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CEC701" w14:textId="76A470F3" w:rsidR="0080798A" w:rsidRDefault="00403861" w:rsidP="0080798A">
      <w:pPr>
        <w:tabs>
          <w:tab w:val="left" w:pos="6590"/>
        </w:tabs>
      </w:pPr>
      <w:r>
        <w:rPr>
          <w:noProof/>
        </w:rPr>
        <w:drawing>
          <wp:anchor distT="0" distB="0" distL="114300" distR="114300" simplePos="0" relativeHeight="251658240" behindDoc="1" locked="0" layoutInCell="1" allowOverlap="1" wp14:anchorId="378DBD46" wp14:editId="01D3547B">
            <wp:simplePos x="0" y="0"/>
            <wp:positionH relativeFrom="margin">
              <wp:posOffset>687070</wp:posOffset>
            </wp:positionH>
            <wp:positionV relativeFrom="paragraph">
              <wp:posOffset>0</wp:posOffset>
            </wp:positionV>
            <wp:extent cx="4527550" cy="2282190"/>
            <wp:effectExtent l="0" t="0" r="6350" b="3810"/>
            <wp:wrapThrough wrapText="bothSides">
              <wp:wrapPolygon edited="0">
                <wp:start x="0" y="0"/>
                <wp:lineTo x="0" y="21456"/>
                <wp:lineTo x="21539" y="21456"/>
                <wp:lineTo x="21539" y="0"/>
                <wp:lineTo x="0" y="0"/>
              </wp:wrapPolygon>
            </wp:wrapThrough>
            <wp:docPr id="1134864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486414" name="Picture 113486414"/>
                    <pic:cNvPicPr/>
                  </pic:nvPicPr>
                  <pic:blipFill>
                    <a:blip r:embed="rId8" cstate="print">
                      <a:extLst>
                        <a:ext uri="{28A0092B-C50C-407E-A947-70E740481C1C}">
                          <a14:useLocalDpi xmlns:a14="http://schemas.microsoft.com/office/drawing/2010/main" val="0"/>
                        </a:ext>
                      </a:extLst>
                    </a:blip>
                    <a:stretch>
                      <a:fillRect/>
                    </a:stretch>
                  </pic:blipFill>
                  <pic:spPr>
                    <a:xfrm>
                      <a:off x="0" y="0"/>
                      <a:ext cx="4527550" cy="2282190"/>
                    </a:xfrm>
                    <a:prstGeom prst="rect">
                      <a:avLst/>
                    </a:prstGeom>
                  </pic:spPr>
                </pic:pic>
              </a:graphicData>
            </a:graphic>
            <wp14:sizeRelH relativeFrom="margin">
              <wp14:pctWidth>0</wp14:pctWidth>
            </wp14:sizeRelH>
            <wp14:sizeRelV relativeFrom="margin">
              <wp14:pctHeight>0</wp14:pctHeight>
            </wp14:sizeRelV>
          </wp:anchor>
        </w:drawing>
      </w:r>
    </w:p>
    <w:p w14:paraId="285DAF34" w14:textId="7C8B5E6E" w:rsidR="0080798A" w:rsidRDefault="0080798A" w:rsidP="0080798A">
      <w:pPr>
        <w:tabs>
          <w:tab w:val="left" w:pos="6590"/>
        </w:tabs>
      </w:pPr>
    </w:p>
    <w:p w14:paraId="40A3E504" w14:textId="4F1869EC" w:rsidR="00F46861" w:rsidRDefault="00F46861" w:rsidP="0080798A">
      <w:pPr>
        <w:tabs>
          <w:tab w:val="left" w:pos="6590"/>
        </w:tabs>
        <w:rPr>
          <w:rFonts w:ascii="Aptos" w:hAnsi="Aptos" w:cs="Arial"/>
          <w:b/>
          <w:bCs/>
          <w:sz w:val="32"/>
          <w:szCs w:val="32"/>
        </w:rPr>
      </w:pPr>
    </w:p>
    <w:p w14:paraId="0914AB33" w14:textId="1666878C" w:rsidR="00F46861" w:rsidRDefault="00F46861" w:rsidP="0080798A">
      <w:pPr>
        <w:tabs>
          <w:tab w:val="left" w:pos="6590"/>
        </w:tabs>
        <w:rPr>
          <w:rFonts w:ascii="Aptos" w:hAnsi="Aptos" w:cs="Arial"/>
          <w:b/>
          <w:bCs/>
          <w:sz w:val="32"/>
          <w:szCs w:val="32"/>
        </w:rPr>
      </w:pPr>
    </w:p>
    <w:p w14:paraId="6E30FC16" w14:textId="77777777" w:rsidR="00F46861" w:rsidRDefault="00F46861" w:rsidP="0080798A">
      <w:pPr>
        <w:tabs>
          <w:tab w:val="left" w:pos="6590"/>
        </w:tabs>
        <w:rPr>
          <w:rFonts w:ascii="Aptos" w:hAnsi="Aptos" w:cs="Arial"/>
          <w:b/>
          <w:bCs/>
          <w:sz w:val="32"/>
          <w:szCs w:val="32"/>
        </w:rPr>
      </w:pPr>
    </w:p>
    <w:p w14:paraId="0AF56881" w14:textId="77777777" w:rsidR="00F46861" w:rsidRDefault="00F46861" w:rsidP="0080798A">
      <w:pPr>
        <w:tabs>
          <w:tab w:val="left" w:pos="6590"/>
        </w:tabs>
        <w:rPr>
          <w:rFonts w:ascii="Aptos" w:hAnsi="Aptos" w:cs="Arial"/>
          <w:b/>
          <w:bCs/>
          <w:sz w:val="32"/>
          <w:szCs w:val="32"/>
        </w:rPr>
      </w:pPr>
    </w:p>
    <w:p w14:paraId="24FE0CE8" w14:textId="77777777" w:rsidR="009B442E" w:rsidRDefault="009B442E" w:rsidP="0080798A">
      <w:pPr>
        <w:tabs>
          <w:tab w:val="left" w:pos="6590"/>
        </w:tabs>
        <w:rPr>
          <w:rFonts w:ascii="Arial" w:hAnsi="Arial" w:cs="Arial"/>
          <w:b/>
          <w:bCs/>
          <w:sz w:val="32"/>
          <w:szCs w:val="32"/>
        </w:rPr>
      </w:pPr>
    </w:p>
    <w:p w14:paraId="15710AA2" w14:textId="77777777" w:rsidR="009B442E" w:rsidRDefault="009B442E" w:rsidP="0080798A">
      <w:pPr>
        <w:tabs>
          <w:tab w:val="left" w:pos="6590"/>
        </w:tabs>
        <w:rPr>
          <w:rFonts w:ascii="Arial" w:hAnsi="Arial" w:cs="Arial"/>
          <w:b/>
          <w:bCs/>
          <w:sz w:val="32"/>
          <w:szCs w:val="32"/>
        </w:rPr>
      </w:pPr>
    </w:p>
    <w:p w14:paraId="37FD2F33" w14:textId="77777777" w:rsidR="009B442E" w:rsidRDefault="009B442E" w:rsidP="0080798A">
      <w:pPr>
        <w:tabs>
          <w:tab w:val="left" w:pos="6590"/>
        </w:tabs>
        <w:rPr>
          <w:rFonts w:ascii="Arial" w:hAnsi="Arial" w:cs="Arial"/>
          <w:b/>
          <w:bCs/>
          <w:sz w:val="32"/>
          <w:szCs w:val="32"/>
        </w:rPr>
      </w:pPr>
    </w:p>
    <w:p w14:paraId="5D92EE04" w14:textId="6736EB80" w:rsidR="00300F33" w:rsidRDefault="00300F33" w:rsidP="00DB6B54">
      <w:pPr>
        <w:tabs>
          <w:tab w:val="left" w:pos="6590"/>
        </w:tabs>
        <w:rPr>
          <w:rFonts w:ascii="Arial" w:hAnsi="Arial" w:cs="Arial"/>
          <w:b/>
          <w:bCs/>
          <w:sz w:val="32"/>
          <w:szCs w:val="32"/>
        </w:rPr>
      </w:pPr>
      <w:r>
        <w:rPr>
          <w:rFonts w:ascii="Arial" w:hAnsi="Arial" w:cs="Arial"/>
          <w:b/>
          <w:bCs/>
          <w:sz w:val="32"/>
          <w:szCs w:val="32"/>
        </w:rPr>
        <w:t>Assignment 1</w:t>
      </w:r>
    </w:p>
    <w:p w14:paraId="46F3A683" w14:textId="69C16EF7" w:rsidR="00DB6B54" w:rsidRPr="00682BA6" w:rsidRDefault="009E6139" w:rsidP="00DB6B54">
      <w:pPr>
        <w:tabs>
          <w:tab w:val="left" w:pos="6590"/>
        </w:tabs>
        <w:rPr>
          <w:rFonts w:ascii="Arial" w:hAnsi="Arial" w:cs="Arial"/>
          <w:b/>
          <w:bCs/>
          <w:sz w:val="32"/>
          <w:szCs w:val="32"/>
        </w:rPr>
      </w:pPr>
      <w:r>
        <w:rPr>
          <w:rFonts w:ascii="Arial" w:hAnsi="Arial" w:cs="Arial"/>
          <w:b/>
          <w:bCs/>
          <w:sz w:val="32"/>
          <w:szCs w:val="32"/>
        </w:rPr>
        <w:t>Term-1</w:t>
      </w:r>
    </w:p>
    <w:p w14:paraId="2CC1B815" w14:textId="23FCD555" w:rsidR="0080798A" w:rsidRPr="00682BA6" w:rsidRDefault="00876902" w:rsidP="00682BA6">
      <w:pPr>
        <w:tabs>
          <w:tab w:val="left" w:pos="6590"/>
        </w:tabs>
        <w:rPr>
          <w:rFonts w:ascii="Arial" w:hAnsi="Arial" w:cs="Arial"/>
          <w:b/>
          <w:bCs/>
          <w:sz w:val="32"/>
          <w:szCs w:val="32"/>
        </w:rPr>
      </w:pPr>
      <w:r>
        <w:rPr>
          <w:rFonts w:ascii="Arial" w:hAnsi="Arial" w:cs="Arial"/>
          <w:b/>
          <w:bCs/>
          <w:sz w:val="32"/>
          <w:szCs w:val="32"/>
        </w:rPr>
        <w:t>Level - 6</w:t>
      </w:r>
    </w:p>
    <w:p w14:paraId="4F1B00BE" w14:textId="2EF41062" w:rsidR="0080798A" w:rsidRPr="00C0254D" w:rsidRDefault="007B3294" w:rsidP="0080798A">
      <w:pPr>
        <w:tabs>
          <w:tab w:val="left" w:pos="6590"/>
        </w:tabs>
        <w:rPr>
          <w:rFonts w:ascii="Arial" w:hAnsi="Arial" w:cs="Arial"/>
          <w:sz w:val="32"/>
          <w:szCs w:val="32"/>
        </w:rPr>
      </w:pPr>
      <w:r w:rsidRPr="00C0254D">
        <w:rPr>
          <w:rFonts w:ascii="Arial" w:hAnsi="Arial" w:cs="Arial"/>
          <w:sz w:val="32"/>
          <w:szCs w:val="32"/>
        </w:rPr>
        <w:t>Programme:</w:t>
      </w:r>
      <w:r w:rsidR="0080798A" w:rsidRPr="00C0254D">
        <w:rPr>
          <w:rFonts w:ascii="Arial" w:hAnsi="Arial" w:cs="Arial"/>
          <w:sz w:val="32"/>
          <w:szCs w:val="32"/>
        </w:rPr>
        <w:t xml:space="preserve"> BA </w:t>
      </w:r>
      <w:r w:rsidR="0014582C">
        <w:rPr>
          <w:rFonts w:ascii="Arial" w:hAnsi="Arial" w:cs="Arial"/>
          <w:sz w:val="32"/>
          <w:szCs w:val="32"/>
        </w:rPr>
        <w:t>B</w:t>
      </w:r>
      <w:r w:rsidR="0080798A" w:rsidRPr="00C0254D">
        <w:rPr>
          <w:rFonts w:ascii="Arial" w:hAnsi="Arial" w:cs="Arial"/>
          <w:sz w:val="32"/>
          <w:szCs w:val="32"/>
        </w:rPr>
        <w:t xml:space="preserve">usiness </w:t>
      </w:r>
      <w:r w:rsidR="0014582C">
        <w:rPr>
          <w:rFonts w:ascii="Arial" w:hAnsi="Arial" w:cs="Arial"/>
          <w:sz w:val="32"/>
          <w:szCs w:val="32"/>
        </w:rPr>
        <w:t>M</w:t>
      </w:r>
      <w:r w:rsidR="0080798A" w:rsidRPr="00C0254D">
        <w:rPr>
          <w:rFonts w:ascii="Arial" w:hAnsi="Arial" w:cs="Arial"/>
          <w:sz w:val="32"/>
          <w:szCs w:val="32"/>
        </w:rPr>
        <w:t xml:space="preserve">anagement </w:t>
      </w:r>
    </w:p>
    <w:p w14:paraId="1C88D9EB" w14:textId="77777777" w:rsidR="0040225C" w:rsidRDefault="007B3294" w:rsidP="0080798A">
      <w:pPr>
        <w:tabs>
          <w:tab w:val="left" w:pos="6590"/>
        </w:tabs>
        <w:rPr>
          <w:rFonts w:ascii="Arial" w:hAnsi="Arial" w:cs="Arial"/>
          <w:sz w:val="32"/>
          <w:szCs w:val="32"/>
        </w:rPr>
      </w:pPr>
      <w:r w:rsidRPr="00C0254D">
        <w:rPr>
          <w:rFonts w:ascii="Arial" w:hAnsi="Arial" w:cs="Arial"/>
          <w:sz w:val="32"/>
          <w:szCs w:val="32"/>
        </w:rPr>
        <w:t>Module:</w:t>
      </w:r>
      <w:r w:rsidR="0080798A" w:rsidRPr="00C0254D">
        <w:rPr>
          <w:rFonts w:ascii="Arial" w:hAnsi="Arial" w:cs="Arial"/>
          <w:sz w:val="32"/>
          <w:szCs w:val="32"/>
        </w:rPr>
        <w:t xml:space="preserve"> </w:t>
      </w:r>
      <w:r w:rsidR="00C14652" w:rsidRPr="00C0254D">
        <w:rPr>
          <w:rFonts w:ascii="Arial" w:hAnsi="Arial" w:cs="Arial"/>
          <w:sz w:val="32"/>
          <w:szCs w:val="32"/>
        </w:rPr>
        <w:t>I</w:t>
      </w:r>
      <w:r w:rsidR="0080798A" w:rsidRPr="00C0254D">
        <w:rPr>
          <w:rFonts w:ascii="Arial" w:hAnsi="Arial" w:cs="Arial"/>
          <w:sz w:val="32"/>
          <w:szCs w:val="32"/>
        </w:rPr>
        <w:t xml:space="preserve">nternational </w:t>
      </w:r>
      <w:r w:rsidR="00FB27C5">
        <w:rPr>
          <w:rFonts w:ascii="Arial" w:hAnsi="Arial" w:cs="Arial"/>
          <w:sz w:val="32"/>
          <w:szCs w:val="32"/>
        </w:rPr>
        <w:t>B</w:t>
      </w:r>
      <w:r w:rsidR="0080798A" w:rsidRPr="00C0254D">
        <w:rPr>
          <w:rFonts w:ascii="Arial" w:hAnsi="Arial" w:cs="Arial"/>
          <w:sz w:val="32"/>
          <w:szCs w:val="32"/>
        </w:rPr>
        <w:t xml:space="preserve">usiness </w:t>
      </w:r>
      <w:r w:rsidR="002A2631">
        <w:rPr>
          <w:rFonts w:ascii="Arial" w:hAnsi="Arial" w:cs="Arial"/>
          <w:sz w:val="32"/>
          <w:szCs w:val="32"/>
        </w:rPr>
        <w:t>C</w:t>
      </w:r>
      <w:r w:rsidR="0080798A" w:rsidRPr="00C0254D">
        <w:rPr>
          <w:rFonts w:ascii="Arial" w:hAnsi="Arial" w:cs="Arial"/>
          <w:sz w:val="32"/>
          <w:szCs w:val="32"/>
        </w:rPr>
        <w:t>ommunications</w:t>
      </w:r>
    </w:p>
    <w:p w14:paraId="53AA9BD1" w14:textId="0AE6FB75" w:rsidR="0080798A" w:rsidRPr="00C0254D" w:rsidRDefault="0040225C" w:rsidP="0080798A">
      <w:pPr>
        <w:tabs>
          <w:tab w:val="left" w:pos="6590"/>
        </w:tabs>
        <w:rPr>
          <w:rFonts w:ascii="Arial" w:hAnsi="Arial" w:cs="Arial"/>
          <w:sz w:val="32"/>
          <w:szCs w:val="32"/>
        </w:rPr>
      </w:pPr>
      <w:r>
        <w:rPr>
          <w:rFonts w:ascii="Arial" w:hAnsi="Arial" w:cs="Arial"/>
          <w:sz w:val="32"/>
          <w:szCs w:val="32"/>
        </w:rPr>
        <w:t>Module Code:</w:t>
      </w:r>
      <w:r w:rsidR="000A62FB" w:rsidRPr="00C0254D">
        <w:rPr>
          <w:rFonts w:ascii="Arial" w:hAnsi="Arial" w:cs="Arial"/>
          <w:sz w:val="32"/>
          <w:szCs w:val="32"/>
        </w:rPr>
        <w:t xml:space="preserve"> LCCBB6001</w:t>
      </w:r>
      <w:r w:rsidR="00FF3C32">
        <w:rPr>
          <w:rFonts w:ascii="Arial" w:hAnsi="Arial" w:cs="Arial"/>
          <w:sz w:val="32"/>
          <w:szCs w:val="32"/>
        </w:rPr>
        <w:t>_LON</w:t>
      </w:r>
    </w:p>
    <w:p w14:paraId="5C3D2203" w14:textId="36F97F61" w:rsidR="001B672F" w:rsidRDefault="0080798A" w:rsidP="0080798A">
      <w:pPr>
        <w:tabs>
          <w:tab w:val="left" w:pos="6590"/>
        </w:tabs>
        <w:rPr>
          <w:rFonts w:ascii="Arial" w:hAnsi="Arial" w:cs="Arial"/>
          <w:sz w:val="32"/>
          <w:szCs w:val="32"/>
        </w:rPr>
      </w:pPr>
      <w:r w:rsidRPr="00C0254D">
        <w:rPr>
          <w:rFonts w:ascii="Arial" w:hAnsi="Arial" w:cs="Arial"/>
          <w:sz w:val="32"/>
          <w:szCs w:val="32"/>
        </w:rPr>
        <w:t xml:space="preserve">Module </w:t>
      </w:r>
      <w:r w:rsidR="007B3294" w:rsidRPr="00C0254D">
        <w:rPr>
          <w:rFonts w:ascii="Arial" w:hAnsi="Arial" w:cs="Arial"/>
          <w:sz w:val="32"/>
          <w:szCs w:val="32"/>
        </w:rPr>
        <w:t>leader:</w:t>
      </w:r>
      <w:r w:rsidRPr="00C0254D">
        <w:rPr>
          <w:rFonts w:ascii="Arial" w:hAnsi="Arial" w:cs="Arial"/>
          <w:sz w:val="32"/>
          <w:szCs w:val="32"/>
        </w:rPr>
        <w:t xml:space="preserve"> </w:t>
      </w:r>
      <w:r w:rsidR="000E394A">
        <w:rPr>
          <w:rFonts w:ascii="Arial" w:hAnsi="Arial" w:cs="Arial"/>
          <w:sz w:val="32"/>
          <w:szCs w:val="32"/>
        </w:rPr>
        <w:t xml:space="preserve">Afzal </w:t>
      </w:r>
      <w:r w:rsidR="0017400A">
        <w:rPr>
          <w:rFonts w:ascii="Arial" w:hAnsi="Arial" w:cs="Arial"/>
          <w:sz w:val="32"/>
          <w:szCs w:val="32"/>
        </w:rPr>
        <w:t>Munna</w:t>
      </w:r>
    </w:p>
    <w:p w14:paraId="3FF21845" w14:textId="08E923EA" w:rsidR="0080798A" w:rsidRPr="00C0254D" w:rsidRDefault="000E394A" w:rsidP="0080798A">
      <w:pPr>
        <w:tabs>
          <w:tab w:val="left" w:pos="6590"/>
        </w:tabs>
        <w:rPr>
          <w:rFonts w:ascii="Arial" w:hAnsi="Arial" w:cs="Arial"/>
          <w:sz w:val="32"/>
          <w:szCs w:val="32"/>
        </w:rPr>
      </w:pPr>
      <w:r>
        <w:rPr>
          <w:rFonts w:ascii="Arial" w:hAnsi="Arial" w:cs="Arial"/>
          <w:sz w:val="32"/>
          <w:szCs w:val="32"/>
        </w:rPr>
        <w:t xml:space="preserve">Module lecturer: </w:t>
      </w:r>
      <w:r w:rsidR="000A62FB" w:rsidRPr="00C0254D">
        <w:rPr>
          <w:rFonts w:ascii="Arial" w:hAnsi="Arial" w:cs="Arial"/>
          <w:sz w:val="32"/>
          <w:szCs w:val="32"/>
        </w:rPr>
        <w:t xml:space="preserve">dr rexon nting </w:t>
      </w:r>
    </w:p>
    <w:p w14:paraId="0C801819" w14:textId="430EB3D4" w:rsidR="0080798A" w:rsidRPr="00C0254D" w:rsidRDefault="007B3294" w:rsidP="0080798A">
      <w:pPr>
        <w:tabs>
          <w:tab w:val="left" w:pos="6590"/>
        </w:tabs>
        <w:rPr>
          <w:rFonts w:ascii="Arial" w:hAnsi="Arial" w:cs="Arial"/>
          <w:sz w:val="32"/>
          <w:szCs w:val="32"/>
        </w:rPr>
      </w:pPr>
      <w:r w:rsidRPr="00C0254D">
        <w:rPr>
          <w:rFonts w:ascii="Arial" w:hAnsi="Arial" w:cs="Arial"/>
          <w:sz w:val="32"/>
          <w:szCs w:val="32"/>
        </w:rPr>
        <w:t>Assignment:</w:t>
      </w:r>
      <w:r w:rsidR="0080798A" w:rsidRPr="00C0254D">
        <w:rPr>
          <w:rFonts w:ascii="Arial" w:hAnsi="Arial" w:cs="Arial"/>
          <w:sz w:val="32"/>
          <w:szCs w:val="32"/>
        </w:rPr>
        <w:t xml:space="preserve"> </w:t>
      </w:r>
      <w:r w:rsidR="00D6742C">
        <w:rPr>
          <w:rFonts w:ascii="Arial" w:hAnsi="Arial" w:cs="Arial"/>
          <w:sz w:val="32"/>
          <w:szCs w:val="32"/>
        </w:rPr>
        <w:t>written Essay</w:t>
      </w:r>
      <w:r w:rsidR="0080798A" w:rsidRPr="00C0254D">
        <w:rPr>
          <w:rFonts w:ascii="Arial" w:hAnsi="Arial" w:cs="Arial"/>
          <w:sz w:val="32"/>
          <w:szCs w:val="32"/>
        </w:rPr>
        <w:t xml:space="preserve"> </w:t>
      </w:r>
    </w:p>
    <w:p w14:paraId="62134212" w14:textId="001A9C1D" w:rsidR="0080798A" w:rsidRPr="00C0254D" w:rsidRDefault="0080798A" w:rsidP="0080798A">
      <w:pPr>
        <w:tabs>
          <w:tab w:val="left" w:pos="6590"/>
        </w:tabs>
        <w:rPr>
          <w:rFonts w:ascii="Arial" w:hAnsi="Arial" w:cs="Arial"/>
          <w:sz w:val="32"/>
          <w:szCs w:val="32"/>
        </w:rPr>
      </w:pPr>
      <w:r w:rsidRPr="00C0254D">
        <w:rPr>
          <w:rFonts w:ascii="Arial" w:hAnsi="Arial" w:cs="Arial"/>
          <w:sz w:val="32"/>
          <w:szCs w:val="32"/>
        </w:rPr>
        <w:t>Name:</w:t>
      </w:r>
      <w:r w:rsidR="002E7740">
        <w:rPr>
          <w:rFonts w:ascii="Arial" w:hAnsi="Arial" w:cs="Arial"/>
          <w:sz w:val="32"/>
          <w:szCs w:val="32"/>
        </w:rPr>
        <w:t xml:space="preserve"> Rajeshwari Bingi</w:t>
      </w:r>
    </w:p>
    <w:p w14:paraId="6021544E" w14:textId="0CAF8A8C" w:rsidR="002B0EFE" w:rsidRDefault="0080798A" w:rsidP="0080798A">
      <w:pPr>
        <w:tabs>
          <w:tab w:val="left" w:pos="6590"/>
        </w:tabs>
        <w:rPr>
          <w:rFonts w:ascii="Arial" w:hAnsi="Arial" w:cs="Arial"/>
          <w:sz w:val="32"/>
          <w:szCs w:val="32"/>
        </w:rPr>
      </w:pPr>
      <w:r w:rsidRPr="00C0254D">
        <w:rPr>
          <w:rFonts w:ascii="Arial" w:hAnsi="Arial" w:cs="Arial"/>
          <w:sz w:val="32"/>
          <w:szCs w:val="32"/>
        </w:rPr>
        <w:t xml:space="preserve">Student </w:t>
      </w:r>
      <w:r w:rsidR="007B3294" w:rsidRPr="00C0254D">
        <w:rPr>
          <w:rFonts w:ascii="Arial" w:hAnsi="Arial" w:cs="Arial"/>
          <w:sz w:val="32"/>
          <w:szCs w:val="32"/>
        </w:rPr>
        <w:t>Id</w:t>
      </w:r>
      <w:r w:rsidR="00076A8E">
        <w:rPr>
          <w:rFonts w:ascii="Arial" w:hAnsi="Arial" w:cs="Arial"/>
          <w:sz w:val="32"/>
          <w:szCs w:val="32"/>
        </w:rPr>
        <w:t>: 2229271</w:t>
      </w:r>
    </w:p>
    <w:p w14:paraId="7E23BF47" w14:textId="77777777" w:rsidR="00076A8E" w:rsidRPr="00C0254D" w:rsidRDefault="00076A8E" w:rsidP="0080798A">
      <w:pPr>
        <w:tabs>
          <w:tab w:val="left" w:pos="6590"/>
        </w:tabs>
        <w:rPr>
          <w:rFonts w:ascii="Arial" w:hAnsi="Arial" w:cs="Arial"/>
          <w:sz w:val="32"/>
          <w:szCs w:val="32"/>
        </w:rPr>
      </w:pPr>
    </w:p>
    <w:p w14:paraId="58C564BA" w14:textId="77777777" w:rsidR="002B0EFE" w:rsidRDefault="002B0EFE" w:rsidP="0080798A">
      <w:pPr>
        <w:tabs>
          <w:tab w:val="left" w:pos="6590"/>
        </w:tabs>
        <w:rPr>
          <w:rFonts w:ascii="Aptos" w:hAnsi="Aptos" w:cs="Arial"/>
          <w:sz w:val="32"/>
          <w:szCs w:val="32"/>
        </w:rPr>
      </w:pPr>
    </w:p>
    <w:p w14:paraId="0DAECC83" w14:textId="77777777" w:rsidR="002B0EFE" w:rsidRDefault="002B0EFE" w:rsidP="0080798A">
      <w:pPr>
        <w:tabs>
          <w:tab w:val="left" w:pos="6590"/>
        </w:tabs>
        <w:rPr>
          <w:rFonts w:ascii="Aptos" w:hAnsi="Aptos" w:cs="Arial"/>
          <w:sz w:val="32"/>
          <w:szCs w:val="32"/>
        </w:rPr>
      </w:pPr>
    </w:p>
    <w:p w14:paraId="3FA2BDBB" w14:textId="77777777" w:rsidR="002B0EFE" w:rsidRDefault="002B0EFE" w:rsidP="0080798A">
      <w:pPr>
        <w:tabs>
          <w:tab w:val="left" w:pos="6590"/>
        </w:tabs>
        <w:rPr>
          <w:rFonts w:ascii="Aptos" w:hAnsi="Aptos" w:cs="Arial"/>
          <w:sz w:val="32"/>
          <w:szCs w:val="32"/>
        </w:rPr>
      </w:pPr>
    </w:p>
    <w:p w14:paraId="2789FB55" w14:textId="77777777" w:rsidR="002B0EFE" w:rsidRDefault="002B0EFE" w:rsidP="0080798A">
      <w:pPr>
        <w:tabs>
          <w:tab w:val="left" w:pos="6590"/>
        </w:tabs>
        <w:rPr>
          <w:rFonts w:ascii="Aptos" w:hAnsi="Aptos" w:cs="Arial"/>
          <w:sz w:val="32"/>
          <w:szCs w:val="32"/>
        </w:rPr>
      </w:pPr>
    </w:p>
    <w:p w14:paraId="68D0F567" w14:textId="77777777" w:rsidR="002B0EFE" w:rsidRDefault="002B0EFE" w:rsidP="0080798A">
      <w:pPr>
        <w:tabs>
          <w:tab w:val="left" w:pos="6590"/>
        </w:tabs>
        <w:rPr>
          <w:rFonts w:ascii="Aptos" w:hAnsi="Aptos" w:cs="Arial"/>
          <w:sz w:val="32"/>
          <w:szCs w:val="32"/>
        </w:rPr>
      </w:pPr>
    </w:p>
    <w:p w14:paraId="03751408" w14:textId="77777777" w:rsidR="002B0EFE" w:rsidRDefault="002B0EFE" w:rsidP="0080798A">
      <w:pPr>
        <w:tabs>
          <w:tab w:val="left" w:pos="6590"/>
        </w:tabs>
        <w:rPr>
          <w:rFonts w:ascii="Aptos" w:hAnsi="Aptos" w:cs="Arial"/>
          <w:sz w:val="32"/>
          <w:szCs w:val="32"/>
        </w:rPr>
      </w:pPr>
    </w:p>
    <w:p w14:paraId="11E00492" w14:textId="77777777" w:rsidR="002B0EFE" w:rsidRDefault="002B0EFE" w:rsidP="0080798A">
      <w:pPr>
        <w:tabs>
          <w:tab w:val="left" w:pos="6590"/>
        </w:tabs>
        <w:rPr>
          <w:rFonts w:ascii="Aptos" w:hAnsi="Aptos" w:cs="Arial"/>
          <w:sz w:val="32"/>
          <w:szCs w:val="32"/>
        </w:rPr>
      </w:pPr>
    </w:p>
    <w:p w14:paraId="00DB7D7E" w14:textId="77777777" w:rsidR="002B0EFE" w:rsidRDefault="002B0EFE" w:rsidP="0080798A">
      <w:pPr>
        <w:tabs>
          <w:tab w:val="left" w:pos="6590"/>
        </w:tabs>
        <w:rPr>
          <w:rFonts w:ascii="Aptos" w:hAnsi="Aptos" w:cs="Arial"/>
          <w:sz w:val="32"/>
          <w:szCs w:val="32"/>
        </w:rPr>
      </w:pPr>
    </w:p>
    <w:p w14:paraId="1DB68CAC" w14:textId="49D2B0E1" w:rsidR="002B0EFE" w:rsidRPr="00B36488" w:rsidRDefault="00B365B5" w:rsidP="0080798A">
      <w:pPr>
        <w:tabs>
          <w:tab w:val="left" w:pos="6590"/>
        </w:tabs>
        <w:rPr>
          <w:rFonts w:ascii="Arial" w:hAnsi="Arial" w:cs="Arial"/>
          <w:b/>
          <w:bCs/>
          <w:sz w:val="32"/>
          <w:szCs w:val="32"/>
        </w:rPr>
      </w:pPr>
      <w:r>
        <w:rPr>
          <w:rFonts w:ascii="Arial" w:hAnsi="Arial" w:cs="Arial"/>
          <w:b/>
          <w:bCs/>
          <w:sz w:val="32"/>
          <w:szCs w:val="32"/>
        </w:rPr>
        <w:t>Table of Contents</w:t>
      </w:r>
      <w:r w:rsidR="00300F33">
        <w:rPr>
          <w:rFonts w:ascii="Arial" w:hAnsi="Arial" w:cs="Arial"/>
          <w:b/>
          <w:bCs/>
          <w:sz w:val="32"/>
          <w:szCs w:val="32"/>
        </w:rPr>
        <w:t>:</w:t>
      </w:r>
    </w:p>
    <w:p w14:paraId="54D3EC47" w14:textId="7D78A799" w:rsidR="00565B87" w:rsidRPr="00B36488" w:rsidRDefault="00CF6DB2" w:rsidP="0080798A">
      <w:pPr>
        <w:tabs>
          <w:tab w:val="left" w:pos="6590"/>
        </w:tabs>
        <w:rPr>
          <w:rFonts w:ascii="Arial" w:hAnsi="Arial" w:cs="Arial"/>
          <w:b/>
          <w:bCs/>
          <w:sz w:val="32"/>
          <w:szCs w:val="32"/>
        </w:rPr>
      </w:pPr>
      <w:r w:rsidRPr="00B36488">
        <w:rPr>
          <w:rFonts w:ascii="Arial" w:hAnsi="Arial" w:cs="Arial"/>
          <w:b/>
          <w:bCs/>
          <w:sz w:val="32"/>
          <w:szCs w:val="32"/>
        </w:rPr>
        <w:t>1.</w:t>
      </w:r>
      <w:r w:rsidR="0050438F" w:rsidRPr="00B36488">
        <w:rPr>
          <w:rFonts w:ascii="Arial" w:hAnsi="Arial" w:cs="Arial"/>
          <w:b/>
          <w:bCs/>
          <w:sz w:val="32"/>
          <w:szCs w:val="32"/>
        </w:rPr>
        <w:t>Introduction………………………………………………</w:t>
      </w:r>
      <w:r w:rsidR="007D51A8" w:rsidRPr="00B36488">
        <w:rPr>
          <w:rFonts w:ascii="Arial" w:hAnsi="Arial" w:cs="Arial"/>
          <w:b/>
          <w:bCs/>
          <w:sz w:val="32"/>
          <w:szCs w:val="32"/>
        </w:rPr>
        <w:t>…</w:t>
      </w:r>
      <w:r w:rsidR="0004265F">
        <w:rPr>
          <w:rFonts w:ascii="Arial" w:hAnsi="Arial" w:cs="Arial"/>
          <w:b/>
          <w:bCs/>
          <w:sz w:val="32"/>
          <w:szCs w:val="32"/>
        </w:rPr>
        <w:t>3</w:t>
      </w:r>
    </w:p>
    <w:p w14:paraId="7691B359" w14:textId="16ED1959" w:rsidR="0050438F" w:rsidRPr="00B36488" w:rsidRDefault="00CF6DB2" w:rsidP="0080798A">
      <w:pPr>
        <w:tabs>
          <w:tab w:val="left" w:pos="6590"/>
        </w:tabs>
        <w:rPr>
          <w:rFonts w:ascii="Arial" w:hAnsi="Arial" w:cs="Arial"/>
          <w:b/>
          <w:bCs/>
          <w:sz w:val="32"/>
          <w:szCs w:val="32"/>
        </w:rPr>
      </w:pPr>
      <w:r w:rsidRPr="00B36488">
        <w:rPr>
          <w:rFonts w:ascii="Arial" w:hAnsi="Arial" w:cs="Arial"/>
          <w:b/>
          <w:bCs/>
          <w:sz w:val="32"/>
          <w:szCs w:val="32"/>
        </w:rPr>
        <w:t>2.</w:t>
      </w:r>
      <w:r w:rsidR="007D51A8" w:rsidRPr="00B36488">
        <w:rPr>
          <w:rFonts w:ascii="Arial" w:hAnsi="Arial" w:cs="Arial"/>
          <w:b/>
          <w:bCs/>
          <w:sz w:val="32"/>
          <w:szCs w:val="32"/>
        </w:rPr>
        <w:t>Cultural background of M&amp;S……………………………</w:t>
      </w:r>
      <w:r w:rsidR="003A42AB">
        <w:rPr>
          <w:rFonts w:ascii="Arial" w:hAnsi="Arial" w:cs="Arial"/>
          <w:b/>
          <w:bCs/>
          <w:sz w:val="32"/>
          <w:szCs w:val="32"/>
        </w:rPr>
        <w:t>.3</w:t>
      </w:r>
    </w:p>
    <w:p w14:paraId="72CC8D1D" w14:textId="57D5E193" w:rsidR="00024111" w:rsidRPr="00B36488" w:rsidRDefault="00CF6DB2" w:rsidP="0080798A">
      <w:pPr>
        <w:tabs>
          <w:tab w:val="left" w:pos="6590"/>
        </w:tabs>
        <w:rPr>
          <w:rFonts w:ascii="Arial" w:hAnsi="Arial" w:cs="Arial"/>
          <w:b/>
          <w:bCs/>
          <w:sz w:val="32"/>
          <w:szCs w:val="32"/>
        </w:rPr>
      </w:pPr>
      <w:r w:rsidRPr="00B36488">
        <w:rPr>
          <w:rFonts w:ascii="Arial" w:hAnsi="Arial" w:cs="Arial"/>
          <w:b/>
          <w:bCs/>
          <w:sz w:val="32"/>
          <w:szCs w:val="32"/>
        </w:rPr>
        <w:t>3.</w:t>
      </w:r>
      <w:r w:rsidR="00994B78" w:rsidRPr="00B36488">
        <w:rPr>
          <w:rFonts w:ascii="Arial" w:hAnsi="Arial" w:cs="Arial"/>
          <w:b/>
          <w:bCs/>
          <w:sz w:val="32"/>
          <w:szCs w:val="32"/>
        </w:rPr>
        <w:t>Cultural background of MUJI</w:t>
      </w:r>
      <w:r w:rsidR="00B94288" w:rsidRPr="00B36488">
        <w:rPr>
          <w:rFonts w:ascii="Arial" w:hAnsi="Arial" w:cs="Arial"/>
          <w:b/>
          <w:bCs/>
          <w:sz w:val="32"/>
          <w:szCs w:val="32"/>
        </w:rPr>
        <w:t>……………………………</w:t>
      </w:r>
      <w:r w:rsidR="009104A9" w:rsidRPr="00B36488">
        <w:rPr>
          <w:rFonts w:ascii="Arial" w:hAnsi="Arial" w:cs="Arial"/>
          <w:b/>
          <w:bCs/>
          <w:sz w:val="32"/>
          <w:szCs w:val="32"/>
        </w:rPr>
        <w:t>…...</w:t>
      </w:r>
      <w:r w:rsidR="009B577B">
        <w:rPr>
          <w:rFonts w:ascii="Arial" w:hAnsi="Arial" w:cs="Arial"/>
          <w:b/>
          <w:bCs/>
          <w:sz w:val="32"/>
          <w:szCs w:val="32"/>
        </w:rPr>
        <w:t>4</w:t>
      </w:r>
    </w:p>
    <w:p w14:paraId="1EE98A7C" w14:textId="433BB8EA" w:rsidR="00B94288" w:rsidRPr="00B36488" w:rsidRDefault="00CF6DB2" w:rsidP="0080798A">
      <w:pPr>
        <w:tabs>
          <w:tab w:val="left" w:pos="6590"/>
        </w:tabs>
        <w:rPr>
          <w:rFonts w:ascii="Arial" w:hAnsi="Arial" w:cs="Arial"/>
          <w:b/>
          <w:bCs/>
          <w:sz w:val="32"/>
          <w:szCs w:val="32"/>
        </w:rPr>
      </w:pPr>
      <w:r w:rsidRPr="00B36488">
        <w:rPr>
          <w:rFonts w:ascii="Arial" w:hAnsi="Arial" w:cs="Arial"/>
          <w:b/>
          <w:bCs/>
          <w:sz w:val="32"/>
          <w:szCs w:val="32"/>
        </w:rPr>
        <w:t>4.</w:t>
      </w:r>
      <w:r w:rsidR="00DD0C40" w:rsidRPr="00B36488">
        <w:rPr>
          <w:rFonts w:ascii="Arial" w:hAnsi="Arial" w:cs="Arial"/>
          <w:b/>
          <w:bCs/>
          <w:sz w:val="32"/>
          <w:szCs w:val="32"/>
        </w:rPr>
        <w:t xml:space="preserve">Hofstedes cultural </w:t>
      </w:r>
      <w:r w:rsidR="003816F9" w:rsidRPr="00B36488">
        <w:rPr>
          <w:rFonts w:ascii="Arial" w:hAnsi="Arial" w:cs="Arial"/>
          <w:b/>
          <w:bCs/>
          <w:sz w:val="32"/>
          <w:szCs w:val="32"/>
        </w:rPr>
        <w:t>Dimensions…………………………</w:t>
      </w:r>
      <w:r w:rsidR="009104A9" w:rsidRPr="00B36488">
        <w:rPr>
          <w:rFonts w:ascii="Arial" w:hAnsi="Arial" w:cs="Arial"/>
          <w:b/>
          <w:bCs/>
          <w:sz w:val="32"/>
          <w:szCs w:val="32"/>
        </w:rPr>
        <w:t>….</w:t>
      </w:r>
      <w:r w:rsidR="009B577B">
        <w:rPr>
          <w:rFonts w:ascii="Arial" w:hAnsi="Arial" w:cs="Arial"/>
          <w:b/>
          <w:bCs/>
          <w:sz w:val="32"/>
          <w:szCs w:val="32"/>
        </w:rPr>
        <w:t>4</w:t>
      </w:r>
    </w:p>
    <w:p w14:paraId="05B24099" w14:textId="26D447C0" w:rsidR="00B01F6E" w:rsidRPr="00B36488" w:rsidRDefault="0063269C" w:rsidP="00DD4EEA">
      <w:pPr>
        <w:tabs>
          <w:tab w:val="left" w:pos="6590"/>
        </w:tabs>
        <w:rPr>
          <w:rFonts w:ascii="Arial" w:hAnsi="Arial" w:cs="Arial"/>
          <w:b/>
          <w:bCs/>
          <w:sz w:val="32"/>
          <w:szCs w:val="32"/>
        </w:rPr>
      </w:pPr>
      <w:r w:rsidRPr="00B36488">
        <w:rPr>
          <w:rFonts w:ascii="Arial" w:hAnsi="Arial" w:cs="Arial"/>
          <w:b/>
          <w:bCs/>
          <w:sz w:val="32"/>
          <w:szCs w:val="32"/>
        </w:rPr>
        <w:t xml:space="preserve">5. High context vs low context </w:t>
      </w:r>
      <w:r w:rsidR="00C41D9C" w:rsidRPr="00B36488">
        <w:rPr>
          <w:rFonts w:ascii="Arial" w:hAnsi="Arial" w:cs="Arial"/>
          <w:b/>
          <w:bCs/>
          <w:sz w:val="32"/>
          <w:szCs w:val="32"/>
        </w:rPr>
        <w:t>communication theory</w:t>
      </w:r>
      <w:r w:rsidR="00615395" w:rsidRPr="00B36488">
        <w:rPr>
          <w:rFonts w:ascii="Arial" w:hAnsi="Arial" w:cs="Arial"/>
          <w:b/>
          <w:bCs/>
          <w:sz w:val="32"/>
          <w:szCs w:val="32"/>
        </w:rPr>
        <w:t>….</w:t>
      </w:r>
      <w:r w:rsidR="002D2881">
        <w:rPr>
          <w:rFonts w:ascii="Arial" w:hAnsi="Arial" w:cs="Arial"/>
          <w:b/>
          <w:bCs/>
          <w:sz w:val="32"/>
          <w:szCs w:val="32"/>
        </w:rPr>
        <w:t>6</w:t>
      </w:r>
    </w:p>
    <w:p w14:paraId="2725F95E" w14:textId="0CF507DA" w:rsidR="005846D9" w:rsidRDefault="005846D9" w:rsidP="00615395">
      <w:pPr>
        <w:tabs>
          <w:tab w:val="left" w:pos="6590"/>
        </w:tabs>
        <w:rPr>
          <w:rFonts w:ascii="Arial" w:hAnsi="Arial" w:cs="Arial"/>
          <w:b/>
          <w:bCs/>
          <w:sz w:val="32"/>
          <w:szCs w:val="32"/>
        </w:rPr>
      </w:pPr>
      <w:r w:rsidRPr="00B36488">
        <w:rPr>
          <w:rFonts w:ascii="Arial" w:hAnsi="Arial" w:cs="Arial"/>
          <w:b/>
          <w:bCs/>
          <w:sz w:val="32"/>
          <w:szCs w:val="32"/>
        </w:rPr>
        <w:t>6</w:t>
      </w:r>
      <w:r w:rsidR="00605C8C" w:rsidRPr="00B36488">
        <w:rPr>
          <w:rFonts w:ascii="Arial" w:hAnsi="Arial" w:cs="Arial"/>
          <w:b/>
          <w:bCs/>
          <w:sz w:val="32"/>
          <w:szCs w:val="32"/>
        </w:rPr>
        <w:t xml:space="preserve">. cultural difference between </w:t>
      </w:r>
      <w:r w:rsidR="00DA4C37" w:rsidRPr="00B36488">
        <w:rPr>
          <w:rFonts w:ascii="Arial" w:hAnsi="Arial" w:cs="Arial"/>
          <w:b/>
          <w:bCs/>
          <w:sz w:val="32"/>
          <w:szCs w:val="32"/>
        </w:rPr>
        <w:t>M&amp;S and Muji……………</w:t>
      </w:r>
      <w:proofErr w:type="gramStart"/>
      <w:r w:rsidR="00DA4C37" w:rsidRPr="00B36488">
        <w:rPr>
          <w:rFonts w:ascii="Arial" w:hAnsi="Arial" w:cs="Arial"/>
          <w:b/>
          <w:bCs/>
          <w:sz w:val="32"/>
          <w:szCs w:val="32"/>
        </w:rPr>
        <w:t>…..</w:t>
      </w:r>
      <w:proofErr w:type="gramEnd"/>
      <w:r w:rsidR="00F24AC1">
        <w:rPr>
          <w:rFonts w:ascii="Arial" w:hAnsi="Arial" w:cs="Arial"/>
          <w:b/>
          <w:bCs/>
          <w:sz w:val="32"/>
          <w:szCs w:val="32"/>
        </w:rPr>
        <w:t>7</w:t>
      </w:r>
    </w:p>
    <w:p w14:paraId="60F24197" w14:textId="1A1BA0B6" w:rsidR="009A1C0D" w:rsidRDefault="009A1C0D" w:rsidP="00615395">
      <w:pPr>
        <w:tabs>
          <w:tab w:val="left" w:pos="6590"/>
        </w:tabs>
        <w:rPr>
          <w:rFonts w:ascii="Arial" w:hAnsi="Arial" w:cs="Arial"/>
          <w:b/>
          <w:bCs/>
          <w:sz w:val="32"/>
          <w:szCs w:val="32"/>
        </w:rPr>
      </w:pPr>
      <w:r>
        <w:rPr>
          <w:rFonts w:ascii="Arial" w:hAnsi="Arial" w:cs="Arial"/>
          <w:b/>
          <w:bCs/>
          <w:sz w:val="32"/>
          <w:szCs w:val="32"/>
        </w:rPr>
        <w:t>7. conclusion………………………………………………………</w:t>
      </w:r>
      <w:r w:rsidR="00571C66">
        <w:rPr>
          <w:rFonts w:ascii="Arial" w:hAnsi="Arial" w:cs="Arial"/>
          <w:b/>
          <w:bCs/>
          <w:sz w:val="32"/>
          <w:szCs w:val="32"/>
        </w:rPr>
        <w:t>7</w:t>
      </w:r>
    </w:p>
    <w:p w14:paraId="5BABD794" w14:textId="30F11B3E" w:rsidR="009A1C0D" w:rsidRPr="00B36488" w:rsidRDefault="000B07DE" w:rsidP="00615395">
      <w:pPr>
        <w:tabs>
          <w:tab w:val="left" w:pos="6590"/>
        </w:tabs>
        <w:rPr>
          <w:rFonts w:ascii="Arial" w:hAnsi="Arial" w:cs="Arial"/>
          <w:b/>
          <w:bCs/>
          <w:sz w:val="32"/>
          <w:szCs w:val="32"/>
        </w:rPr>
      </w:pPr>
      <w:r>
        <w:rPr>
          <w:rFonts w:ascii="Arial" w:hAnsi="Arial" w:cs="Arial"/>
          <w:b/>
          <w:bCs/>
          <w:sz w:val="32"/>
          <w:szCs w:val="32"/>
        </w:rPr>
        <w:t>8. References………………………………………………………</w:t>
      </w:r>
      <w:r w:rsidR="00571C66">
        <w:rPr>
          <w:rFonts w:ascii="Arial" w:hAnsi="Arial" w:cs="Arial"/>
          <w:b/>
          <w:bCs/>
          <w:sz w:val="32"/>
          <w:szCs w:val="32"/>
        </w:rPr>
        <w:t>8</w:t>
      </w:r>
    </w:p>
    <w:p w14:paraId="0B7A5E5F" w14:textId="77777777" w:rsidR="00CA4203" w:rsidRPr="00B36488" w:rsidRDefault="00CA4203" w:rsidP="00615395">
      <w:pPr>
        <w:tabs>
          <w:tab w:val="left" w:pos="6590"/>
        </w:tabs>
        <w:rPr>
          <w:rFonts w:ascii="Arial" w:hAnsi="Arial" w:cs="Arial"/>
          <w:b/>
          <w:bCs/>
          <w:sz w:val="32"/>
          <w:szCs w:val="32"/>
        </w:rPr>
      </w:pPr>
    </w:p>
    <w:p w14:paraId="439D7E72" w14:textId="77777777" w:rsidR="00CB0498" w:rsidRPr="00B36488" w:rsidRDefault="00CB0498" w:rsidP="00615395">
      <w:pPr>
        <w:tabs>
          <w:tab w:val="left" w:pos="6590"/>
        </w:tabs>
        <w:rPr>
          <w:rFonts w:ascii="Arial" w:hAnsi="Arial" w:cs="Arial"/>
          <w:b/>
          <w:bCs/>
          <w:sz w:val="32"/>
          <w:szCs w:val="32"/>
        </w:rPr>
      </w:pPr>
    </w:p>
    <w:p w14:paraId="160C28CC" w14:textId="77777777" w:rsidR="00565B87" w:rsidRPr="00B36488" w:rsidRDefault="00565B87" w:rsidP="0080798A">
      <w:pPr>
        <w:tabs>
          <w:tab w:val="left" w:pos="6590"/>
        </w:tabs>
        <w:rPr>
          <w:rFonts w:ascii="Arial" w:hAnsi="Arial" w:cs="Arial"/>
          <w:b/>
          <w:bCs/>
          <w:sz w:val="32"/>
          <w:szCs w:val="32"/>
        </w:rPr>
      </w:pPr>
    </w:p>
    <w:p w14:paraId="09EFE55A" w14:textId="77777777" w:rsidR="00565B87" w:rsidRPr="00B36488" w:rsidRDefault="00565B87" w:rsidP="0080798A">
      <w:pPr>
        <w:tabs>
          <w:tab w:val="left" w:pos="6590"/>
        </w:tabs>
        <w:rPr>
          <w:rFonts w:ascii="Arial" w:hAnsi="Arial" w:cs="Arial"/>
          <w:b/>
          <w:bCs/>
          <w:sz w:val="32"/>
          <w:szCs w:val="32"/>
        </w:rPr>
      </w:pPr>
    </w:p>
    <w:p w14:paraId="1E5E816A" w14:textId="77777777" w:rsidR="00565B87" w:rsidRDefault="00565B87" w:rsidP="0080798A">
      <w:pPr>
        <w:tabs>
          <w:tab w:val="left" w:pos="6590"/>
        </w:tabs>
        <w:rPr>
          <w:rFonts w:ascii="Arial" w:hAnsi="Arial" w:cs="Arial"/>
          <w:b/>
          <w:bCs/>
          <w:sz w:val="32"/>
          <w:szCs w:val="32"/>
        </w:rPr>
      </w:pPr>
    </w:p>
    <w:p w14:paraId="719D4315" w14:textId="77777777" w:rsidR="00BA5A8C" w:rsidRDefault="00BA5A8C" w:rsidP="0080798A">
      <w:pPr>
        <w:tabs>
          <w:tab w:val="left" w:pos="6590"/>
        </w:tabs>
        <w:rPr>
          <w:rFonts w:ascii="Arial" w:hAnsi="Arial" w:cs="Arial"/>
          <w:b/>
          <w:bCs/>
          <w:sz w:val="32"/>
          <w:szCs w:val="32"/>
        </w:rPr>
      </w:pPr>
    </w:p>
    <w:p w14:paraId="1D3D19F5" w14:textId="77777777" w:rsidR="00BA5A8C" w:rsidRDefault="00BA5A8C" w:rsidP="0080798A">
      <w:pPr>
        <w:tabs>
          <w:tab w:val="left" w:pos="6590"/>
        </w:tabs>
        <w:rPr>
          <w:rFonts w:ascii="Arial" w:hAnsi="Arial" w:cs="Arial"/>
          <w:b/>
          <w:bCs/>
          <w:sz w:val="32"/>
          <w:szCs w:val="32"/>
        </w:rPr>
      </w:pPr>
    </w:p>
    <w:p w14:paraId="0E1ECB1A" w14:textId="77777777" w:rsidR="00BA5A8C" w:rsidRDefault="00BA5A8C" w:rsidP="0080798A">
      <w:pPr>
        <w:tabs>
          <w:tab w:val="left" w:pos="6590"/>
        </w:tabs>
        <w:rPr>
          <w:rFonts w:ascii="Arial" w:hAnsi="Arial" w:cs="Arial"/>
          <w:b/>
          <w:bCs/>
          <w:sz w:val="32"/>
          <w:szCs w:val="32"/>
        </w:rPr>
      </w:pPr>
    </w:p>
    <w:p w14:paraId="2F521935" w14:textId="77777777" w:rsidR="00BA5A8C" w:rsidRDefault="00BA5A8C" w:rsidP="0080798A">
      <w:pPr>
        <w:tabs>
          <w:tab w:val="left" w:pos="6590"/>
        </w:tabs>
        <w:rPr>
          <w:rFonts w:ascii="Arial" w:hAnsi="Arial" w:cs="Arial"/>
          <w:b/>
          <w:bCs/>
          <w:sz w:val="32"/>
          <w:szCs w:val="32"/>
        </w:rPr>
      </w:pPr>
    </w:p>
    <w:p w14:paraId="70F2FE2D" w14:textId="77777777" w:rsidR="00BA5A8C" w:rsidRPr="00B36488" w:rsidRDefault="00BA5A8C" w:rsidP="0080798A">
      <w:pPr>
        <w:tabs>
          <w:tab w:val="left" w:pos="6590"/>
        </w:tabs>
        <w:rPr>
          <w:rFonts w:ascii="Arial" w:hAnsi="Arial" w:cs="Arial"/>
          <w:b/>
          <w:bCs/>
          <w:sz w:val="32"/>
          <w:szCs w:val="32"/>
        </w:rPr>
      </w:pPr>
    </w:p>
    <w:p w14:paraId="0F6DBBDC" w14:textId="77777777" w:rsidR="00565B87" w:rsidRDefault="00565B87" w:rsidP="0080798A">
      <w:pPr>
        <w:tabs>
          <w:tab w:val="left" w:pos="6590"/>
        </w:tabs>
        <w:rPr>
          <w:rFonts w:ascii="Aptos" w:hAnsi="Aptos" w:cs="Arial"/>
          <w:b/>
          <w:bCs/>
          <w:sz w:val="32"/>
          <w:szCs w:val="32"/>
        </w:rPr>
      </w:pPr>
    </w:p>
    <w:p w14:paraId="686B7FCB" w14:textId="77777777" w:rsidR="00565B87" w:rsidRDefault="00565B87" w:rsidP="0080798A">
      <w:pPr>
        <w:tabs>
          <w:tab w:val="left" w:pos="6590"/>
        </w:tabs>
        <w:rPr>
          <w:rFonts w:ascii="Aptos" w:hAnsi="Aptos" w:cs="Arial"/>
          <w:b/>
          <w:bCs/>
          <w:sz w:val="32"/>
          <w:szCs w:val="32"/>
        </w:rPr>
      </w:pPr>
    </w:p>
    <w:p w14:paraId="7B44897D" w14:textId="77777777" w:rsidR="006B2ACD" w:rsidRPr="00E934FC" w:rsidRDefault="006B2ACD" w:rsidP="0080798A">
      <w:pPr>
        <w:tabs>
          <w:tab w:val="left" w:pos="6590"/>
        </w:tabs>
        <w:rPr>
          <w:rFonts w:ascii="Arial" w:hAnsi="Arial" w:cs="Arial"/>
          <w:b/>
          <w:bCs/>
          <w:sz w:val="32"/>
          <w:szCs w:val="32"/>
        </w:rPr>
      </w:pPr>
    </w:p>
    <w:p w14:paraId="1440E2D3" w14:textId="77777777" w:rsidR="00761A98" w:rsidRDefault="002B7D14" w:rsidP="000C36AF">
      <w:pPr>
        <w:tabs>
          <w:tab w:val="left" w:pos="6590"/>
        </w:tabs>
        <w:rPr>
          <w:rFonts w:ascii="Arial" w:hAnsi="Arial" w:cs="Arial"/>
          <w:b/>
          <w:bCs/>
          <w:sz w:val="28"/>
          <w:szCs w:val="28"/>
        </w:rPr>
      </w:pPr>
      <w:r>
        <w:rPr>
          <w:rFonts w:ascii="Arial" w:hAnsi="Arial" w:cs="Arial"/>
          <w:b/>
          <w:bCs/>
          <w:sz w:val="28"/>
          <w:szCs w:val="28"/>
        </w:rPr>
        <w:t>1.</w:t>
      </w:r>
      <w:r w:rsidR="001D4F83" w:rsidRPr="007A7B7B">
        <w:rPr>
          <w:rFonts w:ascii="Arial" w:hAnsi="Arial" w:cs="Arial"/>
          <w:b/>
          <w:bCs/>
          <w:sz w:val="28"/>
          <w:szCs w:val="28"/>
        </w:rPr>
        <w:t>I</w:t>
      </w:r>
      <w:r w:rsidR="006E0A21" w:rsidRPr="007A7B7B">
        <w:rPr>
          <w:rFonts w:ascii="Arial" w:hAnsi="Arial" w:cs="Arial"/>
          <w:b/>
          <w:bCs/>
          <w:sz w:val="28"/>
          <w:szCs w:val="28"/>
        </w:rPr>
        <w:t>ntroduction</w:t>
      </w:r>
      <w:r w:rsidR="005C28D8" w:rsidRPr="007A7B7B">
        <w:rPr>
          <w:rFonts w:ascii="Arial" w:hAnsi="Arial" w:cs="Arial"/>
          <w:b/>
          <w:bCs/>
          <w:sz w:val="28"/>
          <w:szCs w:val="28"/>
        </w:rPr>
        <w:t>:</w:t>
      </w:r>
    </w:p>
    <w:p w14:paraId="7D72A791" w14:textId="73AECECF" w:rsidR="00613FB1" w:rsidRDefault="005C28D8" w:rsidP="000C36AF">
      <w:pPr>
        <w:tabs>
          <w:tab w:val="left" w:pos="6590"/>
        </w:tabs>
        <w:rPr>
          <w:rFonts w:ascii="Arial" w:hAnsi="Arial" w:cs="Arial"/>
          <w:color w:val="0D0D0D" w:themeColor="text1" w:themeTint="F2"/>
          <w:sz w:val="24"/>
          <w:szCs w:val="24"/>
        </w:rPr>
      </w:pPr>
      <w:r w:rsidRPr="00723AF1">
        <w:rPr>
          <w:rFonts w:ascii="Arial" w:hAnsi="Arial" w:cs="Arial"/>
          <w:color w:val="0D0D0D" w:themeColor="text1" w:themeTint="F2"/>
          <w:sz w:val="24"/>
          <w:szCs w:val="24"/>
        </w:rPr>
        <w:t xml:space="preserve"> </w:t>
      </w:r>
      <w:r w:rsidR="00761A98" w:rsidRPr="00761A98">
        <w:rPr>
          <w:rFonts w:ascii="Arial" w:hAnsi="Arial" w:cs="Arial"/>
          <w:color w:val="0D0D0D" w:themeColor="text1" w:themeTint="F2"/>
          <w:sz w:val="24"/>
          <w:szCs w:val="24"/>
        </w:rPr>
        <w:t>As companies grow globally, cultural background differences in communication are a key factor in determining success.  One such example of joint venture partnership between established business players is UK's Marks &amp; Spencer (M&amp;S) and Japanese retailer Muji.  M&amp;S, the British multinationals' company, is known for frankness in communication, corporate rigidity, and emphasis on tradition and quality. On the other hand, Japanese company Muji uses a high-context, minimalist style of communication, focused on group harmony and subtle messages.  When people of different cultures work together, such differences in communication styles can cause miscommunications, misinterpretations, and inefficiencies.</w:t>
      </w:r>
    </w:p>
    <w:p w14:paraId="39FCA5C1" w14:textId="04D21B39" w:rsidR="00B91259" w:rsidRDefault="00917C01" w:rsidP="000C36AF">
      <w:pPr>
        <w:tabs>
          <w:tab w:val="left" w:pos="6590"/>
        </w:tabs>
        <w:rPr>
          <w:rFonts w:ascii="Arial" w:hAnsi="Arial" w:cs="Arial"/>
          <w:color w:val="0D0D0D" w:themeColor="text1" w:themeTint="F2"/>
          <w:sz w:val="24"/>
          <w:szCs w:val="24"/>
        </w:rPr>
      </w:pPr>
      <w:r w:rsidRPr="00917C01">
        <w:rPr>
          <w:rFonts w:ascii="Arial" w:hAnsi="Arial" w:cs="Arial"/>
          <w:color w:val="0D0D0D" w:themeColor="text1" w:themeTint="F2"/>
          <w:sz w:val="24"/>
          <w:szCs w:val="24"/>
        </w:rPr>
        <w:t>UK workers tend to be low-context in their communications, telling others directly and honestly. However, in Japan, high-context communications where meaning tends to be extracted from indirect body language and verbal communications are usual. Decision-making, organizational patterns, and interpersonal office relationships vary, which have the potential to affect productivity and cooperation.</w:t>
      </w:r>
    </w:p>
    <w:p w14:paraId="5A07F29D" w14:textId="144F7421" w:rsidR="00464E76" w:rsidRPr="00464E76" w:rsidRDefault="00464E76" w:rsidP="00464E76">
      <w:pPr>
        <w:tabs>
          <w:tab w:val="left" w:pos="6590"/>
        </w:tabs>
        <w:rPr>
          <w:rFonts w:ascii="Arial" w:hAnsi="Arial" w:cs="Arial"/>
          <w:color w:val="0D0D0D" w:themeColor="text1" w:themeTint="F2"/>
          <w:sz w:val="24"/>
          <w:szCs w:val="24"/>
        </w:rPr>
      </w:pPr>
      <w:r w:rsidRPr="00464E76">
        <w:rPr>
          <w:rFonts w:ascii="Arial" w:hAnsi="Arial" w:cs="Arial"/>
          <w:color w:val="0D0D0D" w:themeColor="text1" w:themeTint="F2"/>
          <w:sz w:val="24"/>
          <w:szCs w:val="24"/>
        </w:rPr>
        <w:t>The following essay compares and analyses these differences in terms of their influence on corporate cooperation as it is affected by Hofstede's Cultural Dimensions and Hall's High-Context vs. Low-Context Communication Theory.</w:t>
      </w:r>
    </w:p>
    <w:p w14:paraId="6DABAA21" w14:textId="7DF35224" w:rsidR="00EC314A" w:rsidRPr="00917C01" w:rsidRDefault="00464E76" w:rsidP="00464E76">
      <w:pPr>
        <w:tabs>
          <w:tab w:val="left" w:pos="6590"/>
        </w:tabs>
        <w:rPr>
          <w:rFonts w:ascii="Arial" w:hAnsi="Arial" w:cs="Arial"/>
          <w:color w:val="0D0D0D" w:themeColor="text1" w:themeTint="F2"/>
          <w:sz w:val="24"/>
          <w:szCs w:val="24"/>
        </w:rPr>
      </w:pPr>
      <w:r w:rsidRPr="00464E76">
        <w:rPr>
          <w:rFonts w:ascii="Arial" w:hAnsi="Arial" w:cs="Arial"/>
          <w:color w:val="0D0D0D" w:themeColor="text1" w:themeTint="F2"/>
          <w:sz w:val="24"/>
          <w:szCs w:val="24"/>
        </w:rPr>
        <w:t>The differences above should be noted in order to understand how effectively to communicate when doing business internationally and to bring cooperation between M&amp;S and Muji to successful conclusion in the Asian market.</w:t>
      </w:r>
    </w:p>
    <w:p w14:paraId="748395EF" w14:textId="77777777" w:rsidR="001A33F8" w:rsidRDefault="001A33F8" w:rsidP="00C264E0">
      <w:pPr>
        <w:tabs>
          <w:tab w:val="left" w:pos="6590"/>
        </w:tabs>
        <w:rPr>
          <w:rFonts w:ascii="Arial" w:hAnsi="Arial" w:cs="Arial"/>
          <w:color w:val="0D0D0D" w:themeColor="text1" w:themeTint="F2"/>
          <w:sz w:val="24"/>
          <w:szCs w:val="24"/>
        </w:rPr>
      </w:pPr>
    </w:p>
    <w:p w14:paraId="231FFA31" w14:textId="7ADF330F" w:rsidR="001A33F8" w:rsidRPr="0001654F" w:rsidRDefault="00770794" w:rsidP="00C264E0">
      <w:pPr>
        <w:tabs>
          <w:tab w:val="left" w:pos="6590"/>
        </w:tabs>
        <w:rPr>
          <w:rFonts w:ascii="Arial" w:hAnsi="Arial" w:cs="Arial"/>
          <w:b/>
          <w:bCs/>
          <w:color w:val="0D0D0D" w:themeColor="text1" w:themeTint="F2"/>
          <w:sz w:val="28"/>
          <w:szCs w:val="28"/>
        </w:rPr>
      </w:pPr>
      <w:r>
        <w:rPr>
          <w:rFonts w:ascii="Arial" w:hAnsi="Arial" w:cs="Arial"/>
          <w:b/>
          <w:bCs/>
          <w:color w:val="0D0D0D" w:themeColor="text1" w:themeTint="F2"/>
          <w:sz w:val="28"/>
          <w:szCs w:val="28"/>
        </w:rPr>
        <w:t xml:space="preserve">2. </w:t>
      </w:r>
      <w:r w:rsidR="00B06738" w:rsidRPr="0001654F">
        <w:rPr>
          <w:rFonts w:ascii="Arial" w:hAnsi="Arial" w:cs="Arial"/>
          <w:b/>
          <w:bCs/>
          <w:color w:val="0D0D0D" w:themeColor="text1" w:themeTint="F2"/>
          <w:sz w:val="28"/>
          <w:szCs w:val="28"/>
        </w:rPr>
        <w:t xml:space="preserve">Cultural background of </w:t>
      </w:r>
      <w:r w:rsidR="00FC5236" w:rsidRPr="0001654F">
        <w:rPr>
          <w:rFonts w:ascii="Arial" w:hAnsi="Arial" w:cs="Arial"/>
          <w:b/>
          <w:bCs/>
          <w:color w:val="0D0D0D" w:themeColor="text1" w:themeTint="F2"/>
          <w:sz w:val="28"/>
          <w:szCs w:val="28"/>
        </w:rPr>
        <w:t>M&amp;S</w:t>
      </w:r>
      <w:r w:rsidR="0001654F">
        <w:rPr>
          <w:rFonts w:ascii="Arial" w:hAnsi="Arial" w:cs="Arial"/>
          <w:b/>
          <w:bCs/>
          <w:color w:val="0D0D0D" w:themeColor="text1" w:themeTint="F2"/>
          <w:sz w:val="28"/>
          <w:szCs w:val="28"/>
        </w:rPr>
        <w:t>:</w:t>
      </w:r>
      <w:r w:rsidR="00FC5236" w:rsidRPr="0001654F">
        <w:rPr>
          <w:rFonts w:ascii="Arial" w:hAnsi="Arial" w:cs="Arial"/>
          <w:b/>
          <w:bCs/>
          <w:color w:val="0D0D0D" w:themeColor="text1" w:themeTint="F2"/>
          <w:sz w:val="28"/>
          <w:szCs w:val="28"/>
        </w:rPr>
        <w:t xml:space="preserve"> </w:t>
      </w:r>
    </w:p>
    <w:p w14:paraId="65C37F0D" w14:textId="1BF52BD2" w:rsidR="005B46C8" w:rsidRPr="005B46C8" w:rsidRDefault="005B46C8" w:rsidP="005B46C8">
      <w:pPr>
        <w:tabs>
          <w:tab w:val="left" w:pos="6590"/>
        </w:tabs>
        <w:rPr>
          <w:rFonts w:ascii="Arial" w:hAnsi="Arial" w:cs="Arial"/>
          <w:color w:val="0D0D0D" w:themeColor="text1" w:themeTint="F2"/>
          <w:sz w:val="24"/>
          <w:szCs w:val="24"/>
        </w:rPr>
      </w:pPr>
      <w:r w:rsidRPr="005B46C8">
        <w:rPr>
          <w:rFonts w:ascii="Arial" w:hAnsi="Arial" w:cs="Arial"/>
          <w:color w:val="0D0D0D" w:themeColor="text1" w:themeTint="F2"/>
          <w:sz w:val="24"/>
          <w:szCs w:val="24"/>
        </w:rPr>
        <w:t>One of the most trusted retailers in the UK is Marks &amp; Spencer (M&amp;S).  They also specialize in M&amp;S Bank, their own food merchant brand, clothing, and home goods.  But in 1847, the M&amp;S was founded.  It began as a "one penny convenience" shop in 1884 and only survived until 1915.</w:t>
      </w:r>
    </w:p>
    <w:p w14:paraId="17EDF57C" w14:textId="3B8DE78C" w:rsidR="005B46C8" w:rsidRDefault="005B46C8" w:rsidP="005B46C8">
      <w:pPr>
        <w:tabs>
          <w:tab w:val="left" w:pos="6590"/>
        </w:tabs>
        <w:rPr>
          <w:rFonts w:ascii="Arial" w:hAnsi="Arial" w:cs="Arial"/>
          <w:color w:val="0D0D0D" w:themeColor="text1" w:themeTint="F2"/>
          <w:sz w:val="24"/>
          <w:szCs w:val="24"/>
        </w:rPr>
      </w:pPr>
      <w:r w:rsidRPr="005B46C8">
        <w:rPr>
          <w:rFonts w:ascii="Arial" w:hAnsi="Arial" w:cs="Arial"/>
          <w:color w:val="0D0D0D" w:themeColor="text1" w:themeTint="F2"/>
          <w:sz w:val="24"/>
          <w:szCs w:val="24"/>
        </w:rPr>
        <w:t xml:space="preserve">evolved into a chain of retail </w:t>
      </w:r>
      <w:proofErr w:type="gramStart"/>
      <w:r w:rsidRPr="005B46C8">
        <w:rPr>
          <w:rFonts w:ascii="Arial" w:hAnsi="Arial" w:cs="Arial"/>
          <w:color w:val="0D0D0D" w:themeColor="text1" w:themeTint="F2"/>
          <w:sz w:val="24"/>
          <w:szCs w:val="24"/>
        </w:rPr>
        <w:t>stores</w:t>
      </w:r>
      <w:r>
        <w:rPr>
          <w:rFonts w:ascii="Arial" w:hAnsi="Arial" w:cs="Arial"/>
          <w:color w:val="0D0D0D" w:themeColor="text1" w:themeTint="F2"/>
          <w:sz w:val="24"/>
          <w:szCs w:val="24"/>
        </w:rPr>
        <w:t xml:space="preserve">, </w:t>
      </w:r>
      <w:r w:rsidRPr="005B46C8">
        <w:rPr>
          <w:rFonts w:ascii="Arial" w:hAnsi="Arial" w:cs="Arial"/>
          <w:color w:val="0D0D0D" w:themeColor="text1" w:themeTint="F2"/>
          <w:sz w:val="24"/>
          <w:szCs w:val="24"/>
        </w:rPr>
        <w:t xml:space="preserve"> M</w:t>
      </w:r>
      <w:proofErr w:type="gramEnd"/>
      <w:r w:rsidRPr="005B46C8">
        <w:rPr>
          <w:rFonts w:ascii="Arial" w:hAnsi="Arial" w:cs="Arial"/>
          <w:color w:val="0D0D0D" w:themeColor="text1" w:themeTint="F2"/>
          <w:sz w:val="24"/>
          <w:szCs w:val="24"/>
        </w:rPr>
        <w:t xml:space="preserve">&amp;S operates 1382 retail stores worldwide as of date (M&amp;S, 2017). Out of M&amp;S's 914 UK stores, 349 are franchised food stores, while 222 are owned-brand stores. The purpose of this report is to review and </w:t>
      </w:r>
      <w:proofErr w:type="spellStart"/>
      <w:r w:rsidRPr="005B46C8">
        <w:rPr>
          <w:rFonts w:ascii="Arial" w:hAnsi="Arial" w:cs="Arial"/>
          <w:color w:val="0D0D0D" w:themeColor="text1" w:themeTint="F2"/>
          <w:sz w:val="24"/>
          <w:szCs w:val="24"/>
        </w:rPr>
        <w:t>analyze</w:t>
      </w:r>
      <w:proofErr w:type="spellEnd"/>
      <w:r w:rsidRPr="005B46C8">
        <w:rPr>
          <w:rFonts w:ascii="Arial" w:hAnsi="Arial" w:cs="Arial"/>
          <w:color w:val="0D0D0D" w:themeColor="text1" w:themeTint="F2"/>
          <w:sz w:val="24"/>
          <w:szCs w:val="24"/>
        </w:rPr>
        <w:t xml:space="preserve"> M&amp;S's existing marketing and strategic position. Moreover, an extensive review and analysis of M&amp;S's past conditions raise doubts over the long life of its competitive advantages.</w:t>
      </w:r>
    </w:p>
    <w:p w14:paraId="12684CD7" w14:textId="77777777" w:rsidR="003F46DC" w:rsidRDefault="003F46DC" w:rsidP="005B46C8">
      <w:pPr>
        <w:tabs>
          <w:tab w:val="left" w:pos="6590"/>
        </w:tabs>
        <w:rPr>
          <w:rFonts w:ascii="Arial" w:hAnsi="Arial" w:cs="Arial"/>
          <w:color w:val="0D0D0D" w:themeColor="text1" w:themeTint="F2"/>
          <w:sz w:val="24"/>
          <w:szCs w:val="24"/>
        </w:rPr>
      </w:pPr>
      <w:r w:rsidRPr="003F46DC">
        <w:rPr>
          <w:rFonts w:ascii="Arial" w:hAnsi="Arial" w:cs="Arial"/>
          <w:color w:val="0D0D0D" w:themeColor="text1" w:themeTint="F2"/>
          <w:sz w:val="24"/>
          <w:szCs w:val="24"/>
        </w:rPr>
        <w:t>M&amp;S had previously been penalized by its formal corporate culture that is against change.  In recognizing that it needed to change, the company drastically reshaped its organisation, reducing the formal chain of command and augmenting the powers of store managers.  The purpose of the change was to improve responsiveness and agility in responding to changing customer needs.</w:t>
      </w:r>
    </w:p>
    <w:p w14:paraId="7CD6682E" w14:textId="7B5F4F0B" w:rsidR="00706613" w:rsidRPr="00C900B3" w:rsidRDefault="003F46DC" w:rsidP="005B46C8">
      <w:pPr>
        <w:tabs>
          <w:tab w:val="left" w:pos="6590"/>
        </w:tabs>
        <w:rPr>
          <w:rFonts w:ascii="Arial" w:hAnsi="Arial" w:cs="Arial"/>
          <w:color w:val="0D0D0D" w:themeColor="text1" w:themeTint="F2"/>
          <w:sz w:val="24"/>
          <w:szCs w:val="24"/>
        </w:rPr>
      </w:pPr>
      <w:r w:rsidRPr="003F46DC">
        <w:rPr>
          <w:rFonts w:ascii="Arial" w:hAnsi="Arial" w:cs="Arial"/>
          <w:color w:val="0D0D0D" w:themeColor="text1" w:themeTint="F2"/>
          <w:sz w:val="24"/>
          <w:szCs w:val="24"/>
        </w:rPr>
        <w:lastRenderedPageBreak/>
        <w:t xml:space="preserve"> M&amp;S has historically underperformed because it has had a tightly controlled corporate culture that will not accept change.  In recognition of the requirement for </w:t>
      </w:r>
      <w:r w:rsidRPr="00C900B3">
        <w:rPr>
          <w:rFonts w:ascii="Arial" w:hAnsi="Arial" w:cs="Arial"/>
          <w:color w:val="0D0D0D" w:themeColor="text1" w:themeTint="F2"/>
          <w:sz w:val="24"/>
          <w:szCs w:val="24"/>
        </w:rPr>
        <w:t>change, the company fundamentally changed its organisational structure by weakening the formal line of management and giving more autonomy to store managers.  The purpose of this reform was to improve responsiveness and flexibility to accommodate changing customer demands.</w:t>
      </w:r>
    </w:p>
    <w:p w14:paraId="296E2BEA" w14:textId="40A1BB0C" w:rsidR="00EB64BE" w:rsidRDefault="00D144B4" w:rsidP="00C264E0">
      <w:pPr>
        <w:tabs>
          <w:tab w:val="left" w:pos="6590"/>
        </w:tabs>
        <w:rPr>
          <w:rFonts w:ascii="Arial" w:hAnsi="Arial" w:cs="Arial"/>
          <w:color w:val="0D0D0D" w:themeColor="text1" w:themeTint="F2"/>
          <w:sz w:val="24"/>
          <w:szCs w:val="24"/>
        </w:rPr>
      </w:pPr>
      <w:r w:rsidRPr="00C900B3">
        <w:rPr>
          <w:rFonts w:ascii="Arial" w:hAnsi="Arial" w:cs="Arial"/>
          <w:color w:val="0D0D0D" w:themeColor="text1" w:themeTint="F2"/>
          <w:sz w:val="24"/>
          <w:szCs w:val="24"/>
        </w:rPr>
        <w:t>M&amp;S has acquired a reputation of respecting its staff. The business has placed its focus on equitable remuneration, a nice working environment, and fair working conditions. M&amp;S launched campaigns like "Plan A," which is a company social responsibility and sustainability program involving staff in ensuring a good social and environmental track record. The company has been dedicated to encouraging diversity, encouraging a considerate and respectful work culture, and assisting employees with career growth.</w:t>
      </w:r>
    </w:p>
    <w:p w14:paraId="04BBF450" w14:textId="16C16894" w:rsidR="0073549C" w:rsidRPr="00866020" w:rsidRDefault="003D432B" w:rsidP="00C264E0">
      <w:pPr>
        <w:tabs>
          <w:tab w:val="left" w:pos="6590"/>
        </w:tabs>
        <w:rPr>
          <w:rFonts w:ascii="Arial" w:hAnsi="Arial" w:cs="Arial"/>
          <w:b/>
          <w:bCs/>
          <w:color w:val="0D0D0D" w:themeColor="text1" w:themeTint="F2"/>
          <w:sz w:val="28"/>
          <w:szCs w:val="28"/>
        </w:rPr>
      </w:pPr>
      <w:r>
        <w:rPr>
          <w:rFonts w:ascii="Arial" w:hAnsi="Arial" w:cs="Arial"/>
          <w:b/>
          <w:bCs/>
          <w:color w:val="0D0D0D" w:themeColor="text1" w:themeTint="F2"/>
          <w:sz w:val="28"/>
          <w:szCs w:val="28"/>
        </w:rPr>
        <w:t xml:space="preserve">3. </w:t>
      </w:r>
      <w:r w:rsidR="00B4639C" w:rsidRPr="00866020">
        <w:rPr>
          <w:rFonts w:ascii="Arial" w:hAnsi="Arial" w:cs="Arial"/>
          <w:b/>
          <w:bCs/>
          <w:color w:val="0D0D0D" w:themeColor="text1" w:themeTint="F2"/>
          <w:sz w:val="28"/>
          <w:szCs w:val="28"/>
        </w:rPr>
        <w:t xml:space="preserve">Cultural background of </w:t>
      </w:r>
      <w:r w:rsidR="00DB77C2" w:rsidRPr="00866020">
        <w:rPr>
          <w:rFonts w:ascii="Arial" w:hAnsi="Arial" w:cs="Arial"/>
          <w:b/>
          <w:bCs/>
          <w:color w:val="0D0D0D" w:themeColor="text1" w:themeTint="F2"/>
          <w:sz w:val="28"/>
          <w:szCs w:val="28"/>
        </w:rPr>
        <w:t>Muji</w:t>
      </w:r>
      <w:r w:rsidR="001E138C" w:rsidRPr="00866020">
        <w:rPr>
          <w:rFonts w:ascii="Arial" w:hAnsi="Arial" w:cs="Arial"/>
          <w:b/>
          <w:bCs/>
          <w:color w:val="0D0D0D" w:themeColor="text1" w:themeTint="F2"/>
          <w:sz w:val="28"/>
          <w:szCs w:val="28"/>
        </w:rPr>
        <w:t>:</w:t>
      </w:r>
    </w:p>
    <w:p w14:paraId="53FDABAD" w14:textId="77777777" w:rsidR="003375F9" w:rsidRPr="00C900B3" w:rsidRDefault="0073549C" w:rsidP="00C264E0">
      <w:pPr>
        <w:tabs>
          <w:tab w:val="left" w:pos="6590"/>
        </w:tabs>
        <w:rPr>
          <w:rFonts w:ascii="Arial" w:hAnsi="Arial" w:cs="Arial"/>
          <w:color w:val="0D0D0D" w:themeColor="text1" w:themeTint="F2"/>
          <w:sz w:val="24"/>
          <w:szCs w:val="24"/>
        </w:rPr>
      </w:pPr>
      <w:proofErr w:type="spellStart"/>
      <w:r w:rsidRPr="00C900B3">
        <w:rPr>
          <w:rFonts w:ascii="Arial" w:hAnsi="Arial" w:cs="Arial"/>
          <w:color w:val="0D0D0D" w:themeColor="text1" w:themeTint="F2"/>
          <w:sz w:val="24"/>
          <w:szCs w:val="24"/>
        </w:rPr>
        <w:t>Ryohin</w:t>
      </w:r>
      <w:proofErr w:type="spellEnd"/>
      <w:r w:rsidRPr="00C900B3">
        <w:rPr>
          <w:rFonts w:ascii="Arial" w:hAnsi="Arial" w:cs="Arial"/>
          <w:color w:val="0D0D0D" w:themeColor="text1" w:themeTint="F2"/>
          <w:sz w:val="24"/>
          <w:szCs w:val="24"/>
        </w:rPr>
        <w:t xml:space="preserve"> </w:t>
      </w:r>
      <w:proofErr w:type="spellStart"/>
      <w:r w:rsidRPr="00C900B3">
        <w:rPr>
          <w:rFonts w:ascii="Arial" w:hAnsi="Arial" w:cs="Arial"/>
          <w:color w:val="0D0D0D" w:themeColor="text1" w:themeTint="F2"/>
          <w:sz w:val="24"/>
          <w:szCs w:val="24"/>
        </w:rPr>
        <w:t>Keikaku</w:t>
      </w:r>
      <w:proofErr w:type="spellEnd"/>
      <w:r w:rsidRPr="00C900B3">
        <w:rPr>
          <w:rFonts w:ascii="Arial" w:hAnsi="Arial" w:cs="Arial"/>
          <w:color w:val="0D0D0D" w:themeColor="text1" w:themeTint="F2"/>
          <w:sz w:val="24"/>
          <w:szCs w:val="24"/>
        </w:rPr>
        <w:t xml:space="preserve"> Co., Ltd. operates the Japanese brand MUJI, which sells a variety of products such as clothing, home goods, furniture, appliances, stationery, food, and more. MUJI first emerged in 1980 as Seiyu Co., Ltd.'s private label in a supermarket chain. It was renamed </w:t>
      </w:r>
      <w:proofErr w:type="spellStart"/>
      <w:r w:rsidRPr="00C900B3">
        <w:rPr>
          <w:rFonts w:ascii="Arial" w:hAnsi="Arial" w:cs="Arial"/>
          <w:color w:val="0D0D0D" w:themeColor="text1" w:themeTint="F2"/>
          <w:sz w:val="24"/>
          <w:szCs w:val="24"/>
        </w:rPr>
        <w:t>Ryohin</w:t>
      </w:r>
      <w:proofErr w:type="spellEnd"/>
      <w:r w:rsidRPr="00C900B3">
        <w:rPr>
          <w:rFonts w:ascii="Arial" w:hAnsi="Arial" w:cs="Arial"/>
          <w:color w:val="0D0D0D" w:themeColor="text1" w:themeTint="F2"/>
          <w:sz w:val="24"/>
          <w:szCs w:val="24"/>
        </w:rPr>
        <w:t xml:space="preserve"> </w:t>
      </w:r>
      <w:proofErr w:type="spellStart"/>
      <w:r w:rsidRPr="00C900B3">
        <w:rPr>
          <w:rFonts w:ascii="Arial" w:hAnsi="Arial" w:cs="Arial"/>
          <w:color w:val="0D0D0D" w:themeColor="text1" w:themeTint="F2"/>
          <w:sz w:val="24"/>
          <w:szCs w:val="24"/>
        </w:rPr>
        <w:t>Keikaku</w:t>
      </w:r>
      <w:proofErr w:type="spellEnd"/>
      <w:r w:rsidRPr="00C900B3">
        <w:rPr>
          <w:rFonts w:ascii="Arial" w:hAnsi="Arial" w:cs="Arial"/>
          <w:color w:val="0D0D0D" w:themeColor="text1" w:themeTint="F2"/>
          <w:sz w:val="24"/>
          <w:szCs w:val="24"/>
        </w:rPr>
        <w:t xml:space="preserve"> in 1989 and was a standalone company. </w:t>
      </w:r>
    </w:p>
    <w:p w14:paraId="2160A14B" w14:textId="353BD8EC" w:rsidR="0073549C" w:rsidRPr="00C900B3" w:rsidRDefault="0073549C" w:rsidP="00C264E0">
      <w:pPr>
        <w:tabs>
          <w:tab w:val="left" w:pos="6590"/>
        </w:tabs>
        <w:rPr>
          <w:rFonts w:ascii="Arial" w:hAnsi="Arial" w:cs="Arial"/>
          <w:color w:val="0D0D0D" w:themeColor="text1" w:themeTint="F2"/>
          <w:sz w:val="24"/>
          <w:szCs w:val="24"/>
        </w:rPr>
      </w:pPr>
      <w:r w:rsidRPr="00C900B3">
        <w:rPr>
          <w:rFonts w:ascii="Arial" w:hAnsi="Arial" w:cs="Arial"/>
          <w:color w:val="0D0D0D" w:themeColor="text1" w:themeTint="F2"/>
          <w:sz w:val="24"/>
          <w:szCs w:val="24"/>
        </w:rPr>
        <w:t>The firm has been growing internationally in a gradual rate since 1991, when it opened its first international store in London. With 419 stores in Japan and 457 stores in Europe, North America, Asia, and the Middle East, MUJI now earns 30% of its sales from international markets. MUJI is among the few Japanese retailers with high international presence.</w:t>
      </w:r>
    </w:p>
    <w:p w14:paraId="3A33CBB4" w14:textId="5910557E" w:rsidR="00C900B3" w:rsidRPr="00C900B3" w:rsidRDefault="00671C44" w:rsidP="00C264E0">
      <w:pPr>
        <w:tabs>
          <w:tab w:val="left" w:pos="6590"/>
        </w:tabs>
        <w:rPr>
          <w:rFonts w:ascii="Arial" w:hAnsi="Arial" w:cs="Arial"/>
          <w:color w:val="0D0D0D" w:themeColor="text1" w:themeTint="F2"/>
          <w:sz w:val="24"/>
          <w:szCs w:val="24"/>
        </w:rPr>
      </w:pPr>
      <w:r w:rsidRPr="00C900B3">
        <w:rPr>
          <w:rFonts w:ascii="Arial" w:hAnsi="Arial" w:cs="Arial"/>
          <w:color w:val="0D0D0D" w:themeColor="text1" w:themeTint="F2"/>
          <w:sz w:val="24"/>
          <w:szCs w:val="24"/>
        </w:rPr>
        <w:t>MUJI's distinctive approach is founded on standardisation, although the retail sector generally prefers an adaptation policy in internationalisation—emphasizing the need to conform to local customers' preferences. The following is a discussion of how MUJI effectively challenged the common practice in global retail strategies by employing a standardisation policy in global operations</w:t>
      </w:r>
    </w:p>
    <w:p w14:paraId="346D0158" w14:textId="5707F8EE" w:rsidR="00B26E55" w:rsidRPr="00E36ED0" w:rsidRDefault="003618BC" w:rsidP="00C264E0">
      <w:pPr>
        <w:tabs>
          <w:tab w:val="left" w:pos="6590"/>
        </w:tabs>
        <w:rPr>
          <w:rFonts w:ascii="Arial" w:hAnsi="Arial" w:cs="Arial"/>
          <w:b/>
          <w:bCs/>
          <w:sz w:val="28"/>
          <w:szCs w:val="28"/>
        </w:rPr>
      </w:pPr>
      <w:r>
        <w:rPr>
          <w:rFonts w:ascii="Arial" w:hAnsi="Arial" w:cs="Arial"/>
          <w:b/>
          <w:bCs/>
          <w:sz w:val="28"/>
          <w:szCs w:val="28"/>
        </w:rPr>
        <w:t xml:space="preserve">4. </w:t>
      </w:r>
      <w:r w:rsidR="00367B22" w:rsidRPr="00E36ED0">
        <w:rPr>
          <w:rFonts w:ascii="Arial" w:hAnsi="Arial" w:cs="Arial"/>
          <w:b/>
          <w:bCs/>
          <w:sz w:val="28"/>
          <w:szCs w:val="28"/>
        </w:rPr>
        <w:t>Hofstede’s Cultural Dimensio</w:t>
      </w:r>
      <w:r w:rsidR="00EE1F37" w:rsidRPr="00E36ED0">
        <w:rPr>
          <w:rFonts w:ascii="Arial" w:hAnsi="Arial" w:cs="Arial"/>
          <w:b/>
          <w:bCs/>
          <w:sz w:val="28"/>
          <w:szCs w:val="28"/>
        </w:rPr>
        <w:t>ns</w:t>
      </w:r>
      <w:r w:rsidR="00077120" w:rsidRPr="00E36ED0">
        <w:rPr>
          <w:rFonts w:ascii="Arial" w:hAnsi="Arial" w:cs="Arial"/>
          <w:b/>
          <w:bCs/>
          <w:sz w:val="28"/>
          <w:szCs w:val="28"/>
        </w:rPr>
        <w:t>:</w:t>
      </w:r>
    </w:p>
    <w:p w14:paraId="271043C6" w14:textId="2FF0516C" w:rsidR="00077120" w:rsidRPr="005B5F09" w:rsidRDefault="00077120" w:rsidP="00C264E0">
      <w:pPr>
        <w:tabs>
          <w:tab w:val="left" w:pos="6590"/>
        </w:tabs>
        <w:rPr>
          <w:rFonts w:ascii="Arial" w:hAnsi="Arial" w:cs="Arial"/>
          <w:color w:val="0D0D0D" w:themeColor="text1" w:themeTint="F2"/>
          <w:sz w:val="24"/>
          <w:szCs w:val="24"/>
        </w:rPr>
      </w:pPr>
      <w:r w:rsidRPr="005B5F09">
        <w:rPr>
          <w:rFonts w:ascii="Arial" w:hAnsi="Arial" w:cs="Arial"/>
          <w:color w:val="0D0D0D" w:themeColor="text1" w:themeTint="F2"/>
          <w:sz w:val="24"/>
          <w:szCs w:val="24"/>
        </w:rPr>
        <w:t>In order to find out the differences in communication between MUJI in Japan and Marks &amp; Spencer (M&amp;S) in the UK, we can utilize the Hofstede's Cultural Dimensions approach. This approach identifies how national culture affects teamwork, decision-making, and work interaction. The following are the six dimensions of the Hofstede model and their influence on M&amp;S and MUJI's communication approach.</w:t>
      </w:r>
    </w:p>
    <w:p w14:paraId="2210F3C0" w14:textId="7A4422BE" w:rsidR="005F363C" w:rsidRPr="008B42BE" w:rsidRDefault="00B27E9D" w:rsidP="0092246C">
      <w:pPr>
        <w:pStyle w:val="ListParagraph"/>
        <w:numPr>
          <w:ilvl w:val="0"/>
          <w:numId w:val="3"/>
        </w:numPr>
        <w:tabs>
          <w:tab w:val="left" w:pos="6590"/>
        </w:tabs>
        <w:rPr>
          <w:rFonts w:ascii="Arial" w:hAnsi="Arial" w:cs="Arial"/>
          <w:b/>
          <w:bCs/>
          <w:sz w:val="24"/>
          <w:szCs w:val="24"/>
        </w:rPr>
      </w:pPr>
      <w:r w:rsidRPr="008B42BE">
        <w:rPr>
          <w:rFonts w:ascii="Arial" w:hAnsi="Arial" w:cs="Arial"/>
          <w:b/>
          <w:bCs/>
          <w:sz w:val="24"/>
          <w:szCs w:val="24"/>
        </w:rPr>
        <w:t xml:space="preserve">Power </w:t>
      </w:r>
      <w:r w:rsidR="005D00D3" w:rsidRPr="008B42BE">
        <w:rPr>
          <w:rFonts w:ascii="Arial" w:hAnsi="Arial" w:cs="Arial"/>
          <w:b/>
          <w:bCs/>
          <w:sz w:val="24"/>
          <w:szCs w:val="24"/>
        </w:rPr>
        <w:t>Distance:</w:t>
      </w:r>
      <w:r w:rsidR="005F363C" w:rsidRPr="008B42BE">
        <w:rPr>
          <w:rFonts w:ascii="Arial" w:hAnsi="Arial" w:cs="Arial"/>
          <w:b/>
          <w:bCs/>
          <w:sz w:val="24"/>
          <w:szCs w:val="24"/>
        </w:rPr>
        <w:t xml:space="preserve"> </w:t>
      </w:r>
      <w:r w:rsidR="00366E20" w:rsidRPr="008B42BE">
        <w:rPr>
          <w:rFonts w:ascii="Arial" w:hAnsi="Arial" w:cs="Arial"/>
          <w:b/>
          <w:bCs/>
          <w:sz w:val="24"/>
          <w:szCs w:val="24"/>
        </w:rPr>
        <w:t xml:space="preserve"> </w:t>
      </w:r>
    </w:p>
    <w:p w14:paraId="2285AF8E" w14:textId="3347435A" w:rsidR="001544EC" w:rsidRPr="008F248B" w:rsidRDefault="000D5416" w:rsidP="00C264E0">
      <w:pPr>
        <w:tabs>
          <w:tab w:val="left" w:pos="6590"/>
        </w:tabs>
        <w:rPr>
          <w:rFonts w:ascii="Arial" w:hAnsi="Arial" w:cs="Arial"/>
          <w:color w:val="0D0D0D" w:themeColor="text1" w:themeTint="F2"/>
          <w:sz w:val="24"/>
          <w:szCs w:val="24"/>
        </w:rPr>
      </w:pPr>
      <w:r w:rsidRPr="002C43AB">
        <w:rPr>
          <w:rFonts w:ascii="Arial" w:hAnsi="Arial" w:cs="Arial"/>
          <w:color w:val="0D0D0D" w:themeColor="text1" w:themeTint="F2"/>
          <w:sz w:val="24"/>
          <w:szCs w:val="24"/>
        </w:rPr>
        <w:t xml:space="preserve">At MUJI in Japan, there is a clear hierarchy and a lot of respect for bosses. Top leaders usually make decisions, and junior staff rarely question or challenge them. Communication is usually indirect, and staff might not be willing to share their opinions openly. In comparison, the working culture at M&amp;S in the UK is </w:t>
      </w:r>
      <w:r w:rsidR="000674AB" w:rsidRPr="002C43AB">
        <w:rPr>
          <w:rFonts w:ascii="Arial" w:hAnsi="Arial" w:cs="Arial"/>
          <w:color w:val="0D0D0D" w:themeColor="text1" w:themeTint="F2"/>
          <w:sz w:val="24"/>
          <w:szCs w:val="24"/>
        </w:rPr>
        <w:t>Fairer</w:t>
      </w:r>
      <w:r w:rsidRPr="002C43AB">
        <w:rPr>
          <w:rFonts w:ascii="Arial" w:hAnsi="Arial" w:cs="Arial"/>
          <w:color w:val="0D0D0D" w:themeColor="text1" w:themeTint="F2"/>
          <w:sz w:val="24"/>
          <w:szCs w:val="24"/>
        </w:rPr>
        <w:t xml:space="preserve">. It </w:t>
      </w:r>
      <w:r w:rsidRPr="002C43AB">
        <w:rPr>
          <w:rFonts w:ascii="Arial" w:hAnsi="Arial" w:cs="Arial"/>
          <w:color w:val="0D0D0D" w:themeColor="text1" w:themeTint="F2"/>
          <w:sz w:val="24"/>
          <w:szCs w:val="24"/>
        </w:rPr>
        <w:lastRenderedPageBreak/>
        <w:t>encourages staff to share their thoughts, ask questions, and even challenge their managers.</w:t>
      </w:r>
    </w:p>
    <w:p w14:paraId="41082945" w14:textId="1DA056C0" w:rsidR="005D00D3" w:rsidRPr="007250DF" w:rsidRDefault="005D00D3" w:rsidP="0042441C">
      <w:pPr>
        <w:pStyle w:val="ListParagraph"/>
        <w:numPr>
          <w:ilvl w:val="0"/>
          <w:numId w:val="3"/>
        </w:numPr>
        <w:tabs>
          <w:tab w:val="left" w:pos="6590"/>
        </w:tabs>
        <w:rPr>
          <w:rFonts w:ascii="Arial" w:hAnsi="Arial" w:cs="Arial"/>
          <w:b/>
          <w:bCs/>
          <w:sz w:val="24"/>
          <w:szCs w:val="24"/>
        </w:rPr>
      </w:pPr>
      <w:r w:rsidRPr="007250DF">
        <w:rPr>
          <w:rFonts w:ascii="Arial" w:hAnsi="Arial" w:cs="Arial"/>
          <w:b/>
          <w:bCs/>
          <w:sz w:val="24"/>
          <w:szCs w:val="24"/>
        </w:rPr>
        <w:t>Individualism vs collectivism:</w:t>
      </w:r>
    </w:p>
    <w:p w14:paraId="4D617679" w14:textId="60F25C79" w:rsidR="005D00D3" w:rsidRPr="00C71886" w:rsidRDefault="00187D7B" w:rsidP="00C264E0">
      <w:pPr>
        <w:tabs>
          <w:tab w:val="left" w:pos="6590"/>
        </w:tabs>
        <w:rPr>
          <w:rFonts w:ascii="Arial" w:hAnsi="Arial" w:cs="Arial"/>
          <w:color w:val="0D0D0D" w:themeColor="text1" w:themeTint="F2"/>
          <w:sz w:val="24"/>
          <w:szCs w:val="24"/>
        </w:rPr>
      </w:pPr>
      <w:r w:rsidRPr="00C71886">
        <w:rPr>
          <w:rFonts w:ascii="Arial" w:hAnsi="Arial" w:cs="Arial"/>
          <w:color w:val="0D0D0D" w:themeColor="text1" w:themeTint="F2"/>
          <w:sz w:val="24"/>
          <w:szCs w:val="24"/>
        </w:rPr>
        <w:t>Individualist cultures focus on independence, accomplishment, and personal freedom. Instead of relying on a larger collective, people are expected to look after themselves and their immediate family. Personal achievement is normally used to measure personal success, and the choices are made based on individual objectives and requirements. The cultures of **the United States, the United Kingdom, and Canada** are traditional examples of individualist cultures</w:t>
      </w:r>
      <w:r w:rsidR="00E11B67" w:rsidRPr="00C71886">
        <w:rPr>
          <w:rFonts w:ascii="Arial" w:hAnsi="Arial" w:cs="Arial"/>
          <w:color w:val="0D0D0D" w:themeColor="text1" w:themeTint="F2"/>
          <w:sz w:val="24"/>
          <w:szCs w:val="24"/>
        </w:rPr>
        <w:t>.</w:t>
      </w:r>
    </w:p>
    <w:p w14:paraId="4146335D" w14:textId="2C4ADE8A" w:rsidR="00E11B67" w:rsidRPr="00C71886" w:rsidRDefault="00E11B67" w:rsidP="00C264E0">
      <w:pPr>
        <w:tabs>
          <w:tab w:val="left" w:pos="6590"/>
        </w:tabs>
        <w:rPr>
          <w:rFonts w:ascii="Arial" w:hAnsi="Arial" w:cs="Arial"/>
          <w:color w:val="0D0D0D" w:themeColor="text1" w:themeTint="F2"/>
          <w:sz w:val="24"/>
          <w:szCs w:val="24"/>
        </w:rPr>
      </w:pPr>
      <w:r w:rsidRPr="00C71886">
        <w:rPr>
          <w:rFonts w:ascii="Arial" w:hAnsi="Arial" w:cs="Arial"/>
          <w:color w:val="0D0D0D" w:themeColor="text1" w:themeTint="F2"/>
          <w:sz w:val="24"/>
          <w:szCs w:val="24"/>
        </w:rPr>
        <w:t xml:space="preserve">Furthermore, </w:t>
      </w:r>
      <w:r w:rsidR="00FB0169" w:rsidRPr="00C71886">
        <w:rPr>
          <w:rFonts w:ascii="Arial" w:hAnsi="Arial" w:cs="Arial"/>
          <w:color w:val="0D0D0D" w:themeColor="text1" w:themeTint="F2"/>
          <w:sz w:val="24"/>
          <w:szCs w:val="24"/>
        </w:rPr>
        <w:t>in collectivist cultures—such as China, India, and Brazil—individuals consider themselves members of a larger group, like their family, their workplace, or their social group. Decisions tend to be made in terms of what is good for the group, rather than for the individual. Such cultures place great importance on social relationships and social connections. They also prioritize loyalty to the group, harmony, and shared responsibility.</w:t>
      </w:r>
    </w:p>
    <w:p w14:paraId="6F34E323" w14:textId="44D98D24" w:rsidR="00D66E22" w:rsidRPr="00C71886" w:rsidRDefault="00261648" w:rsidP="00061A9D">
      <w:pPr>
        <w:pStyle w:val="ListParagraph"/>
        <w:numPr>
          <w:ilvl w:val="0"/>
          <w:numId w:val="3"/>
        </w:numPr>
        <w:tabs>
          <w:tab w:val="left" w:pos="6590"/>
        </w:tabs>
        <w:rPr>
          <w:rFonts w:ascii="Arial" w:hAnsi="Arial" w:cs="Arial"/>
          <w:b/>
          <w:bCs/>
          <w:sz w:val="24"/>
          <w:szCs w:val="24"/>
        </w:rPr>
      </w:pPr>
      <w:r w:rsidRPr="00C71886">
        <w:rPr>
          <w:rFonts w:ascii="Arial" w:hAnsi="Arial" w:cs="Arial"/>
          <w:b/>
          <w:bCs/>
          <w:sz w:val="24"/>
          <w:szCs w:val="24"/>
        </w:rPr>
        <w:t>Masculinity vs femininity:</w:t>
      </w:r>
    </w:p>
    <w:p w14:paraId="0DCFD411" w14:textId="4BAF9CAD" w:rsidR="00261648" w:rsidRPr="00C71886" w:rsidRDefault="006B6FC3" w:rsidP="00C264E0">
      <w:pPr>
        <w:tabs>
          <w:tab w:val="left" w:pos="6590"/>
        </w:tabs>
        <w:rPr>
          <w:rFonts w:ascii="Arial" w:hAnsi="Arial" w:cs="Arial"/>
          <w:color w:val="0D0D0D" w:themeColor="text1" w:themeTint="F2"/>
          <w:sz w:val="24"/>
          <w:szCs w:val="24"/>
        </w:rPr>
      </w:pPr>
      <w:r w:rsidRPr="00C71886">
        <w:rPr>
          <w:rFonts w:ascii="Arial" w:hAnsi="Arial" w:cs="Arial"/>
          <w:color w:val="0D0D0D" w:themeColor="text1" w:themeTint="F2"/>
          <w:sz w:val="24"/>
          <w:szCs w:val="24"/>
        </w:rPr>
        <w:t>Masculine societies put an emphasis on achievement, competition, and success.  High ambitions, hard work, and material prosperity are valued by them.  High performance and excellence in what they undertake are given a high priority in these societies.  Material success and career advancement are commonly used as indicators of success.  Italian, German, and Japanese cultures fall into the category of masculine cultures.</w:t>
      </w:r>
    </w:p>
    <w:p w14:paraId="66F6DD88" w14:textId="47A768C4" w:rsidR="005F0622" w:rsidRPr="00C71886" w:rsidRDefault="004D7A5E" w:rsidP="00C264E0">
      <w:pPr>
        <w:tabs>
          <w:tab w:val="left" w:pos="6590"/>
        </w:tabs>
        <w:rPr>
          <w:rFonts w:ascii="Arial" w:hAnsi="Arial" w:cs="Arial"/>
          <w:color w:val="0D0D0D" w:themeColor="text1" w:themeTint="F2"/>
          <w:sz w:val="24"/>
          <w:szCs w:val="24"/>
        </w:rPr>
      </w:pPr>
      <w:r w:rsidRPr="00C71886">
        <w:rPr>
          <w:rFonts w:ascii="Arial" w:hAnsi="Arial" w:cs="Arial"/>
          <w:color w:val="0D0D0D" w:themeColor="text1" w:themeTint="F2"/>
          <w:sz w:val="24"/>
          <w:szCs w:val="24"/>
        </w:rPr>
        <w:t>In comparison, feminine cultures emphasize cooperation, work-life balance, and well-being over competition. These civilisations are extremely concentrated on living life to the fullest, cooperating with people, and caring for others. Happiness and well-being are as important to success as is hard work. Norway, the Netherlands, and Sweden are examples of feminine cultures.</w:t>
      </w:r>
    </w:p>
    <w:p w14:paraId="48377B3C" w14:textId="03549523" w:rsidR="00A014A1" w:rsidRPr="00B57784" w:rsidRDefault="00A87B46" w:rsidP="00556474">
      <w:pPr>
        <w:pStyle w:val="ListParagraph"/>
        <w:numPr>
          <w:ilvl w:val="0"/>
          <w:numId w:val="3"/>
        </w:numPr>
        <w:tabs>
          <w:tab w:val="left" w:pos="6590"/>
        </w:tabs>
        <w:rPr>
          <w:rFonts w:ascii="Arial" w:hAnsi="Arial" w:cs="Arial"/>
          <w:b/>
          <w:bCs/>
          <w:sz w:val="24"/>
          <w:szCs w:val="24"/>
        </w:rPr>
      </w:pPr>
      <w:r w:rsidRPr="00B57784">
        <w:rPr>
          <w:rFonts w:ascii="Arial" w:hAnsi="Arial" w:cs="Arial"/>
          <w:b/>
          <w:bCs/>
          <w:sz w:val="24"/>
          <w:szCs w:val="24"/>
        </w:rPr>
        <w:t xml:space="preserve">Uncertainty Avoidance </w:t>
      </w:r>
      <w:r w:rsidR="00A014A1" w:rsidRPr="00B57784">
        <w:rPr>
          <w:rFonts w:ascii="Arial" w:hAnsi="Arial" w:cs="Arial"/>
          <w:b/>
          <w:bCs/>
          <w:sz w:val="24"/>
          <w:szCs w:val="24"/>
        </w:rPr>
        <w:t xml:space="preserve">Index: </w:t>
      </w:r>
    </w:p>
    <w:p w14:paraId="1AAA0E81" w14:textId="77777777" w:rsidR="007805F0" w:rsidRPr="00B57784" w:rsidRDefault="00A014A1" w:rsidP="00C264E0">
      <w:pPr>
        <w:tabs>
          <w:tab w:val="left" w:pos="6590"/>
        </w:tabs>
        <w:rPr>
          <w:rFonts w:ascii="Arial" w:hAnsi="Arial" w:cs="Arial"/>
          <w:color w:val="0D0D0D" w:themeColor="text1" w:themeTint="F2"/>
          <w:sz w:val="24"/>
          <w:szCs w:val="24"/>
        </w:rPr>
      </w:pPr>
      <w:r w:rsidRPr="00B57784">
        <w:rPr>
          <w:rFonts w:ascii="Arial" w:hAnsi="Arial" w:cs="Arial"/>
          <w:color w:val="0D0D0D" w:themeColor="text1" w:themeTint="F2"/>
          <w:sz w:val="24"/>
          <w:szCs w:val="24"/>
        </w:rPr>
        <w:t>Well-defined rules, rituals, and predictability are appreciated by high-uncertainty avoidance cultures.  Because uncertainty frightens them, people in these nations try to restrict it through strict compliance with rigid rules and rituals.  They might be resistant to change and apprehensive of unpredictability.  Orderliness and security become valuable in such cultures because they minimize uncertainty. Greek, Portuguese, and South Korean cultures are a few among the high uncertainty avoidance cultures.</w:t>
      </w:r>
    </w:p>
    <w:p w14:paraId="60279B14" w14:textId="1243CA18" w:rsidR="00327F2F" w:rsidRDefault="007805F0" w:rsidP="00C264E0">
      <w:pPr>
        <w:tabs>
          <w:tab w:val="left" w:pos="6590"/>
        </w:tabs>
        <w:rPr>
          <w:rFonts w:ascii="Arial" w:hAnsi="Arial" w:cs="Arial"/>
          <w:color w:val="0D0D0D" w:themeColor="text1" w:themeTint="F2"/>
          <w:sz w:val="24"/>
          <w:szCs w:val="24"/>
        </w:rPr>
      </w:pPr>
      <w:r w:rsidRPr="00B57784">
        <w:rPr>
          <w:rFonts w:ascii="Arial" w:hAnsi="Arial" w:cs="Arial"/>
          <w:color w:val="0D0D0D" w:themeColor="text1" w:themeTint="F2"/>
          <w:sz w:val="24"/>
          <w:szCs w:val="24"/>
        </w:rPr>
        <w:t>On the other hand, low uncertainty avoidance societies are open to change and uncertainty.  These cultures promote risk-taking, experimentation, and situational flexibility.  They foster creativity, resourcefulness, and flexibility in everyday life as well as at work.  Singapore, Denmark, and the United Kingdom are some examples of low uncertainty avoidance cultures.</w:t>
      </w:r>
      <w:r w:rsidR="00847EE3" w:rsidRPr="00B57784">
        <w:rPr>
          <w:rFonts w:ascii="Arial" w:hAnsi="Arial" w:cs="Arial"/>
          <w:color w:val="0D0D0D" w:themeColor="text1" w:themeTint="F2"/>
          <w:sz w:val="24"/>
          <w:szCs w:val="24"/>
        </w:rPr>
        <w:t xml:space="preserve"> </w:t>
      </w:r>
    </w:p>
    <w:p w14:paraId="5BF60B42" w14:textId="77777777" w:rsidR="00487175" w:rsidRPr="00B57784" w:rsidRDefault="00487175" w:rsidP="00C264E0">
      <w:pPr>
        <w:tabs>
          <w:tab w:val="left" w:pos="6590"/>
        </w:tabs>
        <w:rPr>
          <w:rFonts w:ascii="Arial" w:hAnsi="Arial" w:cs="Arial"/>
          <w:color w:val="0D0D0D" w:themeColor="text1" w:themeTint="F2"/>
          <w:sz w:val="24"/>
          <w:szCs w:val="24"/>
        </w:rPr>
      </w:pPr>
    </w:p>
    <w:p w14:paraId="3CB28545" w14:textId="52B882BD" w:rsidR="00AB10E3" w:rsidRPr="00564820" w:rsidRDefault="001A49A9" w:rsidP="00C15345">
      <w:pPr>
        <w:pStyle w:val="ListParagraph"/>
        <w:numPr>
          <w:ilvl w:val="0"/>
          <w:numId w:val="3"/>
        </w:numPr>
        <w:tabs>
          <w:tab w:val="left" w:pos="6590"/>
        </w:tabs>
        <w:rPr>
          <w:rFonts w:ascii="Arial" w:hAnsi="Arial" w:cs="Arial"/>
          <w:b/>
          <w:bCs/>
          <w:sz w:val="24"/>
          <w:szCs w:val="24"/>
        </w:rPr>
      </w:pPr>
      <w:r w:rsidRPr="00564820">
        <w:rPr>
          <w:rFonts w:ascii="Arial" w:hAnsi="Arial" w:cs="Arial"/>
          <w:b/>
          <w:bCs/>
          <w:sz w:val="24"/>
          <w:szCs w:val="24"/>
        </w:rPr>
        <w:lastRenderedPageBreak/>
        <w:t xml:space="preserve">Long term vs short term </w:t>
      </w:r>
      <w:r w:rsidR="00160502" w:rsidRPr="00564820">
        <w:rPr>
          <w:rFonts w:ascii="Arial" w:hAnsi="Arial" w:cs="Arial"/>
          <w:b/>
          <w:bCs/>
          <w:sz w:val="24"/>
          <w:szCs w:val="24"/>
        </w:rPr>
        <w:t>orientation:</w:t>
      </w:r>
    </w:p>
    <w:p w14:paraId="1455CB3B" w14:textId="0274379A" w:rsidR="00160502" w:rsidRPr="00F20B36" w:rsidRDefault="003F20E7" w:rsidP="00C264E0">
      <w:pPr>
        <w:tabs>
          <w:tab w:val="left" w:pos="6590"/>
        </w:tabs>
        <w:rPr>
          <w:rFonts w:ascii="Arial" w:hAnsi="Arial" w:cs="Arial"/>
          <w:sz w:val="24"/>
          <w:szCs w:val="24"/>
        </w:rPr>
      </w:pPr>
      <w:r w:rsidRPr="00F20B36">
        <w:rPr>
          <w:rFonts w:ascii="Arial" w:hAnsi="Arial" w:cs="Arial"/>
          <w:sz w:val="24"/>
          <w:szCs w:val="24"/>
        </w:rPr>
        <w:t>Long-term oriented cultures highly esteem perseverance, hard work, and extensive planning as well as highly esteeming the future relative to the present.  They emphasize heavily in education, moderation, and long-term oriented thinking.  For them to be successful in the future, they are willing to wait and endure change.  Japan, South Korea, and China are among some of the civilisations which are long-term oriented.</w:t>
      </w:r>
    </w:p>
    <w:p w14:paraId="3C532E36" w14:textId="25BA3D7D" w:rsidR="003F20E7" w:rsidRPr="00F20B36" w:rsidRDefault="006F5517" w:rsidP="00C264E0">
      <w:pPr>
        <w:tabs>
          <w:tab w:val="left" w:pos="6590"/>
        </w:tabs>
        <w:rPr>
          <w:rFonts w:ascii="Arial" w:hAnsi="Arial" w:cs="Arial"/>
          <w:sz w:val="24"/>
          <w:szCs w:val="24"/>
        </w:rPr>
      </w:pPr>
      <w:r w:rsidRPr="00F20B36">
        <w:rPr>
          <w:rFonts w:ascii="Arial" w:hAnsi="Arial" w:cs="Arial"/>
          <w:sz w:val="24"/>
          <w:szCs w:val="24"/>
        </w:rPr>
        <w:t>Short-term cultures, on the other hand, care more about customs, immediate results, and acting socially.  People in such civilisations prefer to succeed here and now, not wait for the long run.  They tend to be traditional and place more value in present accomplishments as opposed to planning for the future.  The Philippines, Nigeria, and the United States are some of the short-term civilisations.</w:t>
      </w:r>
    </w:p>
    <w:p w14:paraId="12A1F830" w14:textId="2053BFD2" w:rsidR="008809F8" w:rsidRPr="00FD23E7" w:rsidRDefault="00433210" w:rsidP="00C264E0">
      <w:pPr>
        <w:tabs>
          <w:tab w:val="left" w:pos="6590"/>
        </w:tabs>
        <w:rPr>
          <w:rFonts w:ascii="Arial" w:hAnsi="Arial" w:cs="Arial"/>
          <w:b/>
          <w:bCs/>
          <w:sz w:val="24"/>
          <w:szCs w:val="24"/>
        </w:rPr>
      </w:pPr>
      <w:r>
        <w:rPr>
          <w:rFonts w:ascii="Arial" w:hAnsi="Arial" w:cs="Arial"/>
          <w:b/>
          <w:bCs/>
          <w:sz w:val="24"/>
          <w:szCs w:val="24"/>
        </w:rPr>
        <w:t xml:space="preserve">5. </w:t>
      </w:r>
      <w:r w:rsidR="00F84224" w:rsidRPr="00FD23E7">
        <w:rPr>
          <w:rFonts w:ascii="Arial" w:hAnsi="Arial" w:cs="Arial"/>
          <w:b/>
          <w:bCs/>
          <w:sz w:val="24"/>
          <w:szCs w:val="24"/>
        </w:rPr>
        <w:t>High context</w:t>
      </w:r>
      <w:r w:rsidR="008809F8" w:rsidRPr="00FD23E7">
        <w:rPr>
          <w:rFonts w:ascii="Arial" w:hAnsi="Arial" w:cs="Arial"/>
          <w:b/>
          <w:bCs/>
          <w:sz w:val="24"/>
          <w:szCs w:val="24"/>
        </w:rPr>
        <w:t xml:space="preserve"> vs Low context communication theory</w:t>
      </w:r>
    </w:p>
    <w:p w14:paraId="0B6DD97C" w14:textId="7594EB39" w:rsidR="006C2C72" w:rsidRPr="00FD23E7" w:rsidRDefault="006C2C72" w:rsidP="006C2C72">
      <w:pPr>
        <w:tabs>
          <w:tab w:val="left" w:pos="6590"/>
        </w:tabs>
        <w:rPr>
          <w:rFonts w:ascii="Arial" w:hAnsi="Arial" w:cs="Arial"/>
          <w:sz w:val="24"/>
          <w:szCs w:val="24"/>
        </w:rPr>
      </w:pPr>
      <w:r w:rsidRPr="00FD23E7">
        <w:rPr>
          <w:rFonts w:ascii="Arial" w:hAnsi="Arial" w:cs="Arial"/>
          <w:sz w:val="24"/>
          <w:szCs w:val="24"/>
        </w:rPr>
        <w:t xml:space="preserve">The </w:t>
      </w:r>
      <w:proofErr w:type="spellStart"/>
      <w:r w:rsidRPr="00FD23E7">
        <w:rPr>
          <w:rFonts w:ascii="Arial" w:hAnsi="Arial" w:cs="Arial"/>
          <w:sz w:val="24"/>
          <w:szCs w:val="24"/>
        </w:rPr>
        <w:t>contexting</w:t>
      </w:r>
      <w:proofErr w:type="spellEnd"/>
      <w:r w:rsidRPr="00FD23E7">
        <w:rPr>
          <w:rFonts w:ascii="Arial" w:hAnsi="Arial" w:cs="Arial"/>
          <w:sz w:val="24"/>
          <w:szCs w:val="24"/>
        </w:rPr>
        <w:t xml:space="preserve"> theory that Hall created in 1976 is highly influential and widely applied with mixed success (McSweeney, 2015).  The assumption is that various cultures use context in different ways to provide communication with information and meaning.  Therefore, cultures can be characterized as</w:t>
      </w:r>
    </w:p>
    <w:p w14:paraId="6743A94E" w14:textId="103D2D69" w:rsidR="006C2C72" w:rsidRPr="00FD23E7" w:rsidRDefault="006C2C72" w:rsidP="006C2C72">
      <w:pPr>
        <w:tabs>
          <w:tab w:val="left" w:pos="6590"/>
        </w:tabs>
        <w:rPr>
          <w:rFonts w:ascii="Arial" w:hAnsi="Arial" w:cs="Arial"/>
          <w:sz w:val="24"/>
          <w:szCs w:val="24"/>
        </w:rPr>
      </w:pPr>
      <w:r w:rsidRPr="00FD23E7">
        <w:rPr>
          <w:rFonts w:ascii="Arial" w:hAnsi="Arial" w:cs="Arial"/>
          <w:sz w:val="24"/>
          <w:szCs w:val="24"/>
        </w:rPr>
        <w:t>primarily high-context or low-context cultures.</w:t>
      </w:r>
    </w:p>
    <w:p w14:paraId="3875C937" w14:textId="2261AF1F" w:rsidR="005175AB" w:rsidRPr="002F0FC9" w:rsidRDefault="005175AB" w:rsidP="00B12EA6">
      <w:pPr>
        <w:pStyle w:val="ListParagraph"/>
        <w:numPr>
          <w:ilvl w:val="0"/>
          <w:numId w:val="6"/>
        </w:numPr>
        <w:tabs>
          <w:tab w:val="left" w:pos="6590"/>
        </w:tabs>
        <w:rPr>
          <w:rFonts w:ascii="Arial" w:hAnsi="Arial" w:cs="Arial"/>
          <w:b/>
          <w:bCs/>
          <w:sz w:val="24"/>
          <w:szCs w:val="24"/>
        </w:rPr>
      </w:pPr>
      <w:r w:rsidRPr="002F0FC9">
        <w:rPr>
          <w:rFonts w:ascii="Arial" w:hAnsi="Arial" w:cs="Arial"/>
          <w:b/>
          <w:bCs/>
          <w:sz w:val="24"/>
          <w:szCs w:val="24"/>
        </w:rPr>
        <w:t>High context communication in Japan:</w:t>
      </w:r>
    </w:p>
    <w:p w14:paraId="1A0247C2" w14:textId="05379F98" w:rsidR="00094203" w:rsidRPr="0021587A" w:rsidRDefault="00094203" w:rsidP="00C264E0">
      <w:pPr>
        <w:tabs>
          <w:tab w:val="left" w:pos="6590"/>
        </w:tabs>
        <w:rPr>
          <w:rFonts w:ascii="Arial" w:hAnsi="Arial" w:cs="Arial"/>
          <w:sz w:val="24"/>
          <w:szCs w:val="24"/>
        </w:rPr>
      </w:pPr>
      <w:r w:rsidRPr="0021587A">
        <w:rPr>
          <w:rFonts w:ascii="Arial" w:hAnsi="Arial" w:cs="Arial"/>
          <w:sz w:val="24"/>
          <w:szCs w:val="24"/>
        </w:rPr>
        <w:t xml:space="preserve">Most of the communication </w:t>
      </w:r>
      <w:r w:rsidR="00EE765A" w:rsidRPr="0021587A">
        <w:rPr>
          <w:rFonts w:ascii="Arial" w:hAnsi="Arial" w:cs="Arial"/>
          <w:sz w:val="24"/>
          <w:szCs w:val="24"/>
        </w:rPr>
        <w:t>in Japan is indirect,</w:t>
      </w:r>
      <w:r w:rsidR="002F1C08" w:rsidRPr="0021587A">
        <w:rPr>
          <w:rFonts w:ascii="Arial" w:hAnsi="Arial" w:cs="Arial"/>
          <w:sz w:val="24"/>
          <w:szCs w:val="24"/>
        </w:rPr>
        <w:t xml:space="preserve"> Since Japanese culture is a high-context one, the people are mostly relying on social contact, mutual information, and body language in an effort to communicate. </w:t>
      </w:r>
    </w:p>
    <w:p w14:paraId="24751D4D" w14:textId="660F9D17" w:rsidR="001207D3" w:rsidRPr="0021587A" w:rsidRDefault="001207D3" w:rsidP="00C264E0">
      <w:pPr>
        <w:tabs>
          <w:tab w:val="left" w:pos="6590"/>
        </w:tabs>
        <w:rPr>
          <w:rFonts w:ascii="Arial" w:hAnsi="Arial" w:cs="Arial"/>
          <w:sz w:val="24"/>
          <w:szCs w:val="24"/>
        </w:rPr>
      </w:pPr>
      <w:r w:rsidRPr="0021587A">
        <w:rPr>
          <w:rFonts w:ascii="Arial" w:hAnsi="Arial" w:cs="Arial"/>
          <w:sz w:val="24"/>
          <w:szCs w:val="24"/>
        </w:rPr>
        <w:t>In Japan, one tends to talk in a way that preserves harmony rather than excel in o</w:t>
      </w:r>
      <w:r w:rsidR="00C80C03" w:rsidRPr="0021587A">
        <w:rPr>
          <w:rFonts w:ascii="Arial" w:hAnsi="Arial" w:cs="Arial"/>
          <w:sz w:val="24"/>
          <w:szCs w:val="24"/>
        </w:rPr>
        <w:t>pen</w:t>
      </w:r>
      <w:r w:rsidRPr="0021587A">
        <w:rPr>
          <w:rFonts w:ascii="Arial" w:hAnsi="Arial" w:cs="Arial"/>
          <w:sz w:val="24"/>
          <w:szCs w:val="24"/>
        </w:rPr>
        <w:t xml:space="preserve"> opposition.  One may say something polite like "That may be difficult" or "Let's think about other possibilities" rather than a blunt "no."  Silence is another important component of Japanese communication, which may convey consideration, respect, or even disagreement. Meaning is largely conveyed by means of facial expressions, tone of voice, and body language.  In formal working relationships, communication tends to be polite and formal, and relations and trust are developed over time.  Hierarchy is significant because the language one uses relies on one's status.</w:t>
      </w:r>
    </w:p>
    <w:p w14:paraId="057A216C" w14:textId="10F52528" w:rsidR="001360A5" w:rsidRPr="00462C1A" w:rsidRDefault="00B12EA6" w:rsidP="00B12EA6">
      <w:pPr>
        <w:pStyle w:val="ListParagraph"/>
        <w:numPr>
          <w:ilvl w:val="0"/>
          <w:numId w:val="5"/>
        </w:numPr>
        <w:tabs>
          <w:tab w:val="left" w:pos="6590"/>
        </w:tabs>
        <w:rPr>
          <w:rFonts w:ascii="Arial" w:hAnsi="Arial" w:cs="Arial"/>
          <w:b/>
          <w:bCs/>
          <w:sz w:val="24"/>
          <w:szCs w:val="24"/>
        </w:rPr>
      </w:pPr>
      <w:r>
        <w:rPr>
          <w:b/>
          <w:bCs/>
          <w:sz w:val="28"/>
          <w:szCs w:val="28"/>
        </w:rPr>
        <w:t xml:space="preserve"> </w:t>
      </w:r>
      <w:r w:rsidR="001360A5" w:rsidRPr="00462C1A">
        <w:rPr>
          <w:rFonts w:ascii="Arial" w:hAnsi="Arial" w:cs="Arial"/>
          <w:b/>
          <w:bCs/>
          <w:sz w:val="24"/>
          <w:szCs w:val="24"/>
        </w:rPr>
        <w:t>Low context communication in UK:</w:t>
      </w:r>
    </w:p>
    <w:p w14:paraId="5463026A" w14:textId="6AEBAEE3" w:rsidR="00373325" w:rsidRPr="00462C1A" w:rsidRDefault="00FE2906" w:rsidP="00C264E0">
      <w:pPr>
        <w:tabs>
          <w:tab w:val="left" w:pos="6590"/>
        </w:tabs>
        <w:rPr>
          <w:rFonts w:ascii="Arial" w:hAnsi="Arial" w:cs="Arial"/>
          <w:sz w:val="24"/>
          <w:szCs w:val="24"/>
        </w:rPr>
      </w:pPr>
      <w:r w:rsidRPr="00462C1A">
        <w:rPr>
          <w:rFonts w:ascii="Arial" w:hAnsi="Arial" w:cs="Arial"/>
          <w:sz w:val="24"/>
          <w:szCs w:val="24"/>
        </w:rPr>
        <w:t>UK communication style is less subtle but still polite.  As a general rule, the British are more verbal than the Japanese but attempt to say what they mean in a less forceful way so as not to sound rude.  "That's quite interesting" or "Perhaps we could look at other ideas" are good examples of what may actually be statements of disagreement. Besides this, Brits also use sarcasm, irony, and understatements, sometimes that can cause non-Brits to be puzzled. In comparison to the Japanese, who make meaning out of not saying something, the British tend to insert the spaces themselves. While mutually respecting one another in a deferential professional sort of way, communication tends to be honest and direct.</w:t>
      </w:r>
    </w:p>
    <w:p w14:paraId="7E5EC43F" w14:textId="2D95CC0F" w:rsidR="005623AE" w:rsidRPr="00462C1A" w:rsidRDefault="005623AE" w:rsidP="00C264E0">
      <w:pPr>
        <w:tabs>
          <w:tab w:val="left" w:pos="6590"/>
        </w:tabs>
        <w:rPr>
          <w:rFonts w:ascii="Arial" w:hAnsi="Arial" w:cs="Arial"/>
          <w:sz w:val="24"/>
          <w:szCs w:val="24"/>
        </w:rPr>
      </w:pPr>
      <w:r w:rsidRPr="00462C1A">
        <w:rPr>
          <w:rFonts w:ascii="Arial" w:hAnsi="Arial" w:cs="Arial"/>
          <w:sz w:val="24"/>
          <w:szCs w:val="24"/>
        </w:rPr>
        <w:lastRenderedPageBreak/>
        <w:t>In general, the British like polite direct speech, and the Japanese prefer delicate indirect communication. Communication in all business, travel, and interpersonal interactions between the two cultures will be effective only if it is realized that such differences exist, and thus an appropriate adjustment will make a difference in the productivity of cross-cultural communication without causing miscommunication.</w:t>
      </w:r>
    </w:p>
    <w:p w14:paraId="4F440F73" w14:textId="68A1D65F" w:rsidR="00F96155" w:rsidRDefault="00F96155" w:rsidP="00C264E0">
      <w:pPr>
        <w:tabs>
          <w:tab w:val="left" w:pos="6590"/>
        </w:tabs>
        <w:rPr>
          <w:rFonts w:ascii="Arial" w:hAnsi="Arial" w:cs="Arial"/>
          <w:sz w:val="24"/>
          <w:szCs w:val="24"/>
        </w:rPr>
      </w:pPr>
      <w:r w:rsidRPr="00462C1A">
        <w:rPr>
          <w:rFonts w:ascii="Arial" w:hAnsi="Arial" w:cs="Arial"/>
          <w:sz w:val="24"/>
          <w:szCs w:val="24"/>
        </w:rPr>
        <w:t>British retail chain Marks &amp; Spencer (M&amp;S) uses a low-context communication style with focus on brief and explicit message to transfer company values and product information.  This is consistent with direct communication, the UK's preferred communication style based on openness and brevity. On the other hand, Japanese business MUJI employs high-context communication based on subliminal signals and sleek design in order to target the consumer.  This is indicative of Japan's cultural preference towards implicit communication as well as the respect given to establishing within which meanings are transmitted and mutual understanding between them.  The two businesses can successfully adapt their market practices in the various cultural contexts by noting the cultural communication differences.</w:t>
      </w:r>
    </w:p>
    <w:p w14:paraId="141CDD12" w14:textId="77777777" w:rsidR="0001654F" w:rsidRPr="00462C1A" w:rsidRDefault="0001654F" w:rsidP="00C264E0">
      <w:pPr>
        <w:tabs>
          <w:tab w:val="left" w:pos="6590"/>
        </w:tabs>
        <w:rPr>
          <w:rFonts w:ascii="Arial" w:hAnsi="Arial" w:cs="Arial"/>
          <w:sz w:val="24"/>
          <w:szCs w:val="24"/>
        </w:rPr>
      </w:pPr>
    </w:p>
    <w:p w14:paraId="2E36D6CA" w14:textId="18CAC664" w:rsidR="00093ADC" w:rsidRPr="00CE225C" w:rsidRDefault="00D752E5" w:rsidP="00C264E0">
      <w:pPr>
        <w:tabs>
          <w:tab w:val="left" w:pos="6590"/>
        </w:tabs>
        <w:rPr>
          <w:rFonts w:ascii="Arial" w:hAnsi="Arial" w:cs="Arial"/>
          <w:sz w:val="24"/>
          <w:szCs w:val="24"/>
        </w:rPr>
      </w:pPr>
      <w:r>
        <w:rPr>
          <w:rFonts w:ascii="Arial" w:hAnsi="Arial" w:cs="Arial"/>
          <w:b/>
          <w:bCs/>
          <w:sz w:val="24"/>
          <w:szCs w:val="24"/>
        </w:rPr>
        <w:t xml:space="preserve">6. </w:t>
      </w:r>
      <w:r w:rsidR="00073D9B" w:rsidRPr="00CE225C">
        <w:rPr>
          <w:rFonts w:ascii="Arial" w:hAnsi="Arial" w:cs="Arial"/>
          <w:b/>
          <w:bCs/>
          <w:sz w:val="24"/>
          <w:szCs w:val="24"/>
        </w:rPr>
        <w:t>Cultural Difference between M</w:t>
      </w:r>
      <w:r w:rsidR="00450836" w:rsidRPr="00CE225C">
        <w:rPr>
          <w:rFonts w:ascii="Arial" w:hAnsi="Arial" w:cs="Arial"/>
          <w:b/>
          <w:bCs/>
          <w:sz w:val="24"/>
          <w:szCs w:val="24"/>
        </w:rPr>
        <w:t xml:space="preserve">&amp;S and </w:t>
      </w:r>
      <w:r w:rsidR="00221B37" w:rsidRPr="00CE225C">
        <w:rPr>
          <w:rFonts w:ascii="Arial" w:hAnsi="Arial" w:cs="Arial"/>
          <w:b/>
          <w:bCs/>
          <w:sz w:val="24"/>
          <w:szCs w:val="24"/>
        </w:rPr>
        <w:t>Muji</w:t>
      </w:r>
      <w:r w:rsidR="00B7502F" w:rsidRPr="00CE225C">
        <w:rPr>
          <w:rFonts w:ascii="Arial" w:hAnsi="Arial" w:cs="Arial"/>
          <w:b/>
          <w:bCs/>
          <w:sz w:val="24"/>
          <w:szCs w:val="24"/>
        </w:rPr>
        <w:t>:</w:t>
      </w:r>
      <w:r w:rsidR="00093ADC" w:rsidRPr="00CE225C">
        <w:rPr>
          <w:rFonts w:ascii="Arial" w:hAnsi="Arial" w:cs="Arial"/>
          <w:sz w:val="24"/>
          <w:szCs w:val="24"/>
        </w:rPr>
        <w:t xml:space="preserve"> </w:t>
      </w:r>
    </w:p>
    <w:p w14:paraId="0A17BF8C" w14:textId="275CCD25" w:rsidR="009A45F2" w:rsidRPr="00CE225C" w:rsidRDefault="00093ADC" w:rsidP="00C264E0">
      <w:pPr>
        <w:tabs>
          <w:tab w:val="left" w:pos="6590"/>
        </w:tabs>
        <w:rPr>
          <w:rFonts w:ascii="Arial" w:hAnsi="Arial" w:cs="Arial"/>
          <w:sz w:val="24"/>
          <w:szCs w:val="24"/>
        </w:rPr>
      </w:pPr>
      <w:r w:rsidRPr="00CE225C">
        <w:rPr>
          <w:rFonts w:ascii="Arial" w:hAnsi="Arial" w:cs="Arial"/>
          <w:sz w:val="24"/>
          <w:szCs w:val="24"/>
        </w:rPr>
        <w:t>While both of them are veteran brands, company cultures of Marks &amp; Spencer (M&amp;S) and Muji are quite contrasting.  London-based M&amp;S attempts to sell traditional, luxury products that dwell much on tradition and trust.  With its enormous product offerings ranging from foods to apparels, their retail outlets tend to reflect a sense of British coziness and luxuries. They have plans to reach large consumer audiences by emphasizing quality and value that consumers can rely on from British sources.</w:t>
      </w:r>
    </w:p>
    <w:p w14:paraId="1C1FBE5E" w14:textId="05411D5E" w:rsidR="00166CE8" w:rsidRDefault="00166CE8" w:rsidP="00C264E0">
      <w:pPr>
        <w:tabs>
          <w:tab w:val="left" w:pos="6590"/>
        </w:tabs>
        <w:rPr>
          <w:rFonts w:ascii="Arial" w:hAnsi="Arial" w:cs="Arial"/>
          <w:sz w:val="24"/>
          <w:szCs w:val="24"/>
        </w:rPr>
      </w:pPr>
      <w:r w:rsidRPr="00CE225C">
        <w:rPr>
          <w:rFonts w:ascii="Arial" w:hAnsi="Arial" w:cs="Arial"/>
          <w:sz w:val="24"/>
          <w:szCs w:val="24"/>
        </w:rPr>
        <w:t>The brand Muji is a Japanese brand that pursues simplicity and minimalism.  Its guiding principle is designing simple, practical products with a focus on sustainability.  The products from Muji are often unadorned and unbranded, making functionality clear and the idea that "less is more" true.  Their retail locations have a peaceful, clean environment which makes shopping easy. The cultural difference lies between Japanese preoccupation with effectiveness, minimalism, and nature awareness in Muji and the British affection for tradition and good quality in M&amp;S.  Both companies are popular despite servicing different cultural inclinations and consumption habits.</w:t>
      </w:r>
    </w:p>
    <w:p w14:paraId="39EA3E0B" w14:textId="77777777" w:rsidR="003570EB" w:rsidRDefault="003570EB" w:rsidP="00C264E0">
      <w:pPr>
        <w:tabs>
          <w:tab w:val="left" w:pos="6590"/>
        </w:tabs>
        <w:rPr>
          <w:rFonts w:ascii="Arial" w:hAnsi="Arial" w:cs="Arial"/>
          <w:sz w:val="24"/>
          <w:szCs w:val="24"/>
        </w:rPr>
      </w:pPr>
    </w:p>
    <w:p w14:paraId="47446999" w14:textId="5FA5A22B" w:rsidR="0053046A" w:rsidRPr="003570EB" w:rsidRDefault="004D065D" w:rsidP="00C264E0">
      <w:pPr>
        <w:tabs>
          <w:tab w:val="left" w:pos="6590"/>
        </w:tabs>
        <w:rPr>
          <w:rFonts w:ascii="Arial" w:hAnsi="Arial" w:cs="Arial"/>
          <w:b/>
          <w:bCs/>
          <w:sz w:val="28"/>
          <w:szCs w:val="28"/>
        </w:rPr>
      </w:pPr>
      <w:r w:rsidRPr="007C3DC5">
        <w:rPr>
          <w:rFonts w:ascii="Arial" w:hAnsi="Arial" w:cs="Arial"/>
          <w:b/>
          <w:bCs/>
          <w:sz w:val="24"/>
          <w:szCs w:val="24"/>
        </w:rPr>
        <w:t>7.</w:t>
      </w:r>
      <w:r w:rsidR="0053046A" w:rsidRPr="003570EB">
        <w:rPr>
          <w:rFonts w:ascii="Arial" w:hAnsi="Arial" w:cs="Arial"/>
          <w:b/>
          <w:bCs/>
          <w:sz w:val="28"/>
          <w:szCs w:val="28"/>
        </w:rPr>
        <w:t xml:space="preserve">Conclusion: </w:t>
      </w:r>
    </w:p>
    <w:p w14:paraId="5AD3B820" w14:textId="425D1125" w:rsidR="00E46EC1" w:rsidRDefault="00A0608B" w:rsidP="00C264E0">
      <w:pPr>
        <w:tabs>
          <w:tab w:val="left" w:pos="6590"/>
        </w:tabs>
        <w:rPr>
          <w:rFonts w:ascii="Arial" w:hAnsi="Arial" w:cs="Arial"/>
          <w:sz w:val="24"/>
          <w:szCs w:val="24"/>
        </w:rPr>
      </w:pPr>
      <w:r w:rsidRPr="003570EB">
        <w:rPr>
          <w:rFonts w:ascii="Arial" w:hAnsi="Arial" w:cs="Arial"/>
          <w:sz w:val="24"/>
          <w:szCs w:val="24"/>
        </w:rPr>
        <w:t xml:space="preserve">The shopping cultures of Muji and M&amp;S are diametrically opposite; while the former exploits Japanese minimalist ideals, efficiency, and sustainability, the latter rides on British heritage, trust, and quality. While Muji is content with repetition and simplicity, M&amp;S facilitates a disciplined and dynamic business culture. These distinctions follow through to the way they communicate, too, as M&amp;S uses more overt language and Muji uses more restrained language. Both companies were successful at going global without forsaking their foundational values and adjusting as needed to new markets, even though the two companies were quite different culturally.  Companies </w:t>
      </w:r>
      <w:r w:rsidRPr="003570EB">
        <w:rPr>
          <w:rFonts w:ascii="Arial" w:hAnsi="Arial" w:cs="Arial"/>
          <w:sz w:val="24"/>
          <w:szCs w:val="24"/>
        </w:rPr>
        <w:lastRenderedPageBreak/>
        <w:t>can more successfully expand globally when they are able to identify those cultural differences.</w:t>
      </w:r>
    </w:p>
    <w:p w14:paraId="61BC103E" w14:textId="77777777" w:rsidR="00487175" w:rsidRPr="006867DA" w:rsidRDefault="00487175" w:rsidP="00C264E0">
      <w:pPr>
        <w:tabs>
          <w:tab w:val="left" w:pos="6590"/>
        </w:tabs>
        <w:rPr>
          <w:rFonts w:ascii="Arial" w:hAnsi="Arial" w:cs="Arial"/>
          <w:sz w:val="24"/>
          <w:szCs w:val="24"/>
        </w:rPr>
      </w:pPr>
    </w:p>
    <w:p w14:paraId="24E6E065" w14:textId="77777777" w:rsidR="00BE34D4" w:rsidRDefault="00B3080F" w:rsidP="00C264E0">
      <w:pPr>
        <w:tabs>
          <w:tab w:val="left" w:pos="6590"/>
        </w:tabs>
        <w:rPr>
          <w:rFonts w:ascii="Arial" w:hAnsi="Arial" w:cs="Arial"/>
          <w:sz w:val="28"/>
          <w:szCs w:val="28"/>
        </w:rPr>
      </w:pPr>
      <w:r>
        <w:rPr>
          <w:rFonts w:ascii="Arial" w:hAnsi="Arial" w:cs="Arial"/>
          <w:b/>
          <w:bCs/>
          <w:sz w:val="28"/>
          <w:szCs w:val="28"/>
        </w:rPr>
        <w:t xml:space="preserve">8. </w:t>
      </w:r>
      <w:r w:rsidR="00BC7B46" w:rsidRPr="005E110F">
        <w:rPr>
          <w:rFonts w:ascii="Arial" w:hAnsi="Arial" w:cs="Arial"/>
          <w:b/>
          <w:bCs/>
          <w:sz w:val="28"/>
          <w:szCs w:val="28"/>
        </w:rPr>
        <w:t>References</w:t>
      </w:r>
      <w:r w:rsidR="00BC7B46" w:rsidRPr="005E110F">
        <w:rPr>
          <w:rFonts w:ascii="Arial" w:hAnsi="Arial" w:cs="Arial"/>
          <w:sz w:val="28"/>
          <w:szCs w:val="28"/>
        </w:rPr>
        <w:t>:</w:t>
      </w:r>
    </w:p>
    <w:p w14:paraId="52B34E9C" w14:textId="6FE34791" w:rsidR="003E1E73" w:rsidRPr="00EB36B0" w:rsidRDefault="00233995" w:rsidP="007940A0">
      <w:pPr>
        <w:tabs>
          <w:tab w:val="left" w:pos="6590"/>
        </w:tabs>
        <w:jc w:val="both"/>
        <w:rPr>
          <w:rFonts w:ascii="Arial" w:hAnsi="Arial" w:cs="Arial"/>
          <w:sz w:val="24"/>
          <w:szCs w:val="24"/>
        </w:rPr>
      </w:pPr>
      <w:r w:rsidRPr="00EB36B0">
        <w:rPr>
          <w:rFonts w:ascii="Arial" w:hAnsi="Arial" w:cs="Arial"/>
          <w:sz w:val="24"/>
          <w:szCs w:val="24"/>
        </w:rPr>
        <w:t>Grayson</w:t>
      </w:r>
      <w:r w:rsidR="00E552BF" w:rsidRPr="00EB36B0">
        <w:rPr>
          <w:rFonts w:ascii="Arial" w:hAnsi="Arial" w:cs="Arial"/>
          <w:sz w:val="24"/>
          <w:szCs w:val="24"/>
        </w:rPr>
        <w:t>, D., 2011</w:t>
      </w:r>
      <w:r w:rsidR="0020757D" w:rsidRPr="00EB36B0">
        <w:rPr>
          <w:rFonts w:ascii="Arial" w:hAnsi="Arial" w:cs="Arial"/>
          <w:sz w:val="24"/>
          <w:szCs w:val="24"/>
        </w:rPr>
        <w:t>.Embedding corporate</w:t>
      </w:r>
      <w:r w:rsidR="00982FF0" w:rsidRPr="00EB36B0">
        <w:rPr>
          <w:rFonts w:ascii="Arial" w:hAnsi="Arial" w:cs="Arial"/>
          <w:sz w:val="24"/>
          <w:szCs w:val="24"/>
        </w:rPr>
        <w:t xml:space="preserve"> responsibility and </w:t>
      </w:r>
      <w:proofErr w:type="spellStart"/>
      <w:r w:rsidR="00982FF0" w:rsidRPr="00EB36B0">
        <w:rPr>
          <w:rFonts w:ascii="Arial" w:hAnsi="Arial" w:cs="Arial"/>
          <w:sz w:val="24"/>
          <w:szCs w:val="24"/>
        </w:rPr>
        <w:t>sutainability</w:t>
      </w:r>
      <w:proofErr w:type="spellEnd"/>
      <w:r w:rsidR="00982FF0" w:rsidRPr="00EB36B0">
        <w:rPr>
          <w:rFonts w:ascii="Arial" w:hAnsi="Arial" w:cs="Arial"/>
          <w:sz w:val="24"/>
          <w:szCs w:val="24"/>
        </w:rPr>
        <w:t>: Marks &amp;</w:t>
      </w:r>
      <w:r w:rsidR="007940A0" w:rsidRPr="00EB36B0">
        <w:rPr>
          <w:rFonts w:ascii="Arial" w:hAnsi="Arial" w:cs="Arial"/>
          <w:sz w:val="24"/>
          <w:szCs w:val="24"/>
        </w:rPr>
        <w:t xml:space="preserve"> spencer. Journal</w:t>
      </w:r>
      <w:r w:rsidR="00231A72" w:rsidRPr="00EB36B0">
        <w:rPr>
          <w:rFonts w:ascii="Arial" w:hAnsi="Arial" w:cs="Arial"/>
          <w:sz w:val="24"/>
          <w:szCs w:val="24"/>
        </w:rPr>
        <w:t xml:space="preserve"> of Management </w:t>
      </w:r>
      <w:proofErr w:type="spellStart"/>
      <w:r w:rsidR="00231A72" w:rsidRPr="00EB36B0">
        <w:rPr>
          <w:rFonts w:ascii="Arial" w:hAnsi="Arial" w:cs="Arial"/>
          <w:sz w:val="24"/>
          <w:szCs w:val="24"/>
        </w:rPr>
        <w:t>Devlopment</w:t>
      </w:r>
      <w:proofErr w:type="spellEnd"/>
      <w:r w:rsidR="00231A72" w:rsidRPr="00EB36B0">
        <w:rPr>
          <w:rFonts w:ascii="Arial" w:hAnsi="Arial" w:cs="Arial"/>
          <w:sz w:val="24"/>
          <w:szCs w:val="24"/>
        </w:rPr>
        <w:t xml:space="preserve">, 30(10), </w:t>
      </w:r>
      <w:r w:rsidR="001D29D9" w:rsidRPr="00EB36B0">
        <w:rPr>
          <w:rFonts w:ascii="Arial" w:hAnsi="Arial" w:cs="Arial"/>
          <w:sz w:val="24"/>
          <w:szCs w:val="24"/>
        </w:rPr>
        <w:t>pp.1017-1026.</w:t>
      </w:r>
    </w:p>
    <w:p w14:paraId="4DA1214A" w14:textId="3708C0D7" w:rsidR="006D5DD4" w:rsidRPr="00EB36B0" w:rsidRDefault="006D5DD4" w:rsidP="007940A0">
      <w:pPr>
        <w:tabs>
          <w:tab w:val="left" w:pos="6590"/>
        </w:tabs>
        <w:jc w:val="both"/>
        <w:rPr>
          <w:rFonts w:ascii="Arial" w:hAnsi="Arial" w:cs="Arial"/>
          <w:sz w:val="24"/>
          <w:szCs w:val="24"/>
        </w:rPr>
      </w:pPr>
      <w:r w:rsidRPr="00EB36B0">
        <w:rPr>
          <w:rFonts w:ascii="Arial" w:hAnsi="Arial" w:cs="Arial"/>
          <w:sz w:val="24"/>
          <w:szCs w:val="24"/>
        </w:rPr>
        <w:t>Toda, Y.,</w:t>
      </w:r>
      <w:r w:rsidR="000A2A72" w:rsidRPr="00EB36B0">
        <w:rPr>
          <w:rFonts w:ascii="Arial" w:hAnsi="Arial" w:cs="Arial"/>
          <w:sz w:val="24"/>
          <w:szCs w:val="24"/>
        </w:rPr>
        <w:t xml:space="preserve"> 2019, May. Creation and Transmission of Brand Identity</w:t>
      </w:r>
      <w:r w:rsidR="00C92BEE" w:rsidRPr="00EB36B0">
        <w:rPr>
          <w:rFonts w:ascii="Arial" w:hAnsi="Arial" w:cs="Arial"/>
          <w:sz w:val="24"/>
          <w:szCs w:val="24"/>
        </w:rPr>
        <w:t>: Case Study of MUJI. In</w:t>
      </w:r>
      <w:r w:rsidR="0009264A" w:rsidRPr="00EB36B0">
        <w:rPr>
          <w:rFonts w:ascii="Arial" w:hAnsi="Arial" w:cs="Arial"/>
          <w:sz w:val="24"/>
          <w:szCs w:val="24"/>
        </w:rPr>
        <w:t xml:space="preserve"> Proceedings of the Conference on Historical Analysis and Research in </w:t>
      </w:r>
      <w:proofErr w:type="gramStart"/>
      <w:r w:rsidR="0009264A" w:rsidRPr="00EB36B0">
        <w:rPr>
          <w:rFonts w:ascii="Arial" w:hAnsi="Arial" w:cs="Arial"/>
          <w:sz w:val="24"/>
          <w:szCs w:val="24"/>
        </w:rPr>
        <w:t>Marketing(</w:t>
      </w:r>
      <w:proofErr w:type="gramEnd"/>
      <w:r w:rsidR="00BD7345" w:rsidRPr="00EB36B0">
        <w:rPr>
          <w:rFonts w:ascii="Arial" w:hAnsi="Arial" w:cs="Arial"/>
          <w:sz w:val="24"/>
          <w:szCs w:val="24"/>
        </w:rPr>
        <w:t>Vol. 19,pp. 337-339).</w:t>
      </w:r>
    </w:p>
    <w:p w14:paraId="179AF83E" w14:textId="15E2F562" w:rsidR="00BD7345" w:rsidRPr="00EB36B0" w:rsidRDefault="008F568A" w:rsidP="007940A0">
      <w:pPr>
        <w:tabs>
          <w:tab w:val="left" w:pos="6590"/>
        </w:tabs>
        <w:jc w:val="both"/>
        <w:rPr>
          <w:rFonts w:ascii="Arial" w:hAnsi="Arial" w:cs="Arial"/>
          <w:sz w:val="24"/>
          <w:szCs w:val="24"/>
        </w:rPr>
      </w:pPr>
      <w:proofErr w:type="spellStart"/>
      <w:proofErr w:type="gramStart"/>
      <w:r w:rsidRPr="00EB36B0">
        <w:rPr>
          <w:rFonts w:ascii="Arial" w:hAnsi="Arial" w:cs="Arial"/>
          <w:sz w:val="24"/>
          <w:szCs w:val="24"/>
        </w:rPr>
        <w:t>Alexander</w:t>
      </w:r>
      <w:r w:rsidR="001B6289" w:rsidRPr="00EB36B0">
        <w:rPr>
          <w:rFonts w:ascii="Arial" w:hAnsi="Arial" w:cs="Arial"/>
          <w:sz w:val="24"/>
          <w:szCs w:val="24"/>
        </w:rPr>
        <w:t>,</w:t>
      </w:r>
      <w:r w:rsidRPr="00EB36B0">
        <w:rPr>
          <w:rFonts w:ascii="Arial" w:hAnsi="Arial" w:cs="Arial"/>
          <w:sz w:val="24"/>
          <w:szCs w:val="24"/>
        </w:rPr>
        <w:t>B</w:t>
      </w:r>
      <w:r w:rsidR="001B6289" w:rsidRPr="00EB36B0">
        <w:rPr>
          <w:rFonts w:ascii="Arial" w:hAnsi="Arial" w:cs="Arial"/>
          <w:sz w:val="24"/>
          <w:szCs w:val="24"/>
        </w:rPr>
        <w:t>.and</w:t>
      </w:r>
      <w:proofErr w:type="spellEnd"/>
      <w:proofErr w:type="gramEnd"/>
      <w:r w:rsidR="001B6289" w:rsidRPr="00EB36B0">
        <w:rPr>
          <w:rFonts w:ascii="Arial" w:hAnsi="Arial" w:cs="Arial"/>
          <w:sz w:val="24"/>
          <w:szCs w:val="24"/>
        </w:rPr>
        <w:t xml:space="preserve"> </w:t>
      </w:r>
      <w:proofErr w:type="spellStart"/>
      <w:r w:rsidR="001B6289" w:rsidRPr="00EB36B0">
        <w:rPr>
          <w:rFonts w:ascii="Arial" w:hAnsi="Arial" w:cs="Arial"/>
          <w:sz w:val="24"/>
          <w:szCs w:val="24"/>
        </w:rPr>
        <w:t>Bardey</w:t>
      </w:r>
      <w:proofErr w:type="spellEnd"/>
      <w:r w:rsidR="001B6289" w:rsidRPr="00EB36B0">
        <w:rPr>
          <w:rFonts w:ascii="Arial" w:hAnsi="Arial" w:cs="Arial"/>
          <w:sz w:val="24"/>
          <w:szCs w:val="24"/>
        </w:rPr>
        <w:t>, A., 2020</w:t>
      </w:r>
      <w:r w:rsidR="007D0C33" w:rsidRPr="00EB36B0">
        <w:rPr>
          <w:rFonts w:ascii="Arial" w:hAnsi="Arial" w:cs="Arial"/>
          <w:sz w:val="24"/>
          <w:szCs w:val="24"/>
        </w:rPr>
        <w:t>. Moving from the UK to China: The case of M&amp;S and H</w:t>
      </w:r>
      <w:r w:rsidR="00301B28" w:rsidRPr="00EB36B0">
        <w:rPr>
          <w:rFonts w:ascii="Arial" w:hAnsi="Arial" w:cs="Arial"/>
          <w:sz w:val="24"/>
          <w:szCs w:val="24"/>
        </w:rPr>
        <w:t xml:space="preserve">ow Fashion Brands </w:t>
      </w:r>
      <w:proofErr w:type="gramStart"/>
      <w:r w:rsidR="00301B28" w:rsidRPr="00EB36B0">
        <w:rPr>
          <w:rFonts w:ascii="Arial" w:hAnsi="Arial" w:cs="Arial"/>
          <w:sz w:val="24"/>
          <w:szCs w:val="24"/>
        </w:rPr>
        <w:t>should</w:t>
      </w:r>
      <w:proofErr w:type="gramEnd"/>
      <w:r w:rsidR="00301B28" w:rsidRPr="00EB36B0">
        <w:rPr>
          <w:rFonts w:ascii="Arial" w:hAnsi="Arial" w:cs="Arial"/>
          <w:sz w:val="24"/>
          <w:szCs w:val="24"/>
        </w:rPr>
        <w:t xml:space="preserve"> Adapt Their International Strategy to Consumers. Bloomsbury</w:t>
      </w:r>
      <w:r w:rsidR="00DB553F" w:rsidRPr="00EB36B0">
        <w:rPr>
          <w:rFonts w:ascii="Arial" w:hAnsi="Arial" w:cs="Arial"/>
          <w:sz w:val="24"/>
          <w:szCs w:val="24"/>
        </w:rPr>
        <w:t>.</w:t>
      </w:r>
    </w:p>
    <w:p w14:paraId="10128A8F" w14:textId="0E55DC89" w:rsidR="00DB553F" w:rsidRPr="00EB36B0" w:rsidRDefault="00DB553F" w:rsidP="007940A0">
      <w:pPr>
        <w:tabs>
          <w:tab w:val="left" w:pos="6590"/>
        </w:tabs>
        <w:jc w:val="both"/>
        <w:rPr>
          <w:rFonts w:ascii="Arial" w:hAnsi="Arial" w:cs="Arial"/>
          <w:sz w:val="24"/>
          <w:szCs w:val="24"/>
        </w:rPr>
      </w:pPr>
      <w:r w:rsidRPr="00EB36B0">
        <w:rPr>
          <w:rFonts w:ascii="Arial" w:hAnsi="Arial" w:cs="Arial"/>
          <w:sz w:val="24"/>
          <w:szCs w:val="24"/>
        </w:rPr>
        <w:t>Nixon, Y. and Bull, P.,</w:t>
      </w:r>
      <w:r w:rsidR="003C68F1" w:rsidRPr="00EB36B0">
        <w:rPr>
          <w:rFonts w:ascii="Arial" w:hAnsi="Arial" w:cs="Arial"/>
          <w:sz w:val="24"/>
          <w:szCs w:val="24"/>
        </w:rPr>
        <w:t xml:space="preserve"> 2006. Cultural Communication Styles and Accuracy in Cross- Cultur</w:t>
      </w:r>
      <w:r w:rsidR="00C175AE" w:rsidRPr="00EB36B0">
        <w:rPr>
          <w:rFonts w:ascii="Arial" w:hAnsi="Arial" w:cs="Arial"/>
          <w:sz w:val="24"/>
          <w:szCs w:val="24"/>
        </w:rPr>
        <w:t>al Perception: A British and Japanese study</w:t>
      </w:r>
      <w:r w:rsidR="008F2308" w:rsidRPr="00EB36B0">
        <w:rPr>
          <w:rFonts w:ascii="Arial" w:hAnsi="Arial" w:cs="Arial"/>
          <w:sz w:val="24"/>
          <w:szCs w:val="24"/>
        </w:rPr>
        <w:t>. Journal of Intercultural Communication, 6(2), pp</w:t>
      </w:r>
      <w:r w:rsidR="00857A46" w:rsidRPr="00EB36B0">
        <w:rPr>
          <w:rFonts w:ascii="Arial" w:hAnsi="Arial" w:cs="Arial"/>
          <w:sz w:val="24"/>
          <w:szCs w:val="24"/>
        </w:rPr>
        <w:t>. 1-21.</w:t>
      </w:r>
    </w:p>
    <w:p w14:paraId="31190705" w14:textId="5DC67ADC" w:rsidR="00857A46" w:rsidRPr="00EB36B0" w:rsidRDefault="00857A46" w:rsidP="007940A0">
      <w:pPr>
        <w:tabs>
          <w:tab w:val="left" w:pos="6590"/>
        </w:tabs>
        <w:jc w:val="both"/>
        <w:rPr>
          <w:rFonts w:ascii="Arial" w:hAnsi="Arial" w:cs="Arial"/>
          <w:sz w:val="24"/>
          <w:szCs w:val="24"/>
        </w:rPr>
      </w:pPr>
      <w:r w:rsidRPr="00EB36B0">
        <w:rPr>
          <w:rFonts w:ascii="Arial" w:hAnsi="Arial" w:cs="Arial"/>
          <w:sz w:val="24"/>
          <w:szCs w:val="24"/>
        </w:rPr>
        <w:t xml:space="preserve">Tolk, D.A., 2009, July. Emerging M&amp;S </w:t>
      </w:r>
      <w:r w:rsidR="00F777F5" w:rsidRPr="00EB36B0">
        <w:rPr>
          <w:rFonts w:ascii="Arial" w:hAnsi="Arial" w:cs="Arial"/>
          <w:sz w:val="24"/>
          <w:szCs w:val="24"/>
        </w:rPr>
        <w:t xml:space="preserve">Challenges for Human, </w:t>
      </w:r>
      <w:proofErr w:type="gramStart"/>
      <w:r w:rsidR="00F777F5" w:rsidRPr="00EB36B0">
        <w:rPr>
          <w:rFonts w:ascii="Arial" w:hAnsi="Arial" w:cs="Arial"/>
          <w:sz w:val="24"/>
          <w:szCs w:val="24"/>
        </w:rPr>
        <w:t>Social ,</w:t>
      </w:r>
      <w:proofErr w:type="gramEnd"/>
      <w:r w:rsidR="00F777F5" w:rsidRPr="00EB36B0">
        <w:rPr>
          <w:rFonts w:ascii="Arial" w:hAnsi="Arial" w:cs="Arial"/>
          <w:sz w:val="24"/>
          <w:szCs w:val="24"/>
        </w:rPr>
        <w:t xml:space="preserve"> Cultural, and </w:t>
      </w:r>
      <w:proofErr w:type="spellStart"/>
      <w:r w:rsidR="00F777F5" w:rsidRPr="00EB36B0">
        <w:rPr>
          <w:rFonts w:ascii="Arial" w:hAnsi="Arial" w:cs="Arial"/>
          <w:sz w:val="24"/>
          <w:szCs w:val="24"/>
        </w:rPr>
        <w:t>Behav</w:t>
      </w:r>
      <w:r w:rsidR="00781CD6" w:rsidRPr="00EB36B0">
        <w:rPr>
          <w:rFonts w:ascii="Arial" w:hAnsi="Arial" w:cs="Arial"/>
          <w:sz w:val="24"/>
          <w:szCs w:val="24"/>
        </w:rPr>
        <w:t>ioral</w:t>
      </w:r>
      <w:proofErr w:type="spellEnd"/>
      <w:r w:rsidR="00781CD6" w:rsidRPr="00EB36B0">
        <w:rPr>
          <w:rFonts w:ascii="Arial" w:hAnsi="Arial" w:cs="Arial"/>
          <w:sz w:val="24"/>
          <w:szCs w:val="24"/>
        </w:rPr>
        <w:t xml:space="preserve"> </w:t>
      </w:r>
      <w:proofErr w:type="spellStart"/>
      <w:r w:rsidR="00781CD6" w:rsidRPr="00EB36B0">
        <w:rPr>
          <w:rFonts w:ascii="Arial" w:hAnsi="Arial" w:cs="Arial"/>
          <w:sz w:val="24"/>
          <w:szCs w:val="24"/>
        </w:rPr>
        <w:t>Modeling</w:t>
      </w:r>
      <w:proofErr w:type="spellEnd"/>
      <w:r w:rsidR="00781CD6" w:rsidRPr="00EB36B0">
        <w:rPr>
          <w:rFonts w:ascii="Arial" w:hAnsi="Arial" w:cs="Arial"/>
          <w:sz w:val="24"/>
          <w:szCs w:val="24"/>
        </w:rPr>
        <w:t>.</w:t>
      </w:r>
      <w:r w:rsidR="001F121F" w:rsidRPr="00EB36B0">
        <w:rPr>
          <w:rFonts w:ascii="Arial" w:hAnsi="Arial" w:cs="Arial"/>
          <w:sz w:val="24"/>
          <w:szCs w:val="24"/>
        </w:rPr>
        <w:t xml:space="preserve"> In Proceedings of the 2009 Summer Computer Simulation </w:t>
      </w:r>
      <w:proofErr w:type="gramStart"/>
      <w:r w:rsidR="001F121F" w:rsidRPr="00EB36B0">
        <w:rPr>
          <w:rFonts w:ascii="Arial" w:hAnsi="Arial" w:cs="Arial"/>
          <w:sz w:val="24"/>
          <w:szCs w:val="24"/>
        </w:rPr>
        <w:t>Conference(</w:t>
      </w:r>
      <w:proofErr w:type="gramEnd"/>
      <w:r w:rsidR="001F121F" w:rsidRPr="00EB36B0">
        <w:rPr>
          <w:rFonts w:ascii="Arial" w:hAnsi="Arial" w:cs="Arial"/>
          <w:sz w:val="24"/>
          <w:szCs w:val="24"/>
        </w:rPr>
        <w:t>pp. 462</w:t>
      </w:r>
      <w:r w:rsidR="000C0F32" w:rsidRPr="00EB36B0">
        <w:rPr>
          <w:rFonts w:ascii="Arial" w:hAnsi="Arial" w:cs="Arial"/>
          <w:sz w:val="24"/>
          <w:szCs w:val="24"/>
        </w:rPr>
        <w:t>-469).</w:t>
      </w:r>
    </w:p>
    <w:p w14:paraId="7ABEF357" w14:textId="23B078D1" w:rsidR="000C0F32" w:rsidRPr="00EB36B0" w:rsidRDefault="00050786" w:rsidP="007940A0">
      <w:pPr>
        <w:tabs>
          <w:tab w:val="left" w:pos="6590"/>
        </w:tabs>
        <w:jc w:val="both"/>
        <w:rPr>
          <w:rFonts w:ascii="Arial" w:hAnsi="Arial" w:cs="Arial"/>
          <w:sz w:val="24"/>
          <w:szCs w:val="24"/>
        </w:rPr>
      </w:pPr>
      <w:r w:rsidRPr="00EB36B0">
        <w:rPr>
          <w:rFonts w:ascii="Arial" w:hAnsi="Arial" w:cs="Arial"/>
          <w:sz w:val="24"/>
          <w:szCs w:val="24"/>
        </w:rPr>
        <w:t>Fang, T., 2003</w:t>
      </w:r>
      <w:r w:rsidR="00644856" w:rsidRPr="00EB36B0">
        <w:rPr>
          <w:rFonts w:ascii="Arial" w:hAnsi="Arial" w:cs="Arial"/>
          <w:sz w:val="24"/>
          <w:szCs w:val="24"/>
        </w:rPr>
        <w:t>.</w:t>
      </w:r>
      <w:r w:rsidR="003629E5" w:rsidRPr="00EB36B0">
        <w:rPr>
          <w:rFonts w:ascii="Arial" w:hAnsi="Arial" w:cs="Arial"/>
          <w:sz w:val="24"/>
          <w:szCs w:val="24"/>
        </w:rPr>
        <w:t xml:space="preserve"> A Critique of Hofstede’s </w:t>
      </w:r>
      <w:r w:rsidR="007B471B" w:rsidRPr="00EB36B0">
        <w:rPr>
          <w:rFonts w:ascii="Arial" w:hAnsi="Arial" w:cs="Arial"/>
          <w:sz w:val="24"/>
          <w:szCs w:val="24"/>
        </w:rPr>
        <w:t xml:space="preserve">fifth national culture dimension. International Journal of </w:t>
      </w:r>
      <w:proofErr w:type="gramStart"/>
      <w:r w:rsidR="007B471B" w:rsidRPr="00EB36B0">
        <w:rPr>
          <w:rFonts w:ascii="Arial" w:hAnsi="Arial" w:cs="Arial"/>
          <w:sz w:val="24"/>
          <w:szCs w:val="24"/>
        </w:rPr>
        <w:t>Cross</w:t>
      </w:r>
      <w:r w:rsidR="00F2438D" w:rsidRPr="00EB36B0">
        <w:rPr>
          <w:rFonts w:ascii="Arial" w:hAnsi="Arial" w:cs="Arial"/>
          <w:sz w:val="24"/>
          <w:szCs w:val="24"/>
        </w:rPr>
        <w:t xml:space="preserve"> </w:t>
      </w:r>
      <w:r w:rsidR="007B471B" w:rsidRPr="00EB36B0">
        <w:rPr>
          <w:rFonts w:ascii="Arial" w:hAnsi="Arial" w:cs="Arial"/>
          <w:sz w:val="24"/>
          <w:szCs w:val="24"/>
        </w:rPr>
        <w:t>cultural</w:t>
      </w:r>
      <w:proofErr w:type="gramEnd"/>
      <w:r w:rsidR="007B471B" w:rsidRPr="00EB36B0">
        <w:rPr>
          <w:rFonts w:ascii="Arial" w:hAnsi="Arial" w:cs="Arial"/>
          <w:sz w:val="24"/>
          <w:szCs w:val="24"/>
        </w:rPr>
        <w:t xml:space="preserve"> </w:t>
      </w:r>
      <w:r w:rsidR="00F2438D" w:rsidRPr="00EB36B0">
        <w:rPr>
          <w:rFonts w:ascii="Arial" w:hAnsi="Arial" w:cs="Arial"/>
          <w:sz w:val="24"/>
          <w:szCs w:val="24"/>
        </w:rPr>
        <w:t>Management, 3(3)</w:t>
      </w:r>
      <w:r w:rsidR="003C772F" w:rsidRPr="00EB36B0">
        <w:rPr>
          <w:rFonts w:ascii="Arial" w:hAnsi="Arial" w:cs="Arial"/>
          <w:sz w:val="24"/>
          <w:szCs w:val="24"/>
        </w:rPr>
        <w:t>, pp.347-368.</w:t>
      </w:r>
    </w:p>
    <w:p w14:paraId="5ABBD60B" w14:textId="128FB689" w:rsidR="003C772F" w:rsidRPr="00EB36B0" w:rsidRDefault="00BF505E" w:rsidP="007940A0">
      <w:pPr>
        <w:tabs>
          <w:tab w:val="left" w:pos="6590"/>
        </w:tabs>
        <w:jc w:val="both"/>
        <w:rPr>
          <w:rFonts w:ascii="Arial" w:hAnsi="Arial" w:cs="Arial"/>
          <w:sz w:val="24"/>
          <w:szCs w:val="24"/>
        </w:rPr>
      </w:pPr>
      <w:r w:rsidRPr="00EB36B0">
        <w:rPr>
          <w:rFonts w:ascii="Arial" w:hAnsi="Arial" w:cs="Arial"/>
          <w:sz w:val="24"/>
          <w:szCs w:val="24"/>
        </w:rPr>
        <w:t>Taras</w:t>
      </w:r>
      <w:r w:rsidR="000241A9" w:rsidRPr="00EB36B0">
        <w:rPr>
          <w:rFonts w:ascii="Arial" w:hAnsi="Arial" w:cs="Arial"/>
          <w:sz w:val="24"/>
          <w:szCs w:val="24"/>
        </w:rPr>
        <w:t>, V., Kirkman</w:t>
      </w:r>
      <w:r w:rsidR="002A7019" w:rsidRPr="00EB36B0">
        <w:rPr>
          <w:rFonts w:ascii="Arial" w:hAnsi="Arial" w:cs="Arial"/>
          <w:sz w:val="24"/>
          <w:szCs w:val="24"/>
        </w:rPr>
        <w:t>, B.L. and Steel, P</w:t>
      </w:r>
      <w:r w:rsidR="00BC3A76" w:rsidRPr="00EB36B0">
        <w:rPr>
          <w:rFonts w:ascii="Arial" w:hAnsi="Arial" w:cs="Arial"/>
          <w:sz w:val="24"/>
          <w:szCs w:val="24"/>
        </w:rPr>
        <w:t>., 2010. Examining the impact of Culture’s</w:t>
      </w:r>
      <w:r w:rsidR="005D4702" w:rsidRPr="00EB36B0">
        <w:rPr>
          <w:rFonts w:ascii="Arial" w:hAnsi="Arial" w:cs="Arial"/>
          <w:sz w:val="24"/>
          <w:szCs w:val="24"/>
        </w:rPr>
        <w:t xml:space="preserve"> consequences:</w:t>
      </w:r>
      <w:r w:rsidR="004C25B1" w:rsidRPr="00EB36B0">
        <w:rPr>
          <w:rFonts w:ascii="Arial" w:hAnsi="Arial" w:cs="Arial"/>
          <w:sz w:val="24"/>
          <w:szCs w:val="24"/>
        </w:rPr>
        <w:t xml:space="preserve"> </w:t>
      </w:r>
      <w:r w:rsidR="005D4702" w:rsidRPr="00EB36B0">
        <w:rPr>
          <w:rFonts w:ascii="Arial" w:hAnsi="Arial" w:cs="Arial"/>
          <w:sz w:val="24"/>
          <w:szCs w:val="24"/>
        </w:rPr>
        <w:t>a three- decade, multilevel, meta</w:t>
      </w:r>
      <w:r w:rsidR="00EC224C" w:rsidRPr="00EB36B0">
        <w:rPr>
          <w:rFonts w:ascii="Arial" w:hAnsi="Arial" w:cs="Arial"/>
          <w:sz w:val="24"/>
          <w:szCs w:val="24"/>
        </w:rPr>
        <w:t xml:space="preserve">-analytic review of </w:t>
      </w:r>
      <w:r w:rsidR="00570C30" w:rsidRPr="00EB36B0">
        <w:rPr>
          <w:rFonts w:ascii="Arial" w:hAnsi="Arial" w:cs="Arial"/>
          <w:sz w:val="24"/>
          <w:szCs w:val="24"/>
        </w:rPr>
        <w:t>Hofstede’s Cultural value dimensions</w:t>
      </w:r>
      <w:r w:rsidR="00033A7E" w:rsidRPr="00EB36B0">
        <w:rPr>
          <w:rFonts w:ascii="Arial" w:hAnsi="Arial" w:cs="Arial"/>
          <w:sz w:val="24"/>
          <w:szCs w:val="24"/>
        </w:rPr>
        <w:t>. Journal of applied psychology, 95(3), p.</w:t>
      </w:r>
      <w:r w:rsidR="00662D89" w:rsidRPr="00EB36B0">
        <w:rPr>
          <w:rFonts w:ascii="Arial" w:hAnsi="Arial" w:cs="Arial"/>
          <w:sz w:val="24"/>
          <w:szCs w:val="24"/>
        </w:rPr>
        <w:t>405.</w:t>
      </w:r>
    </w:p>
    <w:p w14:paraId="5DB0D9F1" w14:textId="2AEA602A" w:rsidR="00662D89" w:rsidRPr="00EB36B0" w:rsidRDefault="00662D89" w:rsidP="007940A0">
      <w:pPr>
        <w:tabs>
          <w:tab w:val="left" w:pos="6590"/>
        </w:tabs>
        <w:jc w:val="both"/>
        <w:rPr>
          <w:rFonts w:ascii="Arial" w:hAnsi="Arial" w:cs="Arial"/>
          <w:sz w:val="24"/>
          <w:szCs w:val="24"/>
        </w:rPr>
      </w:pPr>
      <w:r w:rsidRPr="00EB36B0">
        <w:rPr>
          <w:rFonts w:ascii="Arial" w:hAnsi="Arial" w:cs="Arial"/>
          <w:sz w:val="24"/>
          <w:szCs w:val="24"/>
        </w:rPr>
        <w:t>Shen, Z., Pang, B</w:t>
      </w:r>
      <w:r w:rsidR="00F61514" w:rsidRPr="00EB36B0">
        <w:rPr>
          <w:rFonts w:ascii="Arial" w:hAnsi="Arial" w:cs="Arial"/>
          <w:sz w:val="24"/>
          <w:szCs w:val="24"/>
        </w:rPr>
        <w:t xml:space="preserve">., Li, X. and </w:t>
      </w:r>
      <w:proofErr w:type="spellStart"/>
      <w:r w:rsidR="00F61514" w:rsidRPr="00EB36B0">
        <w:rPr>
          <w:rFonts w:ascii="Arial" w:hAnsi="Arial" w:cs="Arial"/>
          <w:sz w:val="24"/>
          <w:szCs w:val="24"/>
        </w:rPr>
        <w:t>chen</w:t>
      </w:r>
      <w:proofErr w:type="spellEnd"/>
      <w:r w:rsidR="00F61514" w:rsidRPr="00EB36B0">
        <w:rPr>
          <w:rFonts w:ascii="Arial" w:hAnsi="Arial" w:cs="Arial"/>
          <w:sz w:val="24"/>
          <w:szCs w:val="24"/>
        </w:rPr>
        <w:t>, Y., 2024. An exploration of Japanese cultural dynamics</w:t>
      </w:r>
      <w:r w:rsidR="00E5631A" w:rsidRPr="00EB36B0">
        <w:rPr>
          <w:rFonts w:ascii="Arial" w:hAnsi="Arial" w:cs="Arial"/>
          <w:sz w:val="24"/>
          <w:szCs w:val="24"/>
        </w:rPr>
        <w:t xml:space="preserve"> communication practices through social pragmatics. Journal </w:t>
      </w:r>
      <w:r w:rsidR="00B83571" w:rsidRPr="00EB36B0">
        <w:rPr>
          <w:rFonts w:ascii="Arial" w:hAnsi="Arial" w:cs="Arial"/>
          <w:sz w:val="24"/>
          <w:szCs w:val="24"/>
        </w:rPr>
        <w:t>of pragmatics and Discourse Analysis, 3(1)</w:t>
      </w:r>
      <w:r w:rsidR="00592D0F" w:rsidRPr="00EB36B0">
        <w:rPr>
          <w:rFonts w:ascii="Arial" w:hAnsi="Arial" w:cs="Arial"/>
          <w:sz w:val="24"/>
          <w:szCs w:val="24"/>
        </w:rPr>
        <w:t xml:space="preserve">, pp.60-72. </w:t>
      </w:r>
      <w:proofErr w:type="spellStart"/>
      <w:r w:rsidR="00592D0F" w:rsidRPr="00EB36B0">
        <w:rPr>
          <w:rFonts w:ascii="Arial" w:hAnsi="Arial" w:cs="Arial"/>
          <w:sz w:val="24"/>
          <w:szCs w:val="24"/>
        </w:rPr>
        <w:t>BaI</w:t>
      </w:r>
      <w:proofErr w:type="spellEnd"/>
      <w:r w:rsidR="00592D0F" w:rsidRPr="00EB36B0">
        <w:rPr>
          <w:rFonts w:ascii="Arial" w:hAnsi="Arial" w:cs="Arial"/>
          <w:sz w:val="24"/>
          <w:szCs w:val="24"/>
        </w:rPr>
        <w:t>, H., 2016</w:t>
      </w:r>
      <w:r w:rsidR="000D250C" w:rsidRPr="00EB36B0">
        <w:rPr>
          <w:rFonts w:ascii="Arial" w:hAnsi="Arial" w:cs="Arial"/>
          <w:sz w:val="24"/>
          <w:szCs w:val="24"/>
        </w:rPr>
        <w:t xml:space="preserve">. A cross- Cultural analysis of advertisements from high context cultures </w:t>
      </w:r>
      <w:r w:rsidR="00C53CC0" w:rsidRPr="00EB36B0">
        <w:rPr>
          <w:rFonts w:ascii="Arial" w:hAnsi="Arial" w:cs="Arial"/>
          <w:sz w:val="24"/>
          <w:szCs w:val="24"/>
        </w:rPr>
        <w:t>and low-context cultures. English Language Teaching</w:t>
      </w:r>
      <w:r w:rsidR="00DC5A8D" w:rsidRPr="00EB36B0">
        <w:rPr>
          <w:rFonts w:ascii="Arial" w:hAnsi="Arial" w:cs="Arial"/>
          <w:sz w:val="24"/>
          <w:szCs w:val="24"/>
        </w:rPr>
        <w:t>, 9(8), pp.21-27.</w:t>
      </w:r>
    </w:p>
    <w:p w14:paraId="03CB61E5" w14:textId="2E891E3D" w:rsidR="00F91D55" w:rsidRPr="00EB36B0" w:rsidRDefault="00EB2773" w:rsidP="007940A0">
      <w:pPr>
        <w:tabs>
          <w:tab w:val="left" w:pos="6590"/>
        </w:tabs>
        <w:jc w:val="both"/>
        <w:rPr>
          <w:rFonts w:ascii="Arial" w:hAnsi="Arial" w:cs="Arial"/>
          <w:sz w:val="24"/>
          <w:szCs w:val="24"/>
        </w:rPr>
      </w:pPr>
      <w:proofErr w:type="spellStart"/>
      <w:r w:rsidRPr="00EB36B0">
        <w:rPr>
          <w:rFonts w:ascii="Arial" w:hAnsi="Arial" w:cs="Arial"/>
          <w:sz w:val="24"/>
          <w:szCs w:val="24"/>
        </w:rPr>
        <w:t>Khastar</w:t>
      </w:r>
      <w:proofErr w:type="spellEnd"/>
      <w:r w:rsidRPr="00EB36B0">
        <w:rPr>
          <w:rFonts w:ascii="Arial" w:hAnsi="Arial" w:cs="Arial"/>
          <w:sz w:val="24"/>
          <w:szCs w:val="24"/>
        </w:rPr>
        <w:t>, H.,</w:t>
      </w:r>
      <w:r w:rsidR="00903066" w:rsidRPr="00EB36B0">
        <w:rPr>
          <w:rFonts w:ascii="Arial" w:hAnsi="Arial" w:cs="Arial"/>
          <w:sz w:val="24"/>
          <w:szCs w:val="24"/>
        </w:rPr>
        <w:t xml:space="preserve"> </w:t>
      </w:r>
      <w:proofErr w:type="spellStart"/>
      <w:r w:rsidR="00903066" w:rsidRPr="00EB36B0">
        <w:rPr>
          <w:rFonts w:ascii="Arial" w:hAnsi="Arial" w:cs="Arial"/>
          <w:sz w:val="24"/>
          <w:szCs w:val="24"/>
        </w:rPr>
        <w:t>Kalhorian</w:t>
      </w:r>
      <w:proofErr w:type="spellEnd"/>
      <w:r w:rsidR="00903066" w:rsidRPr="00EB36B0">
        <w:rPr>
          <w:rFonts w:ascii="Arial" w:hAnsi="Arial" w:cs="Arial"/>
          <w:sz w:val="24"/>
          <w:szCs w:val="24"/>
        </w:rPr>
        <w:t xml:space="preserve">, R., </w:t>
      </w:r>
      <w:proofErr w:type="spellStart"/>
      <w:r w:rsidR="00903066" w:rsidRPr="00EB36B0">
        <w:rPr>
          <w:rFonts w:ascii="Arial" w:hAnsi="Arial" w:cs="Arial"/>
          <w:sz w:val="24"/>
          <w:szCs w:val="24"/>
        </w:rPr>
        <w:t>Khalouei</w:t>
      </w:r>
      <w:proofErr w:type="spellEnd"/>
      <w:r w:rsidR="00903066" w:rsidRPr="00EB36B0">
        <w:rPr>
          <w:rFonts w:ascii="Arial" w:hAnsi="Arial" w:cs="Arial"/>
          <w:sz w:val="24"/>
          <w:szCs w:val="24"/>
        </w:rPr>
        <w:t>, G.A</w:t>
      </w:r>
      <w:r w:rsidR="00D43E3F" w:rsidRPr="00EB36B0">
        <w:rPr>
          <w:rFonts w:ascii="Arial" w:hAnsi="Arial" w:cs="Arial"/>
          <w:sz w:val="24"/>
          <w:szCs w:val="24"/>
        </w:rPr>
        <w:t>. and Maleki, M., 2011. Levels of analysis and H</w:t>
      </w:r>
      <w:r w:rsidR="002C4024" w:rsidRPr="00EB36B0">
        <w:rPr>
          <w:rFonts w:ascii="Arial" w:hAnsi="Arial" w:cs="Arial"/>
          <w:sz w:val="24"/>
          <w:szCs w:val="24"/>
        </w:rPr>
        <w:t>ofstede’s theory of cultural differences: The place of ethnic culture in orga</w:t>
      </w:r>
      <w:r w:rsidR="00580905" w:rsidRPr="00EB36B0">
        <w:rPr>
          <w:rFonts w:ascii="Arial" w:hAnsi="Arial" w:cs="Arial"/>
          <w:sz w:val="24"/>
          <w:szCs w:val="24"/>
        </w:rPr>
        <w:t xml:space="preserve">nizations. In International conference on </w:t>
      </w:r>
      <w:proofErr w:type="gramStart"/>
      <w:r w:rsidR="00580905" w:rsidRPr="00EB36B0">
        <w:rPr>
          <w:rFonts w:ascii="Arial" w:hAnsi="Arial" w:cs="Arial"/>
          <w:sz w:val="24"/>
          <w:szCs w:val="24"/>
        </w:rPr>
        <w:t>Financial</w:t>
      </w:r>
      <w:proofErr w:type="gramEnd"/>
      <w:r w:rsidR="00580905" w:rsidRPr="00EB36B0">
        <w:rPr>
          <w:rFonts w:ascii="Arial" w:hAnsi="Arial" w:cs="Arial"/>
          <w:sz w:val="24"/>
          <w:szCs w:val="24"/>
        </w:rPr>
        <w:t xml:space="preserve"> management and economics</w:t>
      </w:r>
      <w:r w:rsidR="00453995" w:rsidRPr="00EB36B0">
        <w:rPr>
          <w:rFonts w:ascii="Arial" w:hAnsi="Arial" w:cs="Arial"/>
          <w:sz w:val="24"/>
          <w:szCs w:val="24"/>
        </w:rPr>
        <w:t xml:space="preserve"> (Vol. 11, pp. 320</w:t>
      </w:r>
      <w:r w:rsidR="006413D8" w:rsidRPr="00EB36B0">
        <w:rPr>
          <w:rFonts w:ascii="Arial" w:hAnsi="Arial" w:cs="Arial"/>
          <w:sz w:val="24"/>
          <w:szCs w:val="24"/>
        </w:rPr>
        <w:t>-323).</w:t>
      </w:r>
    </w:p>
    <w:p w14:paraId="579EBE72" w14:textId="459B0FE2" w:rsidR="006413D8" w:rsidRPr="00EB36B0" w:rsidRDefault="006413D8" w:rsidP="007940A0">
      <w:pPr>
        <w:tabs>
          <w:tab w:val="left" w:pos="6590"/>
        </w:tabs>
        <w:jc w:val="both"/>
        <w:rPr>
          <w:rFonts w:ascii="Arial" w:hAnsi="Arial" w:cs="Arial"/>
          <w:sz w:val="24"/>
          <w:szCs w:val="24"/>
        </w:rPr>
      </w:pPr>
      <w:r w:rsidRPr="00EB36B0">
        <w:rPr>
          <w:rFonts w:ascii="Arial" w:hAnsi="Arial" w:cs="Arial"/>
          <w:sz w:val="24"/>
          <w:szCs w:val="24"/>
        </w:rPr>
        <w:t>Li, L., Wang, Y</w:t>
      </w:r>
      <w:r w:rsidR="00B4127F" w:rsidRPr="00EB36B0">
        <w:rPr>
          <w:rFonts w:ascii="Arial" w:hAnsi="Arial" w:cs="Arial"/>
          <w:sz w:val="24"/>
          <w:szCs w:val="24"/>
        </w:rPr>
        <w:t>. and Zhang, Y.Y., 2023. A critical</w:t>
      </w:r>
      <w:r w:rsidR="005E190C" w:rsidRPr="00EB36B0">
        <w:rPr>
          <w:rFonts w:ascii="Arial" w:hAnsi="Arial" w:cs="Arial"/>
          <w:sz w:val="24"/>
          <w:szCs w:val="24"/>
        </w:rPr>
        <w:t xml:space="preserve"> examination of M&amp;S’s current strategic and marketing position</w:t>
      </w:r>
      <w:r w:rsidR="009B3196" w:rsidRPr="00EB36B0">
        <w:rPr>
          <w:rFonts w:ascii="Arial" w:hAnsi="Arial" w:cs="Arial"/>
          <w:sz w:val="24"/>
          <w:szCs w:val="24"/>
        </w:rPr>
        <w:t>, as well as potential sustainable</w:t>
      </w:r>
      <w:r w:rsidR="00143428" w:rsidRPr="00EB36B0">
        <w:rPr>
          <w:rFonts w:ascii="Arial" w:hAnsi="Arial" w:cs="Arial"/>
          <w:sz w:val="24"/>
          <w:szCs w:val="24"/>
        </w:rPr>
        <w:t xml:space="preserve"> competitive</w:t>
      </w:r>
      <w:r w:rsidR="00874FE8" w:rsidRPr="00EB36B0">
        <w:rPr>
          <w:rFonts w:ascii="Arial" w:hAnsi="Arial" w:cs="Arial"/>
          <w:sz w:val="24"/>
          <w:szCs w:val="24"/>
        </w:rPr>
        <w:t xml:space="preserve"> marketing strategies. International </w:t>
      </w:r>
      <w:r w:rsidR="004D515A" w:rsidRPr="00EB36B0">
        <w:rPr>
          <w:rFonts w:ascii="Arial" w:hAnsi="Arial" w:cs="Arial"/>
          <w:sz w:val="24"/>
          <w:szCs w:val="24"/>
        </w:rPr>
        <w:t>Journal of Science and Business, 18(1)</w:t>
      </w:r>
      <w:r w:rsidR="003A56BD" w:rsidRPr="00EB36B0">
        <w:rPr>
          <w:rFonts w:ascii="Arial" w:hAnsi="Arial" w:cs="Arial"/>
          <w:sz w:val="24"/>
          <w:szCs w:val="24"/>
        </w:rPr>
        <w:t>, pp. 108-117.</w:t>
      </w:r>
    </w:p>
    <w:p w14:paraId="7FC08207" w14:textId="77777777" w:rsidR="0019028A" w:rsidRPr="00EB36B0" w:rsidRDefault="0019028A" w:rsidP="007940A0">
      <w:pPr>
        <w:tabs>
          <w:tab w:val="left" w:pos="6590"/>
        </w:tabs>
        <w:jc w:val="both"/>
        <w:rPr>
          <w:rFonts w:ascii="Arial" w:hAnsi="Arial" w:cs="Arial"/>
          <w:sz w:val="24"/>
          <w:szCs w:val="24"/>
        </w:rPr>
      </w:pPr>
    </w:p>
    <w:p w14:paraId="3CA79617" w14:textId="77777777" w:rsidR="001D29D9" w:rsidRPr="00EB36B0" w:rsidRDefault="001D29D9" w:rsidP="007940A0">
      <w:pPr>
        <w:tabs>
          <w:tab w:val="left" w:pos="6590"/>
        </w:tabs>
        <w:jc w:val="both"/>
        <w:rPr>
          <w:rFonts w:ascii="Arial" w:hAnsi="Arial" w:cs="Arial"/>
          <w:sz w:val="24"/>
          <w:szCs w:val="24"/>
        </w:rPr>
      </w:pPr>
    </w:p>
    <w:p w14:paraId="11BCF89F" w14:textId="77777777" w:rsidR="008E26F1" w:rsidRPr="008E26F1" w:rsidRDefault="008E26F1" w:rsidP="008E26F1">
      <w:pPr>
        <w:tabs>
          <w:tab w:val="left" w:pos="6590"/>
        </w:tabs>
        <w:rPr>
          <w:sz w:val="28"/>
          <w:szCs w:val="28"/>
        </w:rPr>
      </w:pPr>
    </w:p>
    <w:sectPr w:rsidR="008E26F1" w:rsidRPr="008E26F1">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288825" w14:textId="77777777" w:rsidR="00753206" w:rsidRDefault="00753206" w:rsidP="009112D4">
      <w:pPr>
        <w:spacing w:after="0" w:line="240" w:lineRule="auto"/>
      </w:pPr>
      <w:r>
        <w:separator/>
      </w:r>
    </w:p>
  </w:endnote>
  <w:endnote w:type="continuationSeparator" w:id="0">
    <w:p w14:paraId="13E1258E" w14:textId="77777777" w:rsidR="00753206" w:rsidRDefault="00753206" w:rsidP="009112D4">
      <w:pPr>
        <w:spacing w:after="0" w:line="240" w:lineRule="auto"/>
      </w:pPr>
      <w:r>
        <w:continuationSeparator/>
      </w:r>
    </w:p>
  </w:endnote>
  <w:endnote w:type="continuationNotice" w:id="1">
    <w:p w14:paraId="718C8A4D" w14:textId="77777777" w:rsidR="00753206" w:rsidRDefault="0075320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4007229"/>
      <w:docPartObj>
        <w:docPartGallery w:val="Page Numbers (Bottom of Page)"/>
        <w:docPartUnique/>
      </w:docPartObj>
    </w:sdtPr>
    <w:sdtEndPr>
      <w:rPr>
        <w:noProof/>
      </w:rPr>
    </w:sdtEndPr>
    <w:sdtContent>
      <w:p w14:paraId="7BFCF725" w14:textId="229CABF5" w:rsidR="00BA5A8C" w:rsidRDefault="00BA5A8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77FCA6E" w14:textId="77777777" w:rsidR="00BA5A8C" w:rsidRDefault="00BA5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CEB9715" w14:textId="77777777" w:rsidR="00753206" w:rsidRDefault="00753206" w:rsidP="009112D4">
      <w:pPr>
        <w:spacing w:after="0" w:line="240" w:lineRule="auto"/>
      </w:pPr>
      <w:r>
        <w:separator/>
      </w:r>
    </w:p>
  </w:footnote>
  <w:footnote w:type="continuationSeparator" w:id="0">
    <w:p w14:paraId="39B63C5D" w14:textId="77777777" w:rsidR="00753206" w:rsidRDefault="00753206" w:rsidP="009112D4">
      <w:pPr>
        <w:spacing w:after="0" w:line="240" w:lineRule="auto"/>
      </w:pPr>
      <w:r>
        <w:continuationSeparator/>
      </w:r>
    </w:p>
  </w:footnote>
  <w:footnote w:type="continuationNotice" w:id="1">
    <w:p w14:paraId="0CFFC253" w14:textId="77777777" w:rsidR="00753206" w:rsidRDefault="00753206">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B1BB0"/>
    <w:multiLevelType w:val="hybridMultilevel"/>
    <w:tmpl w:val="85BCF0F6"/>
    <w:lvl w:ilvl="0" w:tplc="5526FC74">
      <w:start w:val="2"/>
      <w:numFmt w:val="lowerLetter"/>
      <w:lvlText w:val="%1)"/>
      <w:lvlJc w:val="left"/>
      <w:pPr>
        <w:ind w:left="430" w:hanging="360"/>
      </w:pPr>
      <w:rPr>
        <w:rFonts w:hint="default"/>
      </w:rPr>
    </w:lvl>
    <w:lvl w:ilvl="1" w:tplc="40090019" w:tentative="1">
      <w:start w:val="1"/>
      <w:numFmt w:val="lowerLetter"/>
      <w:lvlText w:val="%2."/>
      <w:lvlJc w:val="left"/>
      <w:pPr>
        <w:ind w:left="1150" w:hanging="360"/>
      </w:pPr>
    </w:lvl>
    <w:lvl w:ilvl="2" w:tplc="4009001B" w:tentative="1">
      <w:start w:val="1"/>
      <w:numFmt w:val="lowerRoman"/>
      <w:lvlText w:val="%3."/>
      <w:lvlJc w:val="right"/>
      <w:pPr>
        <w:ind w:left="1870" w:hanging="180"/>
      </w:pPr>
    </w:lvl>
    <w:lvl w:ilvl="3" w:tplc="4009000F" w:tentative="1">
      <w:start w:val="1"/>
      <w:numFmt w:val="decimal"/>
      <w:lvlText w:val="%4."/>
      <w:lvlJc w:val="left"/>
      <w:pPr>
        <w:ind w:left="2590" w:hanging="360"/>
      </w:pPr>
    </w:lvl>
    <w:lvl w:ilvl="4" w:tplc="40090019" w:tentative="1">
      <w:start w:val="1"/>
      <w:numFmt w:val="lowerLetter"/>
      <w:lvlText w:val="%5."/>
      <w:lvlJc w:val="left"/>
      <w:pPr>
        <w:ind w:left="3310" w:hanging="360"/>
      </w:pPr>
    </w:lvl>
    <w:lvl w:ilvl="5" w:tplc="4009001B" w:tentative="1">
      <w:start w:val="1"/>
      <w:numFmt w:val="lowerRoman"/>
      <w:lvlText w:val="%6."/>
      <w:lvlJc w:val="right"/>
      <w:pPr>
        <w:ind w:left="4030" w:hanging="180"/>
      </w:pPr>
    </w:lvl>
    <w:lvl w:ilvl="6" w:tplc="4009000F" w:tentative="1">
      <w:start w:val="1"/>
      <w:numFmt w:val="decimal"/>
      <w:lvlText w:val="%7."/>
      <w:lvlJc w:val="left"/>
      <w:pPr>
        <w:ind w:left="4750" w:hanging="360"/>
      </w:pPr>
    </w:lvl>
    <w:lvl w:ilvl="7" w:tplc="40090019" w:tentative="1">
      <w:start w:val="1"/>
      <w:numFmt w:val="lowerLetter"/>
      <w:lvlText w:val="%8."/>
      <w:lvlJc w:val="left"/>
      <w:pPr>
        <w:ind w:left="5470" w:hanging="360"/>
      </w:pPr>
    </w:lvl>
    <w:lvl w:ilvl="8" w:tplc="4009001B" w:tentative="1">
      <w:start w:val="1"/>
      <w:numFmt w:val="lowerRoman"/>
      <w:lvlText w:val="%9."/>
      <w:lvlJc w:val="right"/>
      <w:pPr>
        <w:ind w:left="6190" w:hanging="180"/>
      </w:pPr>
    </w:lvl>
  </w:abstractNum>
  <w:abstractNum w:abstractNumId="1" w15:restartNumberingAfterBreak="0">
    <w:nsid w:val="2B9F3A08"/>
    <w:multiLevelType w:val="hybridMultilevel"/>
    <w:tmpl w:val="784C68E2"/>
    <w:lvl w:ilvl="0" w:tplc="38E05460">
      <w:start w:val="1"/>
      <w:numFmt w:val="lowerLetter"/>
      <w:lvlText w:val="%1)"/>
      <w:lvlJc w:val="left"/>
      <w:pPr>
        <w:ind w:left="430" w:hanging="360"/>
      </w:pPr>
      <w:rPr>
        <w:rFonts w:hint="default"/>
      </w:rPr>
    </w:lvl>
    <w:lvl w:ilvl="1" w:tplc="40090019" w:tentative="1">
      <w:start w:val="1"/>
      <w:numFmt w:val="lowerLetter"/>
      <w:lvlText w:val="%2."/>
      <w:lvlJc w:val="left"/>
      <w:pPr>
        <w:ind w:left="1150" w:hanging="360"/>
      </w:pPr>
    </w:lvl>
    <w:lvl w:ilvl="2" w:tplc="4009001B" w:tentative="1">
      <w:start w:val="1"/>
      <w:numFmt w:val="lowerRoman"/>
      <w:lvlText w:val="%3."/>
      <w:lvlJc w:val="right"/>
      <w:pPr>
        <w:ind w:left="1870" w:hanging="180"/>
      </w:pPr>
    </w:lvl>
    <w:lvl w:ilvl="3" w:tplc="4009000F" w:tentative="1">
      <w:start w:val="1"/>
      <w:numFmt w:val="decimal"/>
      <w:lvlText w:val="%4."/>
      <w:lvlJc w:val="left"/>
      <w:pPr>
        <w:ind w:left="2590" w:hanging="360"/>
      </w:pPr>
    </w:lvl>
    <w:lvl w:ilvl="4" w:tplc="40090019" w:tentative="1">
      <w:start w:val="1"/>
      <w:numFmt w:val="lowerLetter"/>
      <w:lvlText w:val="%5."/>
      <w:lvlJc w:val="left"/>
      <w:pPr>
        <w:ind w:left="3310" w:hanging="360"/>
      </w:pPr>
    </w:lvl>
    <w:lvl w:ilvl="5" w:tplc="4009001B" w:tentative="1">
      <w:start w:val="1"/>
      <w:numFmt w:val="lowerRoman"/>
      <w:lvlText w:val="%6."/>
      <w:lvlJc w:val="right"/>
      <w:pPr>
        <w:ind w:left="4030" w:hanging="180"/>
      </w:pPr>
    </w:lvl>
    <w:lvl w:ilvl="6" w:tplc="4009000F" w:tentative="1">
      <w:start w:val="1"/>
      <w:numFmt w:val="decimal"/>
      <w:lvlText w:val="%7."/>
      <w:lvlJc w:val="left"/>
      <w:pPr>
        <w:ind w:left="4750" w:hanging="360"/>
      </w:pPr>
    </w:lvl>
    <w:lvl w:ilvl="7" w:tplc="40090019" w:tentative="1">
      <w:start w:val="1"/>
      <w:numFmt w:val="lowerLetter"/>
      <w:lvlText w:val="%8."/>
      <w:lvlJc w:val="left"/>
      <w:pPr>
        <w:ind w:left="5470" w:hanging="360"/>
      </w:pPr>
    </w:lvl>
    <w:lvl w:ilvl="8" w:tplc="4009001B" w:tentative="1">
      <w:start w:val="1"/>
      <w:numFmt w:val="lowerRoman"/>
      <w:lvlText w:val="%9."/>
      <w:lvlJc w:val="right"/>
      <w:pPr>
        <w:ind w:left="6190" w:hanging="180"/>
      </w:pPr>
    </w:lvl>
  </w:abstractNum>
  <w:abstractNum w:abstractNumId="2" w15:restartNumberingAfterBreak="0">
    <w:nsid w:val="327156D3"/>
    <w:multiLevelType w:val="hybridMultilevel"/>
    <w:tmpl w:val="43CC5FCE"/>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50D2A99"/>
    <w:multiLevelType w:val="hybridMultilevel"/>
    <w:tmpl w:val="A002F116"/>
    <w:lvl w:ilvl="0" w:tplc="40090017">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5AD55F9B"/>
    <w:multiLevelType w:val="multilevel"/>
    <w:tmpl w:val="35CAEB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65569BC"/>
    <w:multiLevelType w:val="hybridMultilevel"/>
    <w:tmpl w:val="60B67B2C"/>
    <w:lvl w:ilvl="0" w:tplc="40090017">
      <w:start w:val="1"/>
      <w:numFmt w:val="lowerLetter"/>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765073536">
    <w:abstractNumId w:val="4"/>
  </w:num>
  <w:num w:numId="2" w16cid:durableId="1080367429">
    <w:abstractNumId w:val="1"/>
  </w:num>
  <w:num w:numId="3" w16cid:durableId="1184172588">
    <w:abstractNumId w:val="5"/>
  </w:num>
  <w:num w:numId="4" w16cid:durableId="435713272">
    <w:abstractNumId w:val="2"/>
  </w:num>
  <w:num w:numId="5" w16cid:durableId="124205300">
    <w:abstractNumId w:val="0"/>
  </w:num>
  <w:num w:numId="6" w16cid:durableId="123786495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798A"/>
    <w:rsid w:val="00005FFB"/>
    <w:rsid w:val="00007F78"/>
    <w:rsid w:val="0001654F"/>
    <w:rsid w:val="00024111"/>
    <w:rsid w:val="000241A9"/>
    <w:rsid w:val="00026DED"/>
    <w:rsid w:val="00033A7E"/>
    <w:rsid w:val="000345F0"/>
    <w:rsid w:val="0004265F"/>
    <w:rsid w:val="00044A43"/>
    <w:rsid w:val="00050786"/>
    <w:rsid w:val="00054D8C"/>
    <w:rsid w:val="00061A9D"/>
    <w:rsid w:val="000674AB"/>
    <w:rsid w:val="00073D9B"/>
    <w:rsid w:val="00076A8E"/>
    <w:rsid w:val="00077120"/>
    <w:rsid w:val="0009264A"/>
    <w:rsid w:val="00092D63"/>
    <w:rsid w:val="00093ADC"/>
    <w:rsid w:val="00094203"/>
    <w:rsid w:val="00095415"/>
    <w:rsid w:val="000A2A72"/>
    <w:rsid w:val="000A62FB"/>
    <w:rsid w:val="000B07DE"/>
    <w:rsid w:val="000C0F32"/>
    <w:rsid w:val="000C36AF"/>
    <w:rsid w:val="000C6871"/>
    <w:rsid w:val="000D250C"/>
    <w:rsid w:val="000D5416"/>
    <w:rsid w:val="000E394A"/>
    <w:rsid w:val="000E685D"/>
    <w:rsid w:val="000E7D5E"/>
    <w:rsid w:val="00107739"/>
    <w:rsid w:val="001207D3"/>
    <w:rsid w:val="0013097E"/>
    <w:rsid w:val="001360A5"/>
    <w:rsid w:val="00143428"/>
    <w:rsid w:val="0014582C"/>
    <w:rsid w:val="001544EC"/>
    <w:rsid w:val="001601E9"/>
    <w:rsid w:val="00160502"/>
    <w:rsid w:val="001611D3"/>
    <w:rsid w:val="00166CE8"/>
    <w:rsid w:val="0017400A"/>
    <w:rsid w:val="00187D7B"/>
    <w:rsid w:val="0019028A"/>
    <w:rsid w:val="001979D6"/>
    <w:rsid w:val="001A33F8"/>
    <w:rsid w:val="001A49A9"/>
    <w:rsid w:val="001A4EA3"/>
    <w:rsid w:val="001A7355"/>
    <w:rsid w:val="001B6289"/>
    <w:rsid w:val="001B672F"/>
    <w:rsid w:val="001C3B2F"/>
    <w:rsid w:val="001C623D"/>
    <w:rsid w:val="001C6524"/>
    <w:rsid w:val="001D0D87"/>
    <w:rsid w:val="001D29D9"/>
    <w:rsid w:val="001D4F83"/>
    <w:rsid w:val="001E138C"/>
    <w:rsid w:val="001E61EE"/>
    <w:rsid w:val="001E6E11"/>
    <w:rsid w:val="001F121F"/>
    <w:rsid w:val="0020757D"/>
    <w:rsid w:val="0021587A"/>
    <w:rsid w:val="00221B37"/>
    <w:rsid w:val="00231A3A"/>
    <w:rsid w:val="00231A72"/>
    <w:rsid w:val="00233995"/>
    <w:rsid w:val="002438FB"/>
    <w:rsid w:val="00247104"/>
    <w:rsid w:val="00261648"/>
    <w:rsid w:val="002A2631"/>
    <w:rsid w:val="002A7019"/>
    <w:rsid w:val="002B0EFE"/>
    <w:rsid w:val="002B7D14"/>
    <w:rsid w:val="002C4024"/>
    <w:rsid w:val="002C43AB"/>
    <w:rsid w:val="002C467E"/>
    <w:rsid w:val="002D2881"/>
    <w:rsid w:val="002E7740"/>
    <w:rsid w:val="002F0FC9"/>
    <w:rsid w:val="002F1C08"/>
    <w:rsid w:val="00300F33"/>
    <w:rsid w:val="00301B28"/>
    <w:rsid w:val="00305657"/>
    <w:rsid w:val="00316F9F"/>
    <w:rsid w:val="00327F2F"/>
    <w:rsid w:val="003352CE"/>
    <w:rsid w:val="003375F9"/>
    <w:rsid w:val="003570EB"/>
    <w:rsid w:val="003573B9"/>
    <w:rsid w:val="003618BC"/>
    <w:rsid w:val="003629E5"/>
    <w:rsid w:val="00366E20"/>
    <w:rsid w:val="00367B22"/>
    <w:rsid w:val="00372899"/>
    <w:rsid w:val="00373325"/>
    <w:rsid w:val="003816F9"/>
    <w:rsid w:val="003A42AB"/>
    <w:rsid w:val="003A4CBC"/>
    <w:rsid w:val="003A56BD"/>
    <w:rsid w:val="003C68F1"/>
    <w:rsid w:val="003C772F"/>
    <w:rsid w:val="003D432B"/>
    <w:rsid w:val="003D6BC9"/>
    <w:rsid w:val="003E1913"/>
    <w:rsid w:val="003E1E73"/>
    <w:rsid w:val="003E7894"/>
    <w:rsid w:val="003F20E7"/>
    <w:rsid w:val="003F46DC"/>
    <w:rsid w:val="0040225C"/>
    <w:rsid w:val="00403861"/>
    <w:rsid w:val="00421CB6"/>
    <w:rsid w:val="0042441C"/>
    <w:rsid w:val="00433210"/>
    <w:rsid w:val="00434B01"/>
    <w:rsid w:val="004471AA"/>
    <w:rsid w:val="00447D9A"/>
    <w:rsid w:val="00450836"/>
    <w:rsid w:val="00453995"/>
    <w:rsid w:val="00455B39"/>
    <w:rsid w:val="00462C1A"/>
    <w:rsid w:val="00464E76"/>
    <w:rsid w:val="00466923"/>
    <w:rsid w:val="00473BBD"/>
    <w:rsid w:val="00487175"/>
    <w:rsid w:val="004A011E"/>
    <w:rsid w:val="004A18F7"/>
    <w:rsid w:val="004A4524"/>
    <w:rsid w:val="004B57AF"/>
    <w:rsid w:val="004C25B1"/>
    <w:rsid w:val="004D065D"/>
    <w:rsid w:val="004D515A"/>
    <w:rsid w:val="004D6C66"/>
    <w:rsid w:val="004D7A5E"/>
    <w:rsid w:val="004E006E"/>
    <w:rsid w:val="004E19D4"/>
    <w:rsid w:val="004F0F1B"/>
    <w:rsid w:val="0050438F"/>
    <w:rsid w:val="00511839"/>
    <w:rsid w:val="005175AB"/>
    <w:rsid w:val="00521328"/>
    <w:rsid w:val="00521454"/>
    <w:rsid w:val="0053046A"/>
    <w:rsid w:val="005314CD"/>
    <w:rsid w:val="00553535"/>
    <w:rsid w:val="00553B98"/>
    <w:rsid w:val="00554FB6"/>
    <w:rsid w:val="00556474"/>
    <w:rsid w:val="005623AE"/>
    <w:rsid w:val="00564820"/>
    <w:rsid w:val="00565B87"/>
    <w:rsid w:val="005666B2"/>
    <w:rsid w:val="00570C30"/>
    <w:rsid w:val="00571C66"/>
    <w:rsid w:val="00573E73"/>
    <w:rsid w:val="00580905"/>
    <w:rsid w:val="005842B3"/>
    <w:rsid w:val="005846D9"/>
    <w:rsid w:val="00592D0F"/>
    <w:rsid w:val="00597351"/>
    <w:rsid w:val="005B46C8"/>
    <w:rsid w:val="005B5F09"/>
    <w:rsid w:val="005C28D8"/>
    <w:rsid w:val="005D00D3"/>
    <w:rsid w:val="005D4702"/>
    <w:rsid w:val="005D49A2"/>
    <w:rsid w:val="005E110F"/>
    <w:rsid w:val="005E190C"/>
    <w:rsid w:val="005F0622"/>
    <w:rsid w:val="005F363C"/>
    <w:rsid w:val="00605C8C"/>
    <w:rsid w:val="00613FB1"/>
    <w:rsid w:val="0061454D"/>
    <w:rsid w:val="00615395"/>
    <w:rsid w:val="0063269C"/>
    <w:rsid w:val="00635F4F"/>
    <w:rsid w:val="006409BA"/>
    <w:rsid w:val="006413D8"/>
    <w:rsid w:val="00644856"/>
    <w:rsid w:val="00653E40"/>
    <w:rsid w:val="0066284B"/>
    <w:rsid w:val="00662D89"/>
    <w:rsid w:val="00664201"/>
    <w:rsid w:val="00671C44"/>
    <w:rsid w:val="00676997"/>
    <w:rsid w:val="00682BA6"/>
    <w:rsid w:val="0068613A"/>
    <w:rsid w:val="006867DA"/>
    <w:rsid w:val="00692F8F"/>
    <w:rsid w:val="006B2ACD"/>
    <w:rsid w:val="006B6FC3"/>
    <w:rsid w:val="006C2C72"/>
    <w:rsid w:val="006C5858"/>
    <w:rsid w:val="006D192D"/>
    <w:rsid w:val="006D328B"/>
    <w:rsid w:val="006D5DD4"/>
    <w:rsid w:val="006D71CB"/>
    <w:rsid w:val="006E0A21"/>
    <w:rsid w:val="006F3899"/>
    <w:rsid w:val="006F5517"/>
    <w:rsid w:val="00701209"/>
    <w:rsid w:val="00706613"/>
    <w:rsid w:val="00712184"/>
    <w:rsid w:val="00723AF1"/>
    <w:rsid w:val="007250DF"/>
    <w:rsid w:val="0072630A"/>
    <w:rsid w:val="0073549C"/>
    <w:rsid w:val="00751B63"/>
    <w:rsid w:val="00753206"/>
    <w:rsid w:val="00755F28"/>
    <w:rsid w:val="00761A98"/>
    <w:rsid w:val="00764719"/>
    <w:rsid w:val="00770794"/>
    <w:rsid w:val="007805F0"/>
    <w:rsid w:val="00781CD6"/>
    <w:rsid w:val="007940A0"/>
    <w:rsid w:val="007A7B7B"/>
    <w:rsid w:val="007B3294"/>
    <w:rsid w:val="007B471B"/>
    <w:rsid w:val="007C3DC5"/>
    <w:rsid w:val="007D0C33"/>
    <w:rsid w:val="007D4380"/>
    <w:rsid w:val="007D51A8"/>
    <w:rsid w:val="008012C6"/>
    <w:rsid w:val="00807323"/>
    <w:rsid w:val="0080798A"/>
    <w:rsid w:val="00814AD3"/>
    <w:rsid w:val="0081521C"/>
    <w:rsid w:val="00847EE3"/>
    <w:rsid w:val="00857A46"/>
    <w:rsid w:val="008648B0"/>
    <w:rsid w:val="00866020"/>
    <w:rsid w:val="0086717C"/>
    <w:rsid w:val="00874FE8"/>
    <w:rsid w:val="00876564"/>
    <w:rsid w:val="00876902"/>
    <w:rsid w:val="00877A10"/>
    <w:rsid w:val="008809F8"/>
    <w:rsid w:val="00881B1D"/>
    <w:rsid w:val="008B23CE"/>
    <w:rsid w:val="008B42BE"/>
    <w:rsid w:val="008C10C5"/>
    <w:rsid w:val="008E26F1"/>
    <w:rsid w:val="008E34A5"/>
    <w:rsid w:val="008E652D"/>
    <w:rsid w:val="008F2308"/>
    <w:rsid w:val="008F248B"/>
    <w:rsid w:val="008F568A"/>
    <w:rsid w:val="008F5EC1"/>
    <w:rsid w:val="00903066"/>
    <w:rsid w:val="009070E0"/>
    <w:rsid w:val="009104A9"/>
    <w:rsid w:val="009107F2"/>
    <w:rsid w:val="009112D4"/>
    <w:rsid w:val="00917C01"/>
    <w:rsid w:val="0092246C"/>
    <w:rsid w:val="0094473E"/>
    <w:rsid w:val="00951818"/>
    <w:rsid w:val="00973103"/>
    <w:rsid w:val="00981AB9"/>
    <w:rsid w:val="00982FF0"/>
    <w:rsid w:val="00994B78"/>
    <w:rsid w:val="00997195"/>
    <w:rsid w:val="0099768C"/>
    <w:rsid w:val="009A1C0D"/>
    <w:rsid w:val="009A45F2"/>
    <w:rsid w:val="009B3196"/>
    <w:rsid w:val="009B442E"/>
    <w:rsid w:val="009B577B"/>
    <w:rsid w:val="009E066E"/>
    <w:rsid w:val="009E6139"/>
    <w:rsid w:val="00A00BCB"/>
    <w:rsid w:val="00A014A1"/>
    <w:rsid w:val="00A0608B"/>
    <w:rsid w:val="00A14A70"/>
    <w:rsid w:val="00A522A1"/>
    <w:rsid w:val="00A71D21"/>
    <w:rsid w:val="00A87B46"/>
    <w:rsid w:val="00AA4C34"/>
    <w:rsid w:val="00AB10E3"/>
    <w:rsid w:val="00B01F6E"/>
    <w:rsid w:val="00B06738"/>
    <w:rsid w:val="00B12EA6"/>
    <w:rsid w:val="00B26E55"/>
    <w:rsid w:val="00B27E9D"/>
    <w:rsid w:val="00B3080F"/>
    <w:rsid w:val="00B36488"/>
    <w:rsid w:val="00B365B5"/>
    <w:rsid w:val="00B4127F"/>
    <w:rsid w:val="00B4639C"/>
    <w:rsid w:val="00B57784"/>
    <w:rsid w:val="00B7502F"/>
    <w:rsid w:val="00B83542"/>
    <w:rsid w:val="00B83571"/>
    <w:rsid w:val="00B91259"/>
    <w:rsid w:val="00B94288"/>
    <w:rsid w:val="00BA5A8C"/>
    <w:rsid w:val="00BC3A76"/>
    <w:rsid w:val="00BC7B46"/>
    <w:rsid w:val="00BD347E"/>
    <w:rsid w:val="00BD7345"/>
    <w:rsid w:val="00BE34D4"/>
    <w:rsid w:val="00BF505E"/>
    <w:rsid w:val="00BF641F"/>
    <w:rsid w:val="00C0254D"/>
    <w:rsid w:val="00C14652"/>
    <w:rsid w:val="00C15345"/>
    <w:rsid w:val="00C175AE"/>
    <w:rsid w:val="00C264E0"/>
    <w:rsid w:val="00C30A79"/>
    <w:rsid w:val="00C41D9C"/>
    <w:rsid w:val="00C45603"/>
    <w:rsid w:val="00C47342"/>
    <w:rsid w:val="00C53CC0"/>
    <w:rsid w:val="00C71886"/>
    <w:rsid w:val="00C80C03"/>
    <w:rsid w:val="00C900B3"/>
    <w:rsid w:val="00C92327"/>
    <w:rsid w:val="00C92B93"/>
    <w:rsid w:val="00C92BEE"/>
    <w:rsid w:val="00C97C77"/>
    <w:rsid w:val="00CA4203"/>
    <w:rsid w:val="00CB0498"/>
    <w:rsid w:val="00CB0E8F"/>
    <w:rsid w:val="00CB3AB7"/>
    <w:rsid w:val="00CC1965"/>
    <w:rsid w:val="00CC4289"/>
    <w:rsid w:val="00CC522E"/>
    <w:rsid w:val="00CE225C"/>
    <w:rsid w:val="00CF0895"/>
    <w:rsid w:val="00CF6DB2"/>
    <w:rsid w:val="00D01164"/>
    <w:rsid w:val="00D07584"/>
    <w:rsid w:val="00D144B4"/>
    <w:rsid w:val="00D16507"/>
    <w:rsid w:val="00D3452A"/>
    <w:rsid w:val="00D40606"/>
    <w:rsid w:val="00D43E3F"/>
    <w:rsid w:val="00D51C14"/>
    <w:rsid w:val="00D54281"/>
    <w:rsid w:val="00D66E22"/>
    <w:rsid w:val="00D6742C"/>
    <w:rsid w:val="00D70ECB"/>
    <w:rsid w:val="00D752E5"/>
    <w:rsid w:val="00DA0B4F"/>
    <w:rsid w:val="00DA4037"/>
    <w:rsid w:val="00DA4C37"/>
    <w:rsid w:val="00DA6798"/>
    <w:rsid w:val="00DA7FE6"/>
    <w:rsid w:val="00DB553F"/>
    <w:rsid w:val="00DB6B54"/>
    <w:rsid w:val="00DB77C2"/>
    <w:rsid w:val="00DC5A8D"/>
    <w:rsid w:val="00DC743E"/>
    <w:rsid w:val="00DD0C40"/>
    <w:rsid w:val="00DD4EEA"/>
    <w:rsid w:val="00E11B67"/>
    <w:rsid w:val="00E12D69"/>
    <w:rsid w:val="00E2440E"/>
    <w:rsid w:val="00E3394C"/>
    <w:rsid w:val="00E36ED0"/>
    <w:rsid w:val="00E46EC1"/>
    <w:rsid w:val="00E552BF"/>
    <w:rsid w:val="00E5631A"/>
    <w:rsid w:val="00E60FCC"/>
    <w:rsid w:val="00E65672"/>
    <w:rsid w:val="00E8509F"/>
    <w:rsid w:val="00E874F6"/>
    <w:rsid w:val="00E934FC"/>
    <w:rsid w:val="00EA3EED"/>
    <w:rsid w:val="00EA5B5D"/>
    <w:rsid w:val="00EB0A92"/>
    <w:rsid w:val="00EB2773"/>
    <w:rsid w:val="00EB2C86"/>
    <w:rsid w:val="00EB36B0"/>
    <w:rsid w:val="00EB428C"/>
    <w:rsid w:val="00EB6129"/>
    <w:rsid w:val="00EB64BE"/>
    <w:rsid w:val="00EC08EE"/>
    <w:rsid w:val="00EC224C"/>
    <w:rsid w:val="00EC314A"/>
    <w:rsid w:val="00EC6089"/>
    <w:rsid w:val="00ED0105"/>
    <w:rsid w:val="00ED1DD3"/>
    <w:rsid w:val="00EE1F37"/>
    <w:rsid w:val="00EE765A"/>
    <w:rsid w:val="00EE7BA6"/>
    <w:rsid w:val="00EF105C"/>
    <w:rsid w:val="00F20B36"/>
    <w:rsid w:val="00F2438D"/>
    <w:rsid w:val="00F24AC1"/>
    <w:rsid w:val="00F3106D"/>
    <w:rsid w:val="00F46861"/>
    <w:rsid w:val="00F61514"/>
    <w:rsid w:val="00F65858"/>
    <w:rsid w:val="00F74EF7"/>
    <w:rsid w:val="00F777F5"/>
    <w:rsid w:val="00F84224"/>
    <w:rsid w:val="00F91D55"/>
    <w:rsid w:val="00F96155"/>
    <w:rsid w:val="00FB0169"/>
    <w:rsid w:val="00FB234A"/>
    <w:rsid w:val="00FB27C5"/>
    <w:rsid w:val="00FC5236"/>
    <w:rsid w:val="00FD23E7"/>
    <w:rsid w:val="00FE1811"/>
    <w:rsid w:val="00FE251D"/>
    <w:rsid w:val="00FE2906"/>
    <w:rsid w:val="00FF2797"/>
    <w:rsid w:val="00FF3C3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CC8FFF"/>
  <w15:chartTrackingRefBased/>
  <w15:docId w15:val="{DA0F13C9-2E87-4A62-8E49-356F26D32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0798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0798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0798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0798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0798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0798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0798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0798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0798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0798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0798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0798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0798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0798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0798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0798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0798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0798A"/>
    <w:rPr>
      <w:rFonts w:eastAsiaTheme="majorEastAsia" w:cstheme="majorBidi"/>
      <w:color w:val="272727" w:themeColor="text1" w:themeTint="D8"/>
    </w:rPr>
  </w:style>
  <w:style w:type="paragraph" w:styleId="Title">
    <w:name w:val="Title"/>
    <w:basedOn w:val="Normal"/>
    <w:next w:val="Normal"/>
    <w:link w:val="TitleChar"/>
    <w:uiPriority w:val="10"/>
    <w:qFormat/>
    <w:rsid w:val="0080798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0798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0798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0798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0798A"/>
    <w:pPr>
      <w:spacing w:before="160"/>
      <w:jc w:val="center"/>
    </w:pPr>
    <w:rPr>
      <w:i/>
      <w:iCs/>
      <w:color w:val="404040" w:themeColor="text1" w:themeTint="BF"/>
    </w:rPr>
  </w:style>
  <w:style w:type="character" w:customStyle="1" w:styleId="QuoteChar">
    <w:name w:val="Quote Char"/>
    <w:basedOn w:val="DefaultParagraphFont"/>
    <w:link w:val="Quote"/>
    <w:uiPriority w:val="29"/>
    <w:rsid w:val="0080798A"/>
    <w:rPr>
      <w:i/>
      <w:iCs/>
      <w:color w:val="404040" w:themeColor="text1" w:themeTint="BF"/>
    </w:rPr>
  </w:style>
  <w:style w:type="paragraph" w:styleId="ListParagraph">
    <w:name w:val="List Paragraph"/>
    <w:basedOn w:val="Normal"/>
    <w:uiPriority w:val="34"/>
    <w:qFormat/>
    <w:rsid w:val="0080798A"/>
    <w:pPr>
      <w:ind w:left="720"/>
      <w:contextualSpacing/>
    </w:pPr>
  </w:style>
  <w:style w:type="character" w:styleId="IntenseEmphasis">
    <w:name w:val="Intense Emphasis"/>
    <w:basedOn w:val="DefaultParagraphFont"/>
    <w:uiPriority w:val="21"/>
    <w:qFormat/>
    <w:rsid w:val="0080798A"/>
    <w:rPr>
      <w:i/>
      <w:iCs/>
      <w:color w:val="0F4761" w:themeColor="accent1" w:themeShade="BF"/>
    </w:rPr>
  </w:style>
  <w:style w:type="paragraph" w:styleId="IntenseQuote">
    <w:name w:val="Intense Quote"/>
    <w:basedOn w:val="Normal"/>
    <w:next w:val="Normal"/>
    <w:link w:val="IntenseQuoteChar"/>
    <w:uiPriority w:val="30"/>
    <w:qFormat/>
    <w:rsid w:val="0080798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0798A"/>
    <w:rPr>
      <w:i/>
      <w:iCs/>
      <w:color w:val="0F4761" w:themeColor="accent1" w:themeShade="BF"/>
    </w:rPr>
  </w:style>
  <w:style w:type="character" w:styleId="IntenseReference">
    <w:name w:val="Intense Reference"/>
    <w:basedOn w:val="DefaultParagraphFont"/>
    <w:uiPriority w:val="32"/>
    <w:qFormat/>
    <w:rsid w:val="0080798A"/>
    <w:rPr>
      <w:b/>
      <w:bCs/>
      <w:smallCaps/>
      <w:color w:val="0F4761" w:themeColor="accent1" w:themeShade="BF"/>
      <w:spacing w:val="5"/>
    </w:rPr>
  </w:style>
  <w:style w:type="paragraph" w:styleId="Header">
    <w:name w:val="header"/>
    <w:basedOn w:val="Normal"/>
    <w:link w:val="HeaderChar"/>
    <w:uiPriority w:val="99"/>
    <w:unhideWhenUsed/>
    <w:rsid w:val="009112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112D4"/>
  </w:style>
  <w:style w:type="paragraph" w:styleId="Footer">
    <w:name w:val="footer"/>
    <w:basedOn w:val="Normal"/>
    <w:link w:val="FooterChar"/>
    <w:uiPriority w:val="99"/>
    <w:unhideWhenUsed/>
    <w:rsid w:val="009112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112D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5278377">
      <w:bodyDiv w:val="1"/>
      <w:marLeft w:val="0"/>
      <w:marRight w:val="0"/>
      <w:marTop w:val="0"/>
      <w:marBottom w:val="0"/>
      <w:divBdr>
        <w:top w:val="none" w:sz="0" w:space="0" w:color="auto"/>
        <w:left w:val="none" w:sz="0" w:space="0" w:color="auto"/>
        <w:bottom w:val="none" w:sz="0" w:space="0" w:color="auto"/>
        <w:right w:val="none" w:sz="0" w:space="0" w:color="auto"/>
      </w:divBdr>
    </w:div>
    <w:div w:id="488988047">
      <w:bodyDiv w:val="1"/>
      <w:marLeft w:val="0"/>
      <w:marRight w:val="0"/>
      <w:marTop w:val="0"/>
      <w:marBottom w:val="0"/>
      <w:divBdr>
        <w:top w:val="none" w:sz="0" w:space="0" w:color="auto"/>
        <w:left w:val="none" w:sz="0" w:space="0" w:color="auto"/>
        <w:bottom w:val="none" w:sz="0" w:space="0" w:color="auto"/>
        <w:right w:val="none" w:sz="0" w:space="0" w:color="auto"/>
      </w:divBdr>
      <w:divsChild>
        <w:div w:id="236912781">
          <w:marLeft w:val="0"/>
          <w:marRight w:val="0"/>
          <w:marTop w:val="0"/>
          <w:marBottom w:val="0"/>
          <w:divBdr>
            <w:top w:val="none" w:sz="0" w:space="0" w:color="auto"/>
            <w:left w:val="none" w:sz="0" w:space="0" w:color="auto"/>
            <w:bottom w:val="none" w:sz="0" w:space="0" w:color="auto"/>
            <w:right w:val="none" w:sz="0" w:space="0" w:color="auto"/>
          </w:divBdr>
          <w:divsChild>
            <w:div w:id="1084302339">
              <w:marLeft w:val="0"/>
              <w:marRight w:val="0"/>
              <w:marTop w:val="0"/>
              <w:marBottom w:val="0"/>
              <w:divBdr>
                <w:top w:val="none" w:sz="0" w:space="0" w:color="auto"/>
                <w:left w:val="none" w:sz="0" w:space="0" w:color="auto"/>
                <w:bottom w:val="none" w:sz="0" w:space="0" w:color="auto"/>
                <w:right w:val="none" w:sz="0" w:space="0" w:color="auto"/>
              </w:divBdr>
              <w:divsChild>
                <w:div w:id="1750077766">
                  <w:marLeft w:val="0"/>
                  <w:marRight w:val="0"/>
                  <w:marTop w:val="0"/>
                  <w:marBottom w:val="0"/>
                  <w:divBdr>
                    <w:top w:val="none" w:sz="0" w:space="0" w:color="auto"/>
                    <w:left w:val="none" w:sz="0" w:space="0" w:color="auto"/>
                    <w:bottom w:val="none" w:sz="0" w:space="0" w:color="auto"/>
                    <w:right w:val="none" w:sz="0" w:space="0" w:color="auto"/>
                  </w:divBdr>
                  <w:divsChild>
                    <w:div w:id="1725565759">
                      <w:marLeft w:val="0"/>
                      <w:marRight w:val="0"/>
                      <w:marTop w:val="0"/>
                      <w:marBottom w:val="0"/>
                      <w:divBdr>
                        <w:top w:val="none" w:sz="0" w:space="0" w:color="auto"/>
                        <w:left w:val="none" w:sz="0" w:space="0" w:color="auto"/>
                        <w:bottom w:val="none" w:sz="0" w:space="0" w:color="auto"/>
                        <w:right w:val="none" w:sz="0" w:space="0" w:color="auto"/>
                      </w:divBdr>
                      <w:divsChild>
                        <w:div w:id="30158504">
                          <w:marLeft w:val="0"/>
                          <w:marRight w:val="0"/>
                          <w:marTop w:val="0"/>
                          <w:marBottom w:val="0"/>
                          <w:divBdr>
                            <w:top w:val="none" w:sz="0" w:space="0" w:color="auto"/>
                            <w:left w:val="none" w:sz="0" w:space="0" w:color="auto"/>
                            <w:bottom w:val="none" w:sz="0" w:space="0" w:color="auto"/>
                            <w:right w:val="none" w:sz="0" w:space="0" w:color="auto"/>
                          </w:divBdr>
                          <w:divsChild>
                            <w:div w:id="1756826254">
                              <w:marLeft w:val="0"/>
                              <w:marRight w:val="0"/>
                              <w:marTop w:val="0"/>
                              <w:marBottom w:val="0"/>
                              <w:divBdr>
                                <w:top w:val="none" w:sz="0" w:space="0" w:color="auto"/>
                                <w:left w:val="none" w:sz="0" w:space="0" w:color="auto"/>
                                <w:bottom w:val="none" w:sz="0" w:space="0" w:color="auto"/>
                                <w:right w:val="none" w:sz="0" w:space="0" w:color="auto"/>
                              </w:divBdr>
                              <w:divsChild>
                                <w:div w:id="2034725398">
                                  <w:marLeft w:val="0"/>
                                  <w:marRight w:val="0"/>
                                  <w:marTop w:val="0"/>
                                  <w:marBottom w:val="0"/>
                                  <w:divBdr>
                                    <w:top w:val="none" w:sz="0" w:space="0" w:color="auto"/>
                                    <w:left w:val="none" w:sz="0" w:space="0" w:color="auto"/>
                                    <w:bottom w:val="none" w:sz="0" w:space="0" w:color="auto"/>
                                    <w:right w:val="none" w:sz="0" w:space="0" w:color="auto"/>
                                  </w:divBdr>
                                  <w:divsChild>
                                    <w:div w:id="756558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2632968">
      <w:bodyDiv w:val="1"/>
      <w:marLeft w:val="0"/>
      <w:marRight w:val="0"/>
      <w:marTop w:val="0"/>
      <w:marBottom w:val="0"/>
      <w:divBdr>
        <w:top w:val="none" w:sz="0" w:space="0" w:color="auto"/>
        <w:left w:val="none" w:sz="0" w:space="0" w:color="auto"/>
        <w:bottom w:val="none" w:sz="0" w:space="0" w:color="auto"/>
        <w:right w:val="none" w:sz="0" w:space="0" w:color="auto"/>
      </w:divBdr>
      <w:divsChild>
        <w:div w:id="1673601192">
          <w:marLeft w:val="0"/>
          <w:marRight w:val="0"/>
          <w:marTop w:val="0"/>
          <w:marBottom w:val="0"/>
          <w:divBdr>
            <w:top w:val="none" w:sz="0" w:space="0" w:color="auto"/>
            <w:left w:val="none" w:sz="0" w:space="0" w:color="auto"/>
            <w:bottom w:val="none" w:sz="0" w:space="0" w:color="auto"/>
            <w:right w:val="none" w:sz="0" w:space="0" w:color="auto"/>
          </w:divBdr>
          <w:divsChild>
            <w:div w:id="775906934">
              <w:marLeft w:val="0"/>
              <w:marRight w:val="0"/>
              <w:marTop w:val="0"/>
              <w:marBottom w:val="0"/>
              <w:divBdr>
                <w:top w:val="none" w:sz="0" w:space="0" w:color="auto"/>
                <w:left w:val="none" w:sz="0" w:space="0" w:color="auto"/>
                <w:bottom w:val="none" w:sz="0" w:space="0" w:color="auto"/>
                <w:right w:val="none" w:sz="0" w:space="0" w:color="auto"/>
              </w:divBdr>
              <w:divsChild>
                <w:div w:id="1777165947">
                  <w:marLeft w:val="0"/>
                  <w:marRight w:val="0"/>
                  <w:marTop w:val="0"/>
                  <w:marBottom w:val="0"/>
                  <w:divBdr>
                    <w:top w:val="none" w:sz="0" w:space="0" w:color="auto"/>
                    <w:left w:val="none" w:sz="0" w:space="0" w:color="auto"/>
                    <w:bottom w:val="none" w:sz="0" w:space="0" w:color="auto"/>
                    <w:right w:val="none" w:sz="0" w:space="0" w:color="auto"/>
                  </w:divBdr>
                  <w:divsChild>
                    <w:div w:id="1820531643">
                      <w:marLeft w:val="0"/>
                      <w:marRight w:val="0"/>
                      <w:marTop w:val="0"/>
                      <w:marBottom w:val="0"/>
                      <w:divBdr>
                        <w:top w:val="none" w:sz="0" w:space="0" w:color="auto"/>
                        <w:left w:val="none" w:sz="0" w:space="0" w:color="auto"/>
                        <w:bottom w:val="none" w:sz="0" w:space="0" w:color="auto"/>
                        <w:right w:val="none" w:sz="0" w:space="0" w:color="auto"/>
                      </w:divBdr>
                      <w:divsChild>
                        <w:div w:id="1860779525">
                          <w:marLeft w:val="0"/>
                          <w:marRight w:val="0"/>
                          <w:marTop w:val="0"/>
                          <w:marBottom w:val="0"/>
                          <w:divBdr>
                            <w:top w:val="none" w:sz="0" w:space="0" w:color="auto"/>
                            <w:left w:val="none" w:sz="0" w:space="0" w:color="auto"/>
                            <w:bottom w:val="none" w:sz="0" w:space="0" w:color="auto"/>
                            <w:right w:val="none" w:sz="0" w:space="0" w:color="auto"/>
                          </w:divBdr>
                          <w:divsChild>
                            <w:div w:id="688409134">
                              <w:marLeft w:val="0"/>
                              <w:marRight w:val="0"/>
                              <w:marTop w:val="0"/>
                              <w:marBottom w:val="0"/>
                              <w:divBdr>
                                <w:top w:val="none" w:sz="0" w:space="0" w:color="auto"/>
                                <w:left w:val="none" w:sz="0" w:space="0" w:color="auto"/>
                                <w:bottom w:val="none" w:sz="0" w:space="0" w:color="auto"/>
                                <w:right w:val="none" w:sz="0" w:space="0" w:color="auto"/>
                              </w:divBdr>
                              <w:divsChild>
                                <w:div w:id="388892029">
                                  <w:marLeft w:val="0"/>
                                  <w:marRight w:val="0"/>
                                  <w:marTop w:val="0"/>
                                  <w:marBottom w:val="0"/>
                                  <w:divBdr>
                                    <w:top w:val="none" w:sz="0" w:space="0" w:color="auto"/>
                                    <w:left w:val="none" w:sz="0" w:space="0" w:color="auto"/>
                                    <w:bottom w:val="none" w:sz="0" w:space="0" w:color="auto"/>
                                    <w:right w:val="none" w:sz="0" w:space="0" w:color="auto"/>
                                  </w:divBdr>
                                  <w:divsChild>
                                    <w:div w:id="5389319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0752272">
      <w:bodyDiv w:val="1"/>
      <w:marLeft w:val="0"/>
      <w:marRight w:val="0"/>
      <w:marTop w:val="0"/>
      <w:marBottom w:val="0"/>
      <w:divBdr>
        <w:top w:val="none" w:sz="0" w:space="0" w:color="auto"/>
        <w:left w:val="none" w:sz="0" w:space="0" w:color="auto"/>
        <w:bottom w:val="none" w:sz="0" w:space="0" w:color="auto"/>
        <w:right w:val="none" w:sz="0" w:space="0" w:color="auto"/>
      </w:divBdr>
    </w:div>
    <w:div w:id="1616447673">
      <w:bodyDiv w:val="1"/>
      <w:marLeft w:val="0"/>
      <w:marRight w:val="0"/>
      <w:marTop w:val="0"/>
      <w:marBottom w:val="0"/>
      <w:divBdr>
        <w:top w:val="none" w:sz="0" w:space="0" w:color="auto"/>
        <w:left w:val="none" w:sz="0" w:space="0" w:color="auto"/>
        <w:bottom w:val="none" w:sz="0" w:space="0" w:color="auto"/>
        <w:right w:val="none" w:sz="0" w:space="0" w:color="auto"/>
      </w:divBdr>
    </w:div>
    <w:div w:id="1676608408">
      <w:bodyDiv w:val="1"/>
      <w:marLeft w:val="0"/>
      <w:marRight w:val="0"/>
      <w:marTop w:val="0"/>
      <w:marBottom w:val="0"/>
      <w:divBdr>
        <w:top w:val="none" w:sz="0" w:space="0" w:color="auto"/>
        <w:left w:val="none" w:sz="0" w:space="0" w:color="auto"/>
        <w:bottom w:val="none" w:sz="0" w:space="0" w:color="auto"/>
        <w:right w:val="none" w:sz="0" w:space="0" w:color="auto"/>
      </w:divBdr>
    </w:div>
    <w:div w:id="1848667718">
      <w:bodyDiv w:val="1"/>
      <w:marLeft w:val="0"/>
      <w:marRight w:val="0"/>
      <w:marTop w:val="0"/>
      <w:marBottom w:val="0"/>
      <w:divBdr>
        <w:top w:val="none" w:sz="0" w:space="0" w:color="auto"/>
        <w:left w:val="none" w:sz="0" w:space="0" w:color="auto"/>
        <w:bottom w:val="none" w:sz="0" w:space="0" w:color="auto"/>
        <w:right w:val="none" w:sz="0" w:space="0" w:color="auto"/>
      </w:divBdr>
    </w:div>
    <w:div w:id="1950116987">
      <w:bodyDiv w:val="1"/>
      <w:marLeft w:val="0"/>
      <w:marRight w:val="0"/>
      <w:marTop w:val="0"/>
      <w:marBottom w:val="0"/>
      <w:divBdr>
        <w:top w:val="none" w:sz="0" w:space="0" w:color="auto"/>
        <w:left w:val="none" w:sz="0" w:space="0" w:color="auto"/>
        <w:bottom w:val="none" w:sz="0" w:space="0" w:color="auto"/>
        <w:right w:val="none" w:sz="0" w:space="0" w:color="auto"/>
      </w:divBdr>
    </w:div>
    <w:div w:id="1970015106">
      <w:bodyDiv w:val="1"/>
      <w:marLeft w:val="0"/>
      <w:marRight w:val="0"/>
      <w:marTop w:val="0"/>
      <w:marBottom w:val="0"/>
      <w:divBdr>
        <w:top w:val="none" w:sz="0" w:space="0" w:color="auto"/>
        <w:left w:val="none" w:sz="0" w:space="0" w:color="auto"/>
        <w:bottom w:val="none" w:sz="0" w:space="0" w:color="auto"/>
        <w:right w:val="none" w:sz="0" w:space="0" w:color="auto"/>
      </w:divBdr>
    </w:div>
    <w:div w:id="20620946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47F986E-9CDC-43A0-A770-3CC2E53C84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1040</TotalTime>
  <Pages>8</Pages>
  <Words>2570</Words>
  <Characters>14654</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rajeshwari </dc:creator>
  <cp:keywords/>
  <dc:description/>
  <cp:lastModifiedBy>rajeshwari </cp:lastModifiedBy>
  <cp:revision>483</cp:revision>
  <dcterms:created xsi:type="dcterms:W3CDTF">2025-02-18T20:49:00Z</dcterms:created>
  <dcterms:modified xsi:type="dcterms:W3CDTF">2025-03-28T03:55:00Z</dcterms:modified>
</cp:coreProperties>
</file>