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4759A" w14:textId="4A04D0C3" w:rsidR="00E207FC" w:rsidRDefault="00DD6F2F" w:rsidP="00DD6F2F">
      <w:pPr>
        <w:spacing w:line="360" w:lineRule="auto"/>
        <w:jc w:val="center"/>
        <w:rPr>
          <w:rFonts w:ascii="Arial" w:eastAsia="Times New Roman" w:hAnsi="Arial" w:cs="Arial"/>
          <w:b/>
          <w:bCs/>
          <w:color w:val="374151"/>
          <w:kern w:val="0"/>
          <w:sz w:val="24"/>
          <w:szCs w:val="24"/>
          <w:lang w:eastAsia="en-GB"/>
          <w14:ligatures w14:val="none"/>
        </w:rPr>
      </w:pPr>
      <w:r w:rsidRPr="000E105E">
        <w:rPr>
          <w:rFonts w:ascii="Arial" w:eastAsia="Times New Roman" w:hAnsi="Arial" w:cs="Arial"/>
          <w:b/>
          <w:bCs/>
          <w:color w:val="374151"/>
          <w:kern w:val="0"/>
          <w:sz w:val="24"/>
          <w:szCs w:val="24"/>
          <w:lang w:eastAsia="en-GB"/>
          <w14:ligatures w14:val="none"/>
        </w:rPr>
        <w:t>Sustainable Urban Oasis: A Green Hospitality Concept</w:t>
      </w:r>
    </w:p>
    <w:p w14:paraId="4B8E1E69" w14:textId="77777777" w:rsidR="00DD6F2F" w:rsidRDefault="00DD6F2F" w:rsidP="00DD6F2F">
      <w:pPr>
        <w:spacing w:line="360" w:lineRule="auto"/>
        <w:jc w:val="center"/>
        <w:rPr>
          <w:rFonts w:ascii="Arial" w:eastAsia="Times New Roman" w:hAnsi="Arial" w:cs="Arial"/>
          <w:b/>
          <w:bCs/>
          <w:color w:val="374151"/>
          <w:kern w:val="0"/>
          <w:sz w:val="24"/>
          <w:szCs w:val="24"/>
          <w:lang w:eastAsia="en-GB"/>
          <w14:ligatures w14:val="none"/>
        </w:rPr>
      </w:pPr>
    </w:p>
    <w:p w14:paraId="534EA5A4" w14:textId="15C2B907" w:rsidR="00DD6F2F" w:rsidRPr="00DD6F2F" w:rsidRDefault="00DD6F2F" w:rsidP="00DD6F2F">
      <w:pPr>
        <w:spacing w:line="360" w:lineRule="auto"/>
        <w:jc w:val="center"/>
        <w:rPr>
          <w:rFonts w:ascii="Arial" w:hAnsi="Arial" w:cs="Arial"/>
          <w:b/>
          <w:bCs/>
          <w:sz w:val="24"/>
          <w:szCs w:val="24"/>
        </w:rPr>
      </w:pPr>
      <w:r w:rsidRPr="00DD6F2F">
        <w:rPr>
          <w:rFonts w:ascii="Arial" w:hAnsi="Arial" w:cs="Arial"/>
          <w:b/>
          <w:bCs/>
          <w:sz w:val="24"/>
          <w:szCs w:val="24"/>
        </w:rPr>
        <w:t>Student name:</w:t>
      </w:r>
    </w:p>
    <w:p w14:paraId="5B65F712" w14:textId="63564BC6"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Roberto-Alexandru Stere</w:t>
      </w:r>
    </w:p>
    <w:p w14:paraId="75EA23A9" w14:textId="5631F2B0"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Student ID:</w:t>
      </w:r>
    </w:p>
    <w:p w14:paraId="6698F143" w14:textId="10EF7F6B"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2214492</w:t>
      </w:r>
    </w:p>
    <w:p w14:paraId="15D2EFEC" w14:textId="77777777" w:rsidR="00DD6F2F" w:rsidRDefault="00DD6F2F" w:rsidP="00DD6F2F">
      <w:pPr>
        <w:spacing w:line="360" w:lineRule="auto"/>
        <w:jc w:val="center"/>
        <w:rPr>
          <w:rFonts w:ascii="Arial" w:hAnsi="Arial" w:cs="Arial"/>
          <w:b/>
          <w:bCs/>
          <w:sz w:val="24"/>
          <w:szCs w:val="24"/>
        </w:rPr>
      </w:pPr>
    </w:p>
    <w:p w14:paraId="4C8938A2" w14:textId="3E16E386"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Module name:</w:t>
      </w:r>
    </w:p>
    <w:p w14:paraId="0101925F" w14:textId="77777777"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 xml:space="preserve">Entrepreneurship </w:t>
      </w:r>
    </w:p>
    <w:p w14:paraId="5D843F45" w14:textId="34590873"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BMIH5001</w:t>
      </w:r>
    </w:p>
    <w:p w14:paraId="538E2DC8" w14:textId="77777777" w:rsidR="000F051D" w:rsidRDefault="000F051D" w:rsidP="00DD6F2F">
      <w:pPr>
        <w:spacing w:line="360" w:lineRule="auto"/>
        <w:jc w:val="center"/>
        <w:rPr>
          <w:rFonts w:ascii="Arial" w:hAnsi="Arial" w:cs="Arial"/>
          <w:b/>
          <w:bCs/>
          <w:sz w:val="24"/>
          <w:szCs w:val="24"/>
        </w:rPr>
      </w:pPr>
    </w:p>
    <w:p w14:paraId="68BFB745" w14:textId="48DCD392" w:rsidR="00DD6F2F" w:rsidRDefault="00DD6F2F" w:rsidP="00DD6F2F">
      <w:pPr>
        <w:spacing w:line="360" w:lineRule="auto"/>
        <w:jc w:val="center"/>
        <w:rPr>
          <w:rFonts w:ascii="Arial" w:hAnsi="Arial" w:cs="Arial"/>
          <w:b/>
          <w:bCs/>
          <w:sz w:val="24"/>
          <w:szCs w:val="24"/>
        </w:rPr>
      </w:pPr>
      <w:r>
        <w:rPr>
          <w:rFonts w:ascii="Arial" w:hAnsi="Arial" w:cs="Arial"/>
          <w:b/>
          <w:bCs/>
          <w:sz w:val="24"/>
          <w:szCs w:val="24"/>
        </w:rPr>
        <w:t>Lecturer name:</w:t>
      </w:r>
    </w:p>
    <w:p w14:paraId="69F75C4F" w14:textId="168C1CE3" w:rsidR="000F051D" w:rsidRDefault="000F051D" w:rsidP="00DD6F2F">
      <w:pPr>
        <w:spacing w:line="360" w:lineRule="auto"/>
        <w:jc w:val="center"/>
        <w:rPr>
          <w:rFonts w:ascii="Arial" w:hAnsi="Arial" w:cs="Arial"/>
          <w:b/>
          <w:bCs/>
          <w:sz w:val="24"/>
          <w:szCs w:val="24"/>
        </w:rPr>
      </w:pPr>
      <w:r>
        <w:rPr>
          <w:rFonts w:ascii="Arial" w:hAnsi="Arial" w:cs="Arial"/>
          <w:b/>
          <w:bCs/>
          <w:sz w:val="24"/>
          <w:szCs w:val="24"/>
        </w:rPr>
        <w:t>Ka Po Chong</w:t>
      </w:r>
    </w:p>
    <w:p w14:paraId="7913800C" w14:textId="77777777" w:rsidR="000F051D" w:rsidRDefault="000F051D" w:rsidP="00DD6F2F">
      <w:pPr>
        <w:spacing w:line="360" w:lineRule="auto"/>
        <w:jc w:val="center"/>
        <w:rPr>
          <w:rFonts w:ascii="Arial" w:hAnsi="Arial" w:cs="Arial"/>
          <w:b/>
          <w:bCs/>
          <w:sz w:val="24"/>
          <w:szCs w:val="24"/>
        </w:rPr>
      </w:pPr>
    </w:p>
    <w:p w14:paraId="73ADDE76" w14:textId="64462083" w:rsidR="000F051D" w:rsidRDefault="000F051D" w:rsidP="00DD6F2F">
      <w:pPr>
        <w:spacing w:line="360" w:lineRule="auto"/>
        <w:jc w:val="center"/>
        <w:rPr>
          <w:rFonts w:ascii="Arial" w:hAnsi="Arial" w:cs="Arial"/>
          <w:b/>
          <w:bCs/>
          <w:sz w:val="24"/>
          <w:szCs w:val="24"/>
        </w:rPr>
      </w:pPr>
      <w:r>
        <w:rPr>
          <w:rFonts w:ascii="Arial" w:hAnsi="Arial" w:cs="Arial"/>
          <w:b/>
          <w:bCs/>
          <w:sz w:val="24"/>
          <w:szCs w:val="24"/>
        </w:rPr>
        <w:t>Word count:</w:t>
      </w:r>
    </w:p>
    <w:p w14:paraId="2B22A262" w14:textId="72714133" w:rsidR="000F051D" w:rsidRDefault="00F67014" w:rsidP="00DD6F2F">
      <w:pPr>
        <w:spacing w:line="360" w:lineRule="auto"/>
        <w:jc w:val="center"/>
        <w:rPr>
          <w:rFonts w:ascii="Arial" w:hAnsi="Arial" w:cs="Arial"/>
          <w:b/>
          <w:bCs/>
          <w:sz w:val="24"/>
          <w:szCs w:val="24"/>
        </w:rPr>
      </w:pPr>
      <w:r>
        <w:rPr>
          <w:rFonts w:ascii="Arial" w:hAnsi="Arial" w:cs="Arial"/>
          <w:b/>
          <w:bCs/>
          <w:sz w:val="24"/>
          <w:szCs w:val="24"/>
        </w:rPr>
        <w:t>Part 1. 1443 (words)</w:t>
      </w:r>
    </w:p>
    <w:p w14:paraId="7509C15F" w14:textId="3E66093B" w:rsidR="00F67014" w:rsidRDefault="00F67014" w:rsidP="00DD6F2F">
      <w:pPr>
        <w:spacing w:line="360" w:lineRule="auto"/>
        <w:jc w:val="center"/>
        <w:rPr>
          <w:rFonts w:ascii="Arial" w:hAnsi="Arial" w:cs="Arial"/>
          <w:b/>
          <w:bCs/>
          <w:sz w:val="24"/>
          <w:szCs w:val="24"/>
        </w:rPr>
      </w:pPr>
      <w:r>
        <w:rPr>
          <w:rFonts w:ascii="Arial" w:hAnsi="Arial" w:cs="Arial"/>
          <w:b/>
          <w:bCs/>
          <w:sz w:val="24"/>
          <w:szCs w:val="24"/>
        </w:rPr>
        <w:t>Part 2. 439 (words)</w:t>
      </w:r>
    </w:p>
    <w:p w14:paraId="31AAC801" w14:textId="2B857F13" w:rsidR="00F67014" w:rsidRDefault="00F67014" w:rsidP="00DD6F2F">
      <w:pPr>
        <w:spacing w:line="360" w:lineRule="auto"/>
        <w:jc w:val="center"/>
        <w:rPr>
          <w:rFonts w:ascii="Arial" w:hAnsi="Arial" w:cs="Arial"/>
          <w:b/>
          <w:bCs/>
          <w:sz w:val="24"/>
          <w:szCs w:val="24"/>
        </w:rPr>
      </w:pPr>
      <w:r>
        <w:rPr>
          <w:rFonts w:ascii="Arial" w:hAnsi="Arial" w:cs="Arial"/>
          <w:b/>
          <w:bCs/>
          <w:sz w:val="24"/>
          <w:szCs w:val="24"/>
        </w:rPr>
        <w:t>Total: 1883</w:t>
      </w:r>
      <w:r w:rsidR="001A1C04">
        <w:rPr>
          <w:rFonts w:ascii="Arial" w:hAnsi="Arial" w:cs="Arial"/>
          <w:b/>
          <w:bCs/>
          <w:sz w:val="24"/>
          <w:szCs w:val="24"/>
        </w:rPr>
        <w:t xml:space="preserve"> (words)</w:t>
      </w:r>
    </w:p>
    <w:p w14:paraId="2FAE9496" w14:textId="77777777" w:rsidR="00DD6F2F" w:rsidRDefault="00DD6F2F" w:rsidP="00DD6F2F">
      <w:pPr>
        <w:spacing w:line="360" w:lineRule="auto"/>
        <w:jc w:val="center"/>
        <w:rPr>
          <w:rFonts w:ascii="Arial" w:hAnsi="Arial" w:cs="Arial"/>
          <w:b/>
          <w:bCs/>
          <w:sz w:val="24"/>
          <w:szCs w:val="24"/>
        </w:rPr>
      </w:pPr>
    </w:p>
    <w:p w14:paraId="48DB830C" w14:textId="66DAADA9" w:rsidR="000F051D" w:rsidRDefault="000F051D" w:rsidP="00DD6F2F">
      <w:pPr>
        <w:spacing w:line="360" w:lineRule="auto"/>
        <w:jc w:val="center"/>
        <w:rPr>
          <w:rFonts w:ascii="Arial" w:hAnsi="Arial" w:cs="Arial"/>
          <w:b/>
          <w:bCs/>
          <w:sz w:val="24"/>
          <w:szCs w:val="24"/>
        </w:rPr>
      </w:pPr>
    </w:p>
    <w:p w14:paraId="6E452494" w14:textId="77777777" w:rsidR="000F051D" w:rsidRDefault="000F051D">
      <w:pPr>
        <w:rPr>
          <w:rFonts w:ascii="Arial" w:hAnsi="Arial" w:cs="Arial"/>
          <w:b/>
          <w:bCs/>
          <w:sz w:val="24"/>
          <w:szCs w:val="24"/>
        </w:rPr>
      </w:pPr>
      <w:r>
        <w:rPr>
          <w:rFonts w:ascii="Arial" w:hAnsi="Arial" w:cs="Arial"/>
          <w:b/>
          <w:bCs/>
          <w:sz w:val="24"/>
          <w:szCs w:val="24"/>
        </w:rPr>
        <w:br w:type="page"/>
      </w:r>
    </w:p>
    <w:p w14:paraId="58700037" w14:textId="128202FC" w:rsidR="003D0776" w:rsidRPr="003D0776" w:rsidRDefault="003D0776" w:rsidP="003D0776">
      <w:pPr>
        <w:spacing w:line="360" w:lineRule="auto"/>
        <w:jc w:val="both"/>
        <w:rPr>
          <w:rFonts w:ascii="Arial" w:hAnsi="Arial" w:cs="Arial"/>
          <w:sz w:val="24"/>
          <w:szCs w:val="24"/>
        </w:rPr>
      </w:pPr>
      <w:r w:rsidRPr="003D0776">
        <w:rPr>
          <w:rFonts w:ascii="Arial" w:hAnsi="Arial" w:cs="Arial"/>
          <w:sz w:val="24"/>
          <w:szCs w:val="24"/>
        </w:rPr>
        <w:lastRenderedPageBreak/>
        <w:t xml:space="preserve">In today's dynamic business environment, creating a unique and sustainable business concept is critical to success. This essay proposes a hospitality business concept called "Sustainable Urban Oasis". This concept will be outlined using the Business Model Canvas (BMC), focusing on the different sections discussed in class. The aim is to justify and explain the business concept, providing contemporary examples and sources to support the </w:t>
      </w:r>
      <w:r>
        <w:rPr>
          <w:rFonts w:ascii="Arial" w:hAnsi="Arial" w:cs="Arial"/>
          <w:sz w:val="24"/>
          <w:szCs w:val="24"/>
        </w:rPr>
        <w:t>decision-making</w:t>
      </w:r>
      <w:r w:rsidRPr="003D0776">
        <w:rPr>
          <w:rFonts w:ascii="Arial" w:hAnsi="Arial" w:cs="Arial"/>
          <w:sz w:val="24"/>
          <w:szCs w:val="24"/>
        </w:rPr>
        <w:t xml:space="preserve"> process.</w:t>
      </w:r>
    </w:p>
    <w:p w14:paraId="179FC1CE" w14:textId="61AC3ECC" w:rsidR="00DD6F2F" w:rsidRDefault="003D0776" w:rsidP="00C23F90">
      <w:pPr>
        <w:spacing w:line="360" w:lineRule="auto"/>
        <w:jc w:val="both"/>
        <w:rPr>
          <w:rFonts w:ascii="Arial" w:hAnsi="Arial" w:cs="Arial"/>
          <w:sz w:val="24"/>
          <w:szCs w:val="24"/>
        </w:rPr>
      </w:pPr>
      <w:r w:rsidRPr="003D0776">
        <w:rPr>
          <w:rFonts w:ascii="Arial" w:hAnsi="Arial" w:cs="Arial"/>
          <w:sz w:val="24"/>
          <w:szCs w:val="24"/>
        </w:rPr>
        <w:t>The Business Model Canvas is a strategic management tool that provides a visual framework for developing, describing and critiquing a business model. It consists of nine building blocks: customer segments, value propositions, channels, customer relationships, revenue streams, key resources, key activities, key partnerships and cost structure</w:t>
      </w:r>
      <w:r w:rsidR="00C23F90">
        <w:rPr>
          <w:rFonts w:ascii="Arial" w:hAnsi="Arial" w:cs="Arial"/>
          <w:sz w:val="24"/>
          <w:szCs w:val="24"/>
        </w:rPr>
        <w:t xml:space="preserve"> (</w:t>
      </w:r>
      <w:r w:rsidR="00C23F90" w:rsidRPr="00C23F90">
        <w:rPr>
          <w:rFonts w:ascii="Arial" w:hAnsi="Arial" w:cs="Arial"/>
          <w:sz w:val="24"/>
          <w:szCs w:val="24"/>
        </w:rPr>
        <w:t>Alexander Osterwalder and Yves Pigneur</w:t>
      </w:r>
      <w:r w:rsidR="00C23F90">
        <w:rPr>
          <w:rFonts w:ascii="Arial" w:hAnsi="Arial" w:cs="Arial"/>
          <w:sz w:val="24"/>
          <w:szCs w:val="24"/>
        </w:rPr>
        <w:t>)</w:t>
      </w:r>
      <w:r w:rsidRPr="003D0776">
        <w:rPr>
          <w:rFonts w:ascii="Arial" w:hAnsi="Arial" w:cs="Arial"/>
          <w:sz w:val="24"/>
          <w:szCs w:val="24"/>
        </w:rPr>
        <w:t>. Let's look at each section, discussing the proposed Sustainable Urban Oasis.</w:t>
      </w:r>
    </w:p>
    <w:p w14:paraId="5F594C15" w14:textId="52D30CC6" w:rsidR="001265E0" w:rsidRDefault="003D0776" w:rsidP="00534847">
      <w:pPr>
        <w:spacing w:line="360" w:lineRule="auto"/>
        <w:jc w:val="both"/>
        <w:rPr>
          <w:rFonts w:ascii="Arial" w:hAnsi="Arial" w:cs="Arial"/>
          <w:sz w:val="24"/>
          <w:szCs w:val="24"/>
        </w:rPr>
      </w:pPr>
      <w:r w:rsidRPr="003D0776">
        <w:rPr>
          <w:rFonts w:ascii="Arial" w:hAnsi="Arial" w:cs="Arial"/>
          <w:sz w:val="24"/>
          <w:szCs w:val="24"/>
        </w:rPr>
        <w:t>With the rise of remote jobs and digital nomadism, people who can work from anywhere could find the Sustainable Urban Oasis attractive. Offering a quiet and environmentally friendly working environment can attract this growing demographic. attract people who enjoy being close to nature but don't have time to venture to remote locations. Sustainable urban oasis could incorporate natural elements, green spaces and eco-friendly architecture to create a nature-inspired atmosphere.</w:t>
      </w:r>
      <w:r w:rsidR="00534847" w:rsidRPr="00534847">
        <w:t xml:space="preserve"> </w:t>
      </w:r>
      <w:r w:rsidR="00534847" w:rsidRPr="00534847">
        <w:rPr>
          <w:rFonts w:ascii="Arial" w:hAnsi="Arial" w:cs="Arial"/>
          <w:sz w:val="24"/>
          <w:szCs w:val="24"/>
        </w:rPr>
        <w:t xml:space="preserve">Position the Sustainable Urban Oasis as the go-to destination for families dedicated to sustainability, aiming to </w:t>
      </w:r>
      <w:proofErr w:type="spellStart"/>
      <w:r w:rsidR="00534847" w:rsidRPr="00534847">
        <w:rPr>
          <w:rFonts w:ascii="Arial" w:hAnsi="Arial" w:cs="Arial"/>
          <w:sz w:val="24"/>
          <w:szCs w:val="24"/>
        </w:rPr>
        <w:t>instill</w:t>
      </w:r>
      <w:proofErr w:type="spellEnd"/>
      <w:r w:rsidR="00534847" w:rsidRPr="00534847">
        <w:rPr>
          <w:rFonts w:ascii="Arial" w:hAnsi="Arial" w:cs="Arial"/>
          <w:sz w:val="24"/>
          <w:szCs w:val="24"/>
        </w:rPr>
        <w:t xml:space="preserve"> green values in their children. Provide an array of family-friendly activities and amenities that resonate with a green and healthy lifestyle. Foster community engagement by organizing events, workshops, and farmers markets that champion sustainable living. Highlight the venue as the perfect setting for eco-conscious celebrations like weddings and birthdays. Offer comprehensive sustainable event planning services along with eco-friendly decoration choices to align with our </w:t>
      </w:r>
      <w:proofErr w:type="spellStart"/>
      <w:proofErr w:type="gramStart"/>
      <w:r w:rsidR="00534847" w:rsidRPr="00534847">
        <w:rPr>
          <w:rFonts w:ascii="Arial" w:hAnsi="Arial" w:cs="Arial"/>
          <w:sz w:val="24"/>
          <w:szCs w:val="24"/>
        </w:rPr>
        <w:t>ethos</w:t>
      </w:r>
      <w:r w:rsidR="00534847">
        <w:t>.</w:t>
      </w:r>
      <w:r w:rsidR="001265E0" w:rsidRPr="001265E0">
        <w:rPr>
          <w:rFonts w:ascii="Arial" w:hAnsi="Arial" w:cs="Arial"/>
          <w:sz w:val="24"/>
          <w:szCs w:val="24"/>
        </w:rPr>
        <w:t>Sustainable</w:t>
      </w:r>
      <w:proofErr w:type="spellEnd"/>
      <w:proofErr w:type="gramEnd"/>
      <w:r w:rsidR="001265E0" w:rsidRPr="001265E0">
        <w:rPr>
          <w:rFonts w:ascii="Arial" w:hAnsi="Arial" w:cs="Arial"/>
          <w:sz w:val="24"/>
          <w:szCs w:val="24"/>
        </w:rPr>
        <w:t xml:space="preserve"> Urban Oasis' unique value proposition lies in its commitment to sustainability and wellness. The business aims to provide an immersive experience that combines eco-friendly practices with luxurious amenities, offering guests a guilt-free and rejuvenating stay. The value proposition is enhanced by incorporating locally sourced materials, energy efficient technologies and partnerships with sustainable suppliers.</w:t>
      </w:r>
      <w:r w:rsidR="001265E0" w:rsidRPr="001265E0">
        <w:t xml:space="preserve"> </w:t>
      </w:r>
      <w:r w:rsidR="001265E0" w:rsidRPr="001265E0">
        <w:rPr>
          <w:rFonts w:ascii="Arial" w:hAnsi="Arial" w:cs="Arial"/>
          <w:sz w:val="24"/>
          <w:szCs w:val="24"/>
        </w:rPr>
        <w:t>Water is a precious resource, and Sustainable Urban Oasis implements state-of-the-art water conservation technologies. These include rainwater harvesting, grey water recycling and high-efficiency plumbing to minimise water waste. The on-</w:t>
      </w:r>
      <w:r w:rsidR="001265E0" w:rsidRPr="001265E0">
        <w:rPr>
          <w:rFonts w:ascii="Arial" w:hAnsi="Arial" w:cs="Arial"/>
          <w:sz w:val="24"/>
          <w:szCs w:val="24"/>
        </w:rPr>
        <w:lastRenderedPageBreak/>
        <w:t>site dining experience emphasises organic and locally sourced ingredients. By supporting local farmers and producers, Sustainable Urban Oasis not only contributes to the community, but also reduces the carbon footprint associated with transporting food.</w:t>
      </w:r>
    </w:p>
    <w:p w14:paraId="43BB8880" w14:textId="77777777" w:rsidR="00534847" w:rsidRDefault="00534847" w:rsidP="001265E0">
      <w:pPr>
        <w:spacing w:line="360" w:lineRule="auto"/>
        <w:jc w:val="both"/>
        <w:rPr>
          <w:rFonts w:ascii="Arial" w:hAnsi="Arial" w:cs="Arial"/>
          <w:sz w:val="24"/>
          <w:szCs w:val="24"/>
        </w:rPr>
      </w:pPr>
    </w:p>
    <w:p w14:paraId="2C1FC304" w14:textId="77777777" w:rsidR="00534847" w:rsidRDefault="001265E0" w:rsidP="00534847">
      <w:pPr>
        <w:pStyle w:val="NormalWeb"/>
        <w:spacing w:line="360" w:lineRule="auto"/>
        <w:jc w:val="both"/>
        <w:rPr>
          <w:rStyle w:val="Strong"/>
          <w:rFonts w:ascii="Arial" w:hAnsi="Arial" w:cs="Arial"/>
        </w:rPr>
      </w:pPr>
      <w:r w:rsidRPr="001265E0">
        <w:rPr>
          <w:rFonts w:ascii="Arial" w:hAnsi="Arial" w:cs="Arial"/>
        </w:rPr>
        <w:t>To reach its target customer segments, Sustainable Urban Oasis will use a multi-channel approach.</w:t>
      </w:r>
      <w:r w:rsidR="00534847" w:rsidRPr="00534847">
        <w:rPr>
          <w:rStyle w:val="Strong"/>
          <w:rFonts w:ascii="Arial" w:hAnsi="Arial" w:cs="Arial"/>
        </w:rPr>
        <w:t xml:space="preserve"> </w:t>
      </w:r>
    </w:p>
    <w:p w14:paraId="6E70491A" w14:textId="06314B3B"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Target Audience</w:t>
      </w:r>
      <w:r w:rsidRPr="00197F71">
        <w:rPr>
          <w:rFonts w:ascii="Arial" w:hAnsi="Arial" w:cs="Arial"/>
          <w:b/>
          <w:bCs/>
        </w:rPr>
        <w:t>:</w:t>
      </w:r>
      <w:r w:rsidRPr="003426B0">
        <w:rPr>
          <w:rFonts w:ascii="Arial" w:hAnsi="Arial" w:cs="Arial"/>
        </w:rPr>
        <w:t xml:space="preserve"> Families who prioritize sustainability and want to </w:t>
      </w:r>
      <w:proofErr w:type="spellStart"/>
      <w:r w:rsidRPr="003426B0">
        <w:rPr>
          <w:rFonts w:ascii="Arial" w:hAnsi="Arial" w:cs="Arial"/>
        </w:rPr>
        <w:t>instill</w:t>
      </w:r>
      <w:proofErr w:type="spellEnd"/>
      <w:r w:rsidRPr="003426B0">
        <w:rPr>
          <w:rFonts w:ascii="Arial" w:hAnsi="Arial" w:cs="Arial"/>
        </w:rPr>
        <w:t xml:space="preserve"> green values in their children. They seek activities and facilities that promote a green and healthy lifestyle.</w:t>
      </w:r>
    </w:p>
    <w:p w14:paraId="64B16926" w14:textId="77777777"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Offerings</w:t>
      </w:r>
      <w:r w:rsidRPr="00197F71">
        <w:rPr>
          <w:rFonts w:ascii="Arial" w:hAnsi="Arial" w:cs="Arial"/>
          <w:b/>
          <w:bCs/>
        </w:rPr>
        <w:t>:</w:t>
      </w:r>
      <w:r w:rsidRPr="003426B0">
        <w:rPr>
          <w:rFonts w:ascii="Arial" w:hAnsi="Arial" w:cs="Arial"/>
        </w:rPr>
        <w:t xml:space="preserve"> The Sustainable Urban Oasis provides family-friendly activities and facilities aligned with sustainability principles. These could include eco-friendly accommodations, green spaces for activities, educational workshops on sustainability, etc.</w:t>
      </w:r>
    </w:p>
    <w:p w14:paraId="051BB6A4" w14:textId="77777777"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Community Engagement</w:t>
      </w:r>
      <w:r w:rsidRPr="00197F71">
        <w:rPr>
          <w:rFonts w:ascii="Arial" w:hAnsi="Arial" w:cs="Arial"/>
          <w:b/>
          <w:bCs/>
        </w:rPr>
        <w:t>:</w:t>
      </w:r>
      <w:r w:rsidRPr="003426B0">
        <w:rPr>
          <w:rFonts w:ascii="Arial" w:hAnsi="Arial" w:cs="Arial"/>
        </w:rPr>
        <w:t xml:space="preserve"> The business promotes links with the local community by hosting events, workshops, or farmers markets focused on sustainable living. This helps position the Oasis as a hub for eco-conscious individuals and families in the area.</w:t>
      </w:r>
    </w:p>
    <w:p w14:paraId="133A7145" w14:textId="77777777"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Special Events</w:t>
      </w:r>
      <w:r w:rsidRPr="00197F71">
        <w:rPr>
          <w:rFonts w:ascii="Arial" w:hAnsi="Arial" w:cs="Arial"/>
          <w:b/>
          <w:bCs/>
        </w:rPr>
        <w:t>:</w:t>
      </w:r>
      <w:r w:rsidRPr="003426B0">
        <w:rPr>
          <w:rFonts w:ascii="Arial" w:hAnsi="Arial" w:cs="Arial"/>
        </w:rPr>
        <w:t xml:space="preserve"> The Oasis positions itself as an ideal location for eco-conscious celebrations like weddings and birthdays. It offers sustainable event planning services and eco-friendly decoration options to cater to this niche market.</w:t>
      </w:r>
    </w:p>
    <w:p w14:paraId="441826AE" w14:textId="77777777"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Value Proposition</w:t>
      </w:r>
      <w:r w:rsidRPr="00197F71">
        <w:rPr>
          <w:rFonts w:ascii="Arial" w:hAnsi="Arial" w:cs="Arial"/>
          <w:b/>
          <w:bCs/>
        </w:rPr>
        <w:t>:</w:t>
      </w:r>
      <w:r w:rsidRPr="003426B0">
        <w:rPr>
          <w:rFonts w:ascii="Arial" w:hAnsi="Arial" w:cs="Arial"/>
        </w:rPr>
        <w:t xml:space="preserve"> The unique value proposition of the Sustainable Urban Oasis lies in its commitment to sustainability and wellness. It provides guests with an immersive experience that combines eco-friendly practices with luxurious amenities, offering a guilt-free and rejuvenating stay.</w:t>
      </w:r>
    </w:p>
    <w:p w14:paraId="6D90A70B" w14:textId="77777777" w:rsidR="00534847" w:rsidRPr="003426B0" w:rsidRDefault="00534847" w:rsidP="00534847">
      <w:pPr>
        <w:pStyle w:val="NormalWeb"/>
        <w:spacing w:line="360" w:lineRule="auto"/>
        <w:jc w:val="both"/>
        <w:rPr>
          <w:rFonts w:ascii="Arial" w:hAnsi="Arial" w:cs="Arial"/>
        </w:rPr>
      </w:pPr>
      <w:r w:rsidRPr="00197F71">
        <w:rPr>
          <w:rStyle w:val="Strong"/>
          <w:rFonts w:ascii="Arial" w:hAnsi="Arial" w:cs="Arial"/>
          <w:b w:val="0"/>
          <w:bCs w:val="0"/>
        </w:rPr>
        <w:t>Implementation of Sustainability Practices</w:t>
      </w:r>
      <w:r w:rsidRPr="00197F71">
        <w:rPr>
          <w:rFonts w:ascii="Arial" w:hAnsi="Arial" w:cs="Arial"/>
          <w:b/>
          <w:bCs/>
        </w:rPr>
        <w:t>:</w:t>
      </w:r>
      <w:r w:rsidRPr="003426B0">
        <w:rPr>
          <w:rFonts w:ascii="Arial" w:hAnsi="Arial" w:cs="Arial"/>
        </w:rPr>
        <w:t xml:space="preserve"> The Oasis incorporates locally sourced materials, energy-efficient technologies, and partnerships with sustainable suppliers to enhance its value proposition. It also implements advanced water conservation </w:t>
      </w:r>
      <w:r w:rsidRPr="003426B0">
        <w:rPr>
          <w:rFonts w:ascii="Arial" w:hAnsi="Arial" w:cs="Arial"/>
        </w:rPr>
        <w:lastRenderedPageBreak/>
        <w:t>technologies to minimize water waste and emphasizes organic and locally sourced ingredients in its dining experience to support local farmers and reduce carbon footprint.</w:t>
      </w:r>
    </w:p>
    <w:p w14:paraId="5A29990E"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In leveraging the digital landscape, our hotel business will harness the power of online booking platforms like Airbnb and Booking.com, alongside other travel aggregators. These platforms serve as invaluable tools to extend our reach to a broader audience, attracting potential guests from diverse corners of the globe.</w:t>
      </w:r>
    </w:p>
    <w:p w14:paraId="08E19305"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Moreover, we recognize the significance of maintaining an active presence on popular social media platforms such as Instagram, Facebook, Twitter, and Pinterest. Through engaging content and strategic interactions, we aim to forge meaningful connections with our target demographics, fostering a sense of anticipation and excitement about our offerings.</w:t>
      </w:r>
    </w:p>
    <w:p w14:paraId="50D1CDA1"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Furthermore, we are committed to establishing partnerships with select travel agencies that align with our values and sustainability goals. By collaborating with like-minded entities, we not only expand our reach but also tap into existing customer bases who value conscientious and eco-friendly hospitality experiences.</w:t>
      </w:r>
    </w:p>
    <w:p w14:paraId="1BCA76C7"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In essence, through a blend of online booking platforms, social media engagement, and strategic partnerships, we are dedicated to enhancing our hotel's visibility and appeal, ultimately ensuring memorable and fulfilling experiences for our guests.</w:t>
      </w:r>
    </w:p>
    <w:p w14:paraId="46F6AE43" w14:textId="6103F90C" w:rsidR="001265E0" w:rsidRDefault="001265E0" w:rsidP="001265E0">
      <w:pPr>
        <w:spacing w:line="360" w:lineRule="auto"/>
        <w:jc w:val="both"/>
        <w:rPr>
          <w:rFonts w:ascii="Arial" w:hAnsi="Arial" w:cs="Arial"/>
          <w:sz w:val="24"/>
          <w:szCs w:val="24"/>
        </w:rPr>
      </w:pPr>
      <w:r w:rsidRPr="001265E0">
        <w:rPr>
          <w:rFonts w:ascii="Arial" w:hAnsi="Arial" w:cs="Arial"/>
          <w:sz w:val="24"/>
          <w:szCs w:val="24"/>
        </w:rPr>
        <w:t xml:space="preserve">The business will focus on building strong relationships with customers through personalized and eco-friendly services. A dedicated customer service team will be trained to provide information about the hotel's sustainability practices and help guests make environmentally responsible choices during their stay. Source eco-friendly and sustainable products for hotel amenities such as toiletries, linens and cleaning </w:t>
      </w:r>
      <w:proofErr w:type="spellStart"/>
      <w:proofErr w:type="gramStart"/>
      <w:r w:rsidRPr="001265E0">
        <w:rPr>
          <w:rFonts w:ascii="Arial" w:hAnsi="Arial" w:cs="Arial"/>
          <w:sz w:val="24"/>
          <w:szCs w:val="24"/>
        </w:rPr>
        <w:t>products.Encourage</w:t>
      </w:r>
      <w:proofErr w:type="spellEnd"/>
      <w:proofErr w:type="gramEnd"/>
      <w:r w:rsidRPr="001265E0">
        <w:rPr>
          <w:rFonts w:ascii="Arial" w:hAnsi="Arial" w:cs="Arial"/>
          <w:sz w:val="24"/>
          <w:szCs w:val="24"/>
        </w:rPr>
        <w:t xml:space="preserve"> guests to participate in community initiatives during their stay, providing opportunities for guests to contribute to local sustainability efforts. Strive for recognized green certifications, such as LEED (Leadership in Energy and Environmental Design) or Green Key, to show the hotel's commitment to sustainable </w:t>
      </w:r>
      <w:proofErr w:type="spellStart"/>
      <w:proofErr w:type="gramStart"/>
      <w:r w:rsidRPr="001265E0">
        <w:rPr>
          <w:rFonts w:ascii="Arial" w:hAnsi="Arial" w:cs="Arial"/>
          <w:sz w:val="24"/>
          <w:szCs w:val="24"/>
        </w:rPr>
        <w:t>practices.Work</w:t>
      </w:r>
      <w:proofErr w:type="spellEnd"/>
      <w:proofErr w:type="gramEnd"/>
      <w:r w:rsidRPr="001265E0">
        <w:rPr>
          <w:rFonts w:ascii="Arial" w:hAnsi="Arial" w:cs="Arial"/>
          <w:sz w:val="24"/>
          <w:szCs w:val="24"/>
        </w:rPr>
        <w:t xml:space="preserve"> with green transportation services or offer bike rentals to encourage guests to explore the local area in a sustainable way.</w:t>
      </w:r>
    </w:p>
    <w:p w14:paraId="6EFA06A7" w14:textId="3BE87CAE" w:rsidR="001265E0" w:rsidRDefault="009068B8" w:rsidP="009068B8">
      <w:pPr>
        <w:spacing w:line="360" w:lineRule="auto"/>
        <w:jc w:val="both"/>
        <w:rPr>
          <w:rFonts w:ascii="Arial" w:hAnsi="Arial" w:cs="Arial"/>
          <w:sz w:val="24"/>
          <w:szCs w:val="24"/>
        </w:rPr>
      </w:pPr>
      <w:r w:rsidRPr="009068B8">
        <w:rPr>
          <w:rFonts w:ascii="Arial" w:hAnsi="Arial" w:cs="Arial"/>
          <w:sz w:val="24"/>
          <w:szCs w:val="24"/>
        </w:rPr>
        <w:lastRenderedPageBreak/>
        <w:t xml:space="preserve">Revenue will be generated through room bookings, meal services and exclusive wellness packages. Sustainable Urban Oasis will also explore partnerships with local businesses to offer eco-friendly tours and experiences, creating additional revenue </w:t>
      </w:r>
      <w:proofErr w:type="spellStart"/>
      <w:proofErr w:type="gramStart"/>
      <w:r w:rsidRPr="009068B8">
        <w:rPr>
          <w:rFonts w:ascii="Arial" w:hAnsi="Arial" w:cs="Arial"/>
          <w:sz w:val="24"/>
          <w:szCs w:val="24"/>
        </w:rPr>
        <w:t>streams.Taking</w:t>
      </w:r>
      <w:proofErr w:type="spellEnd"/>
      <w:proofErr w:type="gramEnd"/>
      <w:r w:rsidRPr="009068B8">
        <w:rPr>
          <w:rFonts w:ascii="Arial" w:hAnsi="Arial" w:cs="Arial"/>
          <w:sz w:val="24"/>
          <w:szCs w:val="24"/>
        </w:rPr>
        <w:t xml:space="preserve"> advantage of the tranquil and eco-friendly environment, the facility will offer spaces for corporate events, team building retreats and workshops. Introducing exclusive member programs that offer special perks such as discounted room rates, priority reservations and access to members-only </w:t>
      </w:r>
      <w:proofErr w:type="spellStart"/>
      <w:proofErr w:type="gramStart"/>
      <w:r w:rsidRPr="009068B8">
        <w:rPr>
          <w:rFonts w:ascii="Arial" w:hAnsi="Arial" w:cs="Arial"/>
          <w:sz w:val="24"/>
          <w:szCs w:val="24"/>
        </w:rPr>
        <w:t>events.Creating</w:t>
      </w:r>
      <w:proofErr w:type="spellEnd"/>
      <w:proofErr w:type="gramEnd"/>
      <w:r w:rsidRPr="009068B8">
        <w:rPr>
          <w:rFonts w:ascii="Arial" w:hAnsi="Arial" w:cs="Arial"/>
          <w:sz w:val="24"/>
          <w:szCs w:val="24"/>
        </w:rPr>
        <w:t xml:space="preserve"> an on-site retail space offering sustainable and locally sourced products, including wellness items, organic products and branded products.</w:t>
      </w:r>
    </w:p>
    <w:p w14:paraId="1638F98E" w14:textId="77777777"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Room bookings, meal services, and wellness packages</w:t>
      </w:r>
      <w:r w:rsidRPr="00534847">
        <w:rPr>
          <w:rFonts w:ascii="Arial" w:hAnsi="Arial" w:cs="Arial"/>
          <w:b/>
          <w:bCs/>
        </w:rPr>
        <w:t>:</w:t>
      </w:r>
      <w:r w:rsidRPr="00D67004">
        <w:rPr>
          <w:rFonts w:ascii="Arial" w:hAnsi="Arial" w:cs="Arial"/>
        </w:rPr>
        <w:t xml:space="preserve"> These are core revenue streams for any hospitality venture. By offering eco-friendly accommodations, healthy meal options, and wellness packages, you appeal to conscious </w:t>
      </w:r>
      <w:proofErr w:type="spellStart"/>
      <w:r w:rsidRPr="00D67004">
        <w:rPr>
          <w:rFonts w:ascii="Arial" w:hAnsi="Arial" w:cs="Arial"/>
        </w:rPr>
        <w:t>travelers</w:t>
      </w:r>
      <w:proofErr w:type="spellEnd"/>
      <w:r w:rsidRPr="00D67004">
        <w:rPr>
          <w:rFonts w:ascii="Arial" w:hAnsi="Arial" w:cs="Arial"/>
        </w:rPr>
        <w:t xml:space="preserve"> seeking sustainable and rejuvenating experiences. For instance, you could partner with local organic farms for fresh produce, offer yoga and meditation sessions, or provide spa treatments using natural ingredients.</w:t>
      </w:r>
    </w:p>
    <w:p w14:paraId="22CA8651" w14:textId="77777777"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Partnerships with local businesses for eco-friendly tours and experiences</w:t>
      </w:r>
      <w:r w:rsidRPr="00534847">
        <w:rPr>
          <w:rFonts w:ascii="Arial" w:hAnsi="Arial" w:cs="Arial"/>
          <w:b/>
          <w:bCs/>
        </w:rPr>
        <w:t>:</w:t>
      </w:r>
      <w:r w:rsidRPr="00D67004">
        <w:rPr>
          <w:rFonts w:ascii="Arial" w:hAnsi="Arial" w:cs="Arial"/>
        </w:rPr>
        <w:t xml:space="preserve"> Collaborating with local businesses not only enriches guests' experiences but also fosters community engagement and supports the local economy. For example, you could partner with a bicycle rental company for eco-friendly city tours, a zero-waste grocery store for sustainable shopping experiences, or a guided hiking group for nature excursions.</w:t>
      </w:r>
    </w:p>
    <w:p w14:paraId="4E8FA113" w14:textId="77777777"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Spaces for corporate events, team building retreats, and workshops</w:t>
      </w:r>
      <w:r w:rsidRPr="00534847">
        <w:rPr>
          <w:rFonts w:ascii="Arial" w:hAnsi="Arial" w:cs="Arial"/>
          <w:b/>
          <w:bCs/>
        </w:rPr>
        <w:t>:</w:t>
      </w:r>
      <w:r w:rsidRPr="00D67004">
        <w:rPr>
          <w:rFonts w:ascii="Arial" w:hAnsi="Arial" w:cs="Arial"/>
        </w:rPr>
        <w:t xml:space="preserve"> Capitalizing on the tranquil environment, you can attract corporate clients seeking unique venues for meetings and team-building activities. Consider offering customizable packages that include meeting spaces, outdoor team-building exercises, and healthy catering options. For instance, you could host leadership retreats with mindfulness workshops, outdoor team challenges, and healthy cooking classes.</w:t>
      </w:r>
    </w:p>
    <w:p w14:paraId="772332F6" w14:textId="77777777"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Exclusive member programs</w:t>
      </w:r>
      <w:r w:rsidRPr="00534847">
        <w:rPr>
          <w:rFonts w:ascii="Arial" w:hAnsi="Arial" w:cs="Arial"/>
          <w:b/>
          <w:bCs/>
        </w:rPr>
        <w:t>:</w:t>
      </w:r>
      <w:r w:rsidRPr="00D67004">
        <w:rPr>
          <w:rFonts w:ascii="Arial" w:hAnsi="Arial" w:cs="Arial"/>
        </w:rPr>
        <w:t xml:space="preserve"> Membership programs can foster loyalty and repeat business while providing additional revenue streams. Offer perks like discounted room rates, priority reservations, and exclusive events to entice members. For example, you could create tiers of membership with escalating benefits, such as access to private </w:t>
      </w:r>
      <w:r w:rsidRPr="00D67004">
        <w:rPr>
          <w:rFonts w:ascii="Arial" w:hAnsi="Arial" w:cs="Arial"/>
        </w:rPr>
        <w:lastRenderedPageBreak/>
        <w:t>members-only lounges, complimentary spa treatments, or special invites to sustainability workshops and networking events.</w:t>
      </w:r>
    </w:p>
    <w:p w14:paraId="1C66F823" w14:textId="7697F2E6"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On-site retail space offering sustainable and locally sourced products</w:t>
      </w:r>
      <w:r w:rsidRPr="00534847">
        <w:rPr>
          <w:rFonts w:ascii="Arial" w:hAnsi="Arial" w:cs="Arial"/>
          <w:b/>
          <w:bCs/>
        </w:rPr>
        <w:t>:</w:t>
      </w:r>
      <w:r w:rsidRPr="00D67004">
        <w:rPr>
          <w:rFonts w:ascii="Arial" w:hAnsi="Arial" w:cs="Arial"/>
        </w:rPr>
        <w:t xml:space="preserve"> This not only enhances the guest experience but also serves as a revenue generator. Stock the retail space with eco-friendly and locally sourced products such as organic skincare, handmade crafts from local artisans, sustainable fashion, and branded merchandise. For instance, you could collaborate with local artists to create unique, environmentally friendly souvenirs that guests can take home as reminders of their stay.</w:t>
      </w:r>
    </w:p>
    <w:p w14:paraId="1E149230" w14:textId="77777777" w:rsidR="00534847" w:rsidRDefault="00534847" w:rsidP="009068B8">
      <w:pPr>
        <w:spacing w:line="360" w:lineRule="auto"/>
        <w:jc w:val="both"/>
        <w:rPr>
          <w:rFonts w:ascii="Arial" w:hAnsi="Arial" w:cs="Arial"/>
          <w:sz w:val="24"/>
          <w:szCs w:val="24"/>
        </w:rPr>
      </w:pPr>
    </w:p>
    <w:p w14:paraId="36F4FBFB" w14:textId="5B99B9ED" w:rsidR="009068B8" w:rsidRDefault="009068B8" w:rsidP="009068B8">
      <w:pPr>
        <w:spacing w:line="360" w:lineRule="auto"/>
        <w:jc w:val="both"/>
        <w:rPr>
          <w:rFonts w:ascii="Arial" w:hAnsi="Arial" w:cs="Arial"/>
          <w:sz w:val="24"/>
          <w:szCs w:val="24"/>
        </w:rPr>
      </w:pPr>
      <w:r w:rsidRPr="009068B8">
        <w:rPr>
          <w:rFonts w:ascii="Arial" w:hAnsi="Arial" w:cs="Arial"/>
          <w:sz w:val="24"/>
          <w:szCs w:val="24"/>
        </w:rPr>
        <w:t>Key resources for the Sustainable Urban Oasis include a sustainable supply chain with locally sourced materials, partnerships with eco-friendly vendors, and a well-trained staff committed to sustainability values. These resources are essential to delivering the promised eco-conscious guest experience. Implement renewable energy sources such as solar panels or wind turbines to power the facility.</w:t>
      </w:r>
      <w:r w:rsidR="00534847" w:rsidRPr="00534847">
        <w:rPr>
          <w:rStyle w:val="Strong"/>
        </w:rPr>
        <w:t xml:space="preserve"> </w:t>
      </w:r>
      <w:r w:rsidR="00534847" w:rsidRPr="00534847">
        <w:rPr>
          <w:rStyle w:val="Strong"/>
          <w:rFonts w:ascii="Arial" w:hAnsi="Arial" w:cs="Arial"/>
          <w:b w:val="0"/>
          <w:bCs w:val="0"/>
          <w:sz w:val="24"/>
          <w:szCs w:val="24"/>
        </w:rPr>
        <w:t xml:space="preserve">Solar </w:t>
      </w:r>
      <w:proofErr w:type="gramStart"/>
      <w:r w:rsidR="00534847" w:rsidRPr="00534847">
        <w:rPr>
          <w:rStyle w:val="Strong"/>
          <w:rFonts w:ascii="Arial" w:hAnsi="Arial" w:cs="Arial"/>
          <w:b w:val="0"/>
          <w:bCs w:val="0"/>
          <w:sz w:val="24"/>
          <w:szCs w:val="24"/>
        </w:rPr>
        <w:t>Panel</w:t>
      </w:r>
      <w:r w:rsidR="00534847">
        <w:rPr>
          <w:rStyle w:val="Strong"/>
          <w:rFonts w:ascii="Arial" w:hAnsi="Arial" w:cs="Arial"/>
          <w:b w:val="0"/>
          <w:bCs w:val="0"/>
          <w:sz w:val="24"/>
          <w:szCs w:val="24"/>
        </w:rPr>
        <w:t xml:space="preserve">, </w:t>
      </w:r>
      <w:r w:rsidR="00534847" w:rsidRPr="00534847">
        <w:rPr>
          <w:rFonts w:ascii="Arial" w:hAnsi="Arial" w:cs="Arial"/>
          <w:sz w:val="24"/>
          <w:szCs w:val="24"/>
        </w:rPr>
        <w:t xml:space="preserve"> Installing</w:t>
      </w:r>
      <w:proofErr w:type="gramEnd"/>
      <w:r w:rsidR="00534847" w:rsidRPr="00534847">
        <w:rPr>
          <w:rFonts w:ascii="Arial" w:hAnsi="Arial" w:cs="Arial"/>
          <w:sz w:val="24"/>
          <w:szCs w:val="24"/>
        </w:rPr>
        <w:t xml:space="preserve"> solar panels on the roofs or other suitable areas of the property can harness the abundant energy from the sun to generate electricity. Photovoltaic (PV) solar panels convert sunlight directly into electricity, which can then be used to power various aspects of the hotel, including lighting, heating, ventilation, air conditioning (HVAC) systems, and electrical appliances. The use of solar energy reduces reliance on fossil fuels, decreases greenhouse gas emissions, and lowers electricity bills over </w:t>
      </w:r>
      <w:proofErr w:type="spellStart"/>
      <w:proofErr w:type="gramStart"/>
      <w:r w:rsidR="00534847" w:rsidRPr="00534847">
        <w:rPr>
          <w:rFonts w:ascii="Arial" w:hAnsi="Arial" w:cs="Arial"/>
          <w:sz w:val="24"/>
          <w:szCs w:val="24"/>
        </w:rPr>
        <w:t>time</w:t>
      </w:r>
      <w:r w:rsidR="00534847">
        <w:rPr>
          <w:rFonts w:ascii="Arial" w:hAnsi="Arial" w:cs="Arial"/>
          <w:sz w:val="24"/>
          <w:szCs w:val="24"/>
        </w:rPr>
        <w:t>.</w:t>
      </w:r>
      <w:r w:rsidRPr="009068B8">
        <w:rPr>
          <w:rFonts w:ascii="Arial" w:hAnsi="Arial" w:cs="Arial"/>
          <w:sz w:val="24"/>
          <w:szCs w:val="24"/>
        </w:rPr>
        <w:t>Use</w:t>
      </w:r>
      <w:proofErr w:type="spellEnd"/>
      <w:proofErr w:type="gramEnd"/>
      <w:r w:rsidRPr="009068B8">
        <w:rPr>
          <w:rFonts w:ascii="Arial" w:hAnsi="Arial" w:cs="Arial"/>
          <w:sz w:val="24"/>
          <w:szCs w:val="24"/>
        </w:rPr>
        <w:t xml:space="preserve"> drought-resistant landscaping and native plants to minimize water consumption for outdoor </w:t>
      </w:r>
      <w:proofErr w:type="spellStart"/>
      <w:r w:rsidRPr="009068B8">
        <w:rPr>
          <w:rFonts w:ascii="Arial" w:hAnsi="Arial" w:cs="Arial"/>
          <w:sz w:val="24"/>
          <w:szCs w:val="24"/>
        </w:rPr>
        <w:t>spaces.Institute</w:t>
      </w:r>
      <w:proofErr w:type="spellEnd"/>
      <w:r w:rsidRPr="009068B8">
        <w:rPr>
          <w:rFonts w:ascii="Arial" w:hAnsi="Arial" w:cs="Arial"/>
          <w:sz w:val="24"/>
          <w:szCs w:val="24"/>
        </w:rPr>
        <w:t xml:space="preserve"> a robust recycling program throughout the </w:t>
      </w:r>
      <w:proofErr w:type="spellStart"/>
      <w:r w:rsidRPr="009068B8">
        <w:rPr>
          <w:rFonts w:ascii="Arial" w:hAnsi="Arial" w:cs="Arial"/>
          <w:sz w:val="24"/>
          <w:szCs w:val="24"/>
        </w:rPr>
        <w:t>property.Implement</w:t>
      </w:r>
      <w:proofErr w:type="spellEnd"/>
      <w:r w:rsidRPr="009068B8">
        <w:rPr>
          <w:rFonts w:ascii="Arial" w:hAnsi="Arial" w:cs="Arial"/>
          <w:sz w:val="24"/>
          <w:szCs w:val="24"/>
        </w:rPr>
        <w:t xml:space="preserve"> birdhouses and bee-friendly plants to support local wildlife.</w:t>
      </w:r>
    </w:p>
    <w:p w14:paraId="5BCA91BD" w14:textId="61B0E6F4" w:rsidR="009068B8" w:rsidRDefault="009068B8" w:rsidP="009068B8">
      <w:pPr>
        <w:spacing w:line="360" w:lineRule="auto"/>
        <w:jc w:val="both"/>
        <w:rPr>
          <w:rFonts w:ascii="Arial" w:hAnsi="Arial" w:cs="Arial"/>
          <w:sz w:val="24"/>
          <w:szCs w:val="24"/>
        </w:rPr>
      </w:pPr>
      <w:r w:rsidRPr="009068B8">
        <w:rPr>
          <w:rFonts w:ascii="Arial" w:hAnsi="Arial" w:cs="Arial"/>
          <w:sz w:val="24"/>
          <w:szCs w:val="24"/>
        </w:rPr>
        <w:t xml:space="preserve">Key activities involve maintaining and updating sustainable practices, implementing green technologies and constantly engaging with local communities. Regular audits and certifications from environmental organisations will be pursued to evidence commitment to </w:t>
      </w:r>
      <w:proofErr w:type="spellStart"/>
      <w:proofErr w:type="gramStart"/>
      <w:r w:rsidRPr="009068B8">
        <w:rPr>
          <w:rFonts w:ascii="Arial" w:hAnsi="Arial" w:cs="Arial"/>
          <w:sz w:val="24"/>
          <w:szCs w:val="24"/>
        </w:rPr>
        <w:t>sustainability.Adopt</w:t>
      </w:r>
      <w:proofErr w:type="spellEnd"/>
      <w:proofErr w:type="gramEnd"/>
      <w:r w:rsidRPr="009068B8">
        <w:rPr>
          <w:rFonts w:ascii="Arial" w:hAnsi="Arial" w:cs="Arial"/>
          <w:sz w:val="24"/>
          <w:szCs w:val="24"/>
        </w:rPr>
        <w:t xml:space="preserve"> sustainable sourcing practices for raw </w:t>
      </w:r>
      <w:proofErr w:type="spellStart"/>
      <w:r w:rsidRPr="009068B8">
        <w:rPr>
          <w:rFonts w:ascii="Arial" w:hAnsi="Arial" w:cs="Arial"/>
          <w:sz w:val="24"/>
          <w:szCs w:val="24"/>
        </w:rPr>
        <w:t>materials.Implement</w:t>
      </w:r>
      <w:proofErr w:type="spellEnd"/>
      <w:r w:rsidRPr="009068B8">
        <w:rPr>
          <w:rFonts w:ascii="Arial" w:hAnsi="Arial" w:cs="Arial"/>
          <w:sz w:val="24"/>
          <w:szCs w:val="24"/>
        </w:rPr>
        <w:t xml:space="preserve"> strategies to minimise carbon emissions, such as the use of renewable energy </w:t>
      </w:r>
      <w:proofErr w:type="spellStart"/>
      <w:r w:rsidRPr="009068B8">
        <w:rPr>
          <w:rFonts w:ascii="Arial" w:hAnsi="Arial" w:cs="Arial"/>
          <w:sz w:val="24"/>
          <w:szCs w:val="24"/>
        </w:rPr>
        <w:t>sources.Regular</w:t>
      </w:r>
      <w:proofErr w:type="spellEnd"/>
      <w:r w:rsidRPr="009068B8">
        <w:rPr>
          <w:rFonts w:ascii="Arial" w:hAnsi="Arial" w:cs="Arial"/>
          <w:sz w:val="24"/>
          <w:szCs w:val="24"/>
        </w:rPr>
        <w:t xml:space="preserve"> training programmes for employees on sustainable </w:t>
      </w:r>
      <w:proofErr w:type="spellStart"/>
      <w:r w:rsidRPr="009068B8">
        <w:rPr>
          <w:rFonts w:ascii="Arial" w:hAnsi="Arial" w:cs="Arial"/>
          <w:sz w:val="24"/>
          <w:szCs w:val="24"/>
        </w:rPr>
        <w:t>practices.Establish</w:t>
      </w:r>
      <w:proofErr w:type="spellEnd"/>
      <w:r w:rsidRPr="009068B8">
        <w:rPr>
          <w:rFonts w:ascii="Arial" w:hAnsi="Arial" w:cs="Arial"/>
          <w:sz w:val="24"/>
          <w:szCs w:val="24"/>
        </w:rPr>
        <w:t xml:space="preserve"> a feedback mechanism for continuous improvement of </w:t>
      </w:r>
      <w:r w:rsidRPr="009068B8">
        <w:rPr>
          <w:rFonts w:ascii="Arial" w:hAnsi="Arial" w:cs="Arial"/>
          <w:sz w:val="24"/>
          <w:szCs w:val="24"/>
        </w:rPr>
        <w:lastRenderedPageBreak/>
        <w:t>sustainability practices. Regularly review and update sustainability targets based on advances in technology and best practices.</w:t>
      </w:r>
    </w:p>
    <w:p w14:paraId="62DCFFA3" w14:textId="77777777" w:rsidR="00534847" w:rsidRDefault="00534847" w:rsidP="00534847">
      <w:pPr>
        <w:pStyle w:val="NormalWeb"/>
        <w:spacing w:line="360" w:lineRule="auto"/>
        <w:jc w:val="both"/>
        <w:rPr>
          <w:rFonts w:ascii="Arial" w:hAnsi="Arial" w:cs="Arial"/>
        </w:rPr>
      </w:pPr>
      <w:r w:rsidRPr="00D67004">
        <w:rPr>
          <w:rFonts w:ascii="Arial" w:hAnsi="Arial" w:cs="Arial"/>
        </w:rPr>
        <w:t>Engaging with local communities demonstrates a commitment to responsible corporate citizenship and can foster positive relationships. Regular audits and certifications not only validate your sustainability efforts but also provide opportunities for improvement.</w:t>
      </w:r>
    </w:p>
    <w:p w14:paraId="3B82CE9E" w14:textId="750BDAFD" w:rsidR="00534847" w:rsidRPr="00D67004" w:rsidRDefault="00534847" w:rsidP="00534847">
      <w:pPr>
        <w:pStyle w:val="NormalWeb"/>
        <w:spacing w:line="360" w:lineRule="auto"/>
        <w:jc w:val="both"/>
        <w:rPr>
          <w:rFonts w:ascii="Arial" w:hAnsi="Arial" w:cs="Arial"/>
        </w:rPr>
      </w:pPr>
      <w:r w:rsidRPr="00D67004">
        <w:rPr>
          <w:rFonts w:ascii="Arial" w:hAnsi="Arial" w:cs="Arial"/>
        </w:rPr>
        <w:t>Sustainable sourcing practices ensure that your business is not contributing to environmental degradation or exploitation of resources. Minimizing carbon emissions through renewable energy sources aligns with global efforts to mitigate climate change.</w:t>
      </w:r>
    </w:p>
    <w:p w14:paraId="243D4783"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Investing in regular training for employees underscores the importance of sustainability throughout the organization. Additionally, establishing a feedback mechanism allows for continuous improvement and adaptation to changing circumstances.</w:t>
      </w:r>
    </w:p>
    <w:p w14:paraId="5DED2456" w14:textId="77777777" w:rsidR="00534847" w:rsidRPr="00D67004" w:rsidRDefault="00534847" w:rsidP="00534847">
      <w:pPr>
        <w:pStyle w:val="NormalWeb"/>
        <w:spacing w:line="360" w:lineRule="auto"/>
        <w:jc w:val="both"/>
        <w:rPr>
          <w:rFonts w:ascii="Arial" w:hAnsi="Arial" w:cs="Arial"/>
        </w:rPr>
      </w:pPr>
      <w:r w:rsidRPr="00D67004">
        <w:rPr>
          <w:rFonts w:ascii="Arial" w:hAnsi="Arial" w:cs="Arial"/>
        </w:rPr>
        <w:t>Regularly reviewing and updating sustainability targets shows a dedication to staying current with advancements in technology and best practices, ensuring that your business remains at the forefront of sustainable innovation.</w:t>
      </w:r>
    </w:p>
    <w:p w14:paraId="36C4A174" w14:textId="77777777" w:rsidR="00534847" w:rsidRDefault="00534847" w:rsidP="009068B8">
      <w:pPr>
        <w:spacing w:line="360" w:lineRule="auto"/>
        <w:jc w:val="both"/>
        <w:rPr>
          <w:rFonts w:ascii="Arial" w:hAnsi="Arial" w:cs="Arial"/>
          <w:sz w:val="24"/>
          <w:szCs w:val="24"/>
        </w:rPr>
      </w:pPr>
    </w:p>
    <w:p w14:paraId="537F41D7" w14:textId="77777777" w:rsidR="00534847" w:rsidRDefault="00F4319B" w:rsidP="00534847">
      <w:pPr>
        <w:spacing w:line="360" w:lineRule="auto"/>
        <w:jc w:val="both"/>
        <w:rPr>
          <w:rFonts w:ascii="Arial" w:hAnsi="Arial" w:cs="Arial"/>
          <w:sz w:val="24"/>
          <w:szCs w:val="24"/>
        </w:rPr>
      </w:pPr>
      <w:r w:rsidRPr="00F4319B">
        <w:rPr>
          <w:rFonts w:ascii="Arial" w:hAnsi="Arial" w:cs="Arial"/>
          <w:sz w:val="24"/>
          <w:szCs w:val="24"/>
        </w:rPr>
        <w:t xml:space="preserve">Creating partnerships with local suppliers, environmental organisations and sustainable brands is crucial to the success of the Sustainable Urban Oasis. These collaborations will ensure a steady supply of environmentally friendly products, support community initiatives and enhance the overall sustainability of the </w:t>
      </w:r>
      <w:proofErr w:type="spellStart"/>
      <w:r w:rsidRPr="00F4319B">
        <w:rPr>
          <w:rFonts w:ascii="Arial" w:hAnsi="Arial" w:cs="Arial"/>
          <w:sz w:val="24"/>
          <w:szCs w:val="24"/>
        </w:rPr>
        <w:t>business.Fresher</w:t>
      </w:r>
      <w:proofErr w:type="spellEnd"/>
      <w:r w:rsidRPr="00F4319B">
        <w:rPr>
          <w:rFonts w:ascii="Arial" w:hAnsi="Arial" w:cs="Arial"/>
          <w:sz w:val="24"/>
          <w:szCs w:val="24"/>
        </w:rPr>
        <w:t xml:space="preserve"> products: Collaborating with nearby suppliers ensures a fresher and more sustainable supply of goods, aligning with the business's commitment to reduce environmental </w:t>
      </w:r>
      <w:proofErr w:type="spellStart"/>
      <w:r w:rsidRPr="00F4319B">
        <w:rPr>
          <w:rFonts w:ascii="Arial" w:hAnsi="Arial" w:cs="Arial"/>
          <w:sz w:val="24"/>
          <w:szCs w:val="24"/>
        </w:rPr>
        <w:t>impact.Access</w:t>
      </w:r>
      <w:proofErr w:type="spellEnd"/>
      <w:r w:rsidRPr="00F4319B">
        <w:rPr>
          <w:rFonts w:ascii="Arial" w:hAnsi="Arial" w:cs="Arial"/>
          <w:sz w:val="24"/>
          <w:szCs w:val="24"/>
        </w:rPr>
        <w:t xml:space="preserve"> to innovative </w:t>
      </w:r>
      <w:proofErr w:type="spellStart"/>
      <w:r w:rsidRPr="00F4319B">
        <w:rPr>
          <w:rFonts w:ascii="Arial" w:hAnsi="Arial" w:cs="Arial"/>
          <w:sz w:val="24"/>
          <w:szCs w:val="24"/>
        </w:rPr>
        <w:t>products:Partnering</w:t>
      </w:r>
      <w:proofErr w:type="spellEnd"/>
      <w:r w:rsidRPr="00F4319B">
        <w:rPr>
          <w:rFonts w:ascii="Arial" w:hAnsi="Arial" w:cs="Arial"/>
          <w:sz w:val="24"/>
          <w:szCs w:val="24"/>
        </w:rPr>
        <w:t xml:space="preserve"> with sustainable brands can provide access to innovative and eco-friendly products that align with the business's values and </w:t>
      </w:r>
      <w:proofErr w:type="spellStart"/>
      <w:r w:rsidRPr="00F4319B">
        <w:rPr>
          <w:rFonts w:ascii="Arial" w:hAnsi="Arial" w:cs="Arial"/>
          <w:sz w:val="24"/>
          <w:szCs w:val="24"/>
        </w:rPr>
        <w:t>offerings.Adaptability</w:t>
      </w:r>
      <w:proofErr w:type="spellEnd"/>
      <w:r w:rsidRPr="00F4319B">
        <w:rPr>
          <w:rFonts w:ascii="Arial" w:hAnsi="Arial" w:cs="Arial"/>
          <w:sz w:val="24"/>
          <w:szCs w:val="24"/>
        </w:rPr>
        <w:t xml:space="preserve"> to </w:t>
      </w:r>
      <w:proofErr w:type="spellStart"/>
      <w:r w:rsidRPr="00F4319B">
        <w:rPr>
          <w:rFonts w:ascii="Arial" w:hAnsi="Arial" w:cs="Arial"/>
          <w:sz w:val="24"/>
          <w:szCs w:val="24"/>
        </w:rPr>
        <w:t>trends:Partnering</w:t>
      </w:r>
      <w:proofErr w:type="spellEnd"/>
      <w:r w:rsidRPr="00F4319B">
        <w:rPr>
          <w:rFonts w:ascii="Arial" w:hAnsi="Arial" w:cs="Arial"/>
          <w:sz w:val="24"/>
          <w:szCs w:val="24"/>
        </w:rPr>
        <w:t xml:space="preserve"> with various stakeholders allows the Sustainable Urban Oasis to remain adaptable to changing sustainability trends and consumer preferences, ensuring continued relevance in the marketplace.</w:t>
      </w:r>
    </w:p>
    <w:p w14:paraId="7520B23E" w14:textId="7D341E67" w:rsidR="00534847" w:rsidRPr="00534847" w:rsidRDefault="00534847" w:rsidP="00534847">
      <w:pPr>
        <w:spacing w:line="360" w:lineRule="auto"/>
        <w:jc w:val="both"/>
        <w:rPr>
          <w:rFonts w:ascii="Arial" w:hAnsi="Arial" w:cs="Arial"/>
          <w:sz w:val="24"/>
          <w:szCs w:val="24"/>
        </w:rPr>
      </w:pPr>
      <w:r w:rsidRPr="00534847">
        <w:rPr>
          <w:rStyle w:val="Strong"/>
          <w:rFonts w:ascii="Arial" w:hAnsi="Arial" w:cs="Arial"/>
          <w:b w:val="0"/>
          <w:bCs w:val="0"/>
        </w:rPr>
        <w:lastRenderedPageBreak/>
        <w:t>Fresher Products:</w:t>
      </w:r>
      <w:r w:rsidRPr="00D67004">
        <w:rPr>
          <w:rFonts w:ascii="Arial" w:hAnsi="Arial" w:cs="Arial"/>
        </w:rPr>
        <w:t xml:space="preserve"> Collaborating with nearby suppliers not only reduces transportation-related emissions but also ensures a fresher and more sustainable supply of goods. This alignment with the business's commitment to reduce environmental impact can significantly enhance its reputation and appeal to environmentally conscious consumers.</w:t>
      </w:r>
    </w:p>
    <w:p w14:paraId="0262EEF6" w14:textId="77777777"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Access to Innovative Products</w:t>
      </w:r>
      <w:r w:rsidRPr="00D67004">
        <w:rPr>
          <w:rStyle w:val="Strong"/>
          <w:rFonts w:ascii="Arial" w:hAnsi="Arial" w:cs="Arial"/>
        </w:rPr>
        <w:t>:</w:t>
      </w:r>
      <w:r w:rsidRPr="00D67004">
        <w:rPr>
          <w:rFonts w:ascii="Arial" w:hAnsi="Arial" w:cs="Arial"/>
        </w:rPr>
        <w:t xml:space="preserve"> Partnering with sustainable brands provides access to innovative and eco-friendly products that resonate with the business's values and offerings. This not only diversifies the product range but also positions the Sustainable Urban Oasis as a leader in sustainability, attracting customers seeking environmentally friendly options.</w:t>
      </w:r>
    </w:p>
    <w:p w14:paraId="2875FF5A" w14:textId="2B0BD673" w:rsidR="00534847" w:rsidRPr="00D67004" w:rsidRDefault="00534847" w:rsidP="00534847">
      <w:pPr>
        <w:pStyle w:val="NormalWeb"/>
        <w:spacing w:line="360" w:lineRule="auto"/>
        <w:jc w:val="both"/>
        <w:rPr>
          <w:rFonts w:ascii="Arial" w:hAnsi="Arial" w:cs="Arial"/>
        </w:rPr>
      </w:pPr>
      <w:r w:rsidRPr="00534847">
        <w:rPr>
          <w:rStyle w:val="Strong"/>
          <w:rFonts w:ascii="Arial" w:hAnsi="Arial" w:cs="Arial"/>
          <w:b w:val="0"/>
          <w:bCs w:val="0"/>
        </w:rPr>
        <w:t>Adaptability to Trends:</w:t>
      </w:r>
      <w:r>
        <w:rPr>
          <w:rFonts w:ascii="Arial" w:hAnsi="Arial" w:cs="Arial"/>
        </w:rPr>
        <w:t xml:space="preserve"> </w:t>
      </w:r>
      <w:r w:rsidRPr="00D67004">
        <w:rPr>
          <w:rFonts w:ascii="Arial" w:hAnsi="Arial" w:cs="Arial"/>
        </w:rPr>
        <w:t>By forming partnerships with various stakeholders, the Sustainable Urban Oasis can remain adaptable to changing sustainability trends and consumer preferences. This flexibility allows the business to stay ahead of the curve and continuously evolve its offerings to meet the demands of an increasingly environmentally conscious market.</w:t>
      </w:r>
    </w:p>
    <w:p w14:paraId="12FED24A" w14:textId="5C99F773" w:rsidR="00F4319B" w:rsidRDefault="00351F59" w:rsidP="00351F59">
      <w:pPr>
        <w:spacing w:line="360" w:lineRule="auto"/>
        <w:jc w:val="both"/>
        <w:rPr>
          <w:rFonts w:ascii="Arial" w:hAnsi="Arial" w:cs="Arial"/>
          <w:sz w:val="24"/>
          <w:szCs w:val="24"/>
        </w:rPr>
      </w:pPr>
      <w:r w:rsidRPr="00351F59">
        <w:rPr>
          <w:rFonts w:ascii="Arial" w:hAnsi="Arial" w:cs="Arial"/>
          <w:sz w:val="24"/>
          <w:szCs w:val="24"/>
        </w:rPr>
        <w:t xml:space="preserve">Although implementing sustainable practices may require initial investments, the long-term benefits in terms of enhanced brand reputation and increased customer loyalty far surpass these </w:t>
      </w:r>
      <w:proofErr w:type="spellStart"/>
      <w:r w:rsidRPr="00351F59">
        <w:rPr>
          <w:rFonts w:ascii="Arial" w:hAnsi="Arial" w:cs="Arial"/>
          <w:sz w:val="24"/>
          <w:szCs w:val="24"/>
        </w:rPr>
        <w:t>costs.</w:t>
      </w:r>
      <w:r w:rsidR="00F4319B" w:rsidRPr="00F4319B">
        <w:rPr>
          <w:rFonts w:ascii="Arial" w:hAnsi="Arial" w:cs="Arial"/>
          <w:sz w:val="24"/>
          <w:szCs w:val="24"/>
        </w:rPr>
        <w:t>Investments</w:t>
      </w:r>
      <w:proofErr w:type="spellEnd"/>
      <w:r w:rsidR="00F4319B" w:rsidRPr="00F4319B">
        <w:rPr>
          <w:rFonts w:ascii="Arial" w:hAnsi="Arial" w:cs="Arial"/>
          <w:sz w:val="24"/>
          <w:szCs w:val="24"/>
        </w:rPr>
        <w:t xml:space="preserve"> in energy efficient technologies, waste reduction initiatives and staff training will contribute to a cost structure that aligns with the company's sustainability </w:t>
      </w:r>
      <w:proofErr w:type="spellStart"/>
      <w:r w:rsidR="00F4319B" w:rsidRPr="00F4319B">
        <w:rPr>
          <w:rFonts w:ascii="Arial" w:hAnsi="Arial" w:cs="Arial"/>
          <w:sz w:val="24"/>
          <w:szCs w:val="24"/>
        </w:rPr>
        <w:t>goals.Sustainability</w:t>
      </w:r>
      <w:proofErr w:type="spellEnd"/>
      <w:r w:rsidR="00F4319B" w:rsidRPr="00F4319B">
        <w:rPr>
          <w:rFonts w:ascii="Arial" w:hAnsi="Arial" w:cs="Arial"/>
          <w:sz w:val="24"/>
          <w:szCs w:val="24"/>
        </w:rPr>
        <w:t xml:space="preserve"> practices help mitigate the risks associated with climate change, resource scarcity and environmental degradation. Businesses that are resilient to these challenges are better positioned for long-term </w:t>
      </w:r>
      <w:proofErr w:type="spellStart"/>
      <w:proofErr w:type="gramStart"/>
      <w:r w:rsidR="00F4319B" w:rsidRPr="00F4319B">
        <w:rPr>
          <w:rFonts w:ascii="Arial" w:hAnsi="Arial" w:cs="Arial"/>
          <w:sz w:val="24"/>
          <w:szCs w:val="24"/>
        </w:rPr>
        <w:t>success.Sustainability</w:t>
      </w:r>
      <w:proofErr w:type="spellEnd"/>
      <w:proofErr w:type="gramEnd"/>
      <w:r w:rsidR="00F4319B" w:rsidRPr="00F4319B">
        <w:rPr>
          <w:rFonts w:ascii="Arial" w:hAnsi="Arial" w:cs="Arial"/>
          <w:sz w:val="24"/>
          <w:szCs w:val="24"/>
        </w:rPr>
        <w:t xml:space="preserve"> practices in the supply chain, such as responsible sourcing and ethical production, contribute to a more resilient and transparent supply </w:t>
      </w:r>
      <w:proofErr w:type="spellStart"/>
      <w:r w:rsidR="00F4319B" w:rsidRPr="00F4319B">
        <w:rPr>
          <w:rFonts w:ascii="Arial" w:hAnsi="Arial" w:cs="Arial"/>
          <w:sz w:val="24"/>
          <w:szCs w:val="24"/>
        </w:rPr>
        <w:t>chain.Today's</w:t>
      </w:r>
      <w:proofErr w:type="spellEnd"/>
      <w:r w:rsidR="00F4319B" w:rsidRPr="00F4319B">
        <w:rPr>
          <w:rFonts w:ascii="Arial" w:hAnsi="Arial" w:cs="Arial"/>
          <w:sz w:val="24"/>
          <w:szCs w:val="24"/>
        </w:rPr>
        <w:t xml:space="preserve"> consumers are more informed and socially aware. Companies that demonstrate their commitment to sustainability are likely to win the trust and loyalty of customers, leading to repeat business and positive word-of-mouth marketing.</w:t>
      </w:r>
    </w:p>
    <w:p w14:paraId="0C70F7C3" w14:textId="0AEEDEF5" w:rsidR="00F428E4" w:rsidRDefault="00F428E4" w:rsidP="00F428E4">
      <w:pPr>
        <w:spacing w:line="360" w:lineRule="auto"/>
        <w:jc w:val="both"/>
        <w:rPr>
          <w:rFonts w:ascii="Arial" w:hAnsi="Arial" w:cs="Arial"/>
          <w:sz w:val="24"/>
          <w:szCs w:val="24"/>
        </w:rPr>
      </w:pPr>
      <w:r w:rsidRPr="00F428E4">
        <w:rPr>
          <w:rFonts w:ascii="Arial" w:hAnsi="Arial" w:cs="Arial"/>
          <w:sz w:val="24"/>
          <w:szCs w:val="24"/>
        </w:rPr>
        <w:t xml:space="preserve">To affirm the sustainability commitment of the business, an in-depth examination of local suppliers and competitors is essential. Sustainable Urban Oasis will selectively partner with local suppliers who uphold eco-friendly practices and prioritize sourcing materials locally, thereby minimizing carbon emissions associated with </w:t>
      </w:r>
      <w:proofErr w:type="spellStart"/>
      <w:proofErr w:type="gramStart"/>
      <w:r w:rsidRPr="00F428E4">
        <w:rPr>
          <w:rFonts w:ascii="Arial" w:hAnsi="Arial" w:cs="Arial"/>
          <w:sz w:val="24"/>
          <w:szCs w:val="24"/>
        </w:rPr>
        <w:t>transportation.This</w:t>
      </w:r>
      <w:proofErr w:type="spellEnd"/>
      <w:proofErr w:type="gramEnd"/>
      <w:r w:rsidRPr="00F428E4">
        <w:rPr>
          <w:rFonts w:ascii="Arial" w:hAnsi="Arial" w:cs="Arial"/>
          <w:sz w:val="24"/>
          <w:szCs w:val="24"/>
        </w:rPr>
        <w:t xml:space="preserve"> deliberate choice not only reduces the hotel's environmental</w:t>
      </w:r>
      <w:r>
        <w:rPr>
          <w:rFonts w:ascii="Arial" w:hAnsi="Arial" w:cs="Arial"/>
          <w:sz w:val="24"/>
          <w:szCs w:val="24"/>
        </w:rPr>
        <w:t xml:space="preserve"> </w:t>
      </w:r>
      <w:r w:rsidRPr="00F428E4">
        <w:rPr>
          <w:rFonts w:ascii="Arial" w:hAnsi="Arial" w:cs="Arial"/>
          <w:sz w:val="24"/>
          <w:szCs w:val="24"/>
        </w:rPr>
        <w:lastRenderedPageBreak/>
        <w:t>impact but also fosters economic growth within the community by supporting local businesses.</w:t>
      </w:r>
    </w:p>
    <w:p w14:paraId="3B0DF49F" w14:textId="4E5A0485" w:rsidR="00F428E4" w:rsidRPr="00F428E4" w:rsidRDefault="00F428E4" w:rsidP="00F428E4">
      <w:pPr>
        <w:spacing w:line="360" w:lineRule="auto"/>
        <w:jc w:val="both"/>
        <w:rPr>
          <w:rFonts w:ascii="Arial" w:hAnsi="Arial" w:cs="Arial"/>
          <w:sz w:val="24"/>
          <w:szCs w:val="24"/>
        </w:rPr>
      </w:pPr>
      <w:r w:rsidRPr="00F428E4">
        <w:rPr>
          <w:rFonts w:ascii="Arial" w:hAnsi="Arial" w:cs="Arial"/>
          <w:sz w:val="24"/>
          <w:szCs w:val="24"/>
        </w:rPr>
        <w:t>Furthermore, conducting competitor research will enable the identification of market voids and avenues for distinctiveness. For instance, while competitors may prioritize environmentally friendly practices without emphasizing wellness or luxury, Sustainable Urban Oasis can distinguish itself as a singular contender in the market. It aims to provide a comprehensive experience that intertwines sustainability, wellness, and luxury, offering a unique proposition that resonates with discerning clientele.</w:t>
      </w:r>
    </w:p>
    <w:p w14:paraId="54D61E40" w14:textId="02015D6D" w:rsidR="00F4319B" w:rsidRDefault="008E7E3F" w:rsidP="008E7E3F">
      <w:pPr>
        <w:spacing w:line="360" w:lineRule="auto"/>
        <w:jc w:val="both"/>
        <w:rPr>
          <w:rFonts w:ascii="Arial" w:hAnsi="Arial" w:cs="Arial"/>
          <w:sz w:val="24"/>
          <w:szCs w:val="24"/>
        </w:rPr>
      </w:pPr>
      <w:r>
        <w:rPr>
          <w:rFonts w:ascii="Arial" w:hAnsi="Arial" w:cs="Arial"/>
          <w:sz w:val="24"/>
          <w:szCs w:val="24"/>
        </w:rPr>
        <w:t>Contemporary examples and sources such as: “</w:t>
      </w:r>
      <w:proofErr w:type="spellStart"/>
      <w:r>
        <w:rPr>
          <w:rFonts w:ascii="Arial" w:hAnsi="Arial" w:cs="Arial"/>
          <w:sz w:val="24"/>
          <w:szCs w:val="24"/>
        </w:rPr>
        <w:t>Similarweb</w:t>
      </w:r>
      <w:proofErr w:type="spellEnd"/>
      <w:r>
        <w:rPr>
          <w:rFonts w:ascii="Arial" w:hAnsi="Arial" w:cs="Arial"/>
          <w:sz w:val="24"/>
          <w:szCs w:val="24"/>
        </w:rPr>
        <w:t>”.</w:t>
      </w:r>
      <w:r w:rsidRPr="008E7E3F">
        <w:t xml:space="preserve"> </w:t>
      </w:r>
      <w:proofErr w:type="spellStart"/>
      <w:r w:rsidRPr="008E7E3F">
        <w:rPr>
          <w:rFonts w:ascii="Arial" w:hAnsi="Arial" w:cs="Arial"/>
          <w:sz w:val="24"/>
          <w:szCs w:val="24"/>
        </w:rPr>
        <w:t>Similarweb</w:t>
      </w:r>
      <w:proofErr w:type="spellEnd"/>
      <w:r w:rsidRPr="008E7E3F">
        <w:rPr>
          <w:rFonts w:ascii="Arial" w:hAnsi="Arial" w:cs="Arial"/>
          <w:sz w:val="24"/>
          <w:szCs w:val="24"/>
        </w:rPr>
        <w:t xml:space="preserve"> will be used to analyse the online presence and digital marketing strategies of competitors in the hospitality industry. This analysis will guide the development of an effective online strategy for Sustainable Urban Oasis, ensuring a strong digital footprint and visibility.</w:t>
      </w:r>
    </w:p>
    <w:p w14:paraId="38AD771B" w14:textId="5E9BD917" w:rsidR="008E7E3F" w:rsidRDefault="008E7E3F" w:rsidP="008E7E3F">
      <w:pPr>
        <w:spacing w:line="360" w:lineRule="auto"/>
        <w:jc w:val="both"/>
        <w:rPr>
          <w:rFonts w:ascii="Arial" w:hAnsi="Arial" w:cs="Arial"/>
          <w:sz w:val="24"/>
          <w:szCs w:val="24"/>
        </w:rPr>
      </w:pPr>
      <w:r w:rsidRPr="008E7E3F">
        <w:rPr>
          <w:rFonts w:ascii="Arial" w:hAnsi="Arial" w:cs="Arial"/>
          <w:sz w:val="24"/>
          <w:szCs w:val="24"/>
        </w:rPr>
        <w:t xml:space="preserve">To strengthen the company's commitment to sustainability, certifications from reputable environmental organisations will be pursued. Examples include LEED (Leadership in Energy and Environmental Design) certification and Green Key certification. These certifications will serve as external validations of Sustainable Urban Oasis' green </w:t>
      </w:r>
      <w:proofErr w:type="spellStart"/>
      <w:proofErr w:type="gramStart"/>
      <w:r w:rsidRPr="008E7E3F">
        <w:rPr>
          <w:rFonts w:ascii="Arial" w:hAnsi="Arial" w:cs="Arial"/>
          <w:sz w:val="24"/>
          <w:szCs w:val="24"/>
        </w:rPr>
        <w:t>initiatives.The</w:t>
      </w:r>
      <w:proofErr w:type="spellEnd"/>
      <w:proofErr w:type="gramEnd"/>
      <w:r w:rsidRPr="008E7E3F">
        <w:rPr>
          <w:rFonts w:ascii="Arial" w:hAnsi="Arial" w:cs="Arial"/>
          <w:sz w:val="24"/>
          <w:szCs w:val="24"/>
        </w:rPr>
        <w:t xml:space="preserve"> use of customer reviews and testimonials from sustainability-focused platforms and travel websites will provide insight into the preferences and expectations of the target audience. Addressing customer feedback will be an ongoing process to improve sustainability practices and the overall guest experience.</w:t>
      </w:r>
    </w:p>
    <w:p w14:paraId="4162BF5A" w14:textId="77777777" w:rsidR="008E7E3F" w:rsidRDefault="008E7E3F" w:rsidP="008E7E3F">
      <w:pPr>
        <w:spacing w:line="360" w:lineRule="auto"/>
        <w:jc w:val="both"/>
        <w:rPr>
          <w:rFonts w:ascii="Arial" w:hAnsi="Arial" w:cs="Arial"/>
          <w:sz w:val="24"/>
          <w:szCs w:val="24"/>
        </w:rPr>
      </w:pPr>
      <w:r w:rsidRPr="008E7E3F">
        <w:rPr>
          <w:rFonts w:ascii="Arial" w:hAnsi="Arial" w:cs="Arial"/>
          <w:sz w:val="24"/>
          <w:szCs w:val="24"/>
        </w:rPr>
        <w:t>In conclusion, the proposed business concept, Sustainable Urban Oasis, aims to redefine the hospitality industry by offering a unique, sustainable and luxurious experience. The business model blueprint serves as a comprehensive framework to highlight the key components of the business, from customer segments to revenue streams. The justifications for the sustainable and unique business metrics are based on in-depth analysis of local suppliers, competitors and contemporary examples. The commitment to sustainability is further reinforced by certifications and ongoing customer engagement. As businesses increasingly recognize the importance of environmental responsibility, Sustainable Urban Oasis it will be ready to make a significant impact in the hospitality sector.</w:t>
      </w:r>
    </w:p>
    <w:p w14:paraId="1DD1F755" w14:textId="78E3701E" w:rsidR="008E7E3F" w:rsidRDefault="008E7E3F" w:rsidP="008E7E3F">
      <w:pPr>
        <w:spacing w:line="360" w:lineRule="auto"/>
        <w:jc w:val="both"/>
        <w:rPr>
          <w:rFonts w:ascii="Arial" w:hAnsi="Arial" w:cs="Arial"/>
          <w:sz w:val="24"/>
          <w:szCs w:val="24"/>
        </w:rPr>
      </w:pPr>
    </w:p>
    <w:p w14:paraId="4DA98BA0" w14:textId="553075DC" w:rsidR="003D0776" w:rsidRDefault="008E7E3F" w:rsidP="00F67014">
      <w:pPr>
        <w:jc w:val="center"/>
        <w:rPr>
          <w:rFonts w:ascii="Arial" w:hAnsi="Arial" w:cs="Arial"/>
          <w:b/>
          <w:bCs/>
          <w:sz w:val="24"/>
          <w:szCs w:val="24"/>
        </w:rPr>
      </w:pPr>
      <w:r>
        <w:rPr>
          <w:rFonts w:ascii="Arial" w:hAnsi="Arial" w:cs="Arial"/>
          <w:sz w:val="24"/>
          <w:szCs w:val="24"/>
        </w:rPr>
        <w:br w:type="page"/>
      </w:r>
      <w:r w:rsidR="00F67014" w:rsidRPr="00F67014">
        <w:rPr>
          <w:rFonts w:ascii="Arial" w:hAnsi="Arial" w:cs="Arial"/>
          <w:b/>
          <w:bCs/>
          <w:sz w:val="24"/>
          <w:szCs w:val="24"/>
        </w:rPr>
        <w:lastRenderedPageBreak/>
        <w:t>Reflective Essay on Entrepreneurial and Managerial Characteristics</w:t>
      </w:r>
    </w:p>
    <w:p w14:paraId="53DB05CD" w14:textId="77777777" w:rsidR="00F67014" w:rsidRDefault="00F67014" w:rsidP="00F67014">
      <w:pPr>
        <w:jc w:val="both"/>
        <w:rPr>
          <w:rFonts w:ascii="Arial" w:hAnsi="Arial" w:cs="Arial"/>
          <w:b/>
          <w:bCs/>
          <w:sz w:val="24"/>
          <w:szCs w:val="24"/>
        </w:rPr>
      </w:pPr>
    </w:p>
    <w:p w14:paraId="7AB87830" w14:textId="77777777" w:rsidR="00F428E4" w:rsidRDefault="00F428E4" w:rsidP="00F428E4">
      <w:pPr>
        <w:jc w:val="both"/>
        <w:rPr>
          <w:rFonts w:ascii="Arial" w:hAnsi="Arial" w:cs="Arial"/>
          <w:sz w:val="24"/>
          <w:szCs w:val="24"/>
        </w:rPr>
      </w:pPr>
      <w:r>
        <w:rPr>
          <w:rFonts w:ascii="Arial" w:hAnsi="Arial" w:cs="Arial"/>
          <w:sz w:val="24"/>
          <w:szCs w:val="24"/>
        </w:rPr>
        <w:t>Action plan:</w:t>
      </w:r>
    </w:p>
    <w:p w14:paraId="11E7D405"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Continuous Learning</w:t>
      </w:r>
      <w:r w:rsidRPr="002A3CC4">
        <w:rPr>
          <w:rFonts w:ascii="Arial" w:hAnsi="Arial" w:cs="Arial"/>
          <w:b/>
          <w:bCs/>
        </w:rPr>
        <w:t>:</w:t>
      </w:r>
      <w:r w:rsidRPr="002A3CC4">
        <w:rPr>
          <w:rFonts w:ascii="Arial" w:hAnsi="Arial" w:cs="Arial"/>
        </w:rPr>
        <w:t xml:space="preserve"> Engage in ongoing education through courses, workshops, and seminars focused on entrepreneurship, management, and leadership. This could include topics such as decision-making, negotiation, and team dynamics.</w:t>
      </w:r>
    </w:p>
    <w:p w14:paraId="05BD8861"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Mentorship and Networking</w:t>
      </w:r>
      <w:r w:rsidRPr="002A3CC4">
        <w:rPr>
          <w:rFonts w:ascii="Arial" w:hAnsi="Arial" w:cs="Arial"/>
          <w:b/>
          <w:bCs/>
        </w:rPr>
        <w:t>:</w:t>
      </w:r>
      <w:r w:rsidRPr="002A3CC4">
        <w:rPr>
          <w:rFonts w:ascii="Arial" w:hAnsi="Arial" w:cs="Arial"/>
        </w:rPr>
        <w:t xml:space="preserve"> Seek out mentors who have excelled in entrepreneurship and management. Their guidance and insights can provide invaluable perspective and support. Additionally, actively participate in networking events to connect with other professionals in the field, fostering opportunities for collaboration and knowledge sharing.</w:t>
      </w:r>
    </w:p>
    <w:p w14:paraId="5325AC6E"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Practical Application</w:t>
      </w:r>
      <w:r w:rsidRPr="002A3CC4">
        <w:rPr>
          <w:rFonts w:ascii="Arial" w:hAnsi="Arial" w:cs="Arial"/>
        </w:rPr>
        <w:t>: Apply theoretical knowledge in real-world scenarios by initiating or joining entrepreneurial projects, either within or outside academic settings. This hands-on experience will offer opportunities to refine skills such as decision-making, risk assessment, and team leadership.</w:t>
      </w:r>
    </w:p>
    <w:p w14:paraId="6754E4D4"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Feedback Mechanism</w:t>
      </w:r>
      <w:r w:rsidRPr="002A3CC4">
        <w:rPr>
          <w:rFonts w:ascii="Arial" w:hAnsi="Arial" w:cs="Arial"/>
          <w:b/>
          <w:bCs/>
        </w:rPr>
        <w:t>:</w:t>
      </w:r>
      <w:r w:rsidRPr="002A3CC4">
        <w:rPr>
          <w:rFonts w:ascii="Arial" w:hAnsi="Arial" w:cs="Arial"/>
        </w:rPr>
        <w:t xml:space="preserve"> Establish a feedback loop wherein I actively seek feedback from peers, mentors, and supervisors regarding my entrepreneurial and managerial performance. Constructive criticism and suggestions for improvement will help me identify blind spots and areas needing further development.</w:t>
      </w:r>
    </w:p>
    <w:p w14:paraId="3EDB964C"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Reflection and Adaptation</w:t>
      </w:r>
      <w:r w:rsidRPr="002A3CC4">
        <w:rPr>
          <w:rFonts w:ascii="Arial" w:hAnsi="Arial" w:cs="Arial"/>
          <w:b/>
          <w:bCs/>
        </w:rPr>
        <w:t>:</w:t>
      </w:r>
      <w:r w:rsidRPr="002A3CC4">
        <w:rPr>
          <w:rFonts w:ascii="Arial" w:hAnsi="Arial" w:cs="Arial"/>
        </w:rPr>
        <w:t xml:space="preserve"> Regularly reflect on experiences and outcomes, identifying successes, challenges, and areas for growth. Utilize reflective practices, such as journaling or regular self-assessment, to track progress and adapt strategies accordingly.</w:t>
      </w:r>
    </w:p>
    <w:p w14:paraId="0921B010" w14:textId="77777777" w:rsidR="00F428E4" w:rsidRPr="002A3CC4" w:rsidRDefault="00F428E4" w:rsidP="00F428E4">
      <w:pPr>
        <w:pStyle w:val="NormalWeb"/>
        <w:spacing w:line="360" w:lineRule="auto"/>
        <w:jc w:val="both"/>
        <w:rPr>
          <w:rFonts w:ascii="Arial" w:hAnsi="Arial" w:cs="Arial"/>
        </w:rPr>
      </w:pPr>
      <w:r w:rsidRPr="002A3CC4">
        <w:rPr>
          <w:rStyle w:val="Strong"/>
          <w:rFonts w:ascii="Arial" w:hAnsi="Arial" w:cs="Arial"/>
          <w:b w:val="0"/>
          <w:bCs w:val="0"/>
        </w:rPr>
        <w:t>Cultivating Resilience</w:t>
      </w:r>
      <w:r w:rsidRPr="002A3CC4">
        <w:rPr>
          <w:rFonts w:ascii="Arial" w:hAnsi="Arial" w:cs="Arial"/>
          <w:b/>
          <w:bCs/>
        </w:rPr>
        <w:t>:</w:t>
      </w:r>
      <w:r w:rsidRPr="002A3CC4">
        <w:rPr>
          <w:rFonts w:ascii="Arial" w:hAnsi="Arial" w:cs="Arial"/>
        </w:rPr>
        <w:t xml:space="preserve"> Acknowledge and address fears or apprehensions associated with managerial roles by developing resilience strategies. This could involve mindfulness practices, stress management techniques, and seeking support from peers and mentors.</w:t>
      </w:r>
    </w:p>
    <w:p w14:paraId="35F3403B" w14:textId="08B2C1CA" w:rsidR="00F67014" w:rsidRPr="00F428E4" w:rsidRDefault="00F428E4" w:rsidP="00F428E4">
      <w:pPr>
        <w:pStyle w:val="NormalWeb"/>
        <w:spacing w:line="360" w:lineRule="auto"/>
        <w:jc w:val="both"/>
        <w:rPr>
          <w:rFonts w:ascii="Arial" w:hAnsi="Arial" w:cs="Arial"/>
        </w:rPr>
      </w:pPr>
      <w:r w:rsidRPr="002A3CC4">
        <w:rPr>
          <w:rStyle w:val="Strong"/>
          <w:rFonts w:ascii="Arial" w:hAnsi="Arial" w:cs="Arial"/>
          <w:b w:val="0"/>
          <w:bCs w:val="0"/>
        </w:rPr>
        <w:lastRenderedPageBreak/>
        <w:t>Fostering Creativity and Innovation</w:t>
      </w:r>
      <w:r w:rsidRPr="002A3CC4">
        <w:rPr>
          <w:rFonts w:ascii="Arial" w:hAnsi="Arial" w:cs="Arial"/>
          <w:b/>
          <w:bCs/>
        </w:rPr>
        <w:t>:</w:t>
      </w:r>
      <w:r w:rsidRPr="002A3CC4">
        <w:rPr>
          <w:rFonts w:ascii="Arial" w:hAnsi="Arial" w:cs="Arial"/>
        </w:rPr>
        <w:t xml:space="preserve"> Actively nurture creativity and innovation by engaging in activities that stimulate divergent thinking, such as brainstorming sessions, creative exercises, and exposure to diverse perspectives and industries.</w:t>
      </w:r>
    </w:p>
    <w:p w14:paraId="5A7C331F" w14:textId="3B9EDC97"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The journey of self-discovery in entrepreneurship and management has been both enlightening and transformative. Through the lens of the Gibbs reflective cycle, this essay aims to explore and critically evaluate the results of classroom questionnaires that assessed personal entrepreneurial and managerial characteristics. By applying academic models and frameworks, this reflection will delve into the motivations and traits that shape my entrepreneurial and managerial identity.</w:t>
      </w:r>
    </w:p>
    <w:p w14:paraId="427460CE" w14:textId="7224D7B9"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The initial phase of the Gibbs reflection cycle involves a description of the event. In this context, the event is represented by the classroom questionnaires that probed my entrepreneurial and managerial tendencies. The questions explored various aspects, including risk-taking inclinations, decision-making styles, and leadership preferences. The answers provided a snapshot of my current mindset and approach to entrepreneurship and management.</w:t>
      </w:r>
    </w:p>
    <w:p w14:paraId="7065EAEA" w14:textId="35627766"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After reviewing my answers, I felt a mixture of emotions. I felt a sense of validation in the areas where my entrepreneurial spirit aligned with expectations. At the same time, I realised that there were areas where they could be improved and developed. Feelings of excitement and eagerness to explore opportunities coexisted with a hint of fear of the challenges that can arise in managerial roles.</w:t>
      </w:r>
    </w:p>
    <w:p w14:paraId="613CE46A" w14:textId="77777777" w:rsidR="00F67014" w:rsidRPr="00F67014" w:rsidRDefault="00F67014" w:rsidP="00F67014">
      <w:pPr>
        <w:spacing w:line="360" w:lineRule="auto"/>
        <w:jc w:val="both"/>
        <w:rPr>
          <w:rFonts w:ascii="Arial" w:hAnsi="Arial" w:cs="Arial"/>
          <w:sz w:val="24"/>
          <w:szCs w:val="24"/>
        </w:rPr>
      </w:pPr>
      <w:r w:rsidRPr="00F67014">
        <w:rPr>
          <w:rFonts w:ascii="Arial" w:hAnsi="Arial" w:cs="Arial"/>
          <w:sz w:val="24"/>
          <w:szCs w:val="24"/>
        </w:rPr>
        <w:t>The next step involves a critical evaluation of the experience. To analyse my entrepreneurial and managerial characteristics, I used academic models and frameworks. One of these models is the GET2 Test, which includes openness, conscientiousness, extraversion, agreeableness and neuroticism. My assessment of the traits against this model revealed a balance between conscientiousness and openness, indicating a potential for innovative thinking and strategic planning.</w:t>
      </w:r>
    </w:p>
    <w:p w14:paraId="03005583" w14:textId="7813925E"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In addition, I explored the Entrepreneurial Orientation framework, focusing on dimensions such as risk-taking propensity, innovativeness and proactivity. The results revealed a moderate propensity towards risk-taking, which means a willingness to explore new ventures, tempered by a need for careful consideration.</w:t>
      </w:r>
    </w:p>
    <w:p w14:paraId="790D4E0C" w14:textId="77777777" w:rsidR="00F67014" w:rsidRPr="00F67014" w:rsidRDefault="00F67014" w:rsidP="00F67014">
      <w:pPr>
        <w:spacing w:line="360" w:lineRule="auto"/>
        <w:jc w:val="both"/>
        <w:rPr>
          <w:rFonts w:ascii="Arial" w:hAnsi="Arial" w:cs="Arial"/>
          <w:sz w:val="24"/>
          <w:szCs w:val="24"/>
        </w:rPr>
      </w:pPr>
      <w:r w:rsidRPr="00F67014">
        <w:rPr>
          <w:rFonts w:ascii="Arial" w:hAnsi="Arial" w:cs="Arial"/>
          <w:sz w:val="24"/>
          <w:szCs w:val="24"/>
        </w:rPr>
        <w:lastRenderedPageBreak/>
        <w:t>The analysis phase involves further exploration of the strengths and weaknesses identified. Recognizing conscientiousness as a strength, I recognized the potential for meticulous planning and execution in entrepreneurial efforts. However, the moderate inclination towards risk-taking raised questions about finding the right balance between innovation and calculated decision-making.</w:t>
      </w:r>
    </w:p>
    <w:p w14:paraId="4BEA656D" w14:textId="0E781AD9"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 xml:space="preserve">The preference for interpersonal roles in management has led to insights about the importance of collaboration and effective communication. It also prompted considerations about honing skills in decision-making roles to ensure a </w:t>
      </w:r>
      <w:proofErr w:type="spellStart"/>
      <w:r w:rsidRPr="00F67014">
        <w:rPr>
          <w:rFonts w:ascii="Arial" w:hAnsi="Arial" w:cs="Arial"/>
          <w:sz w:val="24"/>
          <w:szCs w:val="24"/>
        </w:rPr>
        <w:t>wellrounded</w:t>
      </w:r>
      <w:proofErr w:type="spellEnd"/>
      <w:r w:rsidRPr="00F67014">
        <w:rPr>
          <w:rFonts w:ascii="Arial" w:hAnsi="Arial" w:cs="Arial"/>
          <w:sz w:val="24"/>
          <w:szCs w:val="24"/>
        </w:rPr>
        <w:t xml:space="preserve"> managerial approach.</w:t>
      </w:r>
    </w:p>
    <w:p w14:paraId="3599CF41" w14:textId="4126E024" w:rsidR="00F67014" w:rsidRDefault="00F67014" w:rsidP="00F67014">
      <w:pPr>
        <w:spacing w:line="360" w:lineRule="auto"/>
        <w:jc w:val="both"/>
        <w:rPr>
          <w:rFonts w:ascii="Arial" w:hAnsi="Arial" w:cs="Arial"/>
          <w:sz w:val="24"/>
          <w:szCs w:val="24"/>
        </w:rPr>
      </w:pPr>
      <w:r w:rsidRPr="00F67014">
        <w:rPr>
          <w:rFonts w:ascii="Arial" w:hAnsi="Arial" w:cs="Arial"/>
          <w:sz w:val="24"/>
          <w:szCs w:val="24"/>
        </w:rPr>
        <w:t>In conclusion, this reflective essay has provided a comprehensive exploration of my entrepreneurial and managerial characteristics. The Gibbs reflective cycle, along with academic models and frameworks, facilitated a thorough analysis of strengths, weaknesses and areas for development. Moving forward, the knowledge gained from this reflection will serve as a roadmap for personal and professional growth in the dynamic landscape of entrepreneurship and management.</w:t>
      </w:r>
    </w:p>
    <w:p w14:paraId="1F96C2E1" w14:textId="77777777" w:rsidR="00F67014" w:rsidRDefault="00F67014" w:rsidP="00F67014">
      <w:pPr>
        <w:spacing w:line="360" w:lineRule="auto"/>
        <w:jc w:val="both"/>
        <w:rPr>
          <w:rFonts w:ascii="Arial" w:hAnsi="Arial" w:cs="Arial"/>
          <w:sz w:val="24"/>
          <w:szCs w:val="24"/>
        </w:rPr>
      </w:pPr>
    </w:p>
    <w:p w14:paraId="437AD63E" w14:textId="003E4A55" w:rsidR="001A1C04" w:rsidRDefault="001A1C04" w:rsidP="00F67014">
      <w:pPr>
        <w:spacing w:line="360" w:lineRule="auto"/>
        <w:jc w:val="both"/>
        <w:rPr>
          <w:rFonts w:ascii="Arial" w:hAnsi="Arial" w:cs="Arial"/>
          <w:sz w:val="24"/>
          <w:szCs w:val="24"/>
        </w:rPr>
      </w:pPr>
    </w:p>
    <w:p w14:paraId="70B65845" w14:textId="77777777" w:rsidR="001A1C04" w:rsidRDefault="001A1C04">
      <w:pPr>
        <w:rPr>
          <w:rFonts w:ascii="Arial" w:hAnsi="Arial" w:cs="Arial"/>
          <w:sz w:val="24"/>
          <w:szCs w:val="24"/>
        </w:rPr>
      </w:pPr>
      <w:r>
        <w:rPr>
          <w:rFonts w:ascii="Arial" w:hAnsi="Arial" w:cs="Arial"/>
          <w:sz w:val="24"/>
          <w:szCs w:val="24"/>
        </w:rPr>
        <w:br w:type="page"/>
      </w:r>
    </w:p>
    <w:p w14:paraId="3E168021" w14:textId="2326CB53" w:rsidR="00F67014" w:rsidRPr="001A1C04" w:rsidRDefault="001A1C04" w:rsidP="00F67014">
      <w:pPr>
        <w:spacing w:line="360" w:lineRule="auto"/>
        <w:jc w:val="both"/>
        <w:rPr>
          <w:rFonts w:ascii="Arial" w:hAnsi="Arial" w:cs="Arial"/>
          <w:b/>
          <w:bCs/>
          <w:sz w:val="24"/>
          <w:szCs w:val="24"/>
        </w:rPr>
      </w:pPr>
      <w:r w:rsidRPr="001A1C04">
        <w:rPr>
          <w:rFonts w:ascii="Arial" w:hAnsi="Arial" w:cs="Arial"/>
          <w:b/>
          <w:bCs/>
          <w:sz w:val="24"/>
          <w:szCs w:val="24"/>
        </w:rPr>
        <w:lastRenderedPageBreak/>
        <w:t>References:</w:t>
      </w:r>
    </w:p>
    <w:p w14:paraId="33605363" w14:textId="77777777" w:rsidR="007B0C59" w:rsidRDefault="007B0C59" w:rsidP="007B0C59">
      <w:pPr>
        <w:pStyle w:val="NormalWeb"/>
        <w:ind w:left="567" w:hanging="567"/>
      </w:pPr>
      <w:r>
        <w:rPr>
          <w:i/>
          <w:iCs/>
        </w:rPr>
        <w:t>Gibbs’ Reflective Cycle</w:t>
      </w:r>
      <w:r>
        <w:t xml:space="preserve"> (2020) </w:t>
      </w:r>
      <w:r>
        <w:rPr>
          <w:i/>
          <w:iCs/>
        </w:rPr>
        <w:t>Gibbs, G. (1988) learning by doing a guide to teaching and learning methods. Further Educational Unit, Oxford Polytechnic, Oxford. - references - scientific research publishing</w:t>
      </w:r>
      <w:r>
        <w:t xml:space="preserve">. Available at: https://scirp.org/reference/referencespapers.aspx?referenceid=478921 (Accessed: 02 February 2024). </w:t>
      </w:r>
    </w:p>
    <w:p w14:paraId="22624B74" w14:textId="3B0C6BD7" w:rsidR="007B0C59" w:rsidRDefault="007B0C59" w:rsidP="007B0C59">
      <w:pPr>
        <w:pStyle w:val="NormalWeb"/>
        <w:ind w:left="567" w:hanging="567"/>
      </w:pPr>
      <w:r>
        <w:rPr>
          <w:i/>
          <w:iCs/>
        </w:rPr>
        <w:t>Business model canvas</w:t>
      </w:r>
      <w:r>
        <w:t xml:space="preserve"> (2023) </w:t>
      </w:r>
      <w:proofErr w:type="spellStart"/>
      <w:r>
        <w:rPr>
          <w:i/>
          <w:iCs/>
        </w:rPr>
        <w:t>Conceptboard</w:t>
      </w:r>
      <w:proofErr w:type="spellEnd"/>
      <w:r>
        <w:t xml:space="preserve">. Available at: https://app.conceptboard.com/board/31nz-4559-scfk-0yms-qdtr (Accessed: 02 February 2024). </w:t>
      </w:r>
    </w:p>
    <w:p w14:paraId="3559553C" w14:textId="77777777" w:rsidR="007B0C59" w:rsidRDefault="007B0C59" w:rsidP="007B0C59">
      <w:pPr>
        <w:pStyle w:val="NormalWeb"/>
        <w:ind w:left="567" w:hanging="567"/>
      </w:pPr>
      <w:r>
        <w:t xml:space="preserve">Dean, B. (2022) </w:t>
      </w:r>
      <w:r>
        <w:rPr>
          <w:i/>
          <w:iCs/>
        </w:rPr>
        <w:t xml:space="preserve">How to use </w:t>
      </w:r>
      <w:proofErr w:type="spellStart"/>
      <w:r>
        <w:rPr>
          <w:i/>
          <w:iCs/>
        </w:rPr>
        <w:t>similarweb</w:t>
      </w:r>
      <w:proofErr w:type="spellEnd"/>
      <w:r>
        <w:rPr>
          <w:i/>
          <w:iCs/>
        </w:rPr>
        <w:t xml:space="preserve"> for SEO and content marketing</w:t>
      </w:r>
      <w:r>
        <w:t xml:space="preserve">, </w:t>
      </w:r>
      <w:proofErr w:type="spellStart"/>
      <w:r>
        <w:rPr>
          <w:i/>
          <w:iCs/>
        </w:rPr>
        <w:t>Backlinko</w:t>
      </w:r>
      <w:proofErr w:type="spellEnd"/>
      <w:r>
        <w:t xml:space="preserve">. Available at: https://backlinko.com/hub/content/similarweb (Accessed: 02 February 2024). </w:t>
      </w:r>
    </w:p>
    <w:p w14:paraId="7C0F8225" w14:textId="77777777" w:rsidR="007B0C59" w:rsidRDefault="007B0C59" w:rsidP="007B0C59">
      <w:pPr>
        <w:pStyle w:val="NormalWeb"/>
        <w:ind w:left="567" w:hanging="567"/>
      </w:pPr>
      <w:proofErr w:type="spellStart"/>
      <w:r>
        <w:t>MasterClass</w:t>
      </w:r>
      <w:proofErr w:type="spellEnd"/>
      <w:r>
        <w:t xml:space="preserve"> (2021) </w:t>
      </w:r>
      <w:r>
        <w:rPr>
          <w:i/>
          <w:iCs/>
        </w:rPr>
        <w:t>Business model canvas explained: Definition and components - 2024</w:t>
      </w:r>
      <w:r>
        <w:t xml:space="preserve">, </w:t>
      </w:r>
      <w:proofErr w:type="spellStart"/>
      <w:r>
        <w:rPr>
          <w:i/>
          <w:iCs/>
        </w:rPr>
        <w:t>MasterClass</w:t>
      </w:r>
      <w:proofErr w:type="spellEnd"/>
      <w:r>
        <w:t xml:space="preserve">. Available at: https://www.masterclass.com/articles/business-model-canvas-explained (Accessed: 02 February 2024). </w:t>
      </w:r>
    </w:p>
    <w:p w14:paraId="7329CE4E" w14:textId="77777777" w:rsidR="007B0C59" w:rsidRDefault="007B0C59" w:rsidP="007B0C59">
      <w:pPr>
        <w:pStyle w:val="NormalWeb"/>
        <w:ind w:left="567" w:hanging="567"/>
      </w:pPr>
      <w:r>
        <w:t xml:space="preserve">Whitney, M. (2024) </w:t>
      </w:r>
      <w:r>
        <w:rPr>
          <w:i/>
          <w:iCs/>
        </w:rPr>
        <w:t>10 Smart Hotel Marketing Strategies to increase bookings</w:t>
      </w:r>
      <w:r>
        <w:t xml:space="preserve">, </w:t>
      </w:r>
      <w:r>
        <w:rPr>
          <w:i/>
          <w:iCs/>
        </w:rPr>
        <w:t>Hotel Marketing Strategies</w:t>
      </w:r>
      <w:r>
        <w:t xml:space="preserve">. Available at: https://www.wordstream.com/blog/ws/2018/09/07/hotel-marketing (Accessed: 02 February 2024). </w:t>
      </w:r>
    </w:p>
    <w:p w14:paraId="3189A771" w14:textId="77777777" w:rsidR="007B0C59" w:rsidRDefault="007B0C59" w:rsidP="007B0C59">
      <w:pPr>
        <w:pStyle w:val="NormalWeb"/>
        <w:ind w:left="567" w:hanging="567"/>
      </w:pPr>
      <w:proofErr w:type="spellStart"/>
      <w:r>
        <w:t>Behrisch</w:t>
      </w:r>
      <w:proofErr w:type="spellEnd"/>
      <w:r>
        <w:t xml:space="preserve">, S. (2024) </w:t>
      </w:r>
      <w:r>
        <w:rPr>
          <w:i/>
          <w:iCs/>
        </w:rPr>
        <w:t>12 killer strategies to promote your hotel business on the web</w:t>
      </w:r>
      <w:r>
        <w:t xml:space="preserve">, </w:t>
      </w:r>
      <w:proofErr w:type="spellStart"/>
      <w:r>
        <w:rPr>
          <w:i/>
          <w:iCs/>
        </w:rPr>
        <w:t>OnRes</w:t>
      </w:r>
      <w:proofErr w:type="spellEnd"/>
      <w:r>
        <w:t xml:space="preserve">. Available at: https://www.onressoftware.com/how-to-promote-your-hotel-business-online/ (Accessed: 02 February 2024). </w:t>
      </w:r>
    </w:p>
    <w:p w14:paraId="18F7275B" w14:textId="77777777" w:rsidR="007B0C59" w:rsidRDefault="007B0C59" w:rsidP="007B0C59">
      <w:pPr>
        <w:pStyle w:val="NormalWeb"/>
        <w:ind w:left="567" w:hanging="567"/>
      </w:pPr>
      <w:proofErr w:type="spellStart"/>
      <w:r>
        <w:t>Chechi</w:t>
      </w:r>
      <w:proofErr w:type="spellEnd"/>
      <w:r>
        <w:t xml:space="preserve">, H. (2023) </w:t>
      </w:r>
      <w:r>
        <w:rPr>
          <w:i/>
          <w:iCs/>
        </w:rPr>
        <w:t>Hotel Marketing Strategies</w:t>
      </w:r>
      <w:r>
        <w:t xml:space="preserve">, </w:t>
      </w:r>
      <w:r>
        <w:rPr>
          <w:i/>
          <w:iCs/>
        </w:rPr>
        <w:t>Les Roches</w:t>
      </w:r>
      <w:r>
        <w:t xml:space="preserve">. Available at: https://lesroches.edu/blog/hotel-marketing-strategies/ (Accessed: 02 February 2024). </w:t>
      </w:r>
    </w:p>
    <w:p w14:paraId="2FD13EB2" w14:textId="77777777" w:rsidR="007B0C59" w:rsidRDefault="007B0C59" w:rsidP="007B0C59">
      <w:pPr>
        <w:pStyle w:val="NormalWeb"/>
        <w:ind w:left="567" w:hanging="567"/>
      </w:pPr>
      <w:r>
        <w:t xml:space="preserve">Caird, D.S. (no date) </w:t>
      </w:r>
      <w:r>
        <w:rPr>
          <w:i/>
          <w:iCs/>
        </w:rPr>
        <w:t>General measure of enterprising tendency V2</w:t>
      </w:r>
      <w:r>
        <w:t xml:space="preserve">, </w:t>
      </w:r>
      <w:r>
        <w:rPr>
          <w:i/>
          <w:iCs/>
        </w:rPr>
        <w:t>GET2</w:t>
      </w:r>
      <w:r>
        <w:t xml:space="preserve">. Available at: http://www.get2test.net/get2test.html (Accessed: 02 February 2024). </w:t>
      </w:r>
    </w:p>
    <w:p w14:paraId="0342DE9D" w14:textId="77777777" w:rsidR="0056610E" w:rsidRDefault="0056610E" w:rsidP="0056610E">
      <w:pPr>
        <w:pStyle w:val="NormalWeb"/>
        <w:ind w:left="567" w:hanging="567"/>
      </w:pPr>
      <w:r>
        <w:t xml:space="preserve">Wardle, R. (2021) </w:t>
      </w:r>
      <w:r>
        <w:rPr>
          <w:i/>
          <w:iCs/>
        </w:rPr>
        <w:t xml:space="preserve">What is sustainable tourism and why is it </w:t>
      </w:r>
      <w:proofErr w:type="gramStart"/>
      <w:r>
        <w:rPr>
          <w:i/>
          <w:iCs/>
        </w:rPr>
        <w:t>important?</w:t>
      </w:r>
      <w:r>
        <w:t>,</w:t>
      </w:r>
      <w:proofErr w:type="gramEnd"/>
      <w:r>
        <w:t xml:space="preserve"> </w:t>
      </w:r>
      <w:proofErr w:type="spellStart"/>
      <w:r>
        <w:rPr>
          <w:i/>
          <w:iCs/>
        </w:rPr>
        <w:t>FutureLearn</w:t>
      </w:r>
      <w:proofErr w:type="spellEnd"/>
      <w:r>
        <w:t xml:space="preserve">. Available at: https://www.futurelearn.com/info/blog/what-is-sustainable-tourism (Accessed: 02 February 2024). </w:t>
      </w:r>
    </w:p>
    <w:p w14:paraId="14BB0D1F" w14:textId="77777777" w:rsidR="0056610E" w:rsidRDefault="0056610E" w:rsidP="0056610E">
      <w:pPr>
        <w:pStyle w:val="NormalWeb"/>
        <w:ind w:left="567" w:hanging="567"/>
      </w:pPr>
      <w:r>
        <w:t xml:space="preserve">Commission, E. (no date) </w:t>
      </w:r>
      <w:r>
        <w:rPr>
          <w:i/>
          <w:iCs/>
        </w:rPr>
        <w:t>Sustainable</w:t>
      </w:r>
      <w:r>
        <w:t xml:space="preserve">, </w:t>
      </w:r>
      <w:r>
        <w:rPr>
          <w:i/>
          <w:iCs/>
        </w:rPr>
        <w:t>Internal Market, Industry, Entrepreneurship and SMEs</w:t>
      </w:r>
      <w:r>
        <w:t xml:space="preserve">. Available at: https://single-market-economy.ec.europa.eu/sectors/tourism/eu-funding-and-businesses/funded-projects/sustainable_en (Accessed: 02 February 2024). </w:t>
      </w:r>
    </w:p>
    <w:p w14:paraId="77E1BD7B" w14:textId="77777777" w:rsidR="0056610E" w:rsidRDefault="0056610E" w:rsidP="0056610E">
      <w:pPr>
        <w:pStyle w:val="NormalWeb"/>
        <w:ind w:left="567" w:hanging="567"/>
      </w:pPr>
      <w:proofErr w:type="spellStart"/>
      <w:r>
        <w:t>Ciochină</w:t>
      </w:r>
      <w:proofErr w:type="spellEnd"/>
      <w:r>
        <w:t xml:space="preserve">, I., Iordache, C.M. and Sîrbu, A. (no date) </w:t>
      </w:r>
      <w:r>
        <w:rPr>
          <w:i/>
          <w:iCs/>
        </w:rPr>
        <w:t>Entrepreneurship in the tourism and ...</w:t>
      </w:r>
      <w:r>
        <w:t xml:space="preserve">, </w:t>
      </w:r>
      <w:r>
        <w:rPr>
          <w:i/>
          <w:iCs/>
        </w:rPr>
        <w:t xml:space="preserve">ENTREPRENEURSHIP IN THE TOURISM AND HOSPITALITY </w:t>
      </w:r>
      <w:proofErr w:type="gramStart"/>
      <w:r>
        <w:rPr>
          <w:i/>
          <w:iCs/>
        </w:rPr>
        <w:t xml:space="preserve">INDUSTRY </w:t>
      </w:r>
      <w:r>
        <w:t>.</w:t>
      </w:r>
      <w:proofErr w:type="gramEnd"/>
      <w:r>
        <w:t xml:space="preserve"> Available at: http://www.strategiimanageriale.ro/papers/160136.pdf (Accessed: 02 February 2024). </w:t>
      </w:r>
    </w:p>
    <w:p w14:paraId="0D0AF941" w14:textId="77777777" w:rsidR="005F39FE" w:rsidRDefault="005F39FE" w:rsidP="005F39FE">
      <w:pPr>
        <w:pStyle w:val="NormalWeb"/>
        <w:ind w:left="567" w:hanging="567"/>
      </w:pPr>
      <w:r>
        <w:rPr>
          <w:i/>
          <w:iCs/>
        </w:rPr>
        <w:lastRenderedPageBreak/>
        <w:t>What is LEED certification? – U.S. green building council</w:t>
      </w:r>
      <w:r>
        <w:t xml:space="preserve"> (no date) </w:t>
      </w:r>
      <w:r>
        <w:rPr>
          <w:i/>
          <w:iCs/>
        </w:rPr>
        <w:t>LEED certificate</w:t>
      </w:r>
      <w:r>
        <w:t xml:space="preserve">. Available at: https://support.usgbc.org/hc/en-us/articles/4404406912403-What-is-LEED-certification (Accessed: 02 February 2024). </w:t>
      </w:r>
    </w:p>
    <w:p w14:paraId="429474A3" w14:textId="77777777" w:rsidR="005F39FE" w:rsidRDefault="005F39FE" w:rsidP="005F39FE">
      <w:pPr>
        <w:pStyle w:val="NormalWeb"/>
        <w:ind w:left="567" w:hanging="567"/>
      </w:pPr>
      <w:r>
        <w:t xml:space="preserve">Hogarty, S. (2022) </w:t>
      </w:r>
      <w:r>
        <w:rPr>
          <w:i/>
          <w:iCs/>
        </w:rPr>
        <w:t xml:space="preserve">What is LEED certification, and how do you get </w:t>
      </w:r>
      <w:proofErr w:type="gramStart"/>
      <w:r>
        <w:rPr>
          <w:i/>
          <w:iCs/>
        </w:rPr>
        <w:t>it?</w:t>
      </w:r>
      <w:r>
        <w:t>,</w:t>
      </w:r>
      <w:proofErr w:type="gramEnd"/>
      <w:r>
        <w:t xml:space="preserve"> </w:t>
      </w:r>
      <w:r>
        <w:rPr>
          <w:i/>
          <w:iCs/>
        </w:rPr>
        <w:t>Ideas</w:t>
      </w:r>
      <w:r>
        <w:t xml:space="preserve">. Available at: https://www.wework.com/ideas/professional-development/business-solutions/what-is-leed-certification-and-how-do-you-get-it (Accessed: 02 February 2024). </w:t>
      </w:r>
    </w:p>
    <w:p w14:paraId="672D5DB1" w14:textId="77777777" w:rsidR="005F39FE" w:rsidRDefault="005F39FE" w:rsidP="005F39FE">
      <w:pPr>
        <w:pStyle w:val="NormalWeb"/>
        <w:ind w:left="567" w:hanging="567"/>
      </w:pPr>
      <w:r>
        <w:rPr>
          <w:i/>
          <w:iCs/>
        </w:rPr>
        <w:t>What is green key?</w:t>
      </w:r>
      <w:r>
        <w:t xml:space="preserve"> (2024) </w:t>
      </w:r>
      <w:r>
        <w:rPr>
          <w:i/>
          <w:iCs/>
        </w:rPr>
        <w:t>Green Key</w:t>
      </w:r>
      <w:r>
        <w:t xml:space="preserve">. Available at: https://greenkey.fi/en/what-is-green-key/ (Accessed: 02 February 2024). </w:t>
      </w:r>
    </w:p>
    <w:p w14:paraId="6A9E7252" w14:textId="77777777" w:rsidR="005F39FE" w:rsidRDefault="005F39FE" w:rsidP="005F39FE">
      <w:pPr>
        <w:pStyle w:val="NormalWeb"/>
        <w:ind w:left="567" w:hanging="567"/>
      </w:pPr>
      <w:proofErr w:type="spellStart"/>
      <w:r>
        <w:t>Buunk</w:t>
      </w:r>
      <w:proofErr w:type="spellEnd"/>
      <w:r>
        <w:t xml:space="preserve">, E. and van der Werf, E. (2019) </w:t>
      </w:r>
      <w:r>
        <w:rPr>
          <w:i/>
          <w:iCs/>
        </w:rPr>
        <w:t>Adopters versus non-adopters of the green key ecolabel in the Dutch accommodation sector</w:t>
      </w:r>
      <w:r>
        <w:t xml:space="preserve">, </w:t>
      </w:r>
      <w:r>
        <w:rPr>
          <w:i/>
          <w:iCs/>
        </w:rPr>
        <w:t>MDPI</w:t>
      </w:r>
      <w:r>
        <w:t xml:space="preserve">. Available at: https://www.mdpi.com/2071-1050/11/13/3563 (Accessed: 02 February 2024). </w:t>
      </w:r>
    </w:p>
    <w:p w14:paraId="23625648" w14:textId="77777777" w:rsidR="005F39FE" w:rsidRDefault="005F39FE" w:rsidP="005F39FE">
      <w:pPr>
        <w:pStyle w:val="NormalWeb"/>
        <w:ind w:left="567" w:hanging="567"/>
      </w:pPr>
      <w:proofErr w:type="spellStart"/>
      <w:r>
        <w:t>Hotelchamp</w:t>
      </w:r>
      <w:proofErr w:type="spellEnd"/>
      <w:r>
        <w:t xml:space="preserve"> Team (no date) </w:t>
      </w:r>
      <w:r>
        <w:rPr>
          <w:i/>
          <w:iCs/>
        </w:rPr>
        <w:t>3 steps to reaching and converting your hotel’s target audience</w:t>
      </w:r>
      <w:r>
        <w:t xml:space="preserve">, </w:t>
      </w:r>
      <w:proofErr w:type="spellStart"/>
      <w:r>
        <w:rPr>
          <w:i/>
          <w:iCs/>
        </w:rPr>
        <w:t>Hotelchamp</w:t>
      </w:r>
      <w:proofErr w:type="spellEnd"/>
      <w:r>
        <w:t xml:space="preserve">. Available at: https://www.hotelchamp.com/blog/3-steps-reach-convert-hotel-target-audience (Accessed: 02 February 2024). </w:t>
      </w:r>
    </w:p>
    <w:p w14:paraId="06CE8142" w14:textId="77777777" w:rsidR="005F39FE" w:rsidRDefault="005F39FE" w:rsidP="005F39FE">
      <w:pPr>
        <w:pStyle w:val="NormalWeb"/>
        <w:ind w:left="567" w:hanging="567"/>
      </w:pPr>
      <w:r>
        <w:t xml:space="preserve">Waida, M. (2020) </w:t>
      </w:r>
      <w:r>
        <w:rPr>
          <w:i/>
          <w:iCs/>
        </w:rPr>
        <w:t>Social tables</w:t>
      </w:r>
      <w:r>
        <w:t xml:space="preserve">, </w:t>
      </w:r>
      <w:r>
        <w:rPr>
          <w:i/>
          <w:iCs/>
        </w:rPr>
        <w:t>Social Tables</w:t>
      </w:r>
      <w:r>
        <w:t xml:space="preserve">. Available at: https://www.socialtables.com/blog/hotel-sales/best-hotel-target-market/ (Accessed: 02 February 2024). </w:t>
      </w:r>
    </w:p>
    <w:p w14:paraId="6F62F021" w14:textId="001820E8" w:rsidR="005F39FE" w:rsidRDefault="00D34C5A" w:rsidP="005F39FE">
      <w:pPr>
        <w:pStyle w:val="NormalWeb"/>
        <w:ind w:left="567" w:hanging="567"/>
      </w:pPr>
      <w:proofErr w:type="spellStart"/>
      <w:r>
        <w:t>Canalejo</w:t>
      </w:r>
      <w:proofErr w:type="spellEnd"/>
      <w:r>
        <w:t xml:space="preserve">, A. M. C., &amp; del </w:t>
      </w:r>
      <w:proofErr w:type="spellStart"/>
      <w:r>
        <w:t>R´ıo</w:t>
      </w:r>
      <w:proofErr w:type="spellEnd"/>
      <w:r>
        <w:t xml:space="preserve">, J. A. J. (2018). </w:t>
      </w:r>
      <w:r w:rsidRPr="00D34C5A">
        <w:rPr>
          <w:i/>
          <w:iCs/>
        </w:rPr>
        <w:t>Quality, satisfaction and loyalty indices. Journal of Place Management and Development</w:t>
      </w:r>
      <w:r>
        <w:t xml:space="preserve">, 11(4), 428–446. </w:t>
      </w:r>
    </w:p>
    <w:p w14:paraId="483BEF51" w14:textId="0E8ECCD1" w:rsidR="00D34C5A" w:rsidRDefault="00D34C5A" w:rsidP="005F39FE">
      <w:pPr>
        <w:pStyle w:val="NormalWeb"/>
        <w:ind w:left="567" w:hanging="567"/>
      </w:pPr>
      <w:r>
        <w:t xml:space="preserve">Fallon, P., &amp; Schofield, P. (2006). </w:t>
      </w:r>
      <w:r w:rsidRPr="00D34C5A">
        <w:rPr>
          <w:i/>
          <w:iCs/>
        </w:rPr>
        <w:t>The dynamics of destination attribute importance. Journal of Business Research</w:t>
      </w:r>
      <w:r>
        <w:t>, 59, 709–713.</w:t>
      </w:r>
    </w:p>
    <w:p w14:paraId="14CE18D9" w14:textId="17E6504D" w:rsidR="00D34C5A" w:rsidRDefault="00D34C5A" w:rsidP="005F39FE">
      <w:pPr>
        <w:pStyle w:val="NormalWeb"/>
        <w:ind w:left="567" w:hanging="567"/>
      </w:pPr>
      <w:r>
        <w:t xml:space="preserve">Healey, P. (2010). </w:t>
      </w:r>
      <w:r w:rsidRPr="00D34C5A">
        <w:rPr>
          <w:i/>
          <w:iCs/>
        </w:rPr>
        <w:t>Making better places</w:t>
      </w:r>
      <w:r>
        <w:t xml:space="preserve">: </w:t>
      </w:r>
      <w:r w:rsidRPr="00D34C5A">
        <w:rPr>
          <w:i/>
          <w:iCs/>
        </w:rPr>
        <w:t>The planning project in the twenty-first century.</w:t>
      </w:r>
      <w:r>
        <w:t xml:space="preserve"> London: Macmillan International Higher Education</w:t>
      </w:r>
    </w:p>
    <w:p w14:paraId="3E82C590" w14:textId="77777777" w:rsidR="00D34C5A" w:rsidRDefault="00D34C5A" w:rsidP="00D34C5A">
      <w:pPr>
        <w:pStyle w:val="NormalWeb"/>
        <w:ind w:left="567" w:hanging="567"/>
      </w:pPr>
      <w:proofErr w:type="spellStart"/>
      <w:r>
        <w:t>Archanaa</w:t>
      </w:r>
      <w:proofErr w:type="spellEnd"/>
      <w:r>
        <w:t xml:space="preserve"> (2023) </w:t>
      </w:r>
      <w:r>
        <w:rPr>
          <w:i/>
          <w:iCs/>
        </w:rPr>
        <w:t xml:space="preserve">10 simple ways to expand your hotel business: </w:t>
      </w:r>
      <w:proofErr w:type="spellStart"/>
      <w:r>
        <w:rPr>
          <w:i/>
          <w:iCs/>
        </w:rPr>
        <w:t>Cheerze</w:t>
      </w:r>
      <w:proofErr w:type="spellEnd"/>
      <w:r>
        <w:rPr>
          <w:i/>
          <w:iCs/>
        </w:rPr>
        <w:t xml:space="preserve"> Connect</w:t>
      </w:r>
      <w:r>
        <w:t xml:space="preserve">, </w:t>
      </w:r>
      <w:r>
        <w:rPr>
          <w:i/>
          <w:iCs/>
        </w:rPr>
        <w:t>https://cheerzeconnect.com/</w:t>
      </w:r>
      <w:r>
        <w:t xml:space="preserve">. Available at: https://cheerzeconnect.com/blog/hotel-management/10-simple-ways-to-expand-your-hotel-business/ (Accessed: 02 February 2024). </w:t>
      </w:r>
    </w:p>
    <w:p w14:paraId="1BAEC1A4" w14:textId="77777777" w:rsidR="00D34C5A" w:rsidRDefault="00D34C5A" w:rsidP="00D34C5A">
      <w:pPr>
        <w:pStyle w:val="NormalWeb"/>
        <w:ind w:left="567" w:hanging="567"/>
      </w:pPr>
      <w:proofErr w:type="spellStart"/>
      <w:r>
        <w:t>Tjølsen</w:t>
      </w:r>
      <w:proofErr w:type="spellEnd"/>
      <w:r>
        <w:t xml:space="preserve">, K. (2023) </w:t>
      </w:r>
      <w:r>
        <w:rPr>
          <w:i/>
          <w:iCs/>
        </w:rPr>
        <w:t>20 concrete tasks for a successful CSRD report - tested and proven for medium-sized and large companies</w:t>
      </w:r>
      <w:r>
        <w:t xml:space="preserve">, </w:t>
      </w:r>
      <w:r>
        <w:rPr>
          <w:i/>
          <w:iCs/>
        </w:rPr>
        <w:t>Celsia</w:t>
      </w:r>
      <w:r>
        <w:t xml:space="preserve">. Available at: https://www.celsia.io/blogs/checklist-for-a-successful-csrd-report?utm_source=adwords&amp;utm_medium=ppc&amp;utm_campaign=EUR_EU_EN%2B-%2Bsearch%2B-%2BBM%2B-%2Bblog%2B-%2B20concrete%2Btasks&amp;utm_term=sustainability+in+business&amp;hsa_acc=8129376278&amp;hsa_cam=20775347958&amp;hsa_grp=152545798221&amp;hsa_ad=681044303173&amp;hsa_src=g&amp;hsa_tgt=kwd-297370290&amp;hsa_kw=sustainability+in+business&amp;hsa_mt=b&amp;hsa_net=adwords&amp;hsa_ver=3&amp;gad_source=1&amp;gclid=CjwKCAiAq4KuBhA6EiwArMAw1IPWQuuQVDzy1Q8j3zp1xFw3ctcR1UgFv9Bl0ObtI0EeBRbR8hISuhoCZ9QQAvD_BwE (Accessed: 02 February 2024). </w:t>
      </w:r>
    </w:p>
    <w:p w14:paraId="415DA128" w14:textId="77777777" w:rsidR="0030313E" w:rsidRDefault="0030313E" w:rsidP="0030313E">
      <w:pPr>
        <w:pStyle w:val="NormalWeb"/>
        <w:ind w:left="567" w:hanging="567"/>
      </w:pPr>
      <w:r>
        <w:lastRenderedPageBreak/>
        <w:t xml:space="preserve">Fredericks, L. (2023) </w:t>
      </w:r>
      <w:r>
        <w:rPr>
          <w:i/>
          <w:iCs/>
        </w:rPr>
        <w:t>Sustainable hotel ideas: 25 ways to go green</w:t>
      </w:r>
      <w:r>
        <w:t xml:space="preserve">, </w:t>
      </w:r>
      <w:r>
        <w:rPr>
          <w:i/>
          <w:iCs/>
        </w:rPr>
        <w:t>25 Eco-Friendly Hotel Ideas for Sustainable Properties | Cvent Blog</w:t>
      </w:r>
      <w:r>
        <w:t xml:space="preserve">. Available at: https://www.cvent.com/en/blog/hospitality/eco-friendly-hotel-ideas (Accessed: 02 February 2024). </w:t>
      </w:r>
    </w:p>
    <w:p w14:paraId="0BAAC640" w14:textId="77777777" w:rsidR="00D34C5A" w:rsidRDefault="00D34C5A" w:rsidP="005F39FE">
      <w:pPr>
        <w:pStyle w:val="NormalWeb"/>
        <w:ind w:left="567" w:hanging="567"/>
      </w:pPr>
    </w:p>
    <w:p w14:paraId="6C3A0B0C" w14:textId="77777777" w:rsidR="005F39FE" w:rsidRDefault="005F39FE" w:rsidP="005F39FE">
      <w:pPr>
        <w:pStyle w:val="NormalWeb"/>
        <w:ind w:left="567" w:hanging="567"/>
      </w:pPr>
    </w:p>
    <w:p w14:paraId="669C7B27" w14:textId="77777777" w:rsidR="0056610E" w:rsidRDefault="0056610E" w:rsidP="0056610E">
      <w:pPr>
        <w:pStyle w:val="NormalWeb"/>
        <w:ind w:left="567" w:hanging="567"/>
      </w:pPr>
    </w:p>
    <w:p w14:paraId="285335D2" w14:textId="77777777" w:rsidR="007B0C59" w:rsidRDefault="007B0C59" w:rsidP="007B0C59">
      <w:pPr>
        <w:pStyle w:val="NormalWeb"/>
        <w:ind w:left="567" w:hanging="567"/>
      </w:pPr>
    </w:p>
    <w:p w14:paraId="0905F7E2" w14:textId="538C9245" w:rsidR="0030313E" w:rsidRDefault="0030313E" w:rsidP="007B0C59">
      <w:pPr>
        <w:pStyle w:val="NormalWeb"/>
        <w:ind w:left="567" w:hanging="567"/>
      </w:pPr>
    </w:p>
    <w:p w14:paraId="52D43B94" w14:textId="77777777" w:rsidR="0030313E" w:rsidRDefault="0030313E">
      <w:pPr>
        <w:rPr>
          <w:rFonts w:ascii="Times New Roman" w:eastAsia="Times New Roman" w:hAnsi="Times New Roman" w:cs="Times New Roman"/>
          <w:kern w:val="0"/>
          <w:sz w:val="24"/>
          <w:szCs w:val="24"/>
          <w:lang w:eastAsia="en-GB"/>
          <w14:ligatures w14:val="none"/>
        </w:rPr>
      </w:pPr>
      <w:r>
        <w:br w:type="page"/>
      </w:r>
    </w:p>
    <w:p w14:paraId="4C75856D" w14:textId="7903CCCF" w:rsidR="007B0C59" w:rsidRDefault="0030313E" w:rsidP="007B0C59">
      <w:pPr>
        <w:pStyle w:val="NormalWeb"/>
        <w:ind w:left="567" w:hanging="567"/>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313E">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Appendix:</w:t>
      </w:r>
    </w:p>
    <w:p w14:paraId="49F35BC3" w14:textId="2E42AC4E" w:rsidR="0030313E" w:rsidRPr="0030313E" w:rsidRDefault="0030313E" w:rsidP="007B0C59">
      <w:pPr>
        <w:pStyle w:val="NormalWeb"/>
        <w:ind w:left="567" w:hanging="567"/>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Model Canvas:</w:t>
      </w:r>
    </w:p>
    <w:p w14:paraId="62767905" w14:textId="30015BC3" w:rsidR="001A1C04" w:rsidRDefault="0030313E" w:rsidP="00F67014">
      <w:pPr>
        <w:spacing w:line="360" w:lineRule="auto"/>
        <w:jc w:val="both"/>
        <w:rPr>
          <w:rFonts w:ascii="Arial" w:hAnsi="Arial" w:cs="Arial"/>
          <w:sz w:val="24"/>
          <w:szCs w:val="24"/>
        </w:rPr>
      </w:pPr>
      <w:r>
        <w:rPr>
          <w:rFonts w:ascii="Arial" w:hAnsi="Arial" w:cs="Arial"/>
          <w:noProof/>
          <w:sz w:val="24"/>
          <w:szCs w:val="24"/>
        </w:rPr>
        <w:drawing>
          <wp:inline distT="0" distB="0" distL="0" distR="0" wp14:anchorId="22AEA2D7" wp14:editId="389D6978">
            <wp:extent cx="5724525" cy="2562225"/>
            <wp:effectExtent l="0" t="0" r="9525" b="9525"/>
            <wp:docPr id="1379610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4525" cy="2562225"/>
                    </a:xfrm>
                    <a:prstGeom prst="rect">
                      <a:avLst/>
                    </a:prstGeom>
                    <a:noFill/>
                    <a:ln>
                      <a:noFill/>
                    </a:ln>
                  </pic:spPr>
                </pic:pic>
              </a:graphicData>
            </a:graphic>
          </wp:inline>
        </w:drawing>
      </w:r>
    </w:p>
    <w:p w14:paraId="721A5434" w14:textId="77777777" w:rsidR="0030313E" w:rsidRDefault="0030313E" w:rsidP="00F67014">
      <w:pPr>
        <w:spacing w:line="360" w:lineRule="auto"/>
        <w:jc w:val="both"/>
        <w:rPr>
          <w:rFonts w:ascii="Arial" w:hAnsi="Arial" w:cs="Arial"/>
          <w:sz w:val="24"/>
          <w:szCs w:val="24"/>
        </w:rPr>
      </w:pPr>
    </w:p>
    <w:p w14:paraId="3A6D3DAC" w14:textId="6359A35F" w:rsidR="0030313E" w:rsidRPr="0030313E" w:rsidRDefault="0030313E" w:rsidP="00F67014">
      <w:pPr>
        <w:spacing w:line="360" w:lineRule="auto"/>
        <w:jc w:val="both"/>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313E">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GET2 TEST RESULT:</w:t>
      </w:r>
    </w:p>
    <w:p w14:paraId="15D863B0" w14:textId="2FD6C205" w:rsidR="0030313E" w:rsidRDefault="0030313E" w:rsidP="0030313E">
      <w:pPr>
        <w:pStyle w:val="NormalWeb"/>
      </w:pPr>
      <w:r>
        <w:rPr>
          <w:noProof/>
        </w:rPr>
        <w:drawing>
          <wp:inline distT="0" distB="0" distL="0" distR="0" wp14:anchorId="69A263B7" wp14:editId="11F6801C">
            <wp:extent cx="5731510" cy="3223895"/>
            <wp:effectExtent l="0" t="0" r="2540" b="0"/>
            <wp:docPr id="608797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F3B17CB" w14:textId="77777777" w:rsidR="0030313E" w:rsidRPr="00F67014" w:rsidRDefault="0030313E" w:rsidP="00F67014">
      <w:pPr>
        <w:spacing w:line="360" w:lineRule="auto"/>
        <w:jc w:val="both"/>
        <w:rPr>
          <w:rFonts w:ascii="Arial" w:hAnsi="Arial" w:cs="Arial"/>
          <w:sz w:val="24"/>
          <w:szCs w:val="24"/>
        </w:rPr>
      </w:pPr>
    </w:p>
    <w:sectPr w:rsidR="0030313E" w:rsidRPr="00F670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97"/>
    <w:rsid w:val="000F051D"/>
    <w:rsid w:val="001265E0"/>
    <w:rsid w:val="00197F71"/>
    <w:rsid w:val="001A1C04"/>
    <w:rsid w:val="002345FB"/>
    <w:rsid w:val="0030313E"/>
    <w:rsid w:val="00351F59"/>
    <w:rsid w:val="00381ECB"/>
    <w:rsid w:val="003D0776"/>
    <w:rsid w:val="00534847"/>
    <w:rsid w:val="0056610E"/>
    <w:rsid w:val="005F1597"/>
    <w:rsid w:val="005F39FE"/>
    <w:rsid w:val="006B7796"/>
    <w:rsid w:val="007B0C59"/>
    <w:rsid w:val="008D53C8"/>
    <w:rsid w:val="008E7E3F"/>
    <w:rsid w:val="009068B8"/>
    <w:rsid w:val="00C23F90"/>
    <w:rsid w:val="00D34C5A"/>
    <w:rsid w:val="00DD6F2F"/>
    <w:rsid w:val="00E207FC"/>
    <w:rsid w:val="00F316F9"/>
    <w:rsid w:val="00F428E4"/>
    <w:rsid w:val="00F4319B"/>
    <w:rsid w:val="00F67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A843"/>
  <w15:chartTrackingRefBased/>
  <w15:docId w15:val="{A7AD2316-25DC-4E9C-90E7-1DCBE4605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0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348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91813">
      <w:bodyDiv w:val="1"/>
      <w:marLeft w:val="0"/>
      <w:marRight w:val="0"/>
      <w:marTop w:val="0"/>
      <w:marBottom w:val="0"/>
      <w:divBdr>
        <w:top w:val="none" w:sz="0" w:space="0" w:color="auto"/>
        <w:left w:val="none" w:sz="0" w:space="0" w:color="auto"/>
        <w:bottom w:val="none" w:sz="0" w:space="0" w:color="auto"/>
        <w:right w:val="none" w:sz="0" w:space="0" w:color="auto"/>
      </w:divBdr>
    </w:div>
    <w:div w:id="135921672">
      <w:bodyDiv w:val="1"/>
      <w:marLeft w:val="0"/>
      <w:marRight w:val="0"/>
      <w:marTop w:val="0"/>
      <w:marBottom w:val="0"/>
      <w:divBdr>
        <w:top w:val="none" w:sz="0" w:space="0" w:color="auto"/>
        <w:left w:val="none" w:sz="0" w:space="0" w:color="auto"/>
        <w:bottom w:val="none" w:sz="0" w:space="0" w:color="auto"/>
        <w:right w:val="none" w:sz="0" w:space="0" w:color="auto"/>
      </w:divBdr>
    </w:div>
    <w:div w:id="279075616">
      <w:bodyDiv w:val="1"/>
      <w:marLeft w:val="0"/>
      <w:marRight w:val="0"/>
      <w:marTop w:val="0"/>
      <w:marBottom w:val="0"/>
      <w:divBdr>
        <w:top w:val="none" w:sz="0" w:space="0" w:color="auto"/>
        <w:left w:val="none" w:sz="0" w:space="0" w:color="auto"/>
        <w:bottom w:val="none" w:sz="0" w:space="0" w:color="auto"/>
        <w:right w:val="none" w:sz="0" w:space="0" w:color="auto"/>
      </w:divBdr>
    </w:div>
    <w:div w:id="408621181">
      <w:bodyDiv w:val="1"/>
      <w:marLeft w:val="0"/>
      <w:marRight w:val="0"/>
      <w:marTop w:val="0"/>
      <w:marBottom w:val="0"/>
      <w:divBdr>
        <w:top w:val="none" w:sz="0" w:space="0" w:color="auto"/>
        <w:left w:val="none" w:sz="0" w:space="0" w:color="auto"/>
        <w:bottom w:val="none" w:sz="0" w:space="0" w:color="auto"/>
        <w:right w:val="none" w:sz="0" w:space="0" w:color="auto"/>
      </w:divBdr>
    </w:div>
    <w:div w:id="489635725">
      <w:bodyDiv w:val="1"/>
      <w:marLeft w:val="0"/>
      <w:marRight w:val="0"/>
      <w:marTop w:val="0"/>
      <w:marBottom w:val="0"/>
      <w:divBdr>
        <w:top w:val="none" w:sz="0" w:space="0" w:color="auto"/>
        <w:left w:val="none" w:sz="0" w:space="0" w:color="auto"/>
        <w:bottom w:val="none" w:sz="0" w:space="0" w:color="auto"/>
        <w:right w:val="none" w:sz="0" w:space="0" w:color="auto"/>
      </w:divBdr>
    </w:div>
    <w:div w:id="558976774">
      <w:bodyDiv w:val="1"/>
      <w:marLeft w:val="0"/>
      <w:marRight w:val="0"/>
      <w:marTop w:val="0"/>
      <w:marBottom w:val="0"/>
      <w:divBdr>
        <w:top w:val="none" w:sz="0" w:space="0" w:color="auto"/>
        <w:left w:val="none" w:sz="0" w:space="0" w:color="auto"/>
        <w:bottom w:val="none" w:sz="0" w:space="0" w:color="auto"/>
        <w:right w:val="none" w:sz="0" w:space="0" w:color="auto"/>
      </w:divBdr>
    </w:div>
    <w:div w:id="719402181">
      <w:bodyDiv w:val="1"/>
      <w:marLeft w:val="0"/>
      <w:marRight w:val="0"/>
      <w:marTop w:val="0"/>
      <w:marBottom w:val="0"/>
      <w:divBdr>
        <w:top w:val="none" w:sz="0" w:space="0" w:color="auto"/>
        <w:left w:val="none" w:sz="0" w:space="0" w:color="auto"/>
        <w:bottom w:val="none" w:sz="0" w:space="0" w:color="auto"/>
        <w:right w:val="none" w:sz="0" w:space="0" w:color="auto"/>
      </w:divBdr>
    </w:div>
    <w:div w:id="797727325">
      <w:bodyDiv w:val="1"/>
      <w:marLeft w:val="0"/>
      <w:marRight w:val="0"/>
      <w:marTop w:val="0"/>
      <w:marBottom w:val="0"/>
      <w:divBdr>
        <w:top w:val="none" w:sz="0" w:space="0" w:color="auto"/>
        <w:left w:val="none" w:sz="0" w:space="0" w:color="auto"/>
        <w:bottom w:val="none" w:sz="0" w:space="0" w:color="auto"/>
        <w:right w:val="none" w:sz="0" w:space="0" w:color="auto"/>
      </w:divBdr>
    </w:div>
    <w:div w:id="862399577">
      <w:bodyDiv w:val="1"/>
      <w:marLeft w:val="0"/>
      <w:marRight w:val="0"/>
      <w:marTop w:val="0"/>
      <w:marBottom w:val="0"/>
      <w:divBdr>
        <w:top w:val="none" w:sz="0" w:space="0" w:color="auto"/>
        <w:left w:val="none" w:sz="0" w:space="0" w:color="auto"/>
        <w:bottom w:val="none" w:sz="0" w:space="0" w:color="auto"/>
        <w:right w:val="none" w:sz="0" w:space="0" w:color="auto"/>
      </w:divBdr>
    </w:div>
    <w:div w:id="883104556">
      <w:bodyDiv w:val="1"/>
      <w:marLeft w:val="0"/>
      <w:marRight w:val="0"/>
      <w:marTop w:val="0"/>
      <w:marBottom w:val="0"/>
      <w:divBdr>
        <w:top w:val="none" w:sz="0" w:space="0" w:color="auto"/>
        <w:left w:val="none" w:sz="0" w:space="0" w:color="auto"/>
        <w:bottom w:val="none" w:sz="0" w:space="0" w:color="auto"/>
        <w:right w:val="none" w:sz="0" w:space="0" w:color="auto"/>
      </w:divBdr>
    </w:div>
    <w:div w:id="890846929">
      <w:bodyDiv w:val="1"/>
      <w:marLeft w:val="0"/>
      <w:marRight w:val="0"/>
      <w:marTop w:val="0"/>
      <w:marBottom w:val="0"/>
      <w:divBdr>
        <w:top w:val="none" w:sz="0" w:space="0" w:color="auto"/>
        <w:left w:val="none" w:sz="0" w:space="0" w:color="auto"/>
        <w:bottom w:val="none" w:sz="0" w:space="0" w:color="auto"/>
        <w:right w:val="none" w:sz="0" w:space="0" w:color="auto"/>
      </w:divBdr>
    </w:div>
    <w:div w:id="1044528570">
      <w:bodyDiv w:val="1"/>
      <w:marLeft w:val="0"/>
      <w:marRight w:val="0"/>
      <w:marTop w:val="0"/>
      <w:marBottom w:val="0"/>
      <w:divBdr>
        <w:top w:val="none" w:sz="0" w:space="0" w:color="auto"/>
        <w:left w:val="none" w:sz="0" w:space="0" w:color="auto"/>
        <w:bottom w:val="none" w:sz="0" w:space="0" w:color="auto"/>
        <w:right w:val="none" w:sz="0" w:space="0" w:color="auto"/>
      </w:divBdr>
    </w:div>
    <w:div w:id="1069814308">
      <w:bodyDiv w:val="1"/>
      <w:marLeft w:val="0"/>
      <w:marRight w:val="0"/>
      <w:marTop w:val="0"/>
      <w:marBottom w:val="0"/>
      <w:divBdr>
        <w:top w:val="none" w:sz="0" w:space="0" w:color="auto"/>
        <w:left w:val="none" w:sz="0" w:space="0" w:color="auto"/>
        <w:bottom w:val="none" w:sz="0" w:space="0" w:color="auto"/>
        <w:right w:val="none" w:sz="0" w:space="0" w:color="auto"/>
      </w:divBdr>
    </w:div>
    <w:div w:id="1076436161">
      <w:bodyDiv w:val="1"/>
      <w:marLeft w:val="0"/>
      <w:marRight w:val="0"/>
      <w:marTop w:val="0"/>
      <w:marBottom w:val="0"/>
      <w:divBdr>
        <w:top w:val="none" w:sz="0" w:space="0" w:color="auto"/>
        <w:left w:val="none" w:sz="0" w:space="0" w:color="auto"/>
        <w:bottom w:val="none" w:sz="0" w:space="0" w:color="auto"/>
        <w:right w:val="none" w:sz="0" w:space="0" w:color="auto"/>
      </w:divBdr>
    </w:div>
    <w:div w:id="1081292184">
      <w:bodyDiv w:val="1"/>
      <w:marLeft w:val="0"/>
      <w:marRight w:val="0"/>
      <w:marTop w:val="0"/>
      <w:marBottom w:val="0"/>
      <w:divBdr>
        <w:top w:val="none" w:sz="0" w:space="0" w:color="auto"/>
        <w:left w:val="none" w:sz="0" w:space="0" w:color="auto"/>
        <w:bottom w:val="none" w:sz="0" w:space="0" w:color="auto"/>
        <w:right w:val="none" w:sz="0" w:space="0" w:color="auto"/>
      </w:divBdr>
    </w:div>
    <w:div w:id="1102410041">
      <w:bodyDiv w:val="1"/>
      <w:marLeft w:val="0"/>
      <w:marRight w:val="0"/>
      <w:marTop w:val="0"/>
      <w:marBottom w:val="0"/>
      <w:divBdr>
        <w:top w:val="none" w:sz="0" w:space="0" w:color="auto"/>
        <w:left w:val="none" w:sz="0" w:space="0" w:color="auto"/>
        <w:bottom w:val="none" w:sz="0" w:space="0" w:color="auto"/>
        <w:right w:val="none" w:sz="0" w:space="0" w:color="auto"/>
      </w:divBdr>
    </w:div>
    <w:div w:id="1111512647">
      <w:bodyDiv w:val="1"/>
      <w:marLeft w:val="0"/>
      <w:marRight w:val="0"/>
      <w:marTop w:val="0"/>
      <w:marBottom w:val="0"/>
      <w:divBdr>
        <w:top w:val="none" w:sz="0" w:space="0" w:color="auto"/>
        <w:left w:val="none" w:sz="0" w:space="0" w:color="auto"/>
        <w:bottom w:val="none" w:sz="0" w:space="0" w:color="auto"/>
        <w:right w:val="none" w:sz="0" w:space="0" w:color="auto"/>
      </w:divBdr>
    </w:div>
    <w:div w:id="1330478920">
      <w:bodyDiv w:val="1"/>
      <w:marLeft w:val="0"/>
      <w:marRight w:val="0"/>
      <w:marTop w:val="0"/>
      <w:marBottom w:val="0"/>
      <w:divBdr>
        <w:top w:val="none" w:sz="0" w:space="0" w:color="auto"/>
        <w:left w:val="none" w:sz="0" w:space="0" w:color="auto"/>
        <w:bottom w:val="none" w:sz="0" w:space="0" w:color="auto"/>
        <w:right w:val="none" w:sz="0" w:space="0" w:color="auto"/>
      </w:divBdr>
    </w:div>
    <w:div w:id="1403140403">
      <w:bodyDiv w:val="1"/>
      <w:marLeft w:val="0"/>
      <w:marRight w:val="0"/>
      <w:marTop w:val="0"/>
      <w:marBottom w:val="0"/>
      <w:divBdr>
        <w:top w:val="none" w:sz="0" w:space="0" w:color="auto"/>
        <w:left w:val="none" w:sz="0" w:space="0" w:color="auto"/>
        <w:bottom w:val="none" w:sz="0" w:space="0" w:color="auto"/>
        <w:right w:val="none" w:sz="0" w:space="0" w:color="auto"/>
      </w:divBdr>
    </w:div>
    <w:div w:id="1535970324">
      <w:bodyDiv w:val="1"/>
      <w:marLeft w:val="0"/>
      <w:marRight w:val="0"/>
      <w:marTop w:val="0"/>
      <w:marBottom w:val="0"/>
      <w:divBdr>
        <w:top w:val="none" w:sz="0" w:space="0" w:color="auto"/>
        <w:left w:val="none" w:sz="0" w:space="0" w:color="auto"/>
        <w:bottom w:val="none" w:sz="0" w:space="0" w:color="auto"/>
        <w:right w:val="none" w:sz="0" w:space="0" w:color="auto"/>
      </w:divBdr>
    </w:div>
    <w:div w:id="1683968246">
      <w:bodyDiv w:val="1"/>
      <w:marLeft w:val="0"/>
      <w:marRight w:val="0"/>
      <w:marTop w:val="0"/>
      <w:marBottom w:val="0"/>
      <w:divBdr>
        <w:top w:val="none" w:sz="0" w:space="0" w:color="auto"/>
        <w:left w:val="none" w:sz="0" w:space="0" w:color="auto"/>
        <w:bottom w:val="none" w:sz="0" w:space="0" w:color="auto"/>
        <w:right w:val="none" w:sz="0" w:space="0" w:color="auto"/>
      </w:divBdr>
    </w:div>
    <w:div w:id="196380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1</Pages>
  <Words>4337</Words>
  <Characters>24724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Roberto- Alexandru Stere (2214492)</cp:lastModifiedBy>
  <cp:revision>12</cp:revision>
  <dcterms:created xsi:type="dcterms:W3CDTF">2024-02-04T16:13:00Z</dcterms:created>
  <dcterms:modified xsi:type="dcterms:W3CDTF">2024-05-30T23:53:00Z</dcterms:modified>
</cp:coreProperties>
</file>