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62E6" w:rsidRDefault="008D62E6">
      <w:r>
        <w:rPr>
          <w:noProof/>
          <w:lang w:eastAsia="en-GB"/>
        </w:rPr>
        <w:drawing>
          <wp:anchor distT="0" distB="0" distL="114300" distR="114300" simplePos="0" relativeHeight="251659264" behindDoc="1" locked="0" layoutInCell="1" allowOverlap="1">
            <wp:simplePos x="0" y="0"/>
            <wp:positionH relativeFrom="column">
              <wp:posOffset>1084580</wp:posOffset>
            </wp:positionH>
            <wp:positionV relativeFrom="paragraph">
              <wp:posOffset>-797560</wp:posOffset>
            </wp:positionV>
            <wp:extent cx="3319145" cy="1329055"/>
            <wp:effectExtent l="19050" t="0" r="0" b="0"/>
            <wp:wrapTight wrapText="bothSides">
              <wp:wrapPolygon edited="0">
                <wp:start x="-124" y="0"/>
                <wp:lineTo x="-124" y="21363"/>
                <wp:lineTo x="21571" y="21363"/>
                <wp:lineTo x="21571" y="0"/>
                <wp:lineTo x="-124" y="0"/>
              </wp:wrapPolygon>
            </wp:wrapTight>
            <wp:docPr id="1" name="irc_mi" descr="Image result for university of wales trinity saint david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niversity of wales trinity saint david logo">
                      <a:hlinkClick r:id="rId7"/>
                    </pic:cNvPr>
                    <pic:cNvPicPr>
                      <a:picLocks noChangeAspect="1" noChangeArrowheads="1"/>
                    </pic:cNvPicPr>
                  </pic:nvPicPr>
                  <pic:blipFill>
                    <a:blip r:embed="rId8" cstate="print"/>
                    <a:srcRect/>
                    <a:stretch>
                      <a:fillRect/>
                    </a:stretch>
                  </pic:blipFill>
                  <pic:spPr bwMode="auto">
                    <a:xfrm>
                      <a:off x="0" y="0"/>
                      <a:ext cx="3319145" cy="1329055"/>
                    </a:xfrm>
                    <a:prstGeom prst="rect">
                      <a:avLst/>
                    </a:prstGeom>
                    <a:noFill/>
                    <a:ln w="9525">
                      <a:noFill/>
                      <a:miter lim="800000"/>
                      <a:headEnd/>
                      <a:tailEnd/>
                    </a:ln>
                  </pic:spPr>
                </pic:pic>
              </a:graphicData>
            </a:graphic>
          </wp:anchor>
        </w:drawing>
      </w:r>
    </w:p>
    <w:p w:rsidR="008D62E6" w:rsidRDefault="008D62E6"/>
    <w:p w:rsidR="008D62E6" w:rsidRDefault="008D62E6"/>
    <w:p w:rsidR="00D61C64" w:rsidRDefault="00D61C64" w:rsidP="008D62E6">
      <w:pPr>
        <w:jc w:val="center"/>
      </w:pPr>
    </w:p>
    <w:p w:rsidR="008D62E6" w:rsidRDefault="008D62E6" w:rsidP="008D62E6">
      <w:pPr>
        <w:jc w:val="center"/>
      </w:pPr>
    </w:p>
    <w:p w:rsidR="008D62E6" w:rsidRDefault="008D62E6" w:rsidP="008D62E6">
      <w:pPr>
        <w:jc w:val="center"/>
        <w:rPr>
          <w:sz w:val="56"/>
        </w:rPr>
      </w:pPr>
    </w:p>
    <w:p w:rsidR="008D62E6" w:rsidRDefault="008D62E6" w:rsidP="008D62E6">
      <w:pPr>
        <w:jc w:val="center"/>
        <w:rPr>
          <w:b/>
          <w:sz w:val="56"/>
        </w:rPr>
      </w:pPr>
      <w:r w:rsidRPr="008D62E6">
        <w:rPr>
          <w:b/>
          <w:sz w:val="56"/>
        </w:rPr>
        <w:t>M4X</w:t>
      </w:r>
      <w:r>
        <w:rPr>
          <w:b/>
          <w:sz w:val="56"/>
        </w:rPr>
        <w:t>02101</w:t>
      </w:r>
    </w:p>
    <w:p w:rsidR="008D62E6" w:rsidRDefault="008D62E6" w:rsidP="008D62E6">
      <w:pPr>
        <w:jc w:val="center"/>
        <w:rPr>
          <w:b/>
          <w:sz w:val="56"/>
        </w:rPr>
      </w:pPr>
      <w:r>
        <w:rPr>
          <w:b/>
          <w:sz w:val="56"/>
        </w:rPr>
        <w:t>Academic and Industry Skills</w:t>
      </w:r>
    </w:p>
    <w:p w:rsidR="008D62E6" w:rsidRDefault="008D62E6" w:rsidP="008D62E6">
      <w:pPr>
        <w:jc w:val="center"/>
        <w:rPr>
          <w:b/>
          <w:sz w:val="56"/>
        </w:rPr>
      </w:pPr>
    </w:p>
    <w:p w:rsidR="008D62E6" w:rsidRDefault="008D62E6" w:rsidP="008D62E6">
      <w:pPr>
        <w:jc w:val="center"/>
        <w:rPr>
          <w:b/>
          <w:sz w:val="56"/>
        </w:rPr>
      </w:pPr>
    </w:p>
    <w:p w:rsidR="008D62E6" w:rsidRDefault="008D62E6" w:rsidP="008D62E6">
      <w:pPr>
        <w:jc w:val="center"/>
        <w:rPr>
          <w:b/>
          <w:sz w:val="56"/>
        </w:rPr>
      </w:pPr>
    </w:p>
    <w:p w:rsidR="008D62E6" w:rsidRDefault="008D62E6" w:rsidP="008D62E6">
      <w:pPr>
        <w:jc w:val="center"/>
        <w:rPr>
          <w:b/>
          <w:sz w:val="56"/>
        </w:rPr>
      </w:pPr>
      <w:r>
        <w:rPr>
          <w:b/>
          <w:sz w:val="56"/>
        </w:rPr>
        <w:t>Task 1 Review of Reading</w:t>
      </w:r>
    </w:p>
    <w:p w:rsidR="008D62E6" w:rsidRDefault="008D62E6" w:rsidP="008D62E6">
      <w:pPr>
        <w:jc w:val="center"/>
        <w:rPr>
          <w:b/>
          <w:sz w:val="56"/>
        </w:rPr>
      </w:pPr>
    </w:p>
    <w:p w:rsidR="008D62E6" w:rsidRDefault="008D62E6" w:rsidP="008D62E6">
      <w:pPr>
        <w:jc w:val="center"/>
        <w:rPr>
          <w:b/>
          <w:sz w:val="56"/>
        </w:rPr>
      </w:pPr>
    </w:p>
    <w:p w:rsidR="008D62E6" w:rsidRDefault="008D62E6" w:rsidP="008D62E6">
      <w:pPr>
        <w:jc w:val="center"/>
        <w:rPr>
          <w:b/>
          <w:sz w:val="56"/>
        </w:rPr>
      </w:pPr>
    </w:p>
    <w:p w:rsidR="008D62E6" w:rsidRDefault="008D62E6" w:rsidP="008D62E6">
      <w:pPr>
        <w:jc w:val="center"/>
        <w:rPr>
          <w:b/>
          <w:sz w:val="56"/>
        </w:rPr>
      </w:pPr>
      <w:r>
        <w:rPr>
          <w:b/>
          <w:sz w:val="56"/>
        </w:rPr>
        <w:t>Student: Lauren Boyce</w:t>
      </w:r>
    </w:p>
    <w:p w:rsidR="008D62E6" w:rsidRDefault="008D62E6" w:rsidP="008D62E6">
      <w:pPr>
        <w:jc w:val="center"/>
        <w:rPr>
          <w:b/>
          <w:sz w:val="56"/>
        </w:rPr>
      </w:pPr>
      <w:r>
        <w:rPr>
          <w:b/>
          <w:sz w:val="56"/>
        </w:rPr>
        <w:t>P Number: 1702967</w:t>
      </w:r>
    </w:p>
    <w:p w:rsidR="003E3B4A" w:rsidRDefault="008D62E6" w:rsidP="002C62B3">
      <w:pPr>
        <w:jc w:val="center"/>
        <w:rPr>
          <w:b/>
          <w:sz w:val="56"/>
        </w:rPr>
      </w:pPr>
      <w:r>
        <w:rPr>
          <w:b/>
          <w:sz w:val="56"/>
        </w:rPr>
        <w:t xml:space="preserve">Lecturer: Marie </w:t>
      </w:r>
      <w:proofErr w:type="spellStart"/>
      <w:r>
        <w:rPr>
          <w:b/>
          <w:sz w:val="56"/>
        </w:rPr>
        <w:t>Pitson</w:t>
      </w:r>
      <w:proofErr w:type="spellEnd"/>
    </w:p>
    <w:p w:rsidR="002C62B3" w:rsidRDefault="002C62B3" w:rsidP="002C62B3">
      <w:pPr>
        <w:spacing w:line="360" w:lineRule="auto"/>
        <w:rPr>
          <w:sz w:val="24"/>
        </w:rPr>
      </w:pPr>
      <w:r>
        <w:rPr>
          <w:sz w:val="24"/>
        </w:rPr>
        <w:lastRenderedPageBreak/>
        <w:t>This review will involve critical analysis of the two following articles. The first article analysed is the economic impact of local sports events – A case study of four swimming events. The second is the economic impact of major sports event – a review of ten events in the UK. These articles both discuss the different points and key themes relating to secondary and additional expenditure involving local and major sports events and the impacts these have on the event, public and host areas of the events.</w:t>
      </w:r>
      <w:r w:rsidR="00EB162C">
        <w:rPr>
          <w:sz w:val="24"/>
        </w:rPr>
        <w:t xml:space="preserve"> </w:t>
      </w:r>
      <w:r w:rsidR="00601F8C">
        <w:rPr>
          <w:sz w:val="24"/>
        </w:rPr>
        <w:t xml:space="preserve">The key themes mentioned in this review will include urban regeneration impact which related to the effect of the town and city and how this is improved due to the event. Sporting legacy benefit which is also known as the benefit of a sporting tradition. Tourism and image benefits which is being promoted in the area. Additionally social benefits and how they affect the people of an area and also the spectators. </w:t>
      </w:r>
      <w:r w:rsidR="00264A27">
        <w:rPr>
          <w:sz w:val="24"/>
        </w:rPr>
        <w:t xml:space="preserve">Time frame, number of spectators and spectator/competitor driven events will also be discussed. </w:t>
      </w:r>
      <w:r w:rsidR="00126B82">
        <w:rPr>
          <w:sz w:val="24"/>
        </w:rPr>
        <w:t xml:space="preserve">Both articles will be looked at for similarities and differences from their information provided. </w:t>
      </w:r>
    </w:p>
    <w:p w:rsidR="00126B82" w:rsidRDefault="00887ECA" w:rsidP="002C62B3">
      <w:pPr>
        <w:spacing w:line="360" w:lineRule="auto"/>
        <w:rPr>
          <w:sz w:val="24"/>
        </w:rPr>
      </w:pPr>
      <w:r>
        <w:rPr>
          <w:sz w:val="24"/>
        </w:rPr>
        <w:t xml:space="preserve">Sports events today are beginning to increase their economic development by using a change in infrastructure and </w:t>
      </w:r>
      <w:r w:rsidR="00D21815">
        <w:rPr>
          <w:sz w:val="24"/>
        </w:rPr>
        <w:t>results</w:t>
      </w:r>
      <w:r>
        <w:rPr>
          <w:sz w:val="24"/>
        </w:rPr>
        <w:t xml:space="preserve"> in urban regeneration. </w:t>
      </w:r>
      <w:r w:rsidR="00D21815">
        <w:rPr>
          <w:sz w:val="24"/>
        </w:rPr>
        <w:t xml:space="preserve">Urban regeneration means the effect on a town or host city and the new infrastructure and attractions put in place to attract the public and sports team to a certain area. </w:t>
      </w:r>
      <w:r w:rsidR="00AE608A">
        <w:rPr>
          <w:sz w:val="24"/>
        </w:rPr>
        <w:t xml:space="preserve">In small, local events relating to the swimming events discussed in article 1 the venues were in walking distance to local restaurants, shops, bars and other village attractions which increase the additional expenditure and therefore by gaining this income they are able to make the town bigger and better to attract more of the public and spectators from the events held. </w:t>
      </w:r>
      <w:r w:rsidR="009F5AD6">
        <w:rPr>
          <w:sz w:val="24"/>
        </w:rPr>
        <w:t xml:space="preserve">Article 2 suggests that huge infrastructure is required to attract professional teams to stay with the stadiums and venues of the host city; this will therefore increase the popularity and recognition of the stadium which increased the profile of the host city. Having this bring large amounts of economic income into the town or city and allows the stadiums and attractions to be built or refurnished. </w:t>
      </w:r>
      <w:r w:rsidR="008F7F32">
        <w:rPr>
          <w:sz w:val="24"/>
        </w:rPr>
        <w:t>Events are becoming more popular and cities are bidding to hold these events in their area to give political impact by showing the</w:t>
      </w:r>
      <w:r w:rsidR="00F85DCD">
        <w:rPr>
          <w:sz w:val="24"/>
        </w:rPr>
        <w:t>y</w:t>
      </w:r>
      <w:r w:rsidR="008F7F32">
        <w:rPr>
          <w:sz w:val="24"/>
        </w:rPr>
        <w:t xml:space="preserve"> can showcase such a big event. It is said that “large sports events are being used strategically by cities to achieve urban regeneration” (Smith 2007). </w:t>
      </w:r>
    </w:p>
    <w:p w:rsidR="00AE4AB1" w:rsidRDefault="00AB7833" w:rsidP="002C62B3">
      <w:pPr>
        <w:spacing w:line="360" w:lineRule="auto"/>
        <w:rPr>
          <w:sz w:val="24"/>
        </w:rPr>
      </w:pPr>
      <w:r>
        <w:rPr>
          <w:sz w:val="24"/>
        </w:rPr>
        <w:t>Sporting legacy means the benefit of a sporting tradition, by having sporting traditions it will increase the amount of re-visi</w:t>
      </w:r>
      <w:r w:rsidR="009749DD">
        <w:rPr>
          <w:sz w:val="24"/>
        </w:rPr>
        <w:t>ts from the public and increase the</w:t>
      </w:r>
      <w:r>
        <w:rPr>
          <w:sz w:val="24"/>
        </w:rPr>
        <w:t xml:space="preserve"> number to the event in the </w:t>
      </w:r>
      <w:r>
        <w:rPr>
          <w:sz w:val="24"/>
        </w:rPr>
        <w:lastRenderedPageBreak/>
        <w:t xml:space="preserve">following years to come. </w:t>
      </w:r>
      <w:r w:rsidR="000C4271">
        <w:rPr>
          <w:sz w:val="24"/>
        </w:rPr>
        <w:t>Article 1 outlines that the events studied should maintain in the annual calendar as they provide additional expenditure and this will benefit the host community by generating limited econ</w:t>
      </w:r>
      <w:r w:rsidR="007E04A1">
        <w:rPr>
          <w:sz w:val="24"/>
        </w:rPr>
        <w:t>omic income which will increase</w:t>
      </w:r>
      <w:r w:rsidR="000C4271">
        <w:rPr>
          <w:sz w:val="24"/>
        </w:rPr>
        <w:t xml:space="preserve"> the sporting tradition. Good public perceptions of sports host cities and events can improve </w:t>
      </w:r>
      <w:r w:rsidR="009868A0">
        <w:rPr>
          <w:sz w:val="24"/>
        </w:rPr>
        <w:t>people’s</w:t>
      </w:r>
      <w:r w:rsidR="000C4271">
        <w:rPr>
          <w:sz w:val="24"/>
        </w:rPr>
        <w:t xml:space="preserve"> experiences at a certain major sport event. This will result in re-visits and additional numbers of the public by generating word of mouth. The event will become a sporting tradition and generate large economic impact from the major event.</w:t>
      </w:r>
      <w:r w:rsidR="00AE4AB1">
        <w:rPr>
          <w:sz w:val="24"/>
        </w:rPr>
        <w:t xml:space="preserve"> </w:t>
      </w:r>
    </w:p>
    <w:p w:rsidR="00470DF3" w:rsidRDefault="00470DF3" w:rsidP="002C62B3">
      <w:pPr>
        <w:spacing w:line="360" w:lineRule="auto"/>
        <w:rPr>
          <w:sz w:val="24"/>
        </w:rPr>
      </w:pPr>
      <w:r>
        <w:rPr>
          <w:sz w:val="24"/>
        </w:rPr>
        <w:t xml:space="preserve">Attractions such as increased variety of shops and other opportunities in venues </w:t>
      </w:r>
      <w:r w:rsidR="001B44C1">
        <w:rPr>
          <w:sz w:val="24"/>
        </w:rPr>
        <w:t>situated in the city centre attract tourism to the area. However, the other venues used in article 1 are based outside the central business district</w:t>
      </w:r>
      <w:r w:rsidR="0029143C">
        <w:rPr>
          <w:sz w:val="24"/>
        </w:rPr>
        <w:t xml:space="preserve"> and</w:t>
      </w:r>
      <w:r w:rsidR="001B44C1">
        <w:rPr>
          <w:sz w:val="24"/>
        </w:rPr>
        <w:t xml:space="preserve"> attract their audience from the size of their facility and gain a strong image from the reputation of the hosting club. </w:t>
      </w:r>
      <w:r w:rsidR="00CA705E">
        <w:rPr>
          <w:sz w:val="24"/>
        </w:rPr>
        <w:t xml:space="preserve">As a result of major events tourism activity in the host area increases and the re-imaging of the city is progressing by the success of the event. City’s which stage major sports events use this opportunity to market themselves to the world. </w:t>
      </w:r>
      <w:r w:rsidR="001C7E59">
        <w:rPr>
          <w:sz w:val="24"/>
        </w:rPr>
        <w:t xml:space="preserve">Major events include a wide a range of media coverage which benefits the level of tourism to the city and also gives the image of the city a good recognition. </w:t>
      </w:r>
      <w:r w:rsidR="009F5C4F">
        <w:rPr>
          <w:sz w:val="24"/>
        </w:rPr>
        <w:t>“The use of sport events has predominantly been focused on the potential of single large scale events (i.e. one-off mega or hallway events of international/national magnitude and scale) to generate tourism visitation</w:t>
      </w:r>
      <w:r w:rsidR="00ED0EDF">
        <w:rPr>
          <w:sz w:val="24"/>
        </w:rPr>
        <w:t>”</w:t>
      </w:r>
      <w:r w:rsidR="009F5C4F">
        <w:rPr>
          <w:sz w:val="24"/>
        </w:rPr>
        <w:t xml:space="preserve"> (</w:t>
      </w:r>
      <w:proofErr w:type="spellStart"/>
      <w:r w:rsidR="009F5C4F">
        <w:rPr>
          <w:sz w:val="24"/>
        </w:rPr>
        <w:t>Branwell</w:t>
      </w:r>
      <w:proofErr w:type="spellEnd"/>
      <w:r w:rsidR="009F5C4F">
        <w:rPr>
          <w:sz w:val="24"/>
        </w:rPr>
        <w:t>, 1997; Getz,</w:t>
      </w:r>
      <w:r w:rsidR="00ED0EDF">
        <w:rPr>
          <w:sz w:val="24"/>
        </w:rPr>
        <w:t xml:space="preserve"> 2005; Hall, 1992; Kang &amp; Perdue, 1994). </w:t>
      </w:r>
      <w:r w:rsidR="00807163">
        <w:rPr>
          <w:sz w:val="24"/>
        </w:rPr>
        <w:t xml:space="preserve">Therefore, </w:t>
      </w:r>
      <w:r w:rsidR="005A6320">
        <w:rPr>
          <w:sz w:val="24"/>
        </w:rPr>
        <w:t xml:space="preserve">sport has been utilized to promote potential tourism and to stimulate late local economic growth through the staging of international sporting events. This is due to the changing nature of the global markets. </w:t>
      </w:r>
      <w:proofErr w:type="gramStart"/>
      <w:r w:rsidR="005A6320">
        <w:rPr>
          <w:sz w:val="24"/>
        </w:rPr>
        <w:t>(Dobson 2000).</w:t>
      </w:r>
      <w:proofErr w:type="gramEnd"/>
      <w:r w:rsidR="005A6320">
        <w:rPr>
          <w:sz w:val="24"/>
        </w:rPr>
        <w:t xml:space="preserve"> </w:t>
      </w:r>
    </w:p>
    <w:p w:rsidR="000F04B2" w:rsidRDefault="00E1440D" w:rsidP="002C62B3">
      <w:pPr>
        <w:spacing w:line="360" w:lineRule="auto"/>
        <w:rPr>
          <w:sz w:val="24"/>
        </w:rPr>
      </w:pPr>
      <w:r>
        <w:rPr>
          <w:sz w:val="24"/>
        </w:rPr>
        <w:t xml:space="preserve">Social impacts have a large effect on the attendance at major sport events these impacts include development of social networks, social integration, community pride and also feelings of inclusion or exclusion. (Richards, G. P. de </w:t>
      </w:r>
      <w:proofErr w:type="spellStart"/>
      <w:r>
        <w:rPr>
          <w:sz w:val="24"/>
        </w:rPr>
        <w:t>Brito</w:t>
      </w:r>
      <w:proofErr w:type="spellEnd"/>
      <w:r>
        <w:rPr>
          <w:sz w:val="24"/>
        </w:rPr>
        <w:t xml:space="preserve">, M. &amp; </w:t>
      </w:r>
      <w:proofErr w:type="spellStart"/>
      <w:r>
        <w:rPr>
          <w:sz w:val="24"/>
        </w:rPr>
        <w:t>Wilks</w:t>
      </w:r>
      <w:proofErr w:type="spellEnd"/>
      <w:r>
        <w:rPr>
          <w:sz w:val="24"/>
        </w:rPr>
        <w:t xml:space="preserve"> L 2013).</w:t>
      </w:r>
      <w:r w:rsidR="006E4E27">
        <w:rPr>
          <w:sz w:val="24"/>
        </w:rPr>
        <w:t xml:space="preserve"> For some people going to events has been a social and leis</w:t>
      </w:r>
      <w:r w:rsidR="00C0254A">
        <w:rPr>
          <w:sz w:val="24"/>
        </w:rPr>
        <w:t xml:space="preserve">ure lifestyle since early times. The swimming events talked about in article 1 estimate any displacement on the public’s leisure activities are reduced by closing the facilities to them in order to host the events. This will decrease the amount of social benefits. Not the same as in article 2 by staging major sports events they involve some form of sport development impact this could encourage people to take up in a sport showcased at the event. This will have social benefits </w:t>
      </w:r>
      <w:r w:rsidR="00FE750A">
        <w:rPr>
          <w:sz w:val="24"/>
        </w:rPr>
        <w:t>for</w:t>
      </w:r>
      <w:r w:rsidR="00C0254A">
        <w:rPr>
          <w:sz w:val="24"/>
        </w:rPr>
        <w:t xml:space="preserve"> the public by </w:t>
      </w:r>
      <w:r w:rsidR="00C0254A">
        <w:rPr>
          <w:sz w:val="24"/>
        </w:rPr>
        <w:lastRenderedPageBreak/>
        <w:t xml:space="preserve">increasing the number of people participating in sport. </w:t>
      </w:r>
      <w:r w:rsidR="00095DBF">
        <w:rPr>
          <w:sz w:val="24"/>
        </w:rPr>
        <w:t>Major events give a great opportunity for leisure activities and increased social interaction</w:t>
      </w:r>
      <w:r w:rsidR="000664C6">
        <w:rPr>
          <w:sz w:val="24"/>
        </w:rPr>
        <w:t xml:space="preserve"> resulting from the staging of the event the host city generates more economic impact from the visitors. </w:t>
      </w:r>
      <w:r w:rsidR="00765615">
        <w:rPr>
          <w:sz w:val="24"/>
        </w:rPr>
        <w:t xml:space="preserve">“By emphasizing the social benefits to attendees, as well as a means of understanding how to control crowds and increase event spending” (Richards, G. P. de </w:t>
      </w:r>
      <w:proofErr w:type="spellStart"/>
      <w:r w:rsidR="00765615">
        <w:rPr>
          <w:sz w:val="24"/>
        </w:rPr>
        <w:t>Brito</w:t>
      </w:r>
      <w:proofErr w:type="spellEnd"/>
      <w:r w:rsidR="00765615">
        <w:rPr>
          <w:sz w:val="24"/>
        </w:rPr>
        <w:t xml:space="preserve">, M. &amp; </w:t>
      </w:r>
      <w:proofErr w:type="spellStart"/>
      <w:r w:rsidR="00765615">
        <w:rPr>
          <w:sz w:val="24"/>
        </w:rPr>
        <w:t>Wilks</w:t>
      </w:r>
      <w:proofErr w:type="spellEnd"/>
      <w:r w:rsidR="00765615">
        <w:rPr>
          <w:sz w:val="24"/>
        </w:rPr>
        <w:t xml:space="preserve"> L 2013) is very important. </w:t>
      </w:r>
    </w:p>
    <w:p w:rsidR="001617F1" w:rsidRDefault="00E360D5" w:rsidP="002C62B3">
      <w:pPr>
        <w:spacing w:line="360" w:lineRule="auto"/>
        <w:rPr>
          <w:sz w:val="24"/>
        </w:rPr>
      </w:pPr>
      <w:r>
        <w:rPr>
          <w:sz w:val="24"/>
        </w:rPr>
        <w:t xml:space="preserve">Between these two articles analysed the major similarity is the spectator vs. the competitor driven. This means whether the additional and secondary expenditure at the event is more generated by the spectators visiting the event or the competitors taking part in the sports events. It is suggested that spectators has a massive impact of the amount of additional expenditure contributed to the event. They are the main driver of expenditure in the A, B and C type events (UK Sport 2000). </w:t>
      </w:r>
      <w:r w:rsidR="00334990">
        <w:rPr>
          <w:sz w:val="24"/>
        </w:rPr>
        <w:t xml:space="preserve">“Proportionally the spectator group is the single most important contributor to each of the events overall impact generating at least 50% to the overall economic impact figure” (Wilson, R 2006). </w:t>
      </w:r>
      <w:r w:rsidR="00B0334A">
        <w:rPr>
          <w:sz w:val="24"/>
        </w:rPr>
        <w:t>From each of the swimming events food and drink was the most spent by additional expenditure secondly it’s the accommodation. Food and drink contributed a</w:t>
      </w:r>
      <w:r w:rsidR="003611BA">
        <w:rPr>
          <w:sz w:val="24"/>
        </w:rPr>
        <w:t>n</w:t>
      </w:r>
      <w:r w:rsidR="00B0334A">
        <w:rPr>
          <w:sz w:val="24"/>
        </w:rPr>
        <w:t xml:space="preserve"> average of 42%. </w:t>
      </w:r>
      <w:r w:rsidR="003611BA">
        <w:rPr>
          <w:sz w:val="24"/>
        </w:rPr>
        <w:t xml:space="preserve">However it has been recorded in article 1 that competitors outweigh the spectators are the local swimming events as they are not big events for spectators. However due to the contribution of additional expenditure to the town or village the spectators generate more income than the competitors. </w:t>
      </w:r>
      <w:r w:rsidR="00C2284A">
        <w:rPr>
          <w:sz w:val="24"/>
        </w:rPr>
        <w:t>In these cases you would not want to rely on trying to attract one or the other to the event because competitors and spectators have a</w:t>
      </w:r>
      <w:r w:rsidR="00C9463F">
        <w:rPr>
          <w:sz w:val="24"/>
        </w:rPr>
        <w:t>n</w:t>
      </w:r>
      <w:r w:rsidR="00C2284A">
        <w:rPr>
          <w:sz w:val="24"/>
        </w:rPr>
        <w:t xml:space="preserve"> inter-relationship as the</w:t>
      </w:r>
      <w:r w:rsidR="00782E4B">
        <w:rPr>
          <w:sz w:val="24"/>
        </w:rPr>
        <w:t>y</w:t>
      </w:r>
      <w:r w:rsidR="00C2284A">
        <w:rPr>
          <w:sz w:val="24"/>
        </w:rPr>
        <w:t xml:space="preserve"> go together. Spectator responses showed that their attendance was</w:t>
      </w:r>
      <w:r w:rsidR="007A530B">
        <w:rPr>
          <w:sz w:val="24"/>
        </w:rPr>
        <w:t xml:space="preserve"> to</w:t>
      </w:r>
      <w:r w:rsidR="00C2284A">
        <w:rPr>
          <w:sz w:val="24"/>
        </w:rPr>
        <w:t xml:space="preserve"> watch a relative or friend taking part in the event. Therefore both work hand in hand to make the event a success and generate a large economic impact to the city and within the event itself. </w:t>
      </w:r>
    </w:p>
    <w:p w:rsidR="006F57FE" w:rsidRDefault="00A950B1" w:rsidP="002C62B3">
      <w:pPr>
        <w:spacing w:line="360" w:lineRule="auto"/>
        <w:rPr>
          <w:sz w:val="24"/>
        </w:rPr>
      </w:pPr>
      <w:r>
        <w:rPr>
          <w:sz w:val="24"/>
        </w:rPr>
        <w:t>As compared to the second article, it has come to the same conclusion that in elite level sport, “competitor driven events are unlikely to generate as much economic impact in absolute terms compared with spectator driven events” (</w:t>
      </w:r>
      <w:proofErr w:type="spellStart"/>
      <w:r>
        <w:rPr>
          <w:sz w:val="24"/>
        </w:rPr>
        <w:t>Gratton</w:t>
      </w:r>
      <w:proofErr w:type="spellEnd"/>
      <w:r>
        <w:rPr>
          <w:sz w:val="24"/>
        </w:rPr>
        <w:t xml:space="preserve"> C 2006), this therefore proves that to generate a wide income from secondary and additional expenditure you need a large audience of spectators at these major and local events. </w:t>
      </w:r>
      <w:r w:rsidR="00F05115">
        <w:rPr>
          <w:sz w:val="24"/>
        </w:rPr>
        <w:t xml:space="preserve">Higher economic impact comes from spectators attending the event. </w:t>
      </w:r>
    </w:p>
    <w:p w:rsidR="001149EC" w:rsidRDefault="001149EC" w:rsidP="002C62B3">
      <w:pPr>
        <w:spacing w:line="360" w:lineRule="auto"/>
        <w:rPr>
          <w:sz w:val="24"/>
        </w:rPr>
      </w:pPr>
      <w:r>
        <w:rPr>
          <w:sz w:val="24"/>
        </w:rPr>
        <w:lastRenderedPageBreak/>
        <w:t>The local and major economic impacts on these events are similar in the way the</w:t>
      </w:r>
      <w:r w:rsidR="00782E4B">
        <w:rPr>
          <w:sz w:val="24"/>
        </w:rPr>
        <w:t>y</w:t>
      </w:r>
      <w:r>
        <w:rPr>
          <w:sz w:val="24"/>
        </w:rPr>
        <w:t xml:space="preserve"> generate income, however due to the number attending the events and locations they used the major events generate a much larger income and have a bigger and better image. Therefore gain a wide amount of tourism into the area which provides for the main city used as the host city for the large event. The urban regeneration for the two different size events are different due to the fact that major events require huge infrastructure to win the bid to hold the large scale event in their host city to give the city a good name and generate more economic impact. Whereas the local events do not use urban regeneration as </w:t>
      </w:r>
      <w:r w:rsidR="007A530B">
        <w:rPr>
          <w:sz w:val="24"/>
        </w:rPr>
        <w:t>their venues are ones already in</w:t>
      </w:r>
      <w:r>
        <w:rPr>
          <w:sz w:val="24"/>
        </w:rPr>
        <w:t xml:space="preserve"> use. </w:t>
      </w:r>
    </w:p>
    <w:p w:rsidR="004603D2" w:rsidRDefault="001149EC" w:rsidP="002C62B3">
      <w:pPr>
        <w:spacing w:line="360" w:lineRule="auto"/>
        <w:rPr>
          <w:sz w:val="24"/>
        </w:rPr>
      </w:pPr>
      <w:r>
        <w:rPr>
          <w:sz w:val="24"/>
        </w:rPr>
        <w:t>Another difference between the two articles and events are the social benefits, the public pools used as the venues for the swimming events in article one are closed to the public to hold events</w:t>
      </w:r>
      <w:r w:rsidR="007A530B">
        <w:rPr>
          <w:sz w:val="24"/>
        </w:rPr>
        <w:t>. This reduces sport;</w:t>
      </w:r>
      <w:r>
        <w:rPr>
          <w:sz w:val="24"/>
        </w:rPr>
        <w:t xml:space="preserve"> however the major events showcase big sport and encourage participation in sport.</w:t>
      </w:r>
      <w:r w:rsidR="007A530B">
        <w:rPr>
          <w:sz w:val="24"/>
        </w:rPr>
        <w:t xml:space="preserve"> The final</w:t>
      </w:r>
      <w:r w:rsidR="004603D2">
        <w:rPr>
          <w:sz w:val="24"/>
        </w:rPr>
        <w:t xml:space="preserve"> difference is the major events are interested in promoting media and sponsors</w:t>
      </w:r>
      <w:r w:rsidR="007A530B">
        <w:rPr>
          <w:sz w:val="24"/>
        </w:rPr>
        <w:t xml:space="preserve"> </w:t>
      </w:r>
      <w:r w:rsidR="004603D2">
        <w:rPr>
          <w:sz w:val="24"/>
        </w:rPr>
        <w:t xml:space="preserve">as an </w:t>
      </w:r>
      <w:r w:rsidR="007A530B">
        <w:rPr>
          <w:sz w:val="24"/>
        </w:rPr>
        <w:t>advantage to gain spectators. T</w:t>
      </w:r>
      <w:r w:rsidR="004603D2">
        <w:rPr>
          <w:sz w:val="24"/>
        </w:rPr>
        <w:t xml:space="preserve">he local events do not use any of this process. </w:t>
      </w:r>
    </w:p>
    <w:p w:rsidR="004A5F01" w:rsidRDefault="004A5F01" w:rsidP="002C62B3">
      <w:pPr>
        <w:spacing w:line="360" w:lineRule="auto"/>
        <w:rPr>
          <w:sz w:val="24"/>
        </w:rPr>
      </w:pPr>
      <w:r>
        <w:rPr>
          <w:sz w:val="24"/>
        </w:rPr>
        <w:t xml:space="preserve">It is important for </w:t>
      </w:r>
      <w:r w:rsidR="00E331ED">
        <w:rPr>
          <w:sz w:val="24"/>
        </w:rPr>
        <w:t xml:space="preserve">the </w:t>
      </w:r>
      <w:r>
        <w:rPr>
          <w:sz w:val="24"/>
        </w:rPr>
        <w:t>events industry and managers to have a good understanding of the economic differences and similarities between local and major sports events and how the</w:t>
      </w:r>
      <w:r w:rsidR="00E331ED">
        <w:rPr>
          <w:sz w:val="24"/>
        </w:rPr>
        <w:t>y</w:t>
      </w:r>
      <w:r>
        <w:rPr>
          <w:sz w:val="24"/>
        </w:rPr>
        <w:t xml:space="preserve"> generate income to </w:t>
      </w:r>
      <w:r w:rsidR="00EE2B5A">
        <w:rPr>
          <w:sz w:val="24"/>
        </w:rPr>
        <w:t xml:space="preserve">the host cities. Most events need to increase income and attraction of attendees in order to do this, or require additional infrastructure investment to generate significant economic benefits to host cities. </w:t>
      </w:r>
    </w:p>
    <w:p w:rsidR="004603D2" w:rsidRDefault="004603D2" w:rsidP="002C62B3">
      <w:pPr>
        <w:spacing w:line="360" w:lineRule="auto"/>
        <w:rPr>
          <w:sz w:val="24"/>
        </w:rPr>
      </w:pPr>
    </w:p>
    <w:p w:rsidR="005E77D2" w:rsidRDefault="005E77D2" w:rsidP="00126B82">
      <w:pPr>
        <w:pStyle w:val="Heading1"/>
        <w:rPr>
          <w:rFonts w:asciiTheme="minorHAnsi" w:eastAsiaTheme="minorHAnsi" w:hAnsiTheme="minorHAnsi" w:cstheme="minorBidi"/>
          <w:b w:val="0"/>
          <w:bCs w:val="0"/>
          <w:color w:val="auto"/>
          <w:sz w:val="24"/>
          <w:szCs w:val="22"/>
        </w:rPr>
      </w:pPr>
    </w:p>
    <w:p w:rsidR="005E77D2" w:rsidRDefault="005E77D2" w:rsidP="00126B82">
      <w:pPr>
        <w:pStyle w:val="Heading1"/>
        <w:rPr>
          <w:rFonts w:asciiTheme="minorHAnsi" w:eastAsiaTheme="minorHAnsi" w:hAnsiTheme="minorHAnsi" w:cstheme="minorBidi"/>
          <w:b w:val="0"/>
          <w:bCs w:val="0"/>
          <w:color w:val="auto"/>
          <w:sz w:val="24"/>
          <w:szCs w:val="22"/>
        </w:rPr>
      </w:pPr>
    </w:p>
    <w:p w:rsidR="005E77D2" w:rsidRDefault="005E77D2" w:rsidP="005E77D2"/>
    <w:p w:rsidR="005E77D2" w:rsidRDefault="005E77D2" w:rsidP="005E77D2"/>
    <w:p w:rsidR="005E77D2" w:rsidRDefault="005E77D2" w:rsidP="005E77D2"/>
    <w:p w:rsidR="005E77D2" w:rsidRPr="005E77D2" w:rsidRDefault="005E77D2" w:rsidP="005E77D2"/>
    <w:p w:rsidR="003E3B4A" w:rsidRDefault="00126B82" w:rsidP="00126B82">
      <w:pPr>
        <w:pStyle w:val="Heading1"/>
      </w:pPr>
      <w:r>
        <w:lastRenderedPageBreak/>
        <w:t>Reference List</w:t>
      </w:r>
    </w:p>
    <w:p w:rsidR="00126B82" w:rsidRDefault="00126B82" w:rsidP="00126B82"/>
    <w:p w:rsidR="00126B82" w:rsidRDefault="007141D0" w:rsidP="00126B82">
      <w:pPr>
        <w:rPr>
          <w:sz w:val="24"/>
        </w:rPr>
      </w:pPr>
      <w:r>
        <w:rPr>
          <w:sz w:val="24"/>
        </w:rPr>
        <w:t xml:space="preserve">Smith, M.K. (2007), </w:t>
      </w:r>
      <w:r w:rsidRPr="007141D0">
        <w:rPr>
          <w:sz w:val="24"/>
          <w:u w:val="single"/>
        </w:rPr>
        <w:t>Tourism, culture and regeneration</w:t>
      </w:r>
      <w:r w:rsidR="00117123">
        <w:rPr>
          <w:sz w:val="24"/>
        </w:rPr>
        <w:t>, Wallingford UK:</w:t>
      </w:r>
      <w:r>
        <w:rPr>
          <w:sz w:val="24"/>
        </w:rPr>
        <w:t xml:space="preserve"> CABI Pub </w:t>
      </w:r>
    </w:p>
    <w:p w:rsidR="007E514D" w:rsidRDefault="001C7E59" w:rsidP="00126B82">
      <w:pPr>
        <w:rPr>
          <w:sz w:val="24"/>
        </w:rPr>
      </w:pPr>
      <w:proofErr w:type="spellStart"/>
      <w:r>
        <w:rPr>
          <w:sz w:val="24"/>
        </w:rPr>
        <w:t>Rouche</w:t>
      </w:r>
      <w:proofErr w:type="spellEnd"/>
      <w:r>
        <w:rPr>
          <w:sz w:val="24"/>
        </w:rPr>
        <w:t xml:space="preserve">, M. (1992), </w:t>
      </w:r>
      <w:r w:rsidRPr="001C7E59">
        <w:rPr>
          <w:sz w:val="24"/>
          <w:u w:val="single"/>
        </w:rPr>
        <w:t xml:space="preserve">Mega-Event planning and citizenship: problems of rationality and democracy in Sheffield’s </w:t>
      </w:r>
      <w:proofErr w:type="spellStart"/>
      <w:r w:rsidRPr="001C7E59">
        <w:rPr>
          <w:sz w:val="24"/>
          <w:u w:val="single"/>
        </w:rPr>
        <w:t>Universiade</w:t>
      </w:r>
      <w:proofErr w:type="spellEnd"/>
      <w:r w:rsidRPr="001C7E59">
        <w:rPr>
          <w:sz w:val="24"/>
          <w:u w:val="single"/>
        </w:rPr>
        <w:t xml:space="preserve"> 1991’</w:t>
      </w:r>
      <w:r>
        <w:rPr>
          <w:sz w:val="24"/>
        </w:rPr>
        <w:t xml:space="preserve">, </w:t>
      </w:r>
      <w:proofErr w:type="spellStart"/>
      <w:r>
        <w:rPr>
          <w:sz w:val="24"/>
        </w:rPr>
        <w:t>Vrijetijd</w:t>
      </w:r>
      <w:proofErr w:type="spellEnd"/>
      <w:r>
        <w:rPr>
          <w:sz w:val="24"/>
        </w:rPr>
        <w:t xml:space="preserve"> en </w:t>
      </w:r>
      <w:proofErr w:type="spellStart"/>
      <w:r>
        <w:rPr>
          <w:sz w:val="24"/>
        </w:rPr>
        <w:t>Samenleving</w:t>
      </w:r>
      <w:proofErr w:type="spellEnd"/>
    </w:p>
    <w:p w:rsidR="00D31E56" w:rsidRDefault="006E692C" w:rsidP="00126B82">
      <w:pPr>
        <w:rPr>
          <w:sz w:val="24"/>
        </w:rPr>
      </w:pPr>
      <w:proofErr w:type="spellStart"/>
      <w:r>
        <w:rPr>
          <w:sz w:val="24"/>
        </w:rPr>
        <w:t>Ziakas</w:t>
      </w:r>
      <w:proofErr w:type="spellEnd"/>
      <w:r>
        <w:rPr>
          <w:sz w:val="24"/>
        </w:rPr>
        <w:t>, V</w:t>
      </w:r>
      <w:r w:rsidR="00C330F1">
        <w:rPr>
          <w:sz w:val="24"/>
        </w:rPr>
        <w:t>. &amp; Costa, C. A. (2011) ‘</w:t>
      </w:r>
      <w:proofErr w:type="gramStart"/>
      <w:r w:rsidR="00C330F1">
        <w:rPr>
          <w:sz w:val="24"/>
        </w:rPr>
        <w:t>The</w:t>
      </w:r>
      <w:proofErr w:type="gramEnd"/>
      <w:r w:rsidR="00C330F1">
        <w:rPr>
          <w:sz w:val="24"/>
        </w:rPr>
        <w:t xml:space="preserve"> use of an Event portfolio in Regional Community and Tourism Development: Creating Synergy between Sport and Cultural Events’</w:t>
      </w:r>
      <w:r w:rsidR="00C330F1" w:rsidRPr="001617F1">
        <w:rPr>
          <w:sz w:val="24"/>
          <w:u w:val="single"/>
        </w:rPr>
        <w:t>, Journal of Sport and Tourism,</w:t>
      </w:r>
      <w:r w:rsidR="00C330F1">
        <w:rPr>
          <w:sz w:val="24"/>
        </w:rPr>
        <w:t xml:space="preserve"> </w:t>
      </w:r>
      <w:r w:rsidR="001617F1">
        <w:rPr>
          <w:sz w:val="24"/>
        </w:rPr>
        <w:t>16:2, pp. 149-175.</w:t>
      </w:r>
    </w:p>
    <w:p w:rsidR="000D30AE" w:rsidRDefault="000E5329" w:rsidP="00126B82">
      <w:pPr>
        <w:rPr>
          <w:sz w:val="24"/>
        </w:rPr>
      </w:pPr>
      <w:r>
        <w:rPr>
          <w:sz w:val="24"/>
        </w:rPr>
        <w:t xml:space="preserve">Dobson, N. </w:t>
      </w:r>
      <w:r w:rsidR="000D30AE">
        <w:rPr>
          <w:sz w:val="24"/>
        </w:rPr>
        <w:t>(2000) ‘</w:t>
      </w:r>
      <w:proofErr w:type="gramStart"/>
      <w:r w:rsidR="000D30AE">
        <w:rPr>
          <w:sz w:val="24"/>
        </w:rPr>
        <w:t>The</w:t>
      </w:r>
      <w:proofErr w:type="gramEnd"/>
      <w:r w:rsidR="000D30AE">
        <w:rPr>
          <w:sz w:val="24"/>
        </w:rPr>
        <w:t xml:space="preserve"> economic impact of major sport events: A case study of Sheffield, Sheffield Hallam University’, unpublished PhD Thesis. </w:t>
      </w:r>
    </w:p>
    <w:p w:rsidR="00117123" w:rsidRDefault="00117123" w:rsidP="00126B82">
      <w:pPr>
        <w:rPr>
          <w:sz w:val="24"/>
        </w:rPr>
      </w:pPr>
      <w:r>
        <w:rPr>
          <w:sz w:val="24"/>
        </w:rPr>
        <w:t xml:space="preserve">Richards, G. P. de </w:t>
      </w:r>
      <w:proofErr w:type="spellStart"/>
      <w:r>
        <w:rPr>
          <w:sz w:val="24"/>
        </w:rPr>
        <w:t>Brito</w:t>
      </w:r>
      <w:proofErr w:type="spellEnd"/>
      <w:r>
        <w:rPr>
          <w:sz w:val="24"/>
        </w:rPr>
        <w:t xml:space="preserve">, M. &amp; </w:t>
      </w:r>
      <w:proofErr w:type="spellStart"/>
      <w:r>
        <w:rPr>
          <w:sz w:val="24"/>
        </w:rPr>
        <w:t>Wilks</w:t>
      </w:r>
      <w:proofErr w:type="spellEnd"/>
      <w:r>
        <w:rPr>
          <w:sz w:val="24"/>
        </w:rPr>
        <w:t xml:space="preserve">, L. (2013), </w:t>
      </w:r>
      <w:proofErr w:type="gramStart"/>
      <w:r w:rsidRPr="00117123">
        <w:rPr>
          <w:sz w:val="24"/>
          <w:u w:val="single"/>
        </w:rPr>
        <w:t>Exploring</w:t>
      </w:r>
      <w:proofErr w:type="gramEnd"/>
      <w:r w:rsidRPr="00117123">
        <w:rPr>
          <w:sz w:val="24"/>
          <w:u w:val="single"/>
        </w:rPr>
        <w:t xml:space="preserve"> the social impacts of events</w:t>
      </w:r>
      <w:r>
        <w:rPr>
          <w:sz w:val="24"/>
        </w:rPr>
        <w:t xml:space="preserve">, London: </w:t>
      </w:r>
      <w:proofErr w:type="spellStart"/>
      <w:r>
        <w:rPr>
          <w:sz w:val="24"/>
        </w:rPr>
        <w:t>Routledge</w:t>
      </w:r>
      <w:proofErr w:type="spellEnd"/>
    </w:p>
    <w:p w:rsidR="00375EA5" w:rsidRDefault="00375EA5" w:rsidP="00126B82">
      <w:pPr>
        <w:rPr>
          <w:sz w:val="24"/>
        </w:rPr>
      </w:pPr>
      <w:r>
        <w:rPr>
          <w:sz w:val="24"/>
        </w:rPr>
        <w:t>Wilson, R. (2006) ‘</w:t>
      </w:r>
      <w:proofErr w:type="gramStart"/>
      <w:r>
        <w:rPr>
          <w:sz w:val="24"/>
        </w:rPr>
        <w:t>The</w:t>
      </w:r>
      <w:proofErr w:type="gramEnd"/>
      <w:r>
        <w:rPr>
          <w:sz w:val="24"/>
        </w:rPr>
        <w:t xml:space="preserve"> economic impact of local sport events: significant, limited or otherwise? </w:t>
      </w:r>
      <w:proofErr w:type="gramStart"/>
      <w:r>
        <w:rPr>
          <w:sz w:val="24"/>
        </w:rPr>
        <w:t>A case study of four swimming event’</w:t>
      </w:r>
      <w:r w:rsidR="00FB2276">
        <w:rPr>
          <w:sz w:val="24"/>
        </w:rPr>
        <w:t xml:space="preserve">, </w:t>
      </w:r>
      <w:r w:rsidR="00FB2276" w:rsidRPr="00FB2276">
        <w:rPr>
          <w:sz w:val="24"/>
          <w:u w:val="single"/>
        </w:rPr>
        <w:t>Managing Leisure</w:t>
      </w:r>
      <w:r w:rsidR="00FB2276">
        <w:rPr>
          <w:sz w:val="24"/>
        </w:rPr>
        <w:t>, 11:1</w:t>
      </w:r>
      <w:r w:rsidR="000F7788">
        <w:rPr>
          <w:sz w:val="24"/>
        </w:rPr>
        <w:t>, pp. 57-70.</w:t>
      </w:r>
      <w:proofErr w:type="gramEnd"/>
      <w:r w:rsidR="00FB2276">
        <w:rPr>
          <w:sz w:val="24"/>
        </w:rPr>
        <w:t xml:space="preserve"> </w:t>
      </w:r>
    </w:p>
    <w:p w:rsidR="00FB2276" w:rsidRDefault="00FB2276" w:rsidP="00126B82">
      <w:pPr>
        <w:rPr>
          <w:sz w:val="24"/>
        </w:rPr>
      </w:pPr>
      <w:proofErr w:type="spellStart"/>
      <w:r>
        <w:rPr>
          <w:sz w:val="24"/>
        </w:rPr>
        <w:t>Gratton</w:t>
      </w:r>
      <w:proofErr w:type="spellEnd"/>
      <w:r>
        <w:rPr>
          <w:sz w:val="24"/>
        </w:rPr>
        <w:t xml:space="preserve">, C. </w:t>
      </w:r>
      <w:proofErr w:type="spellStart"/>
      <w:r>
        <w:rPr>
          <w:sz w:val="24"/>
        </w:rPr>
        <w:t>Shibli</w:t>
      </w:r>
      <w:proofErr w:type="spellEnd"/>
      <w:r>
        <w:rPr>
          <w:sz w:val="24"/>
        </w:rPr>
        <w:t>, S. &amp; Coleman, R. (2006), ‘</w:t>
      </w:r>
      <w:proofErr w:type="gramStart"/>
      <w:r>
        <w:rPr>
          <w:sz w:val="24"/>
        </w:rPr>
        <w:t>The</w:t>
      </w:r>
      <w:proofErr w:type="gramEnd"/>
      <w:r>
        <w:rPr>
          <w:sz w:val="24"/>
        </w:rPr>
        <w:t xml:space="preserve"> economic impact of major sports events: a review of ten events in the UK’, </w:t>
      </w:r>
      <w:r w:rsidRPr="00FB2276">
        <w:rPr>
          <w:sz w:val="24"/>
          <w:u w:val="single"/>
        </w:rPr>
        <w:t>The Sociological Review</w:t>
      </w:r>
      <w:r>
        <w:rPr>
          <w:sz w:val="24"/>
          <w:u w:val="single"/>
        </w:rPr>
        <w:t xml:space="preserve">, </w:t>
      </w:r>
      <w:r>
        <w:rPr>
          <w:sz w:val="24"/>
        </w:rPr>
        <w:t>54:2, pp. 41-58</w:t>
      </w:r>
      <w:r w:rsidR="000F7788">
        <w:rPr>
          <w:sz w:val="24"/>
        </w:rPr>
        <w:t xml:space="preserve">. </w:t>
      </w:r>
    </w:p>
    <w:p w:rsidR="000F7788" w:rsidRDefault="007B11B4" w:rsidP="00126B82">
      <w:pPr>
        <w:rPr>
          <w:sz w:val="24"/>
        </w:rPr>
      </w:pPr>
      <w:proofErr w:type="gramStart"/>
      <w:r>
        <w:rPr>
          <w:sz w:val="24"/>
        </w:rPr>
        <w:t>Wright.</w:t>
      </w:r>
      <w:proofErr w:type="gramEnd"/>
      <w:r>
        <w:rPr>
          <w:sz w:val="24"/>
        </w:rPr>
        <w:t xml:space="preserve"> &amp; Keith, R. (2007), ‘Planning for the great unknown: the challenge of promoting spectator-driven sports events tourism’, </w:t>
      </w:r>
      <w:r w:rsidRPr="007B11B4">
        <w:rPr>
          <w:sz w:val="24"/>
          <w:u w:val="single"/>
        </w:rPr>
        <w:t>International Journal of Tourism research</w:t>
      </w:r>
      <w:r>
        <w:rPr>
          <w:sz w:val="24"/>
        </w:rPr>
        <w:t>, 9, pp. 345-360.</w:t>
      </w:r>
    </w:p>
    <w:p w:rsidR="007B11B4" w:rsidRDefault="00A21F4E" w:rsidP="00126B82">
      <w:pPr>
        <w:rPr>
          <w:sz w:val="24"/>
        </w:rPr>
      </w:pPr>
      <w:proofErr w:type="gramStart"/>
      <w:r>
        <w:rPr>
          <w:sz w:val="24"/>
        </w:rPr>
        <w:t>UK Sport.</w:t>
      </w:r>
      <w:proofErr w:type="gramEnd"/>
      <w:r>
        <w:rPr>
          <w:sz w:val="24"/>
        </w:rPr>
        <w:t xml:space="preserve"> (2000), </w:t>
      </w:r>
      <w:proofErr w:type="gramStart"/>
      <w:r>
        <w:rPr>
          <w:sz w:val="24"/>
        </w:rPr>
        <w:t>The</w:t>
      </w:r>
      <w:proofErr w:type="gramEnd"/>
      <w:r>
        <w:rPr>
          <w:sz w:val="24"/>
        </w:rPr>
        <w:t xml:space="preserve"> economics: Measuring success; a blueprint for success, UK Sport, London. </w:t>
      </w:r>
    </w:p>
    <w:p w:rsidR="00FE1B94" w:rsidRDefault="00FE1B94" w:rsidP="00126B82">
      <w:pPr>
        <w:rPr>
          <w:sz w:val="24"/>
        </w:rPr>
      </w:pPr>
    </w:p>
    <w:p w:rsidR="00A21F4E" w:rsidRPr="00FB2276" w:rsidRDefault="00A21F4E" w:rsidP="00126B82">
      <w:pPr>
        <w:rPr>
          <w:sz w:val="24"/>
        </w:rPr>
      </w:pPr>
    </w:p>
    <w:p w:rsidR="00C330F1" w:rsidRDefault="000D30AE" w:rsidP="00126B82">
      <w:pPr>
        <w:rPr>
          <w:sz w:val="24"/>
        </w:rPr>
      </w:pPr>
      <w:r>
        <w:rPr>
          <w:sz w:val="24"/>
        </w:rPr>
        <w:t xml:space="preserve"> </w:t>
      </w:r>
    </w:p>
    <w:p w:rsidR="001C7E59" w:rsidRDefault="001C7E59" w:rsidP="00126B82">
      <w:pPr>
        <w:rPr>
          <w:sz w:val="24"/>
        </w:rPr>
      </w:pPr>
    </w:p>
    <w:p w:rsidR="007141D0" w:rsidRPr="007141D0" w:rsidRDefault="007141D0" w:rsidP="00126B82">
      <w:pPr>
        <w:rPr>
          <w:sz w:val="24"/>
        </w:rPr>
      </w:pPr>
    </w:p>
    <w:p w:rsidR="003E3B4A" w:rsidRDefault="003E3B4A" w:rsidP="003E3B4A">
      <w:pPr>
        <w:rPr>
          <w:rFonts w:ascii="Arial" w:hAnsi="Arial" w:cs="Arial"/>
          <w:b/>
          <w:sz w:val="24"/>
        </w:rPr>
      </w:pPr>
    </w:p>
    <w:p w:rsidR="003E3B4A" w:rsidRDefault="003E3B4A" w:rsidP="003E3B4A">
      <w:pPr>
        <w:rPr>
          <w:rFonts w:ascii="Arial" w:hAnsi="Arial" w:cs="Arial"/>
          <w:b/>
          <w:sz w:val="24"/>
        </w:rPr>
      </w:pPr>
    </w:p>
    <w:p w:rsidR="003E3B4A" w:rsidRDefault="003E3B4A" w:rsidP="003E3B4A">
      <w:pPr>
        <w:rPr>
          <w:rFonts w:ascii="Arial" w:hAnsi="Arial" w:cs="Arial"/>
          <w:b/>
          <w:sz w:val="24"/>
        </w:rPr>
      </w:pPr>
    </w:p>
    <w:p w:rsidR="003E3B4A" w:rsidRDefault="003E3B4A" w:rsidP="003E3B4A">
      <w:pPr>
        <w:rPr>
          <w:rFonts w:ascii="Arial" w:hAnsi="Arial" w:cs="Arial"/>
          <w:b/>
          <w:sz w:val="24"/>
        </w:rPr>
      </w:pPr>
    </w:p>
    <w:p w:rsidR="003E3B4A" w:rsidRDefault="003E3B4A" w:rsidP="003E3B4A">
      <w:pPr>
        <w:rPr>
          <w:rFonts w:ascii="Arial" w:hAnsi="Arial" w:cs="Arial"/>
          <w:b/>
          <w:sz w:val="24"/>
        </w:rPr>
      </w:pPr>
    </w:p>
    <w:p w:rsidR="003E3B4A" w:rsidRDefault="003E3B4A" w:rsidP="003E3B4A">
      <w:pPr>
        <w:rPr>
          <w:rFonts w:ascii="Arial" w:hAnsi="Arial" w:cs="Arial"/>
          <w:b/>
          <w:sz w:val="24"/>
        </w:rPr>
      </w:pPr>
    </w:p>
    <w:p w:rsidR="003E3B4A" w:rsidRPr="003E3B4A" w:rsidRDefault="003E3B4A" w:rsidP="003E3B4A">
      <w:pPr>
        <w:rPr>
          <w:rFonts w:ascii="Arial" w:hAnsi="Arial" w:cs="Arial"/>
          <w:sz w:val="24"/>
        </w:rPr>
      </w:pPr>
    </w:p>
    <w:sectPr w:rsidR="003E3B4A" w:rsidRPr="003E3B4A" w:rsidSect="00D61C6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E13D4" w:rsidRDefault="00FE13D4" w:rsidP="003E3B4A">
      <w:pPr>
        <w:spacing w:after="0" w:line="240" w:lineRule="auto"/>
      </w:pPr>
      <w:r>
        <w:separator/>
      </w:r>
    </w:p>
  </w:endnote>
  <w:endnote w:type="continuationSeparator" w:id="0">
    <w:p w:rsidR="00FE13D4" w:rsidRDefault="00FE13D4" w:rsidP="003E3B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9226365"/>
      <w:docPartObj>
        <w:docPartGallery w:val="Page Numbers (Bottom of Page)"/>
        <w:docPartUnique/>
      </w:docPartObj>
    </w:sdtPr>
    <w:sdtContent>
      <w:p w:rsidR="004A5F01" w:rsidRDefault="00B74684">
        <w:pPr>
          <w:pStyle w:val="Footer"/>
          <w:jc w:val="right"/>
        </w:pPr>
        <w:fldSimple w:instr=" PAGE   \* MERGEFORMAT ">
          <w:r w:rsidR="00E331ED">
            <w:rPr>
              <w:noProof/>
            </w:rPr>
            <w:t>5</w:t>
          </w:r>
        </w:fldSimple>
      </w:p>
    </w:sdtContent>
  </w:sdt>
  <w:p w:rsidR="004A5F01" w:rsidRDefault="004A5F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E13D4" w:rsidRDefault="00FE13D4" w:rsidP="003E3B4A">
      <w:pPr>
        <w:spacing w:after="0" w:line="240" w:lineRule="auto"/>
      </w:pPr>
      <w:r>
        <w:separator/>
      </w:r>
    </w:p>
  </w:footnote>
  <w:footnote w:type="continuationSeparator" w:id="0">
    <w:p w:rsidR="00FE13D4" w:rsidRDefault="00FE13D4" w:rsidP="003E3B4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A5F01" w:rsidRDefault="004A5F01">
    <w:pPr>
      <w:pStyle w:val="Header"/>
    </w:pPr>
    <w:r>
      <w:t>Lauren Boyce – Academic’s Essay – M4X02101</w:t>
    </w:r>
  </w:p>
  <w:p w:rsidR="004A5F01" w:rsidRDefault="004A5F0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8D62E6"/>
    <w:rsid w:val="0003049B"/>
    <w:rsid w:val="00062E46"/>
    <w:rsid w:val="000664C6"/>
    <w:rsid w:val="00095DBF"/>
    <w:rsid w:val="000C4271"/>
    <w:rsid w:val="000D30AE"/>
    <w:rsid w:val="000E5329"/>
    <w:rsid w:val="000F04B2"/>
    <w:rsid w:val="000F7788"/>
    <w:rsid w:val="001149EC"/>
    <w:rsid w:val="00117123"/>
    <w:rsid w:val="00126B82"/>
    <w:rsid w:val="001617F1"/>
    <w:rsid w:val="001956EA"/>
    <w:rsid w:val="001B44C1"/>
    <w:rsid w:val="001C7E59"/>
    <w:rsid w:val="00264A27"/>
    <w:rsid w:val="00280D1C"/>
    <w:rsid w:val="0029143C"/>
    <w:rsid w:val="002A20BB"/>
    <w:rsid w:val="002C6212"/>
    <w:rsid w:val="002C62B3"/>
    <w:rsid w:val="00334990"/>
    <w:rsid w:val="003611BA"/>
    <w:rsid w:val="003645A8"/>
    <w:rsid w:val="00375EA5"/>
    <w:rsid w:val="003A0089"/>
    <w:rsid w:val="003E3B4A"/>
    <w:rsid w:val="00417ACB"/>
    <w:rsid w:val="004603D2"/>
    <w:rsid w:val="004624D2"/>
    <w:rsid w:val="00470DF3"/>
    <w:rsid w:val="004A5F01"/>
    <w:rsid w:val="00540563"/>
    <w:rsid w:val="005A6320"/>
    <w:rsid w:val="005E77D2"/>
    <w:rsid w:val="00601F8C"/>
    <w:rsid w:val="0066732F"/>
    <w:rsid w:val="00675582"/>
    <w:rsid w:val="006E4E27"/>
    <w:rsid w:val="006E692C"/>
    <w:rsid w:val="006F57FE"/>
    <w:rsid w:val="007141D0"/>
    <w:rsid w:val="00765615"/>
    <w:rsid w:val="00782E4B"/>
    <w:rsid w:val="007A530B"/>
    <w:rsid w:val="007B11B4"/>
    <w:rsid w:val="007E04A1"/>
    <w:rsid w:val="007E514D"/>
    <w:rsid w:val="008010CB"/>
    <w:rsid w:val="00807163"/>
    <w:rsid w:val="0082110E"/>
    <w:rsid w:val="00887ECA"/>
    <w:rsid w:val="008D62E6"/>
    <w:rsid w:val="008F5EE8"/>
    <w:rsid w:val="008F7F32"/>
    <w:rsid w:val="00934621"/>
    <w:rsid w:val="009749DD"/>
    <w:rsid w:val="009868A0"/>
    <w:rsid w:val="009F5AD6"/>
    <w:rsid w:val="009F5C4F"/>
    <w:rsid w:val="00A21F4E"/>
    <w:rsid w:val="00A40B5E"/>
    <w:rsid w:val="00A83CCC"/>
    <w:rsid w:val="00A950B1"/>
    <w:rsid w:val="00AB7833"/>
    <w:rsid w:val="00AE4AB1"/>
    <w:rsid w:val="00AE608A"/>
    <w:rsid w:val="00B0082F"/>
    <w:rsid w:val="00B0334A"/>
    <w:rsid w:val="00B57E69"/>
    <w:rsid w:val="00B74684"/>
    <w:rsid w:val="00BB3DC5"/>
    <w:rsid w:val="00BF2D25"/>
    <w:rsid w:val="00C0254A"/>
    <w:rsid w:val="00C1460B"/>
    <w:rsid w:val="00C2284A"/>
    <w:rsid w:val="00C330F1"/>
    <w:rsid w:val="00C9463F"/>
    <w:rsid w:val="00CA705E"/>
    <w:rsid w:val="00CB43A4"/>
    <w:rsid w:val="00CB45AB"/>
    <w:rsid w:val="00D17C25"/>
    <w:rsid w:val="00D21815"/>
    <w:rsid w:val="00D31E56"/>
    <w:rsid w:val="00D61C64"/>
    <w:rsid w:val="00E1440D"/>
    <w:rsid w:val="00E16FC9"/>
    <w:rsid w:val="00E331ED"/>
    <w:rsid w:val="00E360D5"/>
    <w:rsid w:val="00E84E0B"/>
    <w:rsid w:val="00EA2280"/>
    <w:rsid w:val="00EB162C"/>
    <w:rsid w:val="00ED0EDF"/>
    <w:rsid w:val="00EE2B5A"/>
    <w:rsid w:val="00F05115"/>
    <w:rsid w:val="00F2052B"/>
    <w:rsid w:val="00F60BF9"/>
    <w:rsid w:val="00F60D55"/>
    <w:rsid w:val="00F764FC"/>
    <w:rsid w:val="00F85DCD"/>
    <w:rsid w:val="00FB2276"/>
    <w:rsid w:val="00FC3813"/>
    <w:rsid w:val="00FE13D4"/>
    <w:rsid w:val="00FE1B94"/>
    <w:rsid w:val="00FE75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C64"/>
  </w:style>
  <w:style w:type="paragraph" w:styleId="Heading1">
    <w:name w:val="heading 1"/>
    <w:basedOn w:val="Normal"/>
    <w:next w:val="Normal"/>
    <w:link w:val="Heading1Char"/>
    <w:uiPriority w:val="9"/>
    <w:qFormat/>
    <w:rsid w:val="003E3B4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B4A"/>
  </w:style>
  <w:style w:type="paragraph" w:styleId="Footer">
    <w:name w:val="footer"/>
    <w:basedOn w:val="Normal"/>
    <w:link w:val="FooterChar"/>
    <w:uiPriority w:val="99"/>
    <w:unhideWhenUsed/>
    <w:rsid w:val="003E3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B4A"/>
  </w:style>
  <w:style w:type="character" w:customStyle="1" w:styleId="Heading1Char">
    <w:name w:val="Heading 1 Char"/>
    <w:basedOn w:val="DefaultParagraphFont"/>
    <w:link w:val="Heading1"/>
    <w:uiPriority w:val="9"/>
    <w:rsid w:val="003E3B4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E3B4A"/>
    <w:pPr>
      <w:spacing w:line="276" w:lineRule="auto"/>
      <w:outlineLvl w:val="9"/>
    </w:pPr>
    <w:rPr>
      <w:lang w:val="en-US"/>
    </w:rPr>
  </w:style>
  <w:style w:type="paragraph" w:styleId="BalloonText">
    <w:name w:val="Balloon Text"/>
    <w:basedOn w:val="Normal"/>
    <w:link w:val="BalloonTextChar"/>
    <w:uiPriority w:val="99"/>
    <w:semiHidden/>
    <w:unhideWhenUsed/>
    <w:rsid w:val="003E3B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B4A"/>
    <w:rPr>
      <w:rFonts w:ascii="Tahoma" w:hAnsi="Tahoma" w:cs="Tahoma"/>
      <w:sz w:val="16"/>
      <w:szCs w:val="16"/>
    </w:rPr>
  </w:style>
  <w:style w:type="paragraph" w:styleId="TOC1">
    <w:name w:val="toc 1"/>
    <w:basedOn w:val="Normal"/>
    <w:next w:val="Normal"/>
    <w:autoRedefine/>
    <w:uiPriority w:val="39"/>
    <w:unhideWhenUsed/>
    <w:rsid w:val="003E3B4A"/>
    <w:pPr>
      <w:spacing w:after="100"/>
    </w:pPr>
  </w:style>
  <w:style w:type="character" w:styleId="Hyperlink">
    <w:name w:val="Hyperlink"/>
    <w:basedOn w:val="DefaultParagraphFont"/>
    <w:uiPriority w:val="99"/>
    <w:unhideWhenUsed/>
    <w:rsid w:val="003E3B4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t4dLQ9ObWAhUMfFAKHX1KCw0QjRwIBw&amp;url=http://www.sustainabilityexchange.ac.uk/green_gown_awards_2016_continuous_improvement_u2&amp;psig=AOvVaw2c2NT5yFM_qSslrOWt4gSV&amp;ust=15077543045063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3E5F14-3FBE-43D9-BDD4-BEEE50F91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6</Pages>
  <Words>1640</Words>
  <Characters>9349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boyce</dc:creator>
  <cp:lastModifiedBy>Lauren boyce</cp:lastModifiedBy>
  <cp:revision>92</cp:revision>
  <dcterms:created xsi:type="dcterms:W3CDTF">2017-11-24T14:27:00Z</dcterms:created>
  <dcterms:modified xsi:type="dcterms:W3CDTF">2018-02-04T20:20:00Z</dcterms:modified>
</cp:coreProperties>
</file>