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7E284E" w14:textId="061E4109" w:rsidR="00AD68AC" w:rsidRPr="00AD68AC" w:rsidRDefault="00AD68AC" w:rsidP="00AD68AC">
      <w:pPr>
        <w:pStyle w:val="Heading1"/>
        <w:jc w:val="center"/>
        <w:rPr>
          <w:rFonts w:eastAsia="Times New Roman"/>
          <w:color w:val="auto"/>
        </w:rPr>
      </w:pPr>
      <w:r w:rsidRPr="00AD68AC">
        <w:rPr>
          <w:rFonts w:eastAsia="Times New Roman"/>
          <w:b/>
          <w:bCs/>
          <w:color w:val="auto"/>
        </w:rPr>
        <w:t>Course</w:t>
      </w:r>
      <w:r w:rsidRPr="00AD68AC">
        <w:rPr>
          <w:rFonts w:eastAsia="Times New Roman"/>
          <w:color w:val="auto"/>
        </w:rPr>
        <w:t>: BSC HEALTH AND SOCIAL CARE</w:t>
      </w:r>
    </w:p>
    <w:p w14:paraId="3F5ABB7A" w14:textId="1B61C5B2" w:rsidR="00AD68AC" w:rsidRPr="00AD68AC" w:rsidRDefault="00AD68AC" w:rsidP="00AD68AC">
      <w:pPr>
        <w:pStyle w:val="Heading1"/>
        <w:jc w:val="center"/>
        <w:rPr>
          <w:color w:val="auto"/>
        </w:rPr>
      </w:pPr>
      <w:r w:rsidRPr="00AD68AC">
        <w:rPr>
          <w:b/>
          <w:bCs/>
          <w:color w:val="auto"/>
        </w:rPr>
        <w:t>Module</w:t>
      </w:r>
      <w:r w:rsidRPr="00AD68AC">
        <w:rPr>
          <w:color w:val="auto"/>
        </w:rPr>
        <w:t>: Protecting and Supporting Families in Health and Care</w:t>
      </w:r>
    </w:p>
    <w:p w14:paraId="5DFFB58C" w14:textId="35E4AB0E" w:rsidR="00AD68AC" w:rsidRPr="00AD68AC" w:rsidRDefault="00AD68AC" w:rsidP="00AD68AC">
      <w:pPr>
        <w:pStyle w:val="Heading1"/>
        <w:jc w:val="center"/>
        <w:rPr>
          <w:color w:val="auto"/>
        </w:rPr>
      </w:pPr>
      <w:r w:rsidRPr="00AD68AC">
        <w:rPr>
          <w:b/>
          <w:bCs/>
          <w:color w:val="auto"/>
        </w:rPr>
        <w:t>Module Code</w:t>
      </w:r>
      <w:r w:rsidRPr="00AD68AC">
        <w:rPr>
          <w:color w:val="auto"/>
        </w:rPr>
        <w:t>: BMHP5021</w:t>
      </w:r>
    </w:p>
    <w:p w14:paraId="60B3A809" w14:textId="1EEF9412" w:rsidR="00AD68AC" w:rsidRPr="00AD68AC" w:rsidRDefault="00AD68AC" w:rsidP="00AD68AC">
      <w:pPr>
        <w:pStyle w:val="Heading1"/>
        <w:jc w:val="center"/>
        <w:rPr>
          <w:color w:val="auto"/>
        </w:rPr>
      </w:pPr>
      <w:r w:rsidRPr="00AD68AC">
        <w:rPr>
          <w:b/>
          <w:bCs/>
          <w:color w:val="auto"/>
        </w:rPr>
        <w:t>Lecturer’s name:</w:t>
      </w:r>
      <w:r w:rsidRPr="00AD68AC">
        <w:rPr>
          <w:color w:val="auto"/>
        </w:rPr>
        <w:t xml:space="preserve"> Gillian Weaver</w:t>
      </w:r>
    </w:p>
    <w:p w14:paraId="4F7649A2" w14:textId="53B7DDFE" w:rsidR="00AD68AC" w:rsidRDefault="00AD68AC" w:rsidP="00AD68AC">
      <w:pPr>
        <w:pStyle w:val="Heading1"/>
        <w:jc w:val="center"/>
        <w:rPr>
          <w:color w:val="auto"/>
        </w:rPr>
      </w:pPr>
      <w:r w:rsidRPr="00AD68AC">
        <w:rPr>
          <w:b/>
          <w:bCs/>
          <w:color w:val="auto"/>
        </w:rPr>
        <w:t>Assignment title:</w:t>
      </w:r>
      <w:r w:rsidRPr="00AD68AC">
        <w:rPr>
          <w:color w:val="auto"/>
        </w:rPr>
        <w:t xml:space="preserve"> Component 1: Presentation (Round-The-Table Group Discussion)</w:t>
      </w:r>
    </w:p>
    <w:p w14:paraId="71D92514" w14:textId="5E7B860C" w:rsidR="00CC6987" w:rsidRPr="00CC6987" w:rsidRDefault="00CC6987" w:rsidP="00CC6987">
      <w:pPr>
        <w:pStyle w:val="Heading1"/>
        <w:jc w:val="center"/>
        <w:rPr>
          <w:color w:val="auto"/>
        </w:rPr>
      </w:pPr>
      <w:r w:rsidRPr="00CC6987">
        <w:rPr>
          <w:b/>
          <w:bCs/>
          <w:color w:val="auto"/>
        </w:rPr>
        <w:t xml:space="preserve">Student </w:t>
      </w:r>
      <w:r w:rsidR="00DF0A95">
        <w:rPr>
          <w:b/>
          <w:bCs/>
          <w:color w:val="auto"/>
        </w:rPr>
        <w:t>na</w:t>
      </w:r>
      <w:r w:rsidR="00DF0A95" w:rsidRPr="00CC6987">
        <w:rPr>
          <w:b/>
          <w:bCs/>
          <w:color w:val="auto"/>
        </w:rPr>
        <w:t>me</w:t>
      </w:r>
      <w:r w:rsidR="00DF0A95" w:rsidRPr="00CC6987">
        <w:rPr>
          <w:color w:val="auto"/>
        </w:rPr>
        <w:t>:</w:t>
      </w:r>
      <w:r w:rsidRPr="00CC6987">
        <w:rPr>
          <w:color w:val="auto"/>
        </w:rPr>
        <w:t xml:space="preserve"> Zaiba Tabassum</w:t>
      </w:r>
    </w:p>
    <w:p w14:paraId="35F3DBE7" w14:textId="228F6031" w:rsidR="00CC6987" w:rsidRPr="00CC6987" w:rsidRDefault="00CC6987" w:rsidP="00CC6987">
      <w:pPr>
        <w:pStyle w:val="Heading1"/>
        <w:jc w:val="center"/>
        <w:rPr>
          <w:color w:val="auto"/>
        </w:rPr>
      </w:pPr>
      <w:r w:rsidRPr="00CC6987">
        <w:rPr>
          <w:b/>
          <w:bCs/>
          <w:color w:val="auto"/>
        </w:rPr>
        <w:t>Student ID:</w:t>
      </w:r>
      <w:r w:rsidRPr="00CC6987">
        <w:rPr>
          <w:color w:val="auto"/>
        </w:rPr>
        <w:t xml:space="preserve"> 2407213</w:t>
      </w:r>
    </w:p>
    <w:p w14:paraId="7298C28A" w14:textId="77777777" w:rsidR="00CC6987" w:rsidRPr="00CC6987" w:rsidRDefault="00CC6987" w:rsidP="00CC6987"/>
    <w:p w14:paraId="164E5B3D" w14:textId="77777777" w:rsidR="00CC6987" w:rsidRPr="00CC6987" w:rsidRDefault="00CC6987" w:rsidP="00CC6987"/>
    <w:p w14:paraId="3274F6BF" w14:textId="208A3506" w:rsidR="00CC6987" w:rsidRPr="00CC6987" w:rsidRDefault="00CC6987" w:rsidP="00CC6987"/>
    <w:p w14:paraId="31B21CF2" w14:textId="77777777" w:rsidR="00AD68AC" w:rsidRPr="00AD68AC" w:rsidRDefault="00AD68AC" w:rsidP="00AD68AC">
      <w:pPr>
        <w:pStyle w:val="Subtitle"/>
      </w:pPr>
    </w:p>
    <w:p w14:paraId="423AA276" w14:textId="77777777" w:rsidR="00AD68AC" w:rsidRPr="00AD68AC" w:rsidRDefault="00AD68AC" w:rsidP="00AD68AC"/>
    <w:p w14:paraId="364229A7" w14:textId="77777777" w:rsidR="00AD68AC" w:rsidRDefault="00AD68AC" w:rsidP="00B761AB">
      <w:pPr>
        <w:spacing w:before="100" w:beforeAutospacing="1" w:after="100" w:afterAutospacing="1" w:line="360" w:lineRule="auto"/>
        <w:jc w:val="center"/>
        <w:outlineLvl w:val="1"/>
        <w:rPr>
          <w:rFonts w:ascii="Arial" w:eastAsia="Times New Roman" w:hAnsi="Arial" w:cs="Arial"/>
          <w:b/>
          <w:bCs/>
          <w:sz w:val="24"/>
          <w:szCs w:val="24"/>
        </w:rPr>
      </w:pPr>
    </w:p>
    <w:p w14:paraId="4D67A756" w14:textId="6EDD2E32" w:rsidR="006C29F9" w:rsidRPr="004B6A6E" w:rsidRDefault="006C29F9" w:rsidP="00B761AB">
      <w:pPr>
        <w:spacing w:before="100" w:beforeAutospacing="1" w:after="100" w:afterAutospacing="1" w:line="360" w:lineRule="auto"/>
        <w:jc w:val="center"/>
        <w:outlineLvl w:val="1"/>
        <w:rPr>
          <w:rFonts w:ascii="Arial" w:eastAsia="Times New Roman" w:hAnsi="Arial" w:cs="Arial"/>
          <w:b/>
          <w:bCs/>
          <w:sz w:val="24"/>
          <w:szCs w:val="24"/>
        </w:rPr>
      </w:pPr>
      <w:r w:rsidRPr="004B6A6E">
        <w:rPr>
          <w:rFonts w:ascii="Arial" w:eastAsia="Times New Roman" w:hAnsi="Arial" w:cs="Arial"/>
          <w:b/>
          <w:bCs/>
          <w:sz w:val="24"/>
          <w:szCs w:val="24"/>
        </w:rPr>
        <w:t>References (Social Worker)</w:t>
      </w:r>
    </w:p>
    <w:p w14:paraId="1C8B74E5" w14:textId="5C567C26" w:rsidR="004B6A6E" w:rsidRDefault="006C29F9" w:rsidP="00AD68AC">
      <w:pPr>
        <w:pStyle w:val="NormalWeb"/>
        <w:spacing w:before="120" w:beforeAutospacing="0" w:after="120" w:afterAutospacing="0" w:line="360" w:lineRule="auto"/>
        <w:ind w:left="720" w:hanging="720"/>
        <w:rPr>
          <w:rFonts w:ascii="Arial" w:hAnsi="Arial" w:cs="Arial"/>
        </w:rPr>
      </w:pPr>
      <w:r w:rsidRPr="004B6A6E">
        <w:rPr>
          <w:rFonts w:ascii="Arial" w:hAnsi="Arial" w:cs="Arial"/>
        </w:rPr>
        <w:t xml:space="preserve">Brandon, M., Bailey, S., </w:t>
      </w:r>
      <w:proofErr w:type="spellStart"/>
      <w:r w:rsidRPr="004B6A6E">
        <w:rPr>
          <w:rFonts w:ascii="Arial" w:hAnsi="Arial" w:cs="Arial"/>
        </w:rPr>
        <w:t>Belderson</w:t>
      </w:r>
      <w:proofErr w:type="spellEnd"/>
      <w:r w:rsidRPr="004B6A6E">
        <w:rPr>
          <w:rFonts w:ascii="Arial" w:hAnsi="Arial" w:cs="Arial"/>
        </w:rPr>
        <w:t xml:space="preserve">, P., et al. (2014) </w:t>
      </w:r>
      <w:r w:rsidRPr="004B6A6E">
        <w:rPr>
          <w:rFonts w:ascii="Arial" w:hAnsi="Arial" w:cs="Arial"/>
          <w:i/>
          <w:iCs/>
        </w:rPr>
        <w:t>New Learning from Serious Case Reviews: A Two-Year Study 2011–2013</w:t>
      </w:r>
      <w:r w:rsidRPr="004B6A6E">
        <w:rPr>
          <w:rFonts w:ascii="Arial" w:hAnsi="Arial" w:cs="Arial"/>
        </w:rPr>
        <w:t xml:space="preserve">. London: Department for Education. </w:t>
      </w:r>
      <w:r w:rsidR="00AD68AC">
        <w:rPr>
          <w:rFonts w:ascii="Arial" w:hAnsi="Arial" w:cs="Arial"/>
        </w:rPr>
        <w:t xml:space="preserve">Available at: </w:t>
      </w:r>
      <w:hyperlink r:id="rId6" w:history="1">
        <w:r w:rsidR="00AD68AC" w:rsidRPr="00D248C6">
          <w:rPr>
            <w:rStyle w:val="Hyperlink"/>
            <w:rFonts w:ascii="Arial" w:hAnsi="Arial" w:cs="Arial"/>
          </w:rPr>
          <w:t>https://assets.publishing.service.gov.uk/media/5a7a0893ed915d6d99f5cab0/DFE-RR226_Report.pdf</w:t>
        </w:r>
      </w:hyperlink>
      <w:r w:rsidRPr="004B6A6E">
        <w:rPr>
          <w:rFonts w:ascii="Arial" w:hAnsi="Arial" w:cs="Arial"/>
        </w:rPr>
        <w:t xml:space="preserve"> [Accessed: 14 February 2026].</w:t>
      </w:r>
    </w:p>
    <w:p w14:paraId="2D104930" w14:textId="1CA9E06A" w:rsidR="004B6A6E" w:rsidRDefault="006C29F9" w:rsidP="00AD68AC">
      <w:pPr>
        <w:pStyle w:val="NormalWeb"/>
        <w:spacing w:before="120" w:beforeAutospacing="0" w:after="120" w:afterAutospacing="0" w:line="360" w:lineRule="auto"/>
        <w:ind w:left="720" w:hanging="720"/>
        <w:rPr>
          <w:rFonts w:ascii="Arial" w:hAnsi="Arial" w:cs="Arial"/>
        </w:rPr>
      </w:pPr>
      <w:r w:rsidRPr="004B6A6E">
        <w:rPr>
          <w:rFonts w:ascii="Arial" w:hAnsi="Arial" w:cs="Arial"/>
        </w:rPr>
        <w:t xml:space="preserve">Barlow J and Scott J (2010) Safeguarding in the 21st Century – Where to now. Dartington: Research in Practice. </w:t>
      </w:r>
      <w:r w:rsidR="00AD68AC">
        <w:rPr>
          <w:rFonts w:ascii="Arial" w:hAnsi="Arial" w:cs="Arial"/>
        </w:rPr>
        <w:t>Available at:</w:t>
      </w:r>
      <w:r w:rsidRPr="004B6A6E">
        <w:rPr>
          <w:rFonts w:ascii="Arial" w:hAnsi="Arial" w:cs="Arial"/>
        </w:rPr>
        <w:t xml:space="preserve"> </w:t>
      </w:r>
      <w:hyperlink r:id="rId7" w:history="1">
        <w:r w:rsidRPr="004B6A6E">
          <w:rPr>
            <w:rStyle w:val="Hyperlink"/>
            <w:rFonts w:ascii="Arial" w:hAnsi="Arial" w:cs="Arial"/>
          </w:rPr>
          <w:t>https://doi.org/10.1002/car.1194</w:t>
        </w:r>
      </w:hyperlink>
      <w:r w:rsidRPr="004B6A6E">
        <w:rPr>
          <w:rFonts w:ascii="Arial" w:hAnsi="Arial" w:cs="Arial"/>
        </w:rPr>
        <w:t xml:space="preserve"> </w:t>
      </w:r>
    </w:p>
    <w:p w14:paraId="52912091" w14:textId="3441EB2D" w:rsidR="00AD68AC" w:rsidRPr="00AD68AC" w:rsidRDefault="00AD68AC" w:rsidP="00AD68AC">
      <w:pPr>
        <w:pStyle w:val="NormalWeb"/>
        <w:spacing w:before="120" w:beforeAutospacing="0" w:after="120" w:afterAutospacing="0" w:line="360" w:lineRule="auto"/>
        <w:ind w:left="720" w:hanging="720"/>
        <w:rPr>
          <w:rFonts w:ascii="Arial" w:hAnsi="Arial" w:cs="Arial"/>
        </w:rPr>
      </w:pPr>
      <w:r w:rsidRPr="004B6A6E">
        <w:rPr>
          <w:rFonts w:ascii="Arial" w:hAnsi="Arial" w:cs="Arial"/>
        </w:rPr>
        <w:lastRenderedPageBreak/>
        <w:t>Children</w:t>
      </w:r>
      <w:r>
        <w:rPr>
          <w:rFonts w:ascii="Arial" w:hAnsi="Arial" w:cs="Arial"/>
        </w:rPr>
        <w:t xml:space="preserve"> </w:t>
      </w:r>
      <w:r w:rsidRPr="004B6A6E">
        <w:rPr>
          <w:rFonts w:ascii="Arial" w:hAnsi="Arial" w:cs="Arial"/>
        </w:rPr>
        <w:t>Act 1989. London: HMSO.</w:t>
      </w:r>
      <w:r>
        <w:rPr>
          <w:rFonts w:ascii="Arial" w:hAnsi="Arial" w:cs="Arial"/>
        </w:rPr>
        <w:t xml:space="preserve"> Available at: </w:t>
      </w:r>
      <w:hyperlink r:id="rId8" w:history="1">
        <w:r w:rsidRPr="00D248C6">
          <w:rPr>
            <w:rStyle w:val="Hyperlink"/>
            <w:rFonts w:ascii="Arial" w:hAnsi="Arial" w:cs="Arial"/>
          </w:rPr>
          <w:t>https://www.legislation.gov.uk/ukpga/1989/41/contents</w:t>
        </w:r>
      </w:hyperlink>
      <w:r w:rsidRPr="004B6A6E">
        <w:rPr>
          <w:rFonts w:ascii="Arial" w:hAnsi="Arial" w:cs="Arial"/>
        </w:rPr>
        <w:t xml:space="preserve"> [Accessed: 14 February 2026].</w:t>
      </w:r>
    </w:p>
    <w:p w14:paraId="477F3EAF" w14:textId="77777777" w:rsidR="004B6A6E" w:rsidRDefault="006C29F9" w:rsidP="00AD68AC">
      <w:pPr>
        <w:pStyle w:val="NormalWeb"/>
        <w:spacing w:before="120" w:beforeAutospacing="0" w:after="120" w:afterAutospacing="0" w:line="360" w:lineRule="auto"/>
        <w:rPr>
          <w:rFonts w:ascii="Arial" w:hAnsi="Arial" w:cs="Arial"/>
        </w:rPr>
      </w:pPr>
      <w:r w:rsidRPr="004B6A6E">
        <w:rPr>
          <w:rFonts w:ascii="Arial" w:hAnsi="Arial" w:cs="Arial"/>
        </w:rPr>
        <w:t xml:space="preserve">Colin Green (2023) </w:t>
      </w:r>
      <w:r w:rsidRPr="004B6A6E">
        <w:rPr>
          <w:rFonts w:ascii="Arial" w:hAnsi="Arial" w:cs="Arial"/>
          <w:i/>
          <w:iCs/>
        </w:rPr>
        <w:t>Child Safeguarding Practice Review: Overview Report: Child F</w:t>
      </w:r>
      <w:r w:rsidRPr="004B6A6E">
        <w:rPr>
          <w:rFonts w:ascii="Arial" w:hAnsi="Arial" w:cs="Arial"/>
        </w:rPr>
        <w:t xml:space="preserve">. Blackburn with Darwen, Blackpool and Lancashire Children’s Safeguarding Assurance Partnership. </w:t>
      </w:r>
    </w:p>
    <w:p w14:paraId="4A67A7C1" w14:textId="67D42ADD" w:rsidR="00AD68AC" w:rsidRDefault="00AD68AC" w:rsidP="00AD68AC">
      <w:pPr>
        <w:pStyle w:val="NormalWeb"/>
        <w:spacing w:before="120" w:beforeAutospacing="0" w:after="120" w:afterAutospacing="0" w:line="360" w:lineRule="auto"/>
        <w:ind w:left="720" w:hanging="720"/>
        <w:rPr>
          <w:rFonts w:ascii="Arial" w:hAnsi="Arial" w:cs="Arial"/>
        </w:rPr>
      </w:pPr>
      <w:r w:rsidRPr="004B6A6E">
        <w:rPr>
          <w:rFonts w:ascii="Arial" w:hAnsi="Arial" w:cs="Arial"/>
        </w:rPr>
        <w:t xml:space="preserve">Department for Education (2023) </w:t>
      </w:r>
      <w:r w:rsidRPr="004B6A6E">
        <w:rPr>
          <w:rFonts w:ascii="Arial" w:hAnsi="Arial" w:cs="Arial"/>
          <w:i/>
          <w:iCs/>
        </w:rPr>
        <w:t>Working Together to Safeguard Children</w:t>
      </w:r>
      <w:r w:rsidRPr="004B6A6E">
        <w:rPr>
          <w:rFonts w:ascii="Arial" w:hAnsi="Arial" w:cs="Arial"/>
        </w:rPr>
        <w:t>. London: Department</w:t>
      </w:r>
      <w:r>
        <w:rPr>
          <w:rFonts w:ascii="Arial" w:hAnsi="Arial" w:cs="Arial"/>
        </w:rPr>
        <w:t xml:space="preserve"> </w:t>
      </w:r>
      <w:proofErr w:type="gramStart"/>
      <w:r w:rsidRPr="004B6A6E">
        <w:rPr>
          <w:rFonts w:ascii="Arial" w:hAnsi="Arial" w:cs="Arial"/>
        </w:rPr>
        <w:t>for</w:t>
      </w:r>
      <w:proofErr w:type="gramEnd"/>
      <w:r w:rsidRPr="004B6A6E">
        <w:rPr>
          <w:rFonts w:ascii="Arial" w:hAnsi="Arial" w:cs="Arial"/>
        </w:rPr>
        <w:t xml:space="preserve"> Education.</w:t>
      </w:r>
      <w:r>
        <w:rPr>
          <w:rFonts w:ascii="Arial" w:hAnsi="Arial" w:cs="Arial"/>
        </w:rPr>
        <w:t xml:space="preserve"> Available at: </w:t>
      </w:r>
      <w:hyperlink r:id="rId9" w:history="1">
        <w:r w:rsidRPr="00D248C6">
          <w:rPr>
            <w:rStyle w:val="Hyperlink"/>
            <w:rFonts w:ascii="Arial" w:hAnsi="Arial" w:cs="Arial"/>
          </w:rPr>
          <w:t>https://assets.publishing.service.gov.uk/media/6849a7b67cba25f610c7db3f/Working_together_to_safeguard_children_2023_-_statutory_guidance.pdf</w:t>
        </w:r>
      </w:hyperlink>
      <w:r w:rsidRPr="004B6A6E">
        <w:rPr>
          <w:rFonts w:ascii="Arial" w:hAnsi="Arial" w:cs="Arial"/>
        </w:rPr>
        <w:t xml:space="preserve"> [Accessed: 14 February 2026].</w:t>
      </w:r>
    </w:p>
    <w:p w14:paraId="5050E4D5" w14:textId="77777777" w:rsidR="00AD68AC" w:rsidRDefault="00AD68AC" w:rsidP="00AD68AC">
      <w:pPr>
        <w:pStyle w:val="NormalWeb"/>
        <w:spacing w:before="120" w:beforeAutospacing="0" w:after="120" w:afterAutospacing="0" w:line="360" w:lineRule="auto"/>
        <w:rPr>
          <w:rFonts w:ascii="Arial" w:hAnsi="Arial" w:cs="Arial"/>
        </w:rPr>
      </w:pPr>
    </w:p>
    <w:p w14:paraId="779496F0" w14:textId="49169C4C" w:rsidR="004B6A6E" w:rsidRDefault="006C29F9" w:rsidP="00AD68AC">
      <w:pPr>
        <w:pStyle w:val="NormalWeb"/>
        <w:spacing w:before="120" w:beforeAutospacing="0" w:after="120" w:afterAutospacing="0" w:line="360" w:lineRule="auto"/>
        <w:ind w:left="720" w:hanging="720"/>
        <w:rPr>
          <w:rFonts w:ascii="Arial" w:hAnsi="Arial" w:cs="Arial"/>
        </w:rPr>
      </w:pPr>
      <w:r w:rsidRPr="004B6A6E">
        <w:rPr>
          <w:rFonts w:ascii="Arial" w:hAnsi="Arial" w:cs="Arial"/>
        </w:rPr>
        <w:t xml:space="preserve">Felitti, V.J., Anda, R.F., Nordenberg, D., et al. (1998) ‘Relationship of childhood abuse and household dysfunction to many of the leading causes of death in adults’, </w:t>
      </w:r>
      <w:r w:rsidRPr="004B6A6E">
        <w:rPr>
          <w:rFonts w:ascii="Arial" w:hAnsi="Arial" w:cs="Arial"/>
          <w:i/>
          <w:iCs/>
        </w:rPr>
        <w:t>American Journal of Preventive Medicine</w:t>
      </w:r>
      <w:r w:rsidRPr="004B6A6E">
        <w:rPr>
          <w:rFonts w:ascii="Arial" w:hAnsi="Arial" w:cs="Arial"/>
        </w:rPr>
        <w:t xml:space="preserve">, 14(4), pp. 245–258. </w:t>
      </w:r>
      <w:r w:rsidR="00AD68AC">
        <w:rPr>
          <w:rFonts w:ascii="Arial" w:hAnsi="Arial" w:cs="Arial"/>
        </w:rPr>
        <w:t xml:space="preserve">Available at: </w:t>
      </w:r>
      <w:hyperlink r:id="rId10" w:history="1">
        <w:r w:rsidR="00AD68AC" w:rsidRPr="00D248C6">
          <w:rPr>
            <w:rStyle w:val="Hyperlink"/>
            <w:rFonts w:ascii="Arial" w:hAnsi="Arial" w:cs="Arial"/>
          </w:rPr>
          <w:t>https://doi.org/10.1016/S0749-3797(98)00017-8</w:t>
        </w:r>
      </w:hyperlink>
      <w:r w:rsidRPr="004B6A6E">
        <w:rPr>
          <w:rFonts w:ascii="Arial" w:hAnsi="Arial" w:cs="Arial"/>
        </w:rPr>
        <w:t xml:space="preserve"> </w:t>
      </w:r>
      <w:r w:rsidR="00AD68AC">
        <w:rPr>
          <w:rFonts w:ascii="Arial" w:hAnsi="Arial" w:cs="Arial"/>
        </w:rPr>
        <w:t>[Accessed: 14 February 2026]</w:t>
      </w:r>
    </w:p>
    <w:p w14:paraId="1A6F6D73" w14:textId="408DC4D9" w:rsidR="004B6A6E" w:rsidRDefault="006C29F9" w:rsidP="00AD68AC">
      <w:pPr>
        <w:pStyle w:val="NormalWeb"/>
        <w:spacing w:before="120" w:beforeAutospacing="0" w:after="120" w:afterAutospacing="0" w:line="360" w:lineRule="auto"/>
        <w:ind w:left="720" w:hanging="720"/>
        <w:rPr>
          <w:rFonts w:ascii="Arial" w:hAnsi="Arial" w:cs="Arial"/>
        </w:rPr>
      </w:pPr>
      <w:r w:rsidRPr="004B6A6E">
        <w:rPr>
          <w:rFonts w:ascii="Arial" w:hAnsi="Arial" w:cs="Arial"/>
        </w:rPr>
        <w:t xml:space="preserve">Munro, E. (2011) </w:t>
      </w:r>
      <w:r w:rsidRPr="004B6A6E">
        <w:rPr>
          <w:rFonts w:ascii="Arial" w:hAnsi="Arial" w:cs="Arial"/>
          <w:i/>
          <w:iCs/>
        </w:rPr>
        <w:t>The Munro Review of Child Protection: Final Report — A Child-</w:t>
      </w:r>
      <w:proofErr w:type="spellStart"/>
      <w:r w:rsidRPr="004B6A6E">
        <w:rPr>
          <w:rFonts w:ascii="Arial" w:hAnsi="Arial" w:cs="Arial"/>
          <w:i/>
          <w:iCs/>
        </w:rPr>
        <w:t>Centred</w:t>
      </w:r>
      <w:proofErr w:type="spellEnd"/>
      <w:r w:rsidRPr="004B6A6E">
        <w:rPr>
          <w:rFonts w:ascii="Arial" w:hAnsi="Arial" w:cs="Arial"/>
          <w:i/>
          <w:iCs/>
        </w:rPr>
        <w:t xml:space="preserve"> System</w:t>
      </w:r>
      <w:r w:rsidRPr="004B6A6E">
        <w:rPr>
          <w:rFonts w:ascii="Arial" w:hAnsi="Arial" w:cs="Arial"/>
        </w:rPr>
        <w:t xml:space="preserve">. London: Department </w:t>
      </w:r>
      <w:proofErr w:type="gramStart"/>
      <w:r w:rsidRPr="004B6A6E">
        <w:rPr>
          <w:rFonts w:ascii="Arial" w:hAnsi="Arial" w:cs="Arial"/>
        </w:rPr>
        <w:t>for</w:t>
      </w:r>
      <w:proofErr w:type="gramEnd"/>
      <w:r w:rsidRPr="004B6A6E">
        <w:rPr>
          <w:rFonts w:ascii="Arial" w:hAnsi="Arial" w:cs="Arial"/>
        </w:rPr>
        <w:t xml:space="preserve"> Education.</w:t>
      </w:r>
      <w:r w:rsidR="00AD68AC">
        <w:rPr>
          <w:rFonts w:ascii="Arial" w:hAnsi="Arial" w:cs="Arial"/>
        </w:rPr>
        <w:t xml:space="preserve"> Available at: </w:t>
      </w:r>
      <w:hyperlink r:id="rId11" w:history="1">
        <w:r w:rsidR="00AD68AC" w:rsidRPr="00D248C6">
          <w:rPr>
            <w:rStyle w:val="Hyperlink"/>
            <w:rFonts w:ascii="Arial" w:hAnsi="Arial" w:cs="Arial"/>
          </w:rPr>
          <w:t>https://assets.publishing.service.gov.uk/media/5a7b455ee5274a34770ea939/Munro-Review.pdf</w:t>
        </w:r>
      </w:hyperlink>
      <w:r w:rsidRPr="004B6A6E">
        <w:rPr>
          <w:rFonts w:ascii="Arial" w:hAnsi="Arial" w:cs="Arial"/>
        </w:rPr>
        <w:t xml:space="preserve"> [Accessed: 14 February 2026].</w:t>
      </w:r>
    </w:p>
    <w:p w14:paraId="3FC69CC9" w14:textId="4BC72BA8" w:rsidR="004B6A6E" w:rsidRDefault="006C29F9" w:rsidP="00AD68AC">
      <w:pPr>
        <w:pStyle w:val="NormalWeb"/>
        <w:spacing w:before="120" w:beforeAutospacing="0" w:after="120" w:afterAutospacing="0" w:line="360" w:lineRule="auto"/>
        <w:ind w:left="720" w:hanging="720"/>
        <w:rPr>
          <w:rFonts w:ascii="Arial" w:hAnsi="Arial" w:cs="Arial"/>
        </w:rPr>
      </w:pPr>
      <w:r w:rsidRPr="004B6A6E">
        <w:rPr>
          <w:rFonts w:ascii="Arial" w:hAnsi="Arial" w:cs="Arial"/>
        </w:rPr>
        <w:t>Sidebotham, P., Brandon, M., Bailey, S., et al. (2016) ‘Pathways to harm, pathways to protection: a triennial analysis of serious case reviews 2011–2014’, Department for Education Research Report.</w:t>
      </w:r>
      <w:r w:rsidR="00AD68AC">
        <w:rPr>
          <w:rFonts w:ascii="Arial" w:hAnsi="Arial" w:cs="Arial"/>
        </w:rPr>
        <w:t xml:space="preserve"> Available at: </w:t>
      </w:r>
      <w:hyperlink r:id="rId12" w:history="1">
        <w:r w:rsidR="00AD68AC" w:rsidRPr="00D248C6">
          <w:rPr>
            <w:rStyle w:val="Hyperlink"/>
            <w:rFonts w:ascii="Arial" w:hAnsi="Arial" w:cs="Arial"/>
          </w:rPr>
          <w:t>https://assets.publishing.service.gov.uk/media/5a803010e5274a2e8ab4eb1f/Triennial_Analysis_of_SCRs_2011-2014_-__Pathways_to_harm_and_protection.pdf</w:t>
        </w:r>
      </w:hyperlink>
      <w:r w:rsidRPr="004B6A6E">
        <w:rPr>
          <w:rFonts w:ascii="Arial" w:hAnsi="Arial" w:cs="Arial"/>
        </w:rPr>
        <w:t xml:space="preserve"> [Accessed: 14 February 2026].</w:t>
      </w:r>
    </w:p>
    <w:p w14:paraId="7029DAF3" w14:textId="77777777" w:rsidR="007061DB" w:rsidRPr="004B6A6E" w:rsidRDefault="007061DB" w:rsidP="00AD68AC">
      <w:pPr>
        <w:rPr>
          <w:rFonts w:ascii="Arial" w:hAnsi="Arial" w:cs="Arial"/>
          <w:sz w:val="24"/>
          <w:szCs w:val="24"/>
        </w:rPr>
      </w:pPr>
    </w:p>
    <w:sectPr w:rsidR="007061DB" w:rsidRPr="004B6A6E"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09743D" w14:textId="77777777" w:rsidR="00476AC9" w:rsidRDefault="00476AC9" w:rsidP="0004014B">
      <w:pPr>
        <w:spacing w:after="0" w:line="240" w:lineRule="auto"/>
      </w:pPr>
      <w:r>
        <w:separator/>
      </w:r>
    </w:p>
  </w:endnote>
  <w:endnote w:type="continuationSeparator" w:id="0">
    <w:p w14:paraId="4852913C" w14:textId="77777777" w:rsidR="00476AC9" w:rsidRDefault="00476AC9" w:rsidP="000401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126724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61AC07" w14:textId="77777777" w:rsidR="0004014B" w:rsidRDefault="0004014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761A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011921D" w14:textId="77777777" w:rsidR="0004014B" w:rsidRDefault="000401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48D3FF" w14:textId="77777777" w:rsidR="00476AC9" w:rsidRDefault="00476AC9" w:rsidP="0004014B">
      <w:pPr>
        <w:spacing w:after="0" w:line="240" w:lineRule="auto"/>
      </w:pPr>
      <w:r>
        <w:separator/>
      </w:r>
    </w:p>
  </w:footnote>
  <w:footnote w:type="continuationSeparator" w:id="0">
    <w:p w14:paraId="234AFAB0" w14:textId="77777777" w:rsidR="00476AC9" w:rsidRDefault="00476AC9" w:rsidP="0004014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C29F9"/>
    <w:rsid w:val="0004014B"/>
    <w:rsid w:val="00077C70"/>
    <w:rsid w:val="00476AC9"/>
    <w:rsid w:val="004B6A6E"/>
    <w:rsid w:val="00521900"/>
    <w:rsid w:val="005D448B"/>
    <w:rsid w:val="006C29F9"/>
    <w:rsid w:val="006D6183"/>
    <w:rsid w:val="007061DB"/>
    <w:rsid w:val="007F0F72"/>
    <w:rsid w:val="008B3836"/>
    <w:rsid w:val="00AD68AC"/>
    <w:rsid w:val="00B761AB"/>
    <w:rsid w:val="00C4042B"/>
    <w:rsid w:val="00CC6987"/>
    <w:rsid w:val="00D4050A"/>
    <w:rsid w:val="00DF0A95"/>
    <w:rsid w:val="00F879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92F4D4"/>
  <w15:chartTrackingRefBased/>
  <w15:docId w15:val="{E2A6C410-05B1-4523-A1DC-2560472588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29F9"/>
  </w:style>
  <w:style w:type="paragraph" w:styleId="Heading1">
    <w:name w:val="heading 1"/>
    <w:basedOn w:val="Normal"/>
    <w:next w:val="Normal"/>
    <w:link w:val="Heading1Char"/>
    <w:uiPriority w:val="9"/>
    <w:qFormat/>
    <w:rsid w:val="00AD68A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C29F9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4B6A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4B6A6E"/>
    <w:rPr>
      <w:i/>
      <w:iCs/>
    </w:rPr>
  </w:style>
  <w:style w:type="character" w:customStyle="1" w:styleId="url">
    <w:name w:val="url"/>
    <w:basedOn w:val="DefaultParagraphFont"/>
    <w:rsid w:val="004B6A6E"/>
  </w:style>
  <w:style w:type="paragraph" w:styleId="Header">
    <w:name w:val="header"/>
    <w:basedOn w:val="Normal"/>
    <w:link w:val="HeaderChar"/>
    <w:uiPriority w:val="99"/>
    <w:unhideWhenUsed/>
    <w:rsid w:val="0004014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014B"/>
  </w:style>
  <w:style w:type="paragraph" w:styleId="Footer">
    <w:name w:val="footer"/>
    <w:basedOn w:val="Normal"/>
    <w:link w:val="FooterChar"/>
    <w:uiPriority w:val="99"/>
    <w:unhideWhenUsed/>
    <w:rsid w:val="0004014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014B"/>
  </w:style>
  <w:style w:type="paragraph" w:styleId="Title">
    <w:name w:val="Title"/>
    <w:basedOn w:val="Normal"/>
    <w:next w:val="Normal"/>
    <w:link w:val="TitleChar"/>
    <w:uiPriority w:val="10"/>
    <w:qFormat/>
    <w:rsid w:val="00AD68A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68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68AC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AD68AC"/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AD68A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AD68A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contents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002/car.1194" TargetMode="External"/><Relationship Id="rId12" Type="http://schemas.openxmlformats.org/officeDocument/2006/relationships/hyperlink" Target="https://assets.publishing.service.gov.uk/media/5a803010e5274a2e8ab4eb1f/Triennial_Analysis_of_SCRs_2011-2014_-__Pathways_to_harm_and_protection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media/5a7a0893ed915d6d99f5cab0/DFE-RR226_Report.pdf" TargetMode="External"/><Relationship Id="rId11" Type="http://schemas.openxmlformats.org/officeDocument/2006/relationships/hyperlink" Target="https://assets.publishing.service.gov.uk/media/5a7b455ee5274a34770ea939/Munro-Review.pdf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doi.org/10.1016/S0749-3797(98)00017-8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assets.publishing.service.gov.uk/media/6849a7b67cba25f610c7db3f/Working_together_to_safeguard_children_2023_-_statutory_guidance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453</Words>
  <Characters>2588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zaiba tabassum</dc:creator>
  <cp:keywords/>
  <dc:description/>
  <cp:lastModifiedBy>Zaiba Tabassum (2407213)</cp:lastModifiedBy>
  <cp:revision>6</cp:revision>
  <dcterms:created xsi:type="dcterms:W3CDTF">2026-02-17T22:03:00Z</dcterms:created>
  <dcterms:modified xsi:type="dcterms:W3CDTF">2026-02-17T22:12:00Z</dcterms:modified>
</cp:coreProperties>
</file>