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FDE60" w14:textId="77777777" w:rsidR="00033F69" w:rsidRDefault="00033F69" w:rsidP="00033F69">
      <w:pPr>
        <w:jc w:val="both"/>
        <w:rPr>
          <w:rFonts w:ascii="Arial" w:hAnsi="Arial" w:cs="Arial"/>
          <w:b/>
          <w:bCs/>
          <w:sz w:val="22"/>
          <w:szCs w:val="22"/>
        </w:rPr>
      </w:pPr>
    </w:p>
    <w:p w14:paraId="7FEC8D9A" w14:textId="77777777" w:rsidR="00033F69" w:rsidRPr="004F6471" w:rsidRDefault="00033F69" w:rsidP="00033F69">
      <w:pPr>
        <w:spacing w:line="360" w:lineRule="auto"/>
        <w:jc w:val="center"/>
        <w:rPr>
          <w:rFonts w:ascii="Arial" w:hAnsi="Arial" w:cs="Arial"/>
          <w:b/>
          <w:bCs/>
          <w:sz w:val="32"/>
          <w:szCs w:val="32"/>
        </w:rPr>
      </w:pPr>
      <w:r w:rsidRPr="004F6471">
        <w:rPr>
          <w:rFonts w:ascii="Arial" w:hAnsi="Arial" w:cs="Arial"/>
          <w:b/>
          <w:bCs/>
          <w:sz w:val="32"/>
          <w:szCs w:val="32"/>
          <w:lang w:val="en-US"/>
        </w:rPr>
        <w:t xml:space="preserve">Student </w:t>
      </w:r>
      <w:proofErr w:type="gramStart"/>
      <w:r w:rsidRPr="004F6471">
        <w:rPr>
          <w:rFonts w:ascii="Arial" w:hAnsi="Arial" w:cs="Arial"/>
          <w:b/>
          <w:bCs/>
          <w:sz w:val="32"/>
          <w:szCs w:val="32"/>
          <w:lang w:val="en-US"/>
        </w:rPr>
        <w:t>Name :</w:t>
      </w:r>
      <w:proofErr w:type="gramEnd"/>
      <w:r w:rsidRPr="004F6471">
        <w:rPr>
          <w:rFonts w:ascii="Arial" w:hAnsi="Arial" w:cs="Arial"/>
          <w:b/>
          <w:bCs/>
          <w:sz w:val="32"/>
          <w:szCs w:val="32"/>
          <w:lang w:val="en-US"/>
        </w:rPr>
        <w:t xml:space="preserve"> Sediqa Rahimi</w:t>
      </w:r>
    </w:p>
    <w:p w14:paraId="31014FD9" w14:textId="77777777" w:rsidR="00033F69" w:rsidRPr="004F6471" w:rsidRDefault="00033F69" w:rsidP="00033F69">
      <w:pPr>
        <w:spacing w:line="360" w:lineRule="auto"/>
        <w:jc w:val="center"/>
        <w:rPr>
          <w:rFonts w:ascii="Arial" w:hAnsi="Arial" w:cs="Arial"/>
          <w:b/>
          <w:bCs/>
          <w:sz w:val="32"/>
          <w:szCs w:val="32"/>
        </w:rPr>
      </w:pPr>
      <w:r w:rsidRPr="004F6471">
        <w:rPr>
          <w:rFonts w:ascii="Arial" w:hAnsi="Arial" w:cs="Arial"/>
          <w:b/>
          <w:bCs/>
          <w:sz w:val="32"/>
          <w:szCs w:val="32"/>
          <w:lang w:val="en-US"/>
        </w:rPr>
        <w:t>Student Number: 2421927</w:t>
      </w:r>
    </w:p>
    <w:p w14:paraId="1A60F7E6" w14:textId="77777777" w:rsidR="00033F69" w:rsidRPr="004F6471" w:rsidRDefault="00033F69" w:rsidP="00033F69">
      <w:pPr>
        <w:spacing w:line="360" w:lineRule="auto"/>
        <w:jc w:val="center"/>
        <w:rPr>
          <w:rFonts w:ascii="Arial" w:hAnsi="Arial" w:cs="Arial"/>
          <w:b/>
          <w:bCs/>
          <w:sz w:val="32"/>
          <w:szCs w:val="32"/>
        </w:rPr>
      </w:pPr>
      <w:r w:rsidRPr="004F6471">
        <w:rPr>
          <w:rFonts w:ascii="Arial" w:hAnsi="Arial" w:cs="Arial"/>
          <w:b/>
          <w:bCs/>
          <w:sz w:val="32"/>
          <w:szCs w:val="32"/>
          <w:lang w:val="en-US"/>
        </w:rPr>
        <w:t xml:space="preserve">Module </w:t>
      </w:r>
      <w:proofErr w:type="gramStart"/>
      <w:r w:rsidRPr="004F6471">
        <w:rPr>
          <w:rFonts w:ascii="Arial" w:hAnsi="Arial" w:cs="Arial"/>
          <w:b/>
          <w:bCs/>
          <w:sz w:val="32"/>
          <w:szCs w:val="32"/>
          <w:lang w:val="en-US"/>
        </w:rPr>
        <w:t>code :</w:t>
      </w:r>
      <w:proofErr w:type="gramEnd"/>
      <w:r w:rsidRPr="004F6471">
        <w:rPr>
          <w:rFonts w:ascii="Arial" w:hAnsi="Arial" w:cs="Arial"/>
          <w:b/>
          <w:bCs/>
          <w:sz w:val="32"/>
          <w:szCs w:val="32"/>
          <w:lang w:val="en-US"/>
        </w:rPr>
        <w:t xml:space="preserve"> LCHS4007</w:t>
      </w:r>
    </w:p>
    <w:p w14:paraId="1512F1A6" w14:textId="77777777" w:rsidR="00033F69" w:rsidRPr="004F6471" w:rsidRDefault="00033F69" w:rsidP="00033F69">
      <w:pPr>
        <w:spacing w:line="360" w:lineRule="auto"/>
        <w:jc w:val="center"/>
        <w:rPr>
          <w:rFonts w:ascii="Arial" w:hAnsi="Arial" w:cs="Arial"/>
          <w:b/>
          <w:bCs/>
          <w:sz w:val="32"/>
          <w:szCs w:val="32"/>
          <w:lang w:val="en-US"/>
        </w:rPr>
      </w:pPr>
      <w:r w:rsidRPr="004F6471">
        <w:rPr>
          <w:rFonts w:ascii="Arial" w:hAnsi="Arial" w:cs="Arial"/>
          <w:b/>
          <w:bCs/>
          <w:sz w:val="32"/>
          <w:szCs w:val="32"/>
          <w:lang w:val="en-US"/>
        </w:rPr>
        <w:t>Module Title: Digital Skills and Research Method</w:t>
      </w:r>
    </w:p>
    <w:p w14:paraId="12CD1E89" w14:textId="77777777" w:rsidR="00033F69" w:rsidRDefault="00033F69" w:rsidP="00033F69">
      <w:pPr>
        <w:spacing w:line="360" w:lineRule="auto"/>
        <w:jc w:val="center"/>
        <w:rPr>
          <w:rFonts w:ascii="Arial" w:hAnsi="Arial" w:cs="Arial"/>
          <w:b/>
          <w:bCs/>
          <w:sz w:val="32"/>
          <w:szCs w:val="32"/>
          <w:lang w:val="en-US"/>
        </w:rPr>
      </w:pPr>
      <w:r w:rsidRPr="004F6471">
        <w:rPr>
          <w:rFonts w:ascii="Arial" w:hAnsi="Arial" w:cs="Arial"/>
          <w:b/>
          <w:bCs/>
          <w:sz w:val="32"/>
          <w:szCs w:val="32"/>
          <w:lang w:val="en-US"/>
        </w:rPr>
        <w:t xml:space="preserve">Lecturer </w:t>
      </w:r>
      <w:proofErr w:type="gramStart"/>
      <w:r w:rsidRPr="004F6471">
        <w:rPr>
          <w:rFonts w:ascii="Arial" w:hAnsi="Arial" w:cs="Arial"/>
          <w:b/>
          <w:bCs/>
          <w:sz w:val="32"/>
          <w:szCs w:val="32"/>
          <w:lang w:val="en-US"/>
        </w:rPr>
        <w:t>Name :</w:t>
      </w:r>
      <w:proofErr w:type="gramEnd"/>
      <w:r w:rsidRPr="004F6471">
        <w:rPr>
          <w:rFonts w:ascii="Arial" w:hAnsi="Arial" w:cs="Arial"/>
          <w:b/>
          <w:bCs/>
          <w:sz w:val="32"/>
          <w:szCs w:val="32"/>
          <w:lang w:val="en-US"/>
        </w:rPr>
        <w:t xml:space="preserve"> Bianca Dodgen</w:t>
      </w:r>
    </w:p>
    <w:p w14:paraId="62192E35" w14:textId="77777777" w:rsidR="00033F69" w:rsidRPr="004F6471" w:rsidRDefault="00033F69" w:rsidP="00033F69">
      <w:pPr>
        <w:spacing w:line="360" w:lineRule="auto"/>
        <w:jc w:val="center"/>
        <w:rPr>
          <w:rFonts w:ascii="Arial" w:hAnsi="Arial" w:cs="Arial"/>
          <w:b/>
          <w:bCs/>
          <w:sz w:val="32"/>
          <w:szCs w:val="32"/>
          <w:lang w:val="en-US"/>
        </w:rPr>
      </w:pPr>
    </w:p>
    <w:p w14:paraId="7B0E892F" w14:textId="77777777" w:rsidR="00033F69" w:rsidRPr="004F6471" w:rsidRDefault="00033F69" w:rsidP="00033F69">
      <w:pPr>
        <w:spacing w:line="360" w:lineRule="auto"/>
        <w:jc w:val="center"/>
        <w:rPr>
          <w:rFonts w:ascii="Arial" w:hAnsi="Arial" w:cs="Arial"/>
          <w:b/>
          <w:bCs/>
          <w:sz w:val="32"/>
          <w:szCs w:val="32"/>
        </w:rPr>
      </w:pPr>
      <w:r w:rsidRPr="004F6471">
        <w:rPr>
          <w:rFonts w:ascii="Arial" w:hAnsi="Arial" w:cs="Arial"/>
          <w:b/>
          <w:sz w:val="32"/>
          <w:szCs w:val="32"/>
        </w:rPr>
        <w:t>Component 2 – Research Report</w:t>
      </w:r>
    </w:p>
    <w:p w14:paraId="0720479A" w14:textId="77777777" w:rsidR="00033F69" w:rsidRDefault="00033F69" w:rsidP="00033F69">
      <w:pPr>
        <w:jc w:val="both"/>
        <w:rPr>
          <w:rFonts w:ascii="Arial" w:hAnsi="Arial" w:cs="Arial"/>
          <w:b/>
          <w:bCs/>
          <w:sz w:val="22"/>
          <w:szCs w:val="22"/>
        </w:rPr>
      </w:pPr>
    </w:p>
    <w:p w14:paraId="2DC7BB21" w14:textId="77777777" w:rsidR="00033F69" w:rsidRDefault="00033F69" w:rsidP="00033F69">
      <w:pPr>
        <w:jc w:val="both"/>
        <w:rPr>
          <w:rFonts w:ascii="Arial" w:hAnsi="Arial" w:cs="Arial"/>
          <w:b/>
          <w:bCs/>
          <w:sz w:val="22"/>
          <w:szCs w:val="22"/>
        </w:rPr>
      </w:pPr>
    </w:p>
    <w:p w14:paraId="7FF9B072" w14:textId="77777777" w:rsidR="00033F69" w:rsidRDefault="00033F69" w:rsidP="00033F69">
      <w:pPr>
        <w:jc w:val="both"/>
        <w:rPr>
          <w:rFonts w:ascii="Arial" w:hAnsi="Arial" w:cs="Arial"/>
          <w:b/>
          <w:bCs/>
          <w:sz w:val="22"/>
          <w:szCs w:val="22"/>
        </w:rPr>
      </w:pPr>
    </w:p>
    <w:p w14:paraId="0AE9B5A7" w14:textId="77777777" w:rsidR="00033F69" w:rsidRDefault="00033F69" w:rsidP="00033F69">
      <w:pPr>
        <w:jc w:val="both"/>
        <w:rPr>
          <w:rFonts w:ascii="Arial" w:hAnsi="Arial" w:cs="Arial"/>
          <w:b/>
          <w:bCs/>
          <w:sz w:val="22"/>
          <w:szCs w:val="22"/>
        </w:rPr>
      </w:pPr>
    </w:p>
    <w:p w14:paraId="3A5D56C6" w14:textId="77777777" w:rsidR="00033F69" w:rsidRDefault="00033F69" w:rsidP="00033F69">
      <w:pPr>
        <w:jc w:val="both"/>
        <w:rPr>
          <w:rFonts w:ascii="Arial" w:hAnsi="Arial" w:cs="Arial"/>
          <w:b/>
          <w:bCs/>
          <w:sz w:val="22"/>
          <w:szCs w:val="22"/>
        </w:rPr>
      </w:pPr>
    </w:p>
    <w:p w14:paraId="30A53CC8" w14:textId="77777777" w:rsidR="00033F69" w:rsidRDefault="00033F69" w:rsidP="00033F69">
      <w:pPr>
        <w:jc w:val="both"/>
        <w:rPr>
          <w:rFonts w:ascii="Arial" w:hAnsi="Arial" w:cs="Arial"/>
          <w:b/>
          <w:bCs/>
          <w:sz w:val="22"/>
          <w:szCs w:val="22"/>
        </w:rPr>
      </w:pPr>
    </w:p>
    <w:p w14:paraId="44EE41D2" w14:textId="77777777" w:rsidR="00033F69" w:rsidRDefault="00033F69" w:rsidP="00033F69">
      <w:pPr>
        <w:jc w:val="both"/>
        <w:rPr>
          <w:rFonts w:ascii="Arial" w:hAnsi="Arial" w:cs="Arial"/>
          <w:b/>
          <w:bCs/>
          <w:sz w:val="22"/>
          <w:szCs w:val="22"/>
        </w:rPr>
      </w:pPr>
    </w:p>
    <w:p w14:paraId="13C726C2" w14:textId="77777777" w:rsidR="00033F69" w:rsidRDefault="00033F69" w:rsidP="00033F69">
      <w:pPr>
        <w:jc w:val="both"/>
        <w:rPr>
          <w:rFonts w:ascii="Arial" w:hAnsi="Arial" w:cs="Arial"/>
          <w:b/>
          <w:bCs/>
          <w:sz w:val="22"/>
          <w:szCs w:val="22"/>
        </w:rPr>
      </w:pPr>
    </w:p>
    <w:p w14:paraId="13BC3830" w14:textId="77777777" w:rsidR="00033F69" w:rsidRDefault="00033F69" w:rsidP="00033F69">
      <w:pPr>
        <w:jc w:val="both"/>
        <w:rPr>
          <w:rFonts w:ascii="Arial" w:hAnsi="Arial" w:cs="Arial"/>
          <w:b/>
          <w:bCs/>
          <w:sz w:val="22"/>
          <w:szCs w:val="22"/>
        </w:rPr>
      </w:pPr>
    </w:p>
    <w:p w14:paraId="2358B80D" w14:textId="77777777" w:rsidR="00033F69" w:rsidRDefault="00033F69" w:rsidP="00033F69">
      <w:pPr>
        <w:jc w:val="both"/>
        <w:rPr>
          <w:rFonts w:ascii="Arial" w:hAnsi="Arial" w:cs="Arial"/>
          <w:b/>
          <w:bCs/>
          <w:sz w:val="22"/>
          <w:szCs w:val="22"/>
        </w:rPr>
      </w:pPr>
    </w:p>
    <w:p w14:paraId="25A20FA8" w14:textId="77777777" w:rsidR="00033F69" w:rsidRDefault="00033F69" w:rsidP="00033F69">
      <w:pPr>
        <w:jc w:val="both"/>
        <w:rPr>
          <w:rFonts w:ascii="Arial" w:hAnsi="Arial" w:cs="Arial"/>
          <w:b/>
          <w:bCs/>
          <w:sz w:val="22"/>
          <w:szCs w:val="22"/>
        </w:rPr>
      </w:pPr>
    </w:p>
    <w:p w14:paraId="7CB7EE43" w14:textId="77777777" w:rsidR="00033F69" w:rsidRDefault="00033F69" w:rsidP="00033F69">
      <w:pPr>
        <w:jc w:val="both"/>
        <w:rPr>
          <w:rFonts w:ascii="Arial" w:hAnsi="Arial" w:cs="Arial"/>
          <w:b/>
          <w:bCs/>
          <w:sz w:val="22"/>
          <w:szCs w:val="22"/>
        </w:rPr>
      </w:pPr>
    </w:p>
    <w:p w14:paraId="258C9825" w14:textId="77777777" w:rsidR="00033F69" w:rsidRDefault="00033F69" w:rsidP="00033F69">
      <w:pPr>
        <w:jc w:val="both"/>
        <w:rPr>
          <w:rFonts w:ascii="Arial" w:hAnsi="Arial" w:cs="Arial"/>
          <w:b/>
          <w:bCs/>
          <w:sz w:val="22"/>
          <w:szCs w:val="22"/>
        </w:rPr>
      </w:pPr>
    </w:p>
    <w:p w14:paraId="5AE9CA21" w14:textId="77777777" w:rsidR="00033F69" w:rsidRDefault="00033F69" w:rsidP="00033F69">
      <w:pPr>
        <w:jc w:val="both"/>
        <w:rPr>
          <w:rFonts w:ascii="Arial" w:hAnsi="Arial" w:cs="Arial"/>
          <w:b/>
          <w:bCs/>
          <w:sz w:val="22"/>
          <w:szCs w:val="22"/>
        </w:rPr>
      </w:pPr>
    </w:p>
    <w:p w14:paraId="48B8B5B1" w14:textId="77777777" w:rsidR="00033F69" w:rsidRDefault="00033F69" w:rsidP="00033F69">
      <w:pPr>
        <w:jc w:val="both"/>
        <w:rPr>
          <w:rFonts w:ascii="Arial" w:hAnsi="Arial" w:cs="Arial"/>
          <w:b/>
          <w:bCs/>
          <w:sz w:val="22"/>
          <w:szCs w:val="22"/>
        </w:rPr>
      </w:pPr>
    </w:p>
    <w:p w14:paraId="548EB97F" w14:textId="77777777" w:rsidR="00033F69" w:rsidRDefault="00033F69" w:rsidP="00033F69">
      <w:pPr>
        <w:jc w:val="both"/>
        <w:rPr>
          <w:rFonts w:ascii="Arial" w:hAnsi="Arial" w:cs="Arial"/>
          <w:b/>
          <w:bCs/>
          <w:sz w:val="22"/>
          <w:szCs w:val="22"/>
        </w:rPr>
      </w:pPr>
    </w:p>
    <w:p w14:paraId="7BDF7A55" w14:textId="77777777" w:rsidR="00033F69" w:rsidRDefault="00033F69" w:rsidP="00033F69">
      <w:pPr>
        <w:jc w:val="both"/>
        <w:rPr>
          <w:rFonts w:ascii="Arial" w:hAnsi="Arial" w:cs="Arial"/>
          <w:b/>
          <w:bCs/>
          <w:sz w:val="22"/>
          <w:szCs w:val="22"/>
        </w:rPr>
      </w:pPr>
    </w:p>
    <w:p w14:paraId="0A5F888D" w14:textId="77777777" w:rsidR="00033F69" w:rsidRDefault="00033F69" w:rsidP="00033F69">
      <w:pPr>
        <w:jc w:val="both"/>
        <w:rPr>
          <w:rFonts w:ascii="Arial" w:hAnsi="Arial" w:cs="Arial"/>
          <w:b/>
          <w:bCs/>
          <w:sz w:val="22"/>
          <w:szCs w:val="22"/>
        </w:rPr>
      </w:pPr>
    </w:p>
    <w:p w14:paraId="1EFD6017" w14:textId="77777777" w:rsidR="00033F69" w:rsidRDefault="00033F69" w:rsidP="00033F69">
      <w:pPr>
        <w:jc w:val="both"/>
        <w:rPr>
          <w:rFonts w:ascii="Arial" w:hAnsi="Arial" w:cs="Arial"/>
          <w:b/>
          <w:bCs/>
          <w:sz w:val="22"/>
          <w:szCs w:val="22"/>
        </w:rPr>
      </w:pPr>
    </w:p>
    <w:p w14:paraId="5EC7FAF7" w14:textId="77777777" w:rsidR="00033F69" w:rsidRDefault="00033F69" w:rsidP="00033F69">
      <w:pPr>
        <w:jc w:val="both"/>
        <w:rPr>
          <w:rFonts w:ascii="Arial" w:hAnsi="Arial" w:cs="Arial"/>
          <w:b/>
          <w:bCs/>
          <w:sz w:val="22"/>
          <w:szCs w:val="22"/>
        </w:rPr>
      </w:pPr>
    </w:p>
    <w:p w14:paraId="7AD960B8" w14:textId="77777777" w:rsidR="00033F69" w:rsidRDefault="00033F69" w:rsidP="00033F69">
      <w:pPr>
        <w:jc w:val="both"/>
        <w:rPr>
          <w:rFonts w:ascii="Arial" w:hAnsi="Arial" w:cs="Arial"/>
          <w:b/>
          <w:bCs/>
          <w:sz w:val="22"/>
          <w:szCs w:val="22"/>
        </w:rPr>
      </w:pPr>
    </w:p>
    <w:p w14:paraId="10B15385" w14:textId="77777777" w:rsidR="00033F69" w:rsidRDefault="00033F69" w:rsidP="00033F69">
      <w:pPr>
        <w:jc w:val="both"/>
        <w:rPr>
          <w:rFonts w:ascii="Arial" w:hAnsi="Arial" w:cs="Arial"/>
          <w:b/>
          <w:bCs/>
          <w:sz w:val="22"/>
          <w:szCs w:val="22"/>
        </w:rPr>
      </w:pPr>
    </w:p>
    <w:p w14:paraId="43A5EEAB" w14:textId="77777777" w:rsidR="00033F69" w:rsidRDefault="00033F69" w:rsidP="00033F69">
      <w:pPr>
        <w:jc w:val="both"/>
        <w:rPr>
          <w:rFonts w:ascii="Arial" w:hAnsi="Arial" w:cs="Arial"/>
          <w:b/>
          <w:bCs/>
          <w:sz w:val="22"/>
          <w:szCs w:val="22"/>
        </w:rPr>
      </w:pPr>
    </w:p>
    <w:p w14:paraId="5F7E3242" w14:textId="77777777" w:rsidR="00033F69" w:rsidRDefault="00033F69" w:rsidP="00033F69">
      <w:pPr>
        <w:jc w:val="both"/>
        <w:rPr>
          <w:rFonts w:ascii="Arial" w:hAnsi="Arial" w:cs="Arial"/>
          <w:b/>
          <w:bCs/>
          <w:sz w:val="22"/>
          <w:szCs w:val="22"/>
        </w:rPr>
      </w:pPr>
    </w:p>
    <w:p w14:paraId="4A8F5424" w14:textId="77777777" w:rsidR="00033F69" w:rsidRDefault="00033F69" w:rsidP="00033F69">
      <w:pPr>
        <w:jc w:val="both"/>
        <w:rPr>
          <w:rFonts w:ascii="Arial" w:hAnsi="Arial" w:cs="Arial"/>
          <w:b/>
          <w:bCs/>
          <w:sz w:val="22"/>
          <w:szCs w:val="22"/>
        </w:rPr>
      </w:pPr>
    </w:p>
    <w:p w14:paraId="300FA655" w14:textId="77777777" w:rsidR="00033F69" w:rsidRDefault="00033F69" w:rsidP="00033F69">
      <w:pPr>
        <w:jc w:val="both"/>
        <w:rPr>
          <w:rFonts w:ascii="Arial" w:hAnsi="Arial" w:cs="Arial"/>
          <w:b/>
          <w:bCs/>
          <w:sz w:val="22"/>
          <w:szCs w:val="22"/>
        </w:rPr>
      </w:pPr>
    </w:p>
    <w:p w14:paraId="645E2F34" w14:textId="77777777" w:rsidR="00033F69" w:rsidRDefault="00033F69" w:rsidP="00033F69">
      <w:pPr>
        <w:jc w:val="both"/>
        <w:rPr>
          <w:rFonts w:ascii="Arial" w:hAnsi="Arial" w:cs="Arial"/>
          <w:b/>
          <w:bCs/>
          <w:sz w:val="22"/>
          <w:szCs w:val="22"/>
        </w:rPr>
      </w:pPr>
    </w:p>
    <w:p w14:paraId="6B1C01CA" w14:textId="77777777" w:rsidR="00033F69" w:rsidRDefault="00033F69" w:rsidP="00033F69">
      <w:pPr>
        <w:jc w:val="both"/>
        <w:rPr>
          <w:rFonts w:ascii="Arial" w:hAnsi="Arial" w:cs="Arial"/>
          <w:b/>
          <w:bCs/>
          <w:sz w:val="22"/>
          <w:szCs w:val="22"/>
        </w:rPr>
      </w:pPr>
    </w:p>
    <w:p w14:paraId="6AF5A4AF" w14:textId="77777777" w:rsidR="00033F69" w:rsidRDefault="00033F69" w:rsidP="00033F69">
      <w:pPr>
        <w:jc w:val="both"/>
        <w:rPr>
          <w:rFonts w:ascii="Arial" w:hAnsi="Arial" w:cs="Arial"/>
          <w:b/>
          <w:bCs/>
          <w:sz w:val="22"/>
          <w:szCs w:val="22"/>
        </w:rPr>
      </w:pPr>
    </w:p>
    <w:p w14:paraId="7B22C500" w14:textId="77777777" w:rsidR="00033F69" w:rsidRDefault="00033F69" w:rsidP="00033F69">
      <w:pPr>
        <w:jc w:val="both"/>
        <w:rPr>
          <w:rFonts w:ascii="Arial" w:hAnsi="Arial" w:cs="Arial"/>
          <w:b/>
          <w:bCs/>
          <w:sz w:val="22"/>
          <w:szCs w:val="22"/>
        </w:rPr>
      </w:pPr>
    </w:p>
    <w:p w14:paraId="22531478" w14:textId="6CBBC934" w:rsidR="005D4087" w:rsidRPr="005D4087" w:rsidRDefault="005D4087" w:rsidP="00033F69">
      <w:pPr>
        <w:jc w:val="both"/>
        <w:rPr>
          <w:rFonts w:ascii="Arial" w:hAnsi="Arial" w:cs="Arial"/>
          <w:b/>
          <w:bCs/>
          <w:sz w:val="22"/>
          <w:szCs w:val="22"/>
        </w:rPr>
      </w:pPr>
      <w:r w:rsidRPr="005D4087">
        <w:rPr>
          <w:rFonts w:ascii="Arial" w:hAnsi="Arial" w:cs="Arial"/>
          <w:b/>
          <w:bCs/>
          <w:sz w:val="22"/>
          <w:szCs w:val="22"/>
        </w:rPr>
        <w:t>Section 1: Introducing the Research Paper and Topic Development</w:t>
      </w:r>
    </w:p>
    <w:p w14:paraId="6844F7CA" w14:textId="77777777" w:rsidR="005D4087" w:rsidRPr="005D4087" w:rsidRDefault="005D4087" w:rsidP="00033F69">
      <w:pPr>
        <w:jc w:val="both"/>
        <w:rPr>
          <w:rFonts w:ascii="Arial" w:hAnsi="Arial" w:cs="Arial"/>
          <w:sz w:val="22"/>
          <w:szCs w:val="22"/>
        </w:rPr>
      </w:pPr>
      <w:r w:rsidRPr="005D4087">
        <w:rPr>
          <w:rFonts w:ascii="Arial" w:hAnsi="Arial" w:cs="Arial"/>
          <w:sz w:val="22"/>
          <w:szCs w:val="22"/>
        </w:rPr>
        <w:t xml:space="preserve">The research paper I have chosen is called </w:t>
      </w:r>
      <w:r w:rsidRPr="005D4087">
        <w:rPr>
          <w:rFonts w:ascii="Arial" w:hAnsi="Arial" w:cs="Arial"/>
          <w:b/>
          <w:bCs/>
          <w:sz w:val="22"/>
          <w:szCs w:val="22"/>
        </w:rPr>
        <w:t>"She didn't know how to go back": School attendance problems in the context of the COVID-19 pandemic—A multiple stakeholder qualitative study with parents and professionals</w:t>
      </w:r>
      <w:r w:rsidRPr="005D4087">
        <w:rPr>
          <w:rFonts w:ascii="Arial" w:hAnsi="Arial" w:cs="Arial"/>
          <w:sz w:val="22"/>
          <w:szCs w:val="22"/>
        </w:rPr>
        <w:t>. The authors are Brontë McDonald, Kathryn J. Lester and Daniel Michelson, and it was published in 2023 (McDonald, Lester and Michelson, 2023).</w:t>
      </w:r>
    </w:p>
    <w:p w14:paraId="38E2E310" w14:textId="77777777" w:rsidR="005D4087" w:rsidRPr="005D4087" w:rsidRDefault="005D4087" w:rsidP="00033F69">
      <w:pPr>
        <w:jc w:val="both"/>
        <w:rPr>
          <w:rFonts w:ascii="Arial" w:hAnsi="Arial" w:cs="Arial"/>
          <w:sz w:val="22"/>
          <w:szCs w:val="22"/>
        </w:rPr>
      </w:pPr>
      <w:r w:rsidRPr="005D4087">
        <w:rPr>
          <w:rFonts w:ascii="Arial" w:hAnsi="Arial" w:cs="Arial"/>
          <w:sz w:val="22"/>
          <w:szCs w:val="22"/>
        </w:rPr>
        <w:t>This research is about children in UK primary schools who had problems attending school after the COVID-19 pandemic. During the pandemic, many schools closed, and children had to learn from home. When schools reopened, some children found it difficult to return to the classroom. The researchers wanted to understand why this happened and what schools and other professionals could do to help children attend school regularly again (McDonald, Lester and Michelson, 2023).</w:t>
      </w:r>
    </w:p>
    <w:p w14:paraId="732DBF1E" w14:textId="77777777" w:rsidR="005D4087" w:rsidRPr="005D4087" w:rsidRDefault="005D4087" w:rsidP="00033F69">
      <w:pPr>
        <w:jc w:val="both"/>
        <w:rPr>
          <w:rFonts w:ascii="Arial" w:hAnsi="Arial" w:cs="Arial"/>
          <w:sz w:val="22"/>
          <w:szCs w:val="22"/>
        </w:rPr>
      </w:pPr>
      <w:r w:rsidRPr="005D4087">
        <w:rPr>
          <w:rFonts w:ascii="Arial" w:hAnsi="Arial" w:cs="Arial"/>
          <w:sz w:val="22"/>
          <w:szCs w:val="22"/>
        </w:rPr>
        <w:t>The study is based on the experiences of parents and education professionals. The professionals included teachers, headteachers, educational psychologists, education welfare officers and school mental health advisers. By asking different people about their experiences, the researchers were able to understand the problem from more than one point of view. This gave a clearer picture of the challenges faced by children and their families (McDonald, Lester and Michelson, 2023).</w:t>
      </w:r>
    </w:p>
    <w:p w14:paraId="3D09C7BA" w14:textId="77777777" w:rsidR="005D4087" w:rsidRPr="005D4087" w:rsidRDefault="005D4087" w:rsidP="00033F69">
      <w:pPr>
        <w:jc w:val="both"/>
        <w:rPr>
          <w:rFonts w:ascii="Arial" w:hAnsi="Arial" w:cs="Arial"/>
          <w:sz w:val="22"/>
          <w:szCs w:val="22"/>
        </w:rPr>
      </w:pPr>
      <w:r w:rsidRPr="005D4087">
        <w:rPr>
          <w:rFonts w:ascii="Arial" w:hAnsi="Arial" w:cs="Arial"/>
          <w:sz w:val="22"/>
          <w:szCs w:val="22"/>
        </w:rPr>
        <w:t>This topic is important in the UK because going to school regularly helps children learn, build friendships and develop important life skills. Children who miss school often can fall behind in their education and may experience anxiety, low confidence and other mental health difficulties. According to the Department for Education (2022), school absence increased after the COVID-19 pandemic, showing that many children were still struggling to attend school. The Children's Commissioner (2022) also reported that a large number of children were missing school regularly, which affected their learning and wellbeing.</w:t>
      </w:r>
    </w:p>
    <w:p w14:paraId="3B3FFEB7" w14:textId="77777777" w:rsidR="005D4087" w:rsidRDefault="005D4087" w:rsidP="00033F69">
      <w:pPr>
        <w:jc w:val="both"/>
        <w:rPr>
          <w:rFonts w:ascii="Arial" w:hAnsi="Arial" w:cs="Arial"/>
          <w:sz w:val="22"/>
          <w:szCs w:val="22"/>
        </w:rPr>
      </w:pPr>
      <w:r w:rsidRPr="005D4087">
        <w:rPr>
          <w:rFonts w:ascii="Arial" w:hAnsi="Arial" w:cs="Arial"/>
          <w:sz w:val="22"/>
          <w:szCs w:val="22"/>
        </w:rPr>
        <w:t xml:space="preserve">This research is important for health and social care because children who have attendance problems may need support from different services, including schools, health professionals and social care workers. Understanding the reasons behind school absence can help these </w:t>
      </w:r>
      <w:r w:rsidRPr="005D4087">
        <w:rPr>
          <w:rFonts w:ascii="Arial" w:hAnsi="Arial" w:cs="Arial"/>
          <w:sz w:val="22"/>
          <w:szCs w:val="22"/>
        </w:rPr>
        <w:lastRenderedPageBreak/>
        <w:t>professionals work together to provide better support for children and their families. The findings of this study may also help improve future policies and services for children across the UK (McDonald, Lester and Michelson, 2023).</w:t>
      </w:r>
    </w:p>
    <w:p w14:paraId="058504BC" w14:textId="77777777" w:rsidR="004B07E9" w:rsidRPr="005D4087" w:rsidRDefault="004B07E9" w:rsidP="00033F69">
      <w:pPr>
        <w:jc w:val="both"/>
        <w:rPr>
          <w:rFonts w:ascii="Arial" w:hAnsi="Arial" w:cs="Arial"/>
          <w:sz w:val="22"/>
          <w:szCs w:val="22"/>
        </w:rPr>
      </w:pPr>
    </w:p>
    <w:p w14:paraId="12192808" w14:textId="77777777" w:rsidR="004B07E9" w:rsidRPr="004B07E9" w:rsidRDefault="004B07E9" w:rsidP="00033F69">
      <w:pPr>
        <w:jc w:val="both"/>
        <w:rPr>
          <w:rFonts w:ascii="Arial" w:hAnsi="Arial" w:cs="Arial"/>
          <w:b/>
          <w:bCs/>
          <w:sz w:val="22"/>
          <w:szCs w:val="22"/>
        </w:rPr>
      </w:pPr>
      <w:r w:rsidRPr="004B07E9">
        <w:rPr>
          <w:rFonts w:ascii="Arial" w:hAnsi="Arial" w:cs="Arial"/>
          <w:b/>
          <w:bCs/>
          <w:sz w:val="22"/>
          <w:szCs w:val="22"/>
        </w:rPr>
        <w:t>Section 2: Understanding the Purpose and Research Question</w:t>
      </w:r>
    </w:p>
    <w:p w14:paraId="6A217FD7" w14:textId="77777777" w:rsidR="004B07E9" w:rsidRDefault="004B07E9" w:rsidP="00033F69">
      <w:pPr>
        <w:jc w:val="both"/>
        <w:rPr>
          <w:rFonts w:ascii="Arial" w:hAnsi="Arial" w:cs="Arial"/>
          <w:sz w:val="22"/>
          <w:szCs w:val="22"/>
        </w:rPr>
      </w:pPr>
      <w:r w:rsidRPr="004B07E9">
        <w:rPr>
          <w:rFonts w:ascii="Arial" w:hAnsi="Arial" w:cs="Arial"/>
          <w:sz w:val="22"/>
          <w:szCs w:val="22"/>
        </w:rPr>
        <w:t>The main aim of this study was to understand why some primary school children in the UK had problems attending school after the COVID-19 pandemic. The researchers wanted to learn about the experiences of parents and education professionals and find out what caused these attendance problems. They also wanted to identify what support was already available and what more could be done to help children return to school successfully. The research focused on three main questions: what caused the attendance problems, what support children and families received, and how schools and other services could improve the support they provide (McDonald, Lester and Michelson, 2023).</w:t>
      </w:r>
    </w:p>
    <w:p w14:paraId="71269916" w14:textId="77777777" w:rsidR="004B07E9" w:rsidRDefault="004B07E9" w:rsidP="00033F69">
      <w:pPr>
        <w:jc w:val="both"/>
        <w:rPr>
          <w:rFonts w:ascii="Arial" w:hAnsi="Arial" w:cs="Arial"/>
          <w:sz w:val="22"/>
          <w:szCs w:val="22"/>
        </w:rPr>
      </w:pPr>
    </w:p>
    <w:p w14:paraId="5415E054" w14:textId="77777777" w:rsidR="004B07E9" w:rsidRPr="004B07E9" w:rsidRDefault="004B07E9" w:rsidP="00033F69">
      <w:pPr>
        <w:jc w:val="both"/>
        <w:rPr>
          <w:rFonts w:ascii="Arial" w:hAnsi="Arial" w:cs="Arial"/>
          <w:sz w:val="22"/>
          <w:szCs w:val="22"/>
        </w:rPr>
      </w:pPr>
    </w:p>
    <w:p w14:paraId="50C6A79C" w14:textId="77777777" w:rsidR="004B07E9" w:rsidRPr="004B07E9" w:rsidRDefault="004B07E9" w:rsidP="00033F69">
      <w:pPr>
        <w:jc w:val="both"/>
        <w:rPr>
          <w:rFonts w:ascii="Arial" w:hAnsi="Arial" w:cs="Arial"/>
          <w:b/>
          <w:bCs/>
          <w:sz w:val="22"/>
          <w:szCs w:val="22"/>
        </w:rPr>
      </w:pPr>
      <w:r w:rsidRPr="004B07E9">
        <w:rPr>
          <w:rFonts w:ascii="Arial" w:hAnsi="Arial" w:cs="Arial"/>
          <w:b/>
          <w:bCs/>
          <w:sz w:val="22"/>
          <w:szCs w:val="22"/>
        </w:rPr>
        <w:t>Section 3: Understanding the Research Methods</w:t>
      </w:r>
    </w:p>
    <w:p w14:paraId="7018E6C8"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Research methods are the different ways researchers collect and study information to answer a research question. There are three main types of research methods: quantitative, qualitative and mixed methods. Each method is used for a different purpose depending on what the researchers want to find out.</w:t>
      </w:r>
    </w:p>
    <w:p w14:paraId="065A8211" w14:textId="77777777" w:rsidR="004B07E9" w:rsidRPr="004B07E9" w:rsidRDefault="004B07E9" w:rsidP="00033F69">
      <w:pPr>
        <w:jc w:val="both"/>
        <w:rPr>
          <w:rFonts w:ascii="Arial" w:hAnsi="Arial" w:cs="Arial"/>
          <w:sz w:val="22"/>
          <w:szCs w:val="22"/>
        </w:rPr>
      </w:pPr>
      <w:r w:rsidRPr="004B07E9">
        <w:rPr>
          <w:rFonts w:ascii="Arial" w:hAnsi="Arial" w:cs="Arial"/>
          <w:b/>
          <w:bCs/>
          <w:sz w:val="22"/>
          <w:szCs w:val="22"/>
        </w:rPr>
        <w:t>Quantitative research</w:t>
      </w:r>
      <w:r w:rsidRPr="004B07E9">
        <w:rPr>
          <w:rFonts w:ascii="Arial" w:hAnsi="Arial" w:cs="Arial"/>
          <w:sz w:val="22"/>
          <w:szCs w:val="22"/>
        </w:rPr>
        <w:t xml:space="preserve"> uses numbers and statistics. Researchers collect information that can be counted or measured. This type of research often uses questionnaires with closed questions, experiments or official statistics. After collecting the information, researchers use graphs, tables or statistical analysis to explain the results. Quantitative research is useful when researchers want to compare results or find patterns between different groups (Creswell, 2014).</w:t>
      </w:r>
    </w:p>
    <w:p w14:paraId="593C7FF2" w14:textId="77777777" w:rsidR="004B07E9" w:rsidRPr="004B07E9" w:rsidRDefault="004B07E9" w:rsidP="00033F69">
      <w:pPr>
        <w:jc w:val="both"/>
        <w:rPr>
          <w:rFonts w:ascii="Arial" w:hAnsi="Arial" w:cs="Arial"/>
          <w:sz w:val="22"/>
          <w:szCs w:val="22"/>
        </w:rPr>
      </w:pPr>
      <w:r w:rsidRPr="004B07E9">
        <w:rPr>
          <w:rFonts w:ascii="Arial" w:hAnsi="Arial" w:cs="Arial"/>
          <w:b/>
          <w:bCs/>
          <w:sz w:val="22"/>
          <w:szCs w:val="22"/>
        </w:rPr>
        <w:t>Qualitative research</w:t>
      </w:r>
      <w:r w:rsidRPr="004B07E9">
        <w:rPr>
          <w:rFonts w:ascii="Arial" w:hAnsi="Arial" w:cs="Arial"/>
          <w:sz w:val="22"/>
          <w:szCs w:val="22"/>
        </w:rPr>
        <w:t xml:space="preserve"> is different because it focuses on people's experiences, opinions and feelings. Instead of collecting numbers, researchers collect detailed answers from participants. They often use interviews, focus groups or questionnaires with open questions. This method helps researchers understand why people think or behave in a particular way. It is useful when the aim is to learn more about real-life experiences instead of measuring numbers (Braun </w:t>
      </w:r>
      <w:r w:rsidRPr="004B07E9">
        <w:rPr>
          <w:rFonts w:ascii="Arial" w:hAnsi="Arial" w:cs="Arial"/>
          <w:i/>
          <w:iCs/>
          <w:sz w:val="22"/>
          <w:szCs w:val="22"/>
        </w:rPr>
        <w:t>et al</w:t>
      </w:r>
      <w:r w:rsidRPr="004B07E9">
        <w:rPr>
          <w:rFonts w:ascii="Arial" w:hAnsi="Arial" w:cs="Arial"/>
          <w:sz w:val="22"/>
          <w:szCs w:val="22"/>
        </w:rPr>
        <w:t>., 2020).</w:t>
      </w:r>
    </w:p>
    <w:p w14:paraId="0105427B" w14:textId="77777777" w:rsidR="004B07E9" w:rsidRPr="004B07E9" w:rsidRDefault="004B07E9" w:rsidP="00033F69">
      <w:pPr>
        <w:jc w:val="both"/>
        <w:rPr>
          <w:rFonts w:ascii="Arial" w:hAnsi="Arial" w:cs="Arial"/>
          <w:sz w:val="22"/>
          <w:szCs w:val="22"/>
        </w:rPr>
      </w:pPr>
      <w:r w:rsidRPr="004B07E9">
        <w:rPr>
          <w:rFonts w:ascii="Arial" w:hAnsi="Arial" w:cs="Arial"/>
          <w:b/>
          <w:bCs/>
          <w:sz w:val="22"/>
          <w:szCs w:val="22"/>
        </w:rPr>
        <w:t>Mixed-methods research</w:t>
      </w:r>
      <w:r w:rsidRPr="004B07E9">
        <w:rPr>
          <w:rFonts w:ascii="Arial" w:hAnsi="Arial" w:cs="Arial"/>
          <w:sz w:val="22"/>
          <w:szCs w:val="22"/>
        </w:rPr>
        <w:t xml:space="preserve"> combines both quantitative and qualitative research in one study. Researchers may collect numerical information as well as personal experiences. Using both methods can give a more complete understanding of the research topic because it combines statistical results with people's opinions and experiences (Creswell, 2014).</w:t>
      </w:r>
    </w:p>
    <w:p w14:paraId="41D41AD0"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The research paper by McDonald, Lester and Michelson (2023) used a </w:t>
      </w:r>
      <w:r w:rsidRPr="004B07E9">
        <w:rPr>
          <w:rFonts w:ascii="Arial" w:hAnsi="Arial" w:cs="Arial"/>
          <w:b/>
          <w:bCs/>
          <w:sz w:val="22"/>
          <w:szCs w:val="22"/>
        </w:rPr>
        <w:t>qualitative research method</w:t>
      </w:r>
      <w:r w:rsidRPr="004B07E9">
        <w:rPr>
          <w:rFonts w:ascii="Arial" w:hAnsi="Arial" w:cs="Arial"/>
          <w:sz w:val="22"/>
          <w:szCs w:val="22"/>
        </w:rPr>
        <w:t xml:space="preserve">. This method was the best choice because the researchers wanted to understand the experiences of parents and professionals after the COVID-19 pandemic. They wanted participants to explain the difficulties children faced when returning to school and describe the </w:t>
      </w:r>
      <w:r w:rsidRPr="004B07E9">
        <w:rPr>
          <w:rFonts w:ascii="Arial" w:hAnsi="Arial" w:cs="Arial"/>
          <w:sz w:val="22"/>
          <w:szCs w:val="22"/>
        </w:rPr>
        <w:lastRenderedPageBreak/>
        <w:t>support they received. Since the study was based on people's experiences and opinions, qualitative research was more suitable than quantitative research.</w:t>
      </w:r>
    </w:p>
    <w:p w14:paraId="011564E6"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The researchers collected </w:t>
      </w:r>
      <w:r w:rsidRPr="004B07E9">
        <w:rPr>
          <w:rFonts w:ascii="Arial" w:hAnsi="Arial" w:cs="Arial"/>
          <w:b/>
          <w:bCs/>
          <w:sz w:val="22"/>
          <w:szCs w:val="22"/>
        </w:rPr>
        <w:t>primary data</w:t>
      </w:r>
      <w:r w:rsidRPr="004B07E9">
        <w:rPr>
          <w:rFonts w:ascii="Arial" w:hAnsi="Arial" w:cs="Arial"/>
          <w:sz w:val="22"/>
          <w:szCs w:val="22"/>
        </w:rPr>
        <w:t xml:space="preserve"> for this study. Primary data means information that researchers collect themselves for a particular piece of research. In this study, the information came directly from the people who took part. </w:t>
      </w:r>
      <w:r w:rsidRPr="004B07E9">
        <w:rPr>
          <w:rFonts w:ascii="Arial" w:hAnsi="Arial" w:cs="Arial"/>
          <w:b/>
          <w:bCs/>
          <w:sz w:val="22"/>
          <w:szCs w:val="22"/>
        </w:rPr>
        <w:t>Secondary data</w:t>
      </w:r>
      <w:r w:rsidRPr="004B07E9">
        <w:rPr>
          <w:rFonts w:ascii="Arial" w:hAnsi="Arial" w:cs="Arial"/>
          <w:sz w:val="22"/>
          <w:szCs w:val="22"/>
        </w:rPr>
        <w:t xml:space="preserve"> is different because it has already been collected by other people, for example in books, research articles, government reports or official statistics. Researchers often use secondary data to compare findings or provide background information (Saunders, Lewis and Thornhill, 2019).</w:t>
      </w:r>
    </w:p>
    <w:p w14:paraId="2CCC8780"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The researchers collected the data in two stages. First, they asked parents and professionals to complete online surveys with open questions. These questions allowed participants to describe their experiences in their own words instead of choosing answers from a list. This helped the researchers collect detailed information about the problems children faced when returning to school.</w:t>
      </w:r>
    </w:p>
    <w:p w14:paraId="3D76F8F7"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In the second stage, some parents and professionals were invited to take part in semi-structured interviews. These interviews gave participants more time to explain their experiences. The researchers could also ask extra questions if they wanted more information or if something needed to be explained in more detail. This helped the researchers gain a deeper understanding of the issues discussed by the participants (McDonald, Lester and Michelson, 2023).</w:t>
      </w:r>
    </w:p>
    <w:p w14:paraId="1839FB4E"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The study involved different groups of people. The participants included parents of primary school children who had attendance problems after the COVID-19 pandemic. The researchers also spoke to education professionals, including teachers, headteachers, educational psychologists, education welfare officers and school mental health advisers. Collecting information from different groups helped the researchers compare different experiences and understand the problem from several points of view (McDonald, Lester and Michelson, 2023).</w:t>
      </w:r>
    </w:p>
    <w:p w14:paraId="036A99C9"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After all the surveys and interviews had been completed, the researchers analysed the information using </w:t>
      </w:r>
      <w:r w:rsidRPr="004B07E9">
        <w:rPr>
          <w:rFonts w:ascii="Arial" w:hAnsi="Arial" w:cs="Arial"/>
          <w:b/>
          <w:bCs/>
          <w:sz w:val="22"/>
          <w:szCs w:val="22"/>
        </w:rPr>
        <w:t>Framework Analysis</w:t>
      </w:r>
      <w:r w:rsidRPr="004B07E9">
        <w:rPr>
          <w:rFonts w:ascii="Arial" w:hAnsi="Arial" w:cs="Arial"/>
          <w:sz w:val="22"/>
          <w:szCs w:val="22"/>
        </w:rPr>
        <w:t>. This is a method that is often used in qualitative research. The researchers carefully read all the answers several times before identifying the main ideas. They grouped similar answers together and organised them into themes. These themes helped explain the main reasons for school attendance problems and showed the support that children and families needed (McDonald, Lester and Michelson, 2023).</w:t>
      </w:r>
    </w:p>
    <w:p w14:paraId="2B9A5B35"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The researchers found three main themes in the data. The first theme explained the reasons why many children found it difficult to return to school after the pandemic. The second theme focused on the different types of support provided by schools, parents and professionals. The third theme looked at ways services could improve their support for children and families in the future, especially for children with Special Educational Needs (SEN) (McDonald, Lester and Michelson, 2023).</w:t>
      </w:r>
    </w:p>
    <w:p w14:paraId="5BA9DA04"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This research is important because it gives professionals a better understanding of the difficulties children experienced after the COVID-19 pandemic. The findings can help schools, health services and social care organisations work together more effectively. By understanding parents' and professionals' experiences, future support can be improved, helping children attend school more regularly and achieve better educational and wellbeing outcomes.</w:t>
      </w:r>
    </w:p>
    <w:p w14:paraId="4DE0381A" w14:textId="77777777" w:rsidR="004B07E9" w:rsidRPr="004B07E9" w:rsidRDefault="004B07E9" w:rsidP="00033F69">
      <w:pPr>
        <w:jc w:val="both"/>
        <w:rPr>
          <w:rFonts w:ascii="Arial" w:hAnsi="Arial" w:cs="Arial"/>
          <w:b/>
          <w:bCs/>
          <w:sz w:val="22"/>
          <w:szCs w:val="22"/>
        </w:rPr>
      </w:pPr>
      <w:r w:rsidRPr="004B07E9">
        <w:rPr>
          <w:rFonts w:ascii="Arial" w:hAnsi="Arial" w:cs="Arial"/>
          <w:b/>
          <w:bCs/>
          <w:sz w:val="22"/>
          <w:szCs w:val="22"/>
        </w:rPr>
        <w:t>Section 4: Conclusion</w:t>
      </w:r>
    </w:p>
    <w:p w14:paraId="2DD50C32"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lastRenderedPageBreak/>
        <w:t>This report has explained the research paper by McDonald, Lester and Michelson (2023), which looked at school attendance problems among primary school children in the UK after the COVID-19 pandemic. The study showed that many children found it difficult to return to school because of anxiety, changes to their daily routine and other challenges caused by the pandemic. It also showed that children with Special Educational Needs (SEN) often needed extra support from schools and other services.</w:t>
      </w:r>
    </w:p>
    <w:p w14:paraId="6141B054"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The report also explained the research methods used in the study. It described the differences between quantitative, qualitative and mixed-methods research and explained why the researchers chose a qualitative approach. The study used online surveys and semi-structured interviews to collect primary data and then analysed the information using Framework Analysis (McDonald, Lester and Michelson, 2023).</w:t>
      </w:r>
    </w:p>
    <w:p w14:paraId="30168260"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From completing this report, I have learned that research is important because it helps professionals understand real problems and make better decisions. I also learned how to identify the aim of a research study, understand different research methods and explain how data is collected and analysed. These skills will help me in my future studies because I will be more confident when reading research papers. They will also be useful in my future career in health and social care, where evidence-based practice is important for providing good support and improving services.</w:t>
      </w:r>
    </w:p>
    <w:p w14:paraId="6A945A04"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pict w14:anchorId="532858B7">
          <v:rect id="_x0000_i1031" style="width:0;height:1.5pt" o:hralign="center" o:hrstd="t" o:hr="t" fillcolor="#a0a0a0" stroked="f"/>
        </w:pict>
      </w:r>
    </w:p>
    <w:p w14:paraId="584E2DAF" w14:textId="77777777" w:rsidR="004B07E9" w:rsidRPr="004B07E9" w:rsidRDefault="004B07E9" w:rsidP="00033F69">
      <w:pPr>
        <w:jc w:val="both"/>
        <w:rPr>
          <w:rFonts w:ascii="Arial" w:hAnsi="Arial" w:cs="Arial"/>
          <w:b/>
          <w:bCs/>
          <w:sz w:val="22"/>
          <w:szCs w:val="22"/>
        </w:rPr>
      </w:pPr>
      <w:r w:rsidRPr="004B07E9">
        <w:rPr>
          <w:rFonts w:ascii="Arial" w:hAnsi="Arial" w:cs="Arial"/>
          <w:b/>
          <w:bCs/>
          <w:sz w:val="22"/>
          <w:szCs w:val="22"/>
        </w:rPr>
        <w:t>References (UWTSD Harvard)</w:t>
      </w:r>
    </w:p>
    <w:p w14:paraId="4A3B716F"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Arrange these </w:t>
      </w:r>
      <w:r w:rsidRPr="004B07E9">
        <w:rPr>
          <w:rFonts w:ascii="Arial" w:hAnsi="Arial" w:cs="Arial"/>
          <w:b/>
          <w:bCs/>
          <w:sz w:val="22"/>
          <w:szCs w:val="22"/>
        </w:rPr>
        <w:t>alphabetically</w:t>
      </w:r>
      <w:r w:rsidRPr="004B07E9">
        <w:rPr>
          <w:rFonts w:ascii="Arial" w:hAnsi="Arial" w:cs="Arial"/>
          <w:sz w:val="22"/>
          <w:szCs w:val="22"/>
        </w:rPr>
        <w:t xml:space="preserve"> in your Word document.</w:t>
      </w:r>
    </w:p>
    <w:p w14:paraId="657B8783"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Braun, V., Clarke, V., Boulton, E., Davey, L. and McEvoy, C. (2020) ‘The online survey as a qualitative research tool’, </w:t>
      </w:r>
      <w:r w:rsidRPr="004B07E9">
        <w:rPr>
          <w:rFonts w:ascii="Arial" w:hAnsi="Arial" w:cs="Arial"/>
          <w:i/>
          <w:iCs/>
          <w:sz w:val="22"/>
          <w:szCs w:val="22"/>
        </w:rPr>
        <w:t>International Journal of Social Research Methodology</w:t>
      </w:r>
      <w:r w:rsidRPr="004B07E9">
        <w:rPr>
          <w:rFonts w:ascii="Arial" w:hAnsi="Arial" w:cs="Arial"/>
          <w:sz w:val="22"/>
          <w:szCs w:val="22"/>
        </w:rPr>
        <w:t xml:space="preserve">, 24(6), pp. 641–654. Available at: </w:t>
      </w:r>
      <w:hyperlink r:id="rId4" w:tgtFrame="_new" w:history="1">
        <w:r w:rsidRPr="004B07E9">
          <w:rPr>
            <w:rStyle w:val="Hyperlink"/>
            <w:rFonts w:ascii="Arial" w:hAnsi="Arial" w:cs="Arial"/>
            <w:sz w:val="22"/>
            <w:szCs w:val="22"/>
          </w:rPr>
          <w:t>https://doi.org/10.1080/13645579.2020.1805550</w:t>
        </w:r>
      </w:hyperlink>
    </w:p>
    <w:p w14:paraId="4F0AA4C6"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Children’s Commissioner (2022) </w:t>
      </w:r>
      <w:r w:rsidRPr="004B07E9">
        <w:rPr>
          <w:rFonts w:ascii="Arial" w:hAnsi="Arial" w:cs="Arial"/>
          <w:i/>
          <w:iCs/>
          <w:sz w:val="22"/>
          <w:szCs w:val="22"/>
        </w:rPr>
        <w:t>Where are England’s children? Interim findings from the Children’s Commissioner’s Attendance Audit</w:t>
      </w:r>
      <w:r w:rsidRPr="004B07E9">
        <w:rPr>
          <w:rFonts w:ascii="Arial" w:hAnsi="Arial" w:cs="Arial"/>
          <w:sz w:val="22"/>
          <w:szCs w:val="22"/>
        </w:rPr>
        <w:t xml:space="preserve">. Available at: </w:t>
      </w:r>
      <w:hyperlink r:id="rId5" w:tgtFrame="_new" w:history="1">
        <w:r w:rsidRPr="004B07E9">
          <w:rPr>
            <w:rStyle w:val="Hyperlink"/>
            <w:rFonts w:ascii="Arial" w:hAnsi="Arial" w:cs="Arial"/>
            <w:sz w:val="22"/>
            <w:szCs w:val="22"/>
          </w:rPr>
          <w:t>https://www.childrenscommissioner.gov.uk/report/where-are-englands-children-interim-findings-from-the-childrens-commissioners-attendance-audit/</w:t>
        </w:r>
      </w:hyperlink>
      <w:r w:rsidRPr="004B07E9">
        <w:rPr>
          <w:rFonts w:ascii="Arial" w:hAnsi="Arial" w:cs="Arial"/>
          <w:sz w:val="22"/>
          <w:szCs w:val="22"/>
        </w:rPr>
        <w:t xml:space="preserve"> (Accessed: 11 July 2026).</w:t>
      </w:r>
    </w:p>
    <w:p w14:paraId="66602741"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Creswell, J.W. (2014) </w:t>
      </w:r>
      <w:r w:rsidRPr="004B07E9">
        <w:rPr>
          <w:rFonts w:ascii="Arial" w:hAnsi="Arial" w:cs="Arial"/>
          <w:i/>
          <w:iCs/>
          <w:sz w:val="22"/>
          <w:szCs w:val="22"/>
        </w:rPr>
        <w:t xml:space="preserve">Research design: Qualitative, quantitative and mixed methods </w:t>
      </w:r>
      <w:proofErr w:type="gramStart"/>
      <w:r w:rsidRPr="004B07E9">
        <w:rPr>
          <w:rFonts w:ascii="Arial" w:hAnsi="Arial" w:cs="Arial"/>
          <w:i/>
          <w:iCs/>
          <w:sz w:val="22"/>
          <w:szCs w:val="22"/>
        </w:rPr>
        <w:t>approaches</w:t>
      </w:r>
      <w:proofErr w:type="gramEnd"/>
      <w:r w:rsidRPr="004B07E9">
        <w:rPr>
          <w:rFonts w:ascii="Arial" w:hAnsi="Arial" w:cs="Arial"/>
          <w:sz w:val="22"/>
          <w:szCs w:val="22"/>
        </w:rPr>
        <w:t xml:space="preserve">. 4th </w:t>
      </w:r>
      <w:proofErr w:type="spellStart"/>
      <w:r w:rsidRPr="004B07E9">
        <w:rPr>
          <w:rFonts w:ascii="Arial" w:hAnsi="Arial" w:cs="Arial"/>
          <w:sz w:val="22"/>
          <w:szCs w:val="22"/>
        </w:rPr>
        <w:t>edn</w:t>
      </w:r>
      <w:proofErr w:type="spellEnd"/>
      <w:r w:rsidRPr="004B07E9">
        <w:rPr>
          <w:rFonts w:ascii="Arial" w:hAnsi="Arial" w:cs="Arial"/>
          <w:sz w:val="22"/>
          <w:szCs w:val="22"/>
        </w:rPr>
        <w:t>. Thousand Oaks, CA: SAGE Publications.</w:t>
      </w:r>
    </w:p>
    <w:p w14:paraId="11CED4F6"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Department for Education (2022) </w:t>
      </w:r>
      <w:r w:rsidRPr="004B07E9">
        <w:rPr>
          <w:rFonts w:ascii="Arial" w:hAnsi="Arial" w:cs="Arial"/>
          <w:i/>
          <w:iCs/>
          <w:sz w:val="22"/>
          <w:szCs w:val="22"/>
        </w:rPr>
        <w:t>Pupil absence in schools in England</w:t>
      </w:r>
      <w:r w:rsidRPr="004B07E9">
        <w:rPr>
          <w:rFonts w:ascii="Arial" w:hAnsi="Arial" w:cs="Arial"/>
          <w:sz w:val="22"/>
          <w:szCs w:val="22"/>
        </w:rPr>
        <w:t xml:space="preserve">. Available at: </w:t>
      </w:r>
      <w:hyperlink r:id="rId6" w:tgtFrame="_new" w:history="1">
        <w:r w:rsidRPr="004B07E9">
          <w:rPr>
            <w:rStyle w:val="Hyperlink"/>
            <w:rFonts w:ascii="Arial" w:hAnsi="Arial" w:cs="Arial"/>
            <w:sz w:val="22"/>
            <w:szCs w:val="22"/>
          </w:rPr>
          <w:t>https://explore-education-statistics.service.gov.uk/find-statistics/pupil-absence-in-schools-in-england</w:t>
        </w:r>
      </w:hyperlink>
      <w:r w:rsidRPr="004B07E9">
        <w:rPr>
          <w:rFonts w:ascii="Arial" w:hAnsi="Arial" w:cs="Arial"/>
          <w:sz w:val="22"/>
          <w:szCs w:val="22"/>
        </w:rPr>
        <w:t xml:space="preserve"> (Accessed: 13 July 2026).</w:t>
      </w:r>
    </w:p>
    <w:p w14:paraId="46CCADDE"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4B07E9">
        <w:rPr>
          <w:rFonts w:ascii="Arial" w:hAnsi="Arial" w:cs="Arial"/>
          <w:i/>
          <w:iCs/>
          <w:sz w:val="22"/>
          <w:szCs w:val="22"/>
        </w:rPr>
        <w:t>British Journal of Educational Psychology</w:t>
      </w:r>
      <w:r w:rsidRPr="004B07E9">
        <w:rPr>
          <w:rFonts w:ascii="Arial" w:hAnsi="Arial" w:cs="Arial"/>
          <w:sz w:val="22"/>
          <w:szCs w:val="22"/>
        </w:rPr>
        <w:t xml:space="preserve">, 93(1), pp. 386–401. Available at: </w:t>
      </w:r>
      <w:hyperlink r:id="rId7" w:tgtFrame="_new" w:history="1">
        <w:r w:rsidRPr="004B07E9">
          <w:rPr>
            <w:rStyle w:val="Hyperlink"/>
            <w:rFonts w:ascii="Arial" w:hAnsi="Arial" w:cs="Arial"/>
            <w:sz w:val="22"/>
            <w:szCs w:val="22"/>
          </w:rPr>
          <w:t>https://doi.org/10.1111/bjep.12562</w:t>
        </w:r>
      </w:hyperlink>
    </w:p>
    <w:p w14:paraId="353708F2" w14:textId="77777777" w:rsidR="004B07E9" w:rsidRPr="004B07E9" w:rsidRDefault="004B07E9" w:rsidP="00033F69">
      <w:pPr>
        <w:jc w:val="both"/>
        <w:rPr>
          <w:rFonts w:ascii="Arial" w:hAnsi="Arial" w:cs="Arial"/>
          <w:sz w:val="22"/>
          <w:szCs w:val="22"/>
        </w:rPr>
      </w:pPr>
      <w:r w:rsidRPr="004B07E9">
        <w:rPr>
          <w:rFonts w:ascii="Arial" w:hAnsi="Arial" w:cs="Arial"/>
          <w:sz w:val="22"/>
          <w:szCs w:val="22"/>
        </w:rPr>
        <w:t xml:space="preserve">Saunders, M., Lewis, P. and Thornhill, A. (2019) </w:t>
      </w:r>
      <w:r w:rsidRPr="004B07E9">
        <w:rPr>
          <w:rFonts w:ascii="Arial" w:hAnsi="Arial" w:cs="Arial"/>
          <w:i/>
          <w:iCs/>
          <w:sz w:val="22"/>
          <w:szCs w:val="22"/>
        </w:rPr>
        <w:t>Research methods for business students</w:t>
      </w:r>
      <w:r w:rsidRPr="004B07E9">
        <w:rPr>
          <w:rFonts w:ascii="Arial" w:hAnsi="Arial" w:cs="Arial"/>
          <w:sz w:val="22"/>
          <w:szCs w:val="22"/>
        </w:rPr>
        <w:t xml:space="preserve">. 8th </w:t>
      </w:r>
      <w:proofErr w:type="spellStart"/>
      <w:r w:rsidRPr="004B07E9">
        <w:rPr>
          <w:rFonts w:ascii="Arial" w:hAnsi="Arial" w:cs="Arial"/>
          <w:sz w:val="22"/>
          <w:szCs w:val="22"/>
        </w:rPr>
        <w:t>edn</w:t>
      </w:r>
      <w:proofErr w:type="spellEnd"/>
      <w:r w:rsidRPr="004B07E9">
        <w:rPr>
          <w:rFonts w:ascii="Arial" w:hAnsi="Arial" w:cs="Arial"/>
          <w:sz w:val="22"/>
          <w:szCs w:val="22"/>
        </w:rPr>
        <w:t>. Harlow: Pearson.</w:t>
      </w:r>
    </w:p>
    <w:p w14:paraId="6C20AA32" w14:textId="77777777" w:rsidR="00F573F2" w:rsidRPr="005D4087" w:rsidRDefault="00F573F2" w:rsidP="00033F69">
      <w:pPr>
        <w:jc w:val="both"/>
        <w:rPr>
          <w:rFonts w:ascii="Arial" w:hAnsi="Arial" w:cs="Arial"/>
          <w:sz w:val="22"/>
          <w:szCs w:val="22"/>
        </w:rPr>
      </w:pPr>
    </w:p>
    <w:sectPr w:rsidR="00F573F2" w:rsidRPr="005D40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087"/>
    <w:rsid w:val="00033F69"/>
    <w:rsid w:val="004B07E9"/>
    <w:rsid w:val="005D4087"/>
    <w:rsid w:val="009C5F7A"/>
    <w:rsid w:val="00B109E9"/>
    <w:rsid w:val="00F57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BB4FF"/>
  <w15:chartTrackingRefBased/>
  <w15:docId w15:val="{991BFCE7-3EDD-47CC-9CF7-641DC58A8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0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0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0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0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0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0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0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0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0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0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0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0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0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0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0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0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0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087"/>
    <w:rPr>
      <w:rFonts w:eastAsiaTheme="majorEastAsia" w:cstheme="majorBidi"/>
      <w:color w:val="272727" w:themeColor="text1" w:themeTint="D8"/>
    </w:rPr>
  </w:style>
  <w:style w:type="paragraph" w:styleId="Title">
    <w:name w:val="Title"/>
    <w:basedOn w:val="Normal"/>
    <w:next w:val="Normal"/>
    <w:link w:val="TitleChar"/>
    <w:uiPriority w:val="10"/>
    <w:qFormat/>
    <w:rsid w:val="005D40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0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0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0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087"/>
    <w:pPr>
      <w:spacing w:before="160"/>
      <w:jc w:val="center"/>
    </w:pPr>
    <w:rPr>
      <w:i/>
      <w:iCs/>
      <w:color w:val="404040" w:themeColor="text1" w:themeTint="BF"/>
    </w:rPr>
  </w:style>
  <w:style w:type="character" w:customStyle="1" w:styleId="QuoteChar">
    <w:name w:val="Quote Char"/>
    <w:basedOn w:val="DefaultParagraphFont"/>
    <w:link w:val="Quote"/>
    <w:uiPriority w:val="29"/>
    <w:rsid w:val="005D4087"/>
    <w:rPr>
      <w:i/>
      <w:iCs/>
      <w:color w:val="404040" w:themeColor="text1" w:themeTint="BF"/>
    </w:rPr>
  </w:style>
  <w:style w:type="paragraph" w:styleId="ListParagraph">
    <w:name w:val="List Paragraph"/>
    <w:basedOn w:val="Normal"/>
    <w:uiPriority w:val="34"/>
    <w:qFormat/>
    <w:rsid w:val="005D4087"/>
    <w:pPr>
      <w:ind w:left="720"/>
      <w:contextualSpacing/>
    </w:pPr>
  </w:style>
  <w:style w:type="character" w:styleId="IntenseEmphasis">
    <w:name w:val="Intense Emphasis"/>
    <w:basedOn w:val="DefaultParagraphFont"/>
    <w:uiPriority w:val="21"/>
    <w:qFormat/>
    <w:rsid w:val="005D4087"/>
    <w:rPr>
      <w:i/>
      <w:iCs/>
      <w:color w:val="0F4761" w:themeColor="accent1" w:themeShade="BF"/>
    </w:rPr>
  </w:style>
  <w:style w:type="paragraph" w:styleId="IntenseQuote">
    <w:name w:val="Intense Quote"/>
    <w:basedOn w:val="Normal"/>
    <w:next w:val="Normal"/>
    <w:link w:val="IntenseQuoteChar"/>
    <w:uiPriority w:val="30"/>
    <w:qFormat/>
    <w:rsid w:val="005D40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087"/>
    <w:rPr>
      <w:i/>
      <w:iCs/>
      <w:color w:val="0F4761" w:themeColor="accent1" w:themeShade="BF"/>
    </w:rPr>
  </w:style>
  <w:style w:type="character" w:styleId="IntenseReference">
    <w:name w:val="Intense Reference"/>
    <w:basedOn w:val="DefaultParagraphFont"/>
    <w:uiPriority w:val="32"/>
    <w:qFormat/>
    <w:rsid w:val="005D4087"/>
    <w:rPr>
      <w:b/>
      <w:bCs/>
      <w:smallCaps/>
      <w:color w:val="0F4761" w:themeColor="accent1" w:themeShade="BF"/>
      <w:spacing w:val="5"/>
    </w:rPr>
  </w:style>
  <w:style w:type="character" w:styleId="Hyperlink">
    <w:name w:val="Hyperlink"/>
    <w:basedOn w:val="DefaultParagraphFont"/>
    <w:uiPriority w:val="99"/>
    <w:unhideWhenUsed/>
    <w:rsid w:val="004B07E9"/>
    <w:rPr>
      <w:color w:val="467886" w:themeColor="hyperlink"/>
      <w:u w:val="single"/>
    </w:rPr>
  </w:style>
  <w:style w:type="character" w:styleId="UnresolvedMention">
    <w:name w:val="Unresolved Mention"/>
    <w:basedOn w:val="DefaultParagraphFont"/>
    <w:uiPriority w:val="99"/>
    <w:semiHidden/>
    <w:unhideWhenUsed/>
    <w:rsid w:val="004B07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11/bjep.1256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xplore-education-statistics.service.gov.uk/find-statistics/pupil-absence-in-schools-in-england" TargetMode="External"/><Relationship Id="rId5" Type="http://schemas.openxmlformats.org/officeDocument/2006/relationships/hyperlink" Target="https://www.childrenscommissioner.gov.uk/report/where-are-englands-children-interim-findings-from-the-childrens-commissioners-attendance-audit/" TargetMode="External"/><Relationship Id="rId4" Type="http://schemas.openxmlformats.org/officeDocument/2006/relationships/hyperlink" Target="https://doi.org/10.1080/13645579.2020.180555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1130</TotalTime>
  <Pages>5</Pages>
  <Words>2012</Words>
  <Characters>10344</Characters>
  <Application>Microsoft Office Word</Application>
  <DocSecurity>0</DocSecurity>
  <Lines>184</Lines>
  <Paragraphs>40</Paragraphs>
  <ScaleCrop>false</ScaleCrop>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Sediqa Rahimi (2421927)</dc:creator>
  <cp:keywords/>
  <dc:description/>
  <cp:lastModifiedBy>Sediqa Rahimi (2421927)</cp:lastModifiedBy>
  <cp:revision>2</cp:revision>
  <dcterms:created xsi:type="dcterms:W3CDTF">2026-07-19T16:21:00Z</dcterms:created>
  <dcterms:modified xsi:type="dcterms:W3CDTF">2026-07-20T11:15:00Z</dcterms:modified>
</cp:coreProperties>
</file>