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642305315"/>
        <w:docPartObj>
          <w:docPartGallery w:val="Cover Pages"/>
          <w:docPartUnique/>
        </w:docPartObj>
      </w:sdtPr>
      <w:sdtEndPr>
        <w:rPr>
          <w:rFonts w:ascii="Tahoma" w:hAnsi="Tahoma" w:cs="Tahoma"/>
          <w:sz w:val="20"/>
          <w:szCs w:val="20"/>
        </w:rPr>
      </w:sdtEndPr>
      <w:sdtContent>
        <w:p w14:paraId="11D1A670" w14:textId="0C155616" w:rsidR="00D438D6" w:rsidRDefault="002C07BE">
          <w:r>
            <w:rPr>
              <w:rFonts w:ascii="Tahoma" w:hAnsi="Tahoma" w:cs="Tahoma"/>
              <w:noProof/>
              <w:sz w:val="20"/>
              <w:szCs w:val="20"/>
            </w:rPr>
            <w:drawing>
              <wp:anchor distT="0" distB="0" distL="114300" distR="114300" simplePos="0" relativeHeight="251663872" behindDoc="1" locked="0" layoutInCell="1" allowOverlap="1" wp14:anchorId="1A18BD5D" wp14:editId="14A990B6">
                <wp:simplePos x="0" y="0"/>
                <wp:positionH relativeFrom="column">
                  <wp:posOffset>-920750</wp:posOffset>
                </wp:positionH>
                <wp:positionV relativeFrom="paragraph">
                  <wp:posOffset>-908051</wp:posOffset>
                </wp:positionV>
                <wp:extent cx="7569200" cy="10724053"/>
                <wp:effectExtent l="0" t="0" r="0" b="1270"/>
                <wp:wrapNone/>
                <wp:docPr id="322677412" name="Picture 3" descr="A blue and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2677412" name="Picture 3" descr="A blue and black background&#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7590671" cy="10754472"/>
                        </a:xfrm>
                        <a:prstGeom prst="rect">
                          <a:avLst/>
                        </a:prstGeom>
                      </pic:spPr>
                    </pic:pic>
                  </a:graphicData>
                </a:graphic>
                <wp14:sizeRelH relativeFrom="margin">
                  <wp14:pctWidth>0</wp14:pctWidth>
                </wp14:sizeRelH>
                <wp14:sizeRelV relativeFrom="margin">
                  <wp14:pctHeight>0</wp14:pctHeight>
                </wp14:sizeRelV>
              </wp:anchor>
            </w:drawing>
          </w:r>
          <w:r w:rsidR="00D438D6">
            <w:rPr>
              <w:noProof/>
            </w:rPr>
            <mc:AlternateContent>
              <mc:Choice Requires="wps">
                <w:drawing>
                  <wp:anchor distT="0" distB="0" distL="114300" distR="114300" simplePos="0" relativeHeight="251656704" behindDoc="0" locked="0" layoutInCell="1" allowOverlap="1" wp14:anchorId="75C703FB" wp14:editId="21250A65">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D0CECE" w:themeColor="background2" w:themeShade="E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295483D5" w14:textId="2CE84F25" w:rsidR="00D438D6" w:rsidRPr="00B36D9F" w:rsidRDefault="00D438D6">
                                    <w:pPr>
                                      <w:pStyle w:val="NoSpacing"/>
                                      <w:jc w:val="right"/>
                                      <w:rPr>
                                        <w:color w:val="D0CECE" w:themeColor="background2" w:themeShade="E6"/>
                                        <w:sz w:val="28"/>
                                        <w:szCs w:val="28"/>
                                      </w:rPr>
                                    </w:pPr>
                                    <w:r w:rsidRPr="00B36D9F">
                                      <w:rPr>
                                        <w:color w:val="D0CECE" w:themeColor="background2" w:themeShade="E6"/>
                                        <w:sz w:val="28"/>
                                        <w:szCs w:val="28"/>
                                      </w:rPr>
                                      <w:t>Antoaneta Andreeva-Metodieva</w:t>
                                    </w:r>
                                    <w:r w:rsidR="00A64878" w:rsidRPr="00B36D9F">
                                      <w:rPr>
                                        <w:color w:val="D0CECE" w:themeColor="background2" w:themeShade="E6"/>
                                        <w:sz w:val="28"/>
                                        <w:szCs w:val="28"/>
                                      </w:rPr>
                                      <w:t xml:space="preserve"> 2215257</w:t>
                                    </w:r>
                                  </w:p>
                                </w:sdtContent>
                              </w:sdt>
                              <w:p w14:paraId="2A52588C" w14:textId="6313CD7F" w:rsidR="00D438D6" w:rsidRPr="00B36D9F" w:rsidRDefault="00D438D6">
                                <w:pPr>
                                  <w:pStyle w:val="NoSpacing"/>
                                  <w:jc w:val="right"/>
                                  <w:rPr>
                                    <w:color w:val="D0CECE" w:themeColor="background2" w:themeShade="E6"/>
                                    <w:sz w:val="18"/>
                                    <w:szCs w:val="18"/>
                                  </w:rPr>
                                </w:pPr>
                                <w:sdt>
                                  <w:sdtPr>
                                    <w:rPr>
                                      <w:color w:val="D0CECE" w:themeColor="background2" w:themeShade="E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2C5271" w:rsidRPr="00B36D9F">
                                      <w:rPr>
                                        <w:color w:val="D0CECE" w:themeColor="background2" w:themeShade="E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75C703FB" id="_x0000_t202" coordsize="21600,21600" o:spt="202" path="m,l,21600r21600,l21600,xe">
                    <v:stroke joinstyle="miter"/>
                    <v:path gradientshapeok="t" o:connecttype="rect"/>
                  </v:shapetype>
                  <v:shape id="Text Box 52" o:spid="_x0000_s1026" type="#_x0000_t202" style="position:absolute;margin-left:0;margin-top:0;width:8in;height:1in;z-index:251656704;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D0CECE" w:themeColor="background2" w:themeShade="E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295483D5" w14:textId="2CE84F25" w:rsidR="00D438D6" w:rsidRPr="00B36D9F" w:rsidRDefault="00D438D6">
                              <w:pPr>
                                <w:pStyle w:val="NoSpacing"/>
                                <w:jc w:val="right"/>
                                <w:rPr>
                                  <w:color w:val="D0CECE" w:themeColor="background2" w:themeShade="E6"/>
                                  <w:sz w:val="28"/>
                                  <w:szCs w:val="28"/>
                                </w:rPr>
                              </w:pPr>
                              <w:r w:rsidRPr="00B36D9F">
                                <w:rPr>
                                  <w:color w:val="D0CECE" w:themeColor="background2" w:themeShade="E6"/>
                                  <w:sz w:val="28"/>
                                  <w:szCs w:val="28"/>
                                </w:rPr>
                                <w:t>Antoaneta Andreeva-Metodieva</w:t>
                              </w:r>
                              <w:r w:rsidR="00A64878" w:rsidRPr="00B36D9F">
                                <w:rPr>
                                  <w:color w:val="D0CECE" w:themeColor="background2" w:themeShade="E6"/>
                                  <w:sz w:val="28"/>
                                  <w:szCs w:val="28"/>
                                </w:rPr>
                                <w:t xml:space="preserve"> 2215257</w:t>
                              </w:r>
                            </w:p>
                          </w:sdtContent>
                        </w:sdt>
                        <w:p w14:paraId="2A52588C" w14:textId="6313CD7F" w:rsidR="00D438D6" w:rsidRPr="00B36D9F" w:rsidRDefault="00D438D6">
                          <w:pPr>
                            <w:pStyle w:val="NoSpacing"/>
                            <w:jc w:val="right"/>
                            <w:rPr>
                              <w:color w:val="D0CECE" w:themeColor="background2" w:themeShade="E6"/>
                              <w:sz w:val="18"/>
                              <w:szCs w:val="18"/>
                            </w:rPr>
                          </w:pPr>
                          <w:sdt>
                            <w:sdtPr>
                              <w:rPr>
                                <w:color w:val="D0CECE" w:themeColor="background2" w:themeShade="E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2C5271" w:rsidRPr="00B36D9F">
                                <w:rPr>
                                  <w:color w:val="D0CECE" w:themeColor="background2" w:themeShade="E6"/>
                                  <w:sz w:val="18"/>
                                  <w:szCs w:val="18"/>
                                </w:rPr>
                                <w:t xml:space="preserve">     </w:t>
                              </w:r>
                            </w:sdtContent>
                          </w:sdt>
                        </w:p>
                      </w:txbxContent>
                    </v:textbox>
                    <w10:wrap type="square" anchorx="page" anchory="page"/>
                  </v:shape>
                </w:pict>
              </mc:Fallback>
            </mc:AlternateContent>
          </w:r>
          <w:r w:rsidR="00D438D6">
            <w:rPr>
              <w:noProof/>
            </w:rPr>
            <mc:AlternateContent>
              <mc:Choice Requires="wps">
                <w:drawing>
                  <wp:anchor distT="0" distB="0" distL="114300" distR="114300" simplePos="0" relativeHeight="251659776" behindDoc="0" locked="0" layoutInCell="1" allowOverlap="1" wp14:anchorId="214562BC" wp14:editId="7DE98502">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41BC85B" w14:textId="309C138C" w:rsidR="00D438D6" w:rsidRPr="00055981" w:rsidRDefault="009400B9">
                                <w:pPr>
                                  <w:pStyle w:val="NoSpacing"/>
                                  <w:jc w:val="right"/>
                                  <w:rPr>
                                    <w:color w:val="D0CECE" w:themeColor="background2" w:themeShade="E6"/>
                                    <w:sz w:val="28"/>
                                    <w:szCs w:val="28"/>
                                  </w:rPr>
                                </w:pPr>
                                <w:r w:rsidRPr="00055981">
                                  <w:rPr>
                                    <w:color w:val="D0CECE" w:themeColor="background2" w:themeShade="E6"/>
                                    <w:sz w:val="28"/>
                                    <w:szCs w:val="28"/>
                                  </w:rPr>
                                  <w:t>Lecturer:</w:t>
                                </w:r>
                              </w:p>
                              <w:sdt>
                                <w:sdtPr>
                                  <w:rPr>
                                    <w:color w:val="D0CECE" w:themeColor="background2" w:themeShade="E6"/>
                                    <w:sz w:val="28"/>
                                    <w:szCs w:val="28"/>
                                  </w:rPr>
                                  <w:alias w:val="Abstract"/>
                                  <w:tag w:val=""/>
                                  <w:id w:val="1375273687"/>
                                  <w:dataBinding w:prefixMappings="xmlns:ns0='http://schemas.microsoft.com/office/2006/coverPageProps' " w:xpath="/ns0:CoverPageProperties[1]/ns0:Abstract[1]" w:storeItemID="{55AF091B-3C7A-41E3-B477-F2FDAA23CFDA}"/>
                                  <w:text w:multiLine="1"/>
                                </w:sdtPr>
                                <w:sdtContent>
                                  <w:p w14:paraId="28E20834" w14:textId="1BE4ADAB" w:rsidR="00D438D6" w:rsidRPr="00055981" w:rsidRDefault="007624E9">
                                    <w:pPr>
                                      <w:pStyle w:val="NoSpacing"/>
                                      <w:jc w:val="right"/>
                                      <w:rPr>
                                        <w:color w:val="D0CECE" w:themeColor="background2" w:themeShade="E6"/>
                                        <w:sz w:val="28"/>
                                        <w:szCs w:val="28"/>
                                      </w:rPr>
                                    </w:pPr>
                                    <w:r w:rsidRPr="00055981">
                                      <w:rPr>
                                        <w:color w:val="D0CECE" w:themeColor="background2" w:themeShade="E6"/>
                                        <w:sz w:val="28"/>
                                        <w:szCs w:val="28"/>
                                      </w:rPr>
                                      <w:t>Dr Mushfiqur Rahman</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214562BC" id="Text Box 53" o:spid="_x0000_s1027" type="#_x0000_t202" style="position:absolute;margin-left:0;margin-top:0;width:8in;height:79.5pt;z-index:251659776;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341BC85B" w14:textId="309C138C" w:rsidR="00D438D6" w:rsidRPr="00055981" w:rsidRDefault="009400B9">
                          <w:pPr>
                            <w:pStyle w:val="NoSpacing"/>
                            <w:jc w:val="right"/>
                            <w:rPr>
                              <w:color w:val="D0CECE" w:themeColor="background2" w:themeShade="E6"/>
                              <w:sz w:val="28"/>
                              <w:szCs w:val="28"/>
                            </w:rPr>
                          </w:pPr>
                          <w:r w:rsidRPr="00055981">
                            <w:rPr>
                              <w:color w:val="D0CECE" w:themeColor="background2" w:themeShade="E6"/>
                              <w:sz w:val="28"/>
                              <w:szCs w:val="28"/>
                            </w:rPr>
                            <w:t>Lecturer:</w:t>
                          </w:r>
                        </w:p>
                        <w:sdt>
                          <w:sdtPr>
                            <w:rPr>
                              <w:color w:val="D0CECE" w:themeColor="background2" w:themeShade="E6"/>
                              <w:sz w:val="28"/>
                              <w:szCs w:val="28"/>
                            </w:rPr>
                            <w:alias w:val="Abstract"/>
                            <w:tag w:val=""/>
                            <w:id w:val="1375273687"/>
                            <w:dataBinding w:prefixMappings="xmlns:ns0='http://schemas.microsoft.com/office/2006/coverPageProps' " w:xpath="/ns0:CoverPageProperties[1]/ns0:Abstract[1]" w:storeItemID="{55AF091B-3C7A-41E3-B477-F2FDAA23CFDA}"/>
                            <w:text w:multiLine="1"/>
                          </w:sdtPr>
                          <w:sdtContent>
                            <w:p w14:paraId="28E20834" w14:textId="1BE4ADAB" w:rsidR="00D438D6" w:rsidRPr="00055981" w:rsidRDefault="007624E9">
                              <w:pPr>
                                <w:pStyle w:val="NoSpacing"/>
                                <w:jc w:val="right"/>
                                <w:rPr>
                                  <w:color w:val="D0CECE" w:themeColor="background2" w:themeShade="E6"/>
                                  <w:sz w:val="28"/>
                                  <w:szCs w:val="28"/>
                                </w:rPr>
                              </w:pPr>
                              <w:r w:rsidRPr="00055981">
                                <w:rPr>
                                  <w:color w:val="D0CECE" w:themeColor="background2" w:themeShade="E6"/>
                                  <w:sz w:val="28"/>
                                  <w:szCs w:val="28"/>
                                </w:rPr>
                                <w:t>Dr Mushfiqur Rahman</w:t>
                              </w:r>
                            </w:p>
                          </w:sdtContent>
                        </w:sdt>
                      </w:txbxContent>
                    </v:textbox>
                    <w10:wrap type="square" anchorx="page" anchory="page"/>
                  </v:shape>
                </w:pict>
              </mc:Fallback>
            </mc:AlternateContent>
          </w:r>
          <w:r w:rsidR="00D438D6">
            <w:rPr>
              <w:noProof/>
            </w:rPr>
            <mc:AlternateContent>
              <mc:Choice Requires="wps">
                <w:drawing>
                  <wp:anchor distT="0" distB="0" distL="114300" distR="114300" simplePos="0" relativeHeight="251653632" behindDoc="0" locked="0" layoutInCell="1" allowOverlap="1" wp14:anchorId="02A09F35" wp14:editId="670862EF">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2616EC3" w14:textId="7E68DC3E" w:rsidR="00D438D6" w:rsidRPr="00055981" w:rsidRDefault="00D438D6">
                                <w:pPr>
                                  <w:jc w:val="right"/>
                                  <w:rPr>
                                    <w:color w:val="D0CECE" w:themeColor="background2" w:themeShade="E6"/>
                                    <w:sz w:val="64"/>
                                    <w:szCs w:val="64"/>
                                  </w:rPr>
                                </w:pPr>
                                <w:sdt>
                                  <w:sdtPr>
                                    <w:rPr>
                                      <w:caps/>
                                      <w:color w:val="D0CECE" w:themeColor="background2" w:themeShade="E6"/>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color w:val="D0CECE" w:themeColor="background2" w:themeShade="E6"/>
                                    </w:rPr>
                                  </w:sdtEndPr>
                                  <w:sdtContent>
                                    <w:r w:rsidR="001A1B4C" w:rsidRPr="00055981">
                                      <w:rPr>
                                        <w:caps/>
                                        <w:color w:val="D0CECE" w:themeColor="background2" w:themeShade="E6"/>
                                        <w:sz w:val="64"/>
                                        <w:szCs w:val="64"/>
                                      </w:rPr>
                                      <w:t>Assessment</w:t>
                                    </w:r>
                                    <w:r w:rsidRPr="00055981">
                                      <w:rPr>
                                        <w:caps/>
                                        <w:color w:val="D0CECE" w:themeColor="background2" w:themeShade="E6"/>
                                        <w:sz w:val="64"/>
                                        <w:szCs w:val="64"/>
                                      </w:rPr>
                                      <w:t xml:space="preserve"> two</w:t>
                                    </w:r>
                                  </w:sdtContent>
                                </w:sdt>
                              </w:p>
                              <w:sdt>
                                <w:sdtPr>
                                  <w:rPr>
                                    <w:color w:val="D0CECE" w:themeColor="background2" w:themeShade="E6"/>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EE2E755" w14:textId="7A54D0D2" w:rsidR="00D438D6" w:rsidRPr="00055981" w:rsidRDefault="001A1B4C">
                                    <w:pPr>
                                      <w:jc w:val="right"/>
                                      <w:rPr>
                                        <w:smallCaps/>
                                        <w:color w:val="D0CECE" w:themeColor="background2" w:themeShade="E6"/>
                                        <w:sz w:val="36"/>
                                        <w:szCs w:val="36"/>
                                      </w:rPr>
                                    </w:pPr>
                                    <w:r w:rsidRPr="00055981">
                                      <w:rPr>
                                        <w:color w:val="D0CECE" w:themeColor="background2" w:themeShade="E6"/>
                                        <w:sz w:val="36"/>
                                        <w:szCs w:val="36"/>
                                      </w:rPr>
                                      <w:t>Managing People LCBB5004</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02A09F35" id="Text Box 54" o:spid="_x0000_s1028" type="#_x0000_t202" style="position:absolute;margin-left:0;margin-top:0;width:8in;height:286.5pt;z-index:251653632;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02616EC3" w14:textId="7E68DC3E" w:rsidR="00D438D6" w:rsidRPr="00055981" w:rsidRDefault="00D438D6">
                          <w:pPr>
                            <w:jc w:val="right"/>
                            <w:rPr>
                              <w:color w:val="D0CECE" w:themeColor="background2" w:themeShade="E6"/>
                              <w:sz w:val="64"/>
                              <w:szCs w:val="64"/>
                            </w:rPr>
                          </w:pPr>
                          <w:sdt>
                            <w:sdtPr>
                              <w:rPr>
                                <w:caps/>
                                <w:color w:val="D0CECE" w:themeColor="background2" w:themeShade="E6"/>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color w:val="D0CECE" w:themeColor="background2" w:themeShade="E6"/>
                              </w:rPr>
                            </w:sdtEndPr>
                            <w:sdtContent>
                              <w:r w:rsidR="001A1B4C" w:rsidRPr="00055981">
                                <w:rPr>
                                  <w:caps/>
                                  <w:color w:val="D0CECE" w:themeColor="background2" w:themeShade="E6"/>
                                  <w:sz w:val="64"/>
                                  <w:szCs w:val="64"/>
                                </w:rPr>
                                <w:t>Assessment</w:t>
                              </w:r>
                              <w:r w:rsidRPr="00055981">
                                <w:rPr>
                                  <w:caps/>
                                  <w:color w:val="D0CECE" w:themeColor="background2" w:themeShade="E6"/>
                                  <w:sz w:val="64"/>
                                  <w:szCs w:val="64"/>
                                </w:rPr>
                                <w:t xml:space="preserve"> two</w:t>
                              </w:r>
                            </w:sdtContent>
                          </w:sdt>
                        </w:p>
                        <w:sdt>
                          <w:sdtPr>
                            <w:rPr>
                              <w:color w:val="D0CECE" w:themeColor="background2" w:themeShade="E6"/>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EE2E755" w14:textId="7A54D0D2" w:rsidR="00D438D6" w:rsidRPr="00055981" w:rsidRDefault="001A1B4C">
                              <w:pPr>
                                <w:jc w:val="right"/>
                                <w:rPr>
                                  <w:smallCaps/>
                                  <w:color w:val="D0CECE" w:themeColor="background2" w:themeShade="E6"/>
                                  <w:sz w:val="36"/>
                                  <w:szCs w:val="36"/>
                                </w:rPr>
                              </w:pPr>
                              <w:r w:rsidRPr="00055981">
                                <w:rPr>
                                  <w:color w:val="D0CECE" w:themeColor="background2" w:themeShade="E6"/>
                                  <w:sz w:val="36"/>
                                  <w:szCs w:val="36"/>
                                </w:rPr>
                                <w:t>Managing People LCBB5004</w:t>
                              </w:r>
                            </w:p>
                          </w:sdtContent>
                        </w:sdt>
                      </w:txbxContent>
                    </v:textbox>
                    <w10:wrap type="square" anchorx="page" anchory="page"/>
                  </v:shape>
                </w:pict>
              </mc:Fallback>
            </mc:AlternateContent>
          </w:r>
        </w:p>
        <w:p w14:paraId="08686E1A" w14:textId="7DDC6B82" w:rsidR="00D438D6" w:rsidRDefault="00D438D6">
          <w:pPr>
            <w:rPr>
              <w:rFonts w:ascii="Tahoma" w:hAnsi="Tahoma" w:cs="Tahoma"/>
              <w:sz w:val="20"/>
              <w:szCs w:val="20"/>
            </w:rPr>
          </w:pPr>
          <w:r>
            <w:rPr>
              <w:rFonts w:ascii="Tahoma" w:hAnsi="Tahoma" w:cs="Tahoma"/>
              <w:sz w:val="20"/>
              <w:szCs w:val="20"/>
            </w:rPr>
            <w:br w:type="page"/>
          </w:r>
        </w:p>
      </w:sdtContent>
    </w:sdt>
    <w:sdt>
      <w:sdtPr>
        <w:id w:val="-1997637667"/>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3748F54C" w14:textId="178AD770" w:rsidR="00186A50" w:rsidRDefault="00186A50">
          <w:pPr>
            <w:pStyle w:val="TOCHeading"/>
          </w:pPr>
          <w:r>
            <w:t>Contents</w:t>
          </w:r>
        </w:p>
        <w:p w14:paraId="14D2F214" w14:textId="0D37177A" w:rsidR="002C5D09" w:rsidRDefault="00186A50">
          <w:pPr>
            <w:pStyle w:val="TOC1"/>
            <w:tabs>
              <w:tab w:val="right" w:leader="dot" w:pos="9016"/>
            </w:tabs>
            <w:rPr>
              <w:rFonts w:eastAsiaTheme="minorEastAsia"/>
              <w:noProof/>
              <w:kern w:val="2"/>
              <w:lang w:eastAsia="en-GB"/>
              <w14:ligatures w14:val="standardContextual"/>
            </w:rPr>
          </w:pPr>
          <w:r>
            <w:fldChar w:fldCharType="begin"/>
          </w:r>
          <w:r>
            <w:instrText xml:space="preserve"> TOC \o "1-3" \h \z \u </w:instrText>
          </w:r>
          <w:r>
            <w:fldChar w:fldCharType="separate"/>
          </w:r>
          <w:hyperlink w:anchor="_Toc154184081" w:history="1">
            <w:r w:rsidR="002C5D09" w:rsidRPr="00441A6D">
              <w:rPr>
                <w:rStyle w:val="Hyperlink"/>
                <w:noProof/>
              </w:rPr>
              <w:t>Introduction</w:t>
            </w:r>
            <w:r w:rsidR="002C5D09">
              <w:rPr>
                <w:noProof/>
                <w:webHidden/>
              </w:rPr>
              <w:tab/>
            </w:r>
            <w:r w:rsidR="002C5D09">
              <w:rPr>
                <w:noProof/>
                <w:webHidden/>
              </w:rPr>
              <w:fldChar w:fldCharType="begin"/>
            </w:r>
            <w:r w:rsidR="002C5D09">
              <w:rPr>
                <w:noProof/>
                <w:webHidden/>
              </w:rPr>
              <w:instrText xml:space="preserve"> PAGEREF _Toc154184081 \h </w:instrText>
            </w:r>
            <w:r w:rsidR="002C5D09">
              <w:rPr>
                <w:noProof/>
                <w:webHidden/>
              </w:rPr>
            </w:r>
            <w:r w:rsidR="002C5D09">
              <w:rPr>
                <w:noProof/>
                <w:webHidden/>
              </w:rPr>
              <w:fldChar w:fldCharType="separate"/>
            </w:r>
            <w:r w:rsidR="002C5D09">
              <w:rPr>
                <w:noProof/>
                <w:webHidden/>
              </w:rPr>
              <w:t>2</w:t>
            </w:r>
            <w:r w:rsidR="002C5D09">
              <w:rPr>
                <w:noProof/>
                <w:webHidden/>
              </w:rPr>
              <w:fldChar w:fldCharType="end"/>
            </w:r>
          </w:hyperlink>
        </w:p>
        <w:p w14:paraId="7B9DA44E" w14:textId="711D5D89" w:rsidR="002C5D09" w:rsidRDefault="002C5D09">
          <w:pPr>
            <w:pStyle w:val="TOC1"/>
            <w:tabs>
              <w:tab w:val="right" w:leader="dot" w:pos="9016"/>
            </w:tabs>
            <w:rPr>
              <w:rFonts w:eastAsiaTheme="minorEastAsia"/>
              <w:noProof/>
              <w:kern w:val="2"/>
              <w:lang w:eastAsia="en-GB"/>
              <w14:ligatures w14:val="standardContextual"/>
            </w:rPr>
          </w:pPr>
          <w:hyperlink w:anchor="_Toc154184082" w:history="1">
            <w:r w:rsidRPr="00441A6D">
              <w:rPr>
                <w:rStyle w:val="Hyperlink"/>
                <w:noProof/>
              </w:rPr>
              <w:t xml:space="preserve">Performance </w:t>
            </w:r>
            <w:r w:rsidR="00B36D9F">
              <w:rPr>
                <w:rStyle w:val="Hyperlink"/>
                <w:noProof/>
              </w:rPr>
              <w:t>Appraisal Technology</w:t>
            </w:r>
            <w:r>
              <w:rPr>
                <w:noProof/>
                <w:webHidden/>
              </w:rPr>
              <w:tab/>
            </w:r>
            <w:r>
              <w:rPr>
                <w:noProof/>
                <w:webHidden/>
              </w:rPr>
              <w:fldChar w:fldCharType="begin"/>
            </w:r>
            <w:r>
              <w:rPr>
                <w:noProof/>
                <w:webHidden/>
              </w:rPr>
              <w:instrText xml:space="preserve"> PAGEREF _Toc154184082 \h </w:instrText>
            </w:r>
            <w:r>
              <w:rPr>
                <w:noProof/>
                <w:webHidden/>
              </w:rPr>
            </w:r>
            <w:r>
              <w:rPr>
                <w:noProof/>
                <w:webHidden/>
              </w:rPr>
              <w:fldChar w:fldCharType="separate"/>
            </w:r>
            <w:r>
              <w:rPr>
                <w:noProof/>
                <w:webHidden/>
              </w:rPr>
              <w:t>2</w:t>
            </w:r>
            <w:r>
              <w:rPr>
                <w:noProof/>
                <w:webHidden/>
              </w:rPr>
              <w:fldChar w:fldCharType="end"/>
            </w:r>
          </w:hyperlink>
        </w:p>
        <w:p w14:paraId="69B549A2" w14:textId="4FC281FB" w:rsidR="002C5D09" w:rsidRDefault="002C5D09">
          <w:pPr>
            <w:pStyle w:val="TOC1"/>
            <w:tabs>
              <w:tab w:val="right" w:leader="dot" w:pos="9016"/>
            </w:tabs>
            <w:rPr>
              <w:rFonts w:eastAsiaTheme="minorEastAsia"/>
              <w:noProof/>
              <w:kern w:val="2"/>
              <w:lang w:eastAsia="en-GB"/>
              <w14:ligatures w14:val="standardContextual"/>
            </w:rPr>
          </w:pPr>
          <w:hyperlink w:anchor="_Toc154184083" w:history="1">
            <w:r w:rsidRPr="00441A6D">
              <w:rPr>
                <w:rStyle w:val="Hyperlink"/>
                <w:noProof/>
              </w:rPr>
              <w:t xml:space="preserve">Performance </w:t>
            </w:r>
            <w:r w:rsidR="00B36D9F">
              <w:rPr>
                <w:rStyle w:val="Hyperlink"/>
                <w:noProof/>
              </w:rPr>
              <w:t>Measuring Techniques</w:t>
            </w:r>
            <w:r>
              <w:rPr>
                <w:noProof/>
                <w:webHidden/>
              </w:rPr>
              <w:tab/>
            </w:r>
            <w:r>
              <w:rPr>
                <w:noProof/>
                <w:webHidden/>
              </w:rPr>
              <w:fldChar w:fldCharType="begin"/>
            </w:r>
            <w:r>
              <w:rPr>
                <w:noProof/>
                <w:webHidden/>
              </w:rPr>
              <w:instrText xml:space="preserve"> PAGEREF _Toc154184083 \h </w:instrText>
            </w:r>
            <w:r>
              <w:rPr>
                <w:noProof/>
                <w:webHidden/>
              </w:rPr>
            </w:r>
            <w:r>
              <w:rPr>
                <w:noProof/>
                <w:webHidden/>
              </w:rPr>
              <w:fldChar w:fldCharType="separate"/>
            </w:r>
            <w:r>
              <w:rPr>
                <w:noProof/>
                <w:webHidden/>
              </w:rPr>
              <w:t>3</w:t>
            </w:r>
            <w:r>
              <w:rPr>
                <w:noProof/>
                <w:webHidden/>
              </w:rPr>
              <w:fldChar w:fldCharType="end"/>
            </w:r>
          </w:hyperlink>
        </w:p>
        <w:p w14:paraId="6AD6AB15" w14:textId="04EFCF66" w:rsidR="002C5D09" w:rsidRDefault="002C5D09">
          <w:pPr>
            <w:pStyle w:val="TOC1"/>
            <w:tabs>
              <w:tab w:val="right" w:leader="dot" w:pos="9016"/>
            </w:tabs>
            <w:rPr>
              <w:rFonts w:eastAsiaTheme="minorEastAsia"/>
              <w:noProof/>
              <w:kern w:val="2"/>
              <w:lang w:eastAsia="en-GB"/>
              <w14:ligatures w14:val="standardContextual"/>
            </w:rPr>
          </w:pPr>
          <w:hyperlink w:anchor="_Toc154184084" w:history="1">
            <w:r w:rsidRPr="00441A6D">
              <w:rPr>
                <w:rStyle w:val="Hyperlink"/>
                <w:noProof/>
              </w:rPr>
              <w:t>Performance measurement tools</w:t>
            </w:r>
            <w:r>
              <w:rPr>
                <w:noProof/>
                <w:webHidden/>
              </w:rPr>
              <w:tab/>
            </w:r>
            <w:r>
              <w:rPr>
                <w:noProof/>
                <w:webHidden/>
              </w:rPr>
              <w:fldChar w:fldCharType="begin"/>
            </w:r>
            <w:r>
              <w:rPr>
                <w:noProof/>
                <w:webHidden/>
              </w:rPr>
              <w:instrText xml:space="preserve"> PAGEREF _Toc154184084 \h </w:instrText>
            </w:r>
            <w:r>
              <w:rPr>
                <w:noProof/>
                <w:webHidden/>
              </w:rPr>
            </w:r>
            <w:r>
              <w:rPr>
                <w:noProof/>
                <w:webHidden/>
              </w:rPr>
              <w:fldChar w:fldCharType="separate"/>
            </w:r>
            <w:r>
              <w:rPr>
                <w:noProof/>
                <w:webHidden/>
              </w:rPr>
              <w:t>5</w:t>
            </w:r>
            <w:r>
              <w:rPr>
                <w:noProof/>
                <w:webHidden/>
              </w:rPr>
              <w:fldChar w:fldCharType="end"/>
            </w:r>
          </w:hyperlink>
        </w:p>
        <w:p w14:paraId="486E3FA9" w14:textId="40148B6D" w:rsidR="002C5D09" w:rsidRDefault="002C5D09">
          <w:pPr>
            <w:pStyle w:val="TOC1"/>
            <w:tabs>
              <w:tab w:val="right" w:leader="dot" w:pos="9016"/>
            </w:tabs>
            <w:rPr>
              <w:rFonts w:eastAsiaTheme="minorEastAsia"/>
              <w:noProof/>
              <w:kern w:val="2"/>
              <w:lang w:eastAsia="en-GB"/>
              <w14:ligatures w14:val="standardContextual"/>
            </w:rPr>
          </w:pPr>
          <w:hyperlink w:anchor="_Toc154184085" w:history="1">
            <w:r w:rsidRPr="00441A6D">
              <w:rPr>
                <w:rStyle w:val="Hyperlink"/>
                <w:noProof/>
              </w:rPr>
              <w:t>Conclusion</w:t>
            </w:r>
            <w:r>
              <w:rPr>
                <w:noProof/>
                <w:webHidden/>
              </w:rPr>
              <w:tab/>
            </w:r>
            <w:r>
              <w:rPr>
                <w:noProof/>
                <w:webHidden/>
              </w:rPr>
              <w:fldChar w:fldCharType="begin"/>
            </w:r>
            <w:r>
              <w:rPr>
                <w:noProof/>
                <w:webHidden/>
              </w:rPr>
              <w:instrText xml:space="preserve"> PAGEREF _Toc154184085 \h </w:instrText>
            </w:r>
            <w:r>
              <w:rPr>
                <w:noProof/>
                <w:webHidden/>
              </w:rPr>
            </w:r>
            <w:r>
              <w:rPr>
                <w:noProof/>
                <w:webHidden/>
              </w:rPr>
              <w:fldChar w:fldCharType="separate"/>
            </w:r>
            <w:r>
              <w:rPr>
                <w:noProof/>
                <w:webHidden/>
              </w:rPr>
              <w:t>6</w:t>
            </w:r>
            <w:r>
              <w:rPr>
                <w:noProof/>
                <w:webHidden/>
              </w:rPr>
              <w:fldChar w:fldCharType="end"/>
            </w:r>
          </w:hyperlink>
        </w:p>
        <w:p w14:paraId="488D1A20" w14:textId="2407DF28" w:rsidR="002C5D09" w:rsidRDefault="002C5D09">
          <w:pPr>
            <w:pStyle w:val="TOC1"/>
            <w:tabs>
              <w:tab w:val="right" w:leader="dot" w:pos="9016"/>
            </w:tabs>
            <w:rPr>
              <w:rFonts w:eastAsiaTheme="minorEastAsia"/>
              <w:noProof/>
              <w:kern w:val="2"/>
              <w:lang w:eastAsia="en-GB"/>
              <w14:ligatures w14:val="standardContextual"/>
            </w:rPr>
          </w:pPr>
          <w:hyperlink w:anchor="_Toc154184086" w:history="1">
            <w:r w:rsidRPr="00441A6D">
              <w:rPr>
                <w:rStyle w:val="Hyperlink"/>
                <w:noProof/>
              </w:rPr>
              <w:t>References</w:t>
            </w:r>
            <w:r>
              <w:rPr>
                <w:noProof/>
                <w:webHidden/>
              </w:rPr>
              <w:tab/>
            </w:r>
            <w:r>
              <w:rPr>
                <w:noProof/>
                <w:webHidden/>
              </w:rPr>
              <w:fldChar w:fldCharType="begin"/>
            </w:r>
            <w:r>
              <w:rPr>
                <w:noProof/>
                <w:webHidden/>
              </w:rPr>
              <w:instrText xml:space="preserve"> PAGEREF _Toc154184086 \h </w:instrText>
            </w:r>
            <w:r>
              <w:rPr>
                <w:noProof/>
                <w:webHidden/>
              </w:rPr>
            </w:r>
            <w:r>
              <w:rPr>
                <w:noProof/>
                <w:webHidden/>
              </w:rPr>
              <w:fldChar w:fldCharType="separate"/>
            </w:r>
            <w:r>
              <w:rPr>
                <w:noProof/>
                <w:webHidden/>
              </w:rPr>
              <w:t>7</w:t>
            </w:r>
            <w:r>
              <w:rPr>
                <w:noProof/>
                <w:webHidden/>
              </w:rPr>
              <w:fldChar w:fldCharType="end"/>
            </w:r>
          </w:hyperlink>
        </w:p>
        <w:p w14:paraId="04F726ED" w14:textId="68300E65" w:rsidR="00186A50" w:rsidRDefault="00186A50">
          <w:r>
            <w:rPr>
              <w:b/>
              <w:bCs/>
              <w:noProof/>
            </w:rPr>
            <w:fldChar w:fldCharType="end"/>
          </w:r>
        </w:p>
      </w:sdtContent>
    </w:sdt>
    <w:p w14:paraId="51A40083" w14:textId="77777777" w:rsidR="00905A32" w:rsidRDefault="00905A32" w:rsidP="00B11AE8">
      <w:pPr>
        <w:pStyle w:val="Subtitle"/>
      </w:pPr>
    </w:p>
    <w:p w14:paraId="78F539D7" w14:textId="77777777" w:rsidR="00905A32" w:rsidRDefault="00905A32">
      <w:pPr>
        <w:rPr>
          <w:rFonts w:eastAsiaTheme="minorEastAsia"/>
          <w:color w:val="5A5A5A" w:themeColor="text1" w:themeTint="A5"/>
          <w:spacing w:val="15"/>
        </w:rPr>
      </w:pPr>
      <w:r>
        <w:br w:type="page"/>
      </w:r>
    </w:p>
    <w:p w14:paraId="244159DE" w14:textId="1BB48F96" w:rsidR="00D31BD4" w:rsidRPr="001540DF" w:rsidRDefault="00D31BD4" w:rsidP="001540DF">
      <w:pPr>
        <w:pStyle w:val="Heading1"/>
        <w:spacing w:line="360" w:lineRule="auto"/>
        <w:rPr>
          <w:rFonts w:ascii="Tahoma" w:hAnsi="Tahoma" w:cs="Tahoma"/>
          <w:sz w:val="20"/>
          <w:szCs w:val="20"/>
        </w:rPr>
      </w:pPr>
      <w:bookmarkStart w:id="0" w:name="_Toc154184081"/>
      <w:r w:rsidRPr="001540DF">
        <w:rPr>
          <w:rFonts w:ascii="Tahoma" w:hAnsi="Tahoma" w:cs="Tahoma"/>
          <w:sz w:val="20"/>
          <w:szCs w:val="20"/>
        </w:rPr>
        <w:lastRenderedPageBreak/>
        <w:t>Introduction</w:t>
      </w:r>
      <w:bookmarkEnd w:id="0"/>
    </w:p>
    <w:p w14:paraId="051AA1B4" w14:textId="449AD707" w:rsidR="00EC1D96" w:rsidRPr="001540DF" w:rsidRDefault="0025329E" w:rsidP="001540DF">
      <w:pPr>
        <w:spacing w:line="360" w:lineRule="auto"/>
        <w:jc w:val="both"/>
        <w:rPr>
          <w:rFonts w:ascii="Tahoma" w:hAnsi="Tahoma" w:cs="Tahoma"/>
          <w:sz w:val="20"/>
          <w:szCs w:val="20"/>
        </w:rPr>
      </w:pPr>
      <w:r w:rsidRPr="001540DF">
        <w:rPr>
          <w:rFonts w:ascii="Tahoma" w:hAnsi="Tahoma" w:cs="Tahoma"/>
          <w:sz w:val="20"/>
          <w:szCs w:val="20"/>
        </w:rPr>
        <w:t>Remote work has changed the face of modern employment, providing unprecedented freedom and opportunity for a geographically dispersed workforce. While the advantages of this transition are obvious, organisations face an array of obstacles in properly monitoring the performance of remote workers. Traditional concepts of performance evaluation and collaboration have been challenged, resulting in new obstacles that demand creative solutions. Understanding and tackling these problems is critical for organisations looking to optimise productivity, nurture employee well-being, and ensure the smooth operation of virtual teams in this dynamic era of remote work.  This essay explores the multifaceted challenges in managing the performance of remote workers, delving into the different tools, techniques and technologies used by businesses. As organisations negotiate this changing terrain, it becomes clear that effective remote worker performance management is not only a crucial organisational requirement but also a fundamental predictor of long-term success in the modern corporate sphere.</w:t>
      </w:r>
    </w:p>
    <w:p w14:paraId="5DD3C21F" w14:textId="3CA79C0E" w:rsidR="00CF6C66" w:rsidRPr="001540DF" w:rsidRDefault="00D31BD4" w:rsidP="001540DF">
      <w:pPr>
        <w:spacing w:line="360" w:lineRule="auto"/>
        <w:jc w:val="both"/>
        <w:rPr>
          <w:rFonts w:ascii="Tahoma" w:hAnsi="Tahoma" w:cs="Tahoma"/>
          <w:sz w:val="20"/>
          <w:szCs w:val="20"/>
        </w:rPr>
      </w:pPr>
      <w:r w:rsidRPr="001540DF">
        <w:rPr>
          <w:rFonts w:ascii="Tahoma" w:hAnsi="Tahoma" w:cs="Tahoma"/>
          <w:sz w:val="20"/>
          <w:szCs w:val="20"/>
        </w:rPr>
        <w:t xml:space="preserve">Technology has transformed the way </w:t>
      </w:r>
      <w:proofErr w:type="gramStart"/>
      <w:r w:rsidRPr="001540DF">
        <w:rPr>
          <w:rFonts w:ascii="Tahoma" w:hAnsi="Tahoma" w:cs="Tahoma"/>
          <w:sz w:val="20"/>
          <w:szCs w:val="20"/>
        </w:rPr>
        <w:t>organisations</w:t>
      </w:r>
      <w:proofErr w:type="gramEnd"/>
      <w:r w:rsidRPr="001540DF">
        <w:rPr>
          <w:rFonts w:ascii="Tahoma" w:hAnsi="Tahoma" w:cs="Tahoma"/>
          <w:sz w:val="20"/>
          <w:szCs w:val="20"/>
        </w:rPr>
        <w:t xml:space="preserve"> function, and nowhere is this more clear than in the field of remote work. </w:t>
      </w:r>
      <w:r w:rsidR="00CF6C66" w:rsidRPr="001540DF">
        <w:rPr>
          <w:rFonts w:ascii="Tahoma" w:hAnsi="Tahoma" w:cs="Tahoma"/>
          <w:sz w:val="20"/>
          <w:szCs w:val="20"/>
        </w:rPr>
        <w:t xml:space="preserve">During the Covid pandemic, when half of the adult population in Great Britain was forced to work from home (beginning of 2020), this trend settled well after the Covid restrictions were lifted with 25 to 40% of </w:t>
      </w:r>
      <w:r w:rsidR="00176C22" w:rsidRPr="001540DF">
        <w:rPr>
          <w:rFonts w:ascii="Tahoma" w:hAnsi="Tahoma" w:cs="Tahoma"/>
          <w:sz w:val="20"/>
          <w:szCs w:val="20"/>
        </w:rPr>
        <w:t xml:space="preserve">employees currently working remotely or in a hybrid pattern (Office for National Statistics, 2023) </w:t>
      </w:r>
    </w:p>
    <w:p w14:paraId="42E03FD8" w14:textId="34B137D0" w:rsidR="00FE15D2" w:rsidRPr="001540DF" w:rsidRDefault="007F4B13" w:rsidP="001540DF">
      <w:pPr>
        <w:pStyle w:val="Heading1"/>
        <w:spacing w:line="360" w:lineRule="auto"/>
        <w:rPr>
          <w:rFonts w:ascii="Tahoma" w:hAnsi="Tahoma" w:cs="Tahoma"/>
          <w:sz w:val="20"/>
          <w:szCs w:val="20"/>
        </w:rPr>
      </w:pPr>
      <w:bookmarkStart w:id="1" w:name="_Toc154184082"/>
      <w:r w:rsidRPr="001540DF">
        <w:rPr>
          <w:rFonts w:ascii="Tahoma" w:hAnsi="Tahoma" w:cs="Tahoma"/>
          <w:sz w:val="20"/>
          <w:szCs w:val="20"/>
        </w:rPr>
        <w:t>Performance appraisal technology</w:t>
      </w:r>
      <w:bookmarkEnd w:id="1"/>
    </w:p>
    <w:p w14:paraId="6BFD0642" w14:textId="56B102DF" w:rsidR="00D31BD4" w:rsidRPr="001540DF" w:rsidRDefault="00D31BD4" w:rsidP="001540DF">
      <w:pPr>
        <w:spacing w:line="360" w:lineRule="auto"/>
        <w:jc w:val="both"/>
        <w:rPr>
          <w:rFonts w:ascii="Tahoma" w:hAnsi="Tahoma" w:cs="Tahoma"/>
          <w:sz w:val="20"/>
          <w:szCs w:val="20"/>
        </w:rPr>
      </w:pPr>
      <w:r w:rsidRPr="001540DF">
        <w:rPr>
          <w:rFonts w:ascii="Tahoma" w:hAnsi="Tahoma" w:cs="Tahoma"/>
          <w:sz w:val="20"/>
          <w:szCs w:val="20"/>
        </w:rPr>
        <w:t xml:space="preserve">The expansion of remote work has forced the development of </w:t>
      </w:r>
      <w:r w:rsidR="005A053F" w:rsidRPr="001540DF">
        <w:rPr>
          <w:rFonts w:ascii="Tahoma" w:hAnsi="Tahoma" w:cs="Tahoma"/>
          <w:sz w:val="20"/>
          <w:szCs w:val="20"/>
        </w:rPr>
        <w:t>new methods</w:t>
      </w:r>
      <w:r w:rsidRPr="001540DF">
        <w:rPr>
          <w:rFonts w:ascii="Tahoma" w:hAnsi="Tahoma" w:cs="Tahoma"/>
          <w:sz w:val="20"/>
          <w:szCs w:val="20"/>
        </w:rPr>
        <w:t xml:space="preserve"> </w:t>
      </w:r>
      <w:r w:rsidR="005A053F" w:rsidRPr="001540DF">
        <w:rPr>
          <w:rFonts w:ascii="Tahoma" w:hAnsi="Tahoma" w:cs="Tahoma"/>
          <w:sz w:val="20"/>
          <w:szCs w:val="20"/>
        </w:rPr>
        <w:t>for</w:t>
      </w:r>
      <w:r w:rsidRPr="001540DF">
        <w:rPr>
          <w:rFonts w:ascii="Tahoma" w:hAnsi="Tahoma" w:cs="Tahoma"/>
          <w:sz w:val="20"/>
          <w:szCs w:val="20"/>
        </w:rPr>
        <w:t xml:space="preserve"> measuring and rating the performance of individuals who operate outside of typical office environments. Implementing advanced performance monitoring software is one of the most important ways </w:t>
      </w:r>
      <w:proofErr w:type="gramStart"/>
      <w:r w:rsidRPr="001540DF">
        <w:rPr>
          <w:rFonts w:ascii="Tahoma" w:hAnsi="Tahoma" w:cs="Tahoma"/>
          <w:sz w:val="20"/>
          <w:szCs w:val="20"/>
        </w:rPr>
        <w:t>technology</w:t>
      </w:r>
      <w:proofErr w:type="gramEnd"/>
      <w:r w:rsidRPr="001540DF">
        <w:rPr>
          <w:rFonts w:ascii="Tahoma" w:hAnsi="Tahoma" w:cs="Tahoma"/>
          <w:sz w:val="20"/>
          <w:szCs w:val="20"/>
        </w:rPr>
        <w:t xml:space="preserve"> contributes to performance evaluation. These technologies enable businesses to track and assess several key performance indicators (KPIs) in real-time. Metrics like work completion rates, project progress, and time management may be efficiently recorded, giving managers quantitative insights into the productivity of remote workers</w:t>
      </w:r>
      <w:r w:rsidR="00C42A56" w:rsidRPr="001540DF">
        <w:rPr>
          <w:rFonts w:ascii="Tahoma" w:hAnsi="Tahoma" w:cs="Tahoma"/>
          <w:sz w:val="20"/>
          <w:szCs w:val="20"/>
        </w:rPr>
        <w:t xml:space="preserve"> (</w:t>
      </w:r>
      <w:proofErr w:type="spellStart"/>
      <w:r w:rsidR="00C42A56" w:rsidRPr="001540DF">
        <w:rPr>
          <w:rFonts w:ascii="Tahoma" w:hAnsi="Tahoma" w:cs="Tahoma"/>
          <w:sz w:val="20"/>
          <w:szCs w:val="20"/>
        </w:rPr>
        <w:t>Virtux</w:t>
      </w:r>
      <w:proofErr w:type="spellEnd"/>
      <w:r w:rsidR="00C42A56" w:rsidRPr="001540DF">
        <w:rPr>
          <w:rFonts w:ascii="Tahoma" w:hAnsi="Tahoma" w:cs="Tahoma"/>
          <w:sz w:val="20"/>
          <w:szCs w:val="20"/>
        </w:rPr>
        <w:t>, 2023)</w:t>
      </w:r>
      <w:r w:rsidRPr="001540DF">
        <w:rPr>
          <w:rFonts w:ascii="Tahoma" w:hAnsi="Tahoma" w:cs="Tahoma"/>
          <w:sz w:val="20"/>
          <w:szCs w:val="20"/>
        </w:rPr>
        <w:t>.</w:t>
      </w:r>
    </w:p>
    <w:p w14:paraId="64E60597" w14:textId="77777777" w:rsidR="00D31BD4" w:rsidRPr="001540DF" w:rsidRDefault="00D31BD4" w:rsidP="001540DF">
      <w:pPr>
        <w:spacing w:line="360" w:lineRule="auto"/>
        <w:jc w:val="both"/>
        <w:rPr>
          <w:rFonts w:ascii="Tahoma" w:hAnsi="Tahoma" w:cs="Tahoma"/>
          <w:sz w:val="20"/>
          <w:szCs w:val="20"/>
        </w:rPr>
      </w:pPr>
      <w:r w:rsidRPr="001540DF">
        <w:rPr>
          <w:rFonts w:ascii="Tahoma" w:hAnsi="Tahoma" w:cs="Tahoma"/>
          <w:sz w:val="20"/>
          <w:szCs w:val="20"/>
        </w:rPr>
        <w:t>Remote work frequently entails collaborative initiatives with team members spread across many sites. Project management software like Asana, Trello, and Jira have become vital for allocating tasks, establishing deadlines, and tracking progress on the project. These platforms not only improve team cooperation but also act as useful tools for analysing individual and collective performance based on the completion of given tasks and projects.</w:t>
      </w:r>
    </w:p>
    <w:p w14:paraId="6771562F" w14:textId="77777777" w:rsidR="00D31BD4" w:rsidRPr="001540DF" w:rsidRDefault="00D31BD4" w:rsidP="001540DF">
      <w:pPr>
        <w:spacing w:line="360" w:lineRule="auto"/>
        <w:jc w:val="both"/>
        <w:rPr>
          <w:rFonts w:ascii="Tahoma" w:hAnsi="Tahoma" w:cs="Tahoma"/>
          <w:sz w:val="20"/>
          <w:szCs w:val="20"/>
        </w:rPr>
      </w:pPr>
      <w:r w:rsidRPr="001540DF">
        <w:rPr>
          <w:rFonts w:ascii="Tahoma" w:hAnsi="Tahoma" w:cs="Tahoma"/>
          <w:sz w:val="20"/>
          <w:szCs w:val="20"/>
        </w:rPr>
        <w:t>Effective remote work arrangements rely on effective communication. Remote workers and their superiors may communicate more easily thanks to video conferencing solutions like Zoom and messaging services like Slack. Periodic check-ins, feedback sessions, and virtual meetings performed via these platforms allow for continuing performance talks while also ensuring that expectations are clear and aligned.</w:t>
      </w:r>
    </w:p>
    <w:p w14:paraId="02042B3C" w14:textId="7442727E" w:rsidR="00D31BD4" w:rsidRPr="001540DF" w:rsidRDefault="00D31BD4" w:rsidP="001540DF">
      <w:pPr>
        <w:spacing w:line="360" w:lineRule="auto"/>
        <w:jc w:val="both"/>
        <w:rPr>
          <w:rFonts w:ascii="Tahoma" w:hAnsi="Tahoma" w:cs="Tahoma"/>
          <w:sz w:val="20"/>
          <w:szCs w:val="20"/>
        </w:rPr>
      </w:pPr>
      <w:r w:rsidRPr="001540DF">
        <w:rPr>
          <w:rFonts w:ascii="Tahoma" w:hAnsi="Tahoma" w:cs="Tahoma"/>
          <w:sz w:val="20"/>
          <w:szCs w:val="20"/>
        </w:rPr>
        <w:lastRenderedPageBreak/>
        <w:t xml:space="preserve">Cloud-based collaboration technologies, such as Google Workspace and Microsoft 365, allow distant teams to work together in </w:t>
      </w:r>
      <w:r w:rsidR="005A053F" w:rsidRPr="001540DF">
        <w:rPr>
          <w:rFonts w:ascii="Tahoma" w:hAnsi="Tahoma" w:cs="Tahoma"/>
          <w:sz w:val="20"/>
          <w:szCs w:val="20"/>
        </w:rPr>
        <w:t>real-time</w:t>
      </w:r>
      <w:r w:rsidRPr="001540DF">
        <w:rPr>
          <w:rFonts w:ascii="Tahoma" w:hAnsi="Tahoma" w:cs="Tahoma"/>
          <w:sz w:val="20"/>
          <w:szCs w:val="20"/>
        </w:rPr>
        <w:t xml:space="preserve"> on documents, spreadsheets, and presentations. This not only improves openness but also allows managers to assess the quality and timeliness of each team member's contributions. These platforms' collaborative nature generates a sense of shared duty and accountability</w:t>
      </w:r>
      <w:r w:rsidR="005A053F" w:rsidRPr="001540DF">
        <w:rPr>
          <w:rFonts w:ascii="Tahoma" w:hAnsi="Tahoma" w:cs="Tahoma"/>
          <w:sz w:val="20"/>
          <w:szCs w:val="20"/>
        </w:rPr>
        <w:t xml:space="preserve"> (Mason, 2023)</w:t>
      </w:r>
      <w:r w:rsidRPr="001540DF">
        <w:rPr>
          <w:rFonts w:ascii="Tahoma" w:hAnsi="Tahoma" w:cs="Tahoma"/>
          <w:sz w:val="20"/>
          <w:szCs w:val="20"/>
        </w:rPr>
        <w:t>.</w:t>
      </w:r>
    </w:p>
    <w:p w14:paraId="74FB4E52" w14:textId="2C5D75C8" w:rsidR="00D31BD4" w:rsidRPr="001540DF" w:rsidRDefault="00D31BD4" w:rsidP="001540DF">
      <w:pPr>
        <w:spacing w:line="360" w:lineRule="auto"/>
        <w:jc w:val="both"/>
        <w:rPr>
          <w:rFonts w:ascii="Tahoma" w:hAnsi="Tahoma" w:cs="Tahoma"/>
          <w:sz w:val="20"/>
          <w:szCs w:val="20"/>
        </w:rPr>
      </w:pPr>
      <w:r w:rsidRPr="001540DF">
        <w:rPr>
          <w:rFonts w:ascii="Tahoma" w:hAnsi="Tahoma" w:cs="Tahoma"/>
          <w:sz w:val="20"/>
          <w:szCs w:val="20"/>
        </w:rPr>
        <w:t xml:space="preserve">While it is debatable, some organisations use employee monitoring software to obtain insight into the behaviour of remote workers. These technologies monitor computer usage, keystrokes, and other metrics to offer information on task time and overall work activity. While this technique involves ethical concerns, it can provide significant information about individual work habits and </w:t>
      </w:r>
      <w:r w:rsidR="005A053F" w:rsidRPr="001540DF">
        <w:rPr>
          <w:rFonts w:ascii="Tahoma" w:hAnsi="Tahoma" w:cs="Tahoma"/>
          <w:sz w:val="20"/>
          <w:szCs w:val="20"/>
        </w:rPr>
        <w:t>productivity levels</w:t>
      </w:r>
      <w:r w:rsidRPr="001540DF">
        <w:rPr>
          <w:rFonts w:ascii="Tahoma" w:hAnsi="Tahoma" w:cs="Tahoma"/>
          <w:sz w:val="20"/>
          <w:szCs w:val="20"/>
        </w:rPr>
        <w:t xml:space="preserve"> (</w:t>
      </w:r>
      <w:proofErr w:type="spellStart"/>
      <w:r w:rsidR="00C42A56" w:rsidRPr="001540DF">
        <w:rPr>
          <w:rFonts w:ascii="Tahoma" w:hAnsi="Tahoma" w:cs="Tahoma"/>
          <w:sz w:val="20"/>
          <w:szCs w:val="20"/>
        </w:rPr>
        <w:t>Northstar</w:t>
      </w:r>
      <w:proofErr w:type="spellEnd"/>
      <w:r w:rsidRPr="001540DF">
        <w:rPr>
          <w:rFonts w:ascii="Tahoma" w:hAnsi="Tahoma" w:cs="Tahoma"/>
          <w:sz w:val="20"/>
          <w:szCs w:val="20"/>
        </w:rPr>
        <w:t>, 2023).</w:t>
      </w:r>
    </w:p>
    <w:p w14:paraId="67F8A277" w14:textId="77777777" w:rsidR="00D31BD4" w:rsidRPr="001540DF" w:rsidRDefault="00D31BD4" w:rsidP="001540DF">
      <w:pPr>
        <w:spacing w:line="360" w:lineRule="auto"/>
        <w:jc w:val="both"/>
        <w:rPr>
          <w:rFonts w:ascii="Tahoma" w:hAnsi="Tahoma" w:cs="Tahoma"/>
          <w:sz w:val="20"/>
          <w:szCs w:val="20"/>
        </w:rPr>
      </w:pPr>
      <w:r w:rsidRPr="001540DF">
        <w:rPr>
          <w:rFonts w:ascii="Tahoma" w:hAnsi="Tahoma" w:cs="Tahoma"/>
          <w:sz w:val="20"/>
          <w:szCs w:val="20"/>
        </w:rPr>
        <w:t>Through specialised platforms, technology enables continual feedback and recognition. Real-time peer appreciation and management feedback help promote a culture of appreciation and motivation among remote workers. These platforms contribute to a more dynamic and continual evaluation process that extends beyond annual evaluations.</w:t>
      </w:r>
    </w:p>
    <w:p w14:paraId="058FE539" w14:textId="1659D8C6" w:rsidR="00B9769B" w:rsidRPr="001540DF" w:rsidRDefault="00D31BD4" w:rsidP="001540DF">
      <w:pPr>
        <w:spacing w:line="360" w:lineRule="auto"/>
        <w:jc w:val="both"/>
        <w:rPr>
          <w:rFonts w:ascii="Tahoma" w:hAnsi="Tahoma" w:cs="Tahoma"/>
          <w:sz w:val="20"/>
          <w:szCs w:val="20"/>
        </w:rPr>
      </w:pPr>
      <w:r w:rsidRPr="001540DF">
        <w:rPr>
          <w:rFonts w:ascii="Tahoma" w:hAnsi="Tahoma" w:cs="Tahoma"/>
          <w:sz w:val="20"/>
          <w:szCs w:val="20"/>
        </w:rPr>
        <w:t>Finally, the role of technology in evaluating remote workers' performance is critical in defining a modern and successful approach to remote work management. Technology provides a broad arsenal for analysing and improving the productivity of remote teams, ranging from performance tracking and project management to communication and collaboration tools. As organisations continue to adopt remote work as a long-term strategy, utilising technology for performance assessment will remain a vital component in guaranteeing remote work arrangements' success and efficiency.</w:t>
      </w:r>
    </w:p>
    <w:p w14:paraId="6CDA46B8" w14:textId="46069FF4" w:rsidR="002F3613" w:rsidRPr="001540DF" w:rsidRDefault="002F3613" w:rsidP="001540DF">
      <w:pPr>
        <w:pStyle w:val="Heading1"/>
        <w:spacing w:line="360" w:lineRule="auto"/>
        <w:rPr>
          <w:rFonts w:ascii="Tahoma" w:hAnsi="Tahoma" w:cs="Tahoma"/>
          <w:sz w:val="20"/>
          <w:szCs w:val="20"/>
        </w:rPr>
      </w:pPr>
      <w:bookmarkStart w:id="2" w:name="_Toc154184083"/>
      <w:r w:rsidRPr="001540DF">
        <w:rPr>
          <w:rFonts w:ascii="Tahoma" w:hAnsi="Tahoma" w:cs="Tahoma"/>
          <w:sz w:val="20"/>
          <w:szCs w:val="20"/>
        </w:rPr>
        <w:t>Performance measuring techniques</w:t>
      </w:r>
      <w:bookmarkEnd w:id="2"/>
      <w:r w:rsidR="00B9769B" w:rsidRPr="001540DF">
        <w:rPr>
          <w:rFonts w:ascii="Tahoma" w:hAnsi="Tahoma" w:cs="Tahoma"/>
          <w:sz w:val="20"/>
          <w:szCs w:val="20"/>
        </w:rPr>
        <w:tab/>
      </w:r>
    </w:p>
    <w:p w14:paraId="125A1BF7" w14:textId="578B3999" w:rsidR="00B9769B" w:rsidRPr="001540DF" w:rsidRDefault="00B9769B" w:rsidP="001540DF">
      <w:pPr>
        <w:spacing w:line="360" w:lineRule="auto"/>
        <w:jc w:val="both"/>
        <w:rPr>
          <w:rFonts w:ascii="Tahoma" w:hAnsi="Tahoma" w:cs="Tahoma"/>
          <w:sz w:val="20"/>
          <w:szCs w:val="20"/>
        </w:rPr>
      </w:pPr>
      <w:r w:rsidRPr="001540DF">
        <w:rPr>
          <w:rFonts w:ascii="Tahoma" w:hAnsi="Tahoma" w:cs="Tahoma"/>
          <w:sz w:val="20"/>
          <w:szCs w:val="20"/>
        </w:rPr>
        <w:t xml:space="preserve">As organisations adjust to the changing landscape, effective </w:t>
      </w:r>
      <w:r w:rsidR="00C144E6" w:rsidRPr="001540DF">
        <w:rPr>
          <w:rFonts w:ascii="Tahoma" w:hAnsi="Tahoma" w:cs="Tahoma"/>
          <w:sz w:val="20"/>
          <w:szCs w:val="20"/>
        </w:rPr>
        <w:t>performance-measuring</w:t>
      </w:r>
      <w:r w:rsidRPr="001540DF">
        <w:rPr>
          <w:rFonts w:ascii="Tahoma" w:hAnsi="Tahoma" w:cs="Tahoma"/>
          <w:sz w:val="20"/>
          <w:szCs w:val="20"/>
        </w:rPr>
        <w:t xml:space="preserve"> techniques for remote employees </w:t>
      </w:r>
      <w:r w:rsidR="00C144E6" w:rsidRPr="001540DF">
        <w:rPr>
          <w:rFonts w:ascii="Tahoma" w:hAnsi="Tahoma" w:cs="Tahoma"/>
          <w:sz w:val="20"/>
          <w:szCs w:val="20"/>
        </w:rPr>
        <w:t>have</w:t>
      </w:r>
      <w:r w:rsidRPr="001540DF">
        <w:rPr>
          <w:rFonts w:ascii="Tahoma" w:hAnsi="Tahoma" w:cs="Tahoma"/>
          <w:sz w:val="20"/>
          <w:szCs w:val="20"/>
        </w:rPr>
        <w:t> become increasingly important. Below are four alternative performance measuring methodologies, providing light on their benefits and drawbacks in the context of remote employment.</w:t>
      </w:r>
    </w:p>
    <w:p w14:paraId="74DF042D" w14:textId="0FC2F68F" w:rsidR="00B9769B" w:rsidRPr="001540DF" w:rsidRDefault="00B9769B" w:rsidP="001540DF">
      <w:pPr>
        <w:pStyle w:val="ListParagraph"/>
        <w:numPr>
          <w:ilvl w:val="0"/>
          <w:numId w:val="2"/>
        </w:numPr>
        <w:spacing w:line="360" w:lineRule="auto"/>
        <w:jc w:val="both"/>
        <w:rPr>
          <w:rFonts w:ascii="Tahoma" w:hAnsi="Tahoma" w:cs="Tahoma"/>
          <w:sz w:val="20"/>
          <w:szCs w:val="20"/>
        </w:rPr>
      </w:pPr>
      <w:r w:rsidRPr="001540DF">
        <w:rPr>
          <w:rFonts w:ascii="Tahoma" w:hAnsi="Tahoma" w:cs="Tahoma"/>
          <w:sz w:val="20"/>
          <w:szCs w:val="20"/>
        </w:rPr>
        <w:t>Key Performance Indicators (KPIs): Key Performance Indicators (KPIs) are commonly used to assess remote workers' effectiveness. These are quantitative measures that are linked to organisational objectives. KPIs for remote workers may include project completion timeframes, customer satisfaction ratings, and job accuracy. The benefit of KPIs is that they are objective and correlate with organisational goals, offering a clear view of individual and team performance.</w:t>
      </w:r>
      <w:r w:rsidR="00766752" w:rsidRPr="001540DF">
        <w:rPr>
          <w:rFonts w:ascii="Tahoma" w:hAnsi="Tahoma" w:cs="Tahoma"/>
          <w:sz w:val="20"/>
          <w:szCs w:val="20"/>
        </w:rPr>
        <w:t xml:space="preserve"> </w:t>
      </w:r>
      <w:r w:rsidRPr="001540DF">
        <w:rPr>
          <w:rFonts w:ascii="Tahoma" w:hAnsi="Tahoma" w:cs="Tahoma"/>
          <w:sz w:val="20"/>
          <w:szCs w:val="20"/>
        </w:rPr>
        <w:t>KPIs, on the other hand, may fall short of capturing the entire scope of remote labour. An overemphasis on quantitative measurements may overlook qualitative characteristics such as creativity, teamwork, and invention, all of which are important in distant situations. Organisations should supplement KPIs with qualitative evaluations to ensure a comprehensive performance review.</w:t>
      </w:r>
    </w:p>
    <w:p w14:paraId="4387A8DE" w14:textId="422591CF" w:rsidR="00B9769B" w:rsidRPr="001540DF" w:rsidRDefault="00B9769B" w:rsidP="001540DF">
      <w:pPr>
        <w:pStyle w:val="ListParagraph"/>
        <w:numPr>
          <w:ilvl w:val="0"/>
          <w:numId w:val="2"/>
        </w:numPr>
        <w:spacing w:line="360" w:lineRule="auto"/>
        <w:jc w:val="both"/>
        <w:rPr>
          <w:rFonts w:ascii="Tahoma" w:hAnsi="Tahoma" w:cs="Tahoma"/>
          <w:sz w:val="20"/>
          <w:szCs w:val="20"/>
        </w:rPr>
      </w:pPr>
      <w:r w:rsidRPr="001540DF">
        <w:rPr>
          <w:rFonts w:ascii="Tahoma" w:hAnsi="Tahoma" w:cs="Tahoma"/>
          <w:sz w:val="20"/>
          <w:szCs w:val="20"/>
        </w:rPr>
        <w:lastRenderedPageBreak/>
        <w:t>360-Degree Feedback: This technique seeks feedback from a variety of sources, including supervisors, colleagues, subordinates, as well as clients. This multi-perspective assessment aids in gaining a more complete picture of an individual's performance. 360-degree feedback may give useful insights into cooperation, communication, and adaptation in remote work circumstances where direct supervision may be limited.</w:t>
      </w:r>
      <w:r w:rsidR="00766752" w:rsidRPr="001540DF">
        <w:rPr>
          <w:rFonts w:ascii="Tahoma" w:hAnsi="Tahoma" w:cs="Tahoma"/>
          <w:sz w:val="20"/>
          <w:szCs w:val="20"/>
        </w:rPr>
        <w:t xml:space="preserve"> </w:t>
      </w:r>
      <w:r w:rsidRPr="001540DF">
        <w:rPr>
          <w:rFonts w:ascii="Tahoma" w:hAnsi="Tahoma" w:cs="Tahoma"/>
          <w:sz w:val="20"/>
          <w:szCs w:val="20"/>
        </w:rPr>
        <w:t>Nonetheless, this strategy necessitates a strong feedback culture and is subject to prejudice. Due to the lack of face-to-face encounters, remote workers may experience difficulties in gathering different input. To improve the efficacy of this strategy, organisations should develop a culture that welcomes constructive feedback and ensures confidentiality in the feedback process.</w:t>
      </w:r>
    </w:p>
    <w:p w14:paraId="582CF797" w14:textId="607BE2E7" w:rsidR="00B9769B" w:rsidRPr="001540DF" w:rsidRDefault="00B9769B" w:rsidP="001540DF">
      <w:pPr>
        <w:pStyle w:val="ListParagraph"/>
        <w:numPr>
          <w:ilvl w:val="0"/>
          <w:numId w:val="2"/>
        </w:numPr>
        <w:spacing w:line="360" w:lineRule="auto"/>
        <w:jc w:val="both"/>
        <w:rPr>
          <w:rFonts w:ascii="Tahoma" w:hAnsi="Tahoma" w:cs="Tahoma"/>
          <w:sz w:val="20"/>
          <w:szCs w:val="20"/>
        </w:rPr>
      </w:pPr>
      <w:r w:rsidRPr="001540DF">
        <w:rPr>
          <w:rFonts w:ascii="Tahoma" w:hAnsi="Tahoma" w:cs="Tahoma"/>
          <w:sz w:val="20"/>
          <w:szCs w:val="20"/>
        </w:rPr>
        <w:t>Employee Surveys: Employee surveys are a proactive technique to evaluate the performance of remote workers. These surveys can cover a wide range of subjects, including job satisfaction and work-life balance, as well as perceived organisational support. Surveys allow remote employees to express their ideas, generating a sense of inclusion and engagement.</w:t>
      </w:r>
      <w:r w:rsidR="00766752" w:rsidRPr="001540DF">
        <w:rPr>
          <w:rFonts w:ascii="Tahoma" w:hAnsi="Tahoma" w:cs="Tahoma"/>
          <w:sz w:val="20"/>
          <w:szCs w:val="20"/>
        </w:rPr>
        <w:t xml:space="preserve"> </w:t>
      </w:r>
      <w:r w:rsidRPr="001540DF">
        <w:rPr>
          <w:rFonts w:ascii="Tahoma" w:hAnsi="Tahoma" w:cs="Tahoma"/>
          <w:sz w:val="20"/>
          <w:szCs w:val="20"/>
        </w:rPr>
        <w:t>Employee surveys, on the other hand, are only as good as their design and regularity. Survey weariness may result from long or frequent surveys, lowering the quality of replies. To solve this, organisations should design clear and targeted surveys, ensuring that remote workers feel appreciated and that survey results inspire significant improvements in work procedures and policies.</w:t>
      </w:r>
    </w:p>
    <w:p w14:paraId="72511983" w14:textId="0E245154" w:rsidR="00B9769B" w:rsidRPr="001540DF" w:rsidRDefault="00B9769B" w:rsidP="001540DF">
      <w:pPr>
        <w:pStyle w:val="ListParagraph"/>
        <w:numPr>
          <w:ilvl w:val="0"/>
          <w:numId w:val="2"/>
        </w:numPr>
        <w:spacing w:line="360" w:lineRule="auto"/>
        <w:jc w:val="both"/>
        <w:rPr>
          <w:rFonts w:ascii="Tahoma" w:hAnsi="Tahoma" w:cs="Tahoma"/>
          <w:sz w:val="20"/>
          <w:szCs w:val="20"/>
        </w:rPr>
      </w:pPr>
      <w:r w:rsidRPr="001540DF">
        <w:rPr>
          <w:rFonts w:ascii="Tahoma" w:hAnsi="Tahoma" w:cs="Tahoma"/>
          <w:sz w:val="20"/>
          <w:szCs w:val="20"/>
        </w:rPr>
        <w:t>Task and Project Management Tools: Tools like Trello, Asana, and Jira provide a real-time picture of remote workers' contributions to current projects. These tools measure progress, expose bottlenecks, and promote team cooperation. The openness and capacity to assess performance through completed tasks and milestones are advantages of this strategy.</w:t>
      </w:r>
      <w:r w:rsidR="00AF0A66" w:rsidRPr="001540DF">
        <w:rPr>
          <w:rFonts w:ascii="Tahoma" w:hAnsi="Tahoma" w:cs="Tahoma"/>
          <w:sz w:val="20"/>
          <w:szCs w:val="20"/>
        </w:rPr>
        <w:t xml:space="preserve"> </w:t>
      </w:r>
      <w:r w:rsidRPr="001540DF">
        <w:rPr>
          <w:rFonts w:ascii="Tahoma" w:hAnsi="Tahoma" w:cs="Tahoma"/>
          <w:sz w:val="20"/>
          <w:szCs w:val="20"/>
        </w:rPr>
        <w:t>However, relying entirely on task and project management software might be restrictive. They may not properly capture the quality of work or the creative contributions of remote staff members. Furthermore, an overreliance on these technologies may promote a culture of micromanagement, weakening confidence between employers and working from home. To get the most out of these tools, organisations should utilise them as complements rather than replacements for complete performance evaluation methodologies</w:t>
      </w:r>
      <w:r w:rsidR="00FD7398" w:rsidRPr="001540DF">
        <w:rPr>
          <w:rFonts w:ascii="Tahoma" w:hAnsi="Tahoma" w:cs="Tahoma"/>
          <w:sz w:val="20"/>
          <w:szCs w:val="20"/>
        </w:rPr>
        <w:t xml:space="preserve"> (Remote Hire, 2023)</w:t>
      </w:r>
      <w:r w:rsidRPr="001540DF">
        <w:rPr>
          <w:rFonts w:ascii="Tahoma" w:hAnsi="Tahoma" w:cs="Tahoma"/>
          <w:sz w:val="20"/>
          <w:szCs w:val="20"/>
        </w:rPr>
        <w:t>.</w:t>
      </w:r>
    </w:p>
    <w:p w14:paraId="7C5174CA" w14:textId="77777777" w:rsidR="00193A41" w:rsidRPr="001540DF" w:rsidRDefault="00B9769B" w:rsidP="001540DF">
      <w:pPr>
        <w:spacing w:line="360" w:lineRule="auto"/>
        <w:jc w:val="both"/>
        <w:rPr>
          <w:rFonts w:ascii="Tahoma" w:hAnsi="Tahoma" w:cs="Tahoma"/>
          <w:sz w:val="20"/>
          <w:szCs w:val="20"/>
        </w:rPr>
      </w:pPr>
      <w:r w:rsidRPr="001540DF">
        <w:rPr>
          <w:rFonts w:ascii="Tahoma" w:hAnsi="Tahoma" w:cs="Tahoma"/>
          <w:sz w:val="20"/>
          <w:szCs w:val="20"/>
        </w:rPr>
        <w:t>Effectively monitoring the performance of remote workers necessitates a broad and balanced approach. While each of the techniques presented - KPIs, 360-degree feedback, staff surveys, and task/project management software - has distinct advantages, each has limits. Organisations should use a combination of these techniques to manage the challenges of remote work, each adapted to their individual needs and organisational culture. Finding a balanced combination of quantitative and qualitative metrics, ensuring that remote workers' contributions are correctly and fairly assessed, and ultimately establishing a culture of trust, engagement, and continued efficiency in the distant work landscape, is the most important aspect.</w:t>
      </w:r>
    </w:p>
    <w:p w14:paraId="612BC322" w14:textId="0F453B57" w:rsidR="0012397E" w:rsidRPr="001540DF" w:rsidRDefault="0012397E" w:rsidP="001540DF">
      <w:pPr>
        <w:pStyle w:val="Heading1"/>
        <w:spacing w:line="360" w:lineRule="auto"/>
        <w:rPr>
          <w:rFonts w:ascii="Tahoma" w:hAnsi="Tahoma" w:cs="Tahoma"/>
          <w:sz w:val="20"/>
          <w:szCs w:val="20"/>
        </w:rPr>
      </w:pPr>
      <w:bookmarkStart w:id="3" w:name="_Toc154184084"/>
      <w:r w:rsidRPr="001540DF">
        <w:rPr>
          <w:rFonts w:ascii="Tahoma" w:hAnsi="Tahoma" w:cs="Tahoma"/>
          <w:sz w:val="20"/>
          <w:szCs w:val="20"/>
        </w:rPr>
        <w:lastRenderedPageBreak/>
        <w:t>Performance measurement tools</w:t>
      </w:r>
      <w:bookmarkEnd w:id="3"/>
    </w:p>
    <w:p w14:paraId="7CB277E0" w14:textId="4C1975AA" w:rsidR="0023168F" w:rsidRPr="001540DF" w:rsidRDefault="0023168F" w:rsidP="001540DF">
      <w:pPr>
        <w:spacing w:line="360" w:lineRule="auto"/>
        <w:jc w:val="both"/>
        <w:rPr>
          <w:rFonts w:ascii="Tahoma" w:hAnsi="Tahoma" w:cs="Tahoma"/>
          <w:sz w:val="20"/>
          <w:szCs w:val="20"/>
        </w:rPr>
      </w:pPr>
      <w:r w:rsidRPr="001540DF">
        <w:rPr>
          <w:rFonts w:ascii="Tahoma" w:hAnsi="Tahoma" w:cs="Tahoma"/>
          <w:sz w:val="20"/>
          <w:szCs w:val="20"/>
        </w:rPr>
        <w:t>Technology plays an important role in evaluating remote workers' performance by offering tools and solutions that enable effective monitoring, communication, and cooperation. Some important characteristics of how technology contributes to the performance evaluation of remote workers are:</w:t>
      </w:r>
    </w:p>
    <w:p w14:paraId="65ADD5DE" w14:textId="40DAF45D" w:rsidR="0023168F" w:rsidRPr="001540DF" w:rsidRDefault="0023168F" w:rsidP="001540DF">
      <w:pPr>
        <w:pStyle w:val="ListParagraph"/>
        <w:numPr>
          <w:ilvl w:val="0"/>
          <w:numId w:val="1"/>
        </w:numPr>
        <w:spacing w:line="360" w:lineRule="auto"/>
        <w:jc w:val="both"/>
        <w:rPr>
          <w:rFonts w:ascii="Tahoma" w:hAnsi="Tahoma" w:cs="Tahoma"/>
          <w:sz w:val="20"/>
          <w:szCs w:val="20"/>
        </w:rPr>
      </w:pPr>
      <w:r w:rsidRPr="001540DF">
        <w:rPr>
          <w:rFonts w:ascii="Tahoma" w:hAnsi="Tahoma" w:cs="Tahoma"/>
          <w:sz w:val="20"/>
          <w:szCs w:val="20"/>
        </w:rPr>
        <w:t>Performance tracking software - employers may utilise performance monitoring software to monitor critical metrics and KPIs related to remote work; these products frequently give real-time data on job completion, project progress, and other performance indicators</w:t>
      </w:r>
      <w:r w:rsidR="004320E0" w:rsidRPr="001540DF">
        <w:rPr>
          <w:rFonts w:ascii="Tahoma" w:hAnsi="Tahoma" w:cs="Tahoma"/>
          <w:sz w:val="20"/>
          <w:szCs w:val="20"/>
        </w:rPr>
        <w:t xml:space="preserve"> (</w:t>
      </w:r>
      <w:proofErr w:type="spellStart"/>
      <w:r w:rsidR="004320E0" w:rsidRPr="001540DF">
        <w:rPr>
          <w:rFonts w:ascii="Tahoma" w:hAnsi="Tahoma" w:cs="Tahoma"/>
          <w:sz w:val="20"/>
          <w:szCs w:val="20"/>
        </w:rPr>
        <w:t>Mohdzaini</w:t>
      </w:r>
      <w:proofErr w:type="spellEnd"/>
      <w:r w:rsidR="004320E0" w:rsidRPr="001540DF">
        <w:rPr>
          <w:rFonts w:ascii="Tahoma" w:hAnsi="Tahoma" w:cs="Tahoma"/>
          <w:sz w:val="20"/>
          <w:szCs w:val="20"/>
        </w:rPr>
        <w:t>, 2022)</w:t>
      </w:r>
    </w:p>
    <w:p w14:paraId="111D73E4" w14:textId="348DE982" w:rsidR="0023168F" w:rsidRPr="001540DF" w:rsidRDefault="0023168F" w:rsidP="001540DF">
      <w:pPr>
        <w:pStyle w:val="ListParagraph"/>
        <w:numPr>
          <w:ilvl w:val="0"/>
          <w:numId w:val="1"/>
        </w:numPr>
        <w:spacing w:line="360" w:lineRule="auto"/>
        <w:jc w:val="both"/>
        <w:rPr>
          <w:rFonts w:ascii="Tahoma" w:hAnsi="Tahoma" w:cs="Tahoma"/>
          <w:sz w:val="20"/>
          <w:szCs w:val="20"/>
        </w:rPr>
      </w:pPr>
      <w:r w:rsidRPr="001540DF">
        <w:rPr>
          <w:rFonts w:ascii="Tahoma" w:hAnsi="Tahoma" w:cs="Tahoma"/>
          <w:sz w:val="20"/>
          <w:szCs w:val="20"/>
        </w:rPr>
        <w:t>Project Management Tools - platforms such as Asana, Trello, or Jira aid with task assignment, deadline setting, and project milestone monitoring; managers may assess individual and team performance by analysing allocated tasks and projects</w:t>
      </w:r>
      <w:r w:rsidR="00D54E48" w:rsidRPr="001540DF">
        <w:rPr>
          <w:rFonts w:ascii="Tahoma" w:hAnsi="Tahoma" w:cs="Tahoma"/>
          <w:sz w:val="20"/>
          <w:szCs w:val="20"/>
        </w:rPr>
        <w:t xml:space="preserve"> (</w:t>
      </w:r>
      <w:proofErr w:type="spellStart"/>
      <w:r w:rsidR="00D54E48" w:rsidRPr="001540DF">
        <w:rPr>
          <w:rFonts w:ascii="Tahoma" w:hAnsi="Tahoma" w:cs="Tahoma"/>
          <w:sz w:val="20"/>
          <w:szCs w:val="20"/>
        </w:rPr>
        <w:t>Disdaric</w:t>
      </w:r>
      <w:proofErr w:type="spellEnd"/>
      <w:r w:rsidR="00D54E48" w:rsidRPr="001540DF">
        <w:rPr>
          <w:rFonts w:ascii="Tahoma" w:hAnsi="Tahoma" w:cs="Tahoma"/>
          <w:sz w:val="20"/>
          <w:szCs w:val="20"/>
        </w:rPr>
        <w:t>, 2022)</w:t>
      </w:r>
    </w:p>
    <w:p w14:paraId="063C8190" w14:textId="41A3E7EE" w:rsidR="0023168F" w:rsidRPr="001540DF" w:rsidRDefault="0023168F" w:rsidP="001540DF">
      <w:pPr>
        <w:pStyle w:val="ListParagraph"/>
        <w:numPr>
          <w:ilvl w:val="0"/>
          <w:numId w:val="1"/>
        </w:numPr>
        <w:spacing w:line="360" w:lineRule="auto"/>
        <w:jc w:val="both"/>
        <w:rPr>
          <w:rFonts w:ascii="Tahoma" w:hAnsi="Tahoma" w:cs="Tahoma"/>
          <w:sz w:val="20"/>
          <w:szCs w:val="20"/>
        </w:rPr>
      </w:pPr>
      <w:r w:rsidRPr="001540DF">
        <w:rPr>
          <w:rFonts w:ascii="Tahoma" w:hAnsi="Tahoma" w:cs="Tahoma"/>
          <w:sz w:val="20"/>
          <w:szCs w:val="20"/>
        </w:rPr>
        <w:t>Communication platforms - technologies such as video conferencing (e.g., Zoom, Microsoft Teams) and messaging applications (e.g., Slack, Microsoft Teams) enable regular contact between remote workers and their supervisors; these platforms may be used for regular check-ins and feedback sessions, allowing for continuing performance discussions.</w:t>
      </w:r>
    </w:p>
    <w:p w14:paraId="5DA202A6" w14:textId="318F3C75" w:rsidR="0023168F" w:rsidRPr="001540DF" w:rsidRDefault="0023168F" w:rsidP="001540DF">
      <w:pPr>
        <w:pStyle w:val="ListParagraph"/>
        <w:numPr>
          <w:ilvl w:val="0"/>
          <w:numId w:val="1"/>
        </w:numPr>
        <w:spacing w:line="360" w:lineRule="auto"/>
        <w:jc w:val="both"/>
        <w:rPr>
          <w:rFonts w:ascii="Tahoma" w:hAnsi="Tahoma" w:cs="Tahoma"/>
          <w:sz w:val="20"/>
          <w:szCs w:val="20"/>
        </w:rPr>
      </w:pPr>
      <w:r w:rsidRPr="001540DF">
        <w:rPr>
          <w:rFonts w:ascii="Tahoma" w:hAnsi="Tahoma" w:cs="Tahoma"/>
          <w:sz w:val="20"/>
          <w:szCs w:val="20"/>
        </w:rPr>
        <w:t xml:space="preserve">Collaboration tools - cloud-based collaboration applications (e.g., Google Workspace, Microsoft 365) enable remote teams to collaborate on documents, spreadsheets, and presentations in </w:t>
      </w:r>
      <w:r w:rsidR="00876F1D" w:rsidRPr="001540DF">
        <w:rPr>
          <w:rFonts w:ascii="Tahoma" w:hAnsi="Tahoma" w:cs="Tahoma"/>
          <w:sz w:val="20"/>
          <w:szCs w:val="20"/>
        </w:rPr>
        <w:t>real time</w:t>
      </w:r>
      <w:r w:rsidRPr="001540DF">
        <w:rPr>
          <w:rFonts w:ascii="Tahoma" w:hAnsi="Tahoma" w:cs="Tahoma"/>
          <w:sz w:val="20"/>
          <w:szCs w:val="20"/>
        </w:rPr>
        <w:t>; collaborative systems improve transparency, allowing managers to examine the quality and timeliness of inputs more easily.</w:t>
      </w:r>
    </w:p>
    <w:p w14:paraId="2B4C745F" w14:textId="10DCAD94" w:rsidR="0023168F" w:rsidRPr="001540DF" w:rsidRDefault="0023168F" w:rsidP="001540DF">
      <w:pPr>
        <w:pStyle w:val="ListParagraph"/>
        <w:numPr>
          <w:ilvl w:val="0"/>
          <w:numId w:val="1"/>
        </w:numPr>
        <w:spacing w:line="360" w:lineRule="auto"/>
        <w:jc w:val="both"/>
        <w:rPr>
          <w:rFonts w:ascii="Tahoma" w:hAnsi="Tahoma" w:cs="Tahoma"/>
          <w:sz w:val="20"/>
          <w:szCs w:val="20"/>
        </w:rPr>
      </w:pPr>
      <w:r w:rsidRPr="001540DF">
        <w:rPr>
          <w:rFonts w:ascii="Tahoma" w:hAnsi="Tahoma" w:cs="Tahoma"/>
          <w:sz w:val="20"/>
          <w:szCs w:val="20"/>
        </w:rPr>
        <w:t xml:space="preserve">Employee monitoring software - while disputable, some organisations utilise software for staff monitoring to track computer usage, keystrokes, and other actions; these tools can give statistics on time spent on tasks and activity </w:t>
      </w:r>
      <w:r w:rsidR="00D54E48" w:rsidRPr="001540DF">
        <w:rPr>
          <w:rFonts w:ascii="Tahoma" w:hAnsi="Tahoma" w:cs="Tahoma"/>
          <w:sz w:val="20"/>
          <w:szCs w:val="20"/>
        </w:rPr>
        <w:t>levels</w:t>
      </w:r>
      <w:r w:rsidRPr="001540DF">
        <w:rPr>
          <w:rFonts w:ascii="Tahoma" w:hAnsi="Tahoma" w:cs="Tahoma"/>
          <w:sz w:val="20"/>
          <w:szCs w:val="20"/>
        </w:rPr>
        <w:t xml:space="preserve"> during working hours</w:t>
      </w:r>
      <w:r w:rsidR="00EE60DB" w:rsidRPr="001540DF">
        <w:rPr>
          <w:rFonts w:ascii="Tahoma" w:hAnsi="Tahoma" w:cs="Tahoma"/>
          <w:sz w:val="20"/>
          <w:szCs w:val="20"/>
        </w:rPr>
        <w:t xml:space="preserve"> (CIPD, 2023)</w:t>
      </w:r>
      <w:r w:rsidRPr="001540DF">
        <w:rPr>
          <w:rFonts w:ascii="Tahoma" w:hAnsi="Tahoma" w:cs="Tahoma"/>
          <w:sz w:val="20"/>
          <w:szCs w:val="20"/>
        </w:rPr>
        <w:t>.</w:t>
      </w:r>
    </w:p>
    <w:p w14:paraId="2F1920BA" w14:textId="0AEBBD7F" w:rsidR="0023168F" w:rsidRPr="001540DF" w:rsidRDefault="00D54E48" w:rsidP="001540DF">
      <w:pPr>
        <w:pStyle w:val="ListParagraph"/>
        <w:numPr>
          <w:ilvl w:val="0"/>
          <w:numId w:val="1"/>
        </w:numPr>
        <w:spacing w:line="360" w:lineRule="auto"/>
        <w:jc w:val="both"/>
        <w:rPr>
          <w:rFonts w:ascii="Tahoma" w:hAnsi="Tahoma" w:cs="Tahoma"/>
          <w:sz w:val="20"/>
          <w:szCs w:val="20"/>
        </w:rPr>
      </w:pPr>
      <w:r w:rsidRPr="001540DF">
        <w:rPr>
          <w:rFonts w:ascii="Tahoma" w:hAnsi="Tahoma" w:cs="Tahoma"/>
          <w:sz w:val="20"/>
          <w:szCs w:val="20"/>
        </w:rPr>
        <w:t>P</w:t>
      </w:r>
      <w:r w:rsidR="0023168F" w:rsidRPr="001540DF">
        <w:rPr>
          <w:rFonts w:ascii="Tahoma" w:hAnsi="Tahoma" w:cs="Tahoma"/>
          <w:sz w:val="20"/>
          <w:szCs w:val="20"/>
        </w:rPr>
        <w:t xml:space="preserve">latforms for Feedback and </w:t>
      </w:r>
      <w:r w:rsidRPr="001540DF">
        <w:rPr>
          <w:rFonts w:ascii="Tahoma" w:hAnsi="Tahoma" w:cs="Tahoma"/>
          <w:sz w:val="20"/>
          <w:szCs w:val="20"/>
        </w:rPr>
        <w:t>acknowledgement - p</w:t>
      </w:r>
      <w:r w:rsidR="0023168F" w:rsidRPr="001540DF">
        <w:rPr>
          <w:rFonts w:ascii="Tahoma" w:hAnsi="Tahoma" w:cs="Tahoma"/>
          <w:sz w:val="20"/>
          <w:szCs w:val="20"/>
        </w:rPr>
        <w:t xml:space="preserve">erformance evaluation should include regular feedback and </w:t>
      </w:r>
      <w:r w:rsidRPr="001540DF">
        <w:rPr>
          <w:rFonts w:ascii="Tahoma" w:hAnsi="Tahoma" w:cs="Tahoma"/>
          <w:sz w:val="20"/>
          <w:szCs w:val="20"/>
        </w:rPr>
        <w:t>acknowledgement; c</w:t>
      </w:r>
      <w:r w:rsidR="0023168F" w:rsidRPr="001540DF">
        <w:rPr>
          <w:rFonts w:ascii="Tahoma" w:hAnsi="Tahoma" w:cs="Tahoma"/>
          <w:sz w:val="20"/>
          <w:szCs w:val="20"/>
        </w:rPr>
        <w:t>ontinuous feedback technologies provide a more dynamic and lasting evaluation process by allowing for peer recognition and manager input</w:t>
      </w:r>
      <w:r w:rsidR="00C762AB" w:rsidRPr="001540DF">
        <w:rPr>
          <w:rFonts w:ascii="Tahoma" w:hAnsi="Tahoma" w:cs="Tahoma"/>
          <w:sz w:val="20"/>
          <w:szCs w:val="20"/>
        </w:rPr>
        <w:t xml:space="preserve"> (CIPD, 2023)</w:t>
      </w:r>
      <w:r w:rsidR="0023168F" w:rsidRPr="001540DF">
        <w:rPr>
          <w:rFonts w:ascii="Tahoma" w:hAnsi="Tahoma" w:cs="Tahoma"/>
          <w:sz w:val="20"/>
          <w:szCs w:val="20"/>
        </w:rPr>
        <w:t>.</w:t>
      </w:r>
    </w:p>
    <w:p w14:paraId="72094C98" w14:textId="7BC16F26" w:rsidR="0023168F" w:rsidRPr="001540DF" w:rsidRDefault="00D54E48" w:rsidP="001540DF">
      <w:pPr>
        <w:pStyle w:val="ListParagraph"/>
        <w:numPr>
          <w:ilvl w:val="0"/>
          <w:numId w:val="1"/>
        </w:numPr>
        <w:spacing w:line="360" w:lineRule="auto"/>
        <w:jc w:val="both"/>
        <w:rPr>
          <w:rFonts w:ascii="Tahoma" w:hAnsi="Tahoma" w:cs="Tahoma"/>
          <w:sz w:val="20"/>
          <w:szCs w:val="20"/>
        </w:rPr>
      </w:pPr>
      <w:r w:rsidRPr="001540DF">
        <w:rPr>
          <w:rFonts w:ascii="Tahoma" w:hAnsi="Tahoma" w:cs="Tahoma"/>
          <w:sz w:val="20"/>
          <w:szCs w:val="20"/>
        </w:rPr>
        <w:t xml:space="preserve">Learning and development platforms - </w:t>
      </w:r>
      <w:r w:rsidR="0023168F" w:rsidRPr="001540DF">
        <w:rPr>
          <w:rFonts w:ascii="Tahoma" w:hAnsi="Tahoma" w:cs="Tahoma"/>
          <w:sz w:val="20"/>
          <w:szCs w:val="20"/>
        </w:rPr>
        <w:t>E-learning systems promote the continuous growth of remote workers, and employers may evaluate employees' involvement in training programmes, certifications, and skill-building activities to measure their dedication to professional advancement</w:t>
      </w:r>
      <w:r w:rsidR="00B80CAF" w:rsidRPr="001540DF">
        <w:rPr>
          <w:rFonts w:ascii="Tahoma" w:hAnsi="Tahoma" w:cs="Tahoma"/>
          <w:sz w:val="20"/>
          <w:szCs w:val="20"/>
        </w:rPr>
        <w:t xml:space="preserve"> (Hacking HR, 2023)</w:t>
      </w:r>
      <w:r w:rsidR="0023168F" w:rsidRPr="001540DF">
        <w:rPr>
          <w:rFonts w:ascii="Tahoma" w:hAnsi="Tahoma" w:cs="Tahoma"/>
          <w:sz w:val="20"/>
          <w:szCs w:val="20"/>
        </w:rPr>
        <w:t>.</w:t>
      </w:r>
    </w:p>
    <w:p w14:paraId="69CC58EE" w14:textId="0DC872A8" w:rsidR="0023168F" w:rsidRPr="001540DF" w:rsidRDefault="0023168F" w:rsidP="001540DF">
      <w:pPr>
        <w:pStyle w:val="ListParagraph"/>
        <w:numPr>
          <w:ilvl w:val="0"/>
          <w:numId w:val="1"/>
        </w:numPr>
        <w:spacing w:line="360" w:lineRule="auto"/>
        <w:jc w:val="both"/>
        <w:rPr>
          <w:rFonts w:ascii="Tahoma" w:hAnsi="Tahoma" w:cs="Tahoma"/>
          <w:sz w:val="20"/>
          <w:szCs w:val="20"/>
        </w:rPr>
      </w:pPr>
      <w:r w:rsidRPr="001540DF">
        <w:rPr>
          <w:rFonts w:ascii="Tahoma" w:hAnsi="Tahoma" w:cs="Tahoma"/>
          <w:sz w:val="20"/>
          <w:szCs w:val="20"/>
        </w:rPr>
        <w:t>Data analytics technologies help in generating insights from vast volumes of data connected to remote workers' performance, allowing for the identification of trends, patterns, and deviations, allowing for a more informed performance evaluation process.</w:t>
      </w:r>
    </w:p>
    <w:p w14:paraId="5F7C8A16" w14:textId="77777777" w:rsidR="0023168F" w:rsidRPr="001540DF" w:rsidRDefault="0023168F" w:rsidP="001540DF">
      <w:pPr>
        <w:spacing w:line="360" w:lineRule="auto"/>
        <w:jc w:val="both"/>
        <w:rPr>
          <w:rFonts w:ascii="Tahoma" w:hAnsi="Tahoma" w:cs="Tahoma"/>
          <w:sz w:val="20"/>
          <w:szCs w:val="20"/>
        </w:rPr>
      </w:pPr>
      <w:r w:rsidRPr="001540DF">
        <w:rPr>
          <w:rFonts w:ascii="Tahoma" w:hAnsi="Tahoma" w:cs="Tahoma"/>
          <w:sz w:val="20"/>
          <w:szCs w:val="20"/>
        </w:rPr>
        <w:t xml:space="preserve">While technology provides useful data and tools, a comprehensive approach to performance evaluation should also evaluate qualitative characteristics such as communication skills, teamwork, and the capacity to adapt to changing conditions. Furthermore, it is critical to strike a balance between the use </w:t>
      </w:r>
      <w:r w:rsidRPr="001540DF">
        <w:rPr>
          <w:rFonts w:ascii="Tahoma" w:hAnsi="Tahoma" w:cs="Tahoma"/>
          <w:sz w:val="20"/>
          <w:szCs w:val="20"/>
        </w:rPr>
        <w:lastRenderedPageBreak/>
        <w:t>of technology and privacy and ethical issues, ensuring that remote workers feel trusted and appreciated in their employment.</w:t>
      </w:r>
    </w:p>
    <w:p w14:paraId="2C8095D0" w14:textId="718C11F7" w:rsidR="002C5D09" w:rsidRPr="001540DF" w:rsidRDefault="002C5D09" w:rsidP="001540DF">
      <w:pPr>
        <w:pStyle w:val="Heading1"/>
        <w:spacing w:line="360" w:lineRule="auto"/>
        <w:rPr>
          <w:rFonts w:ascii="Tahoma" w:hAnsi="Tahoma" w:cs="Tahoma"/>
          <w:sz w:val="20"/>
          <w:szCs w:val="20"/>
        </w:rPr>
      </w:pPr>
      <w:bookmarkStart w:id="4" w:name="_Toc154184085"/>
      <w:r w:rsidRPr="001540DF">
        <w:rPr>
          <w:rFonts w:ascii="Tahoma" w:hAnsi="Tahoma" w:cs="Tahoma"/>
          <w:sz w:val="20"/>
          <w:szCs w:val="20"/>
        </w:rPr>
        <w:t>Conclusion</w:t>
      </w:r>
      <w:bookmarkEnd w:id="4"/>
    </w:p>
    <w:p w14:paraId="4DDE4210" w14:textId="63C23538" w:rsidR="00CC6E92" w:rsidRPr="001540DF" w:rsidRDefault="00CC6E92" w:rsidP="001540DF">
      <w:pPr>
        <w:spacing w:line="360" w:lineRule="auto"/>
        <w:jc w:val="both"/>
        <w:rPr>
          <w:rFonts w:ascii="Tahoma" w:hAnsi="Tahoma" w:cs="Tahoma"/>
          <w:sz w:val="20"/>
          <w:szCs w:val="20"/>
        </w:rPr>
      </w:pPr>
      <w:r w:rsidRPr="001540DF">
        <w:rPr>
          <w:rFonts w:ascii="Tahoma" w:hAnsi="Tahoma" w:cs="Tahoma"/>
          <w:sz w:val="20"/>
          <w:szCs w:val="20"/>
        </w:rPr>
        <w:t xml:space="preserve">In conclusion, the challenges of managing remote worker performance are numerous and need creative solutions for ensuring both productivity and employee well-being. As organisations adopt flexible working arrangements, it is critical to handle the </w:t>
      </w:r>
      <w:proofErr w:type="gramStart"/>
      <w:r w:rsidRPr="001540DF">
        <w:rPr>
          <w:rFonts w:ascii="Tahoma" w:hAnsi="Tahoma" w:cs="Tahoma"/>
          <w:sz w:val="20"/>
          <w:szCs w:val="20"/>
        </w:rPr>
        <w:t>particular challenges</w:t>
      </w:r>
      <w:proofErr w:type="gramEnd"/>
      <w:r w:rsidRPr="001540DF">
        <w:rPr>
          <w:rFonts w:ascii="Tahoma" w:hAnsi="Tahoma" w:cs="Tahoma"/>
          <w:sz w:val="20"/>
          <w:szCs w:val="20"/>
        </w:rPr>
        <w:t xml:space="preserve"> that occur in the virtual workspace. </w:t>
      </w:r>
    </w:p>
    <w:p w14:paraId="7530E2A9" w14:textId="77777777" w:rsidR="003B3A0E" w:rsidRPr="001540DF" w:rsidRDefault="00CC6E92" w:rsidP="001540DF">
      <w:pPr>
        <w:spacing w:line="360" w:lineRule="auto"/>
        <w:jc w:val="both"/>
        <w:rPr>
          <w:rFonts w:ascii="Tahoma" w:hAnsi="Tahoma" w:cs="Tahoma"/>
          <w:sz w:val="20"/>
          <w:szCs w:val="20"/>
        </w:rPr>
      </w:pPr>
      <w:r w:rsidRPr="001540DF">
        <w:rPr>
          <w:rFonts w:ascii="Tahoma" w:hAnsi="Tahoma" w:cs="Tahoma"/>
          <w:sz w:val="20"/>
          <w:szCs w:val="20"/>
        </w:rPr>
        <w:t>Establishing distinct channels of communication and expectations constitutes the initial phase of difficulty. Without regular interactions with others, remote workers may fail to comprehend instructions and may feel excluded. To overcome this gap, organisations must invest in robust communication technologies, establish precise norms, and develop an open culture.</w:t>
      </w:r>
      <w:r w:rsidR="003B3A0E" w:rsidRPr="001540DF">
        <w:rPr>
          <w:rFonts w:ascii="Tahoma" w:hAnsi="Tahoma" w:cs="Tahoma"/>
          <w:sz w:val="20"/>
          <w:szCs w:val="20"/>
        </w:rPr>
        <w:t xml:space="preserve"> </w:t>
      </w:r>
    </w:p>
    <w:p w14:paraId="161D681F" w14:textId="32E1D868" w:rsidR="00CC6E92" w:rsidRPr="001540DF" w:rsidRDefault="00CC6E92" w:rsidP="001540DF">
      <w:pPr>
        <w:spacing w:line="360" w:lineRule="auto"/>
        <w:jc w:val="both"/>
        <w:rPr>
          <w:rFonts w:ascii="Tahoma" w:hAnsi="Tahoma" w:cs="Tahoma"/>
          <w:sz w:val="20"/>
          <w:szCs w:val="20"/>
        </w:rPr>
      </w:pPr>
      <w:r w:rsidRPr="001540DF">
        <w:rPr>
          <w:rFonts w:ascii="Tahoma" w:hAnsi="Tahoma" w:cs="Tahoma"/>
          <w:sz w:val="20"/>
          <w:szCs w:val="20"/>
        </w:rPr>
        <w:t xml:space="preserve">Monitoring and assessing remote worker performance is another important barrier. Traditional techniques of performance evaluation may be ineffective in a virtual environment. To address this issue, organisations should use technology to measure key performance indicators and provide fast feedback. Encouragement of self-evaluation and </w:t>
      </w:r>
      <w:proofErr w:type="gramStart"/>
      <w:r w:rsidRPr="001540DF">
        <w:rPr>
          <w:rFonts w:ascii="Tahoma" w:hAnsi="Tahoma" w:cs="Tahoma"/>
          <w:sz w:val="20"/>
          <w:szCs w:val="20"/>
        </w:rPr>
        <w:t>goal-setting</w:t>
      </w:r>
      <w:proofErr w:type="gramEnd"/>
      <w:r w:rsidRPr="001540DF">
        <w:rPr>
          <w:rFonts w:ascii="Tahoma" w:hAnsi="Tahoma" w:cs="Tahoma"/>
          <w:sz w:val="20"/>
          <w:szCs w:val="20"/>
        </w:rPr>
        <w:t xml:space="preserve"> can help remote workers take responsibility for their performance.</w:t>
      </w:r>
    </w:p>
    <w:p w14:paraId="327275A6" w14:textId="7428951E" w:rsidR="00CC6E92" w:rsidRPr="001540DF" w:rsidRDefault="00CC6E92" w:rsidP="001540DF">
      <w:pPr>
        <w:spacing w:line="360" w:lineRule="auto"/>
        <w:jc w:val="both"/>
        <w:rPr>
          <w:rFonts w:ascii="Tahoma" w:hAnsi="Tahoma" w:cs="Tahoma"/>
          <w:sz w:val="20"/>
          <w:szCs w:val="20"/>
        </w:rPr>
      </w:pPr>
      <w:r w:rsidRPr="001540DF">
        <w:rPr>
          <w:rFonts w:ascii="Tahoma" w:hAnsi="Tahoma" w:cs="Tahoma"/>
          <w:sz w:val="20"/>
          <w:szCs w:val="20"/>
        </w:rPr>
        <w:t xml:space="preserve">A further challenge in managing remote workers is maintaining team cohesiveness and a sense of belonging. Creating a good team culture necessitates intentional measures such as virtual team-building exercises, regular video conferencing, and cultivating a friendly virtual environment. Managers should prioritise possibilities for social connections </w:t>
      </w:r>
      <w:proofErr w:type="gramStart"/>
      <w:r w:rsidRPr="001540DF">
        <w:rPr>
          <w:rFonts w:ascii="Tahoma" w:hAnsi="Tahoma" w:cs="Tahoma"/>
          <w:sz w:val="20"/>
          <w:szCs w:val="20"/>
        </w:rPr>
        <w:t>in order to</w:t>
      </w:r>
      <w:proofErr w:type="gramEnd"/>
      <w:r w:rsidRPr="001540DF">
        <w:rPr>
          <w:rFonts w:ascii="Tahoma" w:hAnsi="Tahoma" w:cs="Tahoma"/>
          <w:sz w:val="20"/>
          <w:szCs w:val="20"/>
        </w:rPr>
        <w:t xml:space="preserve"> reduce feelings of isolation.</w:t>
      </w:r>
    </w:p>
    <w:p w14:paraId="7415ABFD" w14:textId="04980244" w:rsidR="00CC6E92" w:rsidRPr="001540DF" w:rsidRDefault="00CC6E92" w:rsidP="001540DF">
      <w:pPr>
        <w:spacing w:line="360" w:lineRule="auto"/>
        <w:jc w:val="both"/>
        <w:rPr>
          <w:rFonts w:ascii="Tahoma" w:hAnsi="Tahoma" w:cs="Tahoma"/>
          <w:sz w:val="20"/>
          <w:szCs w:val="20"/>
        </w:rPr>
      </w:pPr>
      <w:r w:rsidRPr="001540DF">
        <w:rPr>
          <w:rFonts w:ascii="Tahoma" w:hAnsi="Tahoma" w:cs="Tahoma"/>
          <w:sz w:val="20"/>
          <w:szCs w:val="20"/>
        </w:rPr>
        <w:t xml:space="preserve">The problem of work-life balance is exacerbated in remote work environments, as the lines between professional and personal life </w:t>
      </w:r>
      <w:r w:rsidR="00D70C6C" w:rsidRPr="001540DF">
        <w:rPr>
          <w:rFonts w:ascii="Tahoma" w:hAnsi="Tahoma" w:cs="Tahoma"/>
          <w:sz w:val="20"/>
          <w:szCs w:val="20"/>
        </w:rPr>
        <w:t>become</w:t>
      </w:r>
      <w:r w:rsidRPr="001540DF">
        <w:rPr>
          <w:rFonts w:ascii="Tahoma" w:hAnsi="Tahoma" w:cs="Tahoma"/>
          <w:sz w:val="20"/>
          <w:szCs w:val="20"/>
        </w:rPr>
        <w:t xml:space="preserve"> blurred. Organisations can actively encourage and support a good work-life balance by establishing realistic work-hour expectations, promoting breaks, and avoiding an "always-on" mindset. This not only improves well-being but also adds to long-term peak performance.</w:t>
      </w:r>
    </w:p>
    <w:p w14:paraId="43DC374D" w14:textId="00EE57C6" w:rsidR="00CC6E92" w:rsidRPr="001540DF" w:rsidRDefault="00CC6E92" w:rsidP="001540DF">
      <w:pPr>
        <w:spacing w:line="360" w:lineRule="auto"/>
        <w:jc w:val="both"/>
        <w:rPr>
          <w:rFonts w:ascii="Tahoma" w:hAnsi="Tahoma" w:cs="Tahoma"/>
          <w:sz w:val="20"/>
          <w:szCs w:val="20"/>
        </w:rPr>
      </w:pPr>
      <w:r w:rsidRPr="001540DF">
        <w:rPr>
          <w:rFonts w:ascii="Tahoma" w:hAnsi="Tahoma" w:cs="Tahoma"/>
          <w:sz w:val="20"/>
          <w:szCs w:val="20"/>
        </w:rPr>
        <w:t>Additionally, in the remote work scenario, cybersecurity issues and the need for data protection remain crucial. Organisations must invest in secure technological solutions, give extensive cybersecurity training, and develop policies to protect sensitive information</w:t>
      </w:r>
      <w:r w:rsidR="003B3A0E" w:rsidRPr="001540DF">
        <w:rPr>
          <w:rFonts w:ascii="Tahoma" w:hAnsi="Tahoma" w:cs="Tahoma"/>
          <w:sz w:val="20"/>
          <w:szCs w:val="20"/>
        </w:rPr>
        <w:t>.</w:t>
      </w:r>
    </w:p>
    <w:p w14:paraId="7242585D" w14:textId="631FAC13" w:rsidR="00CC6E92" w:rsidRPr="001540DF" w:rsidRDefault="00CC6E92" w:rsidP="001540DF">
      <w:pPr>
        <w:spacing w:line="360" w:lineRule="auto"/>
        <w:jc w:val="both"/>
        <w:rPr>
          <w:rFonts w:ascii="Tahoma" w:hAnsi="Tahoma" w:cs="Tahoma"/>
          <w:sz w:val="20"/>
          <w:szCs w:val="20"/>
        </w:rPr>
      </w:pPr>
      <w:r w:rsidRPr="001540DF">
        <w:rPr>
          <w:rFonts w:ascii="Tahoma" w:hAnsi="Tahoma" w:cs="Tahoma"/>
          <w:sz w:val="20"/>
          <w:szCs w:val="20"/>
        </w:rPr>
        <w:t>Finally, the challenges of controlling the performance of remote workers necessitate a comprehensive and flexible strategy. Organisations can create an environment that not only supports remote work but also improves the overall performance and satisfaction of their remote staff by addressing communication barriers, implementing effective performance assessment methods, fostering team cohesion, promoting work-life balance, and prioritising cybersecurity. Successfully navigating these issues will contribute to the long-term viability of remote work arrangements and the modern workforce's resilience</w:t>
      </w:r>
      <w:r w:rsidR="00D90E1F" w:rsidRPr="001540DF">
        <w:rPr>
          <w:rFonts w:ascii="Tahoma" w:hAnsi="Tahoma" w:cs="Tahoma"/>
          <w:sz w:val="20"/>
          <w:szCs w:val="20"/>
        </w:rPr>
        <w:t xml:space="preserve"> (CIPD, 2023)</w:t>
      </w:r>
      <w:r w:rsidRPr="001540DF">
        <w:rPr>
          <w:rFonts w:ascii="Tahoma" w:hAnsi="Tahoma" w:cs="Tahoma"/>
          <w:sz w:val="20"/>
          <w:szCs w:val="20"/>
        </w:rPr>
        <w:t>.</w:t>
      </w:r>
    </w:p>
    <w:p w14:paraId="261D4232" w14:textId="631FAC13" w:rsidR="00D90E1F" w:rsidRDefault="00D90E1F" w:rsidP="005F46D4">
      <w:pPr>
        <w:pStyle w:val="Heading1"/>
        <w:rPr>
          <w:rFonts w:ascii="Tahoma" w:hAnsi="Tahoma" w:cs="Tahoma"/>
          <w:sz w:val="20"/>
          <w:szCs w:val="20"/>
        </w:rPr>
      </w:pPr>
      <w:bookmarkStart w:id="5" w:name="_Toc154184086"/>
      <w:r w:rsidRPr="004D318F">
        <w:rPr>
          <w:rFonts w:ascii="Tahoma" w:hAnsi="Tahoma" w:cs="Tahoma"/>
          <w:sz w:val="20"/>
          <w:szCs w:val="20"/>
        </w:rPr>
        <w:lastRenderedPageBreak/>
        <w:t>References</w:t>
      </w:r>
      <w:bookmarkEnd w:id="5"/>
    </w:p>
    <w:p w14:paraId="371F18D9" w14:textId="77777777" w:rsidR="004D318F" w:rsidRPr="004D318F" w:rsidRDefault="004D318F" w:rsidP="004D318F"/>
    <w:p w14:paraId="56195C1A" w14:textId="77777777" w:rsidR="00A128D2" w:rsidRPr="00A128D2" w:rsidRDefault="00A128D2" w:rsidP="00604962">
      <w:pPr>
        <w:spacing w:line="360" w:lineRule="auto"/>
        <w:rPr>
          <w:rFonts w:ascii="Tahoma" w:hAnsi="Tahoma" w:cs="Tahoma"/>
          <w:sz w:val="20"/>
          <w:szCs w:val="20"/>
        </w:rPr>
      </w:pPr>
      <w:r w:rsidRPr="00A128D2">
        <w:rPr>
          <w:rFonts w:ascii="Tahoma" w:hAnsi="Tahoma" w:cs="Tahoma"/>
          <w:sz w:val="20"/>
          <w:szCs w:val="20"/>
        </w:rPr>
        <w:t xml:space="preserve">CIPD (2023) Technology use in employee performance management, available at: </w:t>
      </w:r>
      <w:hyperlink r:id="rId9" w:history="1">
        <w:r w:rsidRPr="00A128D2">
          <w:rPr>
            <w:rStyle w:val="Hyperlink"/>
            <w:rFonts w:ascii="Tahoma" w:hAnsi="Tahoma" w:cs="Tahoma"/>
            <w:sz w:val="20"/>
            <w:szCs w:val="20"/>
          </w:rPr>
          <w:t>https://www.cipd.org/uk/knowledge/guides/technology-use-in-employee-performance-management/</w:t>
        </w:r>
      </w:hyperlink>
      <w:r w:rsidRPr="00A128D2">
        <w:rPr>
          <w:rFonts w:ascii="Tahoma" w:hAnsi="Tahoma" w:cs="Tahoma"/>
          <w:sz w:val="20"/>
          <w:szCs w:val="20"/>
        </w:rPr>
        <w:t>, accessed: 20 Dec 2023</w:t>
      </w:r>
    </w:p>
    <w:p w14:paraId="25EF369A" w14:textId="2AB1B158" w:rsidR="00A128D2" w:rsidRPr="00A128D2" w:rsidRDefault="00A128D2" w:rsidP="00604962">
      <w:pPr>
        <w:spacing w:line="360" w:lineRule="auto"/>
        <w:rPr>
          <w:rFonts w:ascii="Tahoma" w:hAnsi="Tahoma" w:cs="Tahoma"/>
          <w:sz w:val="20"/>
          <w:szCs w:val="20"/>
        </w:rPr>
      </w:pPr>
      <w:proofErr w:type="spellStart"/>
      <w:r w:rsidRPr="00A128D2">
        <w:rPr>
          <w:rFonts w:ascii="Tahoma" w:hAnsi="Tahoma" w:cs="Tahoma"/>
          <w:sz w:val="20"/>
          <w:szCs w:val="20"/>
        </w:rPr>
        <w:t>Dizdaric</w:t>
      </w:r>
      <w:proofErr w:type="spellEnd"/>
      <w:r w:rsidRPr="00A128D2">
        <w:rPr>
          <w:rFonts w:ascii="Tahoma" w:hAnsi="Tahoma" w:cs="Tahoma"/>
          <w:sz w:val="20"/>
          <w:szCs w:val="20"/>
        </w:rPr>
        <w:t xml:space="preserve">, A. (2022) A comparison of work management tools: Trello vs. Asana vs. Jira vs. MS Project vs. Jira Work Management, available at: </w:t>
      </w:r>
      <w:hyperlink r:id="rId10" w:history="1">
        <w:r w:rsidRPr="00A128D2">
          <w:rPr>
            <w:rStyle w:val="Hyperlink"/>
            <w:rFonts w:ascii="Tahoma" w:hAnsi="Tahoma" w:cs="Tahoma"/>
            <w:sz w:val="20"/>
            <w:szCs w:val="20"/>
          </w:rPr>
          <w:t>https://blog.veniture.net/en/a-comparison-of-work-management-tools-trello-vs.-asana-vs.-jira-vs.-ms-project-vs.-jira-work-management</w:t>
        </w:r>
      </w:hyperlink>
      <w:r w:rsidRPr="00A128D2">
        <w:rPr>
          <w:rFonts w:ascii="Tahoma" w:hAnsi="Tahoma" w:cs="Tahoma"/>
          <w:sz w:val="20"/>
          <w:szCs w:val="20"/>
        </w:rPr>
        <w:t xml:space="preserve">, </w:t>
      </w:r>
      <w:r w:rsidR="00062B7F">
        <w:rPr>
          <w:rFonts w:ascii="Tahoma" w:hAnsi="Tahoma" w:cs="Tahoma"/>
          <w:sz w:val="20"/>
          <w:szCs w:val="20"/>
        </w:rPr>
        <w:t>accessed</w:t>
      </w:r>
      <w:r w:rsidRPr="00A128D2">
        <w:rPr>
          <w:rFonts w:ascii="Tahoma" w:hAnsi="Tahoma" w:cs="Tahoma"/>
          <w:sz w:val="20"/>
          <w:szCs w:val="20"/>
        </w:rPr>
        <w:t>: 20 Dec 2023</w:t>
      </w:r>
    </w:p>
    <w:p w14:paraId="650E6DA9" w14:textId="77777777" w:rsidR="00A128D2" w:rsidRPr="00A128D2" w:rsidRDefault="00A128D2" w:rsidP="00604962">
      <w:pPr>
        <w:spacing w:line="360" w:lineRule="auto"/>
        <w:rPr>
          <w:rFonts w:ascii="Tahoma" w:hAnsi="Tahoma" w:cs="Tahoma"/>
          <w:sz w:val="20"/>
          <w:szCs w:val="20"/>
        </w:rPr>
      </w:pPr>
      <w:r w:rsidRPr="00A128D2">
        <w:rPr>
          <w:rFonts w:ascii="Tahoma" w:hAnsi="Tahoma" w:cs="Tahoma"/>
          <w:sz w:val="20"/>
          <w:szCs w:val="20"/>
        </w:rPr>
        <w:t xml:space="preserve">Hacking HR (2023) Learning and Development in Remote and Hybrid: Opportunities and Challenges, available at: </w:t>
      </w:r>
      <w:hyperlink r:id="rId11" w:history="1">
        <w:r w:rsidRPr="00A128D2">
          <w:rPr>
            <w:rStyle w:val="Hyperlink"/>
            <w:rFonts w:ascii="Tahoma" w:hAnsi="Tahoma" w:cs="Tahoma"/>
            <w:sz w:val="20"/>
            <w:szCs w:val="20"/>
          </w:rPr>
          <w:t>https://www.linkedin.com/pulse/learning-development-remote-hybrid-opportunities-challenges-qjfwc/</w:t>
        </w:r>
      </w:hyperlink>
      <w:r w:rsidRPr="00A128D2">
        <w:rPr>
          <w:rFonts w:ascii="Tahoma" w:hAnsi="Tahoma" w:cs="Tahoma"/>
          <w:sz w:val="20"/>
          <w:szCs w:val="20"/>
        </w:rPr>
        <w:t>, accessed: 20 Dec 2023</w:t>
      </w:r>
    </w:p>
    <w:p w14:paraId="7591E3AD" w14:textId="77777777" w:rsidR="00A128D2" w:rsidRPr="00A128D2" w:rsidRDefault="00A128D2" w:rsidP="00604962">
      <w:pPr>
        <w:spacing w:line="360" w:lineRule="auto"/>
        <w:rPr>
          <w:rFonts w:ascii="Tahoma" w:hAnsi="Tahoma" w:cs="Tahoma"/>
          <w:sz w:val="20"/>
          <w:szCs w:val="20"/>
        </w:rPr>
      </w:pPr>
      <w:r w:rsidRPr="00A128D2">
        <w:rPr>
          <w:rFonts w:ascii="Tahoma" w:hAnsi="Tahoma" w:cs="Tahoma"/>
          <w:sz w:val="20"/>
          <w:szCs w:val="20"/>
        </w:rPr>
        <w:t xml:space="preserve">Mason, A. (2023) Microsoft 365 vs. Google Workspace: Making the Right Choice for Your Business, available at: </w:t>
      </w:r>
      <w:hyperlink r:id="rId12" w:history="1">
        <w:r w:rsidRPr="00A128D2">
          <w:rPr>
            <w:rStyle w:val="Hyperlink"/>
            <w:rFonts w:ascii="Tahoma" w:hAnsi="Tahoma" w:cs="Tahoma"/>
            <w:sz w:val="20"/>
            <w:szCs w:val="20"/>
          </w:rPr>
          <w:t>https://www.linkedin.com/pulse/microsoft-365-vs-google-workspace-making-right-choice-your/?trk=public_post</w:t>
        </w:r>
      </w:hyperlink>
      <w:r w:rsidRPr="00A128D2">
        <w:rPr>
          <w:rFonts w:ascii="Tahoma" w:hAnsi="Tahoma" w:cs="Tahoma"/>
          <w:sz w:val="20"/>
          <w:szCs w:val="20"/>
        </w:rPr>
        <w:t>, accessed: 19 Dec 2023</w:t>
      </w:r>
    </w:p>
    <w:p w14:paraId="78D86AA4" w14:textId="77777777" w:rsidR="00A128D2" w:rsidRPr="00A128D2" w:rsidRDefault="00A128D2" w:rsidP="00604962">
      <w:pPr>
        <w:spacing w:line="360" w:lineRule="auto"/>
        <w:rPr>
          <w:rFonts w:ascii="Tahoma" w:hAnsi="Tahoma" w:cs="Tahoma"/>
          <w:sz w:val="20"/>
          <w:szCs w:val="20"/>
        </w:rPr>
      </w:pPr>
      <w:proofErr w:type="spellStart"/>
      <w:r w:rsidRPr="00A128D2">
        <w:rPr>
          <w:rFonts w:ascii="Tahoma" w:hAnsi="Tahoma" w:cs="Tahoma"/>
          <w:sz w:val="20"/>
          <w:szCs w:val="20"/>
        </w:rPr>
        <w:t>Mohdzaini</w:t>
      </w:r>
      <w:proofErr w:type="spellEnd"/>
      <w:r w:rsidRPr="00A128D2">
        <w:rPr>
          <w:rFonts w:ascii="Tahoma" w:hAnsi="Tahoma" w:cs="Tahoma"/>
          <w:sz w:val="20"/>
          <w:szCs w:val="20"/>
        </w:rPr>
        <w:t xml:space="preserve">, H. (2022) What monitoring measures are acceptable when managing remote workers?? Available at: </w:t>
      </w:r>
      <w:hyperlink r:id="rId13" w:history="1">
        <w:r w:rsidRPr="00A128D2">
          <w:rPr>
            <w:rStyle w:val="Hyperlink"/>
            <w:rFonts w:ascii="Tahoma" w:hAnsi="Tahoma" w:cs="Tahoma"/>
            <w:sz w:val="20"/>
            <w:szCs w:val="20"/>
          </w:rPr>
          <w:t>https://www.cipd.org/uk/views-and-insights/thought-leadership/insight/monitoring-measures/</w:t>
        </w:r>
      </w:hyperlink>
      <w:r w:rsidRPr="00A128D2">
        <w:rPr>
          <w:rFonts w:ascii="Tahoma" w:hAnsi="Tahoma" w:cs="Tahoma"/>
          <w:sz w:val="20"/>
          <w:szCs w:val="20"/>
        </w:rPr>
        <w:t>, accessed: 20 Dec 2023</w:t>
      </w:r>
    </w:p>
    <w:p w14:paraId="21800D17" w14:textId="77777777" w:rsidR="00A128D2" w:rsidRPr="00A128D2" w:rsidRDefault="00A128D2" w:rsidP="00604962">
      <w:pPr>
        <w:spacing w:line="360" w:lineRule="auto"/>
        <w:rPr>
          <w:rFonts w:ascii="Tahoma" w:hAnsi="Tahoma" w:cs="Tahoma"/>
          <w:sz w:val="20"/>
          <w:szCs w:val="20"/>
        </w:rPr>
      </w:pPr>
      <w:r w:rsidRPr="00A128D2">
        <w:rPr>
          <w:rFonts w:ascii="Tahoma" w:hAnsi="Tahoma" w:cs="Tahoma"/>
          <w:sz w:val="20"/>
          <w:szCs w:val="20"/>
        </w:rPr>
        <w:t xml:space="preserve">NorthStar Leadership Training (2023) Technology for Performance Appraisals, available at: </w:t>
      </w:r>
      <w:hyperlink r:id="rId14" w:history="1">
        <w:r w:rsidRPr="00A128D2">
          <w:rPr>
            <w:rStyle w:val="Hyperlink"/>
            <w:rFonts w:ascii="Tahoma" w:hAnsi="Tahoma" w:cs="Tahoma"/>
            <w:sz w:val="20"/>
            <w:szCs w:val="20"/>
          </w:rPr>
          <w:t>https://www.linkedin.com/pulse/benefits-risks-using-technology-performance/</w:t>
        </w:r>
      </w:hyperlink>
      <w:r w:rsidRPr="00A128D2">
        <w:rPr>
          <w:rFonts w:ascii="Tahoma" w:hAnsi="Tahoma" w:cs="Tahoma"/>
          <w:sz w:val="20"/>
          <w:szCs w:val="20"/>
        </w:rPr>
        <w:t>, accessed: 19 Dec 2023</w:t>
      </w:r>
    </w:p>
    <w:p w14:paraId="4882FA68" w14:textId="6197987D" w:rsidR="00A128D2" w:rsidRPr="00A128D2" w:rsidRDefault="00A128D2" w:rsidP="00604962">
      <w:pPr>
        <w:spacing w:line="360" w:lineRule="auto"/>
        <w:rPr>
          <w:rFonts w:ascii="Tahoma" w:hAnsi="Tahoma" w:cs="Tahoma"/>
          <w:sz w:val="20"/>
          <w:szCs w:val="20"/>
        </w:rPr>
      </w:pPr>
      <w:r w:rsidRPr="00A128D2">
        <w:rPr>
          <w:rFonts w:ascii="Tahoma" w:hAnsi="Tahoma" w:cs="Tahoma"/>
          <w:sz w:val="20"/>
          <w:szCs w:val="20"/>
        </w:rPr>
        <w:t xml:space="preserve">Office for </w:t>
      </w:r>
      <w:r w:rsidR="00876F1D">
        <w:rPr>
          <w:rFonts w:ascii="Tahoma" w:hAnsi="Tahoma" w:cs="Tahoma"/>
          <w:sz w:val="20"/>
          <w:szCs w:val="20"/>
        </w:rPr>
        <w:t>National Statistics</w:t>
      </w:r>
      <w:r w:rsidRPr="00A128D2">
        <w:rPr>
          <w:rFonts w:ascii="Tahoma" w:hAnsi="Tahoma" w:cs="Tahoma"/>
          <w:sz w:val="20"/>
          <w:szCs w:val="20"/>
        </w:rPr>
        <w:t xml:space="preserve"> (2023) </w:t>
      </w:r>
      <w:r w:rsidRPr="00A128D2">
        <w:rPr>
          <w:rFonts w:ascii="Tahoma" w:hAnsi="Tahoma" w:cs="Tahoma"/>
          <w:i/>
          <w:iCs/>
          <w:sz w:val="20"/>
          <w:szCs w:val="20"/>
        </w:rPr>
        <w:t xml:space="preserve">Characteristics of homeworkers, Great Britain: September 2022 to January 2023, </w:t>
      </w:r>
      <w:r w:rsidRPr="00A128D2">
        <w:rPr>
          <w:rFonts w:ascii="Tahoma" w:hAnsi="Tahoma" w:cs="Tahoma"/>
          <w:sz w:val="20"/>
          <w:szCs w:val="20"/>
        </w:rPr>
        <w:t xml:space="preserve">Available at: </w:t>
      </w:r>
      <w:hyperlink r:id="rId15" w:history="1">
        <w:r w:rsidRPr="00A128D2">
          <w:rPr>
            <w:rStyle w:val="Hyperlink"/>
            <w:rFonts w:ascii="Tahoma" w:hAnsi="Tahoma" w:cs="Tahoma"/>
            <w:sz w:val="20"/>
            <w:szCs w:val="20"/>
          </w:rPr>
          <w:t>https://www.ons.gov.uk/employmentandlabourmarket/peopleinwork/employmentandemployeetypes/articles/characteristicsofhomeworkersgreatbritain/september2022tojanuary2023</w:t>
        </w:r>
      </w:hyperlink>
      <w:r w:rsidRPr="00A128D2">
        <w:rPr>
          <w:rFonts w:ascii="Tahoma" w:hAnsi="Tahoma" w:cs="Tahoma"/>
          <w:sz w:val="20"/>
          <w:szCs w:val="20"/>
        </w:rPr>
        <w:t xml:space="preserve"> , accessed: 19 Dec 2023</w:t>
      </w:r>
    </w:p>
    <w:p w14:paraId="63CD3375" w14:textId="77777777" w:rsidR="00A128D2" w:rsidRPr="00A128D2" w:rsidRDefault="00A128D2" w:rsidP="00604962">
      <w:pPr>
        <w:spacing w:line="360" w:lineRule="auto"/>
        <w:rPr>
          <w:rFonts w:ascii="Tahoma" w:hAnsi="Tahoma" w:cs="Tahoma"/>
          <w:sz w:val="20"/>
          <w:szCs w:val="20"/>
        </w:rPr>
      </w:pPr>
      <w:r w:rsidRPr="00A128D2">
        <w:rPr>
          <w:rFonts w:ascii="Tahoma" w:hAnsi="Tahoma" w:cs="Tahoma"/>
          <w:sz w:val="20"/>
          <w:szCs w:val="20"/>
        </w:rPr>
        <w:t xml:space="preserve">Remote Hire (2023) Top 6 Effective KPIs for Measuring Remote Employee Performance, available at: </w:t>
      </w:r>
      <w:hyperlink r:id="rId16" w:history="1">
        <w:r w:rsidRPr="00A128D2">
          <w:rPr>
            <w:rStyle w:val="Hyperlink"/>
            <w:rFonts w:ascii="Tahoma" w:hAnsi="Tahoma" w:cs="Tahoma"/>
            <w:sz w:val="20"/>
            <w:szCs w:val="20"/>
          </w:rPr>
          <w:t>https://www.linkedin.com/pulse/top-6-effective-kpis-measuring-remote-employee-performance/</w:t>
        </w:r>
      </w:hyperlink>
      <w:r w:rsidRPr="00A128D2">
        <w:rPr>
          <w:rFonts w:ascii="Tahoma" w:hAnsi="Tahoma" w:cs="Tahoma"/>
          <w:sz w:val="20"/>
          <w:szCs w:val="20"/>
        </w:rPr>
        <w:t>, accessed: 20 Dec 2023</w:t>
      </w:r>
    </w:p>
    <w:p w14:paraId="523BFAE0" w14:textId="387D50CA" w:rsidR="00A128D2" w:rsidRPr="00A128D2" w:rsidRDefault="00A128D2" w:rsidP="00604962">
      <w:pPr>
        <w:spacing w:line="360" w:lineRule="auto"/>
        <w:rPr>
          <w:rFonts w:ascii="Tahoma" w:hAnsi="Tahoma" w:cs="Tahoma"/>
          <w:sz w:val="20"/>
          <w:szCs w:val="20"/>
        </w:rPr>
      </w:pPr>
      <w:proofErr w:type="spellStart"/>
      <w:r w:rsidRPr="00A128D2">
        <w:rPr>
          <w:rFonts w:ascii="Tahoma" w:hAnsi="Tahoma" w:cs="Tahoma"/>
          <w:sz w:val="20"/>
          <w:szCs w:val="20"/>
        </w:rPr>
        <w:t>Virtux</w:t>
      </w:r>
      <w:proofErr w:type="spellEnd"/>
      <w:r w:rsidRPr="00A128D2">
        <w:rPr>
          <w:rFonts w:ascii="Tahoma" w:hAnsi="Tahoma" w:cs="Tahoma"/>
          <w:sz w:val="20"/>
          <w:szCs w:val="20"/>
        </w:rPr>
        <w:t xml:space="preserve"> Bi Solutions (2023) Key Performance Indicators (KPIs) and Business Intelligence: Measuring Success, </w:t>
      </w:r>
      <w:r w:rsidR="00062B7F" w:rsidRPr="00A128D2">
        <w:rPr>
          <w:rFonts w:ascii="Tahoma" w:hAnsi="Tahoma" w:cs="Tahoma"/>
          <w:sz w:val="20"/>
          <w:szCs w:val="20"/>
        </w:rPr>
        <w:t>available</w:t>
      </w:r>
      <w:r w:rsidRPr="00A128D2">
        <w:rPr>
          <w:rFonts w:ascii="Tahoma" w:hAnsi="Tahoma" w:cs="Tahoma"/>
          <w:sz w:val="20"/>
          <w:szCs w:val="20"/>
        </w:rPr>
        <w:t xml:space="preserve"> at: </w:t>
      </w:r>
      <w:hyperlink r:id="rId17" w:history="1">
        <w:r w:rsidRPr="00A128D2">
          <w:rPr>
            <w:rStyle w:val="Hyperlink"/>
            <w:rFonts w:ascii="Tahoma" w:hAnsi="Tahoma" w:cs="Tahoma"/>
            <w:sz w:val="20"/>
            <w:szCs w:val="20"/>
          </w:rPr>
          <w:t>https://www.linkedin.com/pulse/key-performance-indicators-kpis-business-intelligence-measuring/</w:t>
        </w:r>
      </w:hyperlink>
      <w:r w:rsidRPr="00A128D2">
        <w:rPr>
          <w:rFonts w:ascii="Tahoma" w:hAnsi="Tahoma" w:cs="Tahoma"/>
          <w:sz w:val="20"/>
          <w:szCs w:val="20"/>
        </w:rPr>
        <w:t>, accessed: 19 Dec 2023</w:t>
      </w:r>
    </w:p>
    <w:sectPr w:rsidR="00A128D2" w:rsidRPr="00A128D2" w:rsidSect="00D438D6">
      <w:footerReference w:type="default" r:id="rId1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33EB9A" w14:textId="77777777" w:rsidR="00C262EA" w:rsidRDefault="00C262EA" w:rsidP="00C262EA">
      <w:pPr>
        <w:spacing w:after="0" w:line="240" w:lineRule="auto"/>
      </w:pPr>
      <w:r>
        <w:separator/>
      </w:r>
    </w:p>
  </w:endnote>
  <w:endnote w:type="continuationSeparator" w:id="0">
    <w:p w14:paraId="43941625" w14:textId="77777777" w:rsidR="00C262EA" w:rsidRDefault="00C262EA" w:rsidP="00C262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55704679"/>
      <w:docPartObj>
        <w:docPartGallery w:val="Page Numbers (Bottom of Page)"/>
        <w:docPartUnique/>
      </w:docPartObj>
    </w:sdtPr>
    <w:sdtEndPr>
      <w:rPr>
        <w:noProof/>
      </w:rPr>
    </w:sdtEndPr>
    <w:sdtContent>
      <w:p w14:paraId="0CB04722" w14:textId="2FF3BAD4" w:rsidR="00C262EA" w:rsidRDefault="00C262E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759A7D5" w14:textId="77777777" w:rsidR="00C262EA" w:rsidRDefault="00C262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CB33A1" w14:textId="77777777" w:rsidR="00C262EA" w:rsidRDefault="00C262EA" w:rsidP="00C262EA">
      <w:pPr>
        <w:spacing w:after="0" w:line="240" w:lineRule="auto"/>
      </w:pPr>
      <w:r>
        <w:separator/>
      </w:r>
    </w:p>
  </w:footnote>
  <w:footnote w:type="continuationSeparator" w:id="0">
    <w:p w14:paraId="3EE36496" w14:textId="77777777" w:rsidR="00C262EA" w:rsidRDefault="00C262EA" w:rsidP="00C262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5DA6D54"/>
    <w:multiLevelType w:val="hybridMultilevel"/>
    <w:tmpl w:val="BD2EFE5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5E187D2E"/>
    <w:multiLevelType w:val="hybridMultilevel"/>
    <w:tmpl w:val="22DCD9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12979975">
    <w:abstractNumId w:val="0"/>
  </w:num>
  <w:num w:numId="2" w16cid:durableId="181259670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1BD4"/>
    <w:rsid w:val="00055981"/>
    <w:rsid w:val="00062B7F"/>
    <w:rsid w:val="0012397E"/>
    <w:rsid w:val="00126C75"/>
    <w:rsid w:val="001540DF"/>
    <w:rsid w:val="00176C22"/>
    <w:rsid w:val="001867FC"/>
    <w:rsid w:val="00186A50"/>
    <w:rsid w:val="00193A41"/>
    <w:rsid w:val="001A1B4C"/>
    <w:rsid w:val="0021753F"/>
    <w:rsid w:val="002267BA"/>
    <w:rsid w:val="0023168F"/>
    <w:rsid w:val="0025329E"/>
    <w:rsid w:val="002A57A0"/>
    <w:rsid w:val="002C07BE"/>
    <w:rsid w:val="002C5271"/>
    <w:rsid w:val="002C5D09"/>
    <w:rsid w:val="002D2F04"/>
    <w:rsid w:val="002F3613"/>
    <w:rsid w:val="00352B39"/>
    <w:rsid w:val="003B3A0E"/>
    <w:rsid w:val="003C6C4F"/>
    <w:rsid w:val="004320E0"/>
    <w:rsid w:val="00456E51"/>
    <w:rsid w:val="00472F8D"/>
    <w:rsid w:val="004A592F"/>
    <w:rsid w:val="004D318F"/>
    <w:rsid w:val="00515FFB"/>
    <w:rsid w:val="005A053F"/>
    <w:rsid w:val="005F46D4"/>
    <w:rsid w:val="005F71EA"/>
    <w:rsid w:val="00604962"/>
    <w:rsid w:val="0061743C"/>
    <w:rsid w:val="006E1DC2"/>
    <w:rsid w:val="007624E9"/>
    <w:rsid w:val="00766752"/>
    <w:rsid w:val="007B17CF"/>
    <w:rsid w:val="007F4B13"/>
    <w:rsid w:val="008376F4"/>
    <w:rsid w:val="00876F1D"/>
    <w:rsid w:val="008C7E34"/>
    <w:rsid w:val="00905A32"/>
    <w:rsid w:val="009400B9"/>
    <w:rsid w:val="00944037"/>
    <w:rsid w:val="00986B4D"/>
    <w:rsid w:val="00A128D2"/>
    <w:rsid w:val="00A64878"/>
    <w:rsid w:val="00AF0A66"/>
    <w:rsid w:val="00AF7C11"/>
    <w:rsid w:val="00B11AE8"/>
    <w:rsid w:val="00B1674A"/>
    <w:rsid w:val="00B36D9F"/>
    <w:rsid w:val="00B77248"/>
    <w:rsid w:val="00B80CAF"/>
    <w:rsid w:val="00B94B02"/>
    <w:rsid w:val="00B9769B"/>
    <w:rsid w:val="00C05AF6"/>
    <w:rsid w:val="00C144E6"/>
    <w:rsid w:val="00C22E44"/>
    <w:rsid w:val="00C262EA"/>
    <w:rsid w:val="00C42A56"/>
    <w:rsid w:val="00C762AB"/>
    <w:rsid w:val="00CC6E92"/>
    <w:rsid w:val="00CF28AF"/>
    <w:rsid w:val="00CF6C66"/>
    <w:rsid w:val="00D31BD4"/>
    <w:rsid w:val="00D36CE0"/>
    <w:rsid w:val="00D438D6"/>
    <w:rsid w:val="00D54E48"/>
    <w:rsid w:val="00D70C6C"/>
    <w:rsid w:val="00D90E1F"/>
    <w:rsid w:val="00DC2D52"/>
    <w:rsid w:val="00EC1D96"/>
    <w:rsid w:val="00EE4B64"/>
    <w:rsid w:val="00EE60DB"/>
    <w:rsid w:val="00F433B1"/>
    <w:rsid w:val="00F50F67"/>
    <w:rsid w:val="00FD7398"/>
    <w:rsid w:val="00FE15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2E7F8D4"/>
  <w15:chartTrackingRefBased/>
  <w15:docId w15:val="{594D1DC8-2D32-4908-8C1D-CFB5945E60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86A5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F46D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
    <w:semiHidden/>
    <w:unhideWhenUsed/>
    <w:qFormat/>
    <w:rsid w:val="004320E0"/>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C42A56"/>
    <w:rPr>
      <w:sz w:val="16"/>
      <w:szCs w:val="16"/>
    </w:rPr>
  </w:style>
  <w:style w:type="paragraph" w:styleId="CommentText">
    <w:name w:val="annotation text"/>
    <w:basedOn w:val="Normal"/>
    <w:link w:val="CommentTextChar"/>
    <w:uiPriority w:val="99"/>
    <w:unhideWhenUsed/>
    <w:rsid w:val="00C42A56"/>
    <w:pPr>
      <w:spacing w:line="240" w:lineRule="auto"/>
    </w:pPr>
    <w:rPr>
      <w:sz w:val="20"/>
      <w:szCs w:val="20"/>
    </w:rPr>
  </w:style>
  <w:style w:type="character" w:customStyle="1" w:styleId="CommentTextChar">
    <w:name w:val="Comment Text Char"/>
    <w:basedOn w:val="DefaultParagraphFont"/>
    <w:link w:val="CommentText"/>
    <w:uiPriority w:val="99"/>
    <w:rsid w:val="00C42A56"/>
    <w:rPr>
      <w:sz w:val="20"/>
      <w:szCs w:val="20"/>
    </w:rPr>
  </w:style>
  <w:style w:type="paragraph" w:styleId="CommentSubject">
    <w:name w:val="annotation subject"/>
    <w:basedOn w:val="CommentText"/>
    <w:next w:val="CommentText"/>
    <w:link w:val="CommentSubjectChar"/>
    <w:uiPriority w:val="99"/>
    <w:semiHidden/>
    <w:unhideWhenUsed/>
    <w:rsid w:val="00C42A56"/>
    <w:rPr>
      <w:b/>
      <w:bCs/>
    </w:rPr>
  </w:style>
  <w:style w:type="character" w:customStyle="1" w:styleId="CommentSubjectChar">
    <w:name w:val="Comment Subject Char"/>
    <w:basedOn w:val="CommentTextChar"/>
    <w:link w:val="CommentSubject"/>
    <w:uiPriority w:val="99"/>
    <w:semiHidden/>
    <w:rsid w:val="00C42A56"/>
    <w:rPr>
      <w:b/>
      <w:bCs/>
      <w:sz w:val="20"/>
      <w:szCs w:val="20"/>
    </w:rPr>
  </w:style>
  <w:style w:type="character" w:styleId="Hyperlink">
    <w:name w:val="Hyperlink"/>
    <w:basedOn w:val="DefaultParagraphFont"/>
    <w:uiPriority w:val="99"/>
    <w:unhideWhenUsed/>
    <w:rsid w:val="00C42A56"/>
    <w:rPr>
      <w:color w:val="0563C1" w:themeColor="hyperlink"/>
      <w:u w:val="single"/>
    </w:rPr>
  </w:style>
  <w:style w:type="character" w:styleId="UnresolvedMention">
    <w:name w:val="Unresolved Mention"/>
    <w:basedOn w:val="DefaultParagraphFont"/>
    <w:uiPriority w:val="99"/>
    <w:semiHidden/>
    <w:unhideWhenUsed/>
    <w:rsid w:val="00C42A56"/>
    <w:rPr>
      <w:color w:val="605E5C"/>
      <w:shd w:val="clear" w:color="auto" w:fill="E1DFDD"/>
    </w:rPr>
  </w:style>
  <w:style w:type="paragraph" w:styleId="ListParagraph">
    <w:name w:val="List Paragraph"/>
    <w:basedOn w:val="Normal"/>
    <w:uiPriority w:val="34"/>
    <w:qFormat/>
    <w:rsid w:val="0023168F"/>
    <w:pPr>
      <w:ind w:left="720"/>
      <w:contextualSpacing/>
    </w:pPr>
  </w:style>
  <w:style w:type="character" w:customStyle="1" w:styleId="Heading4Char">
    <w:name w:val="Heading 4 Char"/>
    <w:basedOn w:val="DefaultParagraphFont"/>
    <w:link w:val="Heading4"/>
    <w:uiPriority w:val="9"/>
    <w:semiHidden/>
    <w:rsid w:val="004320E0"/>
    <w:rPr>
      <w:rFonts w:asciiTheme="majorHAnsi" w:eastAsiaTheme="majorEastAsia" w:hAnsiTheme="majorHAnsi" w:cstheme="majorBidi"/>
      <w:i/>
      <w:iCs/>
      <w:color w:val="2F5496" w:themeColor="accent1" w:themeShade="BF"/>
    </w:rPr>
  </w:style>
  <w:style w:type="paragraph" w:styleId="NoSpacing">
    <w:name w:val="No Spacing"/>
    <w:link w:val="NoSpacingChar"/>
    <w:uiPriority w:val="1"/>
    <w:qFormat/>
    <w:rsid w:val="00352B3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52B39"/>
    <w:rPr>
      <w:rFonts w:eastAsiaTheme="minorEastAsia"/>
      <w:lang w:val="en-US"/>
    </w:rPr>
  </w:style>
  <w:style w:type="paragraph" w:styleId="Subtitle">
    <w:name w:val="Subtitle"/>
    <w:basedOn w:val="Normal"/>
    <w:next w:val="Normal"/>
    <w:link w:val="SubtitleChar"/>
    <w:uiPriority w:val="11"/>
    <w:qFormat/>
    <w:rsid w:val="007B17CF"/>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7B17CF"/>
    <w:rPr>
      <w:rFonts w:eastAsiaTheme="minorEastAsia"/>
      <w:color w:val="5A5A5A" w:themeColor="text1" w:themeTint="A5"/>
      <w:spacing w:val="15"/>
    </w:rPr>
  </w:style>
  <w:style w:type="character" w:customStyle="1" w:styleId="Heading1Char">
    <w:name w:val="Heading 1 Char"/>
    <w:basedOn w:val="DefaultParagraphFont"/>
    <w:link w:val="Heading1"/>
    <w:uiPriority w:val="9"/>
    <w:rsid w:val="00186A5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86A50"/>
    <w:pPr>
      <w:outlineLvl w:val="9"/>
    </w:pPr>
    <w:rPr>
      <w:lang w:val="en-US"/>
    </w:rPr>
  </w:style>
  <w:style w:type="paragraph" w:styleId="Header">
    <w:name w:val="header"/>
    <w:basedOn w:val="Normal"/>
    <w:link w:val="HeaderChar"/>
    <w:uiPriority w:val="99"/>
    <w:unhideWhenUsed/>
    <w:rsid w:val="00C262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62EA"/>
  </w:style>
  <w:style w:type="paragraph" w:styleId="Footer">
    <w:name w:val="footer"/>
    <w:basedOn w:val="Normal"/>
    <w:link w:val="FooterChar"/>
    <w:uiPriority w:val="99"/>
    <w:unhideWhenUsed/>
    <w:rsid w:val="00C262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62EA"/>
  </w:style>
  <w:style w:type="character" w:customStyle="1" w:styleId="Heading2Char">
    <w:name w:val="Heading 2 Char"/>
    <w:basedOn w:val="DefaultParagraphFont"/>
    <w:link w:val="Heading2"/>
    <w:uiPriority w:val="9"/>
    <w:rsid w:val="005F46D4"/>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5F46D4"/>
    <w:pPr>
      <w:spacing w:after="100"/>
    </w:pPr>
  </w:style>
  <w:style w:type="paragraph" w:styleId="TOC2">
    <w:name w:val="toc 2"/>
    <w:basedOn w:val="Normal"/>
    <w:next w:val="Normal"/>
    <w:autoRedefine/>
    <w:uiPriority w:val="39"/>
    <w:unhideWhenUsed/>
    <w:rsid w:val="005F46D4"/>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1498644">
      <w:bodyDiv w:val="1"/>
      <w:marLeft w:val="0"/>
      <w:marRight w:val="0"/>
      <w:marTop w:val="0"/>
      <w:marBottom w:val="0"/>
      <w:divBdr>
        <w:top w:val="none" w:sz="0" w:space="0" w:color="auto"/>
        <w:left w:val="none" w:sz="0" w:space="0" w:color="auto"/>
        <w:bottom w:val="none" w:sz="0" w:space="0" w:color="auto"/>
        <w:right w:val="none" w:sz="0" w:space="0" w:color="auto"/>
      </w:divBdr>
    </w:div>
    <w:div w:id="1236476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cipd.org/uk/views-and-insights/thought-leadership/insight/monitoring-measures/"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linkedin.com/pulse/microsoft-365-vs-google-workspace-making-right-choice-your/?trk=public_post" TargetMode="External"/><Relationship Id="rId17" Type="http://schemas.openxmlformats.org/officeDocument/2006/relationships/hyperlink" Target="https://www.linkedin.com/pulse/key-performance-indicators-kpis-business-intelligence-measuring/" TargetMode="External"/><Relationship Id="rId2" Type="http://schemas.openxmlformats.org/officeDocument/2006/relationships/numbering" Target="numbering.xml"/><Relationship Id="rId16" Type="http://schemas.openxmlformats.org/officeDocument/2006/relationships/hyperlink" Target="https://www.linkedin.com/pulse/top-6-effective-kpis-measuring-remote-employee-performance/"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inkedin.com/pulse/learning-development-remote-hybrid-opportunities-challenges-qjfwc/" TargetMode="External"/><Relationship Id="rId5" Type="http://schemas.openxmlformats.org/officeDocument/2006/relationships/webSettings" Target="webSettings.xml"/><Relationship Id="rId15" Type="http://schemas.openxmlformats.org/officeDocument/2006/relationships/hyperlink" Target="https://www.ons.gov.uk/employmentandlabourmarket/peopleinwork/employmentandemployeetypes/articles/characteristicsofhomeworkersgreatbritain/september2022tojanuary2023" TargetMode="External"/><Relationship Id="rId10" Type="http://schemas.openxmlformats.org/officeDocument/2006/relationships/hyperlink" Target="https://blog.veniture.net/en/a-comparison-of-work-management-tools-trello-vs.-asana-vs.-jira-vs.-ms-project-vs.-jira-work-management"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cipd.org/uk/knowledge/guides/technology-use-in-employee-performance-management/" TargetMode="External"/><Relationship Id="rId14" Type="http://schemas.openxmlformats.org/officeDocument/2006/relationships/hyperlink" Target="https://www.linkedin.com/pulse/benefits-risks-using-technology-performa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Dr Mushfiqur Rahman</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2220</Words>
  <Characters>15050</Characters>
  <Application>Microsoft Office Word</Application>
  <DocSecurity>0</DocSecurity>
  <Lines>222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Assessment two</dc:title>
  <dc:subject>Managing People LCBB5004</dc:subject>
  <dc:creator>Antoaneta Andreeva-Metodieva</dc:creator>
  <cp:keywords/>
  <dc:description/>
  <cp:lastModifiedBy>Antoaneta Andreeva-Metodieva</cp:lastModifiedBy>
  <cp:revision>4</cp:revision>
  <dcterms:created xsi:type="dcterms:W3CDTF">2023-12-23T00:41:00Z</dcterms:created>
  <dcterms:modified xsi:type="dcterms:W3CDTF">2023-12-23T00:43:00Z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7c235d8c-3493-4435-b1f4-e50eed5f034e</vt:lpwstr>
  </property>
</Properties>
</file>