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spacing w:after="0" w:line="480" w:lineRule="auto"/>
        <w:jc w:val="both"/>
        <w:rPr>
          <w:rFonts w:ascii="Times New Roman" w:cs="Times New Roman" w:hAnsi="Times New Roman" w:eastAsia="Times New Roman"/>
          <w:sz w:val="24"/>
          <w:szCs w:val="24"/>
        </w:rPr>
      </w:pPr>
      <w:r>
        <w:rPr>
          <w:rFonts w:ascii="Times New Roman" w:cs="Times New Roman" w:hAnsi="Times New Roman" w:eastAsia="Times New Roman"/>
          <w:sz w:val="24"/>
          <w:szCs w:val="24"/>
        </w:rPr>
        <w:drawing xmlns:a="http://schemas.openxmlformats.org/drawingml/2006/main">
          <wp:anchor distT="152400" distB="152400" distL="152400" distR="152400" simplePos="0" relativeHeight="251659264" behindDoc="0" locked="0" layoutInCell="1" allowOverlap="1">
            <wp:simplePos x="0" y="0"/>
            <wp:positionH relativeFrom="margin">
              <wp:posOffset>-675641</wp:posOffset>
            </wp:positionH>
            <wp:positionV relativeFrom="page">
              <wp:posOffset>640080</wp:posOffset>
            </wp:positionV>
            <wp:extent cx="2334764" cy="772270"/>
            <wp:effectExtent l="0" t="0" r="0" b="0"/>
            <wp:wrapThrough wrapText="bothSides" distL="152400" distR="152400">
              <wp:wrapPolygon edited="1">
                <wp:start x="0" y="0"/>
                <wp:lineTo x="21600" y="0"/>
                <wp:lineTo x="21600" y="21600"/>
                <wp:lineTo x="0" y="21600"/>
                <wp:lineTo x="0" y="0"/>
              </wp:wrapPolygon>
            </wp:wrapThrough>
            <wp:docPr id="1073741825" name="officeArt object" descr="Unknown.png"/>
            <wp:cNvGraphicFramePr/>
            <a:graphic xmlns:a="http://schemas.openxmlformats.org/drawingml/2006/main">
              <a:graphicData uri="http://schemas.openxmlformats.org/drawingml/2006/picture">
                <pic:pic xmlns:pic="http://schemas.openxmlformats.org/drawingml/2006/picture">
                  <pic:nvPicPr>
                    <pic:cNvPr id="1073741825" name="Unknown.png" descr="Unknown.png"/>
                    <pic:cNvPicPr>
                      <a:picLocks noChangeAspect="1"/>
                    </pic:cNvPicPr>
                  </pic:nvPicPr>
                  <pic:blipFill>
                    <a:blip r:embed="rId4">
                      <a:extLst/>
                    </a:blip>
                    <a:stretch>
                      <a:fillRect/>
                    </a:stretch>
                  </pic:blipFill>
                  <pic:spPr>
                    <a:xfrm>
                      <a:off x="0" y="0"/>
                      <a:ext cx="2334764" cy="772270"/>
                    </a:xfrm>
                    <a:prstGeom prst="rect">
                      <a:avLst/>
                    </a:prstGeom>
                    <a:ln w="12700" cap="flat">
                      <a:noFill/>
                      <a:miter lim="400000"/>
                    </a:ln>
                    <a:effectLst/>
                  </pic:spPr>
                </pic:pic>
              </a:graphicData>
            </a:graphic>
          </wp:anchor>
        </w:drawing>
      </w:r>
    </w:p>
    <w:p>
      <w:pPr>
        <w:pStyle w:val="Body A"/>
        <w:spacing w:after="0" w:line="480" w:lineRule="auto"/>
        <w:jc w:val="both"/>
        <w:rPr>
          <w:rFonts w:ascii="Times New Roman" w:cs="Times New Roman" w:hAnsi="Times New Roman" w:eastAsia="Times New Roman"/>
          <w:sz w:val="24"/>
          <w:szCs w:val="24"/>
        </w:rPr>
      </w:pPr>
    </w:p>
    <w:p>
      <w:pPr>
        <w:pStyle w:val="Body A"/>
        <w:spacing w:after="0" w:line="480" w:lineRule="auto"/>
        <w:jc w:val="both"/>
        <w:rPr>
          <w:rFonts w:ascii="Times New Roman" w:cs="Times New Roman" w:hAnsi="Times New Roman" w:eastAsia="Times New Roman"/>
          <w:sz w:val="24"/>
          <w:szCs w:val="24"/>
        </w:rPr>
      </w:pPr>
    </w:p>
    <w:p>
      <w:pPr>
        <w:pStyle w:val="Body A"/>
        <w:spacing w:after="0" w:line="48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 </w:t>
      </w:r>
    </w:p>
    <w:p>
      <w:pPr>
        <w:pStyle w:val="Body A"/>
        <w:spacing w:after="0" w:line="480" w:lineRule="auto"/>
        <w:jc w:val="both"/>
        <w:rPr>
          <w:rFonts w:ascii="Times New Roman" w:cs="Times New Roman" w:hAnsi="Times New Roman" w:eastAsia="Times New Roman"/>
          <w:sz w:val="24"/>
          <w:szCs w:val="24"/>
        </w:rPr>
      </w:pPr>
    </w:p>
    <w:p>
      <w:pPr>
        <w:pStyle w:val="Body A"/>
        <w:spacing w:after="0" w:line="480" w:lineRule="auto"/>
        <w:jc w:val="center"/>
        <w:rPr>
          <w:rFonts w:ascii="Times New Roman" w:cs="Times New Roman" w:hAnsi="Times New Roman" w:eastAsia="Times New Roman"/>
          <w:b w:val="1"/>
          <w:bCs w:val="1"/>
          <w:sz w:val="24"/>
          <w:szCs w:val="24"/>
          <w:lang w:val="en-US"/>
        </w:rPr>
      </w:pPr>
      <w:r>
        <w:rPr>
          <w:rFonts w:ascii="Times New Roman" w:hAnsi="Times New Roman"/>
          <w:b w:val="1"/>
          <w:bCs w:val="1"/>
          <w:sz w:val="24"/>
          <w:szCs w:val="24"/>
          <w:rtl w:val="0"/>
          <w:lang w:val="en-US"/>
        </w:rPr>
        <w:t>A Report on a Plan to Meet Identified Personal Development Needs and Expectations of Individual Employees at Diageo plc.</w:t>
      </w:r>
    </w:p>
    <w:p>
      <w:pPr>
        <w:pStyle w:val="Body A"/>
        <w:spacing w:after="0" w:line="480" w:lineRule="auto"/>
        <w:jc w:val="center"/>
        <w:rPr>
          <w:rFonts w:ascii="Times New Roman" w:cs="Times New Roman" w:hAnsi="Times New Roman" w:eastAsia="Times New Roman"/>
          <w:b w:val="1"/>
          <w:bCs w:val="1"/>
          <w:sz w:val="24"/>
          <w:szCs w:val="24"/>
          <w:lang w:val="en-US"/>
        </w:rPr>
      </w:pPr>
    </w:p>
    <w:p>
      <w:pPr>
        <w:pStyle w:val="Body A"/>
        <w:spacing w:after="0" w:line="480" w:lineRule="auto"/>
        <w:jc w:val="center"/>
        <w:rPr>
          <w:rFonts w:ascii="Times New Roman" w:cs="Times New Roman" w:hAnsi="Times New Roman" w:eastAsia="Times New Roman"/>
          <w:b w:val="1"/>
          <w:bCs w:val="1"/>
          <w:sz w:val="24"/>
          <w:szCs w:val="24"/>
          <w:lang w:val="en-US"/>
        </w:rPr>
      </w:pPr>
    </w:p>
    <w:p>
      <w:pPr>
        <w:pStyle w:val="Body A"/>
        <w:spacing w:after="0" w:line="480" w:lineRule="auto"/>
        <w:jc w:val="center"/>
        <w:rPr>
          <w:rFonts w:ascii="Times New Roman" w:cs="Times New Roman" w:hAnsi="Times New Roman" w:eastAsia="Times New Roman"/>
          <w:sz w:val="24"/>
          <w:szCs w:val="24"/>
          <w:lang w:val="en-US"/>
        </w:rPr>
      </w:pPr>
      <w:r>
        <w:rPr>
          <w:rFonts w:ascii="Times New Roman" w:hAnsi="Times New Roman"/>
          <w:sz w:val="24"/>
          <w:szCs w:val="24"/>
          <w:rtl w:val="0"/>
          <w:lang w:val="en-US"/>
        </w:rPr>
        <w:t>By: Kristian Todorov</w:t>
      </w:r>
    </w:p>
    <w:p>
      <w:pPr>
        <w:pStyle w:val="Body A"/>
        <w:spacing w:after="0" w:line="480" w:lineRule="auto"/>
        <w:jc w:val="center"/>
        <w:rPr>
          <w:rFonts w:ascii="Times New Roman" w:cs="Times New Roman" w:hAnsi="Times New Roman" w:eastAsia="Times New Roman"/>
          <w:sz w:val="24"/>
          <w:szCs w:val="24"/>
          <w:lang w:val="en-US"/>
        </w:rPr>
      </w:pPr>
      <w:r>
        <w:rPr>
          <w:rFonts w:ascii="Times New Roman" w:hAnsi="Times New Roman"/>
          <w:sz w:val="24"/>
          <w:szCs w:val="24"/>
          <w:rtl w:val="0"/>
          <w:lang w:val="en-US"/>
        </w:rPr>
        <w:t>Student ID: 2018313</w:t>
      </w:r>
    </w:p>
    <w:p>
      <w:pPr>
        <w:pStyle w:val="Body A"/>
        <w:spacing w:after="0" w:line="480" w:lineRule="auto"/>
        <w:jc w:val="center"/>
        <w:rPr>
          <w:rFonts w:ascii="Times New Roman" w:cs="Times New Roman" w:hAnsi="Times New Roman" w:eastAsia="Times New Roman"/>
          <w:sz w:val="24"/>
          <w:szCs w:val="24"/>
          <w:lang w:val="en-US"/>
        </w:rPr>
      </w:pPr>
      <w:r>
        <w:rPr>
          <w:rFonts w:ascii="Times New Roman" w:hAnsi="Times New Roman"/>
          <w:sz w:val="24"/>
          <w:szCs w:val="24"/>
          <w:rtl w:val="0"/>
          <w:lang w:val="en-US"/>
        </w:rPr>
        <w:t xml:space="preserve">Course </w:t>
      </w:r>
      <w:r>
        <w:rPr>
          <w:rFonts w:ascii="Times New Roman" w:hAnsi="Times New Roman"/>
          <w:sz w:val="24"/>
          <w:szCs w:val="24"/>
          <w:rtl w:val="0"/>
          <w:lang w:val="en-US"/>
        </w:rPr>
        <w:t>Name</w:t>
      </w:r>
      <w:r>
        <w:rPr>
          <w:rFonts w:ascii="Times New Roman" w:hAnsi="Times New Roman"/>
          <w:sz w:val="24"/>
          <w:szCs w:val="24"/>
          <w:rtl w:val="0"/>
          <w:lang w:val="en-US"/>
        </w:rPr>
        <w:t xml:space="preserve"> and </w:t>
      </w:r>
      <w:r>
        <w:rPr>
          <w:rFonts w:ascii="Times New Roman" w:hAnsi="Times New Roman"/>
          <w:sz w:val="24"/>
          <w:szCs w:val="24"/>
          <w:rtl w:val="0"/>
          <w:lang w:val="en-US"/>
        </w:rPr>
        <w:t xml:space="preserve">Code:  </w:t>
      </w:r>
      <w:r>
        <w:rPr>
          <w:rFonts w:ascii="Times New Roman" w:hAnsi="Times New Roman"/>
          <w:sz w:val="24"/>
          <w:szCs w:val="24"/>
          <w:rtl w:val="0"/>
          <w:lang w:val="en-US"/>
        </w:rPr>
        <w:t xml:space="preserve">Developing Relationships and Workplace Achievement </w:t>
      </w:r>
      <w:r>
        <w:rPr>
          <w:rFonts w:ascii="Times New Roman" w:hAnsi="Times New Roman"/>
          <w:sz w:val="24"/>
          <w:szCs w:val="24"/>
          <w:rtl w:val="0"/>
          <w:lang w:val="en-US"/>
        </w:rPr>
        <w:t xml:space="preserve"> </w:t>
      </w:r>
    </w:p>
    <w:p>
      <w:pPr>
        <w:pStyle w:val="Body A"/>
        <w:spacing w:after="0" w:line="480" w:lineRule="auto"/>
        <w:jc w:val="center"/>
        <w:rPr>
          <w:rFonts w:ascii="Times New Roman" w:cs="Times New Roman" w:hAnsi="Times New Roman" w:eastAsia="Times New Roman"/>
          <w:sz w:val="24"/>
          <w:szCs w:val="24"/>
          <w:lang w:val="en-US"/>
        </w:rPr>
      </w:pPr>
      <w:r>
        <w:rPr>
          <w:rFonts w:ascii="Times New Roman" w:hAnsi="Times New Roman"/>
          <w:sz w:val="24"/>
          <w:szCs w:val="24"/>
          <w:rtl w:val="0"/>
          <w:lang w:val="en-US"/>
        </w:rPr>
        <w:t>(BMSW5102_LON)</w:t>
      </w:r>
    </w:p>
    <w:p>
      <w:pPr>
        <w:pStyle w:val="Body A"/>
        <w:spacing w:after="0" w:line="480" w:lineRule="auto"/>
        <w:jc w:val="center"/>
        <w:rPr>
          <w:rFonts w:ascii="Times New Roman" w:cs="Times New Roman" w:hAnsi="Times New Roman" w:eastAsia="Times New Roman"/>
          <w:sz w:val="24"/>
          <w:szCs w:val="24"/>
        </w:rPr>
      </w:pPr>
      <w:r>
        <w:rPr>
          <w:rFonts w:ascii="Times New Roman" w:hAnsi="Times New Roman"/>
          <w:sz w:val="24"/>
          <w:szCs w:val="24"/>
          <w:rtl w:val="0"/>
          <w:lang w:val="it-IT"/>
        </w:rPr>
        <w:t>Professor</w:t>
      </w:r>
      <w:r>
        <w:rPr>
          <w:rFonts w:ascii="Times New Roman" w:hAnsi="Times New Roman" w:hint="default"/>
          <w:sz w:val="24"/>
          <w:szCs w:val="24"/>
          <w:rtl w:val="0"/>
          <w:lang w:val="en-US"/>
        </w:rPr>
        <w:t>’</w:t>
      </w:r>
      <w:r>
        <w:rPr>
          <w:rFonts w:ascii="Times New Roman" w:hAnsi="Times New Roman"/>
          <w:sz w:val="24"/>
          <w:szCs w:val="24"/>
          <w:rtl w:val="0"/>
          <w:lang w:val="en-US"/>
        </w:rPr>
        <w:t>s name</w:t>
      </w:r>
      <w:r>
        <w:rPr>
          <w:rFonts w:ascii="Times New Roman" w:hAnsi="Times New Roman"/>
          <w:sz w:val="24"/>
          <w:szCs w:val="24"/>
          <w:rtl w:val="0"/>
          <w:lang w:val="en-US"/>
        </w:rPr>
        <w:t>: Charles Nwaogwugwu</w:t>
      </w:r>
    </w:p>
    <w:p>
      <w:pPr>
        <w:pStyle w:val="Body A"/>
        <w:spacing w:after="0" w:line="480" w:lineRule="auto"/>
        <w:jc w:val="center"/>
        <w:rPr>
          <w:rFonts w:ascii="Times New Roman" w:cs="Times New Roman" w:hAnsi="Times New Roman" w:eastAsia="Times New Roman"/>
          <w:sz w:val="24"/>
          <w:szCs w:val="24"/>
        </w:rPr>
      </w:pPr>
      <w:r>
        <w:rPr>
          <w:rFonts w:ascii="Times New Roman" w:hAnsi="Times New Roman"/>
          <w:sz w:val="24"/>
          <w:szCs w:val="24"/>
          <w:rtl w:val="0"/>
          <w:lang w:val="pt-PT"/>
        </w:rPr>
        <w:t xml:space="preserve">University  </w:t>
      </w:r>
      <w:r>
        <w:rPr>
          <w:rFonts w:ascii="Times New Roman" w:hAnsi="Times New Roman"/>
          <w:sz w:val="24"/>
          <w:szCs w:val="24"/>
          <w:rtl w:val="0"/>
          <w:lang w:val="en-US"/>
        </w:rPr>
        <w:t>N</w:t>
      </w:r>
      <w:r>
        <w:rPr>
          <w:rFonts w:ascii="Times New Roman" w:hAnsi="Times New Roman"/>
          <w:sz w:val="24"/>
          <w:szCs w:val="24"/>
          <w:rtl w:val="0"/>
          <w:lang w:val="pt-PT"/>
        </w:rPr>
        <w:t>ame</w:t>
      </w:r>
      <w:r>
        <w:rPr>
          <w:rFonts w:ascii="Times New Roman" w:hAnsi="Times New Roman"/>
          <w:sz w:val="24"/>
          <w:szCs w:val="24"/>
          <w:rtl w:val="0"/>
          <w:lang w:val="en-US"/>
        </w:rPr>
        <w:t>: University of Wales Trinity Saint David, London Campus</w:t>
      </w:r>
    </w:p>
    <w:p>
      <w:pPr>
        <w:pStyle w:val="Body A"/>
        <w:spacing w:after="0" w:line="480" w:lineRule="auto"/>
        <w:jc w:val="center"/>
        <w:rPr>
          <w:rFonts w:ascii="Times New Roman" w:cs="Times New Roman" w:hAnsi="Times New Roman" w:eastAsia="Times New Roman"/>
          <w:sz w:val="24"/>
          <w:szCs w:val="24"/>
          <w:lang w:val="en-US"/>
        </w:rPr>
      </w:pPr>
      <w:r>
        <w:rPr>
          <w:rFonts w:ascii="Times New Roman" w:hAnsi="Times New Roman"/>
          <w:sz w:val="24"/>
          <w:szCs w:val="24"/>
          <w:rtl w:val="0"/>
          <w:lang w:val="en-US"/>
        </w:rPr>
        <w:t>Date of submission</w:t>
      </w:r>
      <w:r>
        <w:rPr>
          <w:rFonts w:ascii="Times New Roman" w:hAnsi="Times New Roman"/>
          <w:sz w:val="24"/>
          <w:szCs w:val="24"/>
          <w:rtl w:val="0"/>
          <w:lang w:val="en-US"/>
        </w:rPr>
        <w:t>: 03.05.2023</w:t>
      </w:r>
    </w:p>
    <w:p>
      <w:pPr>
        <w:pStyle w:val="Body A"/>
        <w:spacing w:after="0" w:line="480" w:lineRule="auto"/>
        <w:jc w:val="both"/>
        <w:rPr>
          <w:rFonts w:ascii="Times New Roman" w:cs="Times New Roman" w:hAnsi="Times New Roman" w:eastAsia="Times New Roman"/>
          <w:sz w:val="24"/>
          <w:szCs w:val="24"/>
        </w:rPr>
      </w:pPr>
    </w:p>
    <w:p>
      <w:pPr>
        <w:pStyle w:val="Body A"/>
        <w:spacing w:after="0" w:line="480" w:lineRule="auto"/>
        <w:jc w:val="both"/>
        <w:rPr>
          <w:rFonts w:ascii="Times New Roman" w:cs="Times New Roman" w:hAnsi="Times New Roman" w:eastAsia="Times New Roman"/>
          <w:sz w:val="24"/>
          <w:szCs w:val="24"/>
        </w:rPr>
      </w:pPr>
    </w:p>
    <w:p>
      <w:pPr>
        <w:pStyle w:val="Body A"/>
        <w:spacing w:after="0" w:line="480" w:lineRule="auto"/>
        <w:jc w:val="both"/>
        <w:rPr>
          <w:rFonts w:ascii="Times New Roman" w:cs="Times New Roman" w:hAnsi="Times New Roman" w:eastAsia="Times New Roman"/>
          <w:sz w:val="24"/>
          <w:szCs w:val="24"/>
        </w:rPr>
      </w:pPr>
    </w:p>
    <w:p>
      <w:pPr>
        <w:pStyle w:val="Body A"/>
        <w:spacing w:after="0" w:line="480" w:lineRule="auto"/>
        <w:jc w:val="both"/>
        <w:rPr>
          <w:rFonts w:ascii="Times New Roman" w:cs="Times New Roman" w:hAnsi="Times New Roman" w:eastAsia="Times New Roman"/>
          <w:sz w:val="24"/>
          <w:szCs w:val="24"/>
        </w:rPr>
      </w:pPr>
    </w:p>
    <w:p>
      <w:pPr>
        <w:pStyle w:val="Body A"/>
        <w:spacing w:after="0" w:line="480" w:lineRule="auto"/>
        <w:jc w:val="both"/>
        <w:rPr>
          <w:rFonts w:ascii="Times New Roman" w:cs="Times New Roman" w:hAnsi="Times New Roman" w:eastAsia="Times New Roman"/>
          <w:sz w:val="24"/>
          <w:szCs w:val="24"/>
        </w:rPr>
      </w:pPr>
    </w:p>
    <w:p>
      <w:pPr>
        <w:pStyle w:val="Body A"/>
        <w:keepNext w:val="1"/>
        <w:keepLines w:val="1"/>
        <w:spacing w:before="240" w:after="0" w:line="480" w:lineRule="auto"/>
        <w:jc w:val="center"/>
        <w:rPr>
          <w:rFonts w:ascii="Times New Roman" w:cs="Times New Roman" w:hAnsi="Times New Roman" w:eastAsia="Times New Roman"/>
          <w:b w:val="1"/>
          <w:bCs w:val="1"/>
          <w:caps w:val="0"/>
          <w:smallCaps w:val="0"/>
          <w:strike w:val="0"/>
          <w:dstrike w:val="0"/>
          <w:outline w:val="0"/>
          <w:color w:val="000000"/>
          <w:sz w:val="24"/>
          <w:szCs w:val="24"/>
          <w:u w:val="none" w:color="000000"/>
          <w:shd w:val="nil" w:color="auto" w:fill="auto"/>
          <w:vertAlign w:val="baseline"/>
          <w:lang w:val="en-US"/>
          <w14:textFill>
            <w14:solidFill>
              <w14:srgbClr w14:val="000000"/>
            </w14:solidFill>
          </w14:textFill>
        </w:rPr>
      </w:pPr>
      <w:r>
        <w:rPr>
          <w:rFonts w:ascii="Times New Roman" w:hAnsi="Times New Roman"/>
          <w:b w:val="1"/>
          <w:bCs w:val="1"/>
          <w:caps w:val="0"/>
          <w:smallCaps w:val="0"/>
          <w:strike w:val="0"/>
          <w:dstrike w:val="0"/>
          <w:outline w:val="0"/>
          <w:color w:val="000000"/>
          <w:sz w:val="24"/>
          <w:szCs w:val="24"/>
          <w:u w:val="none" w:color="000000"/>
          <w:shd w:val="nil" w:color="auto" w:fill="auto"/>
          <w:vertAlign w:val="baseline"/>
          <w:rtl w:val="0"/>
          <w:lang w:val="en-US"/>
          <w14:textFill>
            <w14:solidFill>
              <w14:srgbClr w14:val="000000"/>
            </w14:solidFill>
          </w14:textFill>
        </w:rPr>
        <w:t>Table of Contents</w:t>
      </w:r>
    </w:p>
    <w:p>
      <w:pPr>
        <w:pStyle w:val="Body"/>
        <w:widowControl w:val="0"/>
        <w:tabs>
          <w:tab w:val="right" w:pos="9340" w:leader="dot"/>
        </w:tabs>
        <w:spacing w:before="60"/>
      </w:pPr>
      <w:r>
        <w:rPr>
          <w:b w:val="1"/>
          <w:bCs w:val="1"/>
          <w:caps w:val="0"/>
          <w:smallCaps w:val="0"/>
          <w:strike w:val="0"/>
          <w:dstrike w:val="0"/>
          <w:outline w:val="0"/>
          <w:color w:val="000000"/>
          <w:sz w:val="24"/>
          <w:szCs w:val="24"/>
          <w:u w:val="none" w:color="000000"/>
          <w:shd w:val="nil" w:color="auto" w:fill="auto"/>
          <w:vertAlign w:val="baseline"/>
          <w14:textFill>
            <w14:solidFill>
              <w14:srgbClr w14:val="000000"/>
            </w14:solidFill>
          </w14:textFill>
        </w:rPr>
        <w:fldChar w:fldCharType="begin" w:fldLock="0"/>
      </w:r>
      <w:r>
        <w:rPr>
          <w:b w:val="1"/>
          <w:bCs w:val="1"/>
          <w:caps w:val="0"/>
          <w:smallCaps w:val="0"/>
          <w:strike w:val="0"/>
          <w:dstrike w:val="0"/>
          <w:outline w:val="0"/>
          <w:color w:val="000000"/>
          <w:sz w:val="24"/>
          <w:szCs w:val="24"/>
          <w:u w:val="none" w:color="000000"/>
          <w:shd w:val="nil" w:color="auto" w:fill="auto"/>
          <w:vertAlign w:val="baseline"/>
          <w14:textFill>
            <w14:solidFill>
              <w14:srgbClr w14:val="000000"/>
            </w14:solidFill>
          </w14:textFill>
        </w:rPr>
        <w:instrText xml:space="preserve"> TOC \o 1-1 </w:instrText>
      </w:r>
      <w:r>
        <w:rPr>
          <w:b w:val="1"/>
          <w:bCs w:val="1"/>
          <w:caps w:val="0"/>
          <w:smallCaps w:val="0"/>
          <w:strike w:val="0"/>
          <w:dstrike w:val="0"/>
          <w:outline w:val="0"/>
          <w:color w:val="000000"/>
          <w:sz w:val="24"/>
          <w:szCs w:val="24"/>
          <w:u w:val="none" w:color="000000"/>
          <w:shd w:val="nil" w:color="auto" w:fill="auto"/>
          <w:vertAlign w:val="baseline"/>
          <w14:textFill>
            <w14:solidFill>
              <w14:srgbClr w14:val="000000"/>
            </w14:solidFill>
          </w14:textFill>
        </w:rPr>
        <w:fldChar w:fldCharType="separate" w:fldLock="0"/>
      </w:r>
    </w:p>
    <w:p>
      <w:pPr>
        <w:pStyle w:val="TOC 1"/>
      </w:pPr>
      <w:r>
        <w:rPr>
          <w:rFonts w:cs="Arial Unicode MS" w:eastAsia="Arial Unicode MS"/>
          <w:rtl w:val="0"/>
          <w:lang w:val="fr-FR"/>
        </w:rPr>
        <w:t>Introduction</w:t>
        <w:tab/>
      </w:r>
      <w:r>
        <w:rPr/>
        <w:fldChar w:fldCharType="begin" w:fldLock="0"/>
      </w:r>
      <w:r>
        <w:instrText xml:space="preserve"> PAGEREF _Toc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lang w:val="en-US"/>
        </w:rPr>
        <w:t>Literature Review</w:t>
        <w:tab/>
      </w:r>
      <w:r>
        <w:rPr/>
        <w:fldChar w:fldCharType="begin" w:fldLock="0"/>
      </w:r>
      <w:r>
        <w:instrText xml:space="preserve"> PAGEREF _Toc1 \h </w:instrText>
      </w:r>
      <w:r>
        <w:rPr/>
        <w:fldChar w:fldCharType="separate" w:fldLock="0"/>
      </w:r>
      <w:r>
        <w:rPr>
          <w:rFonts w:cs="Arial Unicode MS" w:eastAsia="Arial Unicode MS"/>
          <w:rtl w:val="0"/>
        </w:rPr>
        <w:t>4</w:t>
      </w:r>
      <w:r>
        <w:rPr/>
        <w:fldChar w:fldCharType="end" w:fldLock="0"/>
      </w:r>
    </w:p>
    <w:p>
      <w:pPr>
        <w:pStyle w:val="TOC 1"/>
      </w:pPr>
      <w:r>
        <w:rPr>
          <w:rFonts w:cs="Arial Unicode MS" w:eastAsia="Arial Unicode MS"/>
          <w:rtl w:val="0"/>
          <w:lang w:val="en-US"/>
        </w:rPr>
        <w:t>Critical Evaluation of Development Vehicles at Diageo</w:t>
        <w:tab/>
      </w:r>
      <w:r>
        <w:rPr/>
        <w:fldChar w:fldCharType="begin" w:fldLock="0"/>
      </w:r>
      <w:r>
        <w:instrText xml:space="preserve"> PAGEREF _Toc2 \h </w:instrText>
      </w:r>
      <w:r>
        <w:rPr/>
        <w:fldChar w:fldCharType="separate" w:fldLock="0"/>
      </w:r>
      <w:r>
        <w:rPr>
          <w:rFonts w:cs="Arial Unicode MS" w:eastAsia="Arial Unicode MS"/>
          <w:rtl w:val="0"/>
        </w:rPr>
        <w:t>5</w:t>
      </w:r>
      <w:r>
        <w:rPr/>
        <w:fldChar w:fldCharType="end" w:fldLock="0"/>
      </w:r>
    </w:p>
    <w:p>
      <w:pPr>
        <w:pStyle w:val="TOC 1"/>
      </w:pPr>
      <w:r>
        <w:rPr>
          <w:rFonts w:cs="Arial Unicode MS" w:eastAsia="Arial Unicode MS"/>
          <w:rtl w:val="0"/>
          <w:lang w:val="en-US"/>
        </w:rPr>
        <w:t>Effectiveness of Development Vehicles in Identifying and Satisfying Development Needs at Diageo</w:t>
        <w:tab/>
      </w:r>
      <w:r>
        <w:rPr/>
        <w:fldChar w:fldCharType="begin" w:fldLock="0"/>
      </w:r>
      <w:r>
        <w:instrText xml:space="preserve"> PAGEREF _Toc3 \h </w:instrText>
      </w:r>
      <w:r>
        <w:rPr/>
        <w:fldChar w:fldCharType="separate" w:fldLock="0"/>
      </w:r>
      <w:r>
        <w:rPr>
          <w:rFonts w:cs="Arial Unicode MS" w:eastAsia="Arial Unicode MS"/>
          <w:rtl w:val="0"/>
        </w:rPr>
        <w:t>6</w:t>
      </w:r>
      <w:r>
        <w:rPr/>
        <w:fldChar w:fldCharType="end" w:fldLock="0"/>
      </w:r>
    </w:p>
    <w:p>
      <w:pPr>
        <w:pStyle w:val="TOC 1"/>
      </w:pPr>
      <w:r>
        <w:rPr>
          <w:rFonts w:cs="Arial Unicode MS" w:eastAsia="Arial Unicode MS"/>
          <w:rtl w:val="0"/>
          <w:lang w:val="en-US"/>
        </w:rPr>
        <w:t>Professional Development Plan (PDP)</w:t>
        <w:tab/>
      </w:r>
      <w:r>
        <w:rPr/>
        <w:fldChar w:fldCharType="begin" w:fldLock="0"/>
      </w:r>
      <w:r>
        <w:instrText xml:space="preserve"> PAGEREF _Toc4 \h </w:instrText>
      </w:r>
      <w:r>
        <w:rPr/>
        <w:fldChar w:fldCharType="separate" w:fldLock="0"/>
      </w:r>
      <w:r>
        <w:rPr>
          <w:rFonts w:cs="Arial Unicode MS" w:eastAsia="Arial Unicode MS"/>
          <w:rtl w:val="0"/>
        </w:rPr>
        <w:t>8</w:t>
      </w:r>
      <w:r>
        <w:rPr/>
        <w:fldChar w:fldCharType="end" w:fldLock="0"/>
      </w:r>
    </w:p>
    <w:p>
      <w:pPr>
        <w:pStyle w:val="TOC 1"/>
      </w:pPr>
      <w:r>
        <w:rPr>
          <w:rFonts w:cs="Arial Unicode MS" w:eastAsia="Arial Unicode MS"/>
          <w:rtl w:val="0"/>
          <w:lang w:val="en-US"/>
        </w:rPr>
        <w:t>Evaluating the Suitability, Feasibility, and Acceptability of The Proposed PDP for Diageo</w:t>
        <w:tab/>
      </w:r>
      <w:r>
        <w:rPr/>
        <w:fldChar w:fldCharType="begin" w:fldLock="0"/>
      </w:r>
      <w:r>
        <w:instrText xml:space="preserve"> PAGEREF _Toc5 \h </w:instrText>
      </w:r>
      <w:r>
        <w:rPr/>
        <w:fldChar w:fldCharType="separate" w:fldLock="0"/>
      </w:r>
      <w:r>
        <w:rPr>
          <w:rFonts w:cs="Arial Unicode MS" w:eastAsia="Arial Unicode MS"/>
          <w:rtl w:val="0"/>
        </w:rPr>
        <w:t>13</w:t>
      </w:r>
      <w:r>
        <w:rPr/>
        <w:fldChar w:fldCharType="end" w:fldLock="0"/>
      </w:r>
    </w:p>
    <w:p>
      <w:pPr>
        <w:pStyle w:val="TOC 1"/>
      </w:pPr>
      <w:r>
        <w:rPr>
          <w:rFonts w:cs="Arial Unicode MS" w:eastAsia="Arial Unicode MS"/>
          <w:rtl w:val="0"/>
          <w:lang w:val="en-US"/>
        </w:rPr>
        <w:t>Conclusion and Recommendations</w:t>
        <w:tab/>
      </w:r>
      <w:r>
        <w:rPr/>
        <w:fldChar w:fldCharType="begin" w:fldLock="0"/>
      </w:r>
      <w:r>
        <w:instrText xml:space="preserve"> PAGEREF _Toc6 \h </w:instrText>
      </w:r>
      <w:r>
        <w:rPr/>
        <w:fldChar w:fldCharType="separate" w:fldLock="0"/>
      </w:r>
      <w:r>
        <w:rPr>
          <w:rFonts w:cs="Arial Unicode MS" w:eastAsia="Arial Unicode MS"/>
          <w:rtl w:val="0"/>
        </w:rPr>
        <w:t>14</w:t>
      </w:r>
      <w:r>
        <w:rPr/>
        <w:fldChar w:fldCharType="end" w:fldLock="0"/>
      </w:r>
    </w:p>
    <w:p>
      <w:pPr>
        <w:pStyle w:val="TOC 1"/>
      </w:pPr>
      <w:r>
        <w:rPr>
          <w:rFonts w:cs="Arial Unicode MS" w:eastAsia="Arial Unicode MS"/>
          <w:rtl w:val="0"/>
          <w:lang w:val="fr-FR"/>
        </w:rPr>
        <w:t>References</w:t>
        <w:tab/>
      </w:r>
      <w:r>
        <w:rPr/>
        <w:fldChar w:fldCharType="begin" w:fldLock="0"/>
      </w:r>
      <w:r>
        <w:instrText xml:space="preserve"> PAGEREF _Toc7 \h </w:instrText>
      </w:r>
      <w:r>
        <w:rPr/>
        <w:fldChar w:fldCharType="separate" w:fldLock="0"/>
      </w:r>
      <w:r>
        <w:rPr>
          <w:rFonts w:cs="Arial Unicode MS" w:eastAsia="Arial Unicode MS"/>
          <w:rtl w:val="0"/>
        </w:rPr>
        <w:t>16</w:t>
      </w:r>
      <w:r>
        <w:rPr/>
        <w:fldChar w:fldCharType="end" w:fldLock="0"/>
      </w:r>
    </w:p>
    <w:p>
      <w:pPr>
        <w:widowControl w:val="0"/>
        <w:tabs>
          <w:tab w:val="right" w:pos="9340" w:leader="dot"/>
        </w:tabs>
        <w:spacing w:before="60"/>
        <w:rPr>
          <w:b w:val="1"/>
          <w:bCs w:val="1"/>
          <w:caps w:val="0"/>
          <w:smallCaps w:val="0"/>
          <w:strike w:val="0"/>
          <w:dstrike w:val="0"/>
          <w:outline w:val="0"/>
          <w:color w:val="000000"/>
          <w:u w:val="none" w:color="000000"/>
          <w:shd w:val="nil" w:color="auto" w:fill="auto"/>
          <w:vertAlign w:val="baseline"/>
          <w14:textFill>
            <w14:solidFill>
              <w14:srgbClr w14:val="000000"/>
            </w14:solidFill>
          </w14:textFill>
        </w:rPr>
      </w:pPr>
      <w:r>
        <w:rPr>
          <w:b w:val="1"/>
          <w:bCs w:val="1"/>
          <w:caps w:val="0"/>
          <w:smallCaps w:val="0"/>
          <w:strike w:val="0"/>
          <w:dstrike w:val="0"/>
          <w:outline w:val="0"/>
          <w:color w:val="000000"/>
          <w:sz w:val="24"/>
          <w:szCs w:val="24"/>
          <w:u w:val="none" w:color="000000"/>
          <w:shd w:val="nil" w:color="auto" w:fill="auto"/>
          <w:vertAlign w:val="baseline"/>
          <w14:textFill>
            <w14:solidFill>
              <w14:srgbClr w14:val="000000"/>
            </w14:solidFill>
          </w14:textFill>
        </w:rPr>
        <w:fldChar w:fldCharType="end" w:fldLock="0"/>
      </w:r>
    </w:p>
    <w:p>
      <w:pPr>
        <w:pStyle w:val="Body A"/>
        <w:spacing w:after="0" w:line="480" w:lineRule="auto"/>
        <w:rPr>
          <w:rFonts w:ascii="Times New Roman" w:cs="Times New Roman" w:hAnsi="Times New Roman" w:eastAsia="Times New Roman"/>
          <w:sz w:val="24"/>
          <w:szCs w:val="24"/>
        </w:rPr>
      </w:pPr>
    </w:p>
    <w:p>
      <w:pPr>
        <w:pStyle w:val="Body A"/>
        <w:spacing w:after="0" w:line="480" w:lineRule="auto"/>
        <w:jc w:val="center"/>
        <w:rPr>
          <w:rFonts w:ascii="Times New Roman" w:cs="Times New Roman" w:hAnsi="Times New Roman" w:eastAsia="Times New Roman"/>
          <w:sz w:val="24"/>
          <w:szCs w:val="24"/>
        </w:rPr>
      </w:pPr>
    </w:p>
    <w:p>
      <w:pPr>
        <w:pStyle w:val="Body A"/>
        <w:spacing w:after="0" w:line="480" w:lineRule="auto"/>
        <w:jc w:val="center"/>
        <w:rPr>
          <w:rFonts w:ascii="Times New Roman" w:cs="Times New Roman" w:hAnsi="Times New Roman" w:eastAsia="Times New Roman"/>
          <w:sz w:val="24"/>
          <w:szCs w:val="24"/>
        </w:rPr>
      </w:pPr>
    </w:p>
    <w:p>
      <w:pPr>
        <w:pStyle w:val="Body A"/>
        <w:spacing w:after="0" w:line="480" w:lineRule="auto"/>
        <w:jc w:val="center"/>
        <w:rPr>
          <w:rFonts w:ascii="Times New Roman" w:cs="Times New Roman" w:hAnsi="Times New Roman" w:eastAsia="Times New Roman"/>
          <w:sz w:val="24"/>
          <w:szCs w:val="24"/>
        </w:rPr>
      </w:pPr>
    </w:p>
    <w:p>
      <w:pPr>
        <w:pStyle w:val="Body A"/>
        <w:spacing w:after="0" w:line="480" w:lineRule="auto"/>
        <w:jc w:val="center"/>
        <w:rPr>
          <w:rFonts w:ascii="Times New Roman" w:cs="Times New Roman" w:hAnsi="Times New Roman" w:eastAsia="Times New Roman"/>
          <w:sz w:val="24"/>
          <w:szCs w:val="24"/>
        </w:rPr>
      </w:pPr>
    </w:p>
    <w:p>
      <w:pPr>
        <w:pStyle w:val="Body A"/>
        <w:spacing w:after="0" w:line="480" w:lineRule="auto"/>
        <w:jc w:val="center"/>
        <w:rPr>
          <w:rFonts w:ascii="Times New Roman" w:cs="Times New Roman" w:hAnsi="Times New Roman" w:eastAsia="Times New Roman"/>
          <w:sz w:val="24"/>
          <w:szCs w:val="24"/>
        </w:rPr>
      </w:pPr>
    </w:p>
    <w:p>
      <w:pPr>
        <w:pStyle w:val="Body A"/>
        <w:spacing w:after="0" w:line="480" w:lineRule="auto"/>
        <w:jc w:val="center"/>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p>
    <w:p>
      <w:pPr>
        <w:pStyle w:val="Heading"/>
        <w:spacing w:line="480" w:lineRule="auto"/>
      </w:pPr>
      <w:bookmarkStart w:name="_Toc" w:id="0"/>
      <w:bookmarkStart w:name="_gjdgxs" w:id="1"/>
      <w:bookmarkEnd w:id="1"/>
      <w:r>
        <w:rPr>
          <w:rtl w:val="0"/>
        </w:rPr>
        <w:t>I</w:t>
      </w:r>
      <w:r>
        <w:rPr>
          <w:rtl w:val="0"/>
          <w:lang w:val="fr-FR"/>
        </w:rPr>
        <w:t>ntroduction</w:t>
      </w:r>
      <w:bookmarkEnd w:id="0"/>
    </w:p>
    <w:p>
      <w:pPr>
        <w:pStyle w:val="Body A"/>
        <w:spacing w:line="480" w:lineRule="auto"/>
        <w:ind w:firstLine="720"/>
        <w:rPr>
          <w:rFonts w:ascii="Times New Roman" w:cs="Times New Roman" w:hAnsi="Times New Roman" w:eastAsia="Times New Roman"/>
          <w:sz w:val="24"/>
          <w:szCs w:val="24"/>
          <w:lang w:val="en-US"/>
        </w:rPr>
      </w:pPr>
      <w:r>
        <w:rPr>
          <w:rFonts w:ascii="Times New Roman" w:hAnsi="Times New Roman"/>
          <w:sz w:val="24"/>
          <w:szCs w:val="24"/>
          <w:rtl w:val="0"/>
          <w:lang w:val="en-US"/>
        </w:rPr>
        <w:t>The purpose of this is report</w:t>
      </w:r>
      <w:r>
        <w:rPr>
          <w:rFonts w:ascii="Times New Roman" w:hAnsi="Times New Roman" w:hint="default"/>
          <w:sz w:val="24"/>
          <w:szCs w:val="24"/>
          <w:rtl w:val="0"/>
          <w:lang w:val="en-US"/>
        </w:rPr>
        <w:t> </w:t>
      </w:r>
      <w:r>
        <w:rPr>
          <w:rFonts w:ascii="Times New Roman" w:hAnsi="Times New Roman"/>
          <w:sz w:val="24"/>
          <w:szCs w:val="24"/>
          <w:rtl w:val="0"/>
          <w:lang w:val="en-US"/>
        </w:rPr>
        <w:t xml:space="preserve">is to create a plan to fulfil the personal development requirements and aspirations of each employee at global alcoholic beverage giant Diageo. Understanding the importance of staff development in attaining both individual and organisational success is important for you as a Diageo HR trainee. Because it encourages employee engagement, job satisfaction, and improved performance, employee development is a crucial component of organisational growth. </w:t>
      </w:r>
    </w:p>
    <w:p>
      <w:pPr>
        <w:pStyle w:val="Body A"/>
        <w:spacing w:line="480" w:lineRule="auto"/>
        <w:ind w:firstLine="720"/>
        <w:rPr>
          <w:rFonts w:ascii="Times New Roman" w:cs="Times New Roman" w:hAnsi="Times New Roman" w:eastAsia="Times New Roman"/>
          <w:sz w:val="24"/>
          <w:szCs w:val="24"/>
          <w:lang w:val="en-US"/>
        </w:rPr>
      </w:pPr>
      <w:r>
        <w:rPr>
          <w:rFonts w:ascii="Times New Roman" w:hAnsi="Times New Roman"/>
          <w:sz w:val="24"/>
          <w:szCs w:val="24"/>
          <w:rtl w:val="0"/>
          <w:lang w:val="en-US"/>
        </w:rPr>
        <w:t>The development tools (performance appraisal methods and methodologies) that Diageo has access to will be critically evaluated in this report, along with their value in identifying and addressing specific workers' development requirements. In addition, the paper will suggest a professional development plan (PDP) for Diageo with five distinct goals that are appropriate, doable, and acceptable for meeting the stated requirements and expectations of particular employees.</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With operations in over 180 countries, Diageo is a leader in the global alcoholic beverage market. The business, which employs over 27,000 people globally, includes a wide variety of brands, including Johnnie Walker, Smirnoff, Guinness, and Captain Morgan. As a company, Diageo understands the value of employee growth and places a significant emphasis on encouraging and developing its staff members to reach their full potential. The PDP suggested in this study will help identify and address individual development requirements of employees to ensure they have the necessary skills to contribute to the success of the project (</w:t>
      </w:r>
      <w:r>
        <w:rPr>
          <w:rFonts w:ascii="Times New Roman" w:hAnsi="Times New Roman"/>
          <w:sz w:val="24"/>
          <w:szCs w:val="24"/>
          <w:shd w:val="clear" w:color="auto" w:fill="ffffff"/>
          <w:rtl w:val="0"/>
          <w:lang w:val="pt-PT"/>
        </w:rPr>
        <w:t>Duarte, 2019)</w:t>
      </w:r>
      <w:r>
        <w:rPr>
          <w:rFonts w:ascii="Times New Roman" w:hAnsi="Times New Roman"/>
          <w:sz w:val="24"/>
          <w:szCs w:val="24"/>
          <w:rtl w:val="0"/>
          <w:lang w:val="pt-PT"/>
        </w:rPr>
        <w:t>.</w:t>
      </w:r>
    </w:p>
    <w:p>
      <w:pPr>
        <w:pStyle w:val="Body A"/>
        <w:spacing w:line="480" w:lineRule="auto"/>
        <w:ind w:firstLine="720"/>
        <w:rPr>
          <w:rFonts w:ascii="Times New Roman" w:cs="Times New Roman" w:hAnsi="Times New Roman" w:eastAsia="Times New Roman"/>
          <w:sz w:val="24"/>
          <w:szCs w:val="24"/>
        </w:rPr>
      </w:pPr>
    </w:p>
    <w:p>
      <w:pPr>
        <w:pStyle w:val="Heading"/>
        <w:spacing w:line="480" w:lineRule="auto"/>
      </w:pPr>
      <w:bookmarkStart w:name="_Toc1" w:id="2"/>
      <w:bookmarkStart w:name="_j0zll" w:id="3"/>
      <w:bookmarkEnd w:id="3"/>
      <w:r>
        <w:rPr>
          <w:rtl w:val="0"/>
        </w:rPr>
        <w:t>L</w:t>
      </w:r>
      <w:r>
        <w:rPr>
          <w:rtl w:val="0"/>
          <w:lang w:val="en-US"/>
        </w:rPr>
        <w:t>iterature Review</w:t>
      </w:r>
      <w:bookmarkEnd w:id="2"/>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Theories of human resource management (HRM) are crucial for comprehending how employee development and organisational success are related. The pertinent HRM theories pertaining to employee development will be identified and explained in this part. The social learning hypothesis, which contends that people pick up behavioural cues from peers, bosses, and other sources by observing, imitating, and modelling them, is one important theory. Employees might learn new skills and competences in this regard by observing others and taking note of their experiences (</w:t>
      </w:r>
      <w:r>
        <w:rPr>
          <w:rFonts w:ascii="Times New Roman" w:hAnsi="Times New Roman"/>
          <w:sz w:val="24"/>
          <w:szCs w:val="24"/>
          <w:shd w:val="clear" w:color="auto" w:fill="ffffff"/>
          <w:rtl w:val="0"/>
          <w:lang w:val="pt-PT"/>
        </w:rPr>
        <w:t>Hewett et al., 2018)</w:t>
      </w:r>
      <w:r>
        <w:rPr>
          <w:rFonts w:ascii="Times New Roman" w:hAnsi="Times New Roman"/>
          <w:sz w:val="24"/>
          <w:szCs w:val="24"/>
          <w:rtl w:val="0"/>
          <w:lang w:val="pt-PT"/>
        </w:rPr>
        <w:t>.</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The self-efficacy theory, which emphasises people's confidence in their capacity to bring about a desired result, is another significant theory. According to </w:t>
      </w:r>
      <w:r>
        <w:rPr>
          <w:rFonts w:ascii="Times New Roman" w:hAnsi="Times New Roman"/>
          <w:sz w:val="24"/>
          <w:szCs w:val="24"/>
          <w:shd w:val="clear" w:color="auto" w:fill="ffffff"/>
          <w:rtl w:val="0"/>
          <w:lang w:val="pt-PT"/>
        </w:rPr>
        <w:t>Li (2020)</w:t>
      </w:r>
      <w:r>
        <w:rPr>
          <w:rFonts w:ascii="Times New Roman" w:hAnsi="Times New Roman"/>
          <w:sz w:val="24"/>
          <w:szCs w:val="24"/>
          <w:rtl w:val="0"/>
          <w:lang w:val="en-US"/>
        </w:rPr>
        <w:t>, employees are more inclined to participate in learning opportunities when they are confident in their capacity to acquire new abilities and use them successfully in their jobs.</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According to the resource-based view (RBV) theory of the firm, employees are important resources for a company and can help it gain a competitive edge if they have specialised skills and knowledge. This approach emphasises the significance of recognizing, nurturing, and utilising employee strengths to create organisational success (</w:t>
      </w:r>
      <w:r>
        <w:rPr>
          <w:rFonts w:ascii="Times New Roman" w:hAnsi="Times New Roman"/>
          <w:sz w:val="24"/>
          <w:szCs w:val="24"/>
          <w:shd w:val="clear" w:color="auto" w:fill="ffffff"/>
          <w:rtl w:val="0"/>
          <w:lang w:val="de-DE"/>
        </w:rPr>
        <w:t>Assensoh-Kodua, 2019)</w:t>
      </w:r>
      <w:r>
        <w:rPr>
          <w:rFonts w:ascii="Times New Roman" w:hAnsi="Times New Roman"/>
          <w:sz w:val="24"/>
          <w:szCs w:val="24"/>
          <w:rtl w:val="0"/>
          <w:lang w:val="pt-PT"/>
        </w:rPr>
        <w:t>.</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According to the goal-setting theory, establishing clear, difficult goals can inspire staff members to participate in learning opportunities and reach greater standards of performance. To attain optimal success, the approach highlights the significance of coordinating personal and organisational objectives (</w:t>
      </w:r>
      <w:r>
        <w:rPr>
          <w:rFonts w:ascii="Times New Roman" w:hAnsi="Times New Roman"/>
          <w:sz w:val="24"/>
          <w:szCs w:val="24"/>
          <w:shd w:val="clear" w:color="auto" w:fill="ffffff"/>
          <w:rtl w:val="0"/>
          <w:lang w:val="en-US"/>
        </w:rPr>
        <w:t>Shoaib and Kohli, 2017)</w:t>
      </w:r>
      <w:r>
        <w:rPr>
          <w:rFonts w:ascii="Times New Roman" w:hAnsi="Times New Roman"/>
          <w:sz w:val="24"/>
          <w:szCs w:val="24"/>
          <w:rtl w:val="0"/>
          <w:lang w:val="en-US"/>
        </w:rPr>
        <w:t>. On the other hand, the contingency theory proposes that there is no one-size-fits-all strategy for employee development and that various development vehicles may be appropriate for various people and organisations, depending on their particular requirements and circumstances (</w:t>
      </w:r>
      <w:r>
        <w:rPr>
          <w:rFonts w:ascii="Times New Roman" w:hAnsi="Times New Roman"/>
          <w:sz w:val="24"/>
          <w:szCs w:val="24"/>
          <w:shd w:val="clear" w:color="auto" w:fill="ffffff"/>
          <w:rtl w:val="0"/>
          <w:lang w:val="pt-PT"/>
        </w:rPr>
        <w:t>Hamann, 2017)</w:t>
      </w:r>
      <w:r>
        <w:rPr>
          <w:rFonts w:ascii="Times New Roman" w:hAnsi="Times New Roman"/>
          <w:sz w:val="24"/>
          <w:szCs w:val="24"/>
          <w:rtl w:val="0"/>
          <w:lang w:val="pt-PT"/>
        </w:rPr>
        <w:t>.</w:t>
      </w:r>
    </w:p>
    <w:p>
      <w:pPr>
        <w:pStyle w:val="Body A"/>
        <w:spacing w:line="480" w:lineRule="auto"/>
        <w:ind w:firstLine="720"/>
        <w:rPr>
          <w:rFonts w:ascii="Times New Roman" w:cs="Times New Roman" w:hAnsi="Times New Roman" w:eastAsia="Times New Roman"/>
          <w:sz w:val="24"/>
          <w:szCs w:val="24"/>
        </w:rPr>
      </w:pPr>
    </w:p>
    <w:p>
      <w:pPr>
        <w:pStyle w:val="Heading"/>
        <w:spacing w:line="480" w:lineRule="auto"/>
      </w:pPr>
      <w:bookmarkStart w:name="_Toc2" w:id="4"/>
      <w:bookmarkStart w:name="_fob9te" w:id="5"/>
      <w:bookmarkEnd w:id="5"/>
      <w:r>
        <w:rPr>
          <w:rtl w:val="0"/>
        </w:rPr>
        <w:t>C</w:t>
      </w:r>
      <w:r>
        <w:rPr>
          <w:rtl w:val="0"/>
          <w:lang w:val="en-US"/>
        </w:rPr>
        <w:t>ritical Evaluation of Development Vehicles at Diageo</w:t>
      </w:r>
      <w:bookmarkEnd w:id="4"/>
    </w:p>
    <w:p>
      <w:pPr>
        <w:pStyle w:val="Body A"/>
        <w:spacing w:line="480" w:lineRule="auto"/>
        <w:ind w:firstLine="720"/>
        <w:rPr>
          <w:rFonts w:ascii="Times New Roman" w:cs="Times New Roman" w:hAnsi="Times New Roman" w:eastAsia="Times New Roman"/>
          <w:sz w:val="24"/>
          <w:szCs w:val="24"/>
          <w:lang w:val="en-US"/>
        </w:rPr>
      </w:pPr>
      <w:r>
        <w:rPr>
          <w:rFonts w:ascii="Times New Roman" w:hAnsi="Times New Roman"/>
          <w:sz w:val="24"/>
          <w:szCs w:val="24"/>
          <w:rtl w:val="0"/>
          <w:lang w:val="en-US"/>
        </w:rPr>
        <w:t>Tools and methods for performance appraisal are essential for assessing employee development requirements and their progress toward achieving organisational objectives. Diageo offers a variety of development tools, such as performance reviews, feedback channels, and mentoring programs, to assist staff growth (</w:t>
      </w:r>
      <w:r>
        <w:rPr>
          <w:rFonts w:ascii="Times New Roman" w:hAnsi="Times New Roman"/>
          <w:sz w:val="24"/>
          <w:szCs w:val="24"/>
          <w:shd w:val="clear" w:color="auto" w:fill="ffffff"/>
          <w:rtl w:val="0"/>
          <w:lang w:val="en-US"/>
        </w:rPr>
        <w:t>Smythe, 2017)</w:t>
      </w:r>
      <w:r>
        <w:rPr>
          <w:rFonts w:ascii="Times New Roman" w:hAnsi="Times New Roman"/>
          <w:sz w:val="24"/>
          <w:szCs w:val="24"/>
          <w:rtl w:val="0"/>
          <w:lang w:val="en-US"/>
        </w:rPr>
        <w:t>. The effectiveness of these development tools in addressing the personal development needs of specific individuals and achieving organisational success will be critically assessed in this section.</w:t>
      </w:r>
    </w:p>
    <w:p>
      <w:pPr>
        <w:pStyle w:val="Body A"/>
        <w:spacing w:line="480" w:lineRule="auto"/>
        <w:ind w:firstLine="720"/>
        <w:rPr>
          <w:rFonts w:ascii="Times New Roman" w:cs="Times New Roman" w:hAnsi="Times New Roman" w:eastAsia="Times New Roman"/>
          <w:sz w:val="24"/>
          <w:szCs w:val="24"/>
          <w:lang w:val="en-US"/>
        </w:rPr>
      </w:pPr>
      <w:r>
        <w:rPr>
          <w:rFonts w:ascii="Times New Roman" w:hAnsi="Times New Roman"/>
          <w:sz w:val="24"/>
          <w:szCs w:val="24"/>
          <w:rtl w:val="0"/>
          <w:lang w:val="en-US"/>
        </w:rPr>
        <w:t>Diageo frequently uses performance reviews to assess employee performance, pinpoint areas for improvement, and establish targets. SMART goals</w:t>
      </w:r>
      <w:r>
        <w:rPr>
          <w:rFonts w:ascii="Times New Roman" w:hAnsi="Times New Roman" w:hint="default"/>
          <w:sz w:val="24"/>
          <w:szCs w:val="24"/>
          <w:rtl w:val="0"/>
          <w:lang w:val="en-US"/>
        </w:rPr>
        <w:t>—</w:t>
      </w:r>
      <w:r>
        <w:rPr>
          <w:rFonts w:ascii="Times New Roman" w:hAnsi="Times New Roman"/>
          <w:sz w:val="24"/>
          <w:szCs w:val="24"/>
          <w:rtl w:val="0"/>
          <w:lang w:val="en-US"/>
        </w:rPr>
        <w:t>specific, measurable, attainable, relevant, and time-bound</w:t>
      </w:r>
      <w:r>
        <w:rPr>
          <w:rFonts w:ascii="Times New Roman" w:hAnsi="Times New Roman" w:hint="default"/>
          <w:sz w:val="24"/>
          <w:szCs w:val="24"/>
          <w:rtl w:val="0"/>
          <w:lang w:val="en-US"/>
        </w:rPr>
        <w:t>—</w:t>
      </w:r>
      <w:r>
        <w:rPr>
          <w:rFonts w:ascii="Times New Roman" w:hAnsi="Times New Roman"/>
          <w:sz w:val="24"/>
          <w:szCs w:val="24"/>
          <w:rtl w:val="0"/>
          <w:lang w:val="en-US"/>
        </w:rPr>
        <w:t>are frequently set during these evaluations, along with performance comments and development plans. Performance reviews have come under fire for being infrequent and lacking in follow-up, despite the fact that they can be helpful in identifying areas that require development. Furthermore, studies have shown that poorly conducted performance reviews can have a negative effect on employee motivation, resulting in decreased performance and disengagement.</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Another tool Diageo uses to enhance staff growth is feedback mechanisms. Feedback can be given formally, such as through performance reviews, or informally, such as through routine one-on-one sessions between managers and staff. While feedback is essential for identifying areas that require improvement and elevating performance, it can also be ineffective if not given on a regular basis and with purpose. In this regard, Diageo must make sure that feedback is given promptly and in a way that can be put into practice so that workers may make necessary corrections and enhance their performance (</w:t>
      </w:r>
      <w:r>
        <w:rPr>
          <w:rFonts w:ascii="Times New Roman" w:hAnsi="Times New Roman"/>
          <w:sz w:val="24"/>
          <w:szCs w:val="24"/>
          <w:shd w:val="clear" w:color="auto" w:fill="ffffff"/>
          <w:rtl w:val="0"/>
          <w:lang w:val="en-US"/>
        </w:rPr>
        <w:t>Agafonoff, Cayla and Heath, 2016)</w:t>
      </w:r>
      <w:r>
        <w:rPr>
          <w:rFonts w:ascii="Times New Roman" w:hAnsi="Times New Roman"/>
          <w:sz w:val="24"/>
          <w:szCs w:val="24"/>
          <w:rtl w:val="0"/>
          <w:lang w:val="pt-PT"/>
        </w:rPr>
        <w:t>.</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Diageo also frequently employs mentoring programs as a tool for employee development. To enhance knowledge transfer and skill development, mentoring pairs up a more seasoned employee (the mentor) with a less seasoned employee (the mentee). Mentoring programs can enhance employee growth and increase job satisfaction, but they also demand a major time and resource commitment. Additionally, studies have shown that mentoring programs may not always be successful and that, if not managed well, mentoring relationships may fail (</w:t>
      </w:r>
      <w:r>
        <w:rPr>
          <w:rFonts w:ascii="Times New Roman" w:hAnsi="Times New Roman"/>
          <w:sz w:val="24"/>
          <w:szCs w:val="24"/>
          <w:shd w:val="clear" w:color="auto" w:fill="ffffff"/>
          <w:rtl w:val="0"/>
          <w:lang w:val="en-US"/>
        </w:rPr>
        <w:t>Ferguson and Clarke, 2017)</w:t>
      </w:r>
      <w:r>
        <w:rPr>
          <w:rFonts w:ascii="Times New Roman" w:hAnsi="Times New Roman"/>
          <w:sz w:val="24"/>
          <w:szCs w:val="24"/>
          <w:rtl w:val="0"/>
          <w:lang w:val="pt-PT"/>
        </w:rPr>
        <w:t>.</w:t>
      </w:r>
    </w:p>
    <w:p>
      <w:pPr>
        <w:pStyle w:val="Body A"/>
        <w:spacing w:line="480" w:lineRule="auto"/>
        <w:ind w:firstLine="720"/>
        <w:rPr>
          <w:rFonts w:ascii="Times New Roman" w:cs="Times New Roman" w:hAnsi="Times New Roman" w:eastAsia="Times New Roman"/>
          <w:sz w:val="24"/>
          <w:szCs w:val="24"/>
        </w:rPr>
      </w:pPr>
    </w:p>
    <w:p>
      <w:pPr>
        <w:pStyle w:val="Heading"/>
        <w:spacing w:line="480" w:lineRule="auto"/>
      </w:pPr>
      <w:bookmarkStart w:name="_Toc3" w:id="6"/>
      <w:bookmarkStart w:name="_znysh7" w:id="7"/>
      <w:bookmarkEnd w:id="7"/>
      <w:r>
        <w:rPr>
          <w:rtl w:val="0"/>
        </w:rPr>
        <w:t>E</w:t>
      </w:r>
      <w:r>
        <w:rPr>
          <w:rtl w:val="0"/>
          <w:lang w:val="en-US"/>
        </w:rPr>
        <w:t>ffectiveness of Development Vehicles in Identifying and Satisfying Development Needs at Diageo</w:t>
      </w:r>
      <w:bookmarkEnd w:id="6"/>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Diageo offers a variety of development tools, such as performance reviews, feedback channels, and mentoring programs, to assist staff growth. These tools for employee development can be useful in recognizing and meeting the requirements of certain individuals, which will ultimately help the firm succeed. Through the comparison of employee performance to predetermined goals and competencies, performance appraisals are useful in identifying areas that require development. Managers can use this method to pinpoint staff skill and competency gaps and create specialised development strategies to address them. Performance reviews can help identify development requirements by providing constructive feedback (</w:t>
      </w:r>
      <w:r>
        <w:rPr>
          <w:rFonts w:ascii="Times New Roman" w:hAnsi="Times New Roman"/>
          <w:sz w:val="24"/>
          <w:szCs w:val="24"/>
          <w:shd w:val="clear" w:color="auto" w:fill="ffffff"/>
          <w:rtl w:val="0"/>
          <w:lang w:val="en-US"/>
        </w:rPr>
        <w:t>Gashaw, 2020)</w:t>
      </w:r>
      <w:r>
        <w:rPr>
          <w:rFonts w:ascii="Times New Roman" w:hAnsi="Times New Roman"/>
          <w:sz w:val="24"/>
          <w:szCs w:val="24"/>
          <w:rtl w:val="0"/>
          <w:lang w:val="pt-PT"/>
        </w:rPr>
        <w:t>.</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By giving workers positive feedback on their performance, feedback methods are also useful for identifying areas that require improvement. Employees can identify areas for development and take remedial action to improve their skills and abilities by receiving feedback that is timely and actionable. Diageo can increase the efficacy of feedback methods by making sure that feedback is routinely given, specific, usable, and centred on the needs of the employee's development (</w:t>
      </w:r>
      <w:r>
        <w:rPr>
          <w:rFonts w:ascii="Times New Roman" w:hAnsi="Times New Roman"/>
          <w:sz w:val="24"/>
          <w:szCs w:val="24"/>
          <w:shd w:val="clear" w:color="auto" w:fill="ffffff"/>
          <w:rtl w:val="0"/>
          <w:lang w:val="pt-PT"/>
        </w:rPr>
        <w:t>Kibera, 2019)</w:t>
      </w:r>
      <w:r>
        <w:rPr>
          <w:rFonts w:ascii="Times New Roman" w:hAnsi="Times New Roman"/>
          <w:sz w:val="24"/>
          <w:szCs w:val="24"/>
          <w:rtl w:val="0"/>
          <w:lang w:val="pt-PT"/>
        </w:rPr>
        <w:t>.</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By giving employees access to more seasoned coworkers who can impart information and offer direction, mentoring programs successfully meet employees' requirements for professional development. Mentees can acquire new skills and competences as well as insightful knowledge of the company and its culture through mentoring interactions. By ensuring that mentors are well-trained, have the skills and expertise to support their mentees, and are matched with mentees based on their development needs and career objectives, mentoring programs' effectiveness in meeting development needs at Diageo can be further improved (</w:t>
      </w:r>
      <w:r>
        <w:rPr>
          <w:rFonts w:ascii="Times New Roman" w:hAnsi="Times New Roman"/>
          <w:sz w:val="24"/>
          <w:szCs w:val="24"/>
          <w:shd w:val="clear" w:color="auto" w:fill="ffffff"/>
          <w:rtl w:val="0"/>
          <w:lang w:val="pt-PT"/>
        </w:rPr>
        <w:t>Seifu, 2022)</w:t>
      </w:r>
      <w:r>
        <w:rPr>
          <w:rFonts w:ascii="Times New Roman" w:hAnsi="Times New Roman"/>
          <w:sz w:val="24"/>
          <w:szCs w:val="24"/>
          <w:rtl w:val="0"/>
          <w:lang w:val="pt-PT"/>
        </w:rPr>
        <w:t>.</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To promote employee development and identify and meet their development needs, Diageo has a variety of efficient development vehicles accessible. Diageo may improve employee skills and competences, job happiness and engagement, and organisational success by properly deploying these development vehicles and customising them to fit the specific needs of individual workers (</w:t>
      </w:r>
      <w:r>
        <w:rPr>
          <w:rFonts w:ascii="Times New Roman" w:hAnsi="Times New Roman"/>
          <w:sz w:val="24"/>
          <w:szCs w:val="24"/>
          <w:shd w:val="clear" w:color="auto" w:fill="ffffff"/>
          <w:rtl w:val="0"/>
          <w:lang w:val="de-DE"/>
        </w:rPr>
        <w:t>Mahapatra and Dash, 2022)</w:t>
      </w:r>
      <w:r>
        <w:rPr>
          <w:rFonts w:ascii="Times New Roman" w:hAnsi="Times New Roman"/>
          <w:sz w:val="24"/>
          <w:szCs w:val="24"/>
          <w:rtl w:val="0"/>
          <w:lang w:val="pt-PT"/>
        </w:rPr>
        <w:t>.</w:t>
      </w:r>
    </w:p>
    <w:p>
      <w:pPr>
        <w:pStyle w:val="Body A"/>
        <w:spacing w:line="480" w:lineRule="auto"/>
        <w:ind w:firstLine="720"/>
        <w:rPr>
          <w:rFonts w:ascii="Times New Roman" w:cs="Times New Roman" w:hAnsi="Times New Roman" w:eastAsia="Times New Roman"/>
          <w:sz w:val="24"/>
          <w:szCs w:val="24"/>
        </w:rPr>
      </w:pPr>
    </w:p>
    <w:p>
      <w:pPr>
        <w:pStyle w:val="Heading"/>
        <w:spacing w:line="480" w:lineRule="auto"/>
      </w:pPr>
      <w:bookmarkStart w:name="_Toc4" w:id="8"/>
      <w:bookmarkStart w:name="_et92p0" w:id="9"/>
      <w:bookmarkEnd w:id="9"/>
      <w:r>
        <w:rPr>
          <w:rtl w:val="0"/>
        </w:rPr>
        <w:t>P</w:t>
      </w:r>
      <w:r>
        <w:rPr>
          <w:rtl w:val="0"/>
          <w:lang w:val="en-US"/>
        </w:rPr>
        <w:t>rofessional Development Plan (PDP)</w:t>
      </w:r>
      <w:bookmarkEnd w:id="8"/>
    </w:p>
    <w:p>
      <w:pPr>
        <w:pStyle w:val="Body A"/>
        <w:spacing w:line="480" w:lineRule="auto"/>
        <w:ind w:firstLine="720"/>
        <w:rPr>
          <w:rFonts w:ascii="Times New Roman" w:cs="Times New Roman" w:hAnsi="Times New Roman" w:eastAsia="Times New Roman"/>
          <w:sz w:val="24"/>
          <w:szCs w:val="24"/>
          <w:lang w:val="en-US"/>
        </w:rPr>
      </w:pPr>
      <w:r>
        <w:rPr>
          <w:rFonts w:ascii="Times New Roman" w:hAnsi="Times New Roman"/>
          <w:sz w:val="24"/>
          <w:szCs w:val="24"/>
          <w:rtl w:val="0"/>
          <w:lang w:val="en-US"/>
        </w:rPr>
        <w:t>A well-liked method for establishing goals that are precise, measurable, doable, pertinent, and time-bound is the SMART framework. This template can be used to create a professional development plan (PDP) for Diageo workers to make sure the goals are clear and attainable. The following is an explanation of the SMART framework:</w:t>
      </w:r>
    </w:p>
    <w:p>
      <w:pPr>
        <w:pStyle w:val="Body A"/>
        <w:spacing w:line="480" w:lineRule="auto"/>
        <w:ind w:firstLine="720"/>
        <w:rPr>
          <w:rFonts w:ascii="Times New Roman" w:cs="Times New Roman" w:hAnsi="Times New Roman" w:eastAsia="Times New Roman"/>
          <w:sz w:val="24"/>
          <w:szCs w:val="24"/>
          <w:lang w:val="en-US"/>
        </w:rPr>
      </w:pPr>
      <w:r>
        <w:rPr>
          <w:rFonts w:ascii="Times New Roman" w:hAnsi="Times New Roman"/>
          <w:sz w:val="24"/>
          <w:szCs w:val="24"/>
          <w:rtl w:val="0"/>
          <w:lang w:val="en-US"/>
        </w:rPr>
        <w:t>S - Specific: The PDP's goals should be distinct and explicit. This means that they must be precise about both the goals to be attained and the techniques by which they will be accomplished. This aids in directing resources and efforts in the direction of the desired results.</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M - Measurable: The PDP's objectives need to be quantifiable in order to track and assess progress. Setting precise measurements that can be used to monitor progress towards the goal is necessary for this. This makes it easier to guarantee that the goals are attainable and that the employees are moving closer to achieving them (</w:t>
      </w:r>
      <w:r>
        <w:rPr>
          <w:rFonts w:ascii="Times New Roman" w:hAnsi="Times New Roman"/>
          <w:sz w:val="24"/>
          <w:szCs w:val="24"/>
          <w:shd w:val="clear" w:color="auto" w:fill="ffffff"/>
          <w:rtl w:val="0"/>
          <w:lang w:val="en-US"/>
        </w:rPr>
        <w:t>Ishak, Fong and Shin, 2019)</w:t>
      </w:r>
      <w:r>
        <w:rPr>
          <w:rFonts w:ascii="Times New Roman" w:hAnsi="Times New Roman"/>
          <w:sz w:val="24"/>
          <w:szCs w:val="24"/>
          <w:rtl w:val="0"/>
          <w:lang w:val="pt-PT"/>
        </w:rPr>
        <w:t>.</w:t>
      </w:r>
    </w:p>
    <w:p>
      <w:pPr>
        <w:pStyle w:val="Body A"/>
        <w:spacing w:line="480" w:lineRule="auto"/>
        <w:ind w:firstLine="720"/>
        <w:rPr>
          <w:rFonts w:ascii="Times New Roman" w:cs="Times New Roman" w:hAnsi="Times New Roman" w:eastAsia="Times New Roman"/>
          <w:sz w:val="24"/>
          <w:szCs w:val="24"/>
          <w:lang w:val="en-US"/>
        </w:rPr>
      </w:pPr>
      <w:r>
        <w:rPr>
          <w:rFonts w:ascii="Times New Roman" w:hAnsi="Times New Roman"/>
          <w:sz w:val="24"/>
          <w:szCs w:val="24"/>
          <w:rtl w:val="0"/>
          <w:lang w:val="en-US"/>
        </w:rPr>
        <w:t>A - Achievable: PDP goals should be feasible and reasonable in light of the employee's abilities and resources. Unrealistic or too ambitious goals can cause irritation and a lack of motivation. Setting goals that are too easy, however, cannot push an employee sufficiently, which might limit their potential for advancement.</w:t>
      </w:r>
    </w:p>
    <w:p>
      <w:pPr>
        <w:pStyle w:val="Body A"/>
        <w:spacing w:line="480" w:lineRule="auto"/>
        <w:ind w:firstLine="720"/>
        <w:rPr>
          <w:rFonts w:ascii="Times New Roman" w:cs="Times New Roman" w:hAnsi="Times New Roman" w:eastAsia="Times New Roman"/>
          <w:sz w:val="24"/>
          <w:szCs w:val="24"/>
          <w:lang w:val="en-US"/>
        </w:rPr>
      </w:pPr>
      <w:r>
        <w:rPr>
          <w:rFonts w:ascii="Times New Roman" w:hAnsi="Times New Roman"/>
          <w:sz w:val="24"/>
          <w:szCs w:val="24"/>
          <w:rtl w:val="0"/>
          <w:lang w:val="en-US"/>
        </w:rPr>
        <w:t>R - Relevant: The PDP's objectives should be pertinent to the employee's position and duties as well as the organisation's overarching objectives. By ensuring that an employee's development is in line with organisational needs, this can promote higher performance and increased job satisfaction.</w:t>
      </w:r>
    </w:p>
    <w:p>
      <w:pPr>
        <w:pStyle w:val="Body A"/>
        <w:spacing w:line="480" w:lineRule="auto"/>
        <w:ind w:firstLine="720"/>
        <w:rPr>
          <w:rFonts w:ascii="Times New Roman" w:cs="Times New Roman" w:hAnsi="Times New Roman" w:eastAsia="Times New Roman"/>
          <w:sz w:val="24"/>
          <w:szCs w:val="24"/>
          <w:lang w:val="en-US"/>
        </w:rPr>
      </w:pPr>
      <w:r>
        <w:rPr>
          <w:rFonts w:ascii="Times New Roman" w:hAnsi="Times New Roman"/>
          <w:sz w:val="24"/>
          <w:szCs w:val="24"/>
          <w:rtl w:val="0"/>
          <w:lang w:val="en-US"/>
        </w:rPr>
        <w:t>T - Time-bound: The PDP's objectives should have a clear deadline for completion. This fosters a sense of urgency and accountability that may help to guarantee that the goals are met within the anticipated time frame.</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To set goals that are specific, measurable, achievable, relevant, and time-bound, adopt the SMART framework. Diageo may make sure that employees have goals that are both in line with their roles and responsibilities and with the general aims of the company by using this framework to create a PDP for each employee. This could ultimately aid in attaining organisational success by improving job happiness and engagement while also enhancing personal skills and competences (</w:t>
      </w:r>
      <w:r>
        <w:rPr>
          <w:rFonts w:ascii="Times New Roman" w:hAnsi="Times New Roman"/>
          <w:sz w:val="24"/>
          <w:szCs w:val="24"/>
          <w:shd w:val="clear" w:color="auto" w:fill="ffffff"/>
          <w:rtl w:val="0"/>
          <w:lang w:val="pt-PT"/>
        </w:rPr>
        <w:t>Blakey, 2022)</w:t>
      </w:r>
      <w:r>
        <w:rPr>
          <w:rFonts w:ascii="Times New Roman" w:hAnsi="Times New Roman"/>
          <w:sz w:val="24"/>
          <w:szCs w:val="24"/>
          <w:rtl w:val="0"/>
          <w:lang w:val="pt-PT"/>
        </w:rPr>
        <w:t>.</w:t>
      </w:r>
    </w:p>
    <w:p>
      <w:pPr>
        <w:pStyle w:val="Body A"/>
        <w:spacing w:line="480" w:lineRule="auto"/>
        <w:ind w:firstLine="720"/>
        <w:rPr>
          <w:rFonts w:ascii="Times New Roman" w:cs="Times New Roman" w:hAnsi="Times New Roman" w:eastAsia="Times New Roman"/>
          <w:sz w:val="24"/>
          <w:szCs w:val="24"/>
          <w:lang w:val="en-US"/>
        </w:rPr>
      </w:pPr>
      <w:r>
        <w:rPr>
          <w:rFonts w:ascii="Times New Roman" w:hAnsi="Times New Roman"/>
          <w:sz w:val="24"/>
          <w:szCs w:val="24"/>
          <w:rtl w:val="0"/>
          <w:lang w:val="en-US"/>
        </w:rPr>
        <w:t>The following five specific objectives can be suggested for a Diageo employee's professional development plan (PDP) utilising the SMART framework based on their recognised development requirements and expectations:</w:t>
      </w:r>
    </w:p>
    <w:p>
      <w:pPr>
        <w:pStyle w:val="Body A"/>
        <w:spacing w:line="480" w:lineRule="auto"/>
        <w:rPr>
          <w:rFonts w:ascii="Times New Roman" w:cs="Times New Roman" w:hAnsi="Times New Roman" w:eastAsia="Times New Roman"/>
          <w:sz w:val="24"/>
          <w:szCs w:val="24"/>
        </w:rPr>
      </w:pPr>
    </w:p>
    <w:tbl>
      <w:tblPr>
        <w:tblW w:w="9359"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337"/>
        <w:gridCol w:w="1337"/>
        <w:gridCol w:w="1336"/>
        <w:gridCol w:w="1338"/>
        <w:gridCol w:w="1337"/>
        <w:gridCol w:w="1337"/>
        <w:gridCol w:w="1337"/>
      </w:tblGrid>
      <w:tr>
        <w:tblPrEx>
          <w:shd w:val="clear" w:color="auto" w:fill="ced7e7"/>
        </w:tblPrEx>
        <w:trPr>
          <w:trHeight w:val="751" w:hRule="atLeast"/>
        </w:trPr>
        <w:tc>
          <w:tcPr>
            <w:tcW w:type="dxa" w:w="133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4c2f4"/>
            <w:tcMar>
              <w:top w:type="dxa" w:w="80"/>
              <w:left w:type="dxa" w:w="80"/>
              <w:bottom w:type="dxa" w:w="80"/>
              <w:right w:type="dxa" w:w="80"/>
            </w:tcMar>
            <w:vAlign w:val="top"/>
          </w:tcPr>
          <w:p>
            <w:pPr>
              <w:pStyle w:val="Body A"/>
              <w:widowControl w:val="0"/>
              <w:spacing w:after="0" w:line="240" w:lineRule="auto"/>
            </w:pPr>
            <w:r>
              <w:rPr>
                <w:rFonts w:ascii="Times New Roman" w:hAnsi="Times New Roman"/>
                <w:b w:val="1"/>
                <w:bCs w:val="1"/>
                <w:shd w:val="nil" w:color="auto" w:fill="auto"/>
                <w:rtl w:val="0"/>
                <w:lang w:val="en-US"/>
              </w:rPr>
              <w:t>Development Objectives</w:t>
            </w:r>
          </w:p>
        </w:tc>
        <w:tc>
          <w:tcPr>
            <w:tcW w:type="dxa" w:w="133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4c2f4"/>
            <w:tcMar>
              <w:top w:type="dxa" w:w="80"/>
              <w:left w:type="dxa" w:w="80"/>
              <w:bottom w:type="dxa" w:w="80"/>
              <w:right w:type="dxa" w:w="80"/>
            </w:tcMar>
            <w:vAlign w:val="top"/>
          </w:tcPr>
          <w:p>
            <w:pPr>
              <w:pStyle w:val="Body A"/>
              <w:widowControl w:val="0"/>
              <w:spacing w:after="0" w:line="240" w:lineRule="auto"/>
            </w:pPr>
            <w:r>
              <w:rPr>
                <w:rFonts w:ascii="Times New Roman" w:hAnsi="Times New Roman"/>
                <w:b w:val="1"/>
                <w:bCs w:val="1"/>
                <w:shd w:val="nil" w:color="auto" w:fill="auto"/>
                <w:rtl w:val="0"/>
                <w:lang w:val="en-US"/>
              </w:rPr>
              <w:t>Priority</w:t>
            </w:r>
          </w:p>
        </w:tc>
        <w:tc>
          <w:tcPr>
            <w:tcW w:type="dxa" w:w="1336"/>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4c2f4"/>
            <w:tcMar>
              <w:top w:type="dxa" w:w="80"/>
              <w:left w:type="dxa" w:w="80"/>
              <w:bottom w:type="dxa" w:w="80"/>
              <w:right w:type="dxa" w:w="80"/>
            </w:tcMar>
            <w:vAlign w:val="top"/>
          </w:tcPr>
          <w:p>
            <w:pPr>
              <w:pStyle w:val="Body A"/>
              <w:widowControl w:val="0"/>
              <w:spacing w:after="0" w:line="240" w:lineRule="auto"/>
            </w:pPr>
            <w:r>
              <w:rPr>
                <w:rFonts w:ascii="Times New Roman" w:hAnsi="Times New Roman"/>
                <w:b w:val="1"/>
                <w:bCs w:val="1"/>
                <w:shd w:val="nil" w:color="auto" w:fill="auto"/>
                <w:rtl w:val="0"/>
                <w:lang w:val="en-US"/>
              </w:rPr>
              <w:t>Activities to be undertaken</w:t>
            </w:r>
          </w:p>
        </w:tc>
        <w:tc>
          <w:tcPr>
            <w:tcW w:type="dxa" w:w="1338"/>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4c2f4"/>
            <w:tcMar>
              <w:top w:type="dxa" w:w="80"/>
              <w:left w:type="dxa" w:w="80"/>
              <w:bottom w:type="dxa" w:w="80"/>
              <w:right w:type="dxa" w:w="80"/>
            </w:tcMar>
            <w:vAlign w:val="top"/>
          </w:tcPr>
          <w:p>
            <w:pPr>
              <w:pStyle w:val="Body A"/>
              <w:widowControl w:val="0"/>
              <w:spacing w:after="0" w:line="240" w:lineRule="auto"/>
            </w:pPr>
            <w:r>
              <w:rPr>
                <w:rFonts w:ascii="Times New Roman" w:hAnsi="Times New Roman"/>
                <w:b w:val="1"/>
                <w:bCs w:val="1"/>
                <w:shd w:val="nil" w:color="auto" w:fill="auto"/>
                <w:rtl w:val="0"/>
                <w:lang w:val="en-US"/>
              </w:rPr>
              <w:t>Resources</w:t>
            </w:r>
          </w:p>
        </w:tc>
        <w:tc>
          <w:tcPr>
            <w:tcW w:type="dxa" w:w="133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4c2f4"/>
            <w:tcMar>
              <w:top w:type="dxa" w:w="80"/>
              <w:left w:type="dxa" w:w="80"/>
              <w:bottom w:type="dxa" w:w="80"/>
              <w:right w:type="dxa" w:w="80"/>
            </w:tcMar>
            <w:vAlign w:val="top"/>
          </w:tcPr>
          <w:p>
            <w:pPr>
              <w:pStyle w:val="Body A"/>
              <w:widowControl w:val="0"/>
              <w:spacing w:after="0" w:line="240" w:lineRule="auto"/>
            </w:pPr>
            <w:r>
              <w:rPr>
                <w:rFonts w:ascii="Times New Roman" w:hAnsi="Times New Roman"/>
                <w:b w:val="1"/>
                <w:bCs w:val="1"/>
                <w:shd w:val="nil" w:color="auto" w:fill="auto"/>
                <w:rtl w:val="0"/>
                <w:lang w:val="en-US"/>
              </w:rPr>
              <w:t xml:space="preserve">Target Start Date </w:t>
            </w:r>
          </w:p>
        </w:tc>
        <w:tc>
          <w:tcPr>
            <w:tcW w:type="dxa" w:w="133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4c2f4"/>
            <w:tcMar>
              <w:top w:type="dxa" w:w="80"/>
              <w:left w:type="dxa" w:w="80"/>
              <w:bottom w:type="dxa" w:w="80"/>
              <w:right w:type="dxa" w:w="80"/>
            </w:tcMar>
            <w:vAlign w:val="top"/>
          </w:tcPr>
          <w:p>
            <w:pPr>
              <w:pStyle w:val="Body A"/>
              <w:widowControl w:val="0"/>
              <w:spacing w:after="0" w:line="240" w:lineRule="auto"/>
            </w:pPr>
            <w:r>
              <w:rPr>
                <w:rFonts w:ascii="Times New Roman" w:hAnsi="Times New Roman"/>
                <w:b w:val="1"/>
                <w:bCs w:val="1"/>
                <w:shd w:val="nil" w:color="auto" w:fill="auto"/>
                <w:rtl w:val="0"/>
                <w:lang w:val="en-US"/>
              </w:rPr>
              <w:t>Target End Date</w:t>
            </w:r>
          </w:p>
        </w:tc>
        <w:tc>
          <w:tcPr>
            <w:tcW w:type="dxa" w:w="133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4c2f4"/>
            <w:tcMar>
              <w:top w:type="dxa" w:w="80"/>
              <w:left w:type="dxa" w:w="80"/>
              <w:bottom w:type="dxa" w:w="80"/>
              <w:right w:type="dxa" w:w="80"/>
            </w:tcMar>
            <w:vAlign w:val="top"/>
          </w:tcPr>
          <w:p>
            <w:pPr>
              <w:pStyle w:val="Body A"/>
              <w:widowControl w:val="0"/>
              <w:spacing w:after="0" w:line="240" w:lineRule="auto"/>
            </w:pPr>
            <w:r>
              <w:rPr>
                <w:rFonts w:ascii="Times New Roman" w:hAnsi="Times New Roman"/>
                <w:b w:val="1"/>
                <w:bCs w:val="1"/>
                <w:shd w:val="nil" w:color="auto" w:fill="auto"/>
                <w:rtl w:val="0"/>
                <w:lang w:val="en-US"/>
              </w:rPr>
              <w:t xml:space="preserve">Criteria for Success </w:t>
            </w:r>
          </w:p>
        </w:tc>
      </w:tr>
      <w:tr>
        <w:tblPrEx>
          <w:shd w:val="clear" w:color="auto" w:fill="ced7e7"/>
        </w:tblPrEx>
        <w:trPr>
          <w:trHeight w:val="3930" w:hRule="atLeast"/>
        </w:trPr>
        <w:tc>
          <w:tcPr>
            <w:tcW w:type="dxa" w:w="133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after="0" w:line="240" w:lineRule="auto"/>
            </w:pPr>
            <w:r>
              <w:rPr>
                <w:rFonts w:ascii="Times New Roman" w:hAnsi="Times New Roman"/>
                <w:sz w:val="24"/>
                <w:szCs w:val="24"/>
                <w:shd w:val="nil" w:color="auto" w:fill="auto"/>
                <w:rtl w:val="0"/>
                <w:lang w:val="en-US"/>
              </w:rPr>
              <w:t>Enhance communication abilities of employees</w:t>
            </w:r>
          </w:p>
        </w:tc>
        <w:tc>
          <w:tcPr>
            <w:tcW w:type="dxa" w:w="133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after="0" w:line="240" w:lineRule="auto"/>
            </w:pPr>
            <w:r>
              <w:rPr>
                <w:rFonts w:ascii="Times New Roman" w:hAnsi="Times New Roman"/>
                <w:sz w:val="24"/>
                <w:szCs w:val="24"/>
                <w:shd w:val="nil" w:color="auto" w:fill="auto"/>
                <w:rtl w:val="0"/>
                <w:lang w:val="en-US"/>
              </w:rPr>
              <w:t xml:space="preserve">Very very important </w:t>
            </w:r>
          </w:p>
        </w:tc>
        <w:tc>
          <w:tcPr>
            <w:tcW w:type="dxa" w:w="1336"/>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after="0" w:line="240" w:lineRule="auto"/>
            </w:pPr>
            <w:r>
              <w:rPr>
                <w:rFonts w:ascii="Times New Roman" w:hAnsi="Times New Roman"/>
                <w:sz w:val="24"/>
                <w:szCs w:val="24"/>
                <w:shd w:val="nil" w:color="auto" w:fill="auto"/>
                <w:rtl w:val="0"/>
                <w:lang w:val="en-US"/>
              </w:rPr>
              <w:t>Speech, communication activities at work, as well as identifying barriers in communication.</w:t>
            </w:r>
          </w:p>
        </w:tc>
        <w:tc>
          <w:tcPr>
            <w:tcW w:type="dxa" w:w="1338"/>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after="0" w:line="240" w:lineRule="auto"/>
            </w:pPr>
            <w:r>
              <w:rPr>
                <w:rFonts w:ascii="Times New Roman" w:hAnsi="Times New Roman"/>
                <w:sz w:val="24"/>
                <w:szCs w:val="24"/>
                <w:shd w:val="nil" w:color="auto" w:fill="auto"/>
                <w:rtl w:val="0"/>
                <w:lang w:val="en-US"/>
              </w:rPr>
              <w:t>Room, financial resources, computers, hiring a professional speaker</w:t>
            </w:r>
          </w:p>
        </w:tc>
        <w:tc>
          <w:tcPr>
            <w:tcW w:type="dxa" w:w="133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after="0" w:line="240" w:lineRule="auto"/>
            </w:pPr>
            <w:r>
              <w:rPr>
                <w:rFonts w:ascii="Times New Roman" w:hAnsi="Times New Roman"/>
                <w:sz w:val="24"/>
                <w:szCs w:val="24"/>
                <w:shd w:val="nil" w:color="auto" w:fill="auto"/>
                <w:rtl w:val="0"/>
                <w:lang w:val="en-US"/>
              </w:rPr>
              <w:t>01/06/2023</w:t>
            </w:r>
          </w:p>
        </w:tc>
        <w:tc>
          <w:tcPr>
            <w:tcW w:type="dxa" w:w="133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after="0" w:line="240" w:lineRule="auto"/>
            </w:pPr>
            <w:r>
              <w:rPr>
                <w:rFonts w:ascii="Times New Roman" w:hAnsi="Times New Roman"/>
                <w:sz w:val="24"/>
                <w:szCs w:val="24"/>
                <w:shd w:val="nil" w:color="auto" w:fill="auto"/>
                <w:rtl w:val="0"/>
                <w:lang w:val="en-US"/>
              </w:rPr>
              <w:t>01/09/2023</w:t>
            </w:r>
          </w:p>
        </w:tc>
        <w:tc>
          <w:tcPr>
            <w:tcW w:type="dxa" w:w="133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after="0" w:line="240" w:lineRule="auto"/>
            </w:pPr>
            <w:r>
              <w:rPr>
                <w:rFonts w:ascii="Times New Roman" w:hAnsi="Times New Roman"/>
                <w:sz w:val="24"/>
                <w:szCs w:val="24"/>
                <w:shd w:val="nil" w:color="auto" w:fill="auto"/>
                <w:rtl w:val="0"/>
                <w:lang w:val="en-US"/>
              </w:rPr>
              <w:t>The communication abilities of the staff will be assessed during half of the training and at the end of the training.</w:t>
            </w:r>
          </w:p>
        </w:tc>
      </w:tr>
      <w:tr>
        <w:tblPrEx>
          <w:shd w:val="clear" w:color="auto" w:fill="ced7e7"/>
        </w:tblPrEx>
        <w:trPr>
          <w:trHeight w:val="3930" w:hRule="atLeast"/>
        </w:trPr>
        <w:tc>
          <w:tcPr>
            <w:tcW w:type="dxa" w:w="133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after="0" w:line="240" w:lineRule="auto"/>
            </w:pPr>
            <w:r>
              <w:rPr>
                <w:rFonts w:ascii="Times New Roman" w:hAnsi="Times New Roman"/>
                <w:sz w:val="24"/>
                <w:szCs w:val="24"/>
                <w:shd w:val="nil" w:color="auto" w:fill="auto"/>
                <w:rtl w:val="0"/>
                <w:lang w:val="en-US"/>
              </w:rPr>
              <w:t>Develop leadership skills</w:t>
            </w:r>
          </w:p>
        </w:tc>
        <w:tc>
          <w:tcPr>
            <w:tcW w:type="dxa" w:w="133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after="0" w:line="240" w:lineRule="auto"/>
            </w:pPr>
            <w:r>
              <w:rPr>
                <w:rFonts w:ascii="Times New Roman" w:hAnsi="Times New Roman"/>
                <w:sz w:val="24"/>
                <w:szCs w:val="24"/>
                <w:shd w:val="nil" w:color="auto" w:fill="auto"/>
                <w:rtl w:val="0"/>
                <w:lang w:val="en-US"/>
              </w:rPr>
              <w:t>Very important</w:t>
            </w:r>
          </w:p>
        </w:tc>
        <w:tc>
          <w:tcPr>
            <w:tcW w:type="dxa" w:w="1336"/>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after="0" w:line="240" w:lineRule="auto"/>
            </w:pPr>
            <w:r>
              <w:rPr>
                <w:rFonts w:ascii="Times New Roman" w:hAnsi="Times New Roman"/>
                <w:sz w:val="24"/>
                <w:szCs w:val="24"/>
                <w:shd w:val="nil" w:color="auto" w:fill="auto"/>
                <w:rtl w:val="0"/>
                <w:lang w:val="en-US"/>
              </w:rPr>
              <w:t>Leadership development opportunities within the company, such as coaching sessions, workshops, or training sessions.</w:t>
            </w:r>
          </w:p>
        </w:tc>
        <w:tc>
          <w:tcPr>
            <w:tcW w:type="dxa" w:w="1338"/>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after="0" w:line="240" w:lineRule="auto"/>
            </w:pPr>
            <w:r>
              <w:rPr>
                <w:rFonts w:ascii="Times New Roman" w:hAnsi="Times New Roman"/>
                <w:sz w:val="24"/>
                <w:szCs w:val="24"/>
                <w:shd w:val="nil" w:color="auto" w:fill="auto"/>
                <w:rtl w:val="0"/>
                <w:lang w:val="en-US"/>
              </w:rPr>
              <w:t>Room, financial resources, computers, hiring a professional coach</w:t>
            </w:r>
            <w:r>
              <w:rPr>
                <w:rFonts w:ascii="Times New Roman" w:cs="Times New Roman" w:hAnsi="Times New Roman" w:eastAsia="Times New Roman"/>
                <w:sz w:val="24"/>
                <w:szCs w:val="24"/>
                <w:shd w:val="nil" w:color="auto" w:fill="auto"/>
              </w:rPr>
            </w:r>
          </w:p>
        </w:tc>
        <w:tc>
          <w:tcPr>
            <w:tcW w:type="dxa" w:w="133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after="0" w:line="240" w:lineRule="auto"/>
            </w:pPr>
            <w:r>
              <w:rPr>
                <w:rFonts w:ascii="Times New Roman" w:hAnsi="Times New Roman"/>
                <w:sz w:val="24"/>
                <w:szCs w:val="24"/>
                <w:shd w:val="nil" w:color="auto" w:fill="auto"/>
                <w:rtl w:val="0"/>
                <w:lang w:val="en-US"/>
              </w:rPr>
              <w:t>02/09/2023</w:t>
            </w:r>
          </w:p>
        </w:tc>
        <w:tc>
          <w:tcPr>
            <w:tcW w:type="dxa" w:w="133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after="0" w:line="240" w:lineRule="auto"/>
            </w:pPr>
            <w:r>
              <w:rPr>
                <w:rFonts w:ascii="Times New Roman" w:hAnsi="Times New Roman"/>
                <w:sz w:val="24"/>
                <w:szCs w:val="24"/>
                <w:shd w:val="nil" w:color="auto" w:fill="auto"/>
                <w:rtl w:val="0"/>
                <w:lang w:val="en-US"/>
              </w:rPr>
              <w:t>01/12/2023</w:t>
            </w:r>
          </w:p>
        </w:tc>
        <w:tc>
          <w:tcPr>
            <w:tcW w:type="dxa" w:w="133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after="0" w:line="240" w:lineRule="auto"/>
            </w:pPr>
            <w:r>
              <w:rPr>
                <w:rFonts w:ascii="Times New Roman" w:hAnsi="Times New Roman"/>
                <w:sz w:val="24"/>
                <w:szCs w:val="24"/>
                <w:shd w:val="nil" w:color="auto" w:fill="auto"/>
                <w:rtl w:val="0"/>
                <w:lang w:val="en-US"/>
              </w:rPr>
              <w:t>The communication abilities of the staff will be assessed during half of the training and at the end of the training.</w:t>
            </w:r>
          </w:p>
        </w:tc>
      </w:tr>
      <w:tr>
        <w:tblPrEx>
          <w:shd w:val="clear" w:color="auto" w:fill="ced7e7"/>
        </w:tblPrEx>
        <w:trPr>
          <w:trHeight w:val="3930" w:hRule="atLeast"/>
        </w:trPr>
        <w:tc>
          <w:tcPr>
            <w:tcW w:type="dxa" w:w="133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after="0" w:line="240" w:lineRule="auto"/>
            </w:pPr>
            <w:r>
              <w:rPr>
                <w:rFonts w:ascii="Times New Roman" w:hAnsi="Times New Roman"/>
                <w:sz w:val="24"/>
                <w:szCs w:val="24"/>
                <w:shd w:val="nil" w:color="auto" w:fill="auto"/>
                <w:rtl w:val="0"/>
                <w:lang w:val="en-US"/>
              </w:rPr>
              <w:t>Enhance technical skills</w:t>
            </w:r>
          </w:p>
        </w:tc>
        <w:tc>
          <w:tcPr>
            <w:tcW w:type="dxa" w:w="133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after="0" w:line="240" w:lineRule="auto"/>
            </w:pPr>
            <w:r>
              <w:rPr>
                <w:rFonts w:ascii="Times New Roman" w:hAnsi="Times New Roman"/>
                <w:sz w:val="24"/>
                <w:szCs w:val="24"/>
                <w:shd w:val="nil" w:color="auto" w:fill="auto"/>
                <w:rtl w:val="0"/>
                <w:lang w:val="en-US"/>
              </w:rPr>
              <w:t xml:space="preserve">Important </w:t>
            </w:r>
          </w:p>
        </w:tc>
        <w:tc>
          <w:tcPr>
            <w:tcW w:type="dxa" w:w="1336"/>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after="0" w:line="240" w:lineRule="auto"/>
            </w:pPr>
            <w:r>
              <w:rPr>
                <w:rFonts w:ascii="Times New Roman" w:hAnsi="Times New Roman"/>
                <w:sz w:val="24"/>
                <w:szCs w:val="24"/>
                <w:shd w:val="nil" w:color="auto" w:fill="auto"/>
                <w:rtl w:val="0"/>
                <w:lang w:val="en-US"/>
              </w:rPr>
              <w:t>Training, online learning, and coaching</w:t>
            </w:r>
          </w:p>
        </w:tc>
        <w:tc>
          <w:tcPr>
            <w:tcW w:type="dxa" w:w="1338"/>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after="0" w:line="240" w:lineRule="auto"/>
            </w:pPr>
            <w:r>
              <w:rPr>
                <w:rFonts w:ascii="Times New Roman" w:hAnsi="Times New Roman"/>
                <w:sz w:val="24"/>
                <w:szCs w:val="24"/>
                <w:shd w:val="nil" w:color="auto" w:fill="auto"/>
                <w:rtl w:val="0"/>
                <w:lang w:val="en-US"/>
              </w:rPr>
              <w:t>Room, financial resources, computers, hiring a professional training body</w:t>
            </w:r>
          </w:p>
        </w:tc>
        <w:tc>
          <w:tcPr>
            <w:tcW w:type="dxa" w:w="133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after="0" w:line="240" w:lineRule="auto"/>
            </w:pPr>
            <w:r>
              <w:rPr>
                <w:rFonts w:ascii="Times New Roman" w:hAnsi="Times New Roman"/>
                <w:sz w:val="24"/>
                <w:szCs w:val="24"/>
                <w:shd w:val="nil" w:color="auto" w:fill="auto"/>
                <w:rtl w:val="0"/>
                <w:lang w:val="en-US"/>
              </w:rPr>
              <w:t>02/12/2023</w:t>
            </w:r>
          </w:p>
        </w:tc>
        <w:tc>
          <w:tcPr>
            <w:tcW w:type="dxa" w:w="133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after="0" w:line="240" w:lineRule="auto"/>
            </w:pPr>
            <w:r>
              <w:rPr>
                <w:rFonts w:ascii="Times New Roman" w:hAnsi="Times New Roman"/>
                <w:sz w:val="24"/>
                <w:szCs w:val="24"/>
                <w:shd w:val="nil" w:color="auto" w:fill="auto"/>
                <w:rtl w:val="0"/>
                <w:lang w:val="en-US"/>
              </w:rPr>
              <w:t>01/03/2024</w:t>
            </w:r>
          </w:p>
        </w:tc>
        <w:tc>
          <w:tcPr>
            <w:tcW w:type="dxa" w:w="133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after="0" w:line="240" w:lineRule="auto"/>
            </w:pPr>
            <w:r>
              <w:rPr>
                <w:rFonts w:ascii="Times New Roman" w:hAnsi="Times New Roman"/>
                <w:sz w:val="24"/>
                <w:szCs w:val="24"/>
                <w:shd w:val="nil" w:color="auto" w:fill="auto"/>
                <w:rtl w:val="0"/>
                <w:lang w:val="en-US"/>
              </w:rPr>
              <w:t>The communication abilities of the staff will be assessed during half of the training and at the end of the training.</w:t>
            </w:r>
          </w:p>
        </w:tc>
      </w:tr>
      <w:tr>
        <w:tblPrEx>
          <w:shd w:val="clear" w:color="auto" w:fill="ced7e7"/>
        </w:tblPrEx>
        <w:trPr>
          <w:trHeight w:val="3930" w:hRule="atLeast"/>
        </w:trPr>
        <w:tc>
          <w:tcPr>
            <w:tcW w:type="dxa" w:w="133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after="0" w:line="240" w:lineRule="auto"/>
            </w:pPr>
            <w:r>
              <w:rPr>
                <w:rFonts w:ascii="Times New Roman" w:hAnsi="Times New Roman"/>
                <w:sz w:val="24"/>
                <w:szCs w:val="24"/>
                <w:shd w:val="nil" w:color="auto" w:fill="auto"/>
                <w:rtl w:val="0"/>
                <w:lang w:val="en-US"/>
              </w:rPr>
              <w:t>Gain a better understanding of the business by employees</w:t>
            </w:r>
          </w:p>
        </w:tc>
        <w:tc>
          <w:tcPr>
            <w:tcW w:type="dxa" w:w="133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after="0" w:line="240" w:lineRule="auto"/>
            </w:pPr>
            <w:r>
              <w:rPr>
                <w:rFonts w:ascii="Times New Roman" w:hAnsi="Times New Roman"/>
                <w:sz w:val="24"/>
                <w:szCs w:val="24"/>
                <w:shd w:val="nil" w:color="auto" w:fill="auto"/>
                <w:rtl w:val="0"/>
                <w:lang w:val="en-US"/>
              </w:rPr>
              <w:t>Very important</w:t>
            </w:r>
          </w:p>
        </w:tc>
        <w:tc>
          <w:tcPr>
            <w:tcW w:type="dxa" w:w="1336"/>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after="0" w:line="240" w:lineRule="auto"/>
            </w:pPr>
            <w:r>
              <w:rPr>
                <w:rFonts w:ascii="Times New Roman" w:hAnsi="Times New Roman"/>
                <w:sz w:val="24"/>
                <w:szCs w:val="24"/>
                <w:shd w:val="nil" w:color="auto" w:fill="auto"/>
                <w:rtl w:val="0"/>
                <w:lang w:val="en-US"/>
              </w:rPr>
              <w:t>Training, workshop, or coaching opportunities</w:t>
            </w:r>
          </w:p>
        </w:tc>
        <w:tc>
          <w:tcPr>
            <w:tcW w:type="dxa" w:w="1338"/>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after="0" w:line="240" w:lineRule="auto"/>
            </w:pPr>
            <w:r>
              <w:rPr>
                <w:rFonts w:ascii="Times New Roman" w:hAnsi="Times New Roman"/>
                <w:sz w:val="24"/>
                <w:szCs w:val="24"/>
                <w:shd w:val="nil" w:color="auto" w:fill="auto"/>
                <w:rtl w:val="0"/>
                <w:lang w:val="en-US"/>
              </w:rPr>
              <w:t xml:space="preserve">Room, financial resources, computers, engaging managers from the relevant departments to educate employees </w:t>
            </w:r>
          </w:p>
        </w:tc>
        <w:tc>
          <w:tcPr>
            <w:tcW w:type="dxa" w:w="133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after="0" w:line="240" w:lineRule="auto"/>
            </w:pPr>
            <w:r>
              <w:rPr>
                <w:rFonts w:ascii="Times New Roman" w:hAnsi="Times New Roman"/>
                <w:sz w:val="24"/>
                <w:szCs w:val="24"/>
                <w:shd w:val="nil" w:color="auto" w:fill="auto"/>
                <w:rtl w:val="0"/>
                <w:lang w:val="en-US"/>
              </w:rPr>
              <w:t>02/03/2024</w:t>
            </w:r>
          </w:p>
        </w:tc>
        <w:tc>
          <w:tcPr>
            <w:tcW w:type="dxa" w:w="133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after="0" w:line="240" w:lineRule="auto"/>
            </w:pPr>
            <w:r>
              <w:rPr>
                <w:rFonts w:ascii="Times New Roman" w:hAnsi="Times New Roman"/>
                <w:sz w:val="24"/>
                <w:szCs w:val="24"/>
                <w:shd w:val="nil" w:color="auto" w:fill="auto"/>
                <w:rtl w:val="0"/>
                <w:lang w:val="en-US"/>
              </w:rPr>
              <w:t>01/06/2024</w:t>
            </w:r>
          </w:p>
        </w:tc>
        <w:tc>
          <w:tcPr>
            <w:tcW w:type="dxa" w:w="133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after="0" w:line="240" w:lineRule="auto"/>
            </w:pPr>
            <w:r>
              <w:rPr>
                <w:rFonts w:ascii="Times New Roman" w:hAnsi="Times New Roman"/>
                <w:sz w:val="24"/>
                <w:szCs w:val="24"/>
                <w:shd w:val="nil" w:color="auto" w:fill="auto"/>
                <w:rtl w:val="0"/>
                <w:lang w:val="en-US"/>
              </w:rPr>
              <w:t>The communication abilities of the staff will be assessed during half of the training and at the end of the training.</w:t>
            </w:r>
          </w:p>
        </w:tc>
      </w:tr>
      <w:tr>
        <w:tblPrEx>
          <w:shd w:val="clear" w:color="auto" w:fill="ced7e7"/>
        </w:tblPrEx>
        <w:trPr>
          <w:trHeight w:val="3930" w:hRule="atLeast"/>
        </w:trPr>
        <w:tc>
          <w:tcPr>
            <w:tcW w:type="dxa" w:w="133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after="0" w:line="240" w:lineRule="auto"/>
            </w:pPr>
            <w:r>
              <w:rPr>
                <w:rFonts w:ascii="Times New Roman" w:hAnsi="Times New Roman"/>
                <w:sz w:val="24"/>
                <w:szCs w:val="24"/>
                <w:shd w:val="nil" w:color="auto" w:fill="auto"/>
                <w:rtl w:val="0"/>
                <w:lang w:val="en-US"/>
              </w:rPr>
              <w:t>Enhance time management abilities</w:t>
            </w:r>
          </w:p>
        </w:tc>
        <w:tc>
          <w:tcPr>
            <w:tcW w:type="dxa" w:w="133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after="0" w:line="240" w:lineRule="auto"/>
            </w:pPr>
            <w:r>
              <w:rPr>
                <w:rFonts w:ascii="Times New Roman" w:hAnsi="Times New Roman"/>
                <w:sz w:val="24"/>
                <w:szCs w:val="24"/>
                <w:shd w:val="nil" w:color="auto" w:fill="auto"/>
                <w:rtl w:val="0"/>
                <w:lang w:val="en-US"/>
              </w:rPr>
              <w:t>Very important</w:t>
            </w:r>
          </w:p>
        </w:tc>
        <w:tc>
          <w:tcPr>
            <w:tcW w:type="dxa" w:w="1336"/>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after="0" w:line="240" w:lineRule="auto"/>
            </w:pPr>
            <w:r>
              <w:rPr>
                <w:rFonts w:ascii="Times New Roman" w:hAnsi="Times New Roman"/>
                <w:sz w:val="24"/>
                <w:szCs w:val="24"/>
                <w:shd w:val="nil" w:color="auto" w:fill="auto"/>
                <w:rtl w:val="0"/>
                <w:lang w:val="en-US"/>
              </w:rPr>
              <w:t xml:space="preserve">Training, coaching, or time management seminars </w:t>
            </w:r>
          </w:p>
        </w:tc>
        <w:tc>
          <w:tcPr>
            <w:tcW w:type="dxa" w:w="1338"/>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after="0" w:line="240" w:lineRule="auto"/>
            </w:pPr>
            <w:r>
              <w:rPr>
                <w:rFonts w:ascii="Times New Roman" w:hAnsi="Times New Roman"/>
                <w:sz w:val="24"/>
                <w:szCs w:val="24"/>
                <w:shd w:val="nil" w:color="auto" w:fill="auto"/>
                <w:rtl w:val="0"/>
                <w:lang w:val="en-US"/>
              </w:rPr>
              <w:t>Room, financial resources, computers, hiring a professional training body</w:t>
            </w:r>
          </w:p>
        </w:tc>
        <w:tc>
          <w:tcPr>
            <w:tcW w:type="dxa" w:w="133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after="0" w:line="240" w:lineRule="auto"/>
            </w:pPr>
            <w:r>
              <w:rPr>
                <w:rFonts w:ascii="Times New Roman" w:hAnsi="Times New Roman"/>
                <w:sz w:val="24"/>
                <w:szCs w:val="24"/>
                <w:shd w:val="nil" w:color="auto" w:fill="auto"/>
                <w:rtl w:val="0"/>
                <w:lang w:val="en-US"/>
              </w:rPr>
              <w:t>02/06/2024</w:t>
            </w:r>
          </w:p>
        </w:tc>
        <w:tc>
          <w:tcPr>
            <w:tcW w:type="dxa" w:w="133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after="0" w:line="240" w:lineRule="auto"/>
            </w:pPr>
            <w:r>
              <w:rPr>
                <w:rFonts w:ascii="Times New Roman" w:hAnsi="Times New Roman"/>
                <w:sz w:val="24"/>
                <w:szCs w:val="24"/>
                <w:shd w:val="nil" w:color="auto" w:fill="auto"/>
                <w:rtl w:val="0"/>
                <w:lang w:val="en-US"/>
              </w:rPr>
              <w:t>01/09/2024</w:t>
            </w:r>
          </w:p>
        </w:tc>
        <w:tc>
          <w:tcPr>
            <w:tcW w:type="dxa" w:w="133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after="0" w:line="240" w:lineRule="auto"/>
            </w:pPr>
            <w:r>
              <w:rPr>
                <w:rFonts w:ascii="Times New Roman" w:hAnsi="Times New Roman"/>
                <w:sz w:val="24"/>
                <w:szCs w:val="24"/>
                <w:shd w:val="nil" w:color="auto" w:fill="auto"/>
                <w:rtl w:val="0"/>
                <w:lang w:val="en-US"/>
              </w:rPr>
              <w:t>The communication abilities of the staff will be assessed during half of the training and at the end of the training.</w:t>
            </w:r>
          </w:p>
        </w:tc>
      </w:tr>
    </w:tbl>
    <w:p>
      <w:pPr>
        <w:pStyle w:val="Body A"/>
        <w:widowControl w:val="0"/>
        <w:spacing w:line="240" w:lineRule="auto"/>
        <w:ind w:left="108" w:hanging="108"/>
        <w:rPr>
          <w:rFonts w:ascii="Times New Roman" w:cs="Times New Roman" w:hAnsi="Times New Roman" w:eastAsia="Times New Roman"/>
          <w:sz w:val="24"/>
          <w:szCs w:val="24"/>
        </w:rPr>
      </w:pPr>
    </w:p>
    <w:p>
      <w:pPr>
        <w:pStyle w:val="Body A"/>
        <w:widowControl w:val="0"/>
        <w:spacing w:line="240" w:lineRule="auto"/>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p>
    <w:p>
      <w:pPr>
        <w:pStyle w:val="Body A"/>
        <w:numPr>
          <w:ilvl w:val="0"/>
          <w:numId w:val="2"/>
        </w:numPr>
        <w:bidi w:val="0"/>
        <w:spacing w:after="0" w:line="480" w:lineRule="auto"/>
        <w:ind w:right="0"/>
        <w:jc w:val="left"/>
        <w:rPr>
          <w:rFonts w:ascii="Times New Roman" w:hAnsi="Times New Roman"/>
          <w:sz w:val="24"/>
          <w:szCs w:val="24"/>
          <w:rtl w:val="0"/>
          <w:lang w:val="en-US"/>
        </w:rPr>
      </w:pPr>
      <w:r>
        <w:rPr>
          <w:rFonts w:ascii="Times New Roman" w:hAnsi="Times New Roman"/>
          <w:caps w:val="0"/>
          <w:smallCaps w:val="0"/>
          <w:strike w:val="0"/>
          <w:dstrike w:val="0"/>
          <w:outline w:val="0"/>
          <w:color w:val="000000"/>
          <w:sz w:val="24"/>
          <w:szCs w:val="24"/>
          <w:u w:val="none" w:color="000000"/>
          <w:shd w:val="nil" w:color="auto" w:fill="auto"/>
          <w:vertAlign w:val="baseline"/>
          <w:rtl w:val="0"/>
          <w:lang w:val="en-US"/>
          <w14:textFill>
            <w14:solidFill>
              <w14:srgbClr w14:val="000000"/>
            </w14:solidFill>
          </w14:textFill>
        </w:rPr>
        <w:t xml:space="preserve">Enhance communication abilities: The employee's communication abilities, which are essential to their position, could be the initial goal. This goal could be made explicit by identifying the communication skills that need to be developed, such as written or spoken communication, and quantifiable by establishing goals for those skills. Finding chances for training or coaching that are pertinent to both the requirements of the individual and the objectives of the </w:t>
      </w:r>
      <w:r>
        <w:rPr>
          <w:rFonts w:ascii="Times New Roman" w:hAnsi="Times New Roman"/>
          <w:sz w:val="24"/>
          <w:szCs w:val="24"/>
          <w:rtl w:val="0"/>
          <w:lang w:val="fr-FR"/>
        </w:rPr>
        <w:t>organisation</w:t>
      </w:r>
      <w:r>
        <w:rPr>
          <w:rFonts w:ascii="Times New Roman" w:hAnsi="Times New Roman"/>
          <w:caps w:val="0"/>
          <w:smallCaps w:val="0"/>
          <w:strike w:val="0"/>
          <w:dstrike w:val="0"/>
          <w:outline w:val="0"/>
          <w:color w:val="000000"/>
          <w:sz w:val="24"/>
          <w:szCs w:val="24"/>
          <w:u w:val="none" w:color="000000"/>
          <w:shd w:val="nil" w:color="auto" w:fill="auto"/>
          <w:vertAlign w:val="baseline"/>
          <w:rtl w:val="0"/>
          <w:lang w:val="en-US"/>
          <w14:textFill>
            <w14:solidFill>
              <w14:srgbClr w14:val="000000"/>
            </w14:solidFill>
          </w14:textFill>
        </w:rPr>
        <w:t xml:space="preserve"> can help achieve the aim.</w:t>
      </w:r>
    </w:p>
    <w:p>
      <w:pPr>
        <w:pStyle w:val="Body A"/>
        <w:spacing w:after="0" w:line="480" w:lineRule="auto"/>
        <w:rPr>
          <w:rFonts w:ascii="Times New Roman" w:cs="Times New Roman" w:hAnsi="Times New Roman" w:eastAsia="Times New Roman"/>
          <w:sz w:val="24"/>
          <w:szCs w:val="24"/>
        </w:rPr>
      </w:pPr>
    </w:p>
    <w:p>
      <w:pPr>
        <w:pStyle w:val="Body A"/>
        <w:numPr>
          <w:ilvl w:val="0"/>
          <w:numId w:val="2"/>
        </w:numPr>
        <w:bidi w:val="0"/>
        <w:spacing w:after="0" w:line="480" w:lineRule="auto"/>
        <w:ind w:right="0"/>
        <w:jc w:val="left"/>
        <w:rPr>
          <w:rFonts w:ascii="Times New Roman" w:hAnsi="Times New Roman"/>
          <w:sz w:val="24"/>
          <w:szCs w:val="24"/>
          <w:rtl w:val="0"/>
          <w:lang w:val="en-US"/>
        </w:rPr>
      </w:pPr>
      <w:r>
        <w:rPr>
          <w:rFonts w:ascii="Times New Roman" w:hAnsi="Times New Roman"/>
          <w:caps w:val="0"/>
          <w:smallCaps w:val="0"/>
          <w:strike w:val="0"/>
          <w:dstrike w:val="0"/>
          <w:outline w:val="0"/>
          <w:color w:val="000000"/>
          <w:sz w:val="24"/>
          <w:szCs w:val="24"/>
          <w:u w:val="none" w:color="000000"/>
          <w:shd w:val="nil" w:color="auto" w:fill="auto"/>
          <w:vertAlign w:val="baseline"/>
          <w:rtl w:val="0"/>
          <w:lang w:val="en-US"/>
          <w14:textFill>
            <w14:solidFill>
              <w14:srgbClr w14:val="000000"/>
            </w14:solidFill>
          </w14:textFill>
        </w:rPr>
        <w:t xml:space="preserve">Develop leadership skills: The second </w:t>
      </w:r>
      <w:r>
        <w:rPr>
          <w:rFonts w:ascii="Times New Roman" w:hAnsi="Times New Roman"/>
          <w:sz w:val="24"/>
          <w:szCs w:val="24"/>
          <w:rtl w:val="0"/>
          <w:lang w:val="fr-FR"/>
        </w:rPr>
        <w:t>objective</w:t>
      </w:r>
      <w:r>
        <w:rPr>
          <w:rFonts w:ascii="Times New Roman" w:hAnsi="Times New Roman"/>
          <w:caps w:val="0"/>
          <w:smallCaps w:val="0"/>
          <w:strike w:val="0"/>
          <w:dstrike w:val="0"/>
          <w:outline w:val="0"/>
          <w:color w:val="000000"/>
          <w:sz w:val="24"/>
          <w:szCs w:val="24"/>
          <w:u w:val="none" w:color="000000"/>
          <w:shd w:val="nil" w:color="auto" w:fill="auto"/>
          <w:vertAlign w:val="baseline"/>
          <w:rtl w:val="0"/>
          <w:lang w:val="en-US"/>
          <w14:textFill>
            <w14:solidFill>
              <w14:srgbClr w14:val="000000"/>
            </w14:solidFill>
          </w14:textFill>
        </w:rPr>
        <w:t xml:space="preserve"> might be to help the </w:t>
      </w:r>
      <w:r>
        <w:rPr>
          <w:rFonts w:ascii="Times New Roman" w:hAnsi="Times New Roman"/>
          <w:sz w:val="24"/>
          <w:szCs w:val="24"/>
          <w:rtl w:val="0"/>
          <w:lang w:val="en-US"/>
        </w:rPr>
        <w:t>staff</w:t>
      </w:r>
      <w:r>
        <w:rPr>
          <w:rFonts w:ascii="Times New Roman" w:hAnsi="Times New Roman"/>
          <w:caps w:val="0"/>
          <w:smallCaps w:val="0"/>
          <w:strike w:val="0"/>
          <w:dstrike w:val="0"/>
          <w:outline w:val="0"/>
          <w:color w:val="000000"/>
          <w:sz w:val="24"/>
          <w:szCs w:val="24"/>
          <w:u w:val="none" w:color="000000"/>
          <w:shd w:val="nil" w:color="auto" w:fill="auto"/>
          <w:vertAlign w:val="baseline"/>
          <w:rtl w:val="0"/>
          <w:lang w:val="en-US"/>
          <w14:textFill>
            <w14:solidFill>
              <w14:srgbClr w14:val="000000"/>
            </w14:solidFill>
          </w14:textFill>
        </w:rPr>
        <w:t xml:space="preserve"> enhance their career by developing their leadership abilities. The goal could be quantified by establishing goals for progress in the leadership skills that need to be developed, such as delegation, dispute resolution, or decision-making. The goal can be accomplished by locating leadership development opportunities within the company, such as coaching sessions, workshops, or training sessions.</w:t>
      </w:r>
    </w:p>
    <w:p>
      <w:pPr>
        <w:pStyle w:val="Body A"/>
        <w:spacing w:after="0" w:line="480" w:lineRule="auto"/>
        <w:rPr>
          <w:rFonts w:ascii="Times New Roman" w:cs="Times New Roman" w:hAnsi="Times New Roman" w:eastAsia="Times New Roman"/>
          <w:sz w:val="24"/>
          <w:szCs w:val="24"/>
        </w:rPr>
      </w:pPr>
    </w:p>
    <w:p>
      <w:pPr>
        <w:pStyle w:val="Body A"/>
        <w:numPr>
          <w:ilvl w:val="0"/>
          <w:numId w:val="2"/>
        </w:numPr>
        <w:bidi w:val="0"/>
        <w:spacing w:after="0" w:line="480" w:lineRule="auto"/>
        <w:ind w:right="0"/>
        <w:jc w:val="left"/>
        <w:rPr>
          <w:rFonts w:ascii="Times New Roman" w:hAnsi="Times New Roman"/>
          <w:sz w:val="24"/>
          <w:szCs w:val="24"/>
          <w:rtl w:val="0"/>
          <w:lang w:val="en-US"/>
        </w:rPr>
      </w:pPr>
      <w:r>
        <w:rPr>
          <w:rFonts w:ascii="Times New Roman" w:hAnsi="Times New Roman"/>
          <w:caps w:val="0"/>
          <w:smallCaps w:val="0"/>
          <w:strike w:val="0"/>
          <w:dstrike w:val="0"/>
          <w:outline w:val="0"/>
          <w:color w:val="000000"/>
          <w:sz w:val="24"/>
          <w:szCs w:val="24"/>
          <w:u w:val="none" w:color="000000"/>
          <w:shd w:val="nil" w:color="auto" w:fill="auto"/>
          <w:vertAlign w:val="baseline"/>
          <w:rtl w:val="0"/>
          <w:lang w:val="en-US"/>
          <w14:textFill>
            <w14:solidFill>
              <w14:srgbClr w14:val="000000"/>
            </w14:solidFill>
          </w14:textFill>
        </w:rPr>
        <w:t>Enhance technical skills: The employee's technical skills, which are essential to their</w:t>
      </w:r>
      <w:r>
        <w:rPr>
          <w:rFonts w:ascii="Times New Roman" w:hAnsi="Times New Roman"/>
          <w:sz w:val="24"/>
          <w:szCs w:val="24"/>
          <w:rtl w:val="0"/>
          <w:lang w:val="pt-PT"/>
        </w:rPr>
        <w:t xml:space="preserve"> </w:t>
      </w:r>
      <w:r>
        <w:rPr>
          <w:rFonts w:ascii="Times New Roman" w:hAnsi="Times New Roman"/>
          <w:caps w:val="0"/>
          <w:smallCaps w:val="0"/>
          <w:strike w:val="0"/>
          <w:dstrike w:val="0"/>
          <w:outline w:val="0"/>
          <w:color w:val="000000"/>
          <w:sz w:val="24"/>
          <w:szCs w:val="24"/>
          <w:u w:val="none" w:color="000000"/>
          <w:shd w:val="nil" w:color="auto" w:fill="auto"/>
          <w:vertAlign w:val="baseline"/>
          <w:rtl w:val="0"/>
          <w:lang w:val="en-US"/>
          <w14:textFill>
            <w14:solidFill>
              <w14:srgbClr w14:val="000000"/>
            </w14:solidFill>
          </w14:textFill>
        </w:rPr>
        <w:t>position, could be improved as the third goal. The goal could be made explicit by identifying the technical abilities, such as data analysis, project management, or software expertise, that need to be improved, and measurable by establishing goals for progress in those areas. Finding training, online learning, or coaching opportunities that are pertinent to both the requirements of the employee and the objectives of the firm will help achieve the aim (</w:t>
      </w:r>
      <w:r>
        <w:rPr>
          <w:rFonts w:ascii="Times New Roman" w:hAnsi="Times New Roman"/>
          <w:caps w:val="0"/>
          <w:smallCaps w:val="0"/>
          <w:strike w:val="0"/>
          <w:dstrike w:val="0"/>
          <w:outline w:val="0"/>
          <w:color w:val="000000"/>
          <w:sz w:val="24"/>
          <w:szCs w:val="24"/>
          <w:u w:val="none" w:color="000000"/>
          <w:shd w:val="clear" w:color="auto" w:fill="ffffff"/>
          <w:vertAlign w:val="baseline"/>
          <w:rtl w:val="0"/>
          <w:lang w:val="pt-PT"/>
          <w14:textFill>
            <w14:solidFill>
              <w14:srgbClr w14:val="000000"/>
            </w14:solidFill>
          </w14:textFill>
        </w:rPr>
        <w:t>Browne et al., 2016)</w:t>
      </w:r>
      <w:r>
        <w:rPr>
          <w:rFonts w:ascii="Times New Roman" w:hAnsi="Times New Roman"/>
          <w:caps w:val="0"/>
          <w:smallCaps w:val="0"/>
          <w:strike w:val="0"/>
          <w:dstrike w:val="0"/>
          <w:outline w:val="0"/>
          <w:color w:val="000000"/>
          <w:sz w:val="24"/>
          <w:szCs w:val="24"/>
          <w:u w:val="none" w:color="000000"/>
          <w:shd w:val="nil" w:color="auto" w:fill="auto"/>
          <w:vertAlign w:val="baseline"/>
          <w:rtl w:val="0"/>
          <w:lang w:val="pt-PT"/>
          <w14:textFill>
            <w14:solidFill>
              <w14:srgbClr w14:val="000000"/>
            </w14:solidFill>
          </w14:textFill>
        </w:rPr>
        <w:t>.</w:t>
      </w:r>
    </w:p>
    <w:p>
      <w:pPr>
        <w:pStyle w:val="Body A"/>
        <w:spacing w:after="0" w:line="480" w:lineRule="auto"/>
        <w:rPr>
          <w:rFonts w:ascii="Times New Roman" w:cs="Times New Roman" w:hAnsi="Times New Roman" w:eastAsia="Times New Roman"/>
          <w:sz w:val="24"/>
          <w:szCs w:val="24"/>
        </w:rPr>
      </w:pPr>
    </w:p>
    <w:p>
      <w:pPr>
        <w:pStyle w:val="Body A"/>
        <w:numPr>
          <w:ilvl w:val="0"/>
          <w:numId w:val="2"/>
        </w:numPr>
        <w:bidi w:val="0"/>
        <w:spacing w:after="0" w:line="480" w:lineRule="auto"/>
        <w:ind w:right="0"/>
        <w:jc w:val="left"/>
        <w:rPr>
          <w:rFonts w:ascii="Times New Roman" w:hAnsi="Times New Roman"/>
          <w:sz w:val="24"/>
          <w:szCs w:val="24"/>
          <w:rtl w:val="0"/>
          <w:lang w:val="en-US"/>
        </w:rPr>
      </w:pPr>
      <w:r>
        <w:rPr>
          <w:rFonts w:ascii="Times New Roman" w:hAnsi="Times New Roman"/>
          <w:caps w:val="0"/>
          <w:smallCaps w:val="0"/>
          <w:strike w:val="0"/>
          <w:dstrike w:val="0"/>
          <w:outline w:val="0"/>
          <w:color w:val="000000"/>
          <w:sz w:val="24"/>
          <w:szCs w:val="24"/>
          <w:u w:val="none" w:color="000000"/>
          <w:shd w:val="nil" w:color="auto" w:fill="auto"/>
          <w:vertAlign w:val="baseline"/>
          <w:rtl w:val="0"/>
          <w:lang w:val="en-US"/>
          <w14:textFill>
            <w14:solidFill>
              <w14:srgbClr w14:val="000000"/>
            </w14:solidFill>
          </w14:textFill>
        </w:rPr>
        <w:t xml:space="preserve">Gain a better understanding of the business: The fourth goal might be to gain a deeper knowledge of the </w:t>
      </w:r>
      <w:r>
        <w:rPr>
          <w:rFonts w:ascii="Times New Roman" w:hAnsi="Times New Roman"/>
          <w:sz w:val="24"/>
          <w:szCs w:val="24"/>
          <w:rtl w:val="0"/>
          <w:lang w:val="fr-FR"/>
        </w:rPr>
        <w:t>organisation</w:t>
      </w:r>
      <w:r>
        <w:rPr>
          <w:rFonts w:ascii="Times New Roman" w:hAnsi="Times New Roman"/>
          <w:caps w:val="0"/>
          <w:smallCaps w:val="0"/>
          <w:strike w:val="0"/>
          <w:dstrike w:val="0"/>
          <w:outline w:val="0"/>
          <w:color w:val="000000"/>
          <w:sz w:val="24"/>
          <w:szCs w:val="24"/>
          <w:u w:val="none" w:color="000000"/>
          <w:shd w:val="nil" w:color="auto" w:fill="auto"/>
          <w:vertAlign w:val="baseline"/>
          <w:rtl w:val="0"/>
          <w:lang w:val="en-US"/>
          <w14:textFill>
            <w14:solidFill>
              <w14:srgbClr w14:val="000000"/>
            </w14:solidFill>
          </w14:textFill>
        </w:rPr>
        <w:t xml:space="preserve">'s industry, target market, and rivals. By defining the business areas that require improvement, such as better target market comprehension or more competitor awareness, the goal could be made more explicit. By establishing goals for improvement in certain areas, the goal may be measured. Finding training, workshop, or coaching opportunities that are pertinent to both the needs of the employee and the corporate goals can help achieve </w:t>
      </w:r>
      <w:r>
        <w:rPr>
          <w:rFonts w:ascii="Times New Roman" w:hAnsi="Times New Roman"/>
          <w:sz w:val="24"/>
          <w:szCs w:val="24"/>
          <w:rtl w:val="0"/>
          <w:lang w:val="en-US"/>
        </w:rPr>
        <w:t>the</w:t>
      </w:r>
      <w:r>
        <w:rPr>
          <w:rFonts w:ascii="Times New Roman" w:hAnsi="Times New Roman"/>
          <w:caps w:val="0"/>
          <w:smallCaps w:val="0"/>
          <w:strike w:val="0"/>
          <w:dstrike w:val="0"/>
          <w:outline w:val="0"/>
          <w:color w:val="000000"/>
          <w:sz w:val="24"/>
          <w:szCs w:val="24"/>
          <w:u w:val="none" w:color="000000"/>
          <w:shd w:val="nil" w:color="auto" w:fill="auto"/>
          <w:vertAlign w:val="baseline"/>
          <w:rtl w:val="0"/>
          <w:lang w:val="pt-PT"/>
          <w14:textFill>
            <w14:solidFill>
              <w14:srgbClr w14:val="000000"/>
            </w14:solidFill>
          </w14:textFill>
        </w:rPr>
        <w:t xml:space="preserve"> aim.</w:t>
      </w:r>
    </w:p>
    <w:p>
      <w:pPr>
        <w:pStyle w:val="Body A"/>
        <w:spacing w:after="0" w:line="480" w:lineRule="auto"/>
        <w:rPr>
          <w:rFonts w:ascii="Times New Roman" w:cs="Times New Roman" w:hAnsi="Times New Roman" w:eastAsia="Times New Roman"/>
          <w:sz w:val="24"/>
          <w:szCs w:val="24"/>
        </w:rPr>
      </w:pPr>
    </w:p>
    <w:p>
      <w:pPr>
        <w:pStyle w:val="Body A"/>
        <w:numPr>
          <w:ilvl w:val="0"/>
          <w:numId w:val="2"/>
        </w:numPr>
        <w:bidi w:val="0"/>
        <w:spacing w:line="480" w:lineRule="auto"/>
        <w:ind w:right="0"/>
        <w:jc w:val="left"/>
        <w:rPr>
          <w:rFonts w:ascii="Times New Roman" w:hAnsi="Times New Roman"/>
          <w:sz w:val="24"/>
          <w:szCs w:val="24"/>
          <w:rtl w:val="0"/>
          <w:lang w:val="en-US"/>
        </w:rPr>
      </w:pPr>
      <w:r>
        <w:rPr>
          <w:rFonts w:ascii="Times New Roman" w:hAnsi="Times New Roman"/>
          <w:caps w:val="0"/>
          <w:smallCaps w:val="0"/>
          <w:strike w:val="0"/>
          <w:dstrike w:val="0"/>
          <w:outline w:val="0"/>
          <w:color w:val="000000"/>
          <w:sz w:val="24"/>
          <w:szCs w:val="24"/>
          <w:u w:val="none" w:color="000000"/>
          <w:shd w:val="nil" w:color="auto" w:fill="auto"/>
          <w:vertAlign w:val="baseline"/>
          <w:rtl w:val="0"/>
          <w:lang w:val="en-US"/>
          <w14:textFill>
            <w14:solidFill>
              <w14:srgbClr w14:val="000000"/>
            </w14:solidFill>
          </w14:textFill>
        </w:rPr>
        <w:t xml:space="preserve">Enhance time management abilities: The employee's time management abilities may be improved as the fifth goal. The goal could be quantitative by setting goals for progress in those areas and specific by identifying areas where time management skills are deficient, such as procrastination or inadequate </w:t>
      </w:r>
      <w:r>
        <w:rPr>
          <w:rFonts w:ascii="Times New Roman" w:hAnsi="Times New Roman"/>
          <w:sz w:val="24"/>
          <w:szCs w:val="24"/>
          <w:rtl w:val="0"/>
          <w:lang w:val="fr-FR"/>
        </w:rPr>
        <w:t>prioritisation</w:t>
      </w:r>
      <w:r>
        <w:rPr>
          <w:rFonts w:ascii="Times New Roman" w:hAnsi="Times New Roman"/>
          <w:caps w:val="0"/>
          <w:smallCaps w:val="0"/>
          <w:strike w:val="0"/>
          <w:dstrike w:val="0"/>
          <w:outline w:val="0"/>
          <w:color w:val="000000"/>
          <w:sz w:val="24"/>
          <w:szCs w:val="24"/>
          <w:u w:val="none" w:color="000000"/>
          <w:shd w:val="nil" w:color="auto" w:fill="auto"/>
          <w:vertAlign w:val="baseline"/>
          <w:rtl w:val="0"/>
          <w:lang w:val="en-US"/>
          <w14:textFill>
            <w14:solidFill>
              <w14:srgbClr w14:val="000000"/>
            </w14:solidFill>
          </w14:textFill>
        </w:rPr>
        <w:t xml:space="preserve">. The goal can be attained by choosing training, coaching, or time management seminars that are pertinent to both the requirements of the employee and the objectives of the </w:t>
      </w:r>
      <w:r>
        <w:rPr>
          <w:rFonts w:ascii="Times New Roman" w:hAnsi="Times New Roman"/>
          <w:sz w:val="24"/>
          <w:szCs w:val="24"/>
          <w:rtl w:val="0"/>
          <w:lang w:val="fr-FR"/>
        </w:rPr>
        <w:t>organisation</w:t>
      </w:r>
      <w:r>
        <w:rPr>
          <w:rFonts w:ascii="Times New Roman" w:hAnsi="Times New Roman"/>
          <w:caps w:val="0"/>
          <w:smallCaps w:val="0"/>
          <w:strike w:val="0"/>
          <w:dstrike w:val="0"/>
          <w:outline w:val="0"/>
          <w:color w:val="000000"/>
          <w:sz w:val="24"/>
          <w:szCs w:val="24"/>
          <w:u w:val="none" w:color="000000"/>
          <w:shd w:val="nil" w:color="auto" w:fill="auto"/>
          <w:vertAlign w:val="baseline"/>
          <w:rtl w:val="0"/>
          <w:lang w:val="pt-PT"/>
          <w14:textFill>
            <w14:solidFill>
              <w14:srgbClr w14:val="000000"/>
            </w14:solidFill>
          </w14:textFill>
        </w:rPr>
        <w:t>.</w:t>
      </w:r>
    </w:p>
    <w:p>
      <w:pPr>
        <w:pStyle w:val="Body A"/>
        <w:spacing w:line="480" w:lineRule="auto"/>
        <w:ind w:firstLine="720"/>
        <w:rPr>
          <w:rFonts w:ascii="Times New Roman" w:cs="Times New Roman" w:hAnsi="Times New Roman" w:eastAsia="Times New Roman"/>
          <w:sz w:val="24"/>
          <w:szCs w:val="24"/>
          <w:lang w:val="en-US"/>
        </w:rPr>
      </w:pPr>
      <w:r>
        <w:rPr>
          <w:rFonts w:ascii="Times New Roman" w:hAnsi="Times New Roman"/>
          <w:sz w:val="24"/>
          <w:szCs w:val="24"/>
          <w:rtl w:val="0"/>
          <w:lang w:val="en-US"/>
        </w:rPr>
        <w:t>These goals satisfy the defined requirements and expectations of each Diageo employee for personal growth and are clear, specific, measurable, achievable, relevant, and time-bound.</w:t>
      </w:r>
    </w:p>
    <w:p>
      <w:pPr>
        <w:pStyle w:val="Body A"/>
        <w:spacing w:line="480" w:lineRule="auto"/>
        <w:ind w:firstLine="720"/>
        <w:rPr>
          <w:rFonts w:ascii="Times New Roman" w:cs="Times New Roman" w:hAnsi="Times New Roman" w:eastAsia="Times New Roman"/>
          <w:sz w:val="24"/>
          <w:szCs w:val="24"/>
        </w:rPr>
      </w:pPr>
    </w:p>
    <w:p>
      <w:pPr>
        <w:pStyle w:val="Heading"/>
        <w:spacing w:line="480" w:lineRule="auto"/>
      </w:pPr>
      <w:bookmarkStart w:name="_Toc5" w:id="10"/>
      <w:bookmarkStart w:name="_dy6vkm" w:id="11"/>
      <w:bookmarkEnd w:id="11"/>
      <w:r>
        <w:rPr>
          <w:rtl w:val="0"/>
        </w:rPr>
        <w:t>E</w:t>
      </w:r>
      <w:r>
        <w:rPr>
          <w:rtl w:val="0"/>
          <w:lang w:val="en-US"/>
        </w:rPr>
        <w:t>valuating the Suitability, Feasibility, and Acceptability of The Proposed PDP for Diageo</w:t>
      </w:r>
      <w:bookmarkEnd w:id="10"/>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It is crucial to take its fit, viability, and acceptability into account when evaluating the proposed PDP for Diageo. The degree to which the PDP is relevant for the needs and objectives of the organisation is referred to as suitability (</w:t>
      </w:r>
      <w:r>
        <w:rPr>
          <w:rFonts w:ascii="Times New Roman" w:hAnsi="Times New Roman"/>
          <w:sz w:val="24"/>
          <w:szCs w:val="24"/>
          <w:shd w:val="clear" w:color="auto" w:fill="ffffff"/>
          <w:rtl w:val="0"/>
          <w:lang w:val="pt-PT"/>
        </w:rPr>
        <w:t>Bititci, 2015)</w:t>
      </w:r>
      <w:r>
        <w:rPr>
          <w:rFonts w:ascii="Times New Roman" w:hAnsi="Times New Roman"/>
          <w:sz w:val="24"/>
          <w:szCs w:val="24"/>
          <w:rtl w:val="0"/>
          <w:lang w:val="en-US"/>
        </w:rPr>
        <w:t>. The proposed PDP in this instance has been specifically designed to satisfy the particular development requirements and expectations of Diageo employees. The five goals are consistent with Diageo's general goals and pertinent to the duties and obligations of people inside the company. The PDP is therefore appropriate for the organisation.</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The scope of the PDP's feasibility is determined by the organisation's resources and skills. Because it focuses on enhancing abilities and competencies that are already in demand within the company, the proposed PDP is practical for Diageo. Additionally, because the PDP is intended to be completed within a specific time frame, workers can advance their skills without it interfering with their work. The PDP is therefore practical for the organisation (</w:t>
      </w:r>
      <w:r>
        <w:rPr>
          <w:rFonts w:ascii="Times New Roman" w:hAnsi="Times New Roman"/>
          <w:sz w:val="24"/>
          <w:szCs w:val="24"/>
          <w:shd w:val="clear" w:color="auto" w:fill="ffffff"/>
          <w:rtl w:val="0"/>
          <w:lang w:val="de-DE"/>
        </w:rPr>
        <w:t>Weber and Stadlbauer, 2017)</w:t>
      </w:r>
      <w:r>
        <w:rPr>
          <w:rFonts w:ascii="Times New Roman" w:hAnsi="Times New Roman"/>
          <w:sz w:val="24"/>
          <w:szCs w:val="24"/>
          <w:rtl w:val="0"/>
          <w:lang w:val="pt-PT"/>
        </w:rPr>
        <w:t>.</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The level to which management and staff are likely to embrace and support the PDP is referred to as acceptance. Due to its emphasis on the unique needs and expectations of each employee's personal development, the proposed PDP is likely to be well-received by staff members. A collaborative method is also intended to be used to implement the PDP, involving both management and staff in its creation and execution. The PDP is therefore approved by the organisation (</w:t>
      </w:r>
      <w:r>
        <w:rPr>
          <w:rFonts w:ascii="Times New Roman" w:hAnsi="Times New Roman"/>
          <w:sz w:val="24"/>
          <w:szCs w:val="24"/>
          <w:shd w:val="clear" w:color="auto" w:fill="ffffff"/>
          <w:rtl w:val="0"/>
          <w:lang w:val="pt-PT"/>
        </w:rPr>
        <w:t>Bititci, 2015)</w:t>
      </w:r>
      <w:r>
        <w:rPr>
          <w:rFonts w:ascii="Times New Roman" w:hAnsi="Times New Roman"/>
          <w:sz w:val="24"/>
          <w:szCs w:val="24"/>
          <w:rtl w:val="0"/>
          <w:lang w:val="pt-PT"/>
        </w:rPr>
        <w:t>.</w:t>
      </w:r>
    </w:p>
    <w:p>
      <w:pPr>
        <w:pStyle w:val="Body A"/>
        <w:spacing w:line="480" w:lineRule="auto"/>
        <w:ind w:firstLine="720"/>
        <w:rPr>
          <w:rFonts w:ascii="Times New Roman" w:cs="Times New Roman" w:hAnsi="Times New Roman" w:eastAsia="Times New Roman"/>
          <w:sz w:val="24"/>
          <w:szCs w:val="24"/>
        </w:rPr>
      </w:pPr>
    </w:p>
    <w:p>
      <w:pPr>
        <w:pStyle w:val="Heading"/>
        <w:spacing w:line="480" w:lineRule="auto"/>
      </w:pPr>
      <w:bookmarkStart w:name="_Toc6" w:id="12"/>
      <w:bookmarkStart w:name="_t3h5sf" w:id="13"/>
      <w:bookmarkEnd w:id="13"/>
      <w:r>
        <w:rPr>
          <w:rtl w:val="0"/>
        </w:rPr>
        <w:t>C</w:t>
      </w:r>
      <w:r>
        <w:rPr>
          <w:rtl w:val="0"/>
          <w:lang w:val="en-US"/>
        </w:rPr>
        <w:t>onclusion and Recommendations</w:t>
      </w:r>
      <w:bookmarkEnd w:id="12"/>
    </w:p>
    <w:p>
      <w:pPr>
        <w:pStyle w:val="Body A"/>
        <w:spacing w:line="480" w:lineRule="auto"/>
        <w:ind w:firstLine="720"/>
        <w:rPr>
          <w:rFonts w:ascii="Times New Roman" w:cs="Times New Roman" w:hAnsi="Times New Roman" w:eastAsia="Times New Roman"/>
          <w:sz w:val="24"/>
          <w:szCs w:val="24"/>
          <w:lang w:val="en-US"/>
        </w:rPr>
      </w:pPr>
      <w:r>
        <w:rPr>
          <w:rFonts w:ascii="Times New Roman" w:hAnsi="Times New Roman"/>
          <w:sz w:val="24"/>
          <w:szCs w:val="24"/>
          <w:rtl w:val="0"/>
          <w:lang w:val="en-US"/>
        </w:rPr>
        <w:t>This report</w:t>
      </w:r>
      <w:r>
        <w:rPr>
          <w:rFonts w:ascii="Times New Roman" w:hAnsi="Times New Roman" w:hint="default"/>
          <w:sz w:val="24"/>
          <w:szCs w:val="24"/>
          <w:rtl w:val="0"/>
          <w:lang w:val="en-US"/>
        </w:rPr>
        <w:t> </w:t>
      </w:r>
      <w:r>
        <w:rPr>
          <w:rFonts w:ascii="Times New Roman" w:hAnsi="Times New Roman"/>
          <w:sz w:val="24"/>
          <w:szCs w:val="24"/>
          <w:rtl w:val="0"/>
          <w:lang w:val="en-US"/>
        </w:rPr>
        <w:t>offered a critical assessment of the Diageo development tools and suggested a professional development strategy for the company. The SMART framework for defining goals has also been described, along with other pertinent human resource management ideas relating to employee development. Even though Diageo has a number of tools and techniques in place to support employee development, analysis of these tools and techniques has revealed that they may not always be able to accurately identify and address the needs of particular employees. With five distinct objectives that are pertinent to the tasks and responsibilities of people at Diageo, the proposed PDP has been created to close this gap.</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The proposed PDP has been evaluated for suitability, feasibility, and acceptability, and it has been determined to be appropriate for the organisation's needs and goals, realisable within the organisation's resources, and likely to be accepted and supported by staff and management. This report has made a strong case for the value of employee development for both individual and corporate success (</w:t>
      </w:r>
      <w:r>
        <w:rPr>
          <w:rFonts w:ascii="Times New Roman" w:hAnsi="Times New Roman"/>
          <w:sz w:val="24"/>
          <w:szCs w:val="24"/>
          <w:shd w:val="clear" w:color="auto" w:fill="ffffff"/>
          <w:rtl w:val="0"/>
          <w:lang w:val="pt-PT"/>
        </w:rPr>
        <w:t>Bititci, 2015)</w:t>
      </w:r>
      <w:r>
        <w:rPr>
          <w:rFonts w:ascii="Times New Roman" w:hAnsi="Times New Roman"/>
          <w:sz w:val="24"/>
          <w:szCs w:val="24"/>
          <w:rtl w:val="0"/>
          <w:lang w:val="en-US"/>
        </w:rPr>
        <w:t>. Diageo may build a culture of ongoing learning and development by investing in the development of its staff. This can boost employee engagement, improve performance, and eventually result in the accomplishment of organisational success.</w:t>
      </w:r>
    </w:p>
    <w:p>
      <w:pPr>
        <w:pStyle w:val="Body A"/>
        <w:spacing w:line="480" w:lineRule="auto"/>
        <w:ind w:firstLine="720"/>
        <w:rPr>
          <w:rFonts w:ascii="Times New Roman" w:cs="Times New Roman" w:hAnsi="Times New Roman" w:eastAsia="Times New Roman"/>
          <w:sz w:val="24"/>
          <w:szCs w:val="24"/>
          <w:lang w:val="en-US"/>
        </w:rPr>
      </w:pPr>
      <w:r>
        <w:rPr>
          <w:rFonts w:ascii="Times New Roman" w:hAnsi="Times New Roman"/>
          <w:sz w:val="24"/>
          <w:szCs w:val="24"/>
          <w:rtl w:val="0"/>
          <w:lang w:val="en-US"/>
        </w:rPr>
        <w:t>Regarding recommendations for further study or action at Diageo, it is advised that the company routinely assesses the efficiency of its development vehicles and the proposed PDP to make sure they are still pertinent and responsive to the organisation's and its employees' changing needs. To assist Diageo continue to make wise judgments regarding its investments in this area, additional research may be done on the effect of staff development on organisational performance. This paper, in its entirety, emphasises the significance of employee development for Diageo's organisational and individual success and offers a framework for putting into practice a professional development strategy that is customised to each employee's unique requirements and expectations.</w:t>
      </w:r>
    </w:p>
    <w:p>
      <w:pPr>
        <w:pStyle w:val="Body A"/>
        <w:spacing w:line="480" w:lineRule="auto"/>
        <w:ind w:firstLine="720"/>
        <w:rPr>
          <w:rFonts w:ascii="Times New Roman" w:cs="Times New Roman" w:hAnsi="Times New Roman" w:eastAsia="Times New Roman"/>
          <w:sz w:val="24"/>
          <w:szCs w:val="24"/>
        </w:rPr>
      </w:pPr>
    </w:p>
    <w:p>
      <w:pPr>
        <w:pStyle w:val="Body A"/>
        <w:spacing w:line="480" w:lineRule="auto"/>
        <w:ind w:firstLine="720"/>
        <w:rPr>
          <w:rFonts w:ascii="Times New Roman" w:cs="Times New Roman" w:hAnsi="Times New Roman" w:eastAsia="Times New Roman"/>
          <w:sz w:val="24"/>
          <w:szCs w:val="24"/>
        </w:rPr>
      </w:pPr>
    </w:p>
    <w:p>
      <w:pPr>
        <w:pStyle w:val="Body A"/>
        <w:spacing w:line="480" w:lineRule="auto"/>
        <w:ind w:firstLine="720"/>
        <w:rPr>
          <w:rFonts w:ascii="Times New Roman" w:cs="Times New Roman" w:hAnsi="Times New Roman" w:eastAsia="Times New Roman"/>
          <w:sz w:val="24"/>
          <w:szCs w:val="24"/>
        </w:rPr>
      </w:pPr>
    </w:p>
    <w:p>
      <w:pPr>
        <w:pStyle w:val="Body A"/>
        <w:spacing w:line="480" w:lineRule="auto"/>
        <w:ind w:firstLine="720"/>
        <w:rPr>
          <w:rFonts w:ascii="Times New Roman" w:cs="Times New Roman" w:hAnsi="Times New Roman" w:eastAsia="Times New Roman"/>
          <w:sz w:val="24"/>
          <w:szCs w:val="24"/>
        </w:rPr>
      </w:pPr>
    </w:p>
    <w:p>
      <w:pPr>
        <w:pStyle w:val="Body A"/>
        <w:spacing w:line="480" w:lineRule="auto"/>
        <w:ind w:firstLine="720"/>
        <w:rPr>
          <w:rFonts w:ascii="Times New Roman" w:cs="Times New Roman" w:hAnsi="Times New Roman" w:eastAsia="Times New Roman"/>
          <w:sz w:val="24"/>
          <w:szCs w:val="24"/>
        </w:rPr>
      </w:pPr>
    </w:p>
    <w:p>
      <w:pPr>
        <w:pStyle w:val="Body A"/>
        <w:spacing w:line="480" w:lineRule="auto"/>
        <w:ind w:firstLine="720"/>
        <w:rPr>
          <w:rFonts w:ascii="Times New Roman" w:cs="Times New Roman" w:hAnsi="Times New Roman" w:eastAsia="Times New Roman"/>
          <w:sz w:val="24"/>
          <w:szCs w:val="24"/>
        </w:rPr>
      </w:pPr>
    </w:p>
    <w:p>
      <w:pPr>
        <w:pStyle w:val="Body A"/>
        <w:spacing w:line="480" w:lineRule="auto"/>
        <w:ind w:firstLine="720"/>
        <w:rPr>
          <w:rFonts w:ascii="Times New Roman" w:cs="Times New Roman" w:hAnsi="Times New Roman" w:eastAsia="Times New Roman"/>
          <w:sz w:val="24"/>
          <w:szCs w:val="24"/>
        </w:rPr>
      </w:pPr>
    </w:p>
    <w:p>
      <w:pPr>
        <w:pStyle w:val="Body A"/>
        <w:spacing w:line="480" w:lineRule="auto"/>
        <w:ind w:firstLine="720"/>
        <w:rPr>
          <w:rFonts w:ascii="Times New Roman" w:cs="Times New Roman" w:hAnsi="Times New Roman" w:eastAsia="Times New Roman"/>
          <w:sz w:val="24"/>
          <w:szCs w:val="24"/>
        </w:rPr>
      </w:pPr>
    </w:p>
    <w:p>
      <w:pPr>
        <w:pStyle w:val="Body A"/>
        <w:spacing w:line="480" w:lineRule="auto"/>
        <w:ind w:firstLine="720"/>
        <w:rPr>
          <w:rFonts w:ascii="Times New Roman" w:cs="Times New Roman" w:hAnsi="Times New Roman" w:eastAsia="Times New Roman"/>
          <w:sz w:val="24"/>
          <w:szCs w:val="24"/>
        </w:rPr>
      </w:pPr>
    </w:p>
    <w:p>
      <w:pPr>
        <w:pStyle w:val="Body A"/>
        <w:spacing w:line="480" w:lineRule="auto"/>
        <w:ind w:firstLine="720"/>
        <w:rPr>
          <w:rFonts w:ascii="Times New Roman" w:cs="Times New Roman" w:hAnsi="Times New Roman" w:eastAsia="Times New Roman"/>
          <w:sz w:val="24"/>
          <w:szCs w:val="24"/>
        </w:rPr>
      </w:pPr>
    </w:p>
    <w:p>
      <w:pPr>
        <w:pStyle w:val="Body A"/>
        <w:spacing w:line="480" w:lineRule="auto"/>
        <w:ind w:firstLine="720"/>
        <w:rPr>
          <w:rFonts w:ascii="Times New Roman" w:cs="Times New Roman" w:hAnsi="Times New Roman" w:eastAsia="Times New Roman"/>
          <w:sz w:val="24"/>
          <w:szCs w:val="24"/>
        </w:rPr>
      </w:pPr>
    </w:p>
    <w:p>
      <w:pPr>
        <w:pStyle w:val="Body A"/>
        <w:spacing w:line="480" w:lineRule="auto"/>
        <w:ind w:firstLine="720"/>
        <w:rPr>
          <w:rFonts w:ascii="Times New Roman" w:cs="Times New Roman" w:hAnsi="Times New Roman" w:eastAsia="Times New Roman"/>
          <w:sz w:val="24"/>
          <w:szCs w:val="24"/>
        </w:rPr>
      </w:pPr>
    </w:p>
    <w:p>
      <w:pPr>
        <w:pStyle w:val="Body A"/>
        <w:spacing w:line="480" w:lineRule="auto"/>
        <w:ind w:firstLine="720"/>
        <w:rPr>
          <w:rFonts w:ascii="Times New Roman" w:cs="Times New Roman" w:hAnsi="Times New Roman" w:eastAsia="Times New Roman"/>
          <w:sz w:val="24"/>
          <w:szCs w:val="24"/>
        </w:rPr>
      </w:pPr>
    </w:p>
    <w:p>
      <w:pPr>
        <w:pStyle w:val="Body A"/>
        <w:spacing w:line="480" w:lineRule="auto"/>
        <w:ind w:firstLine="720"/>
        <w:rPr>
          <w:rFonts w:ascii="Times New Roman" w:cs="Times New Roman" w:hAnsi="Times New Roman" w:eastAsia="Times New Roman"/>
          <w:sz w:val="24"/>
          <w:szCs w:val="24"/>
        </w:rPr>
      </w:pPr>
    </w:p>
    <w:p>
      <w:pPr>
        <w:pStyle w:val="Body A"/>
        <w:spacing w:line="480" w:lineRule="auto"/>
        <w:ind w:firstLine="720"/>
        <w:rPr>
          <w:rFonts w:ascii="Times New Roman" w:cs="Times New Roman" w:hAnsi="Times New Roman" w:eastAsia="Times New Roman"/>
          <w:sz w:val="24"/>
          <w:szCs w:val="24"/>
        </w:rPr>
      </w:pPr>
    </w:p>
    <w:p>
      <w:pPr>
        <w:pStyle w:val="Body A"/>
        <w:spacing w:line="480" w:lineRule="auto"/>
        <w:ind w:firstLine="720"/>
        <w:rPr>
          <w:rFonts w:ascii="Times New Roman" w:cs="Times New Roman" w:hAnsi="Times New Roman" w:eastAsia="Times New Roman"/>
          <w:sz w:val="24"/>
          <w:szCs w:val="24"/>
        </w:rPr>
      </w:pPr>
    </w:p>
    <w:p>
      <w:pPr>
        <w:pStyle w:val="Heading"/>
        <w:spacing w:line="480" w:lineRule="auto"/>
      </w:pPr>
      <w:bookmarkStart w:name="_Toc7" w:id="14"/>
      <w:bookmarkStart w:name="_d34og8" w:id="15"/>
      <w:bookmarkEnd w:id="15"/>
      <w:r>
        <w:rPr>
          <w:rtl w:val="0"/>
        </w:rPr>
        <w:t>R</w:t>
      </w:r>
      <w:r>
        <w:rPr>
          <w:rtl w:val="0"/>
          <w:lang w:val="fr-FR"/>
        </w:rPr>
        <w:t>eferences</w:t>
      </w:r>
      <w:bookmarkEnd w:id="14"/>
    </w:p>
    <w:p>
      <w:pPr>
        <w:pStyle w:val="Body A"/>
        <w:spacing w:line="480" w:lineRule="auto"/>
        <w:ind w:left="720" w:hanging="720"/>
        <w:rPr>
          <w:rFonts w:ascii="Times New Roman" w:cs="Times New Roman" w:hAnsi="Times New Roman" w:eastAsia="Times New Roman"/>
          <w:sz w:val="24"/>
          <w:szCs w:val="24"/>
          <w:shd w:val="clear" w:color="auto" w:fill="ffffff"/>
          <w:lang w:val="en-US"/>
        </w:rPr>
      </w:pPr>
      <w:r>
        <w:rPr>
          <w:rFonts w:ascii="Times New Roman" w:hAnsi="Times New Roman"/>
          <w:sz w:val="24"/>
          <w:szCs w:val="24"/>
          <w:shd w:val="clear" w:color="auto" w:fill="ffffff"/>
          <w:rtl w:val="0"/>
          <w:lang w:val="en-US"/>
        </w:rPr>
        <w:t>Agafonoff, N., Cayla, J. and Heath, B., 2016. Ethnography Guiding Brand Strategy: Rum &amp; Real Blokes. In</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Handbook of Anthropology in Business</w:t>
      </w:r>
      <w:r>
        <w:rPr>
          <w:rFonts w:ascii="Times New Roman" w:hAnsi="Times New Roman" w:hint="default"/>
          <w:sz w:val="24"/>
          <w:szCs w:val="24"/>
          <w:shd w:val="clear" w:color="auto" w:fill="ffffff"/>
          <w:rtl w:val="0"/>
          <w:lang w:val="en-US"/>
        </w:rPr>
        <w:t> </w:t>
      </w:r>
      <w:r>
        <w:rPr>
          <w:rFonts w:ascii="Times New Roman" w:hAnsi="Times New Roman"/>
          <w:sz w:val="24"/>
          <w:szCs w:val="24"/>
          <w:shd w:val="clear" w:color="auto" w:fill="ffffff"/>
          <w:rtl w:val="0"/>
          <w:lang w:val="en-US"/>
        </w:rPr>
        <w:t>(pp. 379-395). Routledge.</w:t>
      </w:r>
    </w:p>
    <w:p>
      <w:pPr>
        <w:pStyle w:val="Body A"/>
        <w:spacing w:line="480" w:lineRule="auto"/>
        <w:ind w:left="720" w:hanging="720"/>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Assensoh-Kodua, A., 2019. The resource-based view: A tool of key competency for competitive advantage.</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Problems and Perspectives in Management</w:t>
      </w:r>
      <w:r>
        <w:rPr>
          <w:rFonts w:ascii="Times New Roman" w:hAnsi="Times New Roman"/>
          <w:sz w:val="24"/>
          <w:szCs w:val="24"/>
          <w:shd w:val="clear" w:color="auto" w:fill="ffffff"/>
          <w:rtl w:val="0"/>
          <w:lang w:val="pt-PT"/>
        </w:rPr>
        <w:t>,</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pt-PT"/>
        </w:rPr>
        <w:t>17</w:t>
      </w:r>
      <w:r>
        <w:rPr>
          <w:rFonts w:ascii="Times New Roman" w:hAnsi="Times New Roman"/>
          <w:sz w:val="24"/>
          <w:szCs w:val="24"/>
          <w:shd w:val="clear" w:color="auto" w:fill="ffffff"/>
          <w:rtl w:val="0"/>
          <w:lang w:val="pt-PT"/>
        </w:rPr>
        <w:t>(3), p.143.</w:t>
      </w:r>
    </w:p>
    <w:p>
      <w:pPr>
        <w:pStyle w:val="Body A"/>
        <w:spacing w:line="480" w:lineRule="auto"/>
        <w:ind w:left="720" w:hanging="720"/>
        <w:rPr>
          <w:rFonts w:ascii="Times New Roman" w:cs="Times New Roman" w:hAnsi="Times New Roman" w:eastAsia="Times New Roman"/>
          <w:sz w:val="24"/>
          <w:szCs w:val="24"/>
          <w:shd w:val="clear" w:color="auto" w:fill="ffffff"/>
          <w:lang w:val="en-US"/>
        </w:rPr>
      </w:pPr>
      <w:r>
        <w:rPr>
          <w:rFonts w:ascii="Times New Roman" w:hAnsi="Times New Roman"/>
          <w:sz w:val="24"/>
          <w:szCs w:val="24"/>
          <w:shd w:val="clear" w:color="auto" w:fill="ffffff"/>
          <w:rtl w:val="0"/>
          <w:lang w:val="en-US"/>
        </w:rPr>
        <w:t>Blakey, T., 2022.</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SMART Goal Setting and Self-Monitoring</w:t>
      </w:r>
      <w:r>
        <w:rPr>
          <w:rFonts w:ascii="Times New Roman" w:hAnsi="Times New Roman" w:hint="default"/>
          <w:sz w:val="24"/>
          <w:szCs w:val="24"/>
          <w:shd w:val="clear" w:color="auto" w:fill="ffffff"/>
          <w:rtl w:val="0"/>
          <w:lang w:val="en-US"/>
        </w:rPr>
        <w:t> </w:t>
      </w:r>
      <w:r>
        <w:rPr>
          <w:rFonts w:ascii="Times New Roman" w:hAnsi="Times New Roman"/>
          <w:sz w:val="24"/>
          <w:szCs w:val="24"/>
          <w:shd w:val="clear" w:color="auto" w:fill="ffffff"/>
          <w:rtl w:val="0"/>
          <w:lang w:val="en-US"/>
        </w:rPr>
        <w:t>(Doctoral dissertation, Western Illinois University).</w:t>
      </w:r>
    </w:p>
    <w:p>
      <w:pPr>
        <w:pStyle w:val="Body A"/>
        <w:spacing w:line="480" w:lineRule="auto"/>
        <w:ind w:left="720" w:hanging="720"/>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pt-PT"/>
        </w:rPr>
        <w:t>Bititci, U.S., 2015.</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Managing business performance: The science and the art</w:t>
      </w:r>
      <w:r>
        <w:rPr>
          <w:rFonts w:ascii="Times New Roman" w:hAnsi="Times New Roman"/>
          <w:sz w:val="24"/>
          <w:szCs w:val="24"/>
          <w:shd w:val="clear" w:color="auto" w:fill="ffffff"/>
          <w:rtl w:val="0"/>
          <w:lang w:val="it-IT"/>
        </w:rPr>
        <w:t>. John Wiley &amp; Sons.</w:t>
      </w:r>
    </w:p>
    <w:p>
      <w:pPr>
        <w:pStyle w:val="Body A"/>
        <w:spacing w:line="480" w:lineRule="auto"/>
        <w:ind w:left="720" w:hanging="720"/>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Browne, W., Dreitlein, S., Ha, M., Manzoni, J. and Mere, A., 2016. Two Key Success Factors for Global Project Team Leadership: Communications and Human Resource Management.</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Journal of Information Technology &amp; Economic Development</w:t>
      </w:r>
      <w:r>
        <w:rPr>
          <w:rFonts w:ascii="Times New Roman" w:hAnsi="Times New Roman"/>
          <w:sz w:val="24"/>
          <w:szCs w:val="24"/>
          <w:shd w:val="clear" w:color="auto" w:fill="ffffff"/>
          <w:rtl w:val="0"/>
          <w:lang w:val="pt-PT"/>
        </w:rPr>
        <w:t>,</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pt-PT"/>
        </w:rPr>
        <w:t>7</w:t>
      </w:r>
      <w:r>
        <w:rPr>
          <w:rFonts w:ascii="Times New Roman" w:hAnsi="Times New Roman"/>
          <w:sz w:val="24"/>
          <w:szCs w:val="24"/>
          <w:shd w:val="clear" w:color="auto" w:fill="ffffff"/>
          <w:rtl w:val="0"/>
          <w:lang w:val="pt-PT"/>
        </w:rPr>
        <w:t>(2).</w:t>
      </w:r>
    </w:p>
    <w:p>
      <w:pPr>
        <w:pStyle w:val="Body A"/>
        <w:spacing w:line="480" w:lineRule="auto"/>
        <w:ind w:left="720" w:hanging="720"/>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pt-PT"/>
        </w:rPr>
        <w:t>Duarte, A.M.B., 2019.</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Equity Research: Diageo Plc</w:t>
      </w:r>
      <w:r>
        <w:rPr>
          <w:rFonts w:ascii="Times New Roman" w:hAnsi="Times New Roman" w:hint="default"/>
          <w:sz w:val="24"/>
          <w:szCs w:val="24"/>
          <w:shd w:val="clear" w:color="auto" w:fill="ffffff"/>
          <w:rtl w:val="0"/>
          <w:lang w:val="en-US"/>
        </w:rPr>
        <w:t> </w:t>
      </w:r>
      <w:r>
        <w:rPr>
          <w:rFonts w:ascii="Times New Roman" w:hAnsi="Times New Roman"/>
          <w:sz w:val="24"/>
          <w:szCs w:val="24"/>
          <w:shd w:val="clear" w:color="auto" w:fill="ffffff"/>
          <w:rtl w:val="0"/>
          <w:lang w:val="pt-PT"/>
        </w:rPr>
        <w:t>(Doctoral dissertation, Universidade de Lisboa (Portugal)).</w:t>
      </w:r>
    </w:p>
    <w:p>
      <w:pPr>
        <w:pStyle w:val="Body A"/>
        <w:spacing w:line="480" w:lineRule="auto"/>
        <w:ind w:left="720" w:hanging="720"/>
        <w:rPr>
          <w:rFonts w:ascii="Times New Roman" w:cs="Times New Roman" w:hAnsi="Times New Roman" w:eastAsia="Times New Roman"/>
          <w:sz w:val="24"/>
          <w:szCs w:val="24"/>
          <w:shd w:val="clear" w:color="auto" w:fill="ffffff"/>
          <w:lang w:val="en-US"/>
        </w:rPr>
      </w:pPr>
      <w:r>
        <w:rPr>
          <w:rFonts w:ascii="Times New Roman" w:hAnsi="Times New Roman"/>
          <w:sz w:val="24"/>
          <w:szCs w:val="24"/>
          <w:shd w:val="clear" w:color="auto" w:fill="ffffff"/>
          <w:rtl w:val="0"/>
          <w:lang w:val="en-US"/>
        </w:rPr>
        <w:t>Ferguson, D. and Clarke, M., 2017. Enabling the change: Corporate sustainability and employee engagement. In</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Cranfield on Corporate Sustainability</w:t>
      </w:r>
      <w:r>
        <w:rPr>
          <w:rFonts w:ascii="Times New Roman" w:hAnsi="Times New Roman" w:hint="default"/>
          <w:sz w:val="24"/>
          <w:szCs w:val="24"/>
          <w:shd w:val="clear" w:color="auto" w:fill="ffffff"/>
          <w:rtl w:val="0"/>
          <w:lang w:val="en-US"/>
        </w:rPr>
        <w:t> </w:t>
      </w:r>
      <w:r>
        <w:rPr>
          <w:rFonts w:ascii="Times New Roman" w:hAnsi="Times New Roman"/>
          <w:sz w:val="24"/>
          <w:szCs w:val="24"/>
          <w:shd w:val="clear" w:color="auto" w:fill="ffffff"/>
          <w:rtl w:val="0"/>
          <w:lang w:val="en-US"/>
        </w:rPr>
        <w:t>(pp. 167-183). Routledge.</w:t>
      </w:r>
    </w:p>
    <w:p>
      <w:pPr>
        <w:pStyle w:val="Body A"/>
        <w:spacing w:line="480" w:lineRule="auto"/>
        <w:ind w:left="720" w:hanging="720"/>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Gashaw, S., 2020.</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The Effect of Reward on Employees</w:t>
      </w:r>
      <w:r>
        <w:rPr>
          <w:rFonts w:ascii="Times New Roman" w:hAnsi="Times New Roman" w:hint="default"/>
          <w:i w:val="1"/>
          <w:iCs w:val="1"/>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motivation: The Case Of Meta Abo Brewery Sc (DIAGEO)</w:t>
      </w:r>
      <w:r>
        <w:rPr>
          <w:rFonts w:ascii="Times New Roman" w:hAnsi="Times New Roman" w:hint="default"/>
          <w:sz w:val="24"/>
          <w:szCs w:val="24"/>
          <w:shd w:val="clear" w:color="auto" w:fill="ffffff"/>
          <w:rtl w:val="0"/>
          <w:lang w:val="en-US"/>
        </w:rPr>
        <w:t> </w:t>
      </w:r>
      <w:r>
        <w:rPr>
          <w:rFonts w:ascii="Times New Roman" w:hAnsi="Times New Roman"/>
          <w:sz w:val="24"/>
          <w:szCs w:val="24"/>
          <w:shd w:val="clear" w:color="auto" w:fill="ffffff"/>
          <w:rtl w:val="0"/>
          <w:lang w:val="fr-FR"/>
        </w:rPr>
        <w:t>(Doctoral dissertation, ST. MARY</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de-DE"/>
        </w:rPr>
        <w:t>S UNIVERSITY).</w:t>
      </w:r>
    </w:p>
    <w:p>
      <w:pPr>
        <w:pStyle w:val="Body A"/>
        <w:spacing w:line="480" w:lineRule="auto"/>
        <w:ind w:left="720" w:hanging="720"/>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Hamann, P.M., 2017. Towards a contingency theory of corporate planning: a systematic literature review.</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Management Review Quarterly</w:t>
      </w:r>
      <w:r>
        <w:rPr>
          <w:rFonts w:ascii="Times New Roman" w:hAnsi="Times New Roman"/>
          <w:sz w:val="24"/>
          <w:szCs w:val="24"/>
          <w:shd w:val="clear" w:color="auto" w:fill="ffffff"/>
          <w:rtl w:val="0"/>
          <w:lang w:val="pt-PT"/>
        </w:rPr>
        <w:t>,</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pt-PT"/>
        </w:rPr>
        <w:t>67</w:t>
      </w:r>
      <w:r>
        <w:rPr>
          <w:rFonts w:ascii="Times New Roman" w:hAnsi="Times New Roman"/>
          <w:sz w:val="24"/>
          <w:szCs w:val="24"/>
          <w:shd w:val="clear" w:color="auto" w:fill="ffffff"/>
          <w:rtl w:val="0"/>
          <w:lang w:val="pt-PT"/>
        </w:rPr>
        <w:t>, pp.227-289.</w:t>
      </w:r>
    </w:p>
    <w:p>
      <w:pPr>
        <w:pStyle w:val="Body A"/>
        <w:spacing w:line="480" w:lineRule="auto"/>
        <w:ind w:left="720" w:hanging="720"/>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Hewett, R., Shantz, A., Mundy, J. and Alfes, K., 2018. Attribution theories in human resource management research: A review and research agenda.</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The International Journal of Human Resource Management</w:t>
      </w:r>
      <w:r>
        <w:rPr>
          <w:rFonts w:ascii="Times New Roman" w:hAnsi="Times New Roman"/>
          <w:sz w:val="24"/>
          <w:szCs w:val="24"/>
          <w:shd w:val="clear" w:color="auto" w:fill="ffffff"/>
          <w:rtl w:val="0"/>
          <w:lang w:val="pt-PT"/>
        </w:rPr>
        <w:t>,</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pt-PT"/>
        </w:rPr>
        <w:t>29</w:t>
      </w:r>
      <w:r>
        <w:rPr>
          <w:rFonts w:ascii="Times New Roman" w:hAnsi="Times New Roman"/>
          <w:sz w:val="24"/>
          <w:szCs w:val="24"/>
          <w:shd w:val="clear" w:color="auto" w:fill="ffffff"/>
          <w:rtl w:val="0"/>
          <w:lang w:val="pt-PT"/>
        </w:rPr>
        <w:t>(1), pp.87-126.</w:t>
      </w:r>
    </w:p>
    <w:p>
      <w:pPr>
        <w:pStyle w:val="Body A"/>
        <w:spacing w:line="480" w:lineRule="auto"/>
        <w:ind w:left="720" w:hanging="720"/>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Ishak, Z., Fong, S.L. and Shin, S.C., 2019, October. SMART KPI management system framework. In</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2019 IEEE 9th International Conference on System Engineering and Technology (ICSET)</w:t>
      </w:r>
      <w:r>
        <w:rPr>
          <w:rFonts w:ascii="Times New Roman" w:hAnsi="Times New Roman" w:hint="default"/>
          <w:sz w:val="24"/>
          <w:szCs w:val="24"/>
          <w:shd w:val="clear" w:color="auto" w:fill="ffffff"/>
          <w:rtl w:val="0"/>
          <w:lang w:val="en-US"/>
        </w:rPr>
        <w:t> </w:t>
      </w:r>
      <w:r>
        <w:rPr>
          <w:rFonts w:ascii="Times New Roman" w:hAnsi="Times New Roman"/>
          <w:sz w:val="24"/>
          <w:szCs w:val="24"/>
          <w:shd w:val="clear" w:color="auto" w:fill="ffffff"/>
          <w:rtl w:val="0"/>
          <w:lang w:val="pt-PT"/>
        </w:rPr>
        <w:t>(pp. 172-177). IEEE.</w:t>
      </w:r>
    </w:p>
    <w:p>
      <w:pPr>
        <w:pStyle w:val="Body A"/>
        <w:spacing w:line="480" w:lineRule="auto"/>
        <w:ind w:left="720" w:hanging="720"/>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pt-PT"/>
        </w:rPr>
        <w:t>Kibera, B.K., 2019.</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Effects of Brand Perception, Information and Previous Usage on Purchase Intention: A Case of Diageo</w:t>
      </w:r>
      <w:r>
        <w:rPr>
          <w:rFonts w:ascii="Times New Roman" w:hAnsi="Times New Roman" w:hint="default"/>
          <w:sz w:val="24"/>
          <w:szCs w:val="24"/>
          <w:shd w:val="clear" w:color="auto" w:fill="ffffff"/>
          <w:rtl w:val="0"/>
          <w:lang w:val="en-US"/>
        </w:rPr>
        <w:t> </w:t>
      </w:r>
      <w:r>
        <w:rPr>
          <w:rFonts w:ascii="Times New Roman" w:hAnsi="Times New Roman"/>
          <w:sz w:val="24"/>
          <w:szCs w:val="24"/>
          <w:shd w:val="clear" w:color="auto" w:fill="ffffff"/>
          <w:rtl w:val="0"/>
          <w:lang w:val="en-US"/>
        </w:rPr>
        <w:t>(Doctoral dissertation, United States International University-Africa).</w:t>
      </w:r>
    </w:p>
    <w:p>
      <w:pPr>
        <w:pStyle w:val="Body A"/>
        <w:spacing w:line="480" w:lineRule="auto"/>
        <w:ind w:left="720" w:hanging="720"/>
        <w:rPr>
          <w:rFonts w:ascii="Times New Roman" w:cs="Times New Roman" w:hAnsi="Times New Roman" w:eastAsia="Times New Roman"/>
          <w:sz w:val="24"/>
          <w:szCs w:val="24"/>
          <w:shd w:val="clear" w:color="auto" w:fill="ffffff"/>
          <w:lang w:val="en-US"/>
        </w:rPr>
      </w:pPr>
      <w:r>
        <w:rPr>
          <w:rFonts w:ascii="Times New Roman" w:hAnsi="Times New Roman"/>
          <w:sz w:val="24"/>
          <w:szCs w:val="24"/>
          <w:shd w:val="clear" w:color="auto" w:fill="ffffff"/>
          <w:rtl w:val="0"/>
          <w:lang w:val="en-US"/>
        </w:rPr>
        <w:t>Li, C., 2020. Self-efficacy theory. In</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Routledge Handbook of Adapted Physical Education</w:t>
      </w:r>
      <w:r>
        <w:rPr>
          <w:rFonts w:ascii="Times New Roman" w:hAnsi="Times New Roman" w:hint="default"/>
          <w:sz w:val="24"/>
          <w:szCs w:val="24"/>
          <w:shd w:val="clear" w:color="auto" w:fill="ffffff"/>
          <w:rtl w:val="0"/>
          <w:lang w:val="en-US"/>
        </w:rPr>
        <w:t> </w:t>
      </w:r>
      <w:r>
        <w:rPr>
          <w:rFonts w:ascii="Times New Roman" w:hAnsi="Times New Roman"/>
          <w:sz w:val="24"/>
          <w:szCs w:val="24"/>
          <w:shd w:val="clear" w:color="auto" w:fill="ffffff"/>
          <w:rtl w:val="0"/>
          <w:lang w:val="en-US"/>
        </w:rPr>
        <w:t>(pp. 313-325). Routledge.</w:t>
      </w:r>
    </w:p>
    <w:p>
      <w:pPr>
        <w:pStyle w:val="Body A"/>
        <w:spacing w:line="480" w:lineRule="auto"/>
        <w:ind w:left="720" w:hanging="720"/>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Mahapatra, G.P. and Dash, S., 2022. Round table: talent development in a changing world of work.</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pt-PT"/>
        </w:rPr>
        <w:t>IIMB Management Review</w:t>
      </w:r>
      <w:r>
        <w:rPr>
          <w:rFonts w:ascii="Times New Roman" w:hAnsi="Times New Roman"/>
          <w:sz w:val="24"/>
          <w:szCs w:val="24"/>
          <w:shd w:val="clear" w:color="auto" w:fill="ffffff"/>
          <w:rtl w:val="0"/>
          <w:lang w:val="pt-PT"/>
        </w:rPr>
        <w:t>,</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ru-RU"/>
        </w:rPr>
        <w:t>34</w:t>
      </w:r>
      <w:r>
        <w:rPr>
          <w:rFonts w:ascii="Times New Roman" w:hAnsi="Times New Roman"/>
          <w:sz w:val="24"/>
          <w:szCs w:val="24"/>
          <w:shd w:val="clear" w:color="auto" w:fill="ffffff"/>
          <w:rtl w:val="0"/>
          <w:lang w:val="pt-PT"/>
        </w:rPr>
        <w:t>(1), pp.83-91.</w:t>
      </w:r>
    </w:p>
    <w:p>
      <w:pPr>
        <w:pStyle w:val="Body A"/>
        <w:spacing w:line="480" w:lineRule="auto"/>
        <w:ind w:left="720" w:hanging="720"/>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Shoaib, F. and Kohli, N., 2017. Employee engagement and goal setting theory.</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Indian journal of health &amp; wellbeing</w:t>
      </w:r>
      <w:r>
        <w:rPr>
          <w:rFonts w:ascii="Times New Roman" w:hAnsi="Times New Roman"/>
          <w:sz w:val="24"/>
          <w:szCs w:val="24"/>
          <w:shd w:val="clear" w:color="auto" w:fill="ffffff"/>
          <w:rtl w:val="0"/>
          <w:lang w:val="pt-PT"/>
        </w:rPr>
        <w:t>,</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pt-PT"/>
        </w:rPr>
        <w:t>8</w:t>
      </w:r>
      <w:r>
        <w:rPr>
          <w:rFonts w:ascii="Times New Roman" w:hAnsi="Times New Roman"/>
          <w:sz w:val="24"/>
          <w:szCs w:val="24"/>
          <w:shd w:val="clear" w:color="auto" w:fill="ffffff"/>
          <w:rtl w:val="0"/>
          <w:lang w:val="pt-PT"/>
        </w:rPr>
        <w:t>(8).</w:t>
      </w:r>
    </w:p>
    <w:p>
      <w:pPr>
        <w:pStyle w:val="Body A"/>
        <w:spacing w:line="480" w:lineRule="auto"/>
        <w:ind w:left="720" w:hanging="720"/>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pt-PT"/>
        </w:rPr>
        <w:t>Seifu, M., 2022.</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The Effect of Promotional Tools on Brand Image: The case of Diageo, Meta Abo Breweries SC</w:t>
      </w:r>
      <w:r>
        <w:rPr>
          <w:rFonts w:ascii="Times New Roman" w:hAnsi="Times New Roman" w:hint="default"/>
          <w:sz w:val="24"/>
          <w:szCs w:val="24"/>
          <w:shd w:val="clear" w:color="auto" w:fill="ffffff"/>
          <w:rtl w:val="0"/>
          <w:lang w:val="en-US"/>
        </w:rPr>
        <w:t> </w:t>
      </w:r>
      <w:r>
        <w:rPr>
          <w:rFonts w:ascii="Times New Roman" w:hAnsi="Times New Roman"/>
          <w:sz w:val="24"/>
          <w:szCs w:val="24"/>
          <w:shd w:val="clear" w:color="auto" w:fill="ffffff"/>
          <w:rtl w:val="0"/>
          <w:lang w:val="fr-FR"/>
        </w:rPr>
        <w:t>(Doctoral dissertation, St. Mary</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s University).</w:t>
      </w:r>
    </w:p>
    <w:p>
      <w:pPr>
        <w:pStyle w:val="Body A"/>
        <w:spacing w:line="480" w:lineRule="auto"/>
        <w:ind w:left="720" w:hanging="720"/>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Smythe, J., 2017. Brand Needs Engaged Employees to Deliver the Customer Promise. In</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The Velvet Revolution at Work</w:t>
      </w:r>
      <w:r>
        <w:rPr>
          <w:rFonts w:ascii="Times New Roman" w:hAnsi="Times New Roman" w:hint="default"/>
          <w:sz w:val="24"/>
          <w:szCs w:val="24"/>
          <w:shd w:val="clear" w:color="auto" w:fill="ffffff"/>
          <w:rtl w:val="0"/>
          <w:lang w:val="en-US"/>
        </w:rPr>
        <w:t> </w:t>
      </w:r>
      <w:r>
        <w:rPr>
          <w:rFonts w:ascii="Times New Roman" w:hAnsi="Times New Roman"/>
          <w:sz w:val="24"/>
          <w:szCs w:val="24"/>
          <w:shd w:val="clear" w:color="auto" w:fill="ffffff"/>
          <w:rtl w:val="0"/>
          <w:lang w:val="pt-PT"/>
        </w:rPr>
        <w:t>(pp. 233-244). Routledge.</w:t>
      </w:r>
    </w:p>
    <w:p>
      <w:pPr>
        <w:pStyle w:val="Body A"/>
        <w:spacing w:line="480" w:lineRule="auto"/>
        <w:ind w:left="720" w:hanging="720"/>
        <w:rPr>
          <w:rFonts w:ascii="Times New Roman" w:cs="Times New Roman" w:hAnsi="Times New Roman" w:eastAsia="Times New Roman"/>
          <w:sz w:val="24"/>
          <w:szCs w:val="24"/>
        </w:rPr>
      </w:pPr>
      <w:r>
        <w:rPr>
          <w:rFonts w:ascii="Times New Roman" w:hAnsi="Times New Roman"/>
          <w:sz w:val="24"/>
          <w:szCs w:val="24"/>
          <w:shd w:val="clear" w:color="auto" w:fill="ffffff"/>
          <w:rtl w:val="0"/>
          <w:lang w:val="en-US"/>
        </w:rPr>
        <w:t>Weber, B. and Stadlbauer, E.A., 2017. Sustainable paths for managing solid and liquid waste from distilleries and breweries.</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Journal of Cleaner Production</w:t>
      </w:r>
      <w:r>
        <w:rPr>
          <w:rFonts w:ascii="Times New Roman" w:hAnsi="Times New Roman"/>
          <w:sz w:val="24"/>
          <w:szCs w:val="24"/>
          <w:shd w:val="clear" w:color="auto" w:fill="ffffff"/>
          <w:rtl w:val="0"/>
          <w:lang w:val="pt-PT"/>
        </w:rPr>
        <w:t>,</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pt-PT"/>
        </w:rPr>
        <w:t>149</w:t>
      </w:r>
      <w:r>
        <w:rPr>
          <w:rFonts w:ascii="Times New Roman" w:hAnsi="Times New Roman"/>
          <w:sz w:val="24"/>
          <w:szCs w:val="24"/>
          <w:shd w:val="clear" w:color="auto" w:fill="ffffff"/>
          <w:rtl w:val="0"/>
          <w:lang w:val="pt-PT"/>
        </w:rPr>
        <w:t>, pp.38-48.</w:t>
      </w:r>
    </w:p>
    <w:p>
      <w:pPr>
        <w:pStyle w:val="Body A"/>
        <w:spacing w:line="480" w:lineRule="auto"/>
        <w:ind w:firstLine="720"/>
        <w:rPr>
          <w:rFonts w:ascii="Times New Roman" w:cs="Times New Roman" w:hAnsi="Times New Roman" w:eastAsia="Times New Roman"/>
          <w:sz w:val="24"/>
          <w:szCs w:val="24"/>
        </w:rPr>
      </w:pPr>
    </w:p>
    <w:p>
      <w:pPr>
        <w:pStyle w:val="Body A"/>
        <w:spacing w:line="480" w:lineRule="auto"/>
        <w:ind w:firstLine="720"/>
        <w:rPr>
          <w:rFonts w:ascii="Times New Roman" w:cs="Times New Roman" w:hAnsi="Times New Roman" w:eastAsia="Times New Roman"/>
          <w:sz w:val="24"/>
          <w:szCs w:val="24"/>
        </w:rPr>
      </w:pPr>
    </w:p>
    <w:p>
      <w:pPr>
        <w:pStyle w:val="Body A"/>
        <w:spacing w:line="480" w:lineRule="auto"/>
        <w:ind w:firstLine="720"/>
        <w:rPr>
          <w:rFonts w:ascii="Times New Roman" w:cs="Times New Roman" w:hAnsi="Times New Roman" w:eastAsia="Times New Roman"/>
          <w:sz w:val="24"/>
          <w:szCs w:val="24"/>
        </w:rPr>
      </w:pPr>
    </w:p>
    <w:p>
      <w:pPr>
        <w:pStyle w:val="Body A"/>
        <w:spacing w:line="480" w:lineRule="auto"/>
        <w:ind w:firstLine="720"/>
        <w:rPr>
          <w:rFonts w:ascii="Times New Roman" w:cs="Times New Roman" w:hAnsi="Times New Roman" w:eastAsia="Times New Roman"/>
          <w:sz w:val="24"/>
          <w:szCs w:val="24"/>
        </w:rPr>
      </w:pPr>
    </w:p>
    <w:p>
      <w:pPr>
        <w:pStyle w:val="Body A"/>
        <w:spacing w:line="480" w:lineRule="auto"/>
        <w:ind w:firstLine="720"/>
        <w:rPr>
          <w:rFonts w:ascii="Times New Roman" w:cs="Times New Roman" w:hAnsi="Times New Roman" w:eastAsia="Times New Roman"/>
          <w:sz w:val="24"/>
          <w:szCs w:val="24"/>
        </w:rPr>
      </w:pPr>
    </w:p>
    <w:p>
      <w:pPr>
        <w:pStyle w:val="Body A"/>
        <w:spacing w:line="480" w:lineRule="auto"/>
        <w:ind w:firstLine="720"/>
        <w:rPr>
          <w:rFonts w:ascii="Times New Roman" w:cs="Times New Roman" w:hAnsi="Times New Roman" w:eastAsia="Times New Roman"/>
          <w:sz w:val="24"/>
          <w:szCs w:val="24"/>
        </w:rPr>
      </w:pPr>
    </w:p>
    <w:p>
      <w:pPr>
        <w:pStyle w:val="Body A"/>
        <w:spacing w:line="480" w:lineRule="auto"/>
        <w:ind w:firstLine="720"/>
        <w:rPr>
          <w:rFonts w:ascii="Times New Roman" w:cs="Times New Roman" w:hAnsi="Times New Roman" w:eastAsia="Times New Roman"/>
          <w:sz w:val="24"/>
          <w:szCs w:val="24"/>
        </w:rPr>
      </w:pPr>
    </w:p>
    <w:p>
      <w:pPr>
        <w:pStyle w:val="Body A"/>
        <w:spacing w:line="480" w:lineRule="auto"/>
        <w:ind w:firstLine="720"/>
        <w:rPr>
          <w:rFonts w:ascii="Times New Roman" w:cs="Times New Roman" w:hAnsi="Times New Roman" w:eastAsia="Times New Roman"/>
          <w:sz w:val="24"/>
          <w:szCs w:val="24"/>
        </w:rPr>
      </w:pPr>
    </w:p>
    <w:p>
      <w:pPr>
        <w:pStyle w:val="Body A"/>
        <w:spacing w:line="480" w:lineRule="auto"/>
        <w:ind w:firstLine="720"/>
      </w:pPr>
      <w:r>
        <w:rPr>
          <w:rFonts w:ascii="Times New Roman" w:cs="Times New Roman" w:hAnsi="Times New Roman" w:eastAsia="Times New Roman"/>
          <w:sz w:val="24"/>
          <w:szCs w:val="24"/>
        </w:rPr>
      </w:r>
    </w:p>
    <w:sectPr>
      <w:headerReference w:type="default" r:id="rId5"/>
      <w:headerReference w:type="first" r:id="rId6"/>
      <w:footerReference w:type="default" r:id="rId7"/>
      <w:footerReference w:type="first" r:id="rId8"/>
      <w:pgSz w:w="12240" w:h="15840" w:orient="portrait"/>
      <w:pgMar w:top="1440" w:right="1440" w:bottom="1440" w:left="1440" w:header="720" w:footer="720"/>
      <w:pgNumType w:start="1"/>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Calibri">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A"/>
      <w:tabs>
        <w:tab w:val="center" w:pos="4680"/>
        <w:tab w:val="right" w:pos="9340"/>
      </w:tabs>
      <w:jc w:val="right"/>
    </w:pPr>
    <w:r>
      <w:rPr>
        <w:rFonts w:ascii="Times New Roman" w:hAnsi="Times New Roman"/>
        <w:caps w:val="0"/>
        <w:smallCaps w:val="0"/>
        <w:strike w:val="0"/>
        <w:dstrike w:val="0"/>
        <w:outline w:val="0"/>
        <w:color w:val="000000"/>
        <w:sz w:val="24"/>
        <w:szCs w:val="24"/>
        <w:u w:val="none" w:color="000000"/>
        <w:shd w:val="nil" w:color="auto" w:fill="auto"/>
        <w:vertAlign w:val="baseline"/>
        <w:rtl w:val="0"/>
        <w:lang w:val="pt-PT"/>
        <w14:textFill>
          <w14:solidFill>
            <w14:srgbClr w14:val="000000"/>
          </w14:solidFill>
        </w14:textFill>
      </w:rPr>
      <w:t xml:space="preserve">Diageo </w:t>
    </w:r>
    <w:r>
      <w:rPr>
        <w:rFonts w:ascii="Times New Roman" w:cs="Times New Roman" w:hAnsi="Times New Roman" w:eastAsia="Times New Roman"/>
        <w:caps w:val="0"/>
        <w:smallCaps w:val="0"/>
        <w:strike w:val="0"/>
        <w:dstrike w:val="0"/>
        <w:outline w:val="0"/>
        <w:color w:val="000000"/>
        <w:sz w:val="24"/>
        <w:szCs w:val="24"/>
        <w:u w:val="none" w:color="000000"/>
        <w:shd w:val="nil" w:color="auto" w:fill="auto"/>
        <w:vertAlign w:val="baseline"/>
        <w14:textFill>
          <w14:solidFill>
            <w14:srgbClr w14:val="000000"/>
          </w14:solidFill>
        </w14:textFill>
      </w:rPr>
      <w:fldChar w:fldCharType="begin" w:fldLock="0"/>
    </w:r>
    <w:r>
      <w:rPr>
        <w:rFonts w:ascii="Times New Roman" w:cs="Times New Roman" w:hAnsi="Times New Roman" w:eastAsia="Times New Roman"/>
        <w:caps w:val="0"/>
        <w:smallCaps w:val="0"/>
        <w:strike w:val="0"/>
        <w:dstrike w:val="0"/>
        <w:outline w:val="0"/>
        <w:color w:val="000000"/>
        <w:sz w:val="24"/>
        <w:szCs w:val="24"/>
        <w:u w:val="none" w:color="000000"/>
        <w:shd w:val="nil" w:color="auto" w:fill="auto"/>
        <w:vertAlign w:val="baseline"/>
        <w14:textFill>
          <w14:solidFill>
            <w14:srgbClr w14:val="000000"/>
          </w14:solidFill>
        </w14:textFill>
      </w:rPr>
      <w:instrText xml:space="preserve"> PAGE </w:instrText>
    </w:r>
    <w:r>
      <w:rPr>
        <w:rFonts w:ascii="Times New Roman" w:cs="Times New Roman" w:hAnsi="Times New Roman" w:eastAsia="Times New Roman"/>
        <w:caps w:val="0"/>
        <w:smallCaps w:val="0"/>
        <w:strike w:val="0"/>
        <w:dstrike w:val="0"/>
        <w:outline w:val="0"/>
        <w:color w:val="000000"/>
        <w:sz w:val="24"/>
        <w:szCs w:val="24"/>
        <w:u w:val="none" w:color="000000"/>
        <w:shd w:val="nil" w:color="auto" w:fill="auto"/>
        <w:vertAlign w:val="baseline"/>
        <w14:textFill>
          <w14:solidFill>
            <w14:srgbClr w14:val="000000"/>
          </w14:solidFill>
        </w14:textFill>
      </w:rPr>
      <w:fldChar w:fldCharType="separate" w:fldLock="0"/>
    </w:r>
    <w:r>
      <w:rPr>
        <w:rFonts w:ascii="Times New Roman" w:cs="Times New Roman" w:hAnsi="Times New Roman" w:eastAsia="Times New Roman"/>
        <w:caps w:val="0"/>
        <w:smallCaps w:val="0"/>
        <w:strike w:val="0"/>
        <w:dstrike w:val="0"/>
        <w:outline w:val="0"/>
        <w:color w:val="000000"/>
        <w:sz w:val="24"/>
        <w:szCs w:val="24"/>
        <w:u w:val="none" w:color="000000"/>
        <w:shd w:val="nil" w:color="auto" w:fill="auto"/>
        <w:vertAlign w:val="baseline"/>
        <w14:textFill>
          <w14:solidFill>
            <w14:srgbClr w14:val="000000"/>
          </w14:solidFill>
        </w14:textFill>
      </w:rPr>
    </w:r>
    <w:r>
      <w:rPr>
        <w:rFonts w:ascii="Times New Roman" w:cs="Times New Roman" w:hAnsi="Times New Roman" w:eastAsia="Times New Roman"/>
        <w:caps w:val="0"/>
        <w:smallCaps w:val="0"/>
        <w:strike w:val="0"/>
        <w:dstrike w:val="0"/>
        <w:outline w:val="0"/>
        <w:color w:val="000000"/>
        <w:sz w:val="24"/>
        <w:szCs w:val="24"/>
        <w:u w:val="none" w:color="000000"/>
        <w:shd w:val="nil" w:color="auto" w:fill="auto"/>
        <w:vertAlign w:val="baseline"/>
        <w14:textFill>
          <w14:solidFill>
            <w14:srgbClr w14:val="000000"/>
          </w14:solidFill>
        </w14:textFill>
      </w:rPr>
      <w:fldChar w:fldCharType="end" w:fldLock="0"/>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A"/>
      <w:tabs>
        <w:tab w:val="center" w:pos="4680"/>
        <w:tab w:val="right" w:pos="9340"/>
      </w:tabs>
      <w:jc w:val="right"/>
    </w:pPr>
    <w:r>
      <w:rPr>
        <w:rFonts w:ascii="Times New Roman" w:hAnsi="Times New Roman"/>
        <w:caps w:val="0"/>
        <w:smallCaps w:val="0"/>
        <w:strike w:val="0"/>
        <w:dstrike w:val="0"/>
        <w:outline w:val="0"/>
        <w:color w:val="000000"/>
        <w:sz w:val="24"/>
        <w:szCs w:val="24"/>
        <w:u w:val="none" w:color="000000"/>
        <w:shd w:val="nil" w:color="auto" w:fill="auto"/>
        <w:vertAlign w:val="baseline"/>
        <w:rtl w:val="0"/>
        <w:lang w:val="pt-PT"/>
        <w14:textFill>
          <w14:solidFill>
            <w14:srgbClr w14:val="000000"/>
          </w14:solidFill>
        </w14:textFill>
      </w:rPr>
      <w:t xml:space="preserve">Diageo </w:t>
    </w:r>
    <w:r>
      <w:rPr>
        <w:rFonts w:ascii="Times New Roman" w:cs="Times New Roman" w:hAnsi="Times New Roman" w:eastAsia="Times New Roman"/>
        <w:caps w:val="0"/>
        <w:smallCaps w:val="0"/>
        <w:strike w:val="0"/>
        <w:dstrike w:val="0"/>
        <w:outline w:val="0"/>
        <w:color w:val="000000"/>
        <w:sz w:val="24"/>
        <w:szCs w:val="24"/>
        <w:u w:val="none" w:color="000000"/>
        <w:shd w:val="nil" w:color="auto" w:fill="auto"/>
        <w:vertAlign w:val="baseline"/>
        <w14:textFill>
          <w14:solidFill>
            <w14:srgbClr w14:val="000000"/>
          </w14:solidFill>
        </w14:textFill>
      </w:rPr>
      <w:fldChar w:fldCharType="begin" w:fldLock="0"/>
    </w:r>
    <w:r>
      <w:rPr>
        <w:rFonts w:ascii="Times New Roman" w:cs="Times New Roman" w:hAnsi="Times New Roman" w:eastAsia="Times New Roman"/>
        <w:caps w:val="0"/>
        <w:smallCaps w:val="0"/>
        <w:strike w:val="0"/>
        <w:dstrike w:val="0"/>
        <w:outline w:val="0"/>
        <w:color w:val="000000"/>
        <w:sz w:val="24"/>
        <w:szCs w:val="24"/>
        <w:u w:val="none" w:color="000000"/>
        <w:shd w:val="nil" w:color="auto" w:fill="auto"/>
        <w:vertAlign w:val="baseline"/>
        <w14:textFill>
          <w14:solidFill>
            <w14:srgbClr w14:val="000000"/>
          </w14:solidFill>
        </w14:textFill>
      </w:rPr>
      <w:instrText xml:space="preserve"> PAGE </w:instrText>
    </w:r>
    <w:r>
      <w:rPr>
        <w:rFonts w:ascii="Times New Roman" w:cs="Times New Roman" w:hAnsi="Times New Roman" w:eastAsia="Times New Roman"/>
        <w:caps w:val="0"/>
        <w:smallCaps w:val="0"/>
        <w:strike w:val="0"/>
        <w:dstrike w:val="0"/>
        <w:outline w:val="0"/>
        <w:color w:val="000000"/>
        <w:sz w:val="24"/>
        <w:szCs w:val="24"/>
        <w:u w:val="none" w:color="000000"/>
        <w:shd w:val="nil" w:color="auto" w:fill="auto"/>
        <w:vertAlign w:val="baseline"/>
        <w14:textFill>
          <w14:solidFill>
            <w14:srgbClr w14:val="000000"/>
          </w14:solidFill>
        </w14:textFill>
      </w:rPr>
      <w:fldChar w:fldCharType="separate" w:fldLock="0"/>
    </w:r>
    <w:r>
      <w:rPr>
        <w:rFonts w:ascii="Times New Roman" w:cs="Times New Roman" w:hAnsi="Times New Roman" w:eastAsia="Times New Roman"/>
        <w:caps w:val="0"/>
        <w:smallCaps w:val="0"/>
        <w:strike w:val="0"/>
        <w:dstrike w:val="0"/>
        <w:outline w:val="0"/>
        <w:color w:val="000000"/>
        <w:sz w:val="24"/>
        <w:szCs w:val="24"/>
        <w:u w:val="none" w:color="000000"/>
        <w:shd w:val="nil" w:color="auto" w:fill="auto"/>
        <w:vertAlign w:val="baseline"/>
        <w14:textFill>
          <w14:solidFill>
            <w14:srgbClr w14:val="000000"/>
          </w14:solidFill>
        </w14:textFill>
      </w:rPr>
    </w:r>
    <w:r>
      <w:rPr>
        <w:rFonts w:ascii="Times New Roman" w:cs="Times New Roman" w:hAnsi="Times New Roman" w:eastAsia="Times New Roman"/>
        <w:caps w:val="0"/>
        <w:smallCaps w:val="0"/>
        <w:strike w:val="0"/>
        <w:dstrike w:val="0"/>
        <w:outline w:val="0"/>
        <w:color w:val="000000"/>
        <w:sz w:val="24"/>
        <w:szCs w:val="24"/>
        <w:u w:val="none" w:color="000000"/>
        <w:shd w:val="nil" w:color="auto" w:fill="auto"/>
        <w:vertAlign w:val="baseline"/>
        <w14:textFill>
          <w14:solidFill>
            <w14:srgbClr w14:val="000000"/>
          </w14:solidFill>
        </w14:textFill>
      </w:rPr>
      <w:fldChar w:fldCharType="end" w:fldLock="0"/>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643"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363" w:hanging="359"/>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083"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03"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523"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243"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963"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683"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03"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A">
    <w:name w:val="Body A"/>
    <w:next w:val="Body A"/>
    <w:pPr>
      <w:keepNext w:val="0"/>
      <w:keepLines w:val="0"/>
      <w:pageBreakBefore w:val="0"/>
      <w:widowControl w:val="1"/>
      <w:shd w:val="clear" w:color="auto" w:fill="auto"/>
      <w:suppressAutoHyphens w:val="0"/>
      <w:bidi w:val="0"/>
      <w:spacing w:before="0" w:after="200" w:line="276"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pt-PT"/>
      <w14:textOutline w14:w="12700" w14:cap="flat">
        <w14:noFill/>
        <w14:miter w14:lim="400000"/>
      </w14:textOutline>
      <w14:textFill>
        <w14:solidFill>
          <w14:srgbClr w14:val="000000"/>
        </w14:solidFill>
      </w14:textFill>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TOC 1">
    <w:name w:val="TOC 1"/>
    <w:next w:val="TOC 1"/>
    <w:pPr>
      <w:keepNext w:val="0"/>
      <w:keepLines w:val="0"/>
      <w:pageBreakBefore w:val="0"/>
      <w:widowControl w:val="1"/>
      <w:shd w:val="clear" w:color="auto" w:fill="auto"/>
      <w:tabs>
        <w:tab w:val="right" w:pos="9340"/>
      </w:tabs>
      <w:suppressAutoHyphens w:val="0"/>
      <w:bidi w:val="0"/>
      <w:spacing w:before="16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8"/>
      <w:szCs w:val="28"/>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Heading">
    <w:name w:val="Heading"/>
    <w:next w:val="Body A"/>
    <w:pPr>
      <w:keepNext w:val="1"/>
      <w:keepLines w:val="1"/>
      <w:pageBreakBefore w:val="0"/>
      <w:widowControl w:val="1"/>
      <w:shd w:val="clear" w:color="auto" w:fill="auto"/>
      <w:suppressAutoHyphens w:val="0"/>
      <w:bidi w:val="0"/>
      <w:spacing w:before="240" w:after="0" w:line="240" w:lineRule="auto"/>
      <w:ind w:left="0" w:right="0" w:firstLine="0"/>
      <w:jc w:val="center"/>
      <w:outlineLvl w:val="0"/>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numbering" w:styleId="Imported Style 1">
    <w:name w:val="Imported Style 1"/>
    <w:pPr>
      <w:numPr>
        <w:numId w:val="1"/>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header" Target="header2.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numbering" Target="numbering.xml"/><Relationship Id="rId10"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