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538BD" w14:textId="77777777" w:rsidR="00E76803" w:rsidRPr="00E76803" w:rsidRDefault="00E76803" w:rsidP="00E76803">
      <w:pPr>
        <w:spacing w:after="0" w:line="360" w:lineRule="auto"/>
        <w:jc w:val="both"/>
        <w:rPr>
          <w:rFonts w:ascii="Arial" w:eastAsia="Arial" w:hAnsi="Arial" w:cs="Arial"/>
          <w:color w:val="000000"/>
          <w:kern w:val="0"/>
          <w14:ligatures w14:val="none"/>
        </w:rPr>
      </w:pPr>
    </w:p>
    <w:p w14:paraId="1AFE8207" w14:textId="77777777" w:rsidR="00E76803" w:rsidRPr="00E76803" w:rsidRDefault="00E76803" w:rsidP="00E76803">
      <w:pPr>
        <w:spacing w:after="0" w:line="360" w:lineRule="auto"/>
        <w:jc w:val="both"/>
        <w:rPr>
          <w:rFonts w:ascii="Arial" w:hAnsi="Arial" w:cs="Arial"/>
          <w:kern w:val="0"/>
          <w14:ligatures w14:val="none"/>
        </w:rPr>
      </w:pPr>
      <w:r w:rsidRPr="00E76803">
        <w:rPr>
          <w:rFonts w:ascii="Arial" w:hAnsi="Arial" w:cs="Arial"/>
          <w:kern w:val="0"/>
          <w14:ligatures w14:val="none"/>
        </w:rPr>
        <w:object w:dxaOrig="7902" w:dyaOrig="2479" w14:anchorId="40D8E710">
          <v:rect id="_x0000_i1025" style="width:394.05pt;height:123.3pt" o:ole="" o:preferrelative="t" stroked="f">
            <v:imagedata r:id="rId8" o:title=""/>
          </v:rect>
          <o:OLEObject Type="Embed" ProgID="StaticMetafile" ShapeID="_x0000_i1025" DrawAspect="Content" ObjectID="_1754847666" r:id="rId9"/>
        </w:object>
      </w:r>
    </w:p>
    <w:p w14:paraId="30CF1871" w14:textId="77777777" w:rsidR="00E76803" w:rsidRPr="00E76803" w:rsidRDefault="00E76803" w:rsidP="00E76803">
      <w:pPr>
        <w:spacing w:after="0" w:line="360" w:lineRule="auto"/>
        <w:jc w:val="both"/>
        <w:rPr>
          <w:rFonts w:ascii="Arial" w:hAnsi="Arial" w:cs="Arial"/>
          <w:kern w:val="0"/>
          <w14:ligatures w14:val="none"/>
        </w:rPr>
      </w:pPr>
    </w:p>
    <w:p w14:paraId="13E96EFC" w14:textId="77777777" w:rsidR="00E76803" w:rsidRPr="00E76803" w:rsidRDefault="00E76803" w:rsidP="00E76803">
      <w:pPr>
        <w:spacing w:after="0" w:line="360" w:lineRule="auto"/>
        <w:jc w:val="both"/>
        <w:rPr>
          <w:rFonts w:ascii="Arial" w:hAnsi="Arial" w:cs="Arial"/>
          <w:kern w:val="0"/>
          <w14:ligatures w14:val="none"/>
        </w:rPr>
      </w:pPr>
    </w:p>
    <w:p w14:paraId="7D537B68" w14:textId="77777777" w:rsidR="00E76803" w:rsidRPr="00E76803" w:rsidRDefault="00E76803" w:rsidP="00E76803">
      <w:pPr>
        <w:spacing w:after="0" w:line="360" w:lineRule="auto"/>
        <w:jc w:val="both"/>
        <w:rPr>
          <w:rFonts w:ascii="Arial" w:hAnsi="Arial" w:cs="Arial"/>
          <w:kern w:val="0"/>
          <w14:ligatures w14:val="none"/>
        </w:rPr>
      </w:pPr>
    </w:p>
    <w:p w14:paraId="06B23806" w14:textId="77777777" w:rsidR="00E76803" w:rsidRPr="00E76803" w:rsidRDefault="00E76803" w:rsidP="00E76803">
      <w:pPr>
        <w:spacing w:after="0" w:line="360" w:lineRule="auto"/>
        <w:jc w:val="both"/>
        <w:rPr>
          <w:rFonts w:ascii="Arial" w:hAnsi="Arial" w:cs="Arial"/>
          <w:kern w:val="0"/>
          <w14:ligatures w14:val="none"/>
        </w:rPr>
      </w:pPr>
    </w:p>
    <w:p w14:paraId="7E1BFFBD" w14:textId="77777777" w:rsidR="00E76803" w:rsidRPr="00E76803" w:rsidRDefault="00E76803" w:rsidP="00E76803">
      <w:pPr>
        <w:spacing w:after="0" w:line="360" w:lineRule="auto"/>
        <w:jc w:val="both"/>
        <w:rPr>
          <w:rFonts w:ascii="Arial" w:hAnsi="Arial" w:cs="Arial"/>
          <w:kern w:val="0"/>
          <w14:ligatures w14:val="none"/>
        </w:rPr>
      </w:pPr>
    </w:p>
    <w:p w14:paraId="132EF365" w14:textId="77777777" w:rsidR="00E76803" w:rsidRPr="00E76803" w:rsidRDefault="00E76803" w:rsidP="00E76803">
      <w:pPr>
        <w:spacing w:after="0" w:line="360" w:lineRule="auto"/>
        <w:jc w:val="both"/>
        <w:rPr>
          <w:rFonts w:ascii="Arial" w:hAnsi="Arial" w:cs="Arial"/>
          <w:kern w:val="0"/>
          <w14:ligatures w14:val="none"/>
        </w:rPr>
      </w:pPr>
    </w:p>
    <w:p w14:paraId="0B3C1561" w14:textId="77777777" w:rsidR="00E76803" w:rsidRPr="00E76803" w:rsidRDefault="00E76803" w:rsidP="00E76803">
      <w:pPr>
        <w:spacing w:after="0" w:line="360" w:lineRule="auto"/>
        <w:jc w:val="center"/>
        <w:rPr>
          <w:rFonts w:ascii="Arial" w:eastAsia="Calibri" w:hAnsi="Arial" w:cs="Arial"/>
          <w:kern w:val="0"/>
          <w14:ligatures w14:val="none"/>
        </w:rPr>
      </w:pPr>
      <w:r w:rsidRPr="00E76803">
        <w:rPr>
          <w:rFonts w:ascii="Arial" w:eastAsia="Calibri" w:hAnsi="Arial" w:cs="Arial"/>
          <w:kern w:val="0"/>
          <w14:ligatures w14:val="none"/>
        </w:rPr>
        <w:t>BA Business Management</w:t>
      </w:r>
    </w:p>
    <w:p w14:paraId="1B0CD9BF" w14:textId="77777777" w:rsidR="00E76803" w:rsidRPr="00E76803" w:rsidRDefault="00E76803" w:rsidP="00E76803">
      <w:pPr>
        <w:spacing w:after="0" w:line="360" w:lineRule="auto"/>
        <w:jc w:val="center"/>
        <w:rPr>
          <w:rFonts w:ascii="Arial" w:hAnsi="Arial" w:cs="Arial"/>
          <w:b/>
          <w:bCs/>
          <w:kern w:val="0"/>
          <w14:ligatures w14:val="none"/>
        </w:rPr>
      </w:pPr>
    </w:p>
    <w:p w14:paraId="570A2E01" w14:textId="60E27399" w:rsidR="00E76803" w:rsidRPr="00E76803" w:rsidRDefault="00E76803" w:rsidP="00E76803">
      <w:pPr>
        <w:spacing w:after="0" w:line="360" w:lineRule="auto"/>
        <w:jc w:val="center"/>
        <w:rPr>
          <w:rFonts w:ascii="Arial" w:hAnsi="Arial" w:cs="Arial"/>
          <w:b/>
          <w:bCs/>
          <w:kern w:val="0"/>
          <w:sz w:val="36"/>
          <w:szCs w:val="36"/>
          <w14:ligatures w14:val="none"/>
        </w:rPr>
      </w:pPr>
      <w:r w:rsidRPr="00E76803">
        <w:rPr>
          <w:rFonts w:ascii="Arial" w:hAnsi="Arial" w:cs="Arial"/>
          <w:b/>
          <w:bCs/>
          <w:kern w:val="0"/>
          <w:sz w:val="36"/>
          <w:szCs w:val="36"/>
          <w14:ligatures w14:val="none"/>
        </w:rPr>
        <w:t>DISSERTATION</w:t>
      </w:r>
    </w:p>
    <w:p w14:paraId="3C93D05A" w14:textId="77777777" w:rsidR="00E76803" w:rsidRPr="00E76803" w:rsidRDefault="00E76803" w:rsidP="00E76803">
      <w:pPr>
        <w:spacing w:after="0" w:line="360" w:lineRule="auto"/>
        <w:jc w:val="both"/>
        <w:rPr>
          <w:rFonts w:ascii="Arial" w:hAnsi="Arial" w:cs="Arial"/>
          <w:kern w:val="0"/>
          <w14:ligatures w14:val="none"/>
        </w:rPr>
      </w:pPr>
    </w:p>
    <w:p w14:paraId="0DACED6E" w14:textId="77777777" w:rsidR="00E76803" w:rsidRPr="00E76803" w:rsidRDefault="00E76803" w:rsidP="00E76803">
      <w:pPr>
        <w:spacing w:after="0" w:line="360" w:lineRule="auto"/>
        <w:ind w:left="720"/>
        <w:contextualSpacing/>
        <w:jc w:val="both"/>
        <w:rPr>
          <w:rFonts w:ascii="Arial" w:hAnsi="Arial" w:cs="Arial"/>
          <w:b/>
          <w:bCs/>
          <w:kern w:val="0"/>
          <w14:ligatures w14:val="none"/>
        </w:rPr>
      </w:pPr>
      <w:r w:rsidRPr="00E76803">
        <w:rPr>
          <w:rFonts w:ascii="Arial" w:hAnsi="Arial" w:cs="Arial"/>
          <w:b/>
          <w:bCs/>
          <w:color w:val="000000"/>
          <w:kern w:val="0"/>
          <w:shd w:val="clear" w:color="auto" w:fill="FFFFFF"/>
          <w14:ligatures w14:val="none"/>
        </w:rPr>
        <w:t>Topic:</w:t>
      </w:r>
      <w:r w:rsidRPr="00E76803">
        <w:rPr>
          <w:rFonts w:ascii="Arial" w:hAnsi="Arial" w:cs="Arial"/>
          <w:color w:val="000000"/>
          <w:kern w:val="0"/>
          <w:shd w:val="clear" w:color="auto" w:fill="FFFFFF"/>
          <w14:ligatures w14:val="none"/>
        </w:rPr>
        <w:t xml:space="preserve"> </w:t>
      </w:r>
      <w:r w:rsidRPr="00E76803">
        <w:rPr>
          <w:rStyle w:val="TitleChar"/>
          <w:rFonts w:ascii="Arial" w:hAnsi="Arial" w:cs="Arial"/>
          <w:sz w:val="28"/>
          <w:szCs w:val="28"/>
        </w:rPr>
        <w:t>Impact of change management on organisational outcomes and adaptability in the wine industry: insights and evidence from Logodaj, Bulgaria</w:t>
      </w:r>
    </w:p>
    <w:p w14:paraId="3E1D5B8B" w14:textId="77777777" w:rsidR="00E76803" w:rsidRPr="00E76803" w:rsidRDefault="00E76803" w:rsidP="00E76803">
      <w:pPr>
        <w:spacing w:after="0" w:line="360" w:lineRule="auto"/>
        <w:jc w:val="both"/>
        <w:rPr>
          <w:rFonts w:ascii="Arial" w:hAnsi="Arial" w:cs="Arial"/>
          <w:kern w:val="0"/>
          <w14:ligatures w14:val="none"/>
        </w:rPr>
      </w:pPr>
    </w:p>
    <w:p w14:paraId="074DC163" w14:textId="77777777" w:rsidR="00E76803" w:rsidRPr="00E76803" w:rsidRDefault="00E76803" w:rsidP="00E76803">
      <w:pPr>
        <w:spacing w:after="0" w:line="360" w:lineRule="auto"/>
        <w:jc w:val="both"/>
        <w:rPr>
          <w:rFonts w:ascii="Arial" w:hAnsi="Arial" w:cs="Arial"/>
          <w:kern w:val="0"/>
          <w14:ligatures w14:val="none"/>
        </w:rPr>
      </w:pPr>
    </w:p>
    <w:p w14:paraId="4D0096EE" w14:textId="77777777" w:rsidR="00E76803" w:rsidRPr="00E76803" w:rsidRDefault="00E76803" w:rsidP="00E76803">
      <w:pPr>
        <w:spacing w:after="0" w:line="360" w:lineRule="auto"/>
        <w:jc w:val="both"/>
        <w:rPr>
          <w:rFonts w:ascii="Arial" w:eastAsia="Calibri" w:hAnsi="Arial" w:cs="Arial"/>
          <w:spacing w:val="-10"/>
          <w:kern w:val="0"/>
          <w14:ligatures w14:val="none"/>
        </w:rPr>
      </w:pPr>
    </w:p>
    <w:p w14:paraId="2AAB097F" w14:textId="77777777" w:rsidR="00E76803" w:rsidRPr="00E76803" w:rsidRDefault="00E76803" w:rsidP="00E76803">
      <w:pPr>
        <w:spacing w:after="0" w:line="360" w:lineRule="auto"/>
        <w:jc w:val="both"/>
        <w:rPr>
          <w:rFonts w:ascii="Arial" w:eastAsia="Calibri" w:hAnsi="Arial" w:cs="Arial"/>
          <w:spacing w:val="-10"/>
          <w:kern w:val="0"/>
          <w14:ligatures w14:val="none"/>
        </w:rPr>
      </w:pPr>
    </w:p>
    <w:p w14:paraId="7E98093A" w14:textId="77777777" w:rsidR="00E76803" w:rsidRPr="00E76803" w:rsidRDefault="00E76803" w:rsidP="00E76803">
      <w:pPr>
        <w:spacing w:after="0" w:line="360" w:lineRule="auto"/>
        <w:jc w:val="both"/>
        <w:rPr>
          <w:rFonts w:ascii="Arial" w:eastAsia="Calibri" w:hAnsi="Arial" w:cs="Arial"/>
          <w:spacing w:val="-10"/>
          <w:kern w:val="0"/>
          <w14:ligatures w14:val="none"/>
        </w:rPr>
      </w:pPr>
    </w:p>
    <w:p w14:paraId="29A6E9D6" w14:textId="77777777" w:rsidR="00E76803" w:rsidRPr="00E76803" w:rsidRDefault="00E76803" w:rsidP="00E76803">
      <w:pPr>
        <w:spacing w:after="0" w:line="360" w:lineRule="auto"/>
        <w:jc w:val="both"/>
        <w:rPr>
          <w:rFonts w:ascii="Arial" w:eastAsia="Calibri" w:hAnsi="Arial" w:cs="Arial"/>
          <w:kern w:val="0"/>
          <w14:ligatures w14:val="none"/>
        </w:rPr>
      </w:pPr>
    </w:p>
    <w:p w14:paraId="25532333" w14:textId="77777777" w:rsidR="00E76803" w:rsidRPr="00E76803" w:rsidRDefault="00E76803" w:rsidP="00E76803">
      <w:pPr>
        <w:spacing w:after="0" w:line="360" w:lineRule="auto"/>
        <w:jc w:val="both"/>
        <w:rPr>
          <w:rFonts w:ascii="Arial" w:eastAsia="Calibri" w:hAnsi="Arial" w:cs="Arial"/>
          <w:kern w:val="0"/>
          <w14:ligatures w14:val="none"/>
        </w:rPr>
      </w:pPr>
    </w:p>
    <w:p w14:paraId="017A30CD" w14:textId="77777777" w:rsidR="00E76803" w:rsidRPr="00E76803" w:rsidRDefault="00E76803" w:rsidP="00E76803">
      <w:pPr>
        <w:spacing w:after="0" w:line="360" w:lineRule="auto"/>
        <w:jc w:val="both"/>
        <w:rPr>
          <w:rFonts w:ascii="Arial" w:eastAsia="Calibri" w:hAnsi="Arial" w:cs="Arial"/>
          <w:kern w:val="0"/>
          <w14:ligatures w14:val="none"/>
        </w:rPr>
      </w:pPr>
    </w:p>
    <w:p w14:paraId="47AED0B6" w14:textId="77777777" w:rsidR="00E76803" w:rsidRPr="00E76803" w:rsidRDefault="00E76803" w:rsidP="00E76803">
      <w:pPr>
        <w:spacing w:after="0" w:line="360" w:lineRule="auto"/>
        <w:jc w:val="both"/>
        <w:rPr>
          <w:rFonts w:ascii="Arial" w:eastAsia="Calibri" w:hAnsi="Arial" w:cs="Arial"/>
          <w:kern w:val="0"/>
          <w14:ligatures w14:val="none"/>
        </w:rPr>
      </w:pPr>
    </w:p>
    <w:p w14:paraId="18899E5A" w14:textId="77777777" w:rsidR="00E76803" w:rsidRPr="00E76803" w:rsidRDefault="00E76803" w:rsidP="00E76803">
      <w:pPr>
        <w:spacing w:after="0" w:line="360" w:lineRule="auto"/>
        <w:jc w:val="both"/>
        <w:rPr>
          <w:rFonts w:ascii="Arial" w:eastAsia="Calibri" w:hAnsi="Arial" w:cs="Arial"/>
          <w:kern w:val="0"/>
          <w14:ligatures w14:val="none"/>
        </w:rPr>
      </w:pPr>
      <w:r w:rsidRPr="00E76803">
        <w:rPr>
          <w:rFonts w:ascii="Arial" w:eastAsia="Calibri" w:hAnsi="Arial" w:cs="Arial"/>
          <w:b/>
          <w:kern w:val="0"/>
          <w14:ligatures w14:val="none"/>
        </w:rPr>
        <w:t>Student Name:</w:t>
      </w:r>
      <w:r w:rsidRPr="00E76803">
        <w:rPr>
          <w:rFonts w:ascii="Arial" w:eastAsia="Calibri" w:hAnsi="Arial" w:cs="Arial"/>
          <w:kern w:val="0"/>
          <w14:ligatures w14:val="none"/>
        </w:rPr>
        <w:t xml:space="preserve"> Rumyana Stoyanova Rekarska</w:t>
      </w:r>
    </w:p>
    <w:p w14:paraId="728CA587" w14:textId="77777777" w:rsidR="00E76803" w:rsidRPr="00E76803" w:rsidRDefault="00E76803" w:rsidP="00E76803">
      <w:pPr>
        <w:spacing w:after="0" w:line="360" w:lineRule="auto"/>
        <w:jc w:val="both"/>
        <w:rPr>
          <w:rFonts w:ascii="Arial" w:eastAsia="Calibri" w:hAnsi="Arial" w:cs="Arial"/>
          <w:kern w:val="0"/>
          <w14:ligatures w14:val="none"/>
        </w:rPr>
      </w:pPr>
      <w:r w:rsidRPr="00E76803">
        <w:rPr>
          <w:rFonts w:ascii="Arial" w:eastAsia="Calibri" w:hAnsi="Arial" w:cs="Arial"/>
          <w:b/>
          <w:kern w:val="0"/>
          <w14:ligatures w14:val="none"/>
        </w:rPr>
        <w:t xml:space="preserve">Student </w:t>
      </w:r>
      <w:r w:rsidRPr="00E76803">
        <w:rPr>
          <w:rFonts w:ascii="Arial" w:eastAsia="Segoe UI Symbol" w:hAnsi="Arial" w:cs="Arial"/>
          <w:b/>
          <w:kern w:val="0"/>
          <w14:ligatures w14:val="none"/>
        </w:rPr>
        <w:t>№</w:t>
      </w:r>
      <w:r w:rsidRPr="00E76803">
        <w:rPr>
          <w:rFonts w:ascii="Arial" w:eastAsia="Calibri" w:hAnsi="Arial" w:cs="Arial"/>
          <w:b/>
          <w:kern w:val="0"/>
          <w14:ligatures w14:val="none"/>
        </w:rPr>
        <w:t>:</w:t>
      </w:r>
      <w:r w:rsidRPr="00E76803">
        <w:rPr>
          <w:rFonts w:ascii="Arial" w:eastAsia="Calibri" w:hAnsi="Arial" w:cs="Arial"/>
          <w:kern w:val="0"/>
          <w14:ligatures w14:val="none"/>
        </w:rPr>
        <w:t xml:space="preserve"> 2008344</w:t>
      </w:r>
    </w:p>
    <w:p w14:paraId="18B72D26" w14:textId="694CC482" w:rsidR="00E76803" w:rsidRPr="00E76803" w:rsidRDefault="00E76803" w:rsidP="00E76803">
      <w:pPr>
        <w:spacing w:after="0" w:line="360" w:lineRule="auto"/>
        <w:jc w:val="both"/>
        <w:rPr>
          <w:rFonts w:ascii="Arial" w:eastAsia="Calibri" w:hAnsi="Arial" w:cs="Arial"/>
          <w:kern w:val="0"/>
          <w14:ligatures w14:val="none"/>
        </w:rPr>
      </w:pPr>
      <w:r w:rsidRPr="00E76803">
        <w:rPr>
          <w:rFonts w:ascii="Arial" w:eastAsia="Calibri" w:hAnsi="Arial" w:cs="Arial"/>
          <w:b/>
          <w:kern w:val="0"/>
          <w14:ligatures w14:val="none"/>
        </w:rPr>
        <w:t>Module Name:</w:t>
      </w:r>
      <w:r w:rsidRPr="00E76803">
        <w:rPr>
          <w:rFonts w:ascii="Arial" w:eastAsia="Calibri" w:hAnsi="Arial" w:cs="Arial"/>
          <w:kern w:val="0"/>
          <w14:ligatures w14:val="none"/>
        </w:rPr>
        <w:t xml:space="preserve"> </w:t>
      </w:r>
      <w:r>
        <w:rPr>
          <w:rFonts w:ascii="Arial" w:eastAsia="Calibri" w:hAnsi="Arial" w:cs="Arial"/>
          <w:kern w:val="0"/>
          <w14:ligatures w14:val="none"/>
        </w:rPr>
        <w:t>D</w:t>
      </w:r>
      <w:r w:rsidRPr="00E76803">
        <w:rPr>
          <w:rFonts w:ascii="Arial" w:eastAsia="Calibri" w:hAnsi="Arial" w:cs="Arial"/>
          <w:kern w:val="0"/>
          <w14:ligatures w14:val="none"/>
        </w:rPr>
        <w:t>issertation</w:t>
      </w:r>
    </w:p>
    <w:p w14:paraId="464BBD15" w14:textId="77777777" w:rsidR="00E76803" w:rsidRPr="00E76803" w:rsidRDefault="00E76803" w:rsidP="00E76803">
      <w:pPr>
        <w:spacing w:after="0" w:line="360" w:lineRule="auto"/>
        <w:jc w:val="both"/>
        <w:rPr>
          <w:rFonts w:ascii="Arial" w:eastAsia="Calibri" w:hAnsi="Arial" w:cs="Arial"/>
          <w:kern w:val="0"/>
          <w14:ligatures w14:val="none"/>
        </w:rPr>
      </w:pPr>
      <w:r w:rsidRPr="00E76803">
        <w:rPr>
          <w:rFonts w:ascii="Arial" w:eastAsia="Calibri" w:hAnsi="Arial" w:cs="Arial"/>
          <w:b/>
          <w:kern w:val="0"/>
          <w14:ligatures w14:val="none"/>
        </w:rPr>
        <w:t>Module Code:</w:t>
      </w:r>
      <w:r w:rsidRPr="00E76803">
        <w:rPr>
          <w:rFonts w:ascii="Arial" w:eastAsia="Calibri" w:hAnsi="Arial" w:cs="Arial"/>
          <w:kern w:val="0"/>
          <w14:ligatures w14:val="none"/>
        </w:rPr>
        <w:t xml:space="preserve"> LCBB6000</w:t>
      </w:r>
    </w:p>
    <w:p w14:paraId="0C049AE6" w14:textId="4F4C1F68" w:rsidR="00E76803" w:rsidRPr="00BD01FC" w:rsidRDefault="00E76803" w:rsidP="00BD01FC">
      <w:pPr>
        <w:spacing w:after="0" w:line="360" w:lineRule="auto"/>
        <w:jc w:val="both"/>
        <w:rPr>
          <w:rFonts w:ascii="Arial" w:eastAsia="Calibri" w:hAnsi="Arial" w:cs="Arial"/>
          <w:kern w:val="0"/>
          <w14:ligatures w14:val="none"/>
        </w:rPr>
      </w:pPr>
      <w:r w:rsidRPr="00E76803">
        <w:rPr>
          <w:rFonts w:ascii="Arial" w:eastAsia="Calibri" w:hAnsi="Arial" w:cs="Arial"/>
          <w:b/>
          <w:kern w:val="0"/>
          <w14:ligatures w14:val="none"/>
        </w:rPr>
        <w:t>Supervisor’s Name:</w:t>
      </w:r>
      <w:r w:rsidRPr="00E76803">
        <w:rPr>
          <w:rFonts w:ascii="Arial" w:eastAsia="Calibri" w:hAnsi="Arial" w:cs="Arial"/>
          <w:kern w:val="0"/>
          <w14:ligatures w14:val="none"/>
        </w:rPr>
        <w:t xml:space="preserve"> Dr </w:t>
      </w:r>
      <w:proofErr w:type="spellStart"/>
      <w:r w:rsidRPr="00E76803">
        <w:rPr>
          <w:rFonts w:ascii="Arial" w:eastAsia="Calibri" w:hAnsi="Arial" w:cs="Arial"/>
          <w:kern w:val="0"/>
          <w14:ligatures w14:val="none"/>
        </w:rPr>
        <w:t>Rexon</w:t>
      </w:r>
      <w:proofErr w:type="spellEnd"/>
      <w:r w:rsidRPr="00E76803">
        <w:rPr>
          <w:rFonts w:ascii="Arial" w:eastAsia="Calibri" w:hAnsi="Arial" w:cs="Arial"/>
          <w:kern w:val="0"/>
          <w14:ligatures w14:val="none"/>
        </w:rPr>
        <w:t xml:space="preserve"> </w:t>
      </w:r>
      <w:proofErr w:type="spellStart"/>
      <w:r w:rsidRPr="00E76803">
        <w:rPr>
          <w:rFonts w:ascii="Arial" w:eastAsia="Calibri" w:hAnsi="Arial" w:cs="Arial"/>
          <w:kern w:val="0"/>
          <w14:ligatures w14:val="none"/>
        </w:rPr>
        <w:t>Nting</w:t>
      </w:r>
      <w:proofErr w:type="spellEnd"/>
    </w:p>
    <w:p w14:paraId="558C3848" w14:textId="1B2B2D41" w:rsidR="007D7BFB" w:rsidRDefault="007D7BFB" w:rsidP="007D7BFB">
      <w:pPr>
        <w:pStyle w:val="Heading1"/>
      </w:pPr>
      <w:bookmarkStart w:id="0" w:name="_Toc144136967"/>
      <w:r>
        <w:lastRenderedPageBreak/>
        <w:t>Declaration</w:t>
      </w:r>
      <w:bookmarkEnd w:id="0"/>
    </w:p>
    <w:p w14:paraId="318A6ED5" w14:textId="77777777" w:rsidR="007D7BFB" w:rsidRPr="007D7BFB" w:rsidRDefault="007D7BFB" w:rsidP="007D7BFB"/>
    <w:p w14:paraId="364E2CFF" w14:textId="77777777" w:rsidR="006B2828" w:rsidRPr="006B2828" w:rsidRDefault="007D7BFB" w:rsidP="006B2828">
      <w:pPr>
        <w:rPr>
          <w:rFonts w:ascii="Arial" w:hAnsi="Arial" w:cs="Arial"/>
          <w:sz w:val="24"/>
          <w:szCs w:val="24"/>
        </w:rPr>
      </w:pPr>
      <w:r w:rsidRPr="006F47EA">
        <w:rPr>
          <w:rFonts w:ascii="Arial" w:hAnsi="Arial" w:cs="Arial"/>
          <w:sz w:val="24"/>
          <w:szCs w:val="24"/>
        </w:rPr>
        <w:t xml:space="preserve">I, Rumyana Rekarska, </w:t>
      </w:r>
      <w:r w:rsidR="006B2828" w:rsidRPr="006B2828">
        <w:rPr>
          <w:rFonts w:ascii="Arial" w:hAnsi="Arial" w:cs="Arial"/>
          <w:sz w:val="24"/>
          <w:szCs w:val="24"/>
        </w:rPr>
        <w:t>officially declare</w:t>
      </w:r>
      <w:r w:rsidR="006B2828" w:rsidRPr="006B2828">
        <w:rPr>
          <w:rFonts w:ascii="Arial" w:hAnsi="Arial" w:cs="Arial"/>
          <w:sz w:val="24"/>
          <w:szCs w:val="24"/>
        </w:rPr>
        <w:t xml:space="preserve"> </w:t>
      </w:r>
      <w:r w:rsidRPr="006F47EA">
        <w:rPr>
          <w:rFonts w:ascii="Arial" w:hAnsi="Arial" w:cs="Arial"/>
          <w:sz w:val="24"/>
          <w:szCs w:val="24"/>
        </w:rPr>
        <w:t xml:space="preserve">that this dissertation is a result of my research work.  </w:t>
      </w:r>
      <w:r w:rsidR="006B2828" w:rsidRPr="006B2828">
        <w:rPr>
          <w:rFonts w:ascii="Arial" w:hAnsi="Arial" w:cs="Arial"/>
          <w:sz w:val="24"/>
          <w:szCs w:val="24"/>
        </w:rPr>
        <w:t>I have properly acknowledged and referenced all sources of information and data used in this dissertation.</w:t>
      </w:r>
    </w:p>
    <w:p w14:paraId="7020F638" w14:textId="77777777" w:rsidR="006B2828" w:rsidRPr="006B2828" w:rsidRDefault="006B2828" w:rsidP="006B2828">
      <w:pPr>
        <w:rPr>
          <w:rFonts w:ascii="Arial" w:hAnsi="Arial" w:cs="Arial"/>
          <w:sz w:val="24"/>
          <w:szCs w:val="24"/>
        </w:rPr>
      </w:pPr>
      <w:r w:rsidRPr="006B2828">
        <w:rPr>
          <w:rFonts w:ascii="Arial" w:hAnsi="Arial" w:cs="Arial"/>
          <w:sz w:val="24"/>
          <w:szCs w:val="24"/>
        </w:rPr>
        <w:t>I hereby declare that this work has not been previously submitted, in whole or in part, for the purpose of obtaining any degree work from any university or organisation.</w:t>
      </w:r>
    </w:p>
    <w:p w14:paraId="66DCF128" w14:textId="71412198" w:rsidR="007D7BFB" w:rsidRPr="006F47EA" w:rsidRDefault="006B2828" w:rsidP="006B2828">
      <w:pPr>
        <w:rPr>
          <w:rFonts w:ascii="Arial" w:hAnsi="Arial" w:cs="Arial"/>
          <w:sz w:val="24"/>
          <w:szCs w:val="24"/>
        </w:rPr>
      </w:pPr>
      <w:r w:rsidRPr="006B2828">
        <w:rPr>
          <w:rFonts w:ascii="Arial" w:hAnsi="Arial" w:cs="Arial"/>
          <w:sz w:val="24"/>
          <w:szCs w:val="24"/>
        </w:rPr>
        <w:t xml:space="preserve"> </w:t>
      </w:r>
      <w:r w:rsidR="007D7BFB" w:rsidRPr="006F47EA">
        <w:rPr>
          <w:rFonts w:ascii="Arial" w:hAnsi="Arial" w:cs="Arial"/>
          <w:sz w:val="24"/>
          <w:szCs w:val="24"/>
        </w:rPr>
        <w:t>I understand the academic integrity standards and consequences of plagiarism, and I have undertaken due diligence to ensure the authenticity and originality of this work.</w:t>
      </w:r>
    </w:p>
    <w:p w14:paraId="451C6D9D" w14:textId="77777777" w:rsidR="007D7BFB" w:rsidRPr="006F47EA" w:rsidRDefault="007D7BFB" w:rsidP="007D7BFB">
      <w:pPr>
        <w:jc w:val="right"/>
        <w:rPr>
          <w:rFonts w:ascii="Arial" w:hAnsi="Arial" w:cs="Arial"/>
          <w:sz w:val="24"/>
          <w:szCs w:val="24"/>
        </w:rPr>
      </w:pPr>
      <w:r w:rsidRPr="006F47EA">
        <w:rPr>
          <w:rFonts w:ascii="Arial" w:hAnsi="Arial" w:cs="Arial"/>
          <w:sz w:val="24"/>
          <w:szCs w:val="24"/>
        </w:rPr>
        <w:t>Rumyana Rekarska</w:t>
      </w:r>
    </w:p>
    <w:p w14:paraId="0590BD42" w14:textId="77777777" w:rsidR="007D7BFB" w:rsidRDefault="007D7BFB" w:rsidP="00BB02EE">
      <w:pPr>
        <w:pStyle w:val="Heading1"/>
      </w:pPr>
    </w:p>
    <w:p w14:paraId="071BD426" w14:textId="77777777" w:rsidR="007D7BFB" w:rsidRDefault="007D7BFB" w:rsidP="00BB02EE">
      <w:pPr>
        <w:pStyle w:val="Heading1"/>
      </w:pPr>
    </w:p>
    <w:bookmarkStart w:id="1" w:name="_Toc144136968"/>
    <w:p w14:paraId="773BCB2C" w14:textId="0311F616" w:rsidR="007D7BFB" w:rsidRDefault="007D7BFB" w:rsidP="00BB02EE">
      <w:pPr>
        <w:pStyle w:val="Heading1"/>
      </w:pPr>
      <w:r>
        <w:rPr>
          <w:noProof/>
        </w:rPr>
        <mc:AlternateContent>
          <mc:Choice Requires="wpi">
            <w:drawing>
              <wp:anchor distT="0" distB="0" distL="114300" distR="114300" simplePos="0" relativeHeight="251659264" behindDoc="0" locked="0" layoutInCell="1" allowOverlap="1" wp14:anchorId="0A54318A" wp14:editId="631A49D6">
                <wp:simplePos x="0" y="0"/>
                <wp:positionH relativeFrom="margin">
                  <wp:align>right</wp:align>
                </wp:positionH>
                <wp:positionV relativeFrom="paragraph">
                  <wp:posOffset>-202565</wp:posOffset>
                </wp:positionV>
                <wp:extent cx="2930760" cy="1070610"/>
                <wp:effectExtent l="38100" t="57150" r="41275" b="53340"/>
                <wp:wrapSquare wrapText="bothSides"/>
                <wp:docPr id="511411963" name="Ink 16"/>
                <wp:cNvGraphicFramePr/>
                <a:graphic xmlns:a="http://schemas.openxmlformats.org/drawingml/2006/main">
                  <a:graphicData uri="http://schemas.microsoft.com/office/word/2010/wordprocessingInk">
                    <w14:contentPart bwMode="auto" r:id="rId10">
                      <w14:nvContentPartPr>
                        <w14:cNvContentPartPr/>
                      </w14:nvContentPartPr>
                      <w14:xfrm>
                        <a:off x="0" y="0"/>
                        <a:ext cx="2930760" cy="1070610"/>
                      </w14:xfrm>
                    </w14:contentPart>
                  </a:graphicData>
                </a:graphic>
              </wp:anchor>
            </w:drawing>
          </mc:Choice>
          <mc:Fallback>
            <w:pict>
              <v:shapetype w14:anchorId="626C9BB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80.25pt;margin-top:-16.65pt;width:232.15pt;height:85.7pt;z-index:251659264;visibility:visible;mso-wrap-style:square;mso-wrap-distance-left:9pt;mso-wrap-distance-top:0;mso-wrap-distance-right:9pt;mso-wrap-distance-bottom:0;mso-position-horizontal:right;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">
                <v:imagedata r:id="rId11" o:title=""/>
                <w10:wrap type="square" anchorx="margin"/>
              </v:shape>
            </w:pict>
          </mc:Fallback>
        </mc:AlternateContent>
      </w:r>
      <w:bookmarkEnd w:id="1"/>
    </w:p>
    <w:p w14:paraId="0F2C79DD" w14:textId="354A6BAF" w:rsidR="007D7BFB" w:rsidRDefault="007D7BFB" w:rsidP="00BB02EE">
      <w:pPr>
        <w:pStyle w:val="Heading1"/>
      </w:pPr>
    </w:p>
    <w:p w14:paraId="4EFDCE09" w14:textId="75931702" w:rsidR="007D7BFB" w:rsidRDefault="007D7BFB" w:rsidP="00BB02EE">
      <w:pPr>
        <w:pStyle w:val="Heading1"/>
      </w:pPr>
    </w:p>
    <w:p w14:paraId="24CED5D6" w14:textId="2C827A30" w:rsidR="007D7BFB" w:rsidRDefault="007D7BFB" w:rsidP="00BB02EE">
      <w:pPr>
        <w:pStyle w:val="Heading1"/>
      </w:pPr>
    </w:p>
    <w:p w14:paraId="256236D4" w14:textId="77777777" w:rsidR="007D7BFB" w:rsidRDefault="007D7BFB" w:rsidP="00BB02EE">
      <w:pPr>
        <w:pStyle w:val="Heading1"/>
      </w:pPr>
    </w:p>
    <w:p w14:paraId="3A3FAF60" w14:textId="77777777" w:rsidR="007D7BFB" w:rsidRDefault="007D7BFB" w:rsidP="00BB02EE">
      <w:pPr>
        <w:pStyle w:val="Heading1"/>
      </w:pPr>
    </w:p>
    <w:p w14:paraId="51B51F4E" w14:textId="77777777" w:rsidR="007D7BFB" w:rsidRDefault="007D7BFB" w:rsidP="00BB02EE">
      <w:pPr>
        <w:pStyle w:val="Heading1"/>
      </w:pPr>
    </w:p>
    <w:p w14:paraId="18837E29" w14:textId="77777777" w:rsidR="007D7BFB" w:rsidRDefault="007D7BFB" w:rsidP="00BB02EE">
      <w:pPr>
        <w:pStyle w:val="Heading1"/>
      </w:pPr>
    </w:p>
    <w:p w14:paraId="1213B684" w14:textId="77777777" w:rsidR="007D7BFB" w:rsidRDefault="007D7BFB" w:rsidP="00BB02EE">
      <w:pPr>
        <w:pStyle w:val="Heading1"/>
      </w:pPr>
    </w:p>
    <w:p w14:paraId="0DABEFE4" w14:textId="77777777" w:rsidR="007D7BFB" w:rsidRPr="007D7BFB" w:rsidRDefault="007D7BFB" w:rsidP="007D7BFB"/>
    <w:p w14:paraId="66AE4DB4" w14:textId="77777777" w:rsidR="007D7BFB" w:rsidRDefault="007D7BFB" w:rsidP="00BB02EE">
      <w:pPr>
        <w:pStyle w:val="Heading1"/>
      </w:pPr>
    </w:p>
    <w:p w14:paraId="246A2FE6" w14:textId="77777777" w:rsidR="007D7BFB" w:rsidRDefault="007D7BFB" w:rsidP="00BB02EE">
      <w:pPr>
        <w:pStyle w:val="Heading1"/>
      </w:pPr>
    </w:p>
    <w:p w14:paraId="0AC6B202" w14:textId="77777777" w:rsidR="007D7BFB" w:rsidRDefault="007D7BFB" w:rsidP="00BB02EE">
      <w:pPr>
        <w:pStyle w:val="Heading1"/>
      </w:pPr>
    </w:p>
    <w:p w14:paraId="29539BE8" w14:textId="18BC4C45" w:rsidR="00067EDC" w:rsidRPr="00A3261A" w:rsidRDefault="00067EDC" w:rsidP="00BB02EE">
      <w:pPr>
        <w:pStyle w:val="Heading1"/>
      </w:pPr>
      <w:bookmarkStart w:id="2" w:name="_Toc144136969"/>
      <w:r w:rsidRPr="00A3261A">
        <w:t>Abstract</w:t>
      </w:r>
      <w:bookmarkEnd w:id="2"/>
    </w:p>
    <w:p w14:paraId="0790EAA7" w14:textId="77777777" w:rsidR="00067EDC" w:rsidRPr="00A3261A" w:rsidRDefault="00067EDC" w:rsidP="00067EDC">
      <w:pPr>
        <w:spacing w:line="360" w:lineRule="auto"/>
        <w:jc w:val="both"/>
        <w:rPr>
          <w:rFonts w:ascii="Arial" w:hAnsi="Arial" w:cs="Arial"/>
          <w:sz w:val="24"/>
          <w:szCs w:val="24"/>
        </w:rPr>
      </w:pPr>
      <w:r w:rsidRPr="00A3261A">
        <w:rPr>
          <w:rFonts w:ascii="Arial" w:hAnsi="Arial" w:cs="Arial"/>
          <w:sz w:val="24"/>
          <w:szCs w:val="24"/>
        </w:rPr>
        <w:t xml:space="preserve">Organisations are facing rapid social, economic, and technological transformations due to environmental factors and organisational dynamics. To address these challenges, organisations are making changes of different sizes and types, adopting new technology, and creating new strategies that affect their business models. However, the success of these steps may not always meet the intended goals. In this context, the objective of this study is to examine the influence of change management in the realm of business, with a particular focus on a modern innovative winery in Sout east of Bulgaria region – Logodaj. As such, the research emphasises on the value of organisational outcomes as financial performance and employees' responsiveness in order to evaluate their impact on the organisation's capacity to adapt to change. </w:t>
      </w:r>
    </w:p>
    <w:p w14:paraId="5D86B433" w14:textId="77777777" w:rsidR="00067EDC" w:rsidRPr="00A3261A" w:rsidRDefault="00067EDC" w:rsidP="00067EDC">
      <w:pPr>
        <w:spacing w:line="360" w:lineRule="auto"/>
        <w:jc w:val="both"/>
        <w:rPr>
          <w:rFonts w:ascii="Arial" w:hAnsi="Arial" w:cs="Arial"/>
          <w:sz w:val="24"/>
          <w:szCs w:val="24"/>
        </w:rPr>
      </w:pPr>
      <w:r w:rsidRPr="00A3261A">
        <w:rPr>
          <w:rFonts w:ascii="Arial" w:hAnsi="Arial" w:cs="Arial"/>
          <w:sz w:val="24"/>
          <w:szCs w:val="24"/>
        </w:rPr>
        <w:t xml:space="preserve">The strength of such an approach addresses the current information gap and potential of the strategies and practises used by modern and ever-changing organisations within the wine sector. For the purpose of the study, data collection is conducted using interviews and questionnaires administered to individuals affiliated with Logodaj Winery. The results show that the organisation exhibits impressive capabilities in the areas of technological integration, innovation, and prioritising client needs. However, it also faces significant obstacles, including a lack of effective communication, insufficient investment in personnel support, and suboptimal decision-making processes. Striking a balance between a well-defined organisational structure and agility is crucial for adapting to dynamic market conditions and driving sustainable success. As such Logodaj Winery should address the existing communication gap and implement a strategy to provide ongoing learning opportunities for its staff in order to enhance their adaptability. </w:t>
      </w:r>
    </w:p>
    <w:p w14:paraId="13BBF6D3" w14:textId="77777777" w:rsidR="00067EDC" w:rsidRDefault="00067EDC" w:rsidP="00067EDC">
      <w:pPr>
        <w:spacing w:line="360" w:lineRule="auto"/>
        <w:jc w:val="both"/>
        <w:rPr>
          <w:rFonts w:ascii="Arial" w:hAnsi="Arial" w:cs="Arial"/>
          <w:sz w:val="24"/>
          <w:szCs w:val="24"/>
        </w:rPr>
      </w:pPr>
      <w:r w:rsidRPr="00A3261A">
        <w:rPr>
          <w:rFonts w:ascii="Arial" w:hAnsi="Arial" w:cs="Arial"/>
          <w:sz w:val="24"/>
          <w:szCs w:val="24"/>
        </w:rPr>
        <w:t xml:space="preserve">This research provides valuable contributions to the current literature in the fields of management and academics by examining the influence of change management on the organizational process of transformation. It is important to acknowledge that the influence of change on organizational performance within the wine business might </w:t>
      </w:r>
      <w:r w:rsidRPr="00A3261A">
        <w:rPr>
          <w:rFonts w:ascii="Arial" w:hAnsi="Arial" w:cs="Arial"/>
          <w:sz w:val="24"/>
          <w:szCs w:val="24"/>
        </w:rPr>
        <w:lastRenderedPageBreak/>
        <w:t>differ depending on the particular context, scope, and effective execution of change endeavours. Therefore, it is essential to be carefully considered change management practices, stakeholder engagement, and continuous adaptability in the process to evaluate the influence of change on organizational outcomes.</w:t>
      </w:r>
    </w:p>
    <w:p w14:paraId="57701357" w14:textId="77777777" w:rsidR="00E76803" w:rsidRDefault="00E76803" w:rsidP="00E76803">
      <w:pPr>
        <w:spacing w:line="360" w:lineRule="auto"/>
        <w:jc w:val="both"/>
        <w:rPr>
          <w:rFonts w:ascii="Arial" w:hAnsi="Arial" w:cs="Arial"/>
          <w:sz w:val="24"/>
          <w:szCs w:val="24"/>
        </w:rPr>
      </w:pPr>
    </w:p>
    <w:p w14:paraId="5FCF8B78" w14:textId="77777777" w:rsidR="00E76803" w:rsidRDefault="00E76803" w:rsidP="00E76803">
      <w:pPr>
        <w:spacing w:line="360" w:lineRule="auto"/>
        <w:jc w:val="both"/>
        <w:rPr>
          <w:rFonts w:ascii="Arial" w:hAnsi="Arial" w:cs="Arial"/>
          <w:sz w:val="24"/>
          <w:szCs w:val="24"/>
        </w:rPr>
      </w:pPr>
    </w:p>
    <w:p w14:paraId="33BE09BA" w14:textId="77777777" w:rsidR="00E76803" w:rsidRDefault="00E76803" w:rsidP="00E76803">
      <w:pPr>
        <w:spacing w:line="360" w:lineRule="auto"/>
        <w:jc w:val="both"/>
        <w:rPr>
          <w:rFonts w:ascii="Arial" w:hAnsi="Arial" w:cs="Arial"/>
          <w:sz w:val="24"/>
          <w:szCs w:val="24"/>
        </w:rPr>
      </w:pPr>
    </w:p>
    <w:p w14:paraId="24C83B64" w14:textId="77777777" w:rsidR="00E76803" w:rsidRDefault="00E76803" w:rsidP="00E76803">
      <w:pPr>
        <w:spacing w:line="360" w:lineRule="auto"/>
        <w:jc w:val="both"/>
        <w:rPr>
          <w:rFonts w:ascii="Arial" w:hAnsi="Arial" w:cs="Arial"/>
          <w:sz w:val="24"/>
          <w:szCs w:val="24"/>
        </w:rPr>
      </w:pPr>
    </w:p>
    <w:p w14:paraId="4EEA5D9B" w14:textId="77777777" w:rsidR="00E76803" w:rsidRDefault="00E76803" w:rsidP="00E76803">
      <w:pPr>
        <w:spacing w:line="360" w:lineRule="auto"/>
        <w:jc w:val="both"/>
        <w:rPr>
          <w:rFonts w:ascii="Arial" w:hAnsi="Arial" w:cs="Arial"/>
          <w:sz w:val="24"/>
          <w:szCs w:val="24"/>
        </w:rPr>
      </w:pPr>
    </w:p>
    <w:p w14:paraId="30399ED8" w14:textId="77777777" w:rsidR="00E76803" w:rsidRDefault="00E76803" w:rsidP="00E76803">
      <w:pPr>
        <w:spacing w:line="360" w:lineRule="auto"/>
        <w:jc w:val="both"/>
        <w:rPr>
          <w:rFonts w:ascii="Arial" w:hAnsi="Arial" w:cs="Arial"/>
          <w:sz w:val="24"/>
          <w:szCs w:val="24"/>
        </w:rPr>
      </w:pPr>
    </w:p>
    <w:p w14:paraId="755DC08C" w14:textId="77777777" w:rsidR="00E76803" w:rsidRDefault="00E76803" w:rsidP="00E76803">
      <w:pPr>
        <w:spacing w:line="360" w:lineRule="auto"/>
        <w:jc w:val="both"/>
        <w:rPr>
          <w:rFonts w:ascii="Arial" w:hAnsi="Arial" w:cs="Arial"/>
          <w:sz w:val="24"/>
          <w:szCs w:val="24"/>
        </w:rPr>
      </w:pPr>
    </w:p>
    <w:p w14:paraId="1D1C7C8C" w14:textId="77777777" w:rsidR="00E76803" w:rsidRDefault="00E76803" w:rsidP="00E76803">
      <w:pPr>
        <w:spacing w:line="360" w:lineRule="auto"/>
        <w:jc w:val="both"/>
        <w:rPr>
          <w:rFonts w:ascii="Arial" w:hAnsi="Arial" w:cs="Arial"/>
          <w:sz w:val="24"/>
          <w:szCs w:val="24"/>
        </w:rPr>
      </w:pPr>
    </w:p>
    <w:p w14:paraId="5F8E8A55" w14:textId="77777777" w:rsidR="00E76803" w:rsidRDefault="00E76803" w:rsidP="00E76803">
      <w:pPr>
        <w:spacing w:line="360" w:lineRule="auto"/>
        <w:jc w:val="both"/>
        <w:rPr>
          <w:rFonts w:ascii="Arial" w:hAnsi="Arial" w:cs="Arial"/>
          <w:sz w:val="24"/>
          <w:szCs w:val="24"/>
        </w:rPr>
      </w:pPr>
    </w:p>
    <w:p w14:paraId="55013FBE" w14:textId="77777777" w:rsidR="007D7BFB" w:rsidRDefault="007D7BFB" w:rsidP="00E76803">
      <w:pPr>
        <w:spacing w:line="360" w:lineRule="auto"/>
        <w:jc w:val="both"/>
        <w:rPr>
          <w:rFonts w:ascii="Arial" w:hAnsi="Arial" w:cs="Arial"/>
          <w:sz w:val="24"/>
          <w:szCs w:val="24"/>
        </w:rPr>
      </w:pPr>
    </w:p>
    <w:p w14:paraId="070D50ED" w14:textId="77777777" w:rsidR="007D7BFB" w:rsidRDefault="007D7BFB" w:rsidP="00E76803">
      <w:pPr>
        <w:spacing w:line="360" w:lineRule="auto"/>
        <w:jc w:val="both"/>
        <w:rPr>
          <w:rFonts w:ascii="Arial" w:hAnsi="Arial" w:cs="Arial"/>
          <w:sz w:val="24"/>
          <w:szCs w:val="24"/>
        </w:rPr>
      </w:pPr>
    </w:p>
    <w:p w14:paraId="33208F62" w14:textId="77777777" w:rsidR="007D7BFB" w:rsidRDefault="007D7BFB" w:rsidP="00E76803">
      <w:pPr>
        <w:spacing w:line="360" w:lineRule="auto"/>
        <w:jc w:val="both"/>
        <w:rPr>
          <w:rFonts w:ascii="Arial" w:hAnsi="Arial" w:cs="Arial"/>
          <w:sz w:val="24"/>
          <w:szCs w:val="24"/>
        </w:rPr>
      </w:pPr>
    </w:p>
    <w:p w14:paraId="687299E9" w14:textId="77777777" w:rsidR="007D7BFB" w:rsidRDefault="007D7BFB" w:rsidP="00E76803">
      <w:pPr>
        <w:spacing w:line="360" w:lineRule="auto"/>
        <w:jc w:val="both"/>
        <w:rPr>
          <w:rFonts w:ascii="Arial" w:hAnsi="Arial" w:cs="Arial"/>
          <w:sz w:val="24"/>
          <w:szCs w:val="24"/>
        </w:rPr>
      </w:pPr>
    </w:p>
    <w:p w14:paraId="5BF01420" w14:textId="77777777" w:rsidR="007D7BFB" w:rsidRDefault="007D7BFB" w:rsidP="00E76803">
      <w:pPr>
        <w:spacing w:line="360" w:lineRule="auto"/>
        <w:jc w:val="both"/>
        <w:rPr>
          <w:rFonts w:ascii="Arial" w:hAnsi="Arial" w:cs="Arial"/>
          <w:sz w:val="24"/>
          <w:szCs w:val="24"/>
        </w:rPr>
      </w:pPr>
    </w:p>
    <w:p w14:paraId="6DA77998" w14:textId="77777777" w:rsidR="007D7BFB" w:rsidRDefault="007D7BFB" w:rsidP="00E76803">
      <w:pPr>
        <w:spacing w:line="360" w:lineRule="auto"/>
        <w:jc w:val="both"/>
        <w:rPr>
          <w:rFonts w:ascii="Arial" w:hAnsi="Arial" w:cs="Arial"/>
          <w:sz w:val="24"/>
          <w:szCs w:val="24"/>
        </w:rPr>
      </w:pPr>
    </w:p>
    <w:p w14:paraId="45E1A1F3" w14:textId="77777777" w:rsidR="007D7BFB" w:rsidRDefault="007D7BFB" w:rsidP="00E76803">
      <w:pPr>
        <w:spacing w:line="360" w:lineRule="auto"/>
        <w:jc w:val="both"/>
        <w:rPr>
          <w:rFonts w:ascii="Arial" w:hAnsi="Arial" w:cs="Arial"/>
          <w:sz w:val="24"/>
          <w:szCs w:val="24"/>
        </w:rPr>
      </w:pPr>
    </w:p>
    <w:p w14:paraId="5EB9FA8F" w14:textId="77777777" w:rsidR="007D7BFB" w:rsidRDefault="007D7BFB" w:rsidP="00E76803">
      <w:pPr>
        <w:spacing w:line="360" w:lineRule="auto"/>
        <w:jc w:val="both"/>
        <w:rPr>
          <w:rFonts w:ascii="Arial" w:hAnsi="Arial" w:cs="Arial"/>
          <w:sz w:val="24"/>
          <w:szCs w:val="24"/>
        </w:rPr>
      </w:pPr>
    </w:p>
    <w:p w14:paraId="41E55EDD" w14:textId="77777777" w:rsidR="007D7BFB" w:rsidRDefault="007D7BFB" w:rsidP="00E76803">
      <w:pPr>
        <w:spacing w:line="360" w:lineRule="auto"/>
        <w:jc w:val="both"/>
        <w:rPr>
          <w:rFonts w:ascii="Arial" w:hAnsi="Arial" w:cs="Arial"/>
          <w:sz w:val="24"/>
          <w:szCs w:val="24"/>
        </w:rPr>
      </w:pPr>
    </w:p>
    <w:p w14:paraId="033F813B" w14:textId="77777777" w:rsidR="007D7BFB" w:rsidRDefault="007D7BFB" w:rsidP="00E76803">
      <w:pPr>
        <w:spacing w:line="360" w:lineRule="auto"/>
        <w:jc w:val="both"/>
        <w:rPr>
          <w:rFonts w:ascii="Arial" w:hAnsi="Arial" w:cs="Arial"/>
          <w:sz w:val="24"/>
          <w:szCs w:val="24"/>
        </w:rPr>
      </w:pPr>
    </w:p>
    <w:p w14:paraId="79F14C17" w14:textId="77777777" w:rsidR="00E76803" w:rsidRDefault="00E76803" w:rsidP="00E76803">
      <w:pPr>
        <w:spacing w:line="360" w:lineRule="auto"/>
        <w:jc w:val="both"/>
        <w:rPr>
          <w:rFonts w:ascii="Arial" w:hAnsi="Arial" w:cs="Arial"/>
          <w:sz w:val="24"/>
          <w:szCs w:val="24"/>
        </w:rPr>
      </w:pPr>
    </w:p>
    <w:p w14:paraId="14DB8FBB" w14:textId="7A5DC23B" w:rsidR="00E76803" w:rsidRDefault="00E76803" w:rsidP="00DC010F">
      <w:pPr>
        <w:pStyle w:val="Heading1"/>
      </w:pPr>
      <w:bookmarkStart w:id="3" w:name="_Toc144136970"/>
      <w:r>
        <w:lastRenderedPageBreak/>
        <w:t>Acknowledgement</w:t>
      </w:r>
      <w:bookmarkEnd w:id="3"/>
      <w:r>
        <w:t xml:space="preserve"> </w:t>
      </w:r>
    </w:p>
    <w:p w14:paraId="67B08B08" w14:textId="77777777" w:rsidR="00DC010F" w:rsidRPr="00DC010F" w:rsidRDefault="00DC010F" w:rsidP="00DC010F"/>
    <w:p w14:paraId="4625B94C" w14:textId="23A96FFD" w:rsidR="00E76803" w:rsidRPr="00B312A4" w:rsidRDefault="006B2828" w:rsidP="00E76803">
      <w:pPr>
        <w:spacing w:line="360" w:lineRule="auto"/>
        <w:jc w:val="both"/>
        <w:rPr>
          <w:rFonts w:ascii="Arial" w:hAnsi="Arial" w:cs="Arial"/>
          <w:sz w:val="24"/>
          <w:szCs w:val="24"/>
        </w:rPr>
      </w:pPr>
      <w:r w:rsidRPr="006B2828">
        <w:rPr>
          <w:rFonts w:ascii="Arial" w:hAnsi="Arial" w:cs="Arial"/>
          <w:sz w:val="24"/>
          <w:szCs w:val="24"/>
        </w:rPr>
        <w:t>I would like to sincerely convey my appreciation to my supervisor</w:t>
      </w:r>
      <w:r w:rsidR="00E76803" w:rsidRPr="00B312A4">
        <w:rPr>
          <w:rFonts w:ascii="Arial" w:hAnsi="Arial" w:cs="Arial"/>
          <w:sz w:val="24"/>
          <w:szCs w:val="24"/>
        </w:rPr>
        <w:t xml:space="preserve">, </w:t>
      </w:r>
      <w:proofErr w:type="spellStart"/>
      <w:r w:rsidR="00E76803" w:rsidRPr="00B312A4">
        <w:rPr>
          <w:rFonts w:ascii="Arial" w:hAnsi="Arial" w:cs="Arial"/>
          <w:sz w:val="24"/>
          <w:szCs w:val="24"/>
        </w:rPr>
        <w:t>Dr.</w:t>
      </w:r>
      <w:proofErr w:type="spellEnd"/>
      <w:r w:rsidR="00E76803" w:rsidRPr="00B312A4">
        <w:rPr>
          <w:rFonts w:ascii="Arial" w:hAnsi="Arial" w:cs="Arial"/>
          <w:sz w:val="24"/>
          <w:szCs w:val="24"/>
        </w:rPr>
        <w:t xml:space="preserve"> </w:t>
      </w:r>
      <w:proofErr w:type="spellStart"/>
      <w:r w:rsidR="00E76803" w:rsidRPr="00B312A4">
        <w:rPr>
          <w:rFonts w:ascii="Arial" w:hAnsi="Arial" w:cs="Arial"/>
          <w:sz w:val="24"/>
          <w:szCs w:val="24"/>
        </w:rPr>
        <w:t>Rexon</w:t>
      </w:r>
      <w:proofErr w:type="spellEnd"/>
      <w:r w:rsidR="00E76803" w:rsidRPr="00B312A4">
        <w:rPr>
          <w:rFonts w:ascii="Arial" w:hAnsi="Arial" w:cs="Arial"/>
          <w:sz w:val="24"/>
          <w:szCs w:val="24"/>
        </w:rPr>
        <w:t xml:space="preserve"> </w:t>
      </w:r>
      <w:proofErr w:type="spellStart"/>
      <w:r w:rsidR="00E76803" w:rsidRPr="00B312A4">
        <w:rPr>
          <w:rFonts w:ascii="Arial" w:hAnsi="Arial" w:cs="Arial"/>
          <w:sz w:val="24"/>
          <w:szCs w:val="24"/>
        </w:rPr>
        <w:t>Niting</w:t>
      </w:r>
      <w:proofErr w:type="spellEnd"/>
      <w:r w:rsidR="00E76803" w:rsidRPr="00B312A4">
        <w:rPr>
          <w:rFonts w:ascii="Arial" w:hAnsi="Arial" w:cs="Arial"/>
          <w:sz w:val="24"/>
          <w:szCs w:val="24"/>
        </w:rPr>
        <w:t xml:space="preserve">, for his essential advice, guidance, and ongoing support during the course of this research endeavour. </w:t>
      </w:r>
      <w:r w:rsidRPr="006B2828">
        <w:rPr>
          <w:rFonts w:ascii="Arial" w:hAnsi="Arial" w:cs="Arial"/>
          <w:sz w:val="24"/>
          <w:szCs w:val="24"/>
        </w:rPr>
        <w:t>Knowledgeable advice and helpful criticism have been crucial in defining the nature and outcome of this research.</w:t>
      </w:r>
    </w:p>
    <w:p w14:paraId="30427393" w14:textId="7703A76C" w:rsidR="00E76803" w:rsidRPr="00B312A4" w:rsidRDefault="00E76803" w:rsidP="00E76803">
      <w:pPr>
        <w:spacing w:line="360" w:lineRule="auto"/>
        <w:jc w:val="both"/>
        <w:rPr>
          <w:rFonts w:ascii="Arial" w:hAnsi="Arial" w:cs="Arial"/>
          <w:sz w:val="24"/>
          <w:szCs w:val="24"/>
        </w:rPr>
      </w:pPr>
      <w:r w:rsidRPr="00B312A4">
        <w:rPr>
          <w:rFonts w:ascii="Arial" w:hAnsi="Arial" w:cs="Arial"/>
          <w:sz w:val="24"/>
          <w:szCs w:val="24"/>
        </w:rPr>
        <w:t xml:space="preserve">Also, I would like to express my </w:t>
      </w:r>
      <w:r w:rsidR="006B2828" w:rsidRPr="006B2828">
        <w:rPr>
          <w:rFonts w:ascii="Arial" w:hAnsi="Arial" w:cs="Arial"/>
          <w:sz w:val="24"/>
          <w:szCs w:val="24"/>
        </w:rPr>
        <w:t>appreciation</w:t>
      </w:r>
      <w:r w:rsidRPr="00B312A4">
        <w:rPr>
          <w:rFonts w:ascii="Arial" w:hAnsi="Arial" w:cs="Arial"/>
          <w:sz w:val="24"/>
          <w:szCs w:val="24"/>
        </w:rPr>
        <w:t xml:space="preserve"> to our mentor and lecturer, </w:t>
      </w:r>
      <w:proofErr w:type="spellStart"/>
      <w:r w:rsidRPr="00B312A4">
        <w:rPr>
          <w:rFonts w:ascii="Arial" w:hAnsi="Arial" w:cs="Arial"/>
          <w:sz w:val="24"/>
          <w:szCs w:val="24"/>
        </w:rPr>
        <w:t>Dr.</w:t>
      </w:r>
      <w:proofErr w:type="spellEnd"/>
      <w:r w:rsidRPr="00B312A4">
        <w:rPr>
          <w:rFonts w:ascii="Arial" w:hAnsi="Arial" w:cs="Arial"/>
          <w:sz w:val="24"/>
          <w:szCs w:val="24"/>
        </w:rPr>
        <w:t xml:space="preserve"> Anupam Mazumdar, for his insightful comments and supportive attitude, which have improved my comprehension of the material.</w:t>
      </w:r>
    </w:p>
    <w:p w14:paraId="00589583" w14:textId="4112597D" w:rsidR="00E76803" w:rsidRPr="00B312A4" w:rsidRDefault="00AE6C28" w:rsidP="00E76803">
      <w:pPr>
        <w:spacing w:line="360" w:lineRule="auto"/>
        <w:jc w:val="both"/>
        <w:rPr>
          <w:rFonts w:ascii="Arial" w:hAnsi="Arial" w:cs="Arial"/>
          <w:sz w:val="24"/>
          <w:szCs w:val="24"/>
        </w:rPr>
      </w:pPr>
      <w:r w:rsidRPr="00AE6C28">
        <w:rPr>
          <w:rFonts w:ascii="Arial" w:hAnsi="Arial" w:cs="Arial"/>
          <w:sz w:val="24"/>
          <w:szCs w:val="24"/>
        </w:rPr>
        <w:t>I would like to express my sincere gratitude to my family and friends for their unwavering tolerance and understanding over the period in which I dedicated my efforts to this project</w:t>
      </w:r>
      <w:r w:rsidR="00E76803" w:rsidRPr="00B312A4">
        <w:rPr>
          <w:rFonts w:ascii="Arial" w:hAnsi="Arial" w:cs="Arial"/>
          <w:sz w:val="24"/>
          <w:szCs w:val="24"/>
        </w:rPr>
        <w:t>. The consistent support and encouragement provided by them have served as a significant motivating factor for me.</w:t>
      </w:r>
    </w:p>
    <w:p w14:paraId="57FC741B" w14:textId="1B2502E4" w:rsidR="00E76803" w:rsidRDefault="00E76803" w:rsidP="00067EDC">
      <w:pPr>
        <w:spacing w:line="360" w:lineRule="auto"/>
        <w:jc w:val="both"/>
        <w:rPr>
          <w:rFonts w:ascii="Arial" w:hAnsi="Arial" w:cs="Arial"/>
          <w:sz w:val="24"/>
          <w:szCs w:val="24"/>
        </w:rPr>
      </w:pPr>
      <w:r w:rsidRPr="00B312A4">
        <w:rPr>
          <w:rFonts w:ascii="Arial" w:hAnsi="Arial" w:cs="Arial"/>
          <w:sz w:val="24"/>
          <w:szCs w:val="24"/>
        </w:rPr>
        <w:t>The successful completion of this project would not have been feasible without the combined efforts of these people, and I express my appreciation for their dedication, support, and confidence in my capabilities.</w:t>
      </w:r>
    </w:p>
    <w:p w14:paraId="143C303D" w14:textId="77777777" w:rsidR="00E76803" w:rsidRDefault="00E76803" w:rsidP="00067EDC">
      <w:pPr>
        <w:spacing w:line="360" w:lineRule="auto"/>
        <w:jc w:val="both"/>
        <w:rPr>
          <w:rFonts w:ascii="Arial" w:hAnsi="Arial" w:cs="Arial"/>
          <w:sz w:val="24"/>
          <w:szCs w:val="24"/>
        </w:rPr>
      </w:pPr>
    </w:p>
    <w:p w14:paraId="545F367D" w14:textId="77777777" w:rsidR="00E76803" w:rsidRDefault="00E76803" w:rsidP="00067EDC">
      <w:pPr>
        <w:spacing w:line="360" w:lineRule="auto"/>
        <w:jc w:val="both"/>
        <w:rPr>
          <w:rFonts w:ascii="Arial" w:hAnsi="Arial" w:cs="Arial"/>
          <w:sz w:val="24"/>
          <w:szCs w:val="24"/>
        </w:rPr>
      </w:pPr>
    </w:p>
    <w:p w14:paraId="5424D579" w14:textId="77777777" w:rsidR="007D7BFB" w:rsidRDefault="007D7BFB" w:rsidP="00067EDC">
      <w:pPr>
        <w:spacing w:line="360" w:lineRule="auto"/>
        <w:jc w:val="both"/>
        <w:rPr>
          <w:rFonts w:ascii="Arial" w:hAnsi="Arial" w:cs="Arial"/>
          <w:sz w:val="24"/>
          <w:szCs w:val="24"/>
        </w:rPr>
      </w:pPr>
    </w:p>
    <w:p w14:paraId="3A7EFF6E" w14:textId="77777777" w:rsidR="007D7BFB" w:rsidRDefault="007D7BFB" w:rsidP="00067EDC">
      <w:pPr>
        <w:spacing w:line="360" w:lineRule="auto"/>
        <w:jc w:val="both"/>
        <w:rPr>
          <w:rFonts w:ascii="Arial" w:hAnsi="Arial" w:cs="Arial"/>
          <w:sz w:val="24"/>
          <w:szCs w:val="24"/>
        </w:rPr>
      </w:pPr>
    </w:p>
    <w:p w14:paraId="4056830D" w14:textId="77777777" w:rsidR="007D7BFB" w:rsidRDefault="007D7BFB" w:rsidP="00067EDC">
      <w:pPr>
        <w:spacing w:line="360" w:lineRule="auto"/>
        <w:jc w:val="both"/>
        <w:rPr>
          <w:rFonts w:ascii="Arial" w:hAnsi="Arial" w:cs="Arial"/>
          <w:sz w:val="24"/>
          <w:szCs w:val="24"/>
        </w:rPr>
      </w:pPr>
    </w:p>
    <w:p w14:paraId="3FF00E2F" w14:textId="77777777" w:rsidR="007D7BFB" w:rsidRDefault="007D7BFB" w:rsidP="00067EDC">
      <w:pPr>
        <w:spacing w:line="360" w:lineRule="auto"/>
        <w:jc w:val="both"/>
        <w:rPr>
          <w:rFonts w:ascii="Arial" w:hAnsi="Arial" w:cs="Arial"/>
          <w:sz w:val="24"/>
          <w:szCs w:val="24"/>
        </w:rPr>
      </w:pPr>
    </w:p>
    <w:p w14:paraId="46A80272" w14:textId="77777777" w:rsidR="007D7BFB" w:rsidRDefault="007D7BFB" w:rsidP="00067EDC">
      <w:pPr>
        <w:spacing w:line="360" w:lineRule="auto"/>
        <w:jc w:val="both"/>
        <w:rPr>
          <w:rFonts w:ascii="Arial" w:hAnsi="Arial" w:cs="Arial"/>
          <w:sz w:val="24"/>
          <w:szCs w:val="24"/>
        </w:rPr>
      </w:pPr>
    </w:p>
    <w:p w14:paraId="66EDFEA1" w14:textId="77777777" w:rsidR="007D7BFB" w:rsidRDefault="007D7BFB" w:rsidP="00067EDC">
      <w:pPr>
        <w:spacing w:line="360" w:lineRule="auto"/>
        <w:jc w:val="both"/>
        <w:rPr>
          <w:rFonts w:ascii="Arial" w:hAnsi="Arial" w:cs="Arial"/>
          <w:sz w:val="24"/>
          <w:szCs w:val="24"/>
        </w:rPr>
      </w:pPr>
    </w:p>
    <w:p w14:paraId="7F5F41A5" w14:textId="77777777" w:rsidR="007D7BFB" w:rsidRDefault="007D7BFB" w:rsidP="00067EDC">
      <w:pPr>
        <w:spacing w:line="360" w:lineRule="auto"/>
        <w:jc w:val="both"/>
        <w:rPr>
          <w:rFonts w:ascii="Arial" w:hAnsi="Arial" w:cs="Arial"/>
          <w:sz w:val="24"/>
          <w:szCs w:val="24"/>
        </w:rPr>
      </w:pPr>
    </w:p>
    <w:p w14:paraId="650779BD" w14:textId="77777777" w:rsidR="007D7BFB" w:rsidRDefault="007D7BFB" w:rsidP="00067EDC">
      <w:pPr>
        <w:spacing w:line="360" w:lineRule="auto"/>
        <w:jc w:val="both"/>
        <w:rPr>
          <w:rFonts w:ascii="Arial" w:hAnsi="Arial" w:cs="Arial"/>
          <w:sz w:val="24"/>
          <w:szCs w:val="24"/>
        </w:rPr>
      </w:pPr>
    </w:p>
    <w:p w14:paraId="36737EC8" w14:textId="77777777" w:rsidR="007D7BFB" w:rsidRDefault="007D7BFB" w:rsidP="00067EDC">
      <w:pPr>
        <w:spacing w:line="360" w:lineRule="auto"/>
        <w:jc w:val="both"/>
        <w:rPr>
          <w:rFonts w:ascii="Arial" w:hAnsi="Arial" w:cs="Arial"/>
          <w:sz w:val="24"/>
          <w:szCs w:val="24"/>
        </w:rPr>
      </w:pPr>
    </w:p>
    <w:p w14:paraId="5A18629F" w14:textId="77777777" w:rsidR="007D7BFB" w:rsidRPr="00A3261A" w:rsidRDefault="007D7BFB" w:rsidP="00067EDC">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93676392"/>
        <w:docPartObj>
          <w:docPartGallery w:val="Table of Contents"/>
          <w:docPartUnique/>
        </w:docPartObj>
      </w:sdtPr>
      <w:sdtEndPr>
        <w:rPr>
          <w:b/>
          <w:bCs/>
          <w:noProof/>
        </w:rPr>
      </w:sdtEndPr>
      <w:sdtContent>
        <w:p w14:paraId="1F455D31" w14:textId="488BEF5E" w:rsidR="00DC010F" w:rsidRDefault="00DC010F">
          <w:pPr>
            <w:pStyle w:val="TOCHeading"/>
          </w:pPr>
          <w:r>
            <w:t>Table of Contents</w:t>
          </w:r>
        </w:p>
        <w:p w14:paraId="3571CC59" w14:textId="4CE85274" w:rsidR="007D7BFB" w:rsidRDefault="00DC01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136967" w:history="1">
            <w:r w:rsidR="007D7BFB" w:rsidRPr="00E33CF8">
              <w:rPr>
                <w:rStyle w:val="Hyperlink"/>
                <w:noProof/>
              </w:rPr>
              <w:t>Declaration</w:t>
            </w:r>
            <w:r w:rsidR="007D7BFB">
              <w:rPr>
                <w:noProof/>
                <w:webHidden/>
              </w:rPr>
              <w:tab/>
            </w:r>
            <w:r w:rsidR="007D7BFB">
              <w:rPr>
                <w:noProof/>
                <w:webHidden/>
              </w:rPr>
              <w:fldChar w:fldCharType="begin"/>
            </w:r>
            <w:r w:rsidR="007D7BFB">
              <w:rPr>
                <w:noProof/>
                <w:webHidden/>
              </w:rPr>
              <w:instrText xml:space="preserve"> PAGEREF _Toc144136967 \h </w:instrText>
            </w:r>
            <w:r w:rsidR="007D7BFB">
              <w:rPr>
                <w:noProof/>
                <w:webHidden/>
              </w:rPr>
            </w:r>
            <w:r w:rsidR="007D7BFB">
              <w:rPr>
                <w:noProof/>
                <w:webHidden/>
              </w:rPr>
              <w:fldChar w:fldCharType="separate"/>
            </w:r>
            <w:r w:rsidR="007D7BFB">
              <w:rPr>
                <w:noProof/>
                <w:webHidden/>
              </w:rPr>
              <w:t>2</w:t>
            </w:r>
            <w:r w:rsidR="007D7BFB">
              <w:rPr>
                <w:noProof/>
                <w:webHidden/>
              </w:rPr>
              <w:fldChar w:fldCharType="end"/>
            </w:r>
          </w:hyperlink>
        </w:p>
        <w:p w14:paraId="69B94CD8" w14:textId="32BE8F1F" w:rsidR="007D7BFB" w:rsidRDefault="00000000">
          <w:pPr>
            <w:pStyle w:val="TOC1"/>
            <w:tabs>
              <w:tab w:val="right" w:leader="dot" w:pos="9016"/>
            </w:tabs>
            <w:rPr>
              <w:rFonts w:eastAsiaTheme="minorEastAsia"/>
              <w:noProof/>
              <w:lang w:eastAsia="en-GB"/>
            </w:rPr>
          </w:pPr>
          <w:hyperlink w:anchor="_Toc144136968" w:history="1">
            <w:r w:rsidR="007D7BFB">
              <w:rPr>
                <w:noProof/>
                <w:webHidden/>
              </w:rPr>
              <w:tab/>
            </w:r>
            <w:r w:rsidR="007D7BFB">
              <w:rPr>
                <w:noProof/>
                <w:webHidden/>
              </w:rPr>
              <w:fldChar w:fldCharType="begin"/>
            </w:r>
            <w:r w:rsidR="007D7BFB">
              <w:rPr>
                <w:noProof/>
                <w:webHidden/>
              </w:rPr>
              <w:instrText xml:space="preserve"> PAGEREF _Toc144136968 \h </w:instrText>
            </w:r>
            <w:r w:rsidR="007D7BFB">
              <w:rPr>
                <w:noProof/>
                <w:webHidden/>
              </w:rPr>
            </w:r>
            <w:r w:rsidR="007D7BFB">
              <w:rPr>
                <w:noProof/>
                <w:webHidden/>
              </w:rPr>
              <w:fldChar w:fldCharType="separate"/>
            </w:r>
            <w:r w:rsidR="007D7BFB">
              <w:rPr>
                <w:noProof/>
                <w:webHidden/>
              </w:rPr>
              <w:t>2</w:t>
            </w:r>
            <w:r w:rsidR="007D7BFB">
              <w:rPr>
                <w:noProof/>
                <w:webHidden/>
              </w:rPr>
              <w:fldChar w:fldCharType="end"/>
            </w:r>
          </w:hyperlink>
        </w:p>
        <w:p w14:paraId="04C5E47F" w14:textId="57BA3E16" w:rsidR="007D7BFB" w:rsidRDefault="00000000">
          <w:pPr>
            <w:pStyle w:val="TOC1"/>
            <w:tabs>
              <w:tab w:val="right" w:leader="dot" w:pos="9016"/>
            </w:tabs>
            <w:rPr>
              <w:rFonts w:eastAsiaTheme="minorEastAsia"/>
              <w:noProof/>
              <w:lang w:eastAsia="en-GB"/>
            </w:rPr>
          </w:pPr>
          <w:hyperlink w:anchor="_Toc144136969" w:history="1">
            <w:r w:rsidR="007D7BFB" w:rsidRPr="00E33CF8">
              <w:rPr>
                <w:rStyle w:val="Hyperlink"/>
                <w:noProof/>
              </w:rPr>
              <w:t>Abstract</w:t>
            </w:r>
            <w:r w:rsidR="007D7BFB">
              <w:rPr>
                <w:noProof/>
                <w:webHidden/>
              </w:rPr>
              <w:tab/>
            </w:r>
            <w:r w:rsidR="007D7BFB">
              <w:rPr>
                <w:noProof/>
                <w:webHidden/>
              </w:rPr>
              <w:fldChar w:fldCharType="begin"/>
            </w:r>
            <w:r w:rsidR="007D7BFB">
              <w:rPr>
                <w:noProof/>
                <w:webHidden/>
              </w:rPr>
              <w:instrText xml:space="preserve"> PAGEREF _Toc144136969 \h </w:instrText>
            </w:r>
            <w:r w:rsidR="007D7BFB">
              <w:rPr>
                <w:noProof/>
                <w:webHidden/>
              </w:rPr>
            </w:r>
            <w:r w:rsidR="007D7BFB">
              <w:rPr>
                <w:noProof/>
                <w:webHidden/>
              </w:rPr>
              <w:fldChar w:fldCharType="separate"/>
            </w:r>
            <w:r w:rsidR="007D7BFB">
              <w:rPr>
                <w:noProof/>
                <w:webHidden/>
              </w:rPr>
              <w:t>3</w:t>
            </w:r>
            <w:r w:rsidR="007D7BFB">
              <w:rPr>
                <w:noProof/>
                <w:webHidden/>
              </w:rPr>
              <w:fldChar w:fldCharType="end"/>
            </w:r>
          </w:hyperlink>
        </w:p>
        <w:p w14:paraId="36DB9070" w14:textId="7F874724" w:rsidR="007D7BFB" w:rsidRDefault="00000000">
          <w:pPr>
            <w:pStyle w:val="TOC1"/>
            <w:tabs>
              <w:tab w:val="right" w:leader="dot" w:pos="9016"/>
            </w:tabs>
            <w:rPr>
              <w:rFonts w:eastAsiaTheme="minorEastAsia"/>
              <w:noProof/>
              <w:lang w:eastAsia="en-GB"/>
            </w:rPr>
          </w:pPr>
          <w:hyperlink w:anchor="_Toc144136970" w:history="1">
            <w:r w:rsidR="007D7BFB" w:rsidRPr="00E33CF8">
              <w:rPr>
                <w:rStyle w:val="Hyperlink"/>
                <w:noProof/>
              </w:rPr>
              <w:t>Acknowledgement</w:t>
            </w:r>
            <w:r w:rsidR="007D7BFB">
              <w:rPr>
                <w:noProof/>
                <w:webHidden/>
              </w:rPr>
              <w:tab/>
            </w:r>
            <w:r w:rsidR="007D7BFB">
              <w:rPr>
                <w:noProof/>
                <w:webHidden/>
              </w:rPr>
              <w:fldChar w:fldCharType="begin"/>
            </w:r>
            <w:r w:rsidR="007D7BFB">
              <w:rPr>
                <w:noProof/>
                <w:webHidden/>
              </w:rPr>
              <w:instrText xml:space="preserve"> PAGEREF _Toc144136970 \h </w:instrText>
            </w:r>
            <w:r w:rsidR="007D7BFB">
              <w:rPr>
                <w:noProof/>
                <w:webHidden/>
              </w:rPr>
            </w:r>
            <w:r w:rsidR="007D7BFB">
              <w:rPr>
                <w:noProof/>
                <w:webHidden/>
              </w:rPr>
              <w:fldChar w:fldCharType="separate"/>
            </w:r>
            <w:r w:rsidR="007D7BFB">
              <w:rPr>
                <w:noProof/>
                <w:webHidden/>
              </w:rPr>
              <w:t>5</w:t>
            </w:r>
            <w:r w:rsidR="007D7BFB">
              <w:rPr>
                <w:noProof/>
                <w:webHidden/>
              </w:rPr>
              <w:fldChar w:fldCharType="end"/>
            </w:r>
          </w:hyperlink>
        </w:p>
        <w:p w14:paraId="2040EA49" w14:textId="2DF9DF15" w:rsidR="007D7BFB" w:rsidRDefault="00000000">
          <w:pPr>
            <w:pStyle w:val="TOC1"/>
            <w:tabs>
              <w:tab w:val="right" w:leader="dot" w:pos="9016"/>
            </w:tabs>
            <w:rPr>
              <w:rFonts w:eastAsiaTheme="minorEastAsia"/>
              <w:noProof/>
              <w:lang w:eastAsia="en-GB"/>
            </w:rPr>
          </w:pPr>
          <w:hyperlink w:anchor="_Toc144136971" w:history="1">
            <w:r w:rsidR="007D7BFB" w:rsidRPr="00E33CF8">
              <w:rPr>
                <w:rStyle w:val="Hyperlink"/>
                <w:noProof/>
              </w:rPr>
              <w:t>Introduction</w:t>
            </w:r>
            <w:r w:rsidR="007D7BFB">
              <w:rPr>
                <w:noProof/>
                <w:webHidden/>
              </w:rPr>
              <w:tab/>
            </w:r>
            <w:r w:rsidR="007D7BFB">
              <w:rPr>
                <w:noProof/>
                <w:webHidden/>
              </w:rPr>
              <w:fldChar w:fldCharType="begin"/>
            </w:r>
            <w:r w:rsidR="007D7BFB">
              <w:rPr>
                <w:noProof/>
                <w:webHidden/>
              </w:rPr>
              <w:instrText xml:space="preserve"> PAGEREF _Toc144136971 \h </w:instrText>
            </w:r>
            <w:r w:rsidR="007D7BFB">
              <w:rPr>
                <w:noProof/>
                <w:webHidden/>
              </w:rPr>
            </w:r>
            <w:r w:rsidR="007D7BFB">
              <w:rPr>
                <w:noProof/>
                <w:webHidden/>
              </w:rPr>
              <w:fldChar w:fldCharType="separate"/>
            </w:r>
            <w:r w:rsidR="007D7BFB">
              <w:rPr>
                <w:noProof/>
                <w:webHidden/>
              </w:rPr>
              <w:t>7</w:t>
            </w:r>
            <w:r w:rsidR="007D7BFB">
              <w:rPr>
                <w:noProof/>
                <w:webHidden/>
              </w:rPr>
              <w:fldChar w:fldCharType="end"/>
            </w:r>
          </w:hyperlink>
        </w:p>
        <w:p w14:paraId="7568C4F0" w14:textId="17F5B11D" w:rsidR="007D7BFB" w:rsidRDefault="00000000">
          <w:pPr>
            <w:pStyle w:val="TOC1"/>
            <w:tabs>
              <w:tab w:val="right" w:leader="dot" w:pos="9016"/>
            </w:tabs>
            <w:rPr>
              <w:rFonts w:eastAsiaTheme="minorEastAsia"/>
              <w:noProof/>
              <w:lang w:eastAsia="en-GB"/>
            </w:rPr>
          </w:pPr>
          <w:hyperlink w:anchor="_Toc144136972" w:history="1">
            <w:r w:rsidR="007D7BFB" w:rsidRPr="00E33CF8">
              <w:rPr>
                <w:rStyle w:val="Hyperlink"/>
                <w:noProof/>
              </w:rPr>
              <w:t>Literature Reviews</w:t>
            </w:r>
            <w:r w:rsidR="007D7BFB">
              <w:rPr>
                <w:noProof/>
                <w:webHidden/>
              </w:rPr>
              <w:tab/>
            </w:r>
            <w:r w:rsidR="007D7BFB">
              <w:rPr>
                <w:noProof/>
                <w:webHidden/>
              </w:rPr>
              <w:fldChar w:fldCharType="begin"/>
            </w:r>
            <w:r w:rsidR="007D7BFB">
              <w:rPr>
                <w:noProof/>
                <w:webHidden/>
              </w:rPr>
              <w:instrText xml:space="preserve"> PAGEREF _Toc144136972 \h </w:instrText>
            </w:r>
            <w:r w:rsidR="007D7BFB">
              <w:rPr>
                <w:noProof/>
                <w:webHidden/>
              </w:rPr>
            </w:r>
            <w:r w:rsidR="007D7BFB">
              <w:rPr>
                <w:noProof/>
                <w:webHidden/>
              </w:rPr>
              <w:fldChar w:fldCharType="separate"/>
            </w:r>
            <w:r w:rsidR="007D7BFB">
              <w:rPr>
                <w:noProof/>
                <w:webHidden/>
              </w:rPr>
              <w:t>8</w:t>
            </w:r>
            <w:r w:rsidR="007D7BFB">
              <w:rPr>
                <w:noProof/>
                <w:webHidden/>
              </w:rPr>
              <w:fldChar w:fldCharType="end"/>
            </w:r>
          </w:hyperlink>
        </w:p>
        <w:p w14:paraId="4F5823E5" w14:textId="21BAB658" w:rsidR="007D7BFB" w:rsidRDefault="00000000">
          <w:pPr>
            <w:pStyle w:val="TOC2"/>
            <w:tabs>
              <w:tab w:val="right" w:leader="dot" w:pos="9016"/>
            </w:tabs>
            <w:rPr>
              <w:rFonts w:eastAsiaTheme="minorEastAsia"/>
              <w:noProof/>
              <w:lang w:eastAsia="en-GB"/>
            </w:rPr>
          </w:pPr>
          <w:hyperlink w:anchor="_Toc144136973" w:history="1">
            <w:r w:rsidR="007D7BFB" w:rsidRPr="00E33CF8">
              <w:rPr>
                <w:rStyle w:val="Hyperlink"/>
                <w:noProof/>
              </w:rPr>
              <w:t>The meaning of organisation change</w:t>
            </w:r>
            <w:r w:rsidR="007D7BFB">
              <w:rPr>
                <w:noProof/>
                <w:webHidden/>
              </w:rPr>
              <w:tab/>
            </w:r>
            <w:r w:rsidR="007D7BFB">
              <w:rPr>
                <w:noProof/>
                <w:webHidden/>
              </w:rPr>
              <w:fldChar w:fldCharType="begin"/>
            </w:r>
            <w:r w:rsidR="007D7BFB">
              <w:rPr>
                <w:noProof/>
                <w:webHidden/>
              </w:rPr>
              <w:instrText xml:space="preserve"> PAGEREF _Toc144136973 \h </w:instrText>
            </w:r>
            <w:r w:rsidR="007D7BFB">
              <w:rPr>
                <w:noProof/>
                <w:webHidden/>
              </w:rPr>
            </w:r>
            <w:r w:rsidR="007D7BFB">
              <w:rPr>
                <w:noProof/>
                <w:webHidden/>
              </w:rPr>
              <w:fldChar w:fldCharType="separate"/>
            </w:r>
            <w:r w:rsidR="007D7BFB">
              <w:rPr>
                <w:noProof/>
                <w:webHidden/>
              </w:rPr>
              <w:t>8</w:t>
            </w:r>
            <w:r w:rsidR="007D7BFB">
              <w:rPr>
                <w:noProof/>
                <w:webHidden/>
              </w:rPr>
              <w:fldChar w:fldCharType="end"/>
            </w:r>
          </w:hyperlink>
        </w:p>
        <w:p w14:paraId="0365FA03" w14:textId="1AF907E4" w:rsidR="007D7BFB" w:rsidRDefault="00000000">
          <w:pPr>
            <w:pStyle w:val="TOC2"/>
            <w:tabs>
              <w:tab w:val="right" w:leader="dot" w:pos="9016"/>
            </w:tabs>
            <w:rPr>
              <w:rFonts w:eastAsiaTheme="minorEastAsia"/>
              <w:noProof/>
              <w:lang w:eastAsia="en-GB"/>
            </w:rPr>
          </w:pPr>
          <w:hyperlink w:anchor="_Toc144136974" w:history="1">
            <w:r w:rsidR="007D7BFB" w:rsidRPr="00E33CF8">
              <w:rPr>
                <w:rStyle w:val="Hyperlink"/>
                <w:noProof/>
              </w:rPr>
              <w:t>Organisational outcomes</w:t>
            </w:r>
            <w:r w:rsidR="007D7BFB">
              <w:rPr>
                <w:noProof/>
                <w:webHidden/>
              </w:rPr>
              <w:tab/>
            </w:r>
            <w:r w:rsidR="007D7BFB">
              <w:rPr>
                <w:noProof/>
                <w:webHidden/>
              </w:rPr>
              <w:fldChar w:fldCharType="begin"/>
            </w:r>
            <w:r w:rsidR="007D7BFB">
              <w:rPr>
                <w:noProof/>
                <w:webHidden/>
              </w:rPr>
              <w:instrText xml:space="preserve"> PAGEREF _Toc144136974 \h </w:instrText>
            </w:r>
            <w:r w:rsidR="007D7BFB">
              <w:rPr>
                <w:noProof/>
                <w:webHidden/>
              </w:rPr>
            </w:r>
            <w:r w:rsidR="007D7BFB">
              <w:rPr>
                <w:noProof/>
                <w:webHidden/>
              </w:rPr>
              <w:fldChar w:fldCharType="separate"/>
            </w:r>
            <w:r w:rsidR="007D7BFB">
              <w:rPr>
                <w:noProof/>
                <w:webHidden/>
              </w:rPr>
              <w:t>9</w:t>
            </w:r>
            <w:r w:rsidR="007D7BFB">
              <w:rPr>
                <w:noProof/>
                <w:webHidden/>
              </w:rPr>
              <w:fldChar w:fldCharType="end"/>
            </w:r>
          </w:hyperlink>
        </w:p>
        <w:p w14:paraId="7A34F531" w14:textId="3C233E77" w:rsidR="007D7BFB" w:rsidRDefault="00000000">
          <w:pPr>
            <w:pStyle w:val="TOC2"/>
            <w:tabs>
              <w:tab w:val="right" w:leader="dot" w:pos="9016"/>
            </w:tabs>
            <w:rPr>
              <w:rFonts w:eastAsiaTheme="minorEastAsia"/>
              <w:noProof/>
              <w:lang w:eastAsia="en-GB"/>
            </w:rPr>
          </w:pPr>
          <w:hyperlink w:anchor="_Toc144136975" w:history="1">
            <w:r w:rsidR="007D7BFB" w:rsidRPr="00E33CF8">
              <w:rPr>
                <w:rStyle w:val="Hyperlink"/>
                <w:noProof/>
              </w:rPr>
              <w:t>Adaptability in the organisations</w:t>
            </w:r>
            <w:r w:rsidR="007D7BFB">
              <w:rPr>
                <w:noProof/>
                <w:webHidden/>
              </w:rPr>
              <w:tab/>
            </w:r>
            <w:r w:rsidR="007D7BFB">
              <w:rPr>
                <w:noProof/>
                <w:webHidden/>
              </w:rPr>
              <w:fldChar w:fldCharType="begin"/>
            </w:r>
            <w:r w:rsidR="007D7BFB">
              <w:rPr>
                <w:noProof/>
                <w:webHidden/>
              </w:rPr>
              <w:instrText xml:space="preserve"> PAGEREF _Toc144136975 \h </w:instrText>
            </w:r>
            <w:r w:rsidR="007D7BFB">
              <w:rPr>
                <w:noProof/>
                <w:webHidden/>
              </w:rPr>
            </w:r>
            <w:r w:rsidR="007D7BFB">
              <w:rPr>
                <w:noProof/>
                <w:webHidden/>
              </w:rPr>
              <w:fldChar w:fldCharType="separate"/>
            </w:r>
            <w:r w:rsidR="007D7BFB">
              <w:rPr>
                <w:noProof/>
                <w:webHidden/>
              </w:rPr>
              <w:t>11</w:t>
            </w:r>
            <w:r w:rsidR="007D7BFB">
              <w:rPr>
                <w:noProof/>
                <w:webHidden/>
              </w:rPr>
              <w:fldChar w:fldCharType="end"/>
            </w:r>
          </w:hyperlink>
        </w:p>
        <w:p w14:paraId="5CAF4A2A" w14:textId="5A8DBFAD" w:rsidR="007D7BFB" w:rsidRDefault="00000000">
          <w:pPr>
            <w:pStyle w:val="TOC2"/>
            <w:tabs>
              <w:tab w:val="right" w:leader="dot" w:pos="9016"/>
            </w:tabs>
            <w:rPr>
              <w:rFonts w:eastAsiaTheme="minorEastAsia"/>
              <w:noProof/>
              <w:lang w:eastAsia="en-GB"/>
            </w:rPr>
          </w:pPr>
          <w:hyperlink w:anchor="_Toc144136976" w:history="1">
            <w:r w:rsidR="007D7BFB" w:rsidRPr="00E33CF8">
              <w:rPr>
                <w:rStyle w:val="Hyperlink"/>
                <w:noProof/>
              </w:rPr>
              <w:t>Implications of change management</w:t>
            </w:r>
            <w:r w:rsidR="007D7BFB">
              <w:rPr>
                <w:noProof/>
                <w:webHidden/>
              </w:rPr>
              <w:tab/>
            </w:r>
            <w:r w:rsidR="007D7BFB">
              <w:rPr>
                <w:noProof/>
                <w:webHidden/>
              </w:rPr>
              <w:fldChar w:fldCharType="begin"/>
            </w:r>
            <w:r w:rsidR="007D7BFB">
              <w:rPr>
                <w:noProof/>
                <w:webHidden/>
              </w:rPr>
              <w:instrText xml:space="preserve"> PAGEREF _Toc144136976 \h </w:instrText>
            </w:r>
            <w:r w:rsidR="007D7BFB">
              <w:rPr>
                <w:noProof/>
                <w:webHidden/>
              </w:rPr>
            </w:r>
            <w:r w:rsidR="007D7BFB">
              <w:rPr>
                <w:noProof/>
                <w:webHidden/>
              </w:rPr>
              <w:fldChar w:fldCharType="separate"/>
            </w:r>
            <w:r w:rsidR="007D7BFB">
              <w:rPr>
                <w:noProof/>
                <w:webHidden/>
              </w:rPr>
              <w:t>11</w:t>
            </w:r>
            <w:r w:rsidR="007D7BFB">
              <w:rPr>
                <w:noProof/>
                <w:webHidden/>
              </w:rPr>
              <w:fldChar w:fldCharType="end"/>
            </w:r>
          </w:hyperlink>
        </w:p>
        <w:p w14:paraId="4BBD26B7" w14:textId="244CE39A" w:rsidR="007D7BFB" w:rsidRDefault="00000000">
          <w:pPr>
            <w:pStyle w:val="TOC2"/>
            <w:tabs>
              <w:tab w:val="right" w:leader="dot" w:pos="9016"/>
            </w:tabs>
            <w:rPr>
              <w:rFonts w:eastAsiaTheme="minorEastAsia"/>
              <w:noProof/>
              <w:lang w:eastAsia="en-GB"/>
            </w:rPr>
          </w:pPr>
          <w:hyperlink w:anchor="_Toc144136977" w:history="1">
            <w:r w:rsidR="007D7BFB" w:rsidRPr="00E33CF8">
              <w:rPr>
                <w:rStyle w:val="Hyperlink"/>
                <w:noProof/>
              </w:rPr>
              <w:t>Change management success factors</w:t>
            </w:r>
            <w:r w:rsidR="007D7BFB">
              <w:rPr>
                <w:noProof/>
                <w:webHidden/>
              </w:rPr>
              <w:tab/>
            </w:r>
            <w:r w:rsidR="007D7BFB">
              <w:rPr>
                <w:noProof/>
                <w:webHidden/>
              </w:rPr>
              <w:fldChar w:fldCharType="begin"/>
            </w:r>
            <w:r w:rsidR="007D7BFB">
              <w:rPr>
                <w:noProof/>
                <w:webHidden/>
              </w:rPr>
              <w:instrText xml:space="preserve"> PAGEREF _Toc144136977 \h </w:instrText>
            </w:r>
            <w:r w:rsidR="007D7BFB">
              <w:rPr>
                <w:noProof/>
                <w:webHidden/>
              </w:rPr>
            </w:r>
            <w:r w:rsidR="007D7BFB">
              <w:rPr>
                <w:noProof/>
                <w:webHidden/>
              </w:rPr>
              <w:fldChar w:fldCharType="separate"/>
            </w:r>
            <w:r w:rsidR="007D7BFB">
              <w:rPr>
                <w:noProof/>
                <w:webHidden/>
              </w:rPr>
              <w:t>12</w:t>
            </w:r>
            <w:r w:rsidR="007D7BFB">
              <w:rPr>
                <w:noProof/>
                <w:webHidden/>
              </w:rPr>
              <w:fldChar w:fldCharType="end"/>
            </w:r>
          </w:hyperlink>
        </w:p>
        <w:p w14:paraId="3283252E" w14:textId="7B19915F" w:rsidR="007D7BFB" w:rsidRDefault="00000000">
          <w:pPr>
            <w:pStyle w:val="TOC1"/>
            <w:tabs>
              <w:tab w:val="right" w:leader="dot" w:pos="9016"/>
            </w:tabs>
            <w:rPr>
              <w:rFonts w:eastAsiaTheme="minorEastAsia"/>
              <w:noProof/>
              <w:lang w:eastAsia="en-GB"/>
            </w:rPr>
          </w:pPr>
          <w:hyperlink w:anchor="_Toc144136978" w:history="1">
            <w:r w:rsidR="007D7BFB" w:rsidRPr="00E33CF8">
              <w:rPr>
                <w:rStyle w:val="Hyperlink"/>
                <w:noProof/>
              </w:rPr>
              <w:t>Research Methods and Methodologies</w:t>
            </w:r>
            <w:r w:rsidR="007D7BFB">
              <w:rPr>
                <w:noProof/>
                <w:webHidden/>
              </w:rPr>
              <w:tab/>
            </w:r>
            <w:r w:rsidR="007D7BFB">
              <w:rPr>
                <w:noProof/>
                <w:webHidden/>
              </w:rPr>
              <w:fldChar w:fldCharType="begin"/>
            </w:r>
            <w:r w:rsidR="007D7BFB">
              <w:rPr>
                <w:noProof/>
                <w:webHidden/>
              </w:rPr>
              <w:instrText xml:space="preserve"> PAGEREF _Toc144136978 \h </w:instrText>
            </w:r>
            <w:r w:rsidR="007D7BFB">
              <w:rPr>
                <w:noProof/>
                <w:webHidden/>
              </w:rPr>
            </w:r>
            <w:r w:rsidR="007D7BFB">
              <w:rPr>
                <w:noProof/>
                <w:webHidden/>
              </w:rPr>
              <w:fldChar w:fldCharType="separate"/>
            </w:r>
            <w:r w:rsidR="007D7BFB">
              <w:rPr>
                <w:noProof/>
                <w:webHidden/>
              </w:rPr>
              <w:t>14</w:t>
            </w:r>
            <w:r w:rsidR="007D7BFB">
              <w:rPr>
                <w:noProof/>
                <w:webHidden/>
              </w:rPr>
              <w:fldChar w:fldCharType="end"/>
            </w:r>
          </w:hyperlink>
        </w:p>
        <w:p w14:paraId="6C36225C" w14:textId="345291B7" w:rsidR="007D7BFB" w:rsidRDefault="00000000">
          <w:pPr>
            <w:pStyle w:val="TOC1"/>
            <w:tabs>
              <w:tab w:val="right" w:leader="dot" w:pos="9016"/>
            </w:tabs>
            <w:rPr>
              <w:rFonts w:eastAsiaTheme="minorEastAsia"/>
              <w:noProof/>
              <w:lang w:eastAsia="en-GB"/>
            </w:rPr>
          </w:pPr>
          <w:hyperlink w:anchor="_Toc144136979" w:history="1">
            <w:r w:rsidR="007D7BFB" w:rsidRPr="00E33CF8">
              <w:rPr>
                <w:rStyle w:val="Hyperlink"/>
                <w:noProof/>
              </w:rPr>
              <w:t>Data Analysis and Discussions</w:t>
            </w:r>
            <w:r w:rsidR="007D7BFB">
              <w:rPr>
                <w:noProof/>
                <w:webHidden/>
              </w:rPr>
              <w:tab/>
            </w:r>
            <w:r w:rsidR="007D7BFB">
              <w:rPr>
                <w:noProof/>
                <w:webHidden/>
              </w:rPr>
              <w:fldChar w:fldCharType="begin"/>
            </w:r>
            <w:r w:rsidR="007D7BFB">
              <w:rPr>
                <w:noProof/>
                <w:webHidden/>
              </w:rPr>
              <w:instrText xml:space="preserve"> PAGEREF _Toc144136979 \h </w:instrText>
            </w:r>
            <w:r w:rsidR="007D7BFB">
              <w:rPr>
                <w:noProof/>
                <w:webHidden/>
              </w:rPr>
            </w:r>
            <w:r w:rsidR="007D7BFB">
              <w:rPr>
                <w:noProof/>
                <w:webHidden/>
              </w:rPr>
              <w:fldChar w:fldCharType="separate"/>
            </w:r>
            <w:r w:rsidR="007D7BFB">
              <w:rPr>
                <w:noProof/>
                <w:webHidden/>
              </w:rPr>
              <w:t>16</w:t>
            </w:r>
            <w:r w:rsidR="007D7BFB">
              <w:rPr>
                <w:noProof/>
                <w:webHidden/>
              </w:rPr>
              <w:fldChar w:fldCharType="end"/>
            </w:r>
          </w:hyperlink>
        </w:p>
        <w:p w14:paraId="73D11CA7" w14:textId="0FA12BA0" w:rsidR="007D7BFB" w:rsidRDefault="00000000">
          <w:pPr>
            <w:pStyle w:val="TOC2"/>
            <w:tabs>
              <w:tab w:val="right" w:leader="dot" w:pos="9016"/>
            </w:tabs>
            <w:rPr>
              <w:rFonts w:eastAsiaTheme="minorEastAsia"/>
              <w:noProof/>
              <w:lang w:eastAsia="en-GB"/>
            </w:rPr>
          </w:pPr>
          <w:hyperlink w:anchor="_Toc144136980" w:history="1">
            <w:r w:rsidR="007D7BFB" w:rsidRPr="00E33CF8">
              <w:rPr>
                <w:rStyle w:val="Hyperlink"/>
                <w:noProof/>
              </w:rPr>
              <w:t>W</w:t>
            </w:r>
            <w:r w:rsidR="007D7BFB" w:rsidRPr="00E33CF8">
              <w:rPr>
                <w:rStyle w:val="Hyperlink"/>
                <w:noProof/>
                <w:lang w:val="bg-BG"/>
              </w:rPr>
              <w:t>hy change is necessary for today's organizations?</w:t>
            </w:r>
            <w:r w:rsidR="007D7BFB">
              <w:rPr>
                <w:noProof/>
                <w:webHidden/>
              </w:rPr>
              <w:tab/>
            </w:r>
            <w:r w:rsidR="007D7BFB">
              <w:rPr>
                <w:noProof/>
                <w:webHidden/>
              </w:rPr>
              <w:fldChar w:fldCharType="begin"/>
            </w:r>
            <w:r w:rsidR="007D7BFB">
              <w:rPr>
                <w:noProof/>
                <w:webHidden/>
              </w:rPr>
              <w:instrText xml:space="preserve"> PAGEREF _Toc144136980 \h </w:instrText>
            </w:r>
            <w:r w:rsidR="007D7BFB">
              <w:rPr>
                <w:noProof/>
                <w:webHidden/>
              </w:rPr>
            </w:r>
            <w:r w:rsidR="007D7BFB">
              <w:rPr>
                <w:noProof/>
                <w:webHidden/>
              </w:rPr>
              <w:fldChar w:fldCharType="separate"/>
            </w:r>
            <w:r w:rsidR="007D7BFB">
              <w:rPr>
                <w:noProof/>
                <w:webHidden/>
              </w:rPr>
              <w:t>16</w:t>
            </w:r>
            <w:r w:rsidR="007D7BFB">
              <w:rPr>
                <w:noProof/>
                <w:webHidden/>
              </w:rPr>
              <w:fldChar w:fldCharType="end"/>
            </w:r>
          </w:hyperlink>
        </w:p>
        <w:p w14:paraId="38452EFA" w14:textId="1D38CDA0" w:rsidR="007D7BFB" w:rsidRDefault="00000000">
          <w:pPr>
            <w:pStyle w:val="TOC2"/>
            <w:tabs>
              <w:tab w:val="right" w:leader="dot" w:pos="9016"/>
            </w:tabs>
            <w:rPr>
              <w:rFonts w:eastAsiaTheme="minorEastAsia"/>
              <w:noProof/>
              <w:lang w:eastAsia="en-GB"/>
            </w:rPr>
          </w:pPr>
          <w:hyperlink w:anchor="_Toc144136981" w:history="1">
            <w:r w:rsidR="007D7BFB" w:rsidRPr="00E33CF8">
              <w:rPr>
                <w:rStyle w:val="Hyperlink"/>
                <w:noProof/>
              </w:rPr>
              <w:t>W</w:t>
            </w:r>
            <w:r w:rsidR="007D7BFB" w:rsidRPr="00E33CF8">
              <w:rPr>
                <w:rStyle w:val="Hyperlink"/>
                <w:noProof/>
                <w:lang w:val="bg-BG"/>
              </w:rPr>
              <w:t>hat happens when it is acquired</w:t>
            </w:r>
            <w:r w:rsidR="007D7BFB" w:rsidRPr="00E33CF8">
              <w:rPr>
                <w:rStyle w:val="Hyperlink"/>
                <w:noProof/>
              </w:rPr>
              <w:t>?</w:t>
            </w:r>
            <w:r w:rsidR="007D7BFB">
              <w:rPr>
                <w:noProof/>
                <w:webHidden/>
              </w:rPr>
              <w:tab/>
            </w:r>
            <w:r w:rsidR="007D7BFB">
              <w:rPr>
                <w:noProof/>
                <w:webHidden/>
              </w:rPr>
              <w:fldChar w:fldCharType="begin"/>
            </w:r>
            <w:r w:rsidR="007D7BFB">
              <w:rPr>
                <w:noProof/>
                <w:webHidden/>
              </w:rPr>
              <w:instrText xml:space="preserve"> PAGEREF _Toc144136981 \h </w:instrText>
            </w:r>
            <w:r w:rsidR="007D7BFB">
              <w:rPr>
                <w:noProof/>
                <w:webHidden/>
              </w:rPr>
            </w:r>
            <w:r w:rsidR="007D7BFB">
              <w:rPr>
                <w:noProof/>
                <w:webHidden/>
              </w:rPr>
              <w:fldChar w:fldCharType="separate"/>
            </w:r>
            <w:r w:rsidR="007D7BFB">
              <w:rPr>
                <w:noProof/>
                <w:webHidden/>
              </w:rPr>
              <w:t>18</w:t>
            </w:r>
            <w:r w:rsidR="007D7BFB">
              <w:rPr>
                <w:noProof/>
                <w:webHidden/>
              </w:rPr>
              <w:fldChar w:fldCharType="end"/>
            </w:r>
          </w:hyperlink>
        </w:p>
        <w:p w14:paraId="5127ED7C" w14:textId="576EB9E6" w:rsidR="007D7BFB" w:rsidRDefault="00000000">
          <w:pPr>
            <w:pStyle w:val="TOC2"/>
            <w:tabs>
              <w:tab w:val="right" w:leader="dot" w:pos="9016"/>
            </w:tabs>
            <w:rPr>
              <w:rFonts w:eastAsiaTheme="minorEastAsia"/>
              <w:noProof/>
              <w:lang w:eastAsia="en-GB"/>
            </w:rPr>
          </w:pPr>
          <w:hyperlink w:anchor="_Toc144136982" w:history="1">
            <w:r w:rsidR="007D7BFB" w:rsidRPr="00E33CF8">
              <w:rPr>
                <w:rStyle w:val="Hyperlink"/>
                <w:noProof/>
              </w:rPr>
              <w:t>What is its</w:t>
            </w:r>
            <w:r w:rsidR="007D7BFB" w:rsidRPr="00E33CF8">
              <w:rPr>
                <w:rStyle w:val="Hyperlink"/>
                <w:noProof/>
                <w:lang w:val="bg-BG"/>
              </w:rPr>
              <w:t xml:space="preserve"> impact </w:t>
            </w:r>
            <w:r w:rsidR="007D7BFB" w:rsidRPr="00E33CF8">
              <w:rPr>
                <w:rStyle w:val="Hyperlink"/>
                <w:noProof/>
              </w:rPr>
              <w:t xml:space="preserve">on </w:t>
            </w:r>
            <w:r w:rsidR="007D7BFB" w:rsidRPr="00E33CF8">
              <w:rPr>
                <w:rStyle w:val="Hyperlink"/>
                <w:noProof/>
                <w:lang w:val="bg-BG"/>
              </w:rPr>
              <w:t xml:space="preserve">organisational </w:t>
            </w:r>
            <w:r w:rsidR="007D7BFB" w:rsidRPr="00E33CF8">
              <w:rPr>
                <w:rStyle w:val="Hyperlink"/>
                <w:noProof/>
              </w:rPr>
              <w:t>outcomes?</w:t>
            </w:r>
            <w:r w:rsidR="007D7BFB">
              <w:rPr>
                <w:noProof/>
                <w:webHidden/>
              </w:rPr>
              <w:tab/>
            </w:r>
            <w:r w:rsidR="007D7BFB">
              <w:rPr>
                <w:noProof/>
                <w:webHidden/>
              </w:rPr>
              <w:fldChar w:fldCharType="begin"/>
            </w:r>
            <w:r w:rsidR="007D7BFB">
              <w:rPr>
                <w:noProof/>
                <w:webHidden/>
              </w:rPr>
              <w:instrText xml:space="preserve"> PAGEREF _Toc144136982 \h </w:instrText>
            </w:r>
            <w:r w:rsidR="007D7BFB">
              <w:rPr>
                <w:noProof/>
                <w:webHidden/>
              </w:rPr>
            </w:r>
            <w:r w:rsidR="007D7BFB">
              <w:rPr>
                <w:noProof/>
                <w:webHidden/>
              </w:rPr>
              <w:fldChar w:fldCharType="separate"/>
            </w:r>
            <w:r w:rsidR="007D7BFB">
              <w:rPr>
                <w:noProof/>
                <w:webHidden/>
              </w:rPr>
              <w:t>19</w:t>
            </w:r>
            <w:r w:rsidR="007D7BFB">
              <w:rPr>
                <w:noProof/>
                <w:webHidden/>
              </w:rPr>
              <w:fldChar w:fldCharType="end"/>
            </w:r>
          </w:hyperlink>
        </w:p>
        <w:p w14:paraId="03CE7E86" w14:textId="678C4298" w:rsidR="007D7BFB" w:rsidRDefault="00000000">
          <w:pPr>
            <w:pStyle w:val="TOC2"/>
            <w:tabs>
              <w:tab w:val="right" w:leader="dot" w:pos="9016"/>
            </w:tabs>
            <w:rPr>
              <w:rFonts w:eastAsiaTheme="minorEastAsia"/>
              <w:noProof/>
              <w:lang w:eastAsia="en-GB"/>
            </w:rPr>
          </w:pPr>
          <w:hyperlink w:anchor="_Toc144136983" w:history="1">
            <w:r w:rsidR="007D7BFB" w:rsidRPr="00E33CF8">
              <w:rPr>
                <w:rStyle w:val="Hyperlink"/>
                <w:noProof/>
              </w:rPr>
              <w:t>H</w:t>
            </w:r>
            <w:r w:rsidR="007D7BFB" w:rsidRPr="00E33CF8">
              <w:rPr>
                <w:rStyle w:val="Hyperlink"/>
                <w:noProof/>
                <w:lang w:val="bg-BG"/>
              </w:rPr>
              <w:t xml:space="preserve">ow </w:t>
            </w:r>
            <w:r w:rsidR="007D7BFB" w:rsidRPr="00E33CF8">
              <w:rPr>
                <w:rStyle w:val="Hyperlink"/>
                <w:noProof/>
              </w:rPr>
              <w:t>do organisations</w:t>
            </w:r>
            <w:r w:rsidR="007D7BFB" w:rsidRPr="00E33CF8">
              <w:rPr>
                <w:rStyle w:val="Hyperlink"/>
                <w:noProof/>
                <w:lang w:val="bg-BG"/>
              </w:rPr>
              <w:t xml:space="preserve"> adapt to change</w:t>
            </w:r>
            <w:r w:rsidR="007D7BFB" w:rsidRPr="00E33CF8">
              <w:rPr>
                <w:rStyle w:val="Hyperlink"/>
                <w:noProof/>
              </w:rPr>
              <w:t>?</w:t>
            </w:r>
            <w:r w:rsidR="007D7BFB">
              <w:rPr>
                <w:noProof/>
                <w:webHidden/>
              </w:rPr>
              <w:tab/>
            </w:r>
            <w:r w:rsidR="007D7BFB">
              <w:rPr>
                <w:noProof/>
                <w:webHidden/>
              </w:rPr>
              <w:fldChar w:fldCharType="begin"/>
            </w:r>
            <w:r w:rsidR="007D7BFB">
              <w:rPr>
                <w:noProof/>
                <w:webHidden/>
              </w:rPr>
              <w:instrText xml:space="preserve"> PAGEREF _Toc144136983 \h </w:instrText>
            </w:r>
            <w:r w:rsidR="007D7BFB">
              <w:rPr>
                <w:noProof/>
                <w:webHidden/>
              </w:rPr>
            </w:r>
            <w:r w:rsidR="007D7BFB">
              <w:rPr>
                <w:noProof/>
                <w:webHidden/>
              </w:rPr>
              <w:fldChar w:fldCharType="separate"/>
            </w:r>
            <w:r w:rsidR="007D7BFB">
              <w:rPr>
                <w:noProof/>
                <w:webHidden/>
              </w:rPr>
              <w:t>20</w:t>
            </w:r>
            <w:r w:rsidR="007D7BFB">
              <w:rPr>
                <w:noProof/>
                <w:webHidden/>
              </w:rPr>
              <w:fldChar w:fldCharType="end"/>
            </w:r>
          </w:hyperlink>
        </w:p>
        <w:p w14:paraId="23D8914E" w14:textId="2F8526BA" w:rsidR="007D7BFB" w:rsidRDefault="00000000">
          <w:pPr>
            <w:pStyle w:val="TOC2"/>
            <w:tabs>
              <w:tab w:val="right" w:leader="dot" w:pos="9016"/>
            </w:tabs>
            <w:rPr>
              <w:rFonts w:eastAsiaTheme="minorEastAsia"/>
              <w:noProof/>
              <w:lang w:eastAsia="en-GB"/>
            </w:rPr>
          </w:pPr>
          <w:hyperlink w:anchor="_Toc144136984" w:history="1">
            <w:r w:rsidR="007D7BFB" w:rsidRPr="00E33CF8">
              <w:rPr>
                <w:rStyle w:val="Hyperlink"/>
                <w:noProof/>
              </w:rPr>
              <w:t>What is the influence of previous experience with change?</w:t>
            </w:r>
            <w:r w:rsidR="007D7BFB">
              <w:rPr>
                <w:noProof/>
                <w:webHidden/>
              </w:rPr>
              <w:tab/>
            </w:r>
            <w:r w:rsidR="007D7BFB">
              <w:rPr>
                <w:noProof/>
                <w:webHidden/>
              </w:rPr>
              <w:fldChar w:fldCharType="begin"/>
            </w:r>
            <w:r w:rsidR="007D7BFB">
              <w:rPr>
                <w:noProof/>
                <w:webHidden/>
              </w:rPr>
              <w:instrText xml:space="preserve"> PAGEREF _Toc144136984 \h </w:instrText>
            </w:r>
            <w:r w:rsidR="007D7BFB">
              <w:rPr>
                <w:noProof/>
                <w:webHidden/>
              </w:rPr>
            </w:r>
            <w:r w:rsidR="007D7BFB">
              <w:rPr>
                <w:noProof/>
                <w:webHidden/>
              </w:rPr>
              <w:fldChar w:fldCharType="separate"/>
            </w:r>
            <w:r w:rsidR="007D7BFB">
              <w:rPr>
                <w:noProof/>
                <w:webHidden/>
              </w:rPr>
              <w:t>22</w:t>
            </w:r>
            <w:r w:rsidR="007D7BFB">
              <w:rPr>
                <w:noProof/>
                <w:webHidden/>
              </w:rPr>
              <w:fldChar w:fldCharType="end"/>
            </w:r>
          </w:hyperlink>
        </w:p>
        <w:p w14:paraId="464B20C5" w14:textId="5FC7D692" w:rsidR="007D7BFB" w:rsidRDefault="00000000">
          <w:pPr>
            <w:pStyle w:val="TOC1"/>
            <w:tabs>
              <w:tab w:val="right" w:leader="dot" w:pos="9016"/>
            </w:tabs>
            <w:rPr>
              <w:rFonts w:eastAsiaTheme="minorEastAsia"/>
              <w:noProof/>
              <w:lang w:eastAsia="en-GB"/>
            </w:rPr>
          </w:pPr>
          <w:hyperlink w:anchor="_Toc144136985" w:history="1">
            <w:r w:rsidR="007D7BFB" w:rsidRPr="00E33CF8">
              <w:rPr>
                <w:rStyle w:val="Hyperlink"/>
                <w:noProof/>
              </w:rPr>
              <w:t>Conclusion, Recommendation and Limitations</w:t>
            </w:r>
            <w:r w:rsidR="007D7BFB">
              <w:rPr>
                <w:noProof/>
                <w:webHidden/>
              </w:rPr>
              <w:tab/>
            </w:r>
            <w:r w:rsidR="007D7BFB">
              <w:rPr>
                <w:noProof/>
                <w:webHidden/>
              </w:rPr>
              <w:fldChar w:fldCharType="begin"/>
            </w:r>
            <w:r w:rsidR="007D7BFB">
              <w:rPr>
                <w:noProof/>
                <w:webHidden/>
              </w:rPr>
              <w:instrText xml:space="preserve"> PAGEREF _Toc144136985 \h </w:instrText>
            </w:r>
            <w:r w:rsidR="007D7BFB">
              <w:rPr>
                <w:noProof/>
                <w:webHidden/>
              </w:rPr>
            </w:r>
            <w:r w:rsidR="007D7BFB">
              <w:rPr>
                <w:noProof/>
                <w:webHidden/>
              </w:rPr>
              <w:fldChar w:fldCharType="separate"/>
            </w:r>
            <w:r w:rsidR="007D7BFB">
              <w:rPr>
                <w:noProof/>
                <w:webHidden/>
              </w:rPr>
              <w:t>23</w:t>
            </w:r>
            <w:r w:rsidR="007D7BFB">
              <w:rPr>
                <w:noProof/>
                <w:webHidden/>
              </w:rPr>
              <w:fldChar w:fldCharType="end"/>
            </w:r>
          </w:hyperlink>
        </w:p>
        <w:p w14:paraId="4B3511B0" w14:textId="31BDE19B" w:rsidR="007D7BFB" w:rsidRDefault="00000000">
          <w:pPr>
            <w:pStyle w:val="TOC1"/>
            <w:tabs>
              <w:tab w:val="right" w:leader="dot" w:pos="9016"/>
            </w:tabs>
            <w:rPr>
              <w:rFonts w:eastAsiaTheme="minorEastAsia"/>
              <w:noProof/>
              <w:lang w:eastAsia="en-GB"/>
            </w:rPr>
          </w:pPr>
          <w:hyperlink w:anchor="_Toc144136986" w:history="1">
            <w:r w:rsidR="007D7BFB" w:rsidRPr="00E33CF8">
              <w:rPr>
                <w:rStyle w:val="Hyperlink"/>
                <w:noProof/>
              </w:rPr>
              <w:t>References</w:t>
            </w:r>
            <w:r w:rsidR="007D7BFB">
              <w:rPr>
                <w:noProof/>
                <w:webHidden/>
              </w:rPr>
              <w:tab/>
            </w:r>
            <w:r w:rsidR="007D7BFB">
              <w:rPr>
                <w:noProof/>
                <w:webHidden/>
              </w:rPr>
              <w:fldChar w:fldCharType="begin"/>
            </w:r>
            <w:r w:rsidR="007D7BFB">
              <w:rPr>
                <w:noProof/>
                <w:webHidden/>
              </w:rPr>
              <w:instrText xml:space="preserve"> PAGEREF _Toc144136986 \h </w:instrText>
            </w:r>
            <w:r w:rsidR="007D7BFB">
              <w:rPr>
                <w:noProof/>
                <w:webHidden/>
              </w:rPr>
            </w:r>
            <w:r w:rsidR="007D7BFB">
              <w:rPr>
                <w:noProof/>
                <w:webHidden/>
              </w:rPr>
              <w:fldChar w:fldCharType="separate"/>
            </w:r>
            <w:r w:rsidR="007D7BFB">
              <w:rPr>
                <w:noProof/>
                <w:webHidden/>
              </w:rPr>
              <w:t>25</w:t>
            </w:r>
            <w:r w:rsidR="007D7BFB">
              <w:rPr>
                <w:noProof/>
                <w:webHidden/>
              </w:rPr>
              <w:fldChar w:fldCharType="end"/>
            </w:r>
          </w:hyperlink>
        </w:p>
        <w:p w14:paraId="4DF46AE6" w14:textId="0525AFFA" w:rsidR="007D7BFB" w:rsidRDefault="00000000">
          <w:pPr>
            <w:pStyle w:val="TOC1"/>
            <w:tabs>
              <w:tab w:val="right" w:leader="dot" w:pos="9016"/>
            </w:tabs>
            <w:rPr>
              <w:rFonts w:eastAsiaTheme="minorEastAsia"/>
              <w:noProof/>
              <w:lang w:eastAsia="en-GB"/>
            </w:rPr>
          </w:pPr>
          <w:hyperlink w:anchor="_Toc144136987" w:history="1">
            <w:r w:rsidR="007D7BFB" w:rsidRPr="00E33CF8">
              <w:rPr>
                <w:rStyle w:val="Hyperlink"/>
                <w:noProof/>
              </w:rPr>
              <w:t>Appendix 1</w:t>
            </w:r>
            <w:r w:rsidR="007D7BFB">
              <w:rPr>
                <w:noProof/>
                <w:webHidden/>
              </w:rPr>
              <w:tab/>
            </w:r>
            <w:r w:rsidR="007D7BFB">
              <w:rPr>
                <w:noProof/>
                <w:webHidden/>
              </w:rPr>
              <w:fldChar w:fldCharType="begin"/>
            </w:r>
            <w:r w:rsidR="007D7BFB">
              <w:rPr>
                <w:noProof/>
                <w:webHidden/>
              </w:rPr>
              <w:instrText xml:space="preserve"> PAGEREF _Toc144136987 \h </w:instrText>
            </w:r>
            <w:r w:rsidR="007D7BFB">
              <w:rPr>
                <w:noProof/>
                <w:webHidden/>
              </w:rPr>
            </w:r>
            <w:r w:rsidR="007D7BFB">
              <w:rPr>
                <w:noProof/>
                <w:webHidden/>
              </w:rPr>
              <w:fldChar w:fldCharType="separate"/>
            </w:r>
            <w:r w:rsidR="007D7BFB">
              <w:rPr>
                <w:noProof/>
                <w:webHidden/>
              </w:rPr>
              <w:t>33</w:t>
            </w:r>
            <w:r w:rsidR="007D7BFB">
              <w:rPr>
                <w:noProof/>
                <w:webHidden/>
              </w:rPr>
              <w:fldChar w:fldCharType="end"/>
            </w:r>
          </w:hyperlink>
        </w:p>
        <w:p w14:paraId="34B5CADA" w14:textId="30B61F9E" w:rsidR="007D7BFB" w:rsidRDefault="00000000">
          <w:pPr>
            <w:pStyle w:val="TOC1"/>
            <w:tabs>
              <w:tab w:val="right" w:leader="dot" w:pos="9016"/>
            </w:tabs>
            <w:rPr>
              <w:rFonts w:eastAsiaTheme="minorEastAsia"/>
              <w:noProof/>
              <w:lang w:eastAsia="en-GB"/>
            </w:rPr>
          </w:pPr>
          <w:hyperlink w:anchor="_Toc144136988" w:history="1">
            <w:r w:rsidR="007D7BFB" w:rsidRPr="00E33CF8">
              <w:rPr>
                <w:rStyle w:val="Hyperlink"/>
                <w:noProof/>
              </w:rPr>
              <w:t>Appendix 2</w:t>
            </w:r>
            <w:r w:rsidR="007D7BFB">
              <w:rPr>
                <w:noProof/>
                <w:webHidden/>
              </w:rPr>
              <w:tab/>
            </w:r>
            <w:r w:rsidR="007D7BFB">
              <w:rPr>
                <w:noProof/>
                <w:webHidden/>
              </w:rPr>
              <w:fldChar w:fldCharType="begin"/>
            </w:r>
            <w:r w:rsidR="007D7BFB">
              <w:rPr>
                <w:noProof/>
                <w:webHidden/>
              </w:rPr>
              <w:instrText xml:space="preserve"> PAGEREF _Toc144136988 \h </w:instrText>
            </w:r>
            <w:r w:rsidR="007D7BFB">
              <w:rPr>
                <w:noProof/>
                <w:webHidden/>
              </w:rPr>
            </w:r>
            <w:r w:rsidR="007D7BFB">
              <w:rPr>
                <w:noProof/>
                <w:webHidden/>
              </w:rPr>
              <w:fldChar w:fldCharType="separate"/>
            </w:r>
            <w:r w:rsidR="007D7BFB">
              <w:rPr>
                <w:noProof/>
                <w:webHidden/>
              </w:rPr>
              <w:t>34</w:t>
            </w:r>
            <w:r w:rsidR="007D7BFB">
              <w:rPr>
                <w:noProof/>
                <w:webHidden/>
              </w:rPr>
              <w:fldChar w:fldCharType="end"/>
            </w:r>
          </w:hyperlink>
        </w:p>
        <w:p w14:paraId="3D33EA1B" w14:textId="58E5E105" w:rsidR="007D7BFB" w:rsidRDefault="00000000">
          <w:pPr>
            <w:pStyle w:val="TOC1"/>
            <w:tabs>
              <w:tab w:val="right" w:leader="dot" w:pos="9016"/>
            </w:tabs>
            <w:rPr>
              <w:rFonts w:eastAsiaTheme="minorEastAsia"/>
              <w:noProof/>
              <w:lang w:eastAsia="en-GB"/>
            </w:rPr>
          </w:pPr>
          <w:hyperlink w:anchor="_Toc144136989" w:history="1">
            <w:r w:rsidR="007D7BFB" w:rsidRPr="00E33CF8">
              <w:rPr>
                <w:rStyle w:val="Hyperlink"/>
                <w:noProof/>
              </w:rPr>
              <w:t>Appendix 3</w:t>
            </w:r>
            <w:r w:rsidR="007D7BFB">
              <w:rPr>
                <w:noProof/>
                <w:webHidden/>
              </w:rPr>
              <w:tab/>
            </w:r>
            <w:r w:rsidR="007D7BFB">
              <w:rPr>
                <w:noProof/>
                <w:webHidden/>
              </w:rPr>
              <w:fldChar w:fldCharType="begin"/>
            </w:r>
            <w:r w:rsidR="007D7BFB">
              <w:rPr>
                <w:noProof/>
                <w:webHidden/>
              </w:rPr>
              <w:instrText xml:space="preserve"> PAGEREF _Toc144136989 \h </w:instrText>
            </w:r>
            <w:r w:rsidR="007D7BFB">
              <w:rPr>
                <w:noProof/>
                <w:webHidden/>
              </w:rPr>
            </w:r>
            <w:r w:rsidR="007D7BFB">
              <w:rPr>
                <w:noProof/>
                <w:webHidden/>
              </w:rPr>
              <w:fldChar w:fldCharType="separate"/>
            </w:r>
            <w:r w:rsidR="007D7BFB">
              <w:rPr>
                <w:noProof/>
                <w:webHidden/>
              </w:rPr>
              <w:t>37</w:t>
            </w:r>
            <w:r w:rsidR="007D7BFB">
              <w:rPr>
                <w:noProof/>
                <w:webHidden/>
              </w:rPr>
              <w:fldChar w:fldCharType="end"/>
            </w:r>
          </w:hyperlink>
        </w:p>
        <w:p w14:paraId="4314D148" w14:textId="0BA8F0A4" w:rsidR="00DC010F" w:rsidRDefault="00DC010F">
          <w:r>
            <w:rPr>
              <w:b/>
              <w:bCs/>
              <w:noProof/>
            </w:rPr>
            <w:fldChar w:fldCharType="end"/>
          </w:r>
        </w:p>
      </w:sdtContent>
    </w:sdt>
    <w:p w14:paraId="43F3826D" w14:textId="77777777" w:rsidR="00BD01FC" w:rsidRDefault="00BD01FC" w:rsidP="00067EDC">
      <w:pPr>
        <w:spacing w:line="360" w:lineRule="auto"/>
        <w:jc w:val="both"/>
        <w:rPr>
          <w:rFonts w:ascii="Arial" w:hAnsi="Arial" w:cs="Arial"/>
          <w:sz w:val="24"/>
          <w:szCs w:val="24"/>
        </w:rPr>
      </w:pPr>
    </w:p>
    <w:p w14:paraId="133DE28A" w14:textId="77777777" w:rsidR="00DC010F" w:rsidRDefault="00DC010F" w:rsidP="00067EDC">
      <w:pPr>
        <w:spacing w:line="360" w:lineRule="auto"/>
        <w:jc w:val="both"/>
        <w:rPr>
          <w:rFonts w:ascii="Arial" w:hAnsi="Arial" w:cs="Arial"/>
          <w:sz w:val="24"/>
          <w:szCs w:val="24"/>
        </w:rPr>
      </w:pPr>
    </w:p>
    <w:p w14:paraId="3359177E" w14:textId="77777777" w:rsidR="00DC010F" w:rsidRDefault="00DC010F" w:rsidP="00067EDC">
      <w:pPr>
        <w:spacing w:line="360" w:lineRule="auto"/>
        <w:jc w:val="both"/>
        <w:rPr>
          <w:rFonts w:ascii="Arial" w:hAnsi="Arial" w:cs="Arial"/>
          <w:sz w:val="24"/>
          <w:szCs w:val="24"/>
        </w:rPr>
      </w:pPr>
    </w:p>
    <w:p w14:paraId="5AD0A62D" w14:textId="77777777" w:rsidR="00DC010F" w:rsidRDefault="00DC010F" w:rsidP="00067EDC">
      <w:pPr>
        <w:spacing w:line="360" w:lineRule="auto"/>
        <w:jc w:val="both"/>
        <w:rPr>
          <w:rFonts w:ascii="Arial" w:hAnsi="Arial" w:cs="Arial"/>
          <w:sz w:val="24"/>
          <w:szCs w:val="24"/>
        </w:rPr>
      </w:pPr>
    </w:p>
    <w:p w14:paraId="04CE9F0A" w14:textId="77777777" w:rsidR="00DC010F" w:rsidRDefault="00DC010F" w:rsidP="00067EDC">
      <w:pPr>
        <w:spacing w:line="360" w:lineRule="auto"/>
        <w:jc w:val="both"/>
        <w:rPr>
          <w:rFonts w:ascii="Arial" w:hAnsi="Arial" w:cs="Arial"/>
          <w:sz w:val="24"/>
          <w:szCs w:val="24"/>
        </w:rPr>
      </w:pPr>
    </w:p>
    <w:p w14:paraId="0CD07595" w14:textId="77777777" w:rsidR="00DC010F" w:rsidRDefault="00DC010F" w:rsidP="00067EDC">
      <w:pPr>
        <w:spacing w:line="360" w:lineRule="auto"/>
        <w:jc w:val="both"/>
        <w:rPr>
          <w:rFonts w:ascii="Arial" w:hAnsi="Arial" w:cs="Arial"/>
          <w:sz w:val="24"/>
          <w:szCs w:val="24"/>
        </w:rPr>
      </w:pPr>
    </w:p>
    <w:p w14:paraId="32D5DE08" w14:textId="77777777" w:rsidR="00DC010F" w:rsidRDefault="00DC010F" w:rsidP="00BD01FC">
      <w:pPr>
        <w:pStyle w:val="Heading1"/>
      </w:pPr>
    </w:p>
    <w:p w14:paraId="445EB3B9" w14:textId="77777777" w:rsidR="007D7BFB" w:rsidRDefault="007D7BFB" w:rsidP="00BD01FC">
      <w:pPr>
        <w:pStyle w:val="Heading1"/>
      </w:pPr>
    </w:p>
    <w:p w14:paraId="469E6269" w14:textId="748C45CD" w:rsidR="00067EDC" w:rsidRDefault="00067EDC" w:rsidP="00BD01FC">
      <w:pPr>
        <w:pStyle w:val="Heading1"/>
      </w:pPr>
      <w:bookmarkStart w:id="4" w:name="_Toc144136971"/>
      <w:r w:rsidRPr="00101FF0">
        <w:t>Introduction</w:t>
      </w:r>
      <w:bookmarkEnd w:id="4"/>
      <w:r w:rsidRPr="00101FF0">
        <w:t xml:space="preserve"> </w:t>
      </w:r>
    </w:p>
    <w:p w14:paraId="1654FCF9" w14:textId="77777777" w:rsidR="00DC010F" w:rsidRPr="00DC010F" w:rsidRDefault="00DC010F" w:rsidP="00DC010F"/>
    <w:p w14:paraId="4532347B" w14:textId="77777777" w:rsidR="00067EDC" w:rsidRPr="00101FF0" w:rsidRDefault="00067EDC" w:rsidP="00067EDC">
      <w:pPr>
        <w:spacing w:line="360" w:lineRule="auto"/>
        <w:jc w:val="both"/>
        <w:rPr>
          <w:rFonts w:ascii="Arial" w:hAnsi="Arial" w:cs="Arial"/>
          <w:sz w:val="24"/>
          <w:szCs w:val="24"/>
        </w:rPr>
      </w:pPr>
      <w:r w:rsidRPr="00101FF0">
        <w:rPr>
          <w:rFonts w:ascii="Arial" w:hAnsi="Arial" w:cs="Arial"/>
          <w:sz w:val="24"/>
          <w:szCs w:val="24"/>
        </w:rPr>
        <w:t>In recent decades, business in Bulgaria has been the focus of a strong worldwide discussion. The ongoing deep and complex political, economic and social changes have placed new demands on business and its results. Implementing modern technologies leads to changes in the system of organizations and each operational department. The dynamic business climate of Logodaj Winery must adapt to includes shifting tastes among consumers, rapid technical development, and ongoing fluctuating demand. To maintain a competitive advantage and achieve sustainable growth, the winery must effectively manage change and adapt to a constantly evolving environment.</w:t>
      </w:r>
    </w:p>
    <w:p w14:paraId="32142076" w14:textId="77777777" w:rsidR="00067EDC" w:rsidRPr="00101FF0" w:rsidRDefault="00067EDC" w:rsidP="00067EDC">
      <w:pPr>
        <w:spacing w:line="360" w:lineRule="auto"/>
        <w:jc w:val="both"/>
        <w:rPr>
          <w:rFonts w:ascii="Arial" w:hAnsi="Arial" w:cs="Arial"/>
          <w:sz w:val="24"/>
          <w:szCs w:val="24"/>
        </w:rPr>
      </w:pPr>
      <w:r w:rsidRPr="00101FF0">
        <w:rPr>
          <w:rFonts w:ascii="Arial" w:hAnsi="Arial" w:cs="Arial"/>
          <w:sz w:val="24"/>
          <w:szCs w:val="24"/>
        </w:rPr>
        <w:t xml:space="preserve">Despite the importance of organisational adaptation and change management, the company's tailored methods and practises for enhancing results and adaptability remain in question. In order to cope with competition and ensure the survival of the organisation in a rapidly changing environment, significant transformations must be made throughout the entire organisation. It is essential for organisations to diligently oversee both their internal and external conditions and use suitable change management strategies in accordance with the current state. And as the objective of this study is to examine the impact of these changes and two outcome variables - adaptability and organisational performance, within the specific setting of a Bulgarian company. </w:t>
      </w:r>
    </w:p>
    <w:p w14:paraId="492E172C" w14:textId="77777777" w:rsidR="00067EDC" w:rsidRPr="00101FF0" w:rsidRDefault="00067EDC" w:rsidP="00067EDC">
      <w:pPr>
        <w:spacing w:line="360" w:lineRule="auto"/>
        <w:jc w:val="both"/>
        <w:rPr>
          <w:rFonts w:ascii="Arial" w:hAnsi="Arial" w:cs="Arial"/>
          <w:sz w:val="24"/>
          <w:szCs w:val="24"/>
        </w:rPr>
      </w:pPr>
      <w:r w:rsidRPr="00101FF0">
        <w:rPr>
          <w:rFonts w:ascii="Arial" w:hAnsi="Arial" w:cs="Arial"/>
          <w:sz w:val="24"/>
          <w:szCs w:val="24"/>
        </w:rPr>
        <w:t xml:space="preserve">This investigation is guided by a specific set of questions and is organized into various sections, including a comprehensive overview of the literature review. The study draws from a range of theoretical and conceptual frameworks from different academic disciplines that have influenced research on organizational transformation. By delving into factors like resource theory, dynamic capacities framework, and organizational adaptability, this study sheds light on the development of the field of change studies. Yet, it is crucial to acknowledge that this study just focuses on a particular set of </w:t>
      </w:r>
      <w:r w:rsidRPr="00101FF0">
        <w:rPr>
          <w:rFonts w:ascii="Arial" w:hAnsi="Arial" w:cs="Arial"/>
          <w:sz w:val="24"/>
          <w:szCs w:val="24"/>
        </w:rPr>
        <w:lastRenderedPageBreak/>
        <w:t>relevant characteristics and does not contain all particular aspects of results of changes.</w:t>
      </w:r>
    </w:p>
    <w:p w14:paraId="083BD7B1" w14:textId="77777777" w:rsidR="00067EDC" w:rsidRPr="00101FF0" w:rsidRDefault="00067EDC" w:rsidP="00067EDC">
      <w:pPr>
        <w:spacing w:line="360" w:lineRule="auto"/>
        <w:jc w:val="both"/>
        <w:rPr>
          <w:rFonts w:ascii="Arial" w:hAnsi="Arial" w:cs="Arial"/>
          <w:sz w:val="24"/>
          <w:szCs w:val="24"/>
        </w:rPr>
      </w:pPr>
      <w:r w:rsidRPr="00101FF0">
        <w:rPr>
          <w:rFonts w:ascii="Arial" w:hAnsi="Arial" w:cs="Arial"/>
          <w:sz w:val="24"/>
          <w:szCs w:val="24"/>
        </w:rPr>
        <w:t>The measurement tool for the purpose of investigation will include of standardised open questions and interview guides. The collection of data will be conducted using several methods, including face-to-face interviews, open questionnaires, and document analysis. Qualitative approaches, such as content analysis, will be used to evaluate the data that has been gathered. The study will concentrate on the operational aspects of a winery and its influence on organisational results and adaptation within the Bulgarian wine market, despite the wine industry's global nature.</w:t>
      </w:r>
    </w:p>
    <w:p w14:paraId="7ACE5992" w14:textId="77777777" w:rsidR="00067EDC" w:rsidRPr="00101FF0" w:rsidRDefault="00067EDC" w:rsidP="00067EDC">
      <w:pPr>
        <w:spacing w:line="360" w:lineRule="auto"/>
        <w:jc w:val="both"/>
        <w:rPr>
          <w:rFonts w:ascii="Arial" w:hAnsi="Arial" w:cs="Arial"/>
          <w:sz w:val="24"/>
          <w:szCs w:val="24"/>
        </w:rPr>
      </w:pPr>
      <w:r w:rsidRPr="00101FF0">
        <w:rPr>
          <w:rFonts w:ascii="Arial" w:hAnsi="Arial" w:cs="Arial"/>
          <w:sz w:val="24"/>
          <w:szCs w:val="24"/>
        </w:rPr>
        <w:t xml:space="preserve"> In the final section of the study, we will discuss the findings and implications resulting from the research. Specifically, we will focus on analysing the change management approach employed by the Winery to achieve their objectives. We will explore how change efforts impact the organization's financial efficiency, productivity, innovation, and ability to adapt to shifting change dynamics and internal transformations. Finally, we will examine the difficulties the winery faces in strengthening its capacity for change management and the practices and approaches it could employ. This will provide valuable insights that can enhance the organization's change activities, optimize results, and bolster its capacity to adapt within an evolving change. </w:t>
      </w:r>
    </w:p>
    <w:p w14:paraId="71433CAB" w14:textId="77777777" w:rsidR="00E76803" w:rsidRDefault="00E76803" w:rsidP="00BD01FC">
      <w:pPr>
        <w:pStyle w:val="Heading1"/>
      </w:pPr>
      <w:bookmarkStart w:id="5" w:name="_Toc144136972"/>
      <w:r w:rsidRPr="00061B01">
        <w:t>Literature Reviews</w:t>
      </w:r>
      <w:bookmarkEnd w:id="5"/>
      <w:r w:rsidRPr="00061B01">
        <w:t xml:space="preserve"> </w:t>
      </w:r>
    </w:p>
    <w:p w14:paraId="5CDBC402" w14:textId="77777777" w:rsidR="00673A70" w:rsidRDefault="00673A70" w:rsidP="00673A70"/>
    <w:p w14:paraId="47BFB37C" w14:textId="0A0784E8" w:rsidR="00673A70" w:rsidRDefault="00673A70" w:rsidP="00673A70">
      <w:pPr>
        <w:pStyle w:val="Heading2"/>
      </w:pPr>
      <w:bookmarkStart w:id="6" w:name="_Toc144136973"/>
      <w:r w:rsidRPr="00673A70">
        <w:t>The meaning of organisation change</w:t>
      </w:r>
      <w:bookmarkEnd w:id="6"/>
    </w:p>
    <w:p w14:paraId="765015E2" w14:textId="77777777" w:rsidR="00DC010F" w:rsidRPr="00DC010F" w:rsidRDefault="00DC010F" w:rsidP="00DC010F"/>
    <w:p w14:paraId="084DE575" w14:textId="3E6A644C" w:rsidR="00E76803" w:rsidRDefault="00E76803" w:rsidP="00E76803">
      <w:pPr>
        <w:pStyle w:val="NormalWeb"/>
        <w:spacing w:before="0" w:beforeAutospacing="0" w:after="0" w:afterAutospacing="0" w:line="360" w:lineRule="auto"/>
        <w:jc w:val="both"/>
        <w:rPr>
          <w:rFonts w:ascii="Arial" w:hAnsi="Arial" w:cs="Arial"/>
          <w:color w:val="0E101A"/>
        </w:rPr>
      </w:pPr>
      <w:r w:rsidRPr="00061B01">
        <w:rPr>
          <w:rFonts w:ascii="Arial" w:hAnsi="Arial" w:cs="Arial"/>
          <w:color w:val="0E101A"/>
        </w:rPr>
        <w:t>In the field of organisational change, authors often take different approaches in their analysis, resulting in varying perspectives on</w:t>
      </w:r>
      <w:r w:rsidR="00AE6C28">
        <w:rPr>
          <w:rFonts w:ascii="Arial" w:hAnsi="Arial" w:cs="Arial"/>
          <w:color w:val="0E101A"/>
        </w:rPr>
        <w:t xml:space="preserve"> t</w:t>
      </w:r>
      <w:r w:rsidR="00AE6C28" w:rsidRPr="00AE6C28">
        <w:rPr>
          <w:rFonts w:ascii="Arial" w:hAnsi="Arial" w:cs="Arial"/>
          <w:color w:val="0E101A"/>
        </w:rPr>
        <w:t>he essence of organisational transformation</w:t>
      </w:r>
      <w:r w:rsidRPr="00061B01">
        <w:rPr>
          <w:rFonts w:ascii="Arial" w:hAnsi="Arial" w:cs="Arial"/>
          <w:color w:val="0E101A"/>
        </w:rPr>
        <w:t xml:space="preserve"> itself. Organisational change is typically defined as a perceptible transformation in an organisation's quality, structure, or condition over time (Moran and Brightman, 2001). Some definitions prioritise the elements undergoing change, such as strategic plans (Gardiner, 2017) or the structural and operational frameworks of an organisation (Lin, Chen and Su, 2017). Alternatively, some scholars refer to organisational change as a sequence of events (</w:t>
      </w:r>
      <w:r w:rsidRPr="00061B01">
        <w:rPr>
          <w:rStyle w:val="Strong"/>
          <w:rFonts w:ascii="Arial" w:hAnsi="Arial" w:cs="Arial"/>
          <w:b w:val="0"/>
          <w:bCs w:val="0"/>
          <w:color w:val="0E101A"/>
        </w:rPr>
        <w:t>Clément and Rivera, 2017</w:t>
      </w:r>
      <w:r w:rsidRPr="00061B01">
        <w:rPr>
          <w:rFonts w:ascii="Arial" w:hAnsi="Arial" w:cs="Arial"/>
          <w:color w:val="0E101A"/>
        </w:rPr>
        <w:t>). Despite years of research, there is still no widely accepted theory that fully explains why organisational change happens (</w:t>
      </w:r>
      <w:proofErr w:type="spellStart"/>
      <w:r w:rsidRPr="00061B01">
        <w:rPr>
          <w:rFonts w:ascii="Arial" w:hAnsi="Arial" w:cs="Arial"/>
          <w:color w:val="0E101A"/>
        </w:rPr>
        <w:t>Struckell</w:t>
      </w:r>
      <w:proofErr w:type="spellEnd"/>
      <w:r w:rsidRPr="00061B01">
        <w:rPr>
          <w:rFonts w:ascii="Arial" w:hAnsi="Arial" w:cs="Arial"/>
          <w:color w:val="0E101A"/>
        </w:rPr>
        <w:t xml:space="preserve"> et al. 2022) and when it's most effective. </w:t>
      </w:r>
      <w:r w:rsidRPr="00061B01">
        <w:rPr>
          <w:rFonts w:ascii="Arial" w:hAnsi="Arial" w:cs="Arial"/>
          <w:color w:val="0E101A"/>
        </w:rPr>
        <w:lastRenderedPageBreak/>
        <w:t>Additionally, there are no established practices or recommendations for change agents to follow (</w:t>
      </w:r>
      <w:proofErr w:type="spellStart"/>
      <w:r w:rsidRPr="00061B01">
        <w:rPr>
          <w:rFonts w:ascii="Arial" w:hAnsi="Arial" w:cs="Arial"/>
          <w:color w:val="0E101A"/>
        </w:rPr>
        <w:t>Errida</w:t>
      </w:r>
      <w:proofErr w:type="spellEnd"/>
      <w:r w:rsidRPr="00061B01">
        <w:rPr>
          <w:rFonts w:ascii="Arial" w:hAnsi="Arial" w:cs="Arial"/>
          <w:color w:val="0E101A"/>
        </w:rPr>
        <w:t xml:space="preserve"> and Lotfi, 2021). Based on the idea of improvements, some experts (Cameron and Green, 2019; Lin, Chen and Su, 2017) even argue that change management and organisational development are simply part of overall management activities and should not be studied as separate phenomena.</w:t>
      </w:r>
    </w:p>
    <w:p w14:paraId="49789C56" w14:textId="77777777" w:rsidR="00DC010F" w:rsidRPr="00061B01" w:rsidRDefault="00DC010F" w:rsidP="00E76803">
      <w:pPr>
        <w:pStyle w:val="NormalWeb"/>
        <w:spacing w:before="0" w:beforeAutospacing="0" w:after="0" w:afterAutospacing="0" w:line="360" w:lineRule="auto"/>
        <w:jc w:val="both"/>
        <w:rPr>
          <w:rFonts w:ascii="Arial" w:hAnsi="Arial" w:cs="Arial"/>
          <w:color w:val="0E101A"/>
        </w:rPr>
      </w:pPr>
    </w:p>
    <w:p w14:paraId="39DFA55A" w14:textId="331271D9" w:rsidR="00BD01FC" w:rsidRPr="00061B01" w:rsidRDefault="00E76803" w:rsidP="00E76803">
      <w:pPr>
        <w:pStyle w:val="NormalWeb"/>
        <w:spacing w:before="0" w:beforeAutospacing="0" w:after="0" w:afterAutospacing="0" w:line="360" w:lineRule="auto"/>
        <w:jc w:val="both"/>
        <w:rPr>
          <w:rFonts w:ascii="Arial" w:hAnsi="Arial" w:cs="Arial"/>
          <w:color w:val="0E101A"/>
        </w:rPr>
      </w:pPr>
      <w:r w:rsidRPr="00061B01">
        <w:rPr>
          <w:rFonts w:ascii="Arial" w:hAnsi="Arial" w:cs="Arial"/>
          <w:color w:val="0E101A"/>
        </w:rPr>
        <w:t>This thesis explores the complex process of organisational change, which involves a series of events, actions, and activities that occur over a specific period of time and within a particular context. The result of this process is a difference in the outcomes, adaptability, or state of a given organisational approach (</w:t>
      </w:r>
      <w:r w:rsidRPr="00061B01">
        <w:rPr>
          <w:rStyle w:val="Strong"/>
          <w:rFonts w:ascii="Arial" w:hAnsi="Arial" w:cs="Arial"/>
          <w:b w:val="0"/>
          <w:bCs w:val="0"/>
          <w:color w:val="0E101A"/>
        </w:rPr>
        <w:t>Clément and Rivera, 2017)</w:t>
      </w:r>
      <w:r w:rsidRPr="00061B01">
        <w:rPr>
          <w:rFonts w:ascii="Arial" w:hAnsi="Arial" w:cs="Arial"/>
          <w:b/>
          <w:bCs/>
          <w:color w:val="0E101A"/>
        </w:rPr>
        <w:t>.</w:t>
      </w:r>
      <w:r w:rsidRPr="00061B01">
        <w:rPr>
          <w:rFonts w:ascii="Arial" w:hAnsi="Arial" w:cs="Arial"/>
          <w:color w:val="0E101A"/>
        </w:rPr>
        <w:t xml:space="preserve"> It is important to note that in this research, change is not regarded as distinct from day-to-day operational activities, and its results of organisational outcome are measured by the financial performance of the organisation as an indicator and the capability of employees towards their adaptability.</w:t>
      </w:r>
    </w:p>
    <w:p w14:paraId="013CCE59" w14:textId="7B4E6127" w:rsidR="00BD01FC" w:rsidRDefault="00BD01FC" w:rsidP="00673A70">
      <w:pPr>
        <w:pStyle w:val="Heading2"/>
      </w:pPr>
      <w:bookmarkStart w:id="7" w:name="_Toc144136974"/>
      <w:r>
        <w:t>Organisational outcomes</w:t>
      </w:r>
      <w:bookmarkEnd w:id="7"/>
    </w:p>
    <w:p w14:paraId="3CB6F492" w14:textId="77777777" w:rsidR="00DC010F" w:rsidRPr="00DC010F" w:rsidRDefault="00DC010F" w:rsidP="00DC010F"/>
    <w:p w14:paraId="4D7B80B0" w14:textId="77777777" w:rsidR="00E76803" w:rsidRPr="00061B01" w:rsidRDefault="00E76803" w:rsidP="00E76803">
      <w:pPr>
        <w:spacing w:line="360" w:lineRule="auto"/>
        <w:jc w:val="both"/>
        <w:rPr>
          <w:rFonts w:ascii="Arial" w:hAnsi="Arial" w:cs="Arial"/>
          <w:sz w:val="24"/>
          <w:szCs w:val="24"/>
        </w:rPr>
      </w:pPr>
      <w:r w:rsidRPr="00061B01">
        <w:rPr>
          <w:rFonts w:ascii="Arial" w:hAnsi="Arial" w:cs="Arial"/>
          <w:sz w:val="24"/>
          <w:szCs w:val="24"/>
        </w:rPr>
        <w:t>In order to address challenges and achieve financial stability, organisations often implement changes aimed to increasing revenue and reducing costs. The integration of change within organisational dynamics is an intrinsic component, and its proficient management (Duchek, 2020), provides a significant influence on levels of organisational performance. According to many studies ( O'Donnell, 2018; </w:t>
      </w:r>
      <w:proofErr w:type="spellStart"/>
      <w:r w:rsidRPr="00061B01">
        <w:fldChar w:fldCharType="begin"/>
      </w:r>
      <w:r w:rsidRPr="00061B01">
        <w:rPr>
          <w:rFonts w:ascii="Arial" w:hAnsi="Arial" w:cs="Arial"/>
          <w:sz w:val="24"/>
          <w:szCs w:val="24"/>
        </w:rPr>
        <w:instrText>HYPERLINK "https://www.sciencedirect.com/science/article/pii/S0969593121000731" \l "bib0230" \t "_blank"</w:instrText>
      </w:r>
      <w:r w:rsidRPr="00061B01">
        <w:fldChar w:fldCharType="separate"/>
      </w:r>
      <w:r w:rsidRPr="00061B01">
        <w:rPr>
          <w:rStyle w:val="Hyperlink"/>
          <w:rFonts w:ascii="Arial" w:hAnsi="Arial" w:cs="Arial"/>
          <w:color w:val="auto"/>
          <w:sz w:val="24"/>
          <w:szCs w:val="24"/>
          <w:u w:val="none"/>
        </w:rPr>
        <w:t>Dekoulou</w:t>
      </w:r>
      <w:proofErr w:type="spellEnd"/>
      <w:r w:rsidRPr="00061B01">
        <w:rPr>
          <w:rStyle w:val="Hyperlink"/>
          <w:rFonts w:ascii="Arial" w:hAnsi="Arial" w:cs="Arial"/>
          <w:color w:val="auto"/>
          <w:sz w:val="24"/>
          <w:szCs w:val="24"/>
          <w:u w:val="none"/>
        </w:rPr>
        <w:t xml:space="preserve"> and </w:t>
      </w:r>
      <w:proofErr w:type="spellStart"/>
      <w:r w:rsidRPr="00061B01">
        <w:rPr>
          <w:rStyle w:val="Hyperlink"/>
          <w:rFonts w:ascii="Arial" w:hAnsi="Arial" w:cs="Arial"/>
          <w:color w:val="auto"/>
          <w:sz w:val="24"/>
          <w:szCs w:val="24"/>
          <w:u w:val="none"/>
        </w:rPr>
        <w:t>Trivellas</w:t>
      </w:r>
      <w:proofErr w:type="spellEnd"/>
      <w:r w:rsidRPr="00061B01">
        <w:rPr>
          <w:rStyle w:val="Hyperlink"/>
          <w:rFonts w:ascii="Arial" w:hAnsi="Arial" w:cs="Arial"/>
          <w:color w:val="auto"/>
          <w:sz w:val="24"/>
          <w:szCs w:val="24"/>
          <w:u w:val="none"/>
        </w:rPr>
        <w:t>, 2017</w:t>
      </w:r>
      <w:r w:rsidRPr="00061B01">
        <w:rPr>
          <w:rStyle w:val="Hyperlink"/>
          <w:rFonts w:ascii="Arial" w:hAnsi="Arial" w:cs="Arial"/>
          <w:color w:val="auto"/>
          <w:sz w:val="24"/>
          <w:szCs w:val="24"/>
          <w:u w:val="none"/>
        </w:rPr>
        <w:fldChar w:fldCharType="end"/>
      </w:r>
      <w:r w:rsidRPr="00061B01">
        <w:rPr>
          <w:rFonts w:ascii="Arial" w:hAnsi="Arial" w:cs="Arial"/>
          <w:sz w:val="24"/>
          <w:szCs w:val="24"/>
        </w:rPr>
        <w:t xml:space="preserve">; </w:t>
      </w:r>
      <w:proofErr w:type="spellStart"/>
      <w:r w:rsidRPr="00061B01">
        <w:rPr>
          <w:rFonts w:ascii="Arial" w:hAnsi="Arial" w:cs="Arial"/>
          <w:sz w:val="24"/>
          <w:szCs w:val="24"/>
        </w:rPr>
        <w:t>Karlibaeva</w:t>
      </w:r>
      <w:proofErr w:type="spellEnd"/>
      <w:r w:rsidRPr="00061B01">
        <w:rPr>
          <w:rFonts w:ascii="Arial" w:hAnsi="Arial" w:cs="Arial"/>
          <w:sz w:val="24"/>
          <w:szCs w:val="24"/>
        </w:rPr>
        <w:t>, 2020) </w:t>
      </w:r>
      <w:r w:rsidRPr="00061B01">
        <w:rPr>
          <w:rStyle w:val="Strong"/>
          <w:rFonts w:ascii="Arial" w:hAnsi="Arial" w:cs="Arial"/>
          <w:b w:val="0"/>
          <w:bCs w:val="0"/>
          <w:sz w:val="24"/>
          <w:szCs w:val="24"/>
        </w:rPr>
        <w:t>change</w:t>
      </w:r>
      <w:r w:rsidRPr="00061B01">
        <w:rPr>
          <w:rStyle w:val="Strong"/>
          <w:rFonts w:ascii="Arial" w:hAnsi="Arial" w:cs="Arial"/>
          <w:b w:val="0"/>
          <w:bCs w:val="0"/>
          <w:color w:val="0E101A"/>
          <w:sz w:val="24"/>
          <w:szCs w:val="24"/>
        </w:rPr>
        <w:t xml:space="preserve"> optimise efficiency and financial stability</w:t>
      </w:r>
      <w:r w:rsidRPr="00061B01">
        <w:rPr>
          <w:rFonts w:ascii="Arial" w:hAnsi="Arial" w:cs="Arial"/>
          <w:b/>
          <w:bCs/>
          <w:sz w:val="24"/>
          <w:szCs w:val="24"/>
        </w:rPr>
        <w:t xml:space="preserve">. </w:t>
      </w:r>
      <w:r w:rsidRPr="00061B01">
        <w:rPr>
          <w:rFonts w:ascii="Arial" w:hAnsi="Arial" w:cs="Arial"/>
          <w:sz w:val="24"/>
          <w:szCs w:val="24"/>
        </w:rPr>
        <w:t xml:space="preserve">Change brings forth new procedures, techniques, or approaches that improve operational functionality. In this way, </w:t>
      </w:r>
      <w:r w:rsidRPr="00061B01">
        <w:rPr>
          <w:rFonts w:ascii="Arial" w:hAnsi="Arial" w:cs="Arial"/>
          <w:color w:val="333333"/>
          <w:sz w:val="24"/>
          <w:szCs w:val="24"/>
          <w:shd w:val="clear" w:color="auto" w:fill="FFFFFF"/>
        </w:rPr>
        <w:t>there is considerable research (</w:t>
      </w:r>
      <w:r w:rsidRPr="00061B01">
        <w:rPr>
          <w:rFonts w:ascii="Arial" w:hAnsi="Arial" w:cs="Arial"/>
          <w:kern w:val="0"/>
          <w:sz w:val="24"/>
          <w:szCs w:val="24"/>
        </w:rPr>
        <w:t xml:space="preserve">Atieh, Cooke and </w:t>
      </w:r>
      <w:proofErr w:type="spellStart"/>
      <w:r w:rsidRPr="00061B01">
        <w:rPr>
          <w:rFonts w:ascii="Arial" w:hAnsi="Arial" w:cs="Arial"/>
          <w:kern w:val="0"/>
          <w:sz w:val="24"/>
          <w:szCs w:val="24"/>
        </w:rPr>
        <w:t>Osiyevskyy</w:t>
      </w:r>
      <w:proofErr w:type="spellEnd"/>
      <w:r w:rsidRPr="00061B01">
        <w:rPr>
          <w:rFonts w:ascii="Arial" w:hAnsi="Arial" w:cs="Arial"/>
          <w:kern w:val="0"/>
          <w:sz w:val="24"/>
          <w:szCs w:val="24"/>
        </w:rPr>
        <w:t xml:space="preserve">, 2022) </w:t>
      </w:r>
      <w:r w:rsidRPr="00061B01">
        <w:rPr>
          <w:rFonts w:ascii="Arial" w:hAnsi="Arial" w:cs="Arial"/>
          <w:color w:val="333333"/>
          <w:sz w:val="24"/>
          <w:szCs w:val="24"/>
          <w:shd w:val="clear" w:color="auto" w:fill="FFFFFF"/>
        </w:rPr>
        <w:t xml:space="preserve">suggesting that </w:t>
      </w:r>
      <w:r w:rsidRPr="00061B01">
        <w:rPr>
          <w:rFonts w:ascii="Arial" w:hAnsi="Arial" w:cs="Arial"/>
          <w:sz w:val="24"/>
          <w:szCs w:val="24"/>
        </w:rPr>
        <w:t>implementing automation technology or embracing lean management practises, for instance, can result in cost savings and greater output. While the study displays promise, it would be more advantageous to include practical evidence from a broader array of perspectives. The findings strongly suggest that certain market economies manifest a heightened level of innovative performance, indicating a potential innovation gap among diverse cultural backgrounds.</w:t>
      </w:r>
    </w:p>
    <w:p w14:paraId="1604C65E" w14:textId="0C06F7EA" w:rsidR="00E76803" w:rsidRPr="00061B01" w:rsidRDefault="00E76803" w:rsidP="00E76803">
      <w:pPr>
        <w:spacing w:line="360" w:lineRule="auto"/>
        <w:jc w:val="both"/>
        <w:rPr>
          <w:rFonts w:ascii="Arial" w:hAnsi="Arial" w:cs="Arial"/>
          <w:color w:val="000000"/>
          <w:sz w:val="24"/>
          <w:szCs w:val="24"/>
          <w:shd w:val="clear" w:color="auto" w:fill="F5F5F5"/>
        </w:rPr>
      </w:pPr>
      <w:r w:rsidRPr="00061B01">
        <w:rPr>
          <w:rFonts w:ascii="Arial" w:hAnsi="Arial" w:cs="Arial"/>
          <w:sz w:val="24"/>
          <w:szCs w:val="24"/>
        </w:rPr>
        <w:t xml:space="preserve">On the other hand, organisational change can frequently cause disruptions in day-to-day activities and impact both short-term and long-term organisational capabilities and performance. Rizos et al. (2016) argue that the implementation of change initiatives </w:t>
      </w:r>
      <w:r w:rsidRPr="00061B01">
        <w:rPr>
          <w:rFonts w:ascii="Arial" w:hAnsi="Arial" w:cs="Arial"/>
          <w:sz w:val="24"/>
          <w:szCs w:val="24"/>
        </w:rPr>
        <w:lastRenderedPageBreak/>
        <w:t>may face a range of challenges and barriers that impede the enhancement of their advancement. Badly managed change can </w:t>
      </w:r>
      <w:r w:rsidRPr="00061B01">
        <w:rPr>
          <w:rStyle w:val="Strong"/>
          <w:rFonts w:ascii="Arial" w:hAnsi="Arial" w:cs="Arial"/>
          <w:b w:val="0"/>
          <w:bCs w:val="0"/>
          <w:color w:val="0E101A"/>
          <w:sz w:val="24"/>
          <w:szCs w:val="24"/>
        </w:rPr>
        <w:t>result in disruption and financial losses</w:t>
      </w:r>
      <w:r w:rsidRPr="00061B01">
        <w:rPr>
          <w:rFonts w:ascii="Arial" w:hAnsi="Arial" w:cs="Arial"/>
          <w:sz w:val="24"/>
          <w:szCs w:val="24"/>
        </w:rPr>
        <w:t> for companies that are reluctant to adopt new procedures, technologies, or organisational frameworks (</w:t>
      </w:r>
      <w:proofErr w:type="spellStart"/>
      <w:r w:rsidRPr="00061B01">
        <w:rPr>
          <w:rFonts w:ascii="Arial" w:hAnsi="Arial" w:cs="Arial"/>
          <w:sz w:val="24"/>
          <w:szCs w:val="24"/>
        </w:rPr>
        <w:t>Roblek</w:t>
      </w:r>
      <w:proofErr w:type="spellEnd"/>
      <w:r w:rsidRPr="00061B01">
        <w:rPr>
          <w:rFonts w:ascii="Arial" w:hAnsi="Arial" w:cs="Arial"/>
          <w:sz w:val="24"/>
          <w:szCs w:val="24"/>
        </w:rPr>
        <w:t xml:space="preserve"> et al. 2021). Poorly planned resources or rushed change initiatives can lead to implementation problems, including </w:t>
      </w:r>
      <w:r w:rsidRPr="00061B01">
        <w:rPr>
          <w:rStyle w:val="Strong"/>
          <w:rFonts w:ascii="Arial" w:hAnsi="Arial" w:cs="Arial"/>
          <w:b w:val="0"/>
          <w:bCs w:val="0"/>
          <w:color w:val="0E101A"/>
          <w:sz w:val="24"/>
          <w:szCs w:val="24"/>
        </w:rPr>
        <w:t>cost overruns</w:t>
      </w:r>
      <w:r w:rsidRPr="00061B01">
        <w:rPr>
          <w:rFonts w:ascii="Arial" w:hAnsi="Arial" w:cs="Arial"/>
          <w:sz w:val="24"/>
          <w:szCs w:val="24"/>
        </w:rPr>
        <w:t> (Simushi and Wium, 2020), missing </w:t>
      </w:r>
      <w:r w:rsidRPr="00061B01">
        <w:rPr>
          <w:rStyle w:val="Strong"/>
          <w:rFonts w:ascii="Arial" w:hAnsi="Arial" w:cs="Arial"/>
          <w:b w:val="0"/>
          <w:bCs w:val="0"/>
          <w:color w:val="0E101A"/>
          <w:sz w:val="24"/>
          <w:szCs w:val="24"/>
        </w:rPr>
        <w:t>deadlines</w:t>
      </w:r>
      <w:r w:rsidRPr="00061B01">
        <w:rPr>
          <w:rFonts w:ascii="Arial" w:hAnsi="Arial" w:cs="Arial"/>
          <w:b/>
          <w:bCs/>
          <w:sz w:val="24"/>
          <w:szCs w:val="24"/>
        </w:rPr>
        <w:t> </w:t>
      </w:r>
      <w:r w:rsidRPr="00061B01">
        <w:rPr>
          <w:rFonts w:ascii="Arial" w:hAnsi="Arial" w:cs="Arial"/>
          <w:sz w:val="24"/>
          <w:szCs w:val="24"/>
        </w:rPr>
        <w:t>(</w:t>
      </w:r>
      <w:proofErr w:type="spellStart"/>
      <w:r w:rsidRPr="00061B01">
        <w:rPr>
          <w:rFonts w:ascii="Arial" w:hAnsi="Arial" w:cs="Arial"/>
          <w:sz w:val="24"/>
          <w:szCs w:val="24"/>
        </w:rPr>
        <w:t>Voehi</w:t>
      </w:r>
      <w:proofErr w:type="spellEnd"/>
      <w:r w:rsidRPr="00061B01">
        <w:rPr>
          <w:rFonts w:ascii="Arial" w:hAnsi="Arial" w:cs="Arial"/>
          <w:sz w:val="24"/>
          <w:szCs w:val="24"/>
        </w:rPr>
        <w:t xml:space="preserve"> and Harrington, 2017), resulting in poor </w:t>
      </w:r>
      <w:r w:rsidRPr="00061B01">
        <w:rPr>
          <w:rStyle w:val="Strong"/>
          <w:rFonts w:ascii="Arial" w:hAnsi="Arial" w:cs="Arial"/>
          <w:b w:val="0"/>
          <w:bCs w:val="0"/>
          <w:color w:val="0E101A"/>
          <w:sz w:val="24"/>
          <w:szCs w:val="24"/>
        </w:rPr>
        <w:t>quality</w:t>
      </w:r>
      <w:r w:rsidRPr="00061B01">
        <w:rPr>
          <w:rFonts w:ascii="Arial" w:hAnsi="Arial" w:cs="Arial"/>
          <w:sz w:val="24"/>
          <w:szCs w:val="24"/>
        </w:rPr>
        <w:t> (Laukkanen, 2021). </w:t>
      </w:r>
      <w:r w:rsidRPr="00061B01">
        <w:rPr>
          <w:rStyle w:val="Strong"/>
          <w:rFonts w:ascii="Arial" w:hAnsi="Arial" w:cs="Arial"/>
          <w:b w:val="0"/>
          <w:bCs w:val="0"/>
          <w:color w:val="0E101A"/>
          <w:sz w:val="24"/>
          <w:szCs w:val="24"/>
        </w:rPr>
        <w:t>Both employee adaptability and financial performance may suffer</w:t>
      </w:r>
      <w:r w:rsidRPr="00061B01">
        <w:rPr>
          <w:rFonts w:ascii="Arial" w:hAnsi="Arial" w:cs="Arial"/>
          <w:b/>
          <w:bCs/>
          <w:sz w:val="24"/>
          <w:szCs w:val="24"/>
        </w:rPr>
        <w:t> </w:t>
      </w:r>
      <w:r w:rsidRPr="00061B01">
        <w:rPr>
          <w:rFonts w:ascii="Arial" w:hAnsi="Arial" w:cs="Arial"/>
          <w:sz w:val="24"/>
          <w:szCs w:val="24"/>
        </w:rPr>
        <w:t xml:space="preserve">as a result of these setbacks. </w:t>
      </w:r>
      <w:r w:rsidR="00AE6C28" w:rsidRPr="00AE6C28">
        <w:rPr>
          <w:rFonts w:ascii="Arial" w:hAnsi="Arial" w:cs="Arial"/>
          <w:sz w:val="24"/>
          <w:szCs w:val="24"/>
        </w:rPr>
        <w:t>Empirical research has shown that the transition to new functions might provide a significant implementation problem, leading to not only to stunted growth</w:t>
      </w:r>
      <w:r w:rsidR="00AE6C28">
        <w:rPr>
          <w:rFonts w:ascii="Arial" w:hAnsi="Arial" w:cs="Arial"/>
          <w:sz w:val="24"/>
          <w:szCs w:val="24"/>
        </w:rPr>
        <w:t xml:space="preserve"> </w:t>
      </w:r>
      <w:r w:rsidRPr="00061B01">
        <w:rPr>
          <w:rFonts w:ascii="Arial" w:hAnsi="Arial" w:cs="Arial"/>
          <w:sz w:val="24"/>
          <w:szCs w:val="24"/>
        </w:rPr>
        <w:t>but also have the potential to destroy their </w:t>
      </w:r>
      <w:r w:rsidRPr="00061B01">
        <w:rPr>
          <w:rStyle w:val="Strong"/>
          <w:rFonts w:ascii="Arial" w:hAnsi="Arial" w:cs="Arial"/>
          <w:b w:val="0"/>
          <w:bCs w:val="0"/>
          <w:color w:val="0E101A"/>
          <w:sz w:val="24"/>
          <w:szCs w:val="24"/>
        </w:rPr>
        <w:t>organisational value</w:t>
      </w:r>
      <w:r w:rsidRPr="00061B01">
        <w:rPr>
          <w:rFonts w:ascii="Arial" w:hAnsi="Arial" w:cs="Arial"/>
          <w:sz w:val="24"/>
          <w:szCs w:val="24"/>
        </w:rPr>
        <w:t> (</w:t>
      </w:r>
      <w:proofErr w:type="spellStart"/>
      <w:r w:rsidRPr="00061B01">
        <w:rPr>
          <w:rFonts w:ascii="Arial" w:hAnsi="Arial" w:cs="Arial"/>
          <w:sz w:val="24"/>
          <w:szCs w:val="24"/>
        </w:rPr>
        <w:t>Visnjic</w:t>
      </w:r>
      <w:proofErr w:type="spellEnd"/>
      <w:r w:rsidRPr="00061B01">
        <w:rPr>
          <w:rFonts w:ascii="Arial" w:hAnsi="Arial" w:cs="Arial"/>
          <w:sz w:val="24"/>
          <w:szCs w:val="24"/>
        </w:rPr>
        <w:t xml:space="preserve"> et al. 2017), </w:t>
      </w:r>
      <w:r w:rsidR="00094CD0">
        <w:rPr>
          <w:rFonts w:ascii="Arial" w:hAnsi="Arial" w:cs="Arial"/>
          <w:sz w:val="24"/>
          <w:szCs w:val="24"/>
        </w:rPr>
        <w:t>impact</w:t>
      </w:r>
      <w:r w:rsidRPr="00061B01">
        <w:rPr>
          <w:rFonts w:ascii="Arial" w:hAnsi="Arial" w:cs="Arial"/>
          <w:sz w:val="24"/>
          <w:szCs w:val="24"/>
        </w:rPr>
        <w:t>s the firm's performance (Josephson et al. 2016) and could risk </w:t>
      </w:r>
      <w:r w:rsidRPr="00061B01">
        <w:rPr>
          <w:rStyle w:val="Strong"/>
          <w:rFonts w:ascii="Arial" w:hAnsi="Arial" w:cs="Arial"/>
          <w:b w:val="0"/>
          <w:bCs w:val="0"/>
          <w:color w:val="0E101A"/>
          <w:sz w:val="24"/>
          <w:szCs w:val="24"/>
        </w:rPr>
        <w:t>organisational survival</w:t>
      </w:r>
      <w:r w:rsidRPr="00061B01">
        <w:rPr>
          <w:rFonts w:ascii="Arial" w:hAnsi="Arial" w:cs="Arial"/>
          <w:sz w:val="24"/>
          <w:szCs w:val="24"/>
        </w:rPr>
        <w:t> (Benedettini et al. 2015). Ineffectively implemented changes can hinder initiatives to broaden new opportunities and impede the organisation's financial stability. The impact of change, whether positive or negative, is based on its capabilities. For an organisation to change successfully would mean it achieves not only financial performance but also the ability to sustain over time.</w:t>
      </w:r>
    </w:p>
    <w:p w14:paraId="503AC33D" w14:textId="77777777" w:rsidR="00E76803" w:rsidRPr="00061B01" w:rsidRDefault="00E76803" w:rsidP="00E76803">
      <w:pPr>
        <w:spacing w:line="360" w:lineRule="auto"/>
        <w:jc w:val="both"/>
        <w:rPr>
          <w:rFonts w:ascii="Arial" w:hAnsi="Arial" w:cs="Arial"/>
          <w:sz w:val="24"/>
          <w:szCs w:val="24"/>
        </w:rPr>
      </w:pPr>
      <w:r w:rsidRPr="00061B01">
        <w:rPr>
          <w:rFonts w:ascii="Arial" w:hAnsi="Arial" w:cs="Arial"/>
          <w:sz w:val="24"/>
          <w:szCs w:val="24"/>
        </w:rPr>
        <w:t>Capabilities as a specific resource</w:t>
      </w:r>
      <w:r>
        <w:rPr>
          <w:rFonts w:ascii="Arial" w:hAnsi="Arial" w:cs="Arial"/>
          <w:sz w:val="24"/>
          <w:szCs w:val="24"/>
        </w:rPr>
        <w:t xml:space="preserve"> - </w:t>
      </w:r>
      <w:r w:rsidRPr="00061B01">
        <w:rPr>
          <w:rFonts w:ascii="Arial" w:hAnsi="Arial" w:cs="Arial"/>
          <w:sz w:val="24"/>
          <w:szCs w:val="24"/>
        </w:rPr>
        <w:t>a source of financial performance that can be developed and retained within a company</w:t>
      </w:r>
      <w:r>
        <w:rPr>
          <w:rFonts w:ascii="Arial" w:hAnsi="Arial" w:cs="Arial"/>
          <w:sz w:val="24"/>
          <w:szCs w:val="24"/>
        </w:rPr>
        <w:t xml:space="preserve"> </w:t>
      </w:r>
      <w:r w:rsidRPr="00061B01">
        <w:rPr>
          <w:rFonts w:ascii="Arial" w:hAnsi="Arial" w:cs="Arial"/>
          <w:sz w:val="24"/>
          <w:szCs w:val="24"/>
        </w:rPr>
        <w:t>are at the heart of dynamic changes, a concept that, according to Heaton, Teece and Agronin (2022), has a significant impact on organisational outcomes. And according to Kaur (2019), the organisational capabilities framework can also be seen as a link between two concepts: a resource approach and a knowledge-based approach. It attempts to explain why and how certain firms maintain a financial performance in an environment of rapid and unpredictable change. </w:t>
      </w:r>
      <w:r w:rsidRPr="00061B01">
        <w:rPr>
          <w:rStyle w:val="Strong"/>
          <w:rFonts w:ascii="Arial" w:hAnsi="Arial" w:cs="Arial"/>
          <w:b w:val="0"/>
          <w:bCs w:val="0"/>
          <w:color w:val="0E101A"/>
          <w:sz w:val="24"/>
          <w:szCs w:val="24"/>
        </w:rPr>
        <w:t>But it is important to note that complementary to this</w:t>
      </w:r>
      <w:r w:rsidRPr="00061B01">
        <w:rPr>
          <w:rFonts w:ascii="Arial" w:hAnsi="Arial" w:cs="Arial"/>
          <w:sz w:val="24"/>
          <w:szCs w:val="24"/>
        </w:rPr>
        <w:t>, the various theoretical frameworks used to understand organisational change require adjustments in terms of scope and focus (</w:t>
      </w:r>
      <w:proofErr w:type="spellStart"/>
      <w:r w:rsidRPr="00061B01">
        <w:rPr>
          <w:rFonts w:ascii="Arial" w:hAnsi="Arial" w:cs="Arial"/>
          <w:sz w:val="24"/>
          <w:szCs w:val="24"/>
        </w:rPr>
        <w:t>Saebi</w:t>
      </w:r>
      <w:proofErr w:type="spellEnd"/>
      <w:r w:rsidRPr="00061B01">
        <w:rPr>
          <w:rFonts w:ascii="Arial" w:hAnsi="Arial" w:cs="Arial"/>
          <w:sz w:val="24"/>
          <w:szCs w:val="24"/>
        </w:rPr>
        <w:t xml:space="preserve">, Lien and Foss, 2017). Subsequently, this can result in various interpretations and distinct comprehension of the desired outcomes and how to assess their accomplishment. As such, performance results, as defined tend to be unstable because the environment is constantly changing (Tien, Anh and Ngoc, 2020), and this would lead to continually changing temporary financial advantage. Otherwise, the direction of this influence (positive or negative) depends on the success of the change. Therefore, the research we focus on revealing in this study </w:t>
      </w:r>
      <w:r w:rsidRPr="00061B01">
        <w:rPr>
          <w:rFonts w:ascii="Arial" w:hAnsi="Arial" w:cs="Arial"/>
          <w:sz w:val="24"/>
          <w:szCs w:val="24"/>
        </w:rPr>
        <w:lastRenderedPageBreak/>
        <w:t>aims to examine the organisational outcomes as financial performance through the prism of tailored change that demonstrates a relationship between the experience of change and the achieved sustainable financial results. An approach aiming to identify internal capabilities that can be utilised to implement change and achieve long-term positive effects within the organisation.</w:t>
      </w:r>
    </w:p>
    <w:p w14:paraId="7960D2C0" w14:textId="4DB58B76" w:rsidR="00E76803" w:rsidRDefault="00E76803" w:rsidP="008E2BE7">
      <w:pPr>
        <w:pStyle w:val="Heading2"/>
      </w:pPr>
      <w:bookmarkStart w:id="8" w:name="_Toc144136975"/>
      <w:r w:rsidRPr="00061B01">
        <w:t>Adaptability</w:t>
      </w:r>
      <w:r w:rsidR="008E2BE7">
        <w:t xml:space="preserve"> in the organisations</w:t>
      </w:r>
      <w:bookmarkEnd w:id="8"/>
    </w:p>
    <w:p w14:paraId="4124D38F" w14:textId="77777777" w:rsidR="008E2BE7" w:rsidRPr="008E2BE7" w:rsidRDefault="008E2BE7" w:rsidP="008E2BE7"/>
    <w:p w14:paraId="0787FE85" w14:textId="42847C5C" w:rsidR="00E76803" w:rsidRDefault="00094CD0" w:rsidP="00E76803">
      <w:pPr>
        <w:spacing w:line="360" w:lineRule="auto"/>
        <w:jc w:val="both"/>
        <w:rPr>
          <w:rFonts w:ascii="Arial" w:hAnsi="Arial" w:cs="Arial"/>
          <w:sz w:val="24"/>
          <w:szCs w:val="24"/>
        </w:rPr>
      </w:pPr>
      <w:r w:rsidRPr="00094CD0">
        <w:rPr>
          <w:rFonts w:ascii="Arial" w:hAnsi="Arial" w:cs="Arial"/>
          <w:sz w:val="24"/>
          <w:szCs w:val="24"/>
        </w:rPr>
        <w:t xml:space="preserve">In the contemporary dynamic and constantly evolving business environment, organisations that demonstrate adaptability </w:t>
      </w:r>
      <w:r w:rsidR="00E76803" w:rsidRPr="00061B01">
        <w:rPr>
          <w:rFonts w:ascii="Arial" w:hAnsi="Arial" w:cs="Arial"/>
          <w:sz w:val="24"/>
          <w:szCs w:val="24"/>
        </w:rPr>
        <w:t>and evolv</w:t>
      </w:r>
      <w:r>
        <w:rPr>
          <w:rFonts w:ascii="Arial" w:hAnsi="Arial" w:cs="Arial"/>
          <w:sz w:val="24"/>
          <w:szCs w:val="24"/>
        </w:rPr>
        <w:t>ing</w:t>
      </w:r>
      <w:r w:rsidR="00E76803" w:rsidRPr="00061B01">
        <w:rPr>
          <w:rFonts w:ascii="Arial" w:hAnsi="Arial" w:cs="Arial"/>
          <w:sz w:val="24"/>
          <w:szCs w:val="24"/>
        </w:rPr>
        <w:t xml:space="preserve"> have a distinct advantage over their competitors (Liu and Yang, 2019). The </w:t>
      </w:r>
      <w:r w:rsidR="00E76803" w:rsidRPr="00061B01">
        <w:rPr>
          <w:rStyle w:val="Strong"/>
          <w:rFonts w:ascii="Arial" w:hAnsi="Arial" w:cs="Arial"/>
          <w:b w:val="0"/>
          <w:bCs w:val="0"/>
          <w:color w:val="0E101A"/>
          <w:sz w:val="24"/>
          <w:szCs w:val="24"/>
        </w:rPr>
        <w:t>importance of staying ahead</w:t>
      </w:r>
      <w:r w:rsidR="00E76803" w:rsidRPr="00061B01">
        <w:rPr>
          <w:rFonts w:ascii="Arial" w:hAnsi="Arial" w:cs="Arial"/>
          <w:sz w:val="24"/>
          <w:szCs w:val="24"/>
        </w:rPr>
        <w:t> of the curve by keeping up with technological, economic and social shifts cannot be overstated. According to Fu et al. (2020) staying attuned to the needs and preferences of consumers, as well as taking into account financial concerns and company capability practices, can further enhance an organization's </w:t>
      </w:r>
      <w:r w:rsidR="00E76803" w:rsidRPr="00061B01">
        <w:rPr>
          <w:rStyle w:val="Strong"/>
          <w:rFonts w:ascii="Arial" w:hAnsi="Arial" w:cs="Arial"/>
          <w:b w:val="0"/>
          <w:bCs w:val="0"/>
          <w:color w:val="0E101A"/>
          <w:sz w:val="24"/>
          <w:szCs w:val="24"/>
        </w:rPr>
        <w:t>chances for success</w:t>
      </w:r>
      <w:r w:rsidR="00E76803" w:rsidRPr="00061B01">
        <w:rPr>
          <w:rFonts w:ascii="Arial" w:hAnsi="Arial" w:cs="Arial"/>
          <w:sz w:val="24"/>
          <w:szCs w:val="24"/>
        </w:rPr>
        <w:t>. But to achieve this, it is essential to understand </w:t>
      </w:r>
      <w:r w:rsidR="00E76803" w:rsidRPr="00061B01">
        <w:rPr>
          <w:rStyle w:val="Strong"/>
          <w:rFonts w:ascii="Arial" w:hAnsi="Arial" w:cs="Arial"/>
          <w:b w:val="0"/>
          <w:bCs w:val="0"/>
          <w:color w:val="0E101A"/>
          <w:sz w:val="24"/>
          <w:szCs w:val="24"/>
        </w:rPr>
        <w:t>employee dynamic capabilities</w:t>
      </w:r>
      <w:r w:rsidR="00E76803" w:rsidRPr="00061B01">
        <w:rPr>
          <w:rFonts w:ascii="Arial" w:hAnsi="Arial" w:cs="Arial"/>
          <w:sz w:val="24"/>
          <w:szCs w:val="24"/>
        </w:rPr>
        <w:t> and </w:t>
      </w:r>
      <w:r w:rsidR="00E76803" w:rsidRPr="00061B01">
        <w:rPr>
          <w:rStyle w:val="Strong"/>
          <w:rFonts w:ascii="Arial" w:hAnsi="Arial" w:cs="Arial"/>
          <w:b w:val="0"/>
          <w:bCs w:val="0"/>
          <w:color w:val="0E101A"/>
          <w:sz w:val="24"/>
          <w:szCs w:val="24"/>
        </w:rPr>
        <w:t>organizational adaptability</w:t>
      </w:r>
      <w:r w:rsidR="00E76803" w:rsidRPr="00061B01">
        <w:rPr>
          <w:rFonts w:ascii="Arial" w:hAnsi="Arial" w:cs="Arial"/>
          <w:sz w:val="24"/>
          <w:szCs w:val="24"/>
        </w:rPr>
        <w:t> (Teece, 2018). It involves identifying the necessary</w:t>
      </w:r>
      <w:r w:rsidR="00E76803" w:rsidRPr="00061B01">
        <w:rPr>
          <w:rStyle w:val="Strong"/>
          <w:rFonts w:ascii="Arial" w:hAnsi="Arial" w:cs="Arial"/>
          <w:color w:val="0E101A"/>
          <w:sz w:val="24"/>
          <w:szCs w:val="24"/>
        </w:rPr>
        <w:t> </w:t>
      </w:r>
      <w:r w:rsidR="00E76803" w:rsidRPr="00061B01">
        <w:rPr>
          <w:rStyle w:val="Strong"/>
          <w:rFonts w:ascii="Arial" w:hAnsi="Arial" w:cs="Arial"/>
          <w:b w:val="0"/>
          <w:bCs w:val="0"/>
          <w:color w:val="0E101A"/>
          <w:sz w:val="24"/>
          <w:szCs w:val="24"/>
        </w:rPr>
        <w:t>skills</w:t>
      </w:r>
      <w:r w:rsidR="00E76803" w:rsidRPr="00061B01">
        <w:rPr>
          <w:rFonts w:ascii="Arial" w:hAnsi="Arial" w:cs="Arial"/>
          <w:sz w:val="24"/>
          <w:szCs w:val="24"/>
        </w:rPr>
        <w:t> and </w:t>
      </w:r>
      <w:r w:rsidR="00E76803" w:rsidRPr="00061B01">
        <w:rPr>
          <w:rStyle w:val="Strong"/>
          <w:rFonts w:ascii="Arial" w:hAnsi="Arial" w:cs="Arial"/>
          <w:b w:val="0"/>
          <w:bCs w:val="0"/>
          <w:color w:val="0E101A"/>
          <w:sz w:val="24"/>
          <w:szCs w:val="24"/>
        </w:rPr>
        <w:t>devising strategies</w:t>
      </w:r>
      <w:r w:rsidR="00E76803" w:rsidRPr="00061B01">
        <w:rPr>
          <w:rFonts w:ascii="Arial" w:hAnsi="Arial" w:cs="Arial"/>
          <w:sz w:val="24"/>
          <w:szCs w:val="24"/>
        </w:rPr>
        <w:t> to leverage them for long-term strategic benefits while maintaining short-term results. In addition, these capabilities can stem from organizational and personal/team factors, facilitating reactive and proactive change (</w:t>
      </w:r>
      <w:proofErr w:type="spellStart"/>
      <w:r w:rsidR="00E76803" w:rsidRPr="00061B01">
        <w:rPr>
          <w:rFonts w:ascii="Arial" w:hAnsi="Arial" w:cs="Arial"/>
          <w:sz w:val="24"/>
          <w:szCs w:val="24"/>
        </w:rPr>
        <w:t>Annosi</w:t>
      </w:r>
      <w:proofErr w:type="spellEnd"/>
      <w:r w:rsidR="00E76803" w:rsidRPr="00061B01">
        <w:rPr>
          <w:rFonts w:ascii="Arial" w:hAnsi="Arial" w:cs="Arial"/>
          <w:sz w:val="24"/>
          <w:szCs w:val="24"/>
        </w:rPr>
        <w:t>, Monti and Martini, 2020). Once the essence of organizational change is understood, it becomes crucial to identify the driving factors that contribute to it, both internally and externally, what interventions can lead to its success, how organizations can adapt and why, what the short and long-term effects are, and how to sustain these outcomes. To measure the effectiveness of these changes, this research focuses on adaptability as the second dependent variable.</w:t>
      </w:r>
    </w:p>
    <w:p w14:paraId="5018CA35" w14:textId="5E8C3CBA" w:rsidR="008E2BE7" w:rsidRDefault="008E2BE7" w:rsidP="008E2BE7">
      <w:pPr>
        <w:pStyle w:val="Heading2"/>
      </w:pPr>
      <w:bookmarkStart w:id="9" w:name="_Toc144136976"/>
      <w:r w:rsidRPr="008E2BE7">
        <w:t>Implications of change management</w:t>
      </w:r>
      <w:bookmarkEnd w:id="9"/>
    </w:p>
    <w:p w14:paraId="6745FA03" w14:textId="77777777" w:rsidR="00DC010F" w:rsidRPr="00DC010F" w:rsidRDefault="00DC010F" w:rsidP="00DC010F"/>
    <w:p w14:paraId="073BF6A2" w14:textId="77777777" w:rsidR="00E76803" w:rsidRDefault="00E76803" w:rsidP="00E76803">
      <w:pPr>
        <w:widowControl w:val="0"/>
        <w:autoSpaceDE w:val="0"/>
        <w:autoSpaceDN w:val="0"/>
        <w:adjustRightInd w:val="0"/>
        <w:spacing w:after="0" w:line="360" w:lineRule="auto"/>
        <w:jc w:val="both"/>
        <w:rPr>
          <w:rStyle w:val="Strong"/>
          <w:rFonts w:ascii="Arial" w:hAnsi="Arial" w:cs="Arial"/>
          <w:b w:val="0"/>
          <w:bCs w:val="0"/>
          <w:color w:val="0E101A"/>
          <w:sz w:val="24"/>
          <w:szCs w:val="24"/>
        </w:rPr>
      </w:pPr>
      <w:r w:rsidRPr="00061B01">
        <w:rPr>
          <w:rFonts w:ascii="Arial" w:hAnsi="Arial" w:cs="Arial"/>
          <w:sz w:val="24"/>
          <w:szCs w:val="24"/>
        </w:rPr>
        <w:t>A couple of research studies indicate that effectively managed change initiatives have the potential to generate </w:t>
      </w:r>
      <w:r w:rsidRPr="00061B01">
        <w:rPr>
          <w:rStyle w:val="Strong"/>
          <w:rFonts w:ascii="Arial" w:hAnsi="Arial" w:cs="Arial"/>
          <w:b w:val="0"/>
          <w:bCs w:val="0"/>
          <w:color w:val="0E101A"/>
          <w:sz w:val="24"/>
          <w:szCs w:val="24"/>
        </w:rPr>
        <w:t>favourable</w:t>
      </w:r>
      <w:r w:rsidRPr="00061B01">
        <w:rPr>
          <w:rStyle w:val="Strong"/>
          <w:rFonts w:ascii="Arial" w:hAnsi="Arial" w:cs="Arial"/>
          <w:color w:val="0E101A"/>
          <w:sz w:val="24"/>
          <w:szCs w:val="24"/>
        </w:rPr>
        <w:t> </w:t>
      </w:r>
      <w:r w:rsidRPr="00061B01">
        <w:rPr>
          <w:rFonts w:ascii="Arial" w:hAnsi="Arial" w:cs="Arial"/>
          <w:sz w:val="24"/>
          <w:szCs w:val="24"/>
        </w:rPr>
        <w:t>outcomes in terms of</w:t>
      </w:r>
      <w:r w:rsidRPr="00061B01">
        <w:rPr>
          <w:rStyle w:val="Strong"/>
          <w:rFonts w:ascii="Arial" w:hAnsi="Arial" w:cs="Arial"/>
          <w:color w:val="0E101A"/>
          <w:sz w:val="24"/>
          <w:szCs w:val="24"/>
        </w:rPr>
        <w:t> </w:t>
      </w:r>
      <w:r w:rsidRPr="00061B01">
        <w:rPr>
          <w:rStyle w:val="Strong"/>
          <w:rFonts w:ascii="Arial" w:hAnsi="Arial" w:cs="Arial"/>
          <w:b w:val="0"/>
          <w:bCs w:val="0"/>
          <w:color w:val="0E101A"/>
          <w:sz w:val="24"/>
          <w:szCs w:val="24"/>
        </w:rPr>
        <w:t>employee participation activities and improved organisational abilities</w:t>
      </w:r>
      <w:r w:rsidRPr="00061B01">
        <w:rPr>
          <w:rFonts w:ascii="Arial" w:hAnsi="Arial" w:cs="Arial"/>
          <w:sz w:val="24"/>
          <w:szCs w:val="24"/>
        </w:rPr>
        <w:t> (Petrou, Demerouti and Schaufeli, 2018). In addition, the change process can generate prospects for </w:t>
      </w:r>
      <w:r w:rsidRPr="00061B01">
        <w:rPr>
          <w:rStyle w:val="Strong"/>
          <w:rFonts w:ascii="Arial" w:hAnsi="Arial" w:cs="Arial"/>
          <w:b w:val="0"/>
          <w:bCs w:val="0"/>
          <w:color w:val="0E101A"/>
          <w:sz w:val="24"/>
          <w:szCs w:val="24"/>
        </w:rPr>
        <w:t>personal and professional advancement</w:t>
      </w:r>
      <w:r w:rsidRPr="00061B01">
        <w:rPr>
          <w:rFonts w:ascii="Arial" w:hAnsi="Arial" w:cs="Arial"/>
          <w:sz w:val="24"/>
          <w:szCs w:val="24"/>
        </w:rPr>
        <w:t> and greater </w:t>
      </w:r>
      <w:r w:rsidRPr="00061B01">
        <w:rPr>
          <w:rStyle w:val="Strong"/>
          <w:rFonts w:ascii="Arial" w:hAnsi="Arial" w:cs="Arial"/>
          <w:b w:val="0"/>
          <w:bCs w:val="0"/>
          <w:color w:val="0E101A"/>
          <w:sz w:val="24"/>
          <w:szCs w:val="24"/>
        </w:rPr>
        <w:t>participation in decision</w:t>
      </w:r>
      <w:r w:rsidRPr="00061B01">
        <w:rPr>
          <w:rFonts w:ascii="Arial" w:hAnsi="Arial" w:cs="Arial"/>
          <w:sz w:val="24"/>
          <w:szCs w:val="24"/>
        </w:rPr>
        <w:t>-making procedures (Hirschi, 2018), ultimately resulting in elevated levels of engagement and </w:t>
      </w:r>
      <w:r w:rsidRPr="00061B01">
        <w:rPr>
          <w:rStyle w:val="Strong"/>
          <w:rFonts w:ascii="Arial" w:hAnsi="Arial" w:cs="Arial"/>
          <w:b w:val="0"/>
          <w:bCs w:val="0"/>
          <w:color w:val="0E101A"/>
          <w:sz w:val="24"/>
          <w:szCs w:val="24"/>
        </w:rPr>
        <w:t xml:space="preserve">smoothly </w:t>
      </w:r>
      <w:r w:rsidRPr="00061B01">
        <w:rPr>
          <w:rStyle w:val="Strong"/>
          <w:rFonts w:ascii="Arial" w:hAnsi="Arial" w:cs="Arial"/>
          <w:b w:val="0"/>
          <w:bCs w:val="0"/>
          <w:color w:val="0E101A"/>
          <w:sz w:val="24"/>
          <w:szCs w:val="24"/>
        </w:rPr>
        <w:lastRenderedPageBreak/>
        <w:t>adjusting to new circumstances</w:t>
      </w:r>
      <w:r w:rsidRPr="00061B01">
        <w:rPr>
          <w:rFonts w:ascii="Arial" w:hAnsi="Arial" w:cs="Arial"/>
          <w:b/>
          <w:bCs/>
          <w:sz w:val="24"/>
          <w:szCs w:val="24"/>
        </w:rPr>
        <w:t>.</w:t>
      </w:r>
      <w:r w:rsidRPr="00061B01">
        <w:rPr>
          <w:rFonts w:ascii="Arial" w:hAnsi="Arial" w:cs="Arial"/>
          <w:sz w:val="24"/>
          <w:szCs w:val="24"/>
        </w:rPr>
        <w:t xml:space="preserve"> However, due to a significant increase in workload and task-related issues, according to in-depth research on rapid transformation, Lee, Huang and Ashford (2018) contrast that the impact of change may also lead to a state of </w:t>
      </w:r>
      <w:r w:rsidRPr="00061B01">
        <w:rPr>
          <w:rStyle w:val="Strong"/>
          <w:rFonts w:ascii="Arial" w:hAnsi="Arial" w:cs="Arial"/>
          <w:b w:val="0"/>
          <w:bCs w:val="0"/>
          <w:color w:val="0E101A"/>
          <w:sz w:val="24"/>
          <w:szCs w:val="24"/>
        </w:rPr>
        <w:t>overload regarding job responsibilities</w:t>
      </w:r>
      <w:r w:rsidRPr="00061B01">
        <w:rPr>
          <w:rFonts w:ascii="Arial" w:hAnsi="Arial" w:cs="Arial"/>
          <w:sz w:val="24"/>
          <w:szCs w:val="24"/>
        </w:rPr>
        <w:t>, which could have an impact on the level of involvement of the workforce. Moreover, the implementation of change initiatives on a continuous or frequent basis may lead to change fatigue (</w:t>
      </w:r>
      <w:proofErr w:type="spellStart"/>
      <w:r w:rsidRPr="00061B01">
        <w:rPr>
          <w:rFonts w:ascii="Arial" w:hAnsi="Arial" w:cs="Arial"/>
          <w:sz w:val="24"/>
          <w:szCs w:val="24"/>
        </w:rPr>
        <w:t>Prosci</w:t>
      </w:r>
      <w:proofErr w:type="spellEnd"/>
      <w:r w:rsidRPr="00061B01">
        <w:rPr>
          <w:rFonts w:ascii="Arial" w:hAnsi="Arial" w:cs="Arial"/>
          <w:sz w:val="24"/>
          <w:szCs w:val="24"/>
        </w:rPr>
        <w:t>, 2022), a phenomenon characterised by employee </w:t>
      </w:r>
      <w:r w:rsidRPr="00061B01">
        <w:rPr>
          <w:rStyle w:val="Strong"/>
          <w:rFonts w:ascii="Arial" w:hAnsi="Arial" w:cs="Arial"/>
          <w:b w:val="0"/>
          <w:bCs w:val="0"/>
          <w:color w:val="0E101A"/>
          <w:sz w:val="24"/>
          <w:szCs w:val="24"/>
        </w:rPr>
        <w:t>overwhelm and disengagement</w:t>
      </w:r>
      <w:r w:rsidRPr="00061B01">
        <w:rPr>
          <w:rFonts w:ascii="Arial" w:hAnsi="Arial" w:cs="Arial"/>
          <w:sz w:val="24"/>
          <w:szCs w:val="24"/>
        </w:rPr>
        <w:t>. Therefore, a high intake of thwarting upcoming change initiatives can result in practice to </w:t>
      </w:r>
      <w:r w:rsidRPr="00061B01">
        <w:rPr>
          <w:rStyle w:val="Strong"/>
          <w:rFonts w:ascii="Arial" w:hAnsi="Arial" w:cs="Arial"/>
          <w:b w:val="0"/>
          <w:bCs w:val="0"/>
          <w:color w:val="0E101A"/>
          <w:sz w:val="24"/>
          <w:szCs w:val="24"/>
        </w:rPr>
        <w:t>improve or equally destroy employee capabilities and adaptation in time of continuous tailored changes.</w:t>
      </w:r>
    </w:p>
    <w:p w14:paraId="6FE9509C" w14:textId="2206DE55" w:rsidR="00E76803" w:rsidRDefault="00E76803" w:rsidP="00E76803">
      <w:pPr>
        <w:spacing w:line="360" w:lineRule="auto"/>
        <w:jc w:val="both"/>
        <w:rPr>
          <w:rFonts w:ascii="Arial" w:hAnsi="Arial" w:cs="Arial"/>
          <w:sz w:val="24"/>
          <w:szCs w:val="24"/>
        </w:rPr>
      </w:pPr>
      <w:r w:rsidRPr="00061B01">
        <w:rPr>
          <w:rFonts w:ascii="Arial" w:hAnsi="Arial" w:cs="Arial"/>
          <w:sz w:val="24"/>
          <w:szCs w:val="24"/>
        </w:rPr>
        <w:t>Several authors nowadays (</w:t>
      </w:r>
      <w:proofErr w:type="spellStart"/>
      <w:r w:rsidRPr="00061B01">
        <w:rPr>
          <w:rFonts w:ascii="Arial" w:hAnsi="Arial" w:cs="Arial"/>
          <w:sz w:val="24"/>
          <w:szCs w:val="24"/>
        </w:rPr>
        <w:t>Heubeck</w:t>
      </w:r>
      <w:proofErr w:type="spellEnd"/>
      <w:r w:rsidRPr="00061B01">
        <w:rPr>
          <w:rFonts w:ascii="Arial" w:hAnsi="Arial" w:cs="Arial"/>
          <w:sz w:val="24"/>
          <w:szCs w:val="24"/>
        </w:rPr>
        <w:t xml:space="preserve"> and </w:t>
      </w:r>
      <w:proofErr w:type="spellStart"/>
      <w:r w:rsidRPr="00061B01">
        <w:rPr>
          <w:rFonts w:ascii="Arial" w:hAnsi="Arial" w:cs="Arial"/>
          <w:sz w:val="24"/>
          <w:szCs w:val="24"/>
        </w:rPr>
        <w:t>Meckl</w:t>
      </w:r>
      <w:proofErr w:type="spellEnd"/>
      <w:r w:rsidRPr="00061B01">
        <w:rPr>
          <w:rFonts w:ascii="Arial" w:hAnsi="Arial" w:cs="Arial"/>
          <w:sz w:val="24"/>
          <w:szCs w:val="24"/>
        </w:rPr>
        <w:t xml:space="preserve">, 2022; Hayes, 2022) have emphasised the connection between a company's performance and its unique abilities to use and integrate human, physical, and goodwill capital. It was largely adapted from publications dating early on (WIERCIŃSKI, no data) back to the 2016s, when both </w:t>
      </w:r>
      <w:proofErr w:type="spellStart"/>
      <w:r w:rsidRPr="00061B01">
        <w:rPr>
          <w:rFonts w:ascii="Arial" w:hAnsi="Arial" w:cs="Arial"/>
          <w:sz w:val="24"/>
          <w:szCs w:val="24"/>
        </w:rPr>
        <w:t>Tehseen</w:t>
      </w:r>
      <w:proofErr w:type="spellEnd"/>
      <w:r w:rsidRPr="00061B01">
        <w:rPr>
          <w:rFonts w:ascii="Arial" w:hAnsi="Arial" w:cs="Arial"/>
          <w:sz w:val="24"/>
          <w:szCs w:val="24"/>
        </w:rPr>
        <w:t xml:space="preserve"> and </w:t>
      </w:r>
      <w:proofErr w:type="spellStart"/>
      <w:r w:rsidRPr="00061B01">
        <w:rPr>
          <w:rFonts w:ascii="Arial" w:hAnsi="Arial" w:cs="Arial"/>
          <w:sz w:val="24"/>
          <w:szCs w:val="24"/>
        </w:rPr>
        <w:t>Sajilan</w:t>
      </w:r>
      <w:proofErr w:type="spellEnd"/>
      <w:r w:rsidRPr="00061B01">
        <w:rPr>
          <w:rFonts w:ascii="Arial" w:hAnsi="Arial" w:cs="Arial"/>
          <w:sz w:val="24"/>
          <w:szCs w:val="24"/>
        </w:rPr>
        <w:t xml:space="preserve"> (2016) through the years developed evolutionary theories, where a company's capabilities change over time and their competitive implication over organisational change practices. Otherwise, adapting to change can majorly affect an organisation's ability to perform. Nevertheless, it is also imperative to acknowledge that the influence of change on organisational outcomes is not an inherent nor assured factor. Thus, the ability of an organisation to effectively adapt to change is significantly influenced by two critical factors: </w:t>
      </w:r>
      <w:r w:rsidRPr="00061B01">
        <w:rPr>
          <w:rStyle w:val="Strong"/>
          <w:rFonts w:ascii="Arial" w:hAnsi="Arial" w:cs="Arial"/>
          <w:b w:val="0"/>
          <w:bCs w:val="0"/>
          <w:color w:val="0E101A"/>
          <w:sz w:val="24"/>
          <w:szCs w:val="24"/>
        </w:rPr>
        <w:t>organisational culture and manage of resources</w:t>
      </w:r>
      <w:r w:rsidRPr="00061B01">
        <w:rPr>
          <w:rFonts w:ascii="Arial" w:hAnsi="Arial" w:cs="Arial"/>
          <w:sz w:val="24"/>
          <w:szCs w:val="24"/>
        </w:rPr>
        <w:t xml:space="preserve">. Likewise, </w:t>
      </w:r>
      <w:r w:rsidR="00094CD0">
        <w:rPr>
          <w:rFonts w:ascii="Arial" w:hAnsi="Arial" w:cs="Arial"/>
          <w:sz w:val="24"/>
          <w:szCs w:val="24"/>
        </w:rPr>
        <w:t>o</w:t>
      </w:r>
      <w:r w:rsidR="00094CD0" w:rsidRPr="00094CD0">
        <w:rPr>
          <w:rFonts w:ascii="Arial" w:hAnsi="Arial" w:cs="Arial"/>
          <w:sz w:val="24"/>
          <w:szCs w:val="24"/>
        </w:rPr>
        <w:t xml:space="preserve">rganisations </w:t>
      </w:r>
      <w:r w:rsidR="00094CD0">
        <w:rPr>
          <w:rFonts w:ascii="Arial" w:hAnsi="Arial" w:cs="Arial"/>
          <w:sz w:val="24"/>
          <w:szCs w:val="24"/>
        </w:rPr>
        <w:t xml:space="preserve">may </w:t>
      </w:r>
      <w:r w:rsidR="00094CD0" w:rsidRPr="00094CD0">
        <w:rPr>
          <w:rFonts w:ascii="Arial" w:hAnsi="Arial" w:cs="Arial"/>
          <w:sz w:val="24"/>
          <w:szCs w:val="24"/>
        </w:rPr>
        <w:t>have the potential to undertake diverse activities that exhibit significant variations in their susceptibility to the influence of support. Consequently, the presence or absence of resources is expected to have an impact on the direction of organisational development</w:t>
      </w:r>
      <w:r w:rsidRPr="00061B01">
        <w:rPr>
          <w:rFonts w:ascii="Arial" w:hAnsi="Arial" w:cs="Arial"/>
          <w:sz w:val="24"/>
          <w:szCs w:val="24"/>
        </w:rPr>
        <w:t>. In spite of outlined findings, In this study, we will delve into the objective of change implementation, focusing on employee capabilities and their enhancement over time. Additionally, it is important to view organizational change as an integrated event rather than a distinct and isolated occurrence.</w:t>
      </w:r>
    </w:p>
    <w:p w14:paraId="37690303" w14:textId="307E590B" w:rsidR="00DC010F" w:rsidRDefault="00DC010F" w:rsidP="00DC010F">
      <w:pPr>
        <w:pStyle w:val="Heading2"/>
      </w:pPr>
      <w:bookmarkStart w:id="10" w:name="_Toc144136977"/>
      <w:r>
        <w:t>Change management success factors</w:t>
      </w:r>
      <w:bookmarkEnd w:id="10"/>
    </w:p>
    <w:p w14:paraId="32652D5E" w14:textId="77777777" w:rsidR="00DC010F" w:rsidRPr="00DC010F" w:rsidRDefault="00DC010F" w:rsidP="00DC010F"/>
    <w:p w14:paraId="64C662B6" w14:textId="77777777" w:rsidR="00E76803" w:rsidRDefault="00E76803" w:rsidP="00E76803">
      <w:pPr>
        <w:pStyle w:val="NormalWeb"/>
        <w:spacing w:before="0" w:beforeAutospacing="0" w:after="0" w:afterAutospacing="0" w:line="360" w:lineRule="auto"/>
        <w:jc w:val="both"/>
        <w:rPr>
          <w:rFonts w:ascii="Arial" w:hAnsi="Arial" w:cs="Arial"/>
          <w:color w:val="0E101A"/>
        </w:rPr>
      </w:pPr>
      <w:r w:rsidRPr="00061B01">
        <w:rPr>
          <w:rFonts w:ascii="Arial" w:hAnsi="Arial" w:cs="Arial"/>
          <w:color w:val="0E101A"/>
        </w:rPr>
        <w:t>The achievement of successful change implementation requires the utilisation of </w:t>
      </w:r>
      <w:r w:rsidRPr="00061B01">
        <w:rPr>
          <w:rStyle w:val="Strong"/>
          <w:rFonts w:ascii="Arial" w:hAnsi="Arial" w:cs="Arial"/>
          <w:b w:val="0"/>
          <w:bCs w:val="0"/>
          <w:color w:val="0E101A"/>
        </w:rPr>
        <w:t>effective change management approaches</w:t>
      </w:r>
      <w:r w:rsidRPr="00061B01">
        <w:rPr>
          <w:rStyle w:val="Strong"/>
          <w:rFonts w:ascii="Arial" w:hAnsi="Arial" w:cs="Arial"/>
          <w:color w:val="0E101A"/>
        </w:rPr>
        <w:t> </w:t>
      </w:r>
      <w:r w:rsidRPr="00061B01">
        <w:rPr>
          <w:rFonts w:ascii="Arial" w:hAnsi="Arial" w:cs="Arial"/>
          <w:color w:val="0E101A"/>
        </w:rPr>
        <w:t xml:space="preserve">(Hussain et al., 2018), the presence </w:t>
      </w:r>
      <w:r w:rsidRPr="00061B01">
        <w:rPr>
          <w:rFonts w:ascii="Arial" w:hAnsi="Arial" w:cs="Arial"/>
          <w:color w:val="0E101A"/>
        </w:rPr>
        <w:lastRenderedPageBreak/>
        <w:t>of </w:t>
      </w:r>
      <w:r w:rsidRPr="00061B01">
        <w:rPr>
          <w:rStyle w:val="Strong"/>
          <w:rFonts w:ascii="Arial" w:hAnsi="Arial" w:cs="Arial"/>
          <w:b w:val="0"/>
          <w:bCs w:val="0"/>
          <w:color w:val="0E101A"/>
        </w:rPr>
        <w:t>strong leadership</w:t>
      </w:r>
      <w:r w:rsidRPr="00061B01">
        <w:rPr>
          <w:rFonts w:ascii="Arial" w:hAnsi="Arial" w:cs="Arial"/>
          <w:color w:val="0E101A"/>
        </w:rPr>
        <w:t> (Yue, Men and Ferguson, 2019), active </w:t>
      </w:r>
      <w:r w:rsidRPr="00061B01">
        <w:rPr>
          <w:rStyle w:val="Strong"/>
          <w:rFonts w:ascii="Arial" w:hAnsi="Arial" w:cs="Arial"/>
          <w:b w:val="0"/>
          <w:bCs w:val="0"/>
          <w:color w:val="0E101A"/>
        </w:rPr>
        <w:t>engagement of stakeholders</w:t>
      </w:r>
      <w:r w:rsidRPr="00061B01">
        <w:rPr>
          <w:rFonts w:ascii="Arial" w:hAnsi="Arial" w:cs="Arial"/>
          <w:color w:val="0E101A"/>
        </w:rPr>
        <w:t> (Brown and Harvey, 2021), and the capability to </w:t>
      </w:r>
      <w:r w:rsidRPr="00061B01">
        <w:rPr>
          <w:rStyle w:val="Strong"/>
          <w:rFonts w:ascii="Arial" w:hAnsi="Arial" w:cs="Arial"/>
          <w:b w:val="0"/>
          <w:bCs w:val="0"/>
          <w:color w:val="0E101A"/>
        </w:rPr>
        <w:t>align change</w:t>
      </w:r>
      <w:r w:rsidRPr="00061B01">
        <w:rPr>
          <w:rFonts w:ascii="Arial" w:hAnsi="Arial" w:cs="Arial"/>
          <w:color w:val="0E101A"/>
        </w:rPr>
        <w:t> initiatives (Smith and Merritt, 2020) with strategic objectives. These factors contribute to data obtained by Rodriguez and Walters (2017) that insufficient provision of training and development opportunities by organisations may result in employees experiencing difficulties in adapting, which in turn may lead to a decline in performance and a reduction in overall organisational effectiveness. Hence, many studies on change management focus on developing guidelines for implementing specific changes as </w:t>
      </w:r>
      <w:r w:rsidRPr="00061B01">
        <w:rPr>
          <w:rStyle w:val="Strong"/>
          <w:rFonts w:ascii="Arial" w:hAnsi="Arial" w:cs="Arial"/>
          <w:b w:val="0"/>
          <w:bCs w:val="0"/>
          <w:color w:val="0E101A"/>
        </w:rPr>
        <w:t>professional support from outside</w:t>
      </w:r>
      <w:r w:rsidRPr="00061B01">
        <w:rPr>
          <w:rFonts w:ascii="Arial" w:hAnsi="Arial" w:cs="Arial"/>
          <w:color w:val="0E101A"/>
        </w:rPr>
        <w:t> an organisation (</w:t>
      </w:r>
      <w:proofErr w:type="spellStart"/>
      <w:r w:rsidRPr="00061B01">
        <w:rPr>
          <w:rFonts w:ascii="Arial" w:hAnsi="Arial" w:cs="Arial"/>
          <w:color w:val="0E101A"/>
        </w:rPr>
        <w:t>Moullin</w:t>
      </w:r>
      <w:proofErr w:type="spellEnd"/>
      <w:r w:rsidRPr="00061B01">
        <w:rPr>
          <w:rFonts w:ascii="Arial" w:hAnsi="Arial" w:cs="Arial"/>
          <w:color w:val="0E101A"/>
        </w:rPr>
        <w:t xml:space="preserve">, 2019). Following the authors’ call to action, Schulze and </w:t>
      </w:r>
      <w:proofErr w:type="spellStart"/>
      <w:r w:rsidRPr="00061B01">
        <w:rPr>
          <w:rFonts w:ascii="Arial" w:hAnsi="Arial" w:cs="Arial"/>
          <w:color w:val="0E101A"/>
        </w:rPr>
        <w:t>Pinkow</w:t>
      </w:r>
      <w:proofErr w:type="spellEnd"/>
      <w:r w:rsidRPr="00061B01">
        <w:rPr>
          <w:rFonts w:ascii="Arial" w:hAnsi="Arial" w:cs="Arial"/>
          <w:color w:val="0E101A"/>
        </w:rPr>
        <w:t xml:space="preserve"> (2020) point out that high-adaptability organisations can successfully </w:t>
      </w:r>
      <w:r w:rsidRPr="00061B01">
        <w:rPr>
          <w:rStyle w:val="Strong"/>
          <w:rFonts w:ascii="Arial" w:hAnsi="Arial" w:cs="Arial"/>
          <w:b w:val="0"/>
          <w:bCs w:val="0"/>
          <w:color w:val="0E101A"/>
        </w:rPr>
        <w:t>manage employee downturns in competencies, overcome obstacles, and proactively seek and seize opportunities</w:t>
      </w:r>
      <w:r w:rsidRPr="00061B01">
        <w:rPr>
          <w:rFonts w:ascii="Arial" w:hAnsi="Arial" w:cs="Arial"/>
          <w:b/>
          <w:bCs/>
          <w:color w:val="0E101A"/>
        </w:rPr>
        <w:t>.</w:t>
      </w:r>
      <w:r w:rsidRPr="00061B01">
        <w:rPr>
          <w:rFonts w:ascii="Arial" w:hAnsi="Arial" w:cs="Arial"/>
          <w:color w:val="0E101A"/>
        </w:rPr>
        <w:t> </w:t>
      </w:r>
    </w:p>
    <w:p w14:paraId="24B0E8B3" w14:textId="77777777" w:rsidR="008E2BE7" w:rsidRPr="00061B01" w:rsidRDefault="008E2BE7" w:rsidP="00E76803">
      <w:pPr>
        <w:pStyle w:val="NormalWeb"/>
        <w:spacing w:before="0" w:beforeAutospacing="0" w:after="0" w:afterAutospacing="0" w:line="360" w:lineRule="auto"/>
        <w:jc w:val="both"/>
        <w:rPr>
          <w:rFonts w:ascii="Arial" w:hAnsi="Arial" w:cs="Arial"/>
          <w:color w:val="0E101A"/>
        </w:rPr>
      </w:pPr>
    </w:p>
    <w:p w14:paraId="29C5CBA4" w14:textId="77777777" w:rsidR="00E76803" w:rsidRPr="00061B01" w:rsidRDefault="00E76803" w:rsidP="00E76803">
      <w:pPr>
        <w:pStyle w:val="NormalWeb"/>
        <w:spacing w:before="0" w:beforeAutospacing="0" w:after="0" w:afterAutospacing="0" w:line="360" w:lineRule="auto"/>
        <w:jc w:val="both"/>
        <w:rPr>
          <w:rFonts w:ascii="Arial" w:hAnsi="Arial" w:cs="Arial"/>
          <w:color w:val="0E101A"/>
        </w:rPr>
      </w:pPr>
      <w:r w:rsidRPr="00061B01">
        <w:rPr>
          <w:rFonts w:ascii="Arial" w:hAnsi="Arial" w:cs="Arial"/>
          <w:color w:val="0E101A"/>
        </w:rPr>
        <w:t>Based on the argument above, Yue, Men and Ferguson (2019) add that such leadership creates adaptive space outlined in needs of change. Moreover, they may quickly realign strategy, procedures, and resources at the right time. However, it is worth noticing that organisational change capabilities are a complex process often involving overlapping events, which can be characterised as revolutionary and evolutionary transformations (Hayes, 2022). And here, specifically, </w:t>
      </w:r>
      <w:r w:rsidRPr="00061B01">
        <w:rPr>
          <w:rStyle w:val="Strong"/>
          <w:rFonts w:ascii="Arial" w:hAnsi="Arial" w:cs="Arial"/>
          <w:b w:val="0"/>
          <w:bCs w:val="0"/>
          <w:color w:val="0E101A"/>
        </w:rPr>
        <w:t>Leaders</w:t>
      </w:r>
      <w:r w:rsidRPr="00061B01">
        <w:rPr>
          <w:rFonts w:ascii="Arial" w:hAnsi="Arial" w:cs="Arial"/>
          <w:color w:val="0E101A"/>
        </w:rPr>
        <w:t> within the organisation have the ability to identify, direct, and manage these events. Therefore, it is worth exploring organisational resources that focus on an organisation's internal capabilities (Lin, Chen and Su, 2017) and how they can be improved. This approach could enable the organisation to effectively implement multiple changes, even in situations where they occur simultaneously or have conflicting objectives. As such, in this study, we delve deeper into the objective of change implementation, focusing on employee capabilities and their enhancement over time as the inner potential of the organisational management approach. </w:t>
      </w:r>
    </w:p>
    <w:p w14:paraId="24221F28" w14:textId="77777777" w:rsidR="00E76803" w:rsidRPr="00061B01" w:rsidRDefault="00E76803" w:rsidP="00E76803">
      <w:pPr>
        <w:pStyle w:val="NormalWeb"/>
        <w:spacing w:before="0" w:beforeAutospacing="0" w:after="0" w:afterAutospacing="0" w:line="360" w:lineRule="auto"/>
        <w:jc w:val="both"/>
        <w:rPr>
          <w:rFonts w:ascii="Arial" w:hAnsi="Arial" w:cs="Arial"/>
          <w:color w:val="0E101A"/>
        </w:rPr>
      </w:pPr>
    </w:p>
    <w:p w14:paraId="4C120D6F" w14:textId="77D15602" w:rsidR="00E76803" w:rsidRPr="00061B01" w:rsidRDefault="00E76803" w:rsidP="00E76803">
      <w:pPr>
        <w:spacing w:line="360" w:lineRule="auto"/>
        <w:jc w:val="both"/>
        <w:rPr>
          <w:rFonts w:ascii="Arial" w:hAnsi="Arial" w:cs="Arial"/>
          <w:sz w:val="24"/>
          <w:szCs w:val="24"/>
        </w:rPr>
      </w:pPr>
      <w:r w:rsidRPr="00061B01">
        <w:rPr>
          <w:rFonts w:ascii="Arial" w:hAnsi="Arial" w:cs="Arial"/>
          <w:sz w:val="24"/>
          <w:szCs w:val="24"/>
        </w:rPr>
        <w:t xml:space="preserve">Although there are many different change management models, Crosby (2020) claims that they may all be simplified into three stages approach following Kurt Lewin's work. In such an approach, various difficulties are regarded and methodically considered, such as avoiding slipping back, bad habits, bearing unknown, beneficial behaviours, coping with the inevitable discomforts of change, and reaching successful results. This perspective helps to clarify the reasons for and barriers to, or openness to, change. </w:t>
      </w:r>
      <w:r w:rsidR="00094CD0" w:rsidRPr="00094CD0">
        <w:rPr>
          <w:rFonts w:ascii="Arial" w:hAnsi="Arial" w:cs="Arial"/>
          <w:sz w:val="24"/>
          <w:szCs w:val="24"/>
        </w:rPr>
        <w:lastRenderedPageBreak/>
        <w:t xml:space="preserve">Nonetheless, it is important to note that there is currently </w:t>
      </w:r>
      <w:r w:rsidR="00094CD0" w:rsidRPr="00094CD0">
        <w:rPr>
          <w:rFonts w:ascii="Arial" w:hAnsi="Arial" w:cs="Arial"/>
          <w:sz w:val="24"/>
          <w:szCs w:val="24"/>
        </w:rPr>
        <w:t>not</w:t>
      </w:r>
      <w:r w:rsidR="00094CD0" w:rsidRPr="00094CD0">
        <w:rPr>
          <w:rFonts w:ascii="Arial" w:hAnsi="Arial" w:cs="Arial"/>
          <w:sz w:val="24"/>
          <w:szCs w:val="24"/>
        </w:rPr>
        <w:t xml:space="preserve"> universally applicable and comprehensive model for assessing organisational change. This is due to the inherent complexity that arises when attempting to address organisational challenges, since each proposed solution is likely to bring about other issues</w:t>
      </w:r>
      <w:r w:rsidR="00094CD0">
        <w:rPr>
          <w:rFonts w:ascii="Arial" w:hAnsi="Arial" w:cs="Arial"/>
          <w:sz w:val="24"/>
          <w:szCs w:val="24"/>
        </w:rPr>
        <w:t xml:space="preserve"> </w:t>
      </w:r>
      <w:r w:rsidRPr="00061B01">
        <w:rPr>
          <w:rFonts w:ascii="Arial" w:hAnsi="Arial" w:cs="Arial"/>
          <w:sz w:val="24"/>
          <w:szCs w:val="24"/>
        </w:rPr>
        <w:t xml:space="preserve">(Bushe, 2017). In researching the impact on organisational change, a deeper understanding of the dynamics and effects of process, context, and time is still needed (Hanelt et al., 2021; Cameron and Green, 2019). According to Hay, Parker and </w:t>
      </w:r>
      <w:proofErr w:type="spellStart"/>
      <w:r w:rsidRPr="00061B01">
        <w:rPr>
          <w:rFonts w:ascii="Arial" w:hAnsi="Arial" w:cs="Arial"/>
          <w:sz w:val="24"/>
          <w:szCs w:val="24"/>
        </w:rPr>
        <w:t>Luksyte</w:t>
      </w:r>
      <w:proofErr w:type="spellEnd"/>
      <w:r w:rsidRPr="00061B01">
        <w:rPr>
          <w:rFonts w:ascii="Arial" w:hAnsi="Arial" w:cs="Arial"/>
          <w:sz w:val="24"/>
          <w:szCs w:val="24"/>
        </w:rPr>
        <w:t xml:space="preserve"> (2021), success or failure, when considered from a subjective perspective, reveals itself in the retrospective descriptions of organisational members and can be contradictory in nature.</w:t>
      </w:r>
    </w:p>
    <w:p w14:paraId="52D8BD0D" w14:textId="7D0BA114" w:rsidR="00E76803" w:rsidRDefault="00E76803" w:rsidP="00BD01FC">
      <w:pPr>
        <w:pStyle w:val="Heading1"/>
      </w:pPr>
      <w:bookmarkStart w:id="11" w:name="_Toc144136978"/>
      <w:r>
        <w:t xml:space="preserve">Research Methods and </w:t>
      </w:r>
      <w:r w:rsidRPr="00B045BE">
        <w:t>Methodolog</w:t>
      </w:r>
      <w:r>
        <w:t>ies</w:t>
      </w:r>
      <w:bookmarkEnd w:id="11"/>
    </w:p>
    <w:p w14:paraId="4B0AAFFB" w14:textId="77777777" w:rsidR="00DC010F" w:rsidRPr="00DC010F" w:rsidRDefault="00DC010F" w:rsidP="00DC010F"/>
    <w:p w14:paraId="5FD981D9" w14:textId="77777777" w:rsidR="00E76803" w:rsidRPr="00B045BE" w:rsidRDefault="00E76803" w:rsidP="00E76803">
      <w:pPr>
        <w:spacing w:line="360" w:lineRule="auto"/>
        <w:jc w:val="both"/>
        <w:rPr>
          <w:rFonts w:ascii="Arial" w:hAnsi="Arial" w:cs="Arial"/>
          <w:sz w:val="24"/>
          <w:szCs w:val="24"/>
        </w:rPr>
      </w:pPr>
      <w:r w:rsidRPr="00B045BE">
        <w:rPr>
          <w:rFonts w:ascii="Arial" w:hAnsi="Arial" w:cs="Arial"/>
          <w:sz w:val="24"/>
          <w:szCs w:val="24"/>
        </w:rPr>
        <w:t>A comprehensive understanding of how changes impact outcomes and the ability of companies to adjust to new circumstances is of immense value to professionals and academics in today's organisations. Effective change management is crucial for the success of any business, and it holds even greater significance in the constantly evolving wine industry (</w:t>
      </w:r>
      <w:proofErr w:type="spellStart"/>
      <w:r w:rsidRPr="00B045BE">
        <w:rPr>
          <w:rFonts w:ascii="Arial" w:hAnsi="Arial" w:cs="Arial"/>
          <w:sz w:val="24"/>
          <w:szCs w:val="24"/>
        </w:rPr>
        <w:t>Thrassou</w:t>
      </w:r>
      <w:proofErr w:type="spellEnd"/>
      <w:r w:rsidRPr="00B045BE">
        <w:rPr>
          <w:rFonts w:ascii="Arial" w:hAnsi="Arial" w:cs="Arial"/>
          <w:sz w:val="24"/>
          <w:szCs w:val="24"/>
        </w:rPr>
        <w:t xml:space="preserve"> et al. 2022). As such, the primary objective of this research is to investigate how organisational changes affect the performance and adaptability of a wine company. The main objective of this study is to fill a gap in the existing literature review by gathering valuable insights and real-world evidence from Logodaj, a private wine cellar located in Bulgaria.</w:t>
      </w:r>
    </w:p>
    <w:p w14:paraId="365751C7" w14:textId="77777777" w:rsidR="00E76803" w:rsidRPr="00B045BE" w:rsidRDefault="00E76803" w:rsidP="00E76803">
      <w:pPr>
        <w:spacing w:line="360" w:lineRule="auto"/>
        <w:jc w:val="both"/>
        <w:rPr>
          <w:rFonts w:ascii="Arial" w:hAnsi="Arial" w:cs="Arial"/>
          <w:sz w:val="24"/>
          <w:szCs w:val="24"/>
        </w:rPr>
      </w:pPr>
      <w:r w:rsidRPr="00B045BE">
        <w:rPr>
          <w:rFonts w:ascii="Arial" w:hAnsi="Arial" w:cs="Arial"/>
          <w:sz w:val="24"/>
          <w:szCs w:val="24"/>
        </w:rPr>
        <w:t xml:space="preserve">This research comprehensively analyses the results obtained via a qualitative investigation into the correlation between change potential, organisational outcomes, and adaptability. The rationale for using this technique is based on the possibility of getting a comprehensive understanding of the experiences, viewpoints, and attitudes of people in an organisation regard to the process of change. According to Saunders (2019), selecting qualitative research offers a comprehensive and detailed understanding of responses instead of imposing predetermined answers on individual experiences. As evidenced from the literature review, change is a multifaceted subject, and according to Myers (2019), qualitative design methods are characterised by their openness and ability to capture the complexity of the object field studied adequately. Through using qualitative research methods, valuable insights can be gathered </w:t>
      </w:r>
      <w:r w:rsidRPr="00B045BE">
        <w:rPr>
          <w:rFonts w:ascii="Arial" w:hAnsi="Arial" w:cs="Arial"/>
          <w:sz w:val="24"/>
          <w:szCs w:val="24"/>
        </w:rPr>
        <w:lastRenderedPageBreak/>
        <w:t>regarding the complex dynamics between change management initiatives and their impact on organisational outcomes and adaptability. Contextual factors, individual perceptions, and the distinctive dynamics of the wine industry can all be investigated using this method, leading to more complex and insightful findings.</w:t>
      </w:r>
    </w:p>
    <w:p w14:paraId="4EE90101" w14:textId="1B5DF0EB" w:rsidR="00E76803" w:rsidRPr="00B045BE" w:rsidRDefault="00E76803" w:rsidP="00E76803">
      <w:pPr>
        <w:spacing w:line="360" w:lineRule="auto"/>
        <w:jc w:val="both"/>
        <w:rPr>
          <w:rFonts w:ascii="Arial" w:hAnsi="Arial" w:cs="Arial"/>
          <w:sz w:val="24"/>
          <w:szCs w:val="24"/>
        </w:rPr>
      </w:pPr>
      <w:r w:rsidRPr="00B045BE">
        <w:rPr>
          <w:rFonts w:ascii="Arial" w:hAnsi="Arial" w:cs="Arial"/>
          <w:sz w:val="24"/>
          <w:szCs w:val="24"/>
        </w:rPr>
        <w:t>Based on the qualitative method, the data-gathering approach will involve semi-structured interviews with managers from the central departments, who were tasked with overseeing the facilitation, assurance, and execution of changes within the organisation</w:t>
      </w:r>
      <w:r w:rsidR="00865B58">
        <w:rPr>
          <w:rFonts w:ascii="Arial" w:hAnsi="Arial" w:cs="Arial"/>
          <w:sz w:val="24"/>
          <w:szCs w:val="24"/>
        </w:rPr>
        <w:t xml:space="preserve"> (Appendix 2)</w:t>
      </w:r>
      <w:r w:rsidRPr="00B045BE">
        <w:rPr>
          <w:rFonts w:ascii="Arial" w:hAnsi="Arial" w:cs="Arial"/>
          <w:sz w:val="24"/>
          <w:szCs w:val="24"/>
        </w:rPr>
        <w:t>. And open-ended questionnaires, tailored to employees as a focus group, further validate the observed changes in their work environment, allowing for a collection of rich qualitative data</w:t>
      </w:r>
      <w:r w:rsidR="00865B58">
        <w:rPr>
          <w:rFonts w:ascii="Arial" w:hAnsi="Arial" w:cs="Arial"/>
          <w:sz w:val="24"/>
          <w:szCs w:val="24"/>
        </w:rPr>
        <w:t xml:space="preserve"> (Appendix 3)</w:t>
      </w:r>
      <w:r w:rsidRPr="00B045BE">
        <w:rPr>
          <w:rFonts w:ascii="Arial" w:hAnsi="Arial" w:cs="Arial"/>
          <w:sz w:val="24"/>
          <w:szCs w:val="24"/>
        </w:rPr>
        <w:t xml:space="preserve">. The focus group approach, according to Moser and </w:t>
      </w:r>
      <w:proofErr w:type="spellStart"/>
      <w:r w:rsidRPr="00B045BE">
        <w:rPr>
          <w:rFonts w:ascii="Arial" w:hAnsi="Arial" w:cs="Arial"/>
          <w:sz w:val="24"/>
          <w:szCs w:val="24"/>
        </w:rPr>
        <w:t>Korstjens</w:t>
      </w:r>
      <w:proofErr w:type="spellEnd"/>
      <w:r w:rsidRPr="00B045BE">
        <w:rPr>
          <w:rFonts w:ascii="Arial" w:hAnsi="Arial" w:cs="Arial"/>
          <w:sz w:val="24"/>
          <w:szCs w:val="24"/>
        </w:rPr>
        <w:t xml:space="preserve"> (2017), presents a valuable opportunity for researchers to obtain multiple perspectives on a given topic simultaneously. Additionally, the shared interaction among participants can provide further insights for the researcher. The choice of focus group is also chosen as a perspective approach based on the interpretation by </w:t>
      </w:r>
      <w:proofErr w:type="spellStart"/>
      <w:r w:rsidRPr="00B045BE">
        <w:rPr>
          <w:rFonts w:ascii="Arial" w:hAnsi="Arial" w:cs="Arial"/>
          <w:sz w:val="24"/>
          <w:szCs w:val="24"/>
        </w:rPr>
        <w:t>Busetto</w:t>
      </w:r>
      <w:proofErr w:type="spellEnd"/>
      <w:r w:rsidRPr="00B045BE">
        <w:rPr>
          <w:rFonts w:ascii="Arial" w:hAnsi="Arial" w:cs="Arial"/>
          <w:sz w:val="24"/>
          <w:szCs w:val="24"/>
        </w:rPr>
        <w:t>, Wick and Gumbinger (2020) that </w:t>
      </w:r>
      <w:r w:rsidRPr="00C11F36">
        <w:rPr>
          <w:rStyle w:val="Strong"/>
          <w:rFonts w:ascii="Arial" w:hAnsi="Arial" w:cs="Arial"/>
          <w:b w:val="0"/>
          <w:bCs w:val="0"/>
          <w:color w:val="0E101A"/>
          <w:sz w:val="24"/>
          <w:szCs w:val="24"/>
        </w:rPr>
        <w:t>focused group questionnaires</w:t>
      </w:r>
      <w:r w:rsidRPr="00B045BE">
        <w:rPr>
          <w:rFonts w:ascii="Arial" w:hAnsi="Arial" w:cs="Arial"/>
          <w:sz w:val="24"/>
          <w:szCs w:val="24"/>
        </w:rPr>
        <w:t> are a suitable research method in situations where the researcher seeks to elicit a diverse range of ideas or emotions, identify factors that impact attitudes, behaviour, or motivation, gain a deeper understanding of complex topics, and extract insights from a group dynamic. The data collection involved audio and written recording, followed by transcription and translation of the captured responses. Following this, the qualitative data will be subjected to thematic analysis.</w:t>
      </w:r>
    </w:p>
    <w:p w14:paraId="5BD868AA" w14:textId="77777777" w:rsidR="00E76803" w:rsidRPr="00B045BE" w:rsidRDefault="00E76803" w:rsidP="00E76803">
      <w:pPr>
        <w:spacing w:line="360" w:lineRule="auto"/>
        <w:jc w:val="both"/>
        <w:rPr>
          <w:rFonts w:ascii="Arial" w:hAnsi="Arial" w:cs="Arial"/>
          <w:sz w:val="24"/>
          <w:szCs w:val="24"/>
        </w:rPr>
      </w:pPr>
      <w:r w:rsidRPr="00B045BE">
        <w:rPr>
          <w:rFonts w:ascii="Arial" w:hAnsi="Arial" w:cs="Arial"/>
          <w:sz w:val="24"/>
          <w:szCs w:val="24"/>
        </w:rPr>
        <w:t>A deductive paradigm is applied to rely more on logical reasoning rather than on broad generalisations. According to Pearse (2019), by adopting this approach, we can develop precise concepts based on existing theories and literature that pertain to change management and its effects on organisational outcomes. This will contribute to further developing the current understanding of this particular subject matter. Formerly, the indicators employed for the assessment of the aspects under examination were derived from the gap in the analysis of relevant scholarly sources. In order to rely more on real-world context, the research is grounded in the philosophical </w:t>
      </w:r>
      <w:r w:rsidRPr="00C11F36">
        <w:rPr>
          <w:rStyle w:val="Strong"/>
          <w:rFonts w:ascii="Arial" w:hAnsi="Arial" w:cs="Arial"/>
          <w:b w:val="0"/>
          <w:bCs w:val="0"/>
          <w:color w:val="0E101A"/>
          <w:sz w:val="24"/>
          <w:szCs w:val="24"/>
        </w:rPr>
        <w:t>framework of interpretivism</w:t>
      </w:r>
      <w:r w:rsidRPr="00B045BE">
        <w:rPr>
          <w:rFonts w:ascii="Arial" w:hAnsi="Arial" w:cs="Arial"/>
          <w:sz w:val="24"/>
          <w:szCs w:val="24"/>
        </w:rPr>
        <w:t xml:space="preserve">. As a major advantage, Putnam and Banghart (2017) suggest that the interpretive approach enables a more profound review of employees' viewpoints, attitudes, and actions in the given field. To this point, it is essential to recognise it when examining the influence of change management on </w:t>
      </w:r>
      <w:r w:rsidRPr="00B045BE">
        <w:rPr>
          <w:rFonts w:ascii="Arial" w:hAnsi="Arial" w:cs="Arial"/>
          <w:sz w:val="24"/>
          <w:szCs w:val="24"/>
        </w:rPr>
        <w:lastRenderedPageBreak/>
        <w:t>organisational outcomes and adaptability. As Saunders (2019) explains, an individual's fact is shaped by incorporating the objective thing into their subjective experience. Therefore, the essence of human experience lies in constructing purpose. The theoretical framework of interpretivism is consistent with the research objectives, as it aims to comprehend and understand individuals' </w:t>
      </w:r>
      <w:r w:rsidRPr="00C11F36">
        <w:rPr>
          <w:rStyle w:val="Strong"/>
          <w:rFonts w:ascii="Arial" w:hAnsi="Arial" w:cs="Arial"/>
          <w:b w:val="0"/>
          <w:bCs w:val="0"/>
          <w:color w:val="0E101A"/>
          <w:sz w:val="24"/>
          <w:szCs w:val="24"/>
        </w:rPr>
        <w:t>personal interpretations and experiences</w:t>
      </w:r>
      <w:r w:rsidRPr="00C11F36">
        <w:rPr>
          <w:rFonts w:ascii="Arial" w:hAnsi="Arial" w:cs="Arial"/>
          <w:b/>
          <w:bCs/>
          <w:sz w:val="24"/>
          <w:szCs w:val="24"/>
        </w:rPr>
        <w:t> </w:t>
      </w:r>
      <w:r w:rsidRPr="00B045BE">
        <w:rPr>
          <w:rFonts w:ascii="Arial" w:hAnsi="Arial" w:cs="Arial"/>
          <w:sz w:val="24"/>
          <w:szCs w:val="24"/>
        </w:rPr>
        <w:t>within their specific contextual circumstances. </w:t>
      </w:r>
    </w:p>
    <w:p w14:paraId="582B4570" w14:textId="614E8E95" w:rsidR="00067EDC" w:rsidRDefault="00E76803" w:rsidP="00F75A80">
      <w:pPr>
        <w:spacing w:line="360" w:lineRule="auto"/>
        <w:jc w:val="both"/>
        <w:rPr>
          <w:rFonts w:ascii="Arial" w:hAnsi="Arial" w:cs="Arial"/>
          <w:sz w:val="24"/>
          <w:szCs w:val="24"/>
        </w:rPr>
      </w:pPr>
      <w:r w:rsidRPr="00B045BE">
        <w:rPr>
          <w:rFonts w:ascii="Arial" w:hAnsi="Arial" w:cs="Arial"/>
          <w:sz w:val="24"/>
          <w:szCs w:val="24"/>
        </w:rPr>
        <w:t>The research for this study is centred around a case study design, which Schoch (2020) recognised as especially advantageous when analysing intricate and context-specific information, such as the effects of change management in a wine industry company. This strategy allows for collecting comprehensive data regarding the organization's context, decision-making processes, and the outcomes of change management initiatives. Furthermore, employing a case study design allows us to gain a more comprehensive understanding of real-world situations and their practical implications. This case study addresses a sample of employees and managers actively engaged in the wine industry. To understand the experiences of people in management and non-managerial roles across businesses, the research used intentional sampling to choose relevant participants. As such the stratified method was used to generate the study's data, which makes no claims to completeness or universality. For this purpose, the information was collected between the end of July 2020 and mid-August 2021 through in-person meetings with employees and managers at Logodaj company. The research prioritizes ethical considerations, such as securing informed consent from all participants and maintaining rigorous confidentiality of their data. It strictly adheres to established ethical protocols for data storage and usage while ensuring participant anonymity. By employing this approach, the research aims to understand the intricacies of change management and its impact on the wine industry, particularly within organizational outcomes and adaptability.</w:t>
      </w:r>
    </w:p>
    <w:p w14:paraId="13E864F2" w14:textId="1194C497" w:rsidR="00DC010F" w:rsidRDefault="00E76803" w:rsidP="00DC010F">
      <w:pPr>
        <w:pStyle w:val="Heading1"/>
      </w:pPr>
      <w:bookmarkStart w:id="12" w:name="_Toc144136979"/>
      <w:r>
        <w:t>Data Analysis and Discussions</w:t>
      </w:r>
      <w:bookmarkEnd w:id="12"/>
    </w:p>
    <w:p w14:paraId="05976B38" w14:textId="77777777" w:rsidR="00DC010F" w:rsidRPr="00DC010F" w:rsidRDefault="00DC010F" w:rsidP="00DC010F">
      <w:pPr>
        <w:rPr>
          <w:lang w:val="bg-BG"/>
        </w:rPr>
      </w:pPr>
      <w:bookmarkStart w:id="13" w:name="_Hlk142481955"/>
    </w:p>
    <w:p w14:paraId="20F36AC8" w14:textId="35C763B1" w:rsidR="00DC010F" w:rsidRDefault="00DC010F" w:rsidP="00DC010F">
      <w:pPr>
        <w:pStyle w:val="Heading2"/>
        <w:rPr>
          <w:lang w:val="bg-BG"/>
        </w:rPr>
      </w:pPr>
      <w:bookmarkStart w:id="14" w:name="_Toc144136980"/>
      <w:bookmarkEnd w:id="13"/>
      <w:r w:rsidRPr="00F75A80">
        <w:t>W</w:t>
      </w:r>
      <w:r w:rsidRPr="00F75A80">
        <w:rPr>
          <w:lang w:val="bg-BG"/>
        </w:rPr>
        <w:t>hy change is necessary for today's organizations?</w:t>
      </w:r>
      <w:bookmarkEnd w:id="14"/>
      <w:r w:rsidRPr="00F75A80">
        <w:rPr>
          <w:lang w:val="bg-BG"/>
        </w:rPr>
        <w:t xml:space="preserve"> </w:t>
      </w:r>
    </w:p>
    <w:p w14:paraId="49D8A192" w14:textId="77777777" w:rsidR="003B1FB3" w:rsidRDefault="003B1FB3" w:rsidP="00F75A80">
      <w:pPr>
        <w:spacing w:line="360" w:lineRule="auto"/>
        <w:jc w:val="both"/>
        <w:rPr>
          <w:rFonts w:ascii="Arial" w:hAnsi="Arial" w:cs="Arial"/>
          <w:sz w:val="24"/>
          <w:szCs w:val="24"/>
        </w:rPr>
      </w:pPr>
    </w:p>
    <w:p w14:paraId="6630EF5E" w14:textId="5CA53B16" w:rsidR="00437AA6" w:rsidRPr="00F75A80" w:rsidRDefault="003B1FB3" w:rsidP="00F75A80">
      <w:pPr>
        <w:spacing w:line="360" w:lineRule="auto"/>
        <w:jc w:val="both"/>
        <w:rPr>
          <w:rFonts w:ascii="Arial" w:hAnsi="Arial" w:cs="Arial"/>
          <w:sz w:val="24"/>
          <w:szCs w:val="24"/>
        </w:rPr>
      </w:pPr>
      <w:r w:rsidRPr="00F75A80">
        <w:rPr>
          <w:rFonts w:ascii="Arial" w:hAnsi="Arial" w:cs="Arial"/>
          <w:sz w:val="24"/>
          <w:szCs w:val="24"/>
        </w:rPr>
        <w:t xml:space="preserve">This part of the interview aims to assess the tactics and practises used by the organisation to address changes, focusing on analysing their efficacy and the potential </w:t>
      </w:r>
      <w:r w:rsidRPr="00F75A80">
        <w:rPr>
          <w:rFonts w:ascii="Arial" w:hAnsi="Arial" w:cs="Arial"/>
          <w:sz w:val="24"/>
          <w:szCs w:val="24"/>
        </w:rPr>
        <w:lastRenderedPageBreak/>
        <w:t>consequences they have on outcomes and adaptability.</w:t>
      </w:r>
      <w:r>
        <w:rPr>
          <w:rFonts w:ascii="Arial" w:hAnsi="Arial" w:cs="Arial"/>
          <w:sz w:val="24"/>
          <w:szCs w:val="24"/>
        </w:rPr>
        <w:t xml:space="preserve"> </w:t>
      </w:r>
      <w:r w:rsidR="00472FB7" w:rsidRPr="00F75A80">
        <w:rPr>
          <w:rFonts w:ascii="Arial" w:hAnsi="Arial" w:cs="Arial"/>
          <w:sz w:val="24"/>
          <w:szCs w:val="24"/>
        </w:rPr>
        <w:t>One of the prominent themes that emerged over the interview process was the significance of effectively addressing changes to the quality level of organisational performance. In this investigation, organisational performance serves as the first indicator to capture the impact of transformation. Overcoming obstacles and gaining an edge over rivals, as evidenced by better-than-average performance, is a common motivation for organisational transformation</w:t>
      </w:r>
      <w:r w:rsidR="00071F18" w:rsidRPr="00F75A80">
        <w:rPr>
          <w:rFonts w:ascii="Arial" w:hAnsi="Arial" w:cs="Arial"/>
          <w:sz w:val="24"/>
          <w:szCs w:val="24"/>
        </w:rPr>
        <w:t xml:space="preserve"> sited by the managers</w:t>
      </w:r>
      <w:r w:rsidR="00472FB7" w:rsidRPr="00F75A80">
        <w:rPr>
          <w:rFonts w:ascii="Arial" w:hAnsi="Arial" w:cs="Arial"/>
          <w:sz w:val="24"/>
          <w:szCs w:val="24"/>
        </w:rPr>
        <w:t>. As a second one is regarded as the optimisation of employee capability as an indicator for improved adaptability in the organisational change approach. As such, organisational transformation aims to enhance the overall effectiveness and efficiency of the company. By optimising employee capability, organisations can ensure that their workforce is equipped with the necessary skills and knowledge to adapt to changes effectively. This not only enables them to navigate through the transformation process smoothly but also empowers them to embrace future challenges with confidence.</w:t>
      </w:r>
    </w:p>
    <w:p w14:paraId="0863B94B" w14:textId="108D45E4" w:rsidR="00472FB7" w:rsidRPr="00F75A80" w:rsidRDefault="0033369F" w:rsidP="00F75A80">
      <w:pPr>
        <w:spacing w:line="360" w:lineRule="auto"/>
        <w:jc w:val="both"/>
        <w:rPr>
          <w:rFonts w:ascii="Arial" w:hAnsi="Arial" w:cs="Arial"/>
          <w:sz w:val="24"/>
          <w:szCs w:val="24"/>
        </w:rPr>
      </w:pPr>
      <w:bookmarkStart w:id="15" w:name="_Hlk139969311"/>
      <w:r w:rsidRPr="0033369F">
        <w:rPr>
          <w:rFonts w:ascii="Arial" w:hAnsi="Arial" w:cs="Arial"/>
          <w:sz w:val="24"/>
          <w:szCs w:val="24"/>
        </w:rPr>
        <w:t>The argument beneath the change</w:t>
      </w:r>
      <w:r w:rsidR="00472FB7" w:rsidRPr="00F75A80">
        <w:rPr>
          <w:rFonts w:ascii="Arial" w:hAnsi="Arial" w:cs="Arial"/>
          <w:sz w:val="24"/>
          <w:szCs w:val="24"/>
        </w:rPr>
        <w:t xml:space="preserve">, motivations for implementation and sustainability of the initiative are paramount for managerial staff. From the analysis of preformed interviews, it becomes clear that the organisation implements changes to overcome financial obstacles and gain an advantage over competitors, who would otherwise obtain merely average. Moreover, </w:t>
      </w:r>
      <w:r w:rsidR="008C28D6" w:rsidRPr="00F75A80">
        <w:rPr>
          <w:rFonts w:ascii="Arial" w:hAnsi="Arial" w:cs="Arial"/>
          <w:sz w:val="24"/>
          <w:szCs w:val="24"/>
        </w:rPr>
        <w:t>they</w:t>
      </w:r>
      <w:r w:rsidR="00472FB7" w:rsidRPr="00F75A80">
        <w:rPr>
          <w:rFonts w:ascii="Arial" w:hAnsi="Arial" w:cs="Arial"/>
          <w:sz w:val="24"/>
          <w:szCs w:val="24"/>
        </w:rPr>
        <w:t xml:space="preserve"> believe embracing change can create a dynamic environment that can adapt to continuous improvement and achieve sustainable growth. The outcome of this transformation is measured by an organisation's financial efficiency, which </w:t>
      </w:r>
      <w:r w:rsidR="008C28D6" w:rsidRPr="00F75A80">
        <w:rPr>
          <w:rFonts w:ascii="Arial" w:hAnsi="Arial" w:cs="Arial"/>
          <w:sz w:val="24"/>
          <w:szCs w:val="24"/>
        </w:rPr>
        <w:t>at this point show a</w:t>
      </w:r>
      <w:r w:rsidR="00472FB7" w:rsidRPr="00F75A80">
        <w:rPr>
          <w:rFonts w:ascii="Arial" w:hAnsi="Arial" w:cs="Arial"/>
          <w:sz w:val="24"/>
          <w:szCs w:val="24"/>
        </w:rPr>
        <w:t xml:space="preserve"> grows over time (Appendix 1). If a company can reach good economic enhancement and maintain high-performance levels in a competitive market, it will be able to adapt to new circumstances successfully. </w:t>
      </w:r>
    </w:p>
    <w:p w14:paraId="176EE358" w14:textId="5F03A184" w:rsidR="00052D21" w:rsidRPr="00F75A80" w:rsidRDefault="00472FB7" w:rsidP="00F75A80">
      <w:pPr>
        <w:spacing w:line="360" w:lineRule="auto"/>
        <w:jc w:val="both"/>
        <w:rPr>
          <w:rFonts w:ascii="Arial" w:hAnsi="Arial" w:cs="Arial"/>
          <w:sz w:val="24"/>
          <w:szCs w:val="24"/>
        </w:rPr>
      </w:pPr>
      <w:r w:rsidRPr="00F75A80">
        <w:rPr>
          <w:rFonts w:ascii="Arial" w:hAnsi="Arial" w:cs="Arial"/>
          <w:sz w:val="24"/>
          <w:szCs w:val="24"/>
        </w:rPr>
        <w:t xml:space="preserve">The employee focus groups extensively discussed the manner in which the theme was presented, providing references that were directly related to the transformational aspect of change. The respondents acknowledged the intention to achieve both internal and external alignment on a change message. But equally important, it is considered misguided to prioritise external pressures over the needs of the organisation. It is vital for the motivation of a company to be grounded in its individual needs rather than simply adopting an initiative because other firms are doing so. Although changes often result in the emergence of new positions, increased </w:t>
      </w:r>
      <w:r w:rsidRPr="00F75A80">
        <w:rPr>
          <w:rFonts w:ascii="Arial" w:hAnsi="Arial" w:cs="Arial"/>
          <w:sz w:val="24"/>
          <w:szCs w:val="24"/>
        </w:rPr>
        <w:lastRenderedPageBreak/>
        <w:t xml:space="preserve">opportunities, and enhanced prospects, change presents certain challenges. It often results in increased responsibilities and heightened stress levels </w:t>
      </w:r>
      <w:r w:rsidR="00765A8E" w:rsidRPr="00F75A80">
        <w:rPr>
          <w:rFonts w:ascii="Arial" w:hAnsi="Arial" w:cs="Arial"/>
          <w:sz w:val="24"/>
          <w:szCs w:val="24"/>
        </w:rPr>
        <w:t>were</w:t>
      </w:r>
      <w:r w:rsidRPr="00F75A80">
        <w:rPr>
          <w:rFonts w:ascii="Arial" w:hAnsi="Arial" w:cs="Arial"/>
          <w:sz w:val="24"/>
          <w:szCs w:val="24"/>
        </w:rPr>
        <w:t xml:space="preserve"> adapting to new work norms results in significant obstacles.</w:t>
      </w:r>
    </w:p>
    <w:p w14:paraId="6852798B" w14:textId="74C835FA" w:rsidR="00C92F2B" w:rsidRDefault="00472FB7" w:rsidP="00BD01FC">
      <w:pPr>
        <w:pStyle w:val="Heading2"/>
      </w:pPr>
      <w:bookmarkStart w:id="16" w:name="_Hlk142567426"/>
      <w:r w:rsidRPr="00F75A80">
        <w:t xml:space="preserve"> </w:t>
      </w:r>
      <w:bookmarkStart w:id="17" w:name="_Hlk142567943"/>
      <w:bookmarkStart w:id="18" w:name="_Toc144136981"/>
      <w:r w:rsidR="00C92F2B" w:rsidRPr="00F75A80">
        <w:t>W</w:t>
      </w:r>
      <w:r w:rsidR="00C92F2B" w:rsidRPr="00F75A80">
        <w:rPr>
          <w:lang w:val="bg-BG"/>
        </w:rPr>
        <w:t>hat happens when it is acquired</w:t>
      </w:r>
      <w:r w:rsidR="00C92F2B" w:rsidRPr="00F75A80">
        <w:t>?</w:t>
      </w:r>
      <w:bookmarkEnd w:id="17"/>
      <w:bookmarkEnd w:id="18"/>
    </w:p>
    <w:p w14:paraId="29B56D38" w14:textId="77777777" w:rsidR="00DC010F" w:rsidRPr="00DC010F" w:rsidRDefault="00DC010F" w:rsidP="00DC010F"/>
    <w:bookmarkEnd w:id="15"/>
    <w:p w14:paraId="0C55497D" w14:textId="2277670B" w:rsidR="00A82CF3" w:rsidRPr="00F75A80" w:rsidRDefault="0040508D" w:rsidP="00F75A80">
      <w:pPr>
        <w:spacing w:line="360" w:lineRule="auto"/>
        <w:jc w:val="both"/>
        <w:rPr>
          <w:rFonts w:ascii="Arial" w:hAnsi="Arial" w:cs="Arial"/>
          <w:sz w:val="24"/>
          <w:szCs w:val="24"/>
        </w:rPr>
      </w:pPr>
      <w:r w:rsidRPr="00F75A80">
        <w:rPr>
          <w:rFonts w:ascii="Arial" w:hAnsi="Arial" w:cs="Arial"/>
          <w:sz w:val="24"/>
          <w:szCs w:val="24"/>
        </w:rPr>
        <w:t>The organisation aims to introduce changes through innovative strategies and new methodologies. They foster a culture of creativity that motivates employees to explore technological advancements, experiment with new processes, and challenge the status quo. By embracing change, managers strive to differentiate the business from competitors and promote new product and service development by offering unique value propositions. Participants in focus groups recognised the importance of technology, but it was not extensively discussed in some cases. They acknowledged the rapid pace of advancements and how they facilitate daily operations. However, focus group members noted that frequent innovative advancements can be frustrating for individuals who are still adapting to previous changes. They emphasised</w:t>
      </w:r>
      <w:r w:rsidR="00137D2F" w:rsidRPr="00F75A80">
        <w:rPr>
          <w:rFonts w:ascii="Arial" w:hAnsi="Arial" w:cs="Arial"/>
          <w:sz w:val="24"/>
          <w:szCs w:val="24"/>
        </w:rPr>
        <w:t xml:space="preserve"> more</w:t>
      </w:r>
      <w:r w:rsidRPr="00F75A80">
        <w:rPr>
          <w:rFonts w:ascii="Arial" w:hAnsi="Arial" w:cs="Arial"/>
          <w:sz w:val="24"/>
          <w:szCs w:val="24"/>
        </w:rPr>
        <w:t xml:space="preserve"> communication and appropriate training to alleviate these challenges, resulting in increased comfort levels and decreased frustration among workers responsible for implementing new technology. The smooth and efficient execution of a company's day-to-day tasks and complex projects relies heavily on the principle of organisational coherence, which pertains to the extent to which workers can rely on more experienced ones for assistance and collaboration.</w:t>
      </w:r>
    </w:p>
    <w:p w14:paraId="79F53FF4" w14:textId="5C33D137" w:rsidR="00333D4B" w:rsidRPr="00F75A80" w:rsidRDefault="00333D4B" w:rsidP="00F75A80">
      <w:pPr>
        <w:spacing w:line="360" w:lineRule="auto"/>
        <w:jc w:val="both"/>
        <w:rPr>
          <w:rFonts w:ascii="Arial" w:hAnsi="Arial" w:cs="Arial"/>
          <w:sz w:val="24"/>
          <w:szCs w:val="24"/>
        </w:rPr>
      </w:pPr>
      <w:r w:rsidRPr="00F75A80">
        <w:rPr>
          <w:rFonts w:ascii="Arial" w:hAnsi="Arial" w:cs="Arial"/>
          <w:sz w:val="24"/>
          <w:szCs w:val="24"/>
        </w:rPr>
        <w:t xml:space="preserve">When the organisation undergoes structural changes, it can affect its daily operations and long-term functionality. The success of the transformation in the winery depends heavily on how well it is executed. Some of the factors that affect how people react to a change in the workplace are the managers' perceptions of the process </w:t>
      </w:r>
      <w:r w:rsidR="00137D2F" w:rsidRPr="00F75A80">
        <w:rPr>
          <w:rFonts w:ascii="Arial" w:hAnsi="Arial" w:cs="Arial"/>
          <w:sz w:val="24"/>
          <w:szCs w:val="24"/>
        </w:rPr>
        <w:t>implementations</w:t>
      </w:r>
      <w:r w:rsidRPr="00F75A80">
        <w:rPr>
          <w:rFonts w:ascii="Arial" w:hAnsi="Arial" w:cs="Arial"/>
          <w:sz w:val="24"/>
          <w:szCs w:val="24"/>
        </w:rPr>
        <w:t xml:space="preserve"> and the employees' own motivations. While it may seem unavoidable for managers and workers to participate in the planning process, employees within organisations</w:t>
      </w:r>
      <w:r w:rsidR="00137D2F" w:rsidRPr="00F75A80">
        <w:rPr>
          <w:rFonts w:ascii="Arial" w:hAnsi="Arial" w:cs="Arial"/>
          <w:sz w:val="24"/>
          <w:szCs w:val="24"/>
        </w:rPr>
        <w:t xml:space="preserve"> state that they</w:t>
      </w:r>
      <w:r w:rsidRPr="00F75A80">
        <w:rPr>
          <w:rFonts w:ascii="Arial" w:hAnsi="Arial" w:cs="Arial"/>
          <w:sz w:val="24"/>
          <w:szCs w:val="24"/>
        </w:rPr>
        <w:t xml:space="preserve"> often meet their disconnection with the perceived planning, which then leads to feelings of isolation and subsequent frustration. As a result, the participants in the focus group often make a correlation between rushed planning and the managers' decisions to exclude organisational members who currently hold responsibility for the tasks. Moreover, the lack of proactive engagement </w:t>
      </w:r>
      <w:r w:rsidRPr="00F75A80">
        <w:rPr>
          <w:rFonts w:ascii="Arial" w:hAnsi="Arial" w:cs="Arial"/>
          <w:sz w:val="24"/>
          <w:szCs w:val="24"/>
        </w:rPr>
        <w:lastRenderedPageBreak/>
        <w:t xml:space="preserve">in the process of planning often led to the perception that change has arisen unexpectedly and without previous notification. </w:t>
      </w:r>
    </w:p>
    <w:p w14:paraId="13943A73" w14:textId="04C9EF64" w:rsidR="000C2E4E" w:rsidRPr="00F75A80" w:rsidRDefault="00333D4B" w:rsidP="00F75A80">
      <w:pPr>
        <w:spacing w:line="360" w:lineRule="auto"/>
        <w:jc w:val="both"/>
        <w:rPr>
          <w:rFonts w:ascii="Arial" w:hAnsi="Arial" w:cs="Arial"/>
          <w:sz w:val="24"/>
          <w:szCs w:val="24"/>
        </w:rPr>
      </w:pPr>
      <w:r w:rsidRPr="00F75A80">
        <w:rPr>
          <w:rFonts w:ascii="Arial" w:hAnsi="Arial" w:cs="Arial"/>
          <w:sz w:val="24"/>
          <w:szCs w:val="24"/>
        </w:rPr>
        <w:t xml:space="preserve">The managers acknowledge that in some cases, adopting new planning strategies may result in perceived rushed change, necessitating quick adjustments to avoid unnecessary expenditures. They recognise that the occurrence of fast changes is adversely affected by employee involvement, whether it be by contributing opinions on pre-existing choices through a change process but also noticed its effect on their timely execution of jobs and the general financial stability of the organisation, which otherwise </w:t>
      </w:r>
      <w:r w:rsidR="00F75A80" w:rsidRPr="00F75A80">
        <w:rPr>
          <w:rFonts w:ascii="Arial" w:hAnsi="Arial" w:cs="Arial"/>
          <w:sz w:val="24"/>
          <w:szCs w:val="24"/>
        </w:rPr>
        <w:t>considerably may</w:t>
      </w:r>
      <w:r w:rsidRPr="00F75A80">
        <w:rPr>
          <w:rFonts w:ascii="Arial" w:hAnsi="Arial" w:cs="Arial"/>
          <w:sz w:val="24"/>
          <w:szCs w:val="24"/>
        </w:rPr>
        <w:t xml:space="preserve"> lower productivity and increase potential losses. Although further research is necessary to gain a comprehensive understanding of this subject matter, the absence of statistical significance between change climate and adaptation, as well as change climate and organisational outcomes, suggests that more investigation is needed.</w:t>
      </w:r>
    </w:p>
    <w:p w14:paraId="35B462E7" w14:textId="2D3CC342" w:rsidR="00371431" w:rsidRDefault="00C92F2B" w:rsidP="00BD01FC">
      <w:pPr>
        <w:pStyle w:val="Heading2"/>
      </w:pPr>
      <w:bookmarkStart w:id="19" w:name="_Toc144136982"/>
      <w:bookmarkEnd w:id="16"/>
      <w:r w:rsidRPr="00F75A80">
        <w:t>What is its</w:t>
      </w:r>
      <w:r w:rsidRPr="00F75A80">
        <w:rPr>
          <w:lang w:val="bg-BG"/>
        </w:rPr>
        <w:t xml:space="preserve"> impact </w:t>
      </w:r>
      <w:r w:rsidRPr="00F75A80">
        <w:t xml:space="preserve">on </w:t>
      </w:r>
      <w:r w:rsidRPr="00F75A80">
        <w:rPr>
          <w:lang w:val="bg-BG"/>
        </w:rPr>
        <w:t xml:space="preserve">organisational </w:t>
      </w:r>
      <w:r w:rsidR="00F3019E" w:rsidRPr="00F75A80">
        <w:t>outcomes</w:t>
      </w:r>
      <w:r w:rsidRPr="00F75A80">
        <w:t>?</w:t>
      </w:r>
      <w:bookmarkEnd w:id="19"/>
    </w:p>
    <w:p w14:paraId="1AB79119" w14:textId="77777777" w:rsidR="00DC010F" w:rsidRPr="00DC010F" w:rsidRDefault="00DC010F" w:rsidP="00DC010F"/>
    <w:p w14:paraId="39A84923" w14:textId="432C618B" w:rsidR="002B5D99" w:rsidRPr="00F75A80" w:rsidRDefault="00F71C29" w:rsidP="00F75A80">
      <w:pPr>
        <w:spacing w:line="360" w:lineRule="auto"/>
        <w:jc w:val="both"/>
        <w:rPr>
          <w:rFonts w:ascii="Arial" w:hAnsi="Arial" w:cs="Arial"/>
          <w:sz w:val="24"/>
          <w:szCs w:val="24"/>
        </w:rPr>
      </w:pPr>
      <w:r w:rsidRPr="00F71C29">
        <w:rPr>
          <w:rFonts w:ascii="Arial" w:hAnsi="Arial" w:cs="Arial"/>
          <w:sz w:val="24"/>
          <w:szCs w:val="24"/>
        </w:rPr>
        <w:t>Through observation of the organisational processes and insightful interviews with key management personnel, it has become apparent that one of the positive change initiatives implemented within the organisation has resulted in enhanced financial stability.</w:t>
      </w:r>
      <w:r>
        <w:rPr>
          <w:rFonts w:ascii="Arial" w:hAnsi="Arial" w:cs="Arial"/>
          <w:sz w:val="24"/>
          <w:szCs w:val="24"/>
        </w:rPr>
        <w:t xml:space="preserve"> </w:t>
      </w:r>
      <w:r w:rsidRPr="00F71C29">
        <w:rPr>
          <w:rFonts w:ascii="Arial" w:hAnsi="Arial" w:cs="Arial"/>
          <w:sz w:val="24"/>
          <w:szCs w:val="24"/>
        </w:rPr>
        <w:t>Through the optimisation of operational efficiency, the incorporation of new technologies, and the implementation of best practices, the organisation has been able to effectively streamline its operations, resulting in reduced costs and enhanced productivity. For instance, implementing automated systems for complete harvest procession significantly enhances operational efficiency and reduces errors and losses from inefficient use of resources. Moreover, by embracing new techniques and procedures, the organisation has enhanced the work process of their wine products and developed innovative procedures enabling new development practices to meet changing consumer preferences. This has led to increased customer satisfaction, loyalty, and market competitiveness (</w:t>
      </w:r>
      <w:proofErr w:type="spellStart"/>
      <w:r w:rsidRPr="00F71C29">
        <w:rPr>
          <w:rFonts w:ascii="Arial" w:hAnsi="Arial" w:cs="Arial"/>
          <w:sz w:val="24"/>
          <w:szCs w:val="24"/>
        </w:rPr>
        <w:t>Bulwine</w:t>
      </w:r>
      <w:proofErr w:type="spellEnd"/>
      <w:r w:rsidRPr="00F71C29">
        <w:rPr>
          <w:rFonts w:ascii="Arial" w:hAnsi="Arial" w:cs="Arial"/>
          <w:sz w:val="24"/>
          <w:szCs w:val="24"/>
        </w:rPr>
        <w:t>, 2023). In addition, the ability to be responsive to changes enables organisations to remain relevant, take advantage of emerging market prospects, and outweigh their rivals.</w:t>
      </w:r>
    </w:p>
    <w:p w14:paraId="72DD3975" w14:textId="32ABF8DD" w:rsidR="002B5D99" w:rsidRPr="00F75A80" w:rsidRDefault="000C36C6" w:rsidP="00F75A80">
      <w:pPr>
        <w:spacing w:line="360" w:lineRule="auto"/>
        <w:jc w:val="both"/>
        <w:rPr>
          <w:rFonts w:ascii="Arial" w:hAnsi="Arial" w:cs="Arial"/>
          <w:sz w:val="24"/>
          <w:szCs w:val="24"/>
        </w:rPr>
      </w:pPr>
      <w:r w:rsidRPr="00F75A80">
        <w:rPr>
          <w:rFonts w:ascii="Arial" w:hAnsi="Arial" w:cs="Arial"/>
          <w:sz w:val="24"/>
          <w:szCs w:val="24"/>
        </w:rPr>
        <w:t xml:space="preserve">Subsequently, the wine industry has been significantly impacted by changes, leading to notable effects on its financial performance. The successful implementation of </w:t>
      </w:r>
      <w:r w:rsidR="00137D2F" w:rsidRPr="00F75A80">
        <w:rPr>
          <w:rFonts w:ascii="Arial" w:hAnsi="Arial" w:cs="Arial"/>
          <w:sz w:val="24"/>
          <w:szCs w:val="24"/>
        </w:rPr>
        <w:t xml:space="preserve">new </w:t>
      </w:r>
      <w:r w:rsidR="00137D2F" w:rsidRPr="00F75A80">
        <w:rPr>
          <w:rFonts w:ascii="Arial" w:hAnsi="Arial" w:cs="Arial"/>
          <w:sz w:val="24"/>
          <w:szCs w:val="24"/>
        </w:rPr>
        <w:lastRenderedPageBreak/>
        <w:t>process</w:t>
      </w:r>
      <w:r w:rsidR="00F71C29">
        <w:rPr>
          <w:rFonts w:ascii="Arial" w:hAnsi="Arial" w:cs="Arial"/>
          <w:sz w:val="24"/>
          <w:szCs w:val="24"/>
        </w:rPr>
        <w:t>es</w:t>
      </w:r>
      <w:r w:rsidR="00137D2F" w:rsidRPr="00F75A80">
        <w:rPr>
          <w:rFonts w:ascii="Arial" w:hAnsi="Arial" w:cs="Arial"/>
          <w:sz w:val="24"/>
          <w:szCs w:val="24"/>
        </w:rPr>
        <w:t xml:space="preserve"> and procedures</w:t>
      </w:r>
      <w:r w:rsidRPr="00F75A80">
        <w:rPr>
          <w:rFonts w:ascii="Arial" w:hAnsi="Arial" w:cs="Arial"/>
          <w:sz w:val="24"/>
          <w:szCs w:val="24"/>
        </w:rPr>
        <w:t xml:space="preserve"> has resulted in increased revenues, improved profit margins, and enhanced overall financial stability</w:t>
      </w:r>
      <w:r w:rsidR="008D5E87">
        <w:rPr>
          <w:rFonts w:ascii="Arial" w:hAnsi="Arial" w:cs="Arial"/>
          <w:sz w:val="24"/>
          <w:szCs w:val="24"/>
        </w:rPr>
        <w:t xml:space="preserve"> (Appendix 1)</w:t>
      </w:r>
      <w:r w:rsidRPr="00F75A80">
        <w:rPr>
          <w:rFonts w:ascii="Arial" w:hAnsi="Arial" w:cs="Arial"/>
          <w:sz w:val="24"/>
          <w:szCs w:val="24"/>
        </w:rPr>
        <w:t>. Specifically, by optimising their technology processes, they were able to reduce costs associated with additional labour and hours needed to complete performed tasks. Th</w:t>
      </w:r>
      <w:r w:rsidR="00F71C29">
        <w:rPr>
          <w:rFonts w:ascii="Arial" w:hAnsi="Arial" w:cs="Arial"/>
          <w:sz w:val="24"/>
          <w:szCs w:val="24"/>
        </w:rPr>
        <w:t>e continued</w:t>
      </w:r>
      <w:r w:rsidRPr="00F75A80">
        <w:rPr>
          <w:rFonts w:ascii="Arial" w:hAnsi="Arial" w:cs="Arial"/>
          <w:sz w:val="24"/>
          <w:szCs w:val="24"/>
        </w:rPr>
        <w:t xml:space="preserve"> optimisation also led to an increase in profitability, as they were able to meet quality criteria for exporting and accessing new distribution channels</w:t>
      </w:r>
      <w:r w:rsidR="00F71C29">
        <w:rPr>
          <w:rFonts w:ascii="Arial" w:hAnsi="Arial" w:cs="Arial"/>
          <w:sz w:val="24"/>
          <w:szCs w:val="24"/>
        </w:rPr>
        <w:t xml:space="preserve"> (</w:t>
      </w:r>
      <w:r w:rsidR="00F71C29" w:rsidRPr="00F71C29">
        <w:rPr>
          <w:rFonts w:ascii="Arial" w:hAnsi="Arial" w:cs="Arial"/>
          <w:sz w:val="24"/>
          <w:szCs w:val="24"/>
        </w:rPr>
        <w:t>Cannavan,</w:t>
      </w:r>
      <w:r w:rsidR="00F71C29">
        <w:rPr>
          <w:rFonts w:ascii="Arial" w:hAnsi="Arial" w:cs="Arial"/>
          <w:sz w:val="24"/>
          <w:szCs w:val="24"/>
        </w:rPr>
        <w:t xml:space="preserve"> </w:t>
      </w:r>
      <w:r w:rsidR="00F71C29" w:rsidRPr="00F71C29">
        <w:rPr>
          <w:rFonts w:ascii="Arial" w:hAnsi="Arial" w:cs="Arial"/>
          <w:sz w:val="24"/>
          <w:szCs w:val="24"/>
        </w:rPr>
        <w:t>2015)</w:t>
      </w:r>
      <w:r w:rsidRPr="00F71C29">
        <w:rPr>
          <w:rFonts w:ascii="Arial" w:hAnsi="Arial" w:cs="Arial"/>
          <w:sz w:val="24"/>
          <w:szCs w:val="24"/>
        </w:rPr>
        <w:t>.</w:t>
      </w:r>
      <w:r w:rsidRPr="00F75A80">
        <w:rPr>
          <w:rFonts w:ascii="Arial" w:hAnsi="Arial" w:cs="Arial"/>
          <w:sz w:val="24"/>
          <w:szCs w:val="24"/>
        </w:rPr>
        <w:t xml:space="preserve"> However, the net profit has decreased due to ongoing resource allocation for development and investments.</w:t>
      </w:r>
    </w:p>
    <w:p w14:paraId="02E706D9" w14:textId="38ACCBA7" w:rsidR="00065C4B" w:rsidRPr="00F75A80" w:rsidRDefault="00065C4B" w:rsidP="00F75A80">
      <w:pPr>
        <w:spacing w:line="360" w:lineRule="auto"/>
        <w:jc w:val="both"/>
        <w:rPr>
          <w:rFonts w:ascii="Arial" w:hAnsi="Arial" w:cs="Arial"/>
          <w:sz w:val="24"/>
          <w:szCs w:val="24"/>
        </w:rPr>
      </w:pPr>
      <w:r w:rsidRPr="00F75A80">
        <w:rPr>
          <w:rFonts w:ascii="Arial" w:hAnsi="Arial" w:cs="Arial"/>
          <w:sz w:val="24"/>
          <w:szCs w:val="24"/>
        </w:rPr>
        <w:t xml:space="preserve">The implementation of change initiatives generated a significant impact on the levels of employee engagement and capabilities. When employees have actively participated in the change process, received an enhanced </w:t>
      </w:r>
      <w:r w:rsidR="00F70E64">
        <w:rPr>
          <w:rFonts w:ascii="Arial" w:hAnsi="Arial" w:cs="Arial"/>
          <w:sz w:val="24"/>
          <w:szCs w:val="24"/>
        </w:rPr>
        <w:t>knowledge</w:t>
      </w:r>
      <w:r w:rsidRPr="00F75A80">
        <w:rPr>
          <w:rFonts w:ascii="Arial" w:hAnsi="Arial" w:cs="Arial"/>
          <w:sz w:val="24"/>
          <w:szCs w:val="24"/>
        </w:rPr>
        <w:t>, and been presented with opportunities for growth and development</w:t>
      </w:r>
      <w:r w:rsidR="00F70E64">
        <w:rPr>
          <w:rFonts w:ascii="Arial" w:hAnsi="Arial" w:cs="Arial"/>
          <w:sz w:val="24"/>
          <w:szCs w:val="24"/>
        </w:rPr>
        <w:t>.</w:t>
      </w:r>
      <w:r w:rsidRPr="00F75A80">
        <w:rPr>
          <w:rFonts w:ascii="Arial" w:hAnsi="Arial" w:cs="Arial"/>
          <w:sz w:val="24"/>
          <w:szCs w:val="24"/>
        </w:rPr>
        <w:t xml:space="preserve"> </w:t>
      </w:r>
      <w:r w:rsidR="00F70E64">
        <w:rPr>
          <w:rFonts w:ascii="Arial" w:hAnsi="Arial" w:cs="Arial"/>
          <w:sz w:val="24"/>
          <w:szCs w:val="24"/>
        </w:rPr>
        <w:t>T</w:t>
      </w:r>
      <w:r w:rsidRPr="00F75A80">
        <w:rPr>
          <w:rFonts w:ascii="Arial" w:hAnsi="Arial" w:cs="Arial"/>
          <w:sz w:val="24"/>
          <w:szCs w:val="24"/>
        </w:rPr>
        <w:t xml:space="preserve">hey have demonstrated a higher </w:t>
      </w:r>
      <w:r w:rsidR="00602505" w:rsidRPr="00F75A80">
        <w:rPr>
          <w:rFonts w:ascii="Arial" w:hAnsi="Arial" w:cs="Arial"/>
          <w:sz w:val="24"/>
          <w:szCs w:val="24"/>
        </w:rPr>
        <w:t>attitude</w:t>
      </w:r>
      <w:r w:rsidRPr="00F75A80">
        <w:rPr>
          <w:rFonts w:ascii="Arial" w:hAnsi="Arial" w:cs="Arial"/>
          <w:sz w:val="24"/>
          <w:szCs w:val="24"/>
        </w:rPr>
        <w:t xml:space="preserve"> of being engaged, trained and </w:t>
      </w:r>
      <w:r w:rsidR="00F70E64">
        <w:rPr>
          <w:rFonts w:ascii="Arial" w:hAnsi="Arial" w:cs="Arial"/>
          <w:sz w:val="24"/>
          <w:szCs w:val="24"/>
        </w:rPr>
        <w:t>promoted in work</w:t>
      </w:r>
      <w:r w:rsidRPr="00F75A80">
        <w:rPr>
          <w:rFonts w:ascii="Arial" w:hAnsi="Arial" w:cs="Arial"/>
          <w:sz w:val="24"/>
          <w:szCs w:val="24"/>
        </w:rPr>
        <w:t>. This has positively impacted their productivity</w:t>
      </w:r>
      <w:r w:rsidR="00F71C29">
        <w:rPr>
          <w:rFonts w:ascii="Arial" w:hAnsi="Arial" w:cs="Arial"/>
          <w:sz w:val="24"/>
          <w:szCs w:val="24"/>
        </w:rPr>
        <w:t xml:space="preserve"> and</w:t>
      </w:r>
      <w:r w:rsidRPr="00F75A80">
        <w:rPr>
          <w:rFonts w:ascii="Arial" w:hAnsi="Arial" w:cs="Arial"/>
          <w:sz w:val="24"/>
          <w:szCs w:val="24"/>
        </w:rPr>
        <w:t xml:space="preserve"> collaboration. The participants of the focus group exhibited a</w:t>
      </w:r>
      <w:r w:rsidR="00F70E64">
        <w:rPr>
          <w:rFonts w:ascii="Arial" w:hAnsi="Arial" w:cs="Arial"/>
          <w:sz w:val="24"/>
          <w:szCs w:val="24"/>
        </w:rPr>
        <w:t xml:space="preserve">n </w:t>
      </w:r>
      <w:r w:rsidR="00175575">
        <w:rPr>
          <w:rFonts w:ascii="Arial" w:hAnsi="Arial" w:cs="Arial"/>
          <w:sz w:val="24"/>
          <w:szCs w:val="24"/>
        </w:rPr>
        <w:t>initial</w:t>
      </w:r>
      <w:r w:rsidRPr="00F75A80">
        <w:rPr>
          <w:rFonts w:ascii="Arial" w:hAnsi="Arial" w:cs="Arial"/>
          <w:sz w:val="24"/>
          <w:szCs w:val="24"/>
        </w:rPr>
        <w:t xml:space="preserve"> positive reception towards changes that comprised personal development and presented challenges and opportunities for growing in their career ladder. However, not all employees equally received such progress. Employees involved in the low level of production were deprived of tailored training expecting to receive such from their supervisor. As a result, it is perceived as a prominent gap in the middle management approach to change where they are usually enclosed between the need to participate in more training and the same time to hand over the knowledge to the unit focussed staff. They expressed a sense of readiness or not for these changes, perceiving them as both desirable and necessary. Additionally, they </w:t>
      </w:r>
      <w:r w:rsidR="001334C7" w:rsidRPr="00F75A80">
        <w:rPr>
          <w:rFonts w:ascii="Arial" w:hAnsi="Arial" w:cs="Arial"/>
          <w:sz w:val="24"/>
          <w:szCs w:val="24"/>
        </w:rPr>
        <w:t>struggle</w:t>
      </w:r>
      <w:r w:rsidRPr="00F75A80">
        <w:rPr>
          <w:rFonts w:ascii="Arial" w:hAnsi="Arial" w:cs="Arial"/>
          <w:sz w:val="24"/>
          <w:szCs w:val="24"/>
        </w:rPr>
        <w:t xml:space="preserve"> to emphasise the importance of effective planning and communication in facilitating successful change implementation. </w:t>
      </w:r>
    </w:p>
    <w:p w14:paraId="078CC320" w14:textId="3E7046FE" w:rsidR="00F3019E" w:rsidRPr="00F75A80" w:rsidRDefault="00277704" w:rsidP="00F75A80">
      <w:pPr>
        <w:spacing w:line="360" w:lineRule="auto"/>
        <w:jc w:val="both"/>
        <w:rPr>
          <w:rFonts w:ascii="Arial" w:hAnsi="Arial" w:cs="Arial"/>
          <w:sz w:val="24"/>
          <w:szCs w:val="24"/>
        </w:rPr>
      </w:pPr>
      <w:r w:rsidRPr="00F75A80">
        <w:rPr>
          <w:rFonts w:ascii="Arial" w:hAnsi="Arial" w:cs="Arial"/>
          <w:sz w:val="24"/>
          <w:szCs w:val="24"/>
        </w:rPr>
        <w:t>While improvement have been shown to have some positive impact on the capacity for change and organizational achievement, further research is needed to establish a significant correlation between the two. It is imperative that organizations remain diligent in their pursuit of both growth objectives and organizational learning</w:t>
      </w:r>
      <w:r w:rsidR="001334C7" w:rsidRPr="00F75A80">
        <w:rPr>
          <w:rFonts w:ascii="Arial" w:hAnsi="Arial" w:cs="Arial"/>
          <w:sz w:val="24"/>
          <w:szCs w:val="24"/>
        </w:rPr>
        <w:t xml:space="preserve"> at all </w:t>
      </w:r>
      <w:r w:rsidR="00602505" w:rsidRPr="00F75A80">
        <w:rPr>
          <w:rFonts w:ascii="Arial" w:hAnsi="Arial" w:cs="Arial"/>
          <w:sz w:val="24"/>
          <w:szCs w:val="24"/>
        </w:rPr>
        <w:t>levels</w:t>
      </w:r>
      <w:r w:rsidRPr="00F75A80">
        <w:rPr>
          <w:rFonts w:ascii="Arial" w:hAnsi="Arial" w:cs="Arial"/>
          <w:sz w:val="24"/>
          <w:szCs w:val="24"/>
        </w:rPr>
        <w:t xml:space="preserve"> to achieve sustained success.</w:t>
      </w:r>
    </w:p>
    <w:p w14:paraId="492EAF83" w14:textId="77777777" w:rsidR="00F3019E" w:rsidRDefault="00F3019E" w:rsidP="00BD01FC">
      <w:pPr>
        <w:pStyle w:val="Heading2"/>
      </w:pPr>
      <w:bookmarkStart w:id="20" w:name="_Toc144136983"/>
      <w:bookmarkStart w:id="21" w:name="_Hlk142651286"/>
      <w:r w:rsidRPr="00F75A80">
        <w:t>H</w:t>
      </w:r>
      <w:r w:rsidRPr="00F75A80">
        <w:rPr>
          <w:lang w:val="bg-BG"/>
        </w:rPr>
        <w:t xml:space="preserve">ow </w:t>
      </w:r>
      <w:r w:rsidRPr="00F75A80">
        <w:t>do organisations</w:t>
      </w:r>
      <w:r w:rsidRPr="00F75A80">
        <w:rPr>
          <w:lang w:val="bg-BG"/>
        </w:rPr>
        <w:t xml:space="preserve"> adapt to change</w:t>
      </w:r>
      <w:r w:rsidRPr="00F75A80">
        <w:t>?</w:t>
      </w:r>
      <w:bookmarkEnd w:id="20"/>
    </w:p>
    <w:p w14:paraId="1074BFC7" w14:textId="77777777" w:rsidR="00DC010F" w:rsidRPr="00DC010F" w:rsidRDefault="00DC010F" w:rsidP="00DC010F"/>
    <w:bookmarkEnd w:id="21"/>
    <w:p w14:paraId="1F100511" w14:textId="59D379B9" w:rsidR="00F3019E" w:rsidRPr="00F75A80" w:rsidRDefault="00F3019E" w:rsidP="00F75A80">
      <w:pPr>
        <w:spacing w:line="360" w:lineRule="auto"/>
        <w:jc w:val="both"/>
        <w:rPr>
          <w:rFonts w:ascii="Arial" w:hAnsi="Arial" w:cs="Arial"/>
          <w:sz w:val="24"/>
          <w:szCs w:val="24"/>
        </w:rPr>
      </w:pPr>
      <w:r w:rsidRPr="00F75A80">
        <w:rPr>
          <w:rFonts w:ascii="Arial" w:hAnsi="Arial" w:cs="Arial"/>
          <w:sz w:val="24"/>
          <w:szCs w:val="24"/>
        </w:rPr>
        <w:lastRenderedPageBreak/>
        <w:t xml:space="preserve">After </w:t>
      </w:r>
      <w:r w:rsidR="00DF67B1" w:rsidRPr="00F75A80">
        <w:rPr>
          <w:rFonts w:ascii="Arial" w:hAnsi="Arial" w:cs="Arial"/>
          <w:sz w:val="24"/>
          <w:szCs w:val="24"/>
        </w:rPr>
        <w:t>analysing</w:t>
      </w:r>
      <w:r w:rsidRPr="00F75A80">
        <w:rPr>
          <w:rFonts w:ascii="Arial" w:hAnsi="Arial" w:cs="Arial"/>
          <w:sz w:val="24"/>
          <w:szCs w:val="24"/>
        </w:rPr>
        <w:t xml:space="preserve"> comments from managers, it has been discovered that </w:t>
      </w:r>
      <w:r w:rsidR="00602505" w:rsidRPr="00F75A80">
        <w:rPr>
          <w:rFonts w:ascii="Arial" w:hAnsi="Arial" w:cs="Arial"/>
          <w:sz w:val="24"/>
          <w:szCs w:val="24"/>
        </w:rPr>
        <w:t xml:space="preserve">the </w:t>
      </w:r>
      <w:r w:rsidRPr="00F75A80">
        <w:rPr>
          <w:rFonts w:ascii="Arial" w:hAnsi="Arial" w:cs="Arial"/>
          <w:sz w:val="24"/>
          <w:szCs w:val="24"/>
        </w:rPr>
        <w:t xml:space="preserve">organization </w:t>
      </w:r>
      <w:r w:rsidR="00602505" w:rsidRPr="00F75A80">
        <w:rPr>
          <w:rFonts w:ascii="Arial" w:hAnsi="Arial" w:cs="Arial"/>
          <w:sz w:val="24"/>
          <w:szCs w:val="24"/>
        </w:rPr>
        <w:t>is</w:t>
      </w:r>
      <w:r w:rsidR="00B37B63" w:rsidRPr="00F75A80">
        <w:rPr>
          <w:rFonts w:ascii="Arial" w:hAnsi="Arial" w:cs="Arial"/>
          <w:sz w:val="24"/>
          <w:szCs w:val="24"/>
        </w:rPr>
        <w:t xml:space="preserve"> tailored to constantly</w:t>
      </w:r>
      <w:r w:rsidRPr="00F75A80">
        <w:rPr>
          <w:rFonts w:ascii="Arial" w:hAnsi="Arial" w:cs="Arial"/>
          <w:sz w:val="24"/>
          <w:szCs w:val="24"/>
        </w:rPr>
        <w:t xml:space="preserve"> adopting a new approach to work focused on exploration, innovation, and finding new solutions to gain a competitive advantage and achieve long-term results. Managers emphasize the importance of adapting to </w:t>
      </w:r>
      <w:r w:rsidR="00B37B63" w:rsidRPr="00F75A80">
        <w:rPr>
          <w:rFonts w:ascii="Arial" w:hAnsi="Arial" w:cs="Arial"/>
          <w:sz w:val="24"/>
          <w:szCs w:val="24"/>
        </w:rPr>
        <w:t xml:space="preserve">ongoing </w:t>
      </w:r>
      <w:r w:rsidRPr="00F75A80">
        <w:rPr>
          <w:rFonts w:ascii="Arial" w:hAnsi="Arial" w:cs="Arial"/>
          <w:sz w:val="24"/>
          <w:szCs w:val="24"/>
        </w:rPr>
        <w:t>change</w:t>
      </w:r>
      <w:r w:rsidR="00B37B63" w:rsidRPr="00F75A80">
        <w:rPr>
          <w:rFonts w:ascii="Arial" w:hAnsi="Arial" w:cs="Arial"/>
          <w:sz w:val="24"/>
          <w:szCs w:val="24"/>
        </w:rPr>
        <w:t>s</w:t>
      </w:r>
      <w:r w:rsidRPr="00F75A80">
        <w:rPr>
          <w:rFonts w:ascii="Arial" w:hAnsi="Arial" w:cs="Arial"/>
          <w:sz w:val="24"/>
          <w:szCs w:val="24"/>
        </w:rPr>
        <w:t xml:space="preserve"> and observe the positive impact it has on employees' work p</w:t>
      </w:r>
      <w:r w:rsidR="00B37B63" w:rsidRPr="00F75A80">
        <w:rPr>
          <w:rFonts w:ascii="Arial" w:hAnsi="Arial" w:cs="Arial"/>
          <w:sz w:val="24"/>
          <w:szCs w:val="24"/>
        </w:rPr>
        <w:t>erformance</w:t>
      </w:r>
      <w:r w:rsidRPr="00F75A80">
        <w:rPr>
          <w:rFonts w:ascii="Arial" w:hAnsi="Arial" w:cs="Arial"/>
          <w:sz w:val="24"/>
          <w:szCs w:val="24"/>
        </w:rPr>
        <w:t xml:space="preserve">. This approach seems crucial in helping organizations navigate changing circumstances through </w:t>
      </w:r>
      <w:r w:rsidR="00B37B63" w:rsidRPr="00F75A80">
        <w:rPr>
          <w:rFonts w:ascii="Arial" w:hAnsi="Arial" w:cs="Arial"/>
          <w:sz w:val="24"/>
          <w:szCs w:val="24"/>
        </w:rPr>
        <w:t>new</w:t>
      </w:r>
      <w:r w:rsidRPr="00F75A80">
        <w:rPr>
          <w:rFonts w:ascii="Arial" w:hAnsi="Arial" w:cs="Arial"/>
          <w:sz w:val="24"/>
          <w:szCs w:val="24"/>
        </w:rPr>
        <w:t xml:space="preserve"> transformations. However, </w:t>
      </w:r>
      <w:r w:rsidR="00B37B63" w:rsidRPr="00F75A80">
        <w:rPr>
          <w:rFonts w:ascii="Arial" w:hAnsi="Arial" w:cs="Arial"/>
          <w:sz w:val="24"/>
          <w:szCs w:val="24"/>
        </w:rPr>
        <w:t xml:space="preserve">from human point of view </w:t>
      </w:r>
      <w:r w:rsidRPr="00F75A80">
        <w:rPr>
          <w:rFonts w:ascii="Arial" w:hAnsi="Arial" w:cs="Arial"/>
          <w:sz w:val="24"/>
          <w:szCs w:val="24"/>
        </w:rPr>
        <w:t xml:space="preserve">managers have also noticed some cultural resistance to change among employees. </w:t>
      </w:r>
      <w:r w:rsidR="00F70E64">
        <w:rPr>
          <w:rFonts w:ascii="Arial" w:hAnsi="Arial" w:cs="Arial"/>
          <w:sz w:val="24"/>
          <w:szCs w:val="24"/>
        </w:rPr>
        <w:t>They also</w:t>
      </w:r>
      <w:r w:rsidRPr="00F75A80">
        <w:rPr>
          <w:rFonts w:ascii="Arial" w:hAnsi="Arial" w:cs="Arial"/>
          <w:sz w:val="24"/>
          <w:szCs w:val="24"/>
        </w:rPr>
        <w:t xml:space="preserve"> acknowledged that individuals tend to resist change initially because </w:t>
      </w:r>
      <w:r w:rsidR="00F70E64">
        <w:rPr>
          <w:rFonts w:ascii="Arial" w:hAnsi="Arial" w:cs="Arial"/>
          <w:sz w:val="24"/>
          <w:szCs w:val="24"/>
        </w:rPr>
        <w:t>part of employees</w:t>
      </w:r>
      <w:r w:rsidRPr="00F75A80">
        <w:rPr>
          <w:rFonts w:ascii="Arial" w:hAnsi="Arial" w:cs="Arial"/>
          <w:sz w:val="24"/>
          <w:szCs w:val="24"/>
        </w:rPr>
        <w:t xml:space="preserve"> prefer to stay in their comfort zone, don't fully understand the proposed changes, or have a natural aversion to change. </w:t>
      </w:r>
      <w:r w:rsidR="00F70E64">
        <w:rPr>
          <w:rFonts w:ascii="Arial" w:hAnsi="Arial" w:cs="Arial"/>
          <w:sz w:val="24"/>
          <w:szCs w:val="24"/>
        </w:rPr>
        <w:t>As such, m</w:t>
      </w:r>
      <w:r w:rsidRPr="00F75A80">
        <w:rPr>
          <w:rFonts w:ascii="Arial" w:hAnsi="Arial" w:cs="Arial"/>
          <w:sz w:val="24"/>
          <w:szCs w:val="24"/>
        </w:rPr>
        <w:t xml:space="preserve">anagers have recognized the importance of providing </w:t>
      </w:r>
      <w:r w:rsidR="006473A0">
        <w:rPr>
          <w:rFonts w:ascii="Arial" w:hAnsi="Arial" w:cs="Arial"/>
          <w:sz w:val="24"/>
          <w:szCs w:val="24"/>
        </w:rPr>
        <w:t>training</w:t>
      </w:r>
      <w:r w:rsidRPr="00F75A80">
        <w:rPr>
          <w:rFonts w:ascii="Arial" w:hAnsi="Arial" w:cs="Arial"/>
          <w:sz w:val="24"/>
          <w:szCs w:val="24"/>
        </w:rPr>
        <w:t xml:space="preserve"> to employees during times of </w:t>
      </w:r>
      <w:r w:rsidR="00DF67B1" w:rsidRPr="00F75A80">
        <w:rPr>
          <w:rFonts w:ascii="Arial" w:hAnsi="Arial" w:cs="Arial"/>
          <w:sz w:val="24"/>
          <w:szCs w:val="24"/>
        </w:rPr>
        <w:t>change and</w:t>
      </w:r>
      <w:r w:rsidRPr="00F75A80">
        <w:rPr>
          <w:rFonts w:ascii="Arial" w:hAnsi="Arial" w:cs="Arial"/>
          <w:sz w:val="24"/>
          <w:szCs w:val="24"/>
        </w:rPr>
        <w:t xml:space="preserve"> identify two significant factors that influence </w:t>
      </w:r>
      <w:r w:rsidR="00B37B63" w:rsidRPr="00F75A80">
        <w:rPr>
          <w:rFonts w:ascii="Arial" w:hAnsi="Arial" w:cs="Arial"/>
          <w:sz w:val="24"/>
          <w:szCs w:val="24"/>
        </w:rPr>
        <w:t>individual</w:t>
      </w:r>
      <w:r w:rsidRPr="00F75A80">
        <w:rPr>
          <w:rFonts w:ascii="Arial" w:hAnsi="Arial" w:cs="Arial"/>
          <w:sz w:val="24"/>
          <w:szCs w:val="24"/>
        </w:rPr>
        <w:t>' change-related experience: ongoing</w:t>
      </w:r>
      <w:r w:rsidR="006473A0">
        <w:rPr>
          <w:rFonts w:ascii="Arial" w:hAnsi="Arial" w:cs="Arial"/>
          <w:sz w:val="24"/>
          <w:szCs w:val="24"/>
        </w:rPr>
        <w:t xml:space="preserve"> learning</w:t>
      </w:r>
      <w:r w:rsidRPr="00F75A80">
        <w:rPr>
          <w:rFonts w:ascii="Arial" w:hAnsi="Arial" w:cs="Arial"/>
          <w:sz w:val="24"/>
          <w:szCs w:val="24"/>
        </w:rPr>
        <w:t xml:space="preserve"> and timely incentives. These factors</w:t>
      </w:r>
      <w:r w:rsidR="006473A0">
        <w:rPr>
          <w:rFonts w:ascii="Arial" w:hAnsi="Arial" w:cs="Arial"/>
          <w:sz w:val="24"/>
          <w:szCs w:val="24"/>
        </w:rPr>
        <w:t>,</w:t>
      </w:r>
      <w:r w:rsidRPr="00F75A80">
        <w:rPr>
          <w:rFonts w:ascii="Arial" w:hAnsi="Arial" w:cs="Arial"/>
          <w:sz w:val="24"/>
          <w:szCs w:val="24"/>
        </w:rPr>
        <w:t xml:space="preserve"> </w:t>
      </w:r>
      <w:r w:rsidR="006473A0">
        <w:rPr>
          <w:rFonts w:ascii="Arial" w:hAnsi="Arial" w:cs="Arial"/>
          <w:sz w:val="24"/>
          <w:szCs w:val="24"/>
        </w:rPr>
        <w:t xml:space="preserve">from their point of view, </w:t>
      </w:r>
      <w:r w:rsidRPr="00F75A80">
        <w:rPr>
          <w:rFonts w:ascii="Arial" w:hAnsi="Arial" w:cs="Arial"/>
          <w:sz w:val="24"/>
          <w:szCs w:val="24"/>
        </w:rPr>
        <w:t>appear to be crucial in reducing change-related uncertainty and improving individual adaptability.</w:t>
      </w:r>
    </w:p>
    <w:p w14:paraId="449F13CC" w14:textId="36F616F1" w:rsidR="00F3019E" w:rsidRPr="00F75A80" w:rsidRDefault="00F3019E" w:rsidP="00F75A80">
      <w:pPr>
        <w:spacing w:line="360" w:lineRule="auto"/>
        <w:jc w:val="both"/>
        <w:rPr>
          <w:rFonts w:ascii="Arial" w:hAnsi="Arial" w:cs="Arial"/>
          <w:sz w:val="24"/>
          <w:szCs w:val="24"/>
        </w:rPr>
      </w:pPr>
      <w:r w:rsidRPr="00F75A80">
        <w:rPr>
          <w:rFonts w:ascii="Arial" w:hAnsi="Arial" w:cs="Arial"/>
          <w:sz w:val="24"/>
          <w:szCs w:val="24"/>
        </w:rPr>
        <w:t>Based on the feedback from the focus group participants, the main factor identified as crucial for adaptation was the importance of receiving timely, accurate messages, ongoing support and training that helped them understand inconsistencies and take appropriate actions during the change process. Every participant in the focus group marked a </w:t>
      </w:r>
      <w:r w:rsidRPr="00F75A80">
        <w:rPr>
          <w:rStyle w:val="Strong"/>
          <w:rFonts w:ascii="Arial" w:hAnsi="Arial" w:cs="Arial"/>
          <w:b w:val="0"/>
          <w:bCs w:val="0"/>
          <w:color w:val="0E101A"/>
          <w:sz w:val="24"/>
          <w:szCs w:val="24"/>
        </w:rPr>
        <w:t>unique set of experiences</w:t>
      </w:r>
      <w:r w:rsidRPr="00F75A80">
        <w:rPr>
          <w:rFonts w:ascii="Arial" w:hAnsi="Arial" w:cs="Arial"/>
          <w:sz w:val="24"/>
          <w:szCs w:val="24"/>
        </w:rPr>
        <w:t>, values, emotions, and beliefs that their extensive professional backgrounds have shaped. These factors influenced and potentially </w:t>
      </w:r>
      <w:r w:rsidRPr="00F75A80">
        <w:rPr>
          <w:rStyle w:val="Strong"/>
          <w:rFonts w:ascii="Arial" w:hAnsi="Arial" w:cs="Arial"/>
          <w:b w:val="0"/>
          <w:bCs w:val="0"/>
          <w:color w:val="0E101A"/>
          <w:sz w:val="24"/>
          <w:szCs w:val="24"/>
        </w:rPr>
        <w:t>enhanced their adaptability</w:t>
      </w:r>
      <w:r w:rsidRPr="00F75A80">
        <w:rPr>
          <w:rFonts w:ascii="Arial" w:hAnsi="Arial" w:cs="Arial"/>
          <w:sz w:val="24"/>
          <w:szCs w:val="24"/>
        </w:rPr>
        <w:t> perspectives on change. However, from the focus group results, some participants expressed negative sentiments regarding frequent changes while also recognising the potential for improvement through uncertainty. The sub-themes encompassed in the discussion are the concept of ambiguity through the process of change, the experience of fear, the abrupt nature of change, the influence of personality and age, and the role of time</w:t>
      </w:r>
      <w:r w:rsidR="00DF67B1" w:rsidRPr="00F75A80">
        <w:rPr>
          <w:rFonts w:ascii="Arial" w:hAnsi="Arial" w:cs="Arial"/>
          <w:sz w:val="24"/>
          <w:szCs w:val="24"/>
        </w:rPr>
        <w:t>-money</w:t>
      </w:r>
      <w:r w:rsidRPr="00F75A80">
        <w:rPr>
          <w:rFonts w:ascii="Arial" w:hAnsi="Arial" w:cs="Arial"/>
          <w:sz w:val="24"/>
          <w:szCs w:val="24"/>
        </w:rPr>
        <w:t xml:space="preserve"> factors. In particular, many deny a shift in vision, catalysed by a new leader with significant influence and a corresponding shift in</w:t>
      </w:r>
      <w:r w:rsidR="00B37B63" w:rsidRPr="00F75A80">
        <w:rPr>
          <w:rFonts w:ascii="Arial" w:hAnsi="Arial" w:cs="Arial"/>
          <w:sz w:val="24"/>
          <w:szCs w:val="24"/>
        </w:rPr>
        <w:t xml:space="preserve"> organisation’s</w:t>
      </w:r>
      <w:r w:rsidRPr="00F75A80">
        <w:rPr>
          <w:rFonts w:ascii="Arial" w:hAnsi="Arial" w:cs="Arial"/>
          <w:sz w:val="24"/>
          <w:szCs w:val="24"/>
        </w:rPr>
        <w:t xml:space="preserve"> trends. As a result, </w:t>
      </w:r>
      <w:r w:rsidR="00007666" w:rsidRPr="00F75A80">
        <w:rPr>
          <w:rFonts w:ascii="Arial" w:hAnsi="Arial" w:cs="Arial"/>
          <w:sz w:val="24"/>
          <w:szCs w:val="24"/>
        </w:rPr>
        <w:t>it</w:t>
      </w:r>
      <w:r w:rsidRPr="00F75A80">
        <w:rPr>
          <w:rFonts w:ascii="Arial" w:hAnsi="Arial" w:cs="Arial"/>
          <w:sz w:val="24"/>
          <w:szCs w:val="24"/>
        </w:rPr>
        <w:t xml:space="preserve"> was noticed that excessive changes in strategy lead to change fatigue among workers. In </w:t>
      </w:r>
      <w:r w:rsidR="00007666">
        <w:rPr>
          <w:rFonts w:ascii="Arial" w:hAnsi="Arial" w:cs="Arial"/>
          <w:sz w:val="24"/>
          <w:szCs w:val="24"/>
        </w:rPr>
        <w:t>individual</w:t>
      </w:r>
      <w:r w:rsidRPr="00F75A80">
        <w:rPr>
          <w:rFonts w:ascii="Arial" w:hAnsi="Arial" w:cs="Arial"/>
          <w:sz w:val="24"/>
          <w:szCs w:val="24"/>
        </w:rPr>
        <w:t xml:space="preserve"> cases, employees </w:t>
      </w:r>
      <w:r w:rsidR="00007666">
        <w:rPr>
          <w:rFonts w:ascii="Arial" w:hAnsi="Arial" w:cs="Arial"/>
          <w:sz w:val="24"/>
          <w:szCs w:val="24"/>
        </w:rPr>
        <w:t>show</w:t>
      </w:r>
      <w:r w:rsidRPr="00F75A80">
        <w:rPr>
          <w:rFonts w:ascii="Arial" w:hAnsi="Arial" w:cs="Arial"/>
          <w:sz w:val="24"/>
          <w:szCs w:val="24"/>
        </w:rPr>
        <w:t xml:space="preserve"> more concern about how the change would affect them personally rather than how it would benefit the </w:t>
      </w:r>
      <w:r w:rsidR="00B37B63" w:rsidRPr="00F75A80">
        <w:rPr>
          <w:rFonts w:ascii="Arial" w:hAnsi="Arial" w:cs="Arial"/>
          <w:sz w:val="24"/>
          <w:szCs w:val="24"/>
        </w:rPr>
        <w:t xml:space="preserve">performance in the </w:t>
      </w:r>
      <w:r w:rsidRPr="00F75A80">
        <w:rPr>
          <w:rFonts w:ascii="Arial" w:hAnsi="Arial" w:cs="Arial"/>
          <w:sz w:val="24"/>
          <w:szCs w:val="24"/>
        </w:rPr>
        <w:t xml:space="preserve">organisation. The perception of personal benefit that workers get from organisational changes, </w:t>
      </w:r>
      <w:r w:rsidRPr="00F75A80">
        <w:rPr>
          <w:rFonts w:ascii="Arial" w:hAnsi="Arial" w:cs="Arial"/>
          <w:sz w:val="24"/>
          <w:szCs w:val="24"/>
        </w:rPr>
        <w:lastRenderedPageBreak/>
        <w:t xml:space="preserve">sometimes referred to as employee satisfaction rather than improved capabilities, and as consequence is anticipated to have a significant role in determining the </w:t>
      </w:r>
      <w:r w:rsidR="0033369F">
        <w:rPr>
          <w:rFonts w:ascii="Arial" w:hAnsi="Arial" w:cs="Arial"/>
          <w:sz w:val="24"/>
          <w:szCs w:val="24"/>
        </w:rPr>
        <w:t>potential</w:t>
      </w:r>
      <w:r w:rsidRPr="00F75A80">
        <w:rPr>
          <w:rFonts w:ascii="Arial" w:hAnsi="Arial" w:cs="Arial"/>
          <w:sz w:val="24"/>
          <w:szCs w:val="24"/>
        </w:rPr>
        <w:t xml:space="preserve"> of an organisation to adapt to change. </w:t>
      </w:r>
    </w:p>
    <w:p w14:paraId="3D49D058" w14:textId="2F405287" w:rsidR="00F3019E" w:rsidRPr="00F75A80" w:rsidRDefault="00F3019E" w:rsidP="00F75A80">
      <w:pPr>
        <w:spacing w:line="360" w:lineRule="auto"/>
        <w:jc w:val="both"/>
        <w:rPr>
          <w:rFonts w:ascii="Arial" w:hAnsi="Arial" w:cs="Arial"/>
          <w:sz w:val="24"/>
          <w:szCs w:val="24"/>
        </w:rPr>
      </w:pPr>
      <w:r w:rsidRPr="00F75A80">
        <w:rPr>
          <w:rFonts w:ascii="Arial" w:hAnsi="Arial" w:cs="Arial"/>
          <w:sz w:val="24"/>
          <w:szCs w:val="24"/>
        </w:rPr>
        <w:t xml:space="preserve">Although on adaptation has been given significant attention in terms of the frequency and intensity of </w:t>
      </w:r>
      <w:r w:rsidR="00FD00DE">
        <w:rPr>
          <w:rFonts w:ascii="Arial" w:hAnsi="Arial" w:cs="Arial"/>
          <w:sz w:val="24"/>
          <w:szCs w:val="24"/>
        </w:rPr>
        <w:t xml:space="preserve">training and </w:t>
      </w:r>
      <w:r w:rsidR="00007666">
        <w:rPr>
          <w:rFonts w:ascii="Arial" w:hAnsi="Arial" w:cs="Arial"/>
          <w:sz w:val="24"/>
          <w:szCs w:val="24"/>
        </w:rPr>
        <w:t>tailored support</w:t>
      </w:r>
      <w:r w:rsidRPr="00F75A80">
        <w:rPr>
          <w:rFonts w:ascii="Arial" w:hAnsi="Arial" w:cs="Arial"/>
          <w:sz w:val="24"/>
          <w:szCs w:val="24"/>
        </w:rPr>
        <w:t>, it is rarely discussed in the managerial body on organisational change.</w:t>
      </w:r>
      <w:r w:rsidR="00BD79CE" w:rsidRPr="00F75A80">
        <w:rPr>
          <w:rFonts w:ascii="Arial" w:hAnsi="Arial" w:cs="Arial"/>
          <w:sz w:val="24"/>
          <w:szCs w:val="24"/>
        </w:rPr>
        <w:t xml:space="preserve"> Despite this t</w:t>
      </w:r>
      <w:r w:rsidRPr="00F75A80">
        <w:rPr>
          <w:rFonts w:ascii="Arial" w:hAnsi="Arial" w:cs="Arial"/>
          <w:sz w:val="24"/>
          <w:szCs w:val="24"/>
        </w:rPr>
        <w:t xml:space="preserve">he participants in the focus group regarded </w:t>
      </w:r>
      <w:r w:rsidR="001B6D5E">
        <w:rPr>
          <w:rFonts w:ascii="Arial" w:hAnsi="Arial" w:cs="Arial"/>
          <w:sz w:val="24"/>
          <w:szCs w:val="24"/>
        </w:rPr>
        <w:t>uphold</w:t>
      </w:r>
      <w:r w:rsidR="00007666">
        <w:rPr>
          <w:rFonts w:ascii="Arial" w:hAnsi="Arial" w:cs="Arial"/>
          <w:sz w:val="24"/>
          <w:szCs w:val="24"/>
        </w:rPr>
        <w:t xml:space="preserve"> assistance</w:t>
      </w:r>
      <w:r w:rsidRPr="00F75A80">
        <w:rPr>
          <w:rFonts w:ascii="Arial" w:hAnsi="Arial" w:cs="Arial"/>
          <w:sz w:val="24"/>
          <w:szCs w:val="24"/>
        </w:rPr>
        <w:t xml:space="preserve"> as a form of dedication to favourable the change, as well as a contributing factor in diminishing uncertainty and enhancing their level of comfort. The participants expressed the importance of </w:t>
      </w:r>
      <w:r w:rsidR="001B6D5E">
        <w:rPr>
          <w:rFonts w:ascii="Arial" w:hAnsi="Arial" w:cs="Arial"/>
          <w:sz w:val="24"/>
          <w:szCs w:val="24"/>
        </w:rPr>
        <w:t>guidance</w:t>
      </w:r>
      <w:r w:rsidRPr="00F75A80">
        <w:rPr>
          <w:rFonts w:ascii="Arial" w:hAnsi="Arial" w:cs="Arial"/>
          <w:sz w:val="24"/>
          <w:szCs w:val="24"/>
        </w:rPr>
        <w:t xml:space="preserve"> and establishing effective communication channels as essential factors in mitigating fear, adopting new standards, alterations in supervisory personnel, and anxiety towards unfamiliar circumstances. Additionally, highlighting potential long-term advantages, such as improved efficiency or career growth opportunities and consequent future rewards, can help alleviate initial resistance or apprehension towards the change. Consequently, it is anticipated that employee support will increase as a result of greater awareness of these benefits. </w:t>
      </w:r>
      <w:r w:rsidR="0033369F" w:rsidRPr="0033369F">
        <w:rPr>
          <w:rFonts w:ascii="Arial" w:hAnsi="Arial" w:cs="Arial"/>
          <w:sz w:val="24"/>
          <w:szCs w:val="24"/>
        </w:rPr>
        <w:t xml:space="preserve">The results of the research revealed </w:t>
      </w:r>
      <w:r w:rsidRPr="00F75A80">
        <w:rPr>
          <w:rFonts w:ascii="Arial" w:hAnsi="Arial" w:cs="Arial"/>
          <w:sz w:val="24"/>
          <w:szCs w:val="24"/>
        </w:rPr>
        <w:t xml:space="preserve">a positive correlation between staff </w:t>
      </w:r>
      <w:r w:rsidR="001B6D5E">
        <w:rPr>
          <w:rFonts w:ascii="Arial" w:hAnsi="Arial" w:cs="Arial"/>
          <w:sz w:val="24"/>
          <w:szCs w:val="24"/>
        </w:rPr>
        <w:t>willingness to change</w:t>
      </w:r>
      <w:r w:rsidRPr="00F75A80">
        <w:rPr>
          <w:rFonts w:ascii="Arial" w:hAnsi="Arial" w:cs="Arial"/>
          <w:sz w:val="24"/>
          <w:szCs w:val="24"/>
        </w:rPr>
        <w:t xml:space="preserve"> and the dependent variable of organisational financial incomes, whereas no significant correlation was seen between employee satisfaction and the second dependent variable of adaptability.</w:t>
      </w:r>
    </w:p>
    <w:p w14:paraId="2E256975" w14:textId="211D4CE6" w:rsidR="007E1A65" w:rsidRDefault="00F3019E" w:rsidP="00BD01FC">
      <w:pPr>
        <w:pStyle w:val="Heading2"/>
      </w:pPr>
      <w:bookmarkStart w:id="22" w:name="_Toc144136984"/>
      <w:r w:rsidRPr="00F75A80">
        <w:t>What is the</w:t>
      </w:r>
      <w:r w:rsidR="00C92F2B" w:rsidRPr="00F75A80">
        <w:t xml:space="preserve"> influence of previous experience with change</w:t>
      </w:r>
      <w:r w:rsidRPr="00F75A80">
        <w:t>?</w:t>
      </w:r>
      <w:bookmarkEnd w:id="22"/>
    </w:p>
    <w:p w14:paraId="6A9F75DA" w14:textId="77777777" w:rsidR="00DC010F" w:rsidRPr="00DC010F" w:rsidRDefault="00DC010F" w:rsidP="00DC010F"/>
    <w:p w14:paraId="64F01C6C" w14:textId="4952671A" w:rsidR="00CE603B" w:rsidRPr="00F75A80" w:rsidRDefault="007E1A65" w:rsidP="001B6D5E">
      <w:pPr>
        <w:spacing w:line="360" w:lineRule="auto"/>
        <w:jc w:val="both"/>
        <w:rPr>
          <w:rFonts w:ascii="Arial" w:hAnsi="Arial" w:cs="Arial"/>
          <w:sz w:val="24"/>
          <w:szCs w:val="24"/>
        </w:rPr>
      </w:pPr>
      <w:r w:rsidRPr="00F75A80">
        <w:rPr>
          <w:rFonts w:ascii="Arial" w:hAnsi="Arial" w:cs="Arial"/>
          <w:sz w:val="24"/>
          <w:szCs w:val="24"/>
        </w:rPr>
        <w:t>The participants in the study were requested to reflect on change</w:t>
      </w:r>
      <w:r w:rsidR="00014060" w:rsidRPr="00F75A80">
        <w:rPr>
          <w:rFonts w:ascii="Arial" w:hAnsi="Arial" w:cs="Arial"/>
          <w:sz w:val="24"/>
          <w:szCs w:val="24"/>
        </w:rPr>
        <w:t>s</w:t>
      </w:r>
      <w:r w:rsidRPr="00F75A80">
        <w:rPr>
          <w:rFonts w:ascii="Arial" w:hAnsi="Arial" w:cs="Arial"/>
          <w:sz w:val="24"/>
          <w:szCs w:val="24"/>
        </w:rPr>
        <w:t xml:space="preserve"> they had encountered, either within the present </w:t>
      </w:r>
      <w:r w:rsidR="00014060" w:rsidRPr="00F75A80">
        <w:rPr>
          <w:rFonts w:ascii="Arial" w:hAnsi="Arial" w:cs="Arial"/>
          <w:sz w:val="24"/>
          <w:szCs w:val="24"/>
        </w:rPr>
        <w:t xml:space="preserve">time of functioning the </w:t>
      </w:r>
      <w:r w:rsidRPr="00F75A80">
        <w:rPr>
          <w:rFonts w:ascii="Arial" w:hAnsi="Arial" w:cs="Arial"/>
          <w:sz w:val="24"/>
          <w:szCs w:val="24"/>
        </w:rPr>
        <w:t xml:space="preserve">organisation </w:t>
      </w:r>
      <w:r w:rsidR="00014060" w:rsidRPr="00F75A80">
        <w:rPr>
          <w:rFonts w:ascii="Arial" w:hAnsi="Arial" w:cs="Arial"/>
          <w:sz w:val="24"/>
          <w:szCs w:val="24"/>
        </w:rPr>
        <w:t xml:space="preserve">and past performance </w:t>
      </w:r>
      <w:r w:rsidRPr="00F75A80">
        <w:rPr>
          <w:rFonts w:ascii="Arial" w:hAnsi="Arial" w:cs="Arial"/>
          <w:sz w:val="24"/>
          <w:szCs w:val="24"/>
        </w:rPr>
        <w:t>or a previous company, that had proven to be</w:t>
      </w:r>
      <w:r w:rsidR="00014060" w:rsidRPr="00F75A80">
        <w:rPr>
          <w:rFonts w:ascii="Arial" w:hAnsi="Arial" w:cs="Arial"/>
          <w:sz w:val="24"/>
          <w:szCs w:val="24"/>
        </w:rPr>
        <w:t xml:space="preserve"> successful or</w:t>
      </w:r>
      <w:r w:rsidRPr="00F75A80">
        <w:rPr>
          <w:rFonts w:ascii="Arial" w:hAnsi="Arial" w:cs="Arial"/>
          <w:sz w:val="24"/>
          <w:szCs w:val="24"/>
        </w:rPr>
        <w:t xml:space="preserve"> unsuccessful. They were asked to consider the reasons behind the failure</w:t>
      </w:r>
      <w:r w:rsidR="00014060" w:rsidRPr="00F75A80">
        <w:rPr>
          <w:rFonts w:ascii="Arial" w:hAnsi="Arial" w:cs="Arial"/>
          <w:sz w:val="24"/>
          <w:szCs w:val="24"/>
        </w:rPr>
        <w:t>/</w:t>
      </w:r>
      <w:r w:rsidR="00BD79CE" w:rsidRPr="00F75A80">
        <w:rPr>
          <w:rFonts w:ascii="Arial" w:hAnsi="Arial" w:cs="Arial"/>
          <w:sz w:val="24"/>
          <w:szCs w:val="24"/>
        </w:rPr>
        <w:t>success</w:t>
      </w:r>
      <w:r w:rsidRPr="00F75A80">
        <w:rPr>
          <w:rFonts w:ascii="Arial" w:hAnsi="Arial" w:cs="Arial"/>
          <w:sz w:val="24"/>
          <w:szCs w:val="24"/>
        </w:rPr>
        <w:t xml:space="preserve"> of the change. </w:t>
      </w:r>
    </w:p>
    <w:p w14:paraId="78BEDA64" w14:textId="26B54200" w:rsidR="00B64A06" w:rsidRPr="00F75A80" w:rsidRDefault="00B64A06" w:rsidP="001B6D5E">
      <w:pPr>
        <w:spacing w:line="360" w:lineRule="auto"/>
        <w:jc w:val="both"/>
        <w:rPr>
          <w:rFonts w:ascii="Arial" w:hAnsi="Arial" w:cs="Arial"/>
          <w:sz w:val="24"/>
          <w:szCs w:val="24"/>
        </w:rPr>
      </w:pPr>
      <w:r w:rsidRPr="00F75A80">
        <w:rPr>
          <w:rFonts w:ascii="Arial" w:hAnsi="Arial" w:cs="Arial"/>
          <w:sz w:val="24"/>
          <w:szCs w:val="24"/>
        </w:rPr>
        <w:t xml:space="preserve">Based on interviews conducted with managers, it has become apparent that a company's ability to adapt and perform successfully is not solely dependent on employee awareness and knowledge about changes but also on their active engagement in the process. Managers have recognised the importance of involving employees in the development and execution of change as a critical factor for success. As a future opportunity, managers express the need for the organisation to strengthen its ability to manage interconnected employee engagement initiatives and sustain </w:t>
      </w:r>
      <w:r w:rsidRPr="00F75A80">
        <w:rPr>
          <w:rFonts w:ascii="Arial" w:hAnsi="Arial" w:cs="Arial"/>
          <w:sz w:val="24"/>
          <w:szCs w:val="24"/>
        </w:rPr>
        <w:lastRenderedPageBreak/>
        <w:t xml:space="preserve">future ones to achieve long-term success. Furthermore, the degree of collaboration among teams of employees during times of change </w:t>
      </w:r>
      <w:r w:rsidR="0038178C">
        <w:rPr>
          <w:rFonts w:ascii="Arial" w:hAnsi="Arial" w:cs="Arial"/>
          <w:sz w:val="24"/>
          <w:szCs w:val="24"/>
        </w:rPr>
        <w:t>will</w:t>
      </w:r>
      <w:r w:rsidRPr="00F75A80">
        <w:rPr>
          <w:rFonts w:ascii="Arial" w:hAnsi="Arial" w:cs="Arial"/>
          <w:sz w:val="24"/>
          <w:szCs w:val="24"/>
        </w:rPr>
        <w:t xml:space="preserve"> be of utmost importance to the overall climate</w:t>
      </w:r>
      <w:r w:rsidR="0038178C">
        <w:rPr>
          <w:rFonts w:ascii="Arial" w:hAnsi="Arial" w:cs="Arial"/>
          <w:sz w:val="24"/>
          <w:szCs w:val="24"/>
        </w:rPr>
        <w:t xml:space="preserve"> of the organisation</w:t>
      </w:r>
      <w:r w:rsidRPr="00F75A80">
        <w:rPr>
          <w:rFonts w:ascii="Arial" w:hAnsi="Arial" w:cs="Arial"/>
          <w:sz w:val="24"/>
          <w:szCs w:val="24"/>
        </w:rPr>
        <w:t xml:space="preserve">. These capabilities give managers an advantage and improve adaptability across the </w:t>
      </w:r>
      <w:r w:rsidR="0038178C">
        <w:rPr>
          <w:rFonts w:ascii="Arial" w:hAnsi="Arial" w:cs="Arial"/>
          <w:sz w:val="24"/>
          <w:szCs w:val="24"/>
        </w:rPr>
        <w:t>organisation</w:t>
      </w:r>
      <w:r w:rsidRPr="00F75A80">
        <w:rPr>
          <w:rFonts w:ascii="Arial" w:hAnsi="Arial" w:cs="Arial"/>
          <w:sz w:val="24"/>
          <w:szCs w:val="24"/>
        </w:rPr>
        <w:t>.</w:t>
      </w:r>
      <w:r w:rsidR="00E54F37" w:rsidRPr="00F75A80">
        <w:rPr>
          <w:rFonts w:ascii="Arial" w:hAnsi="Arial" w:cs="Arial"/>
          <w:sz w:val="24"/>
          <w:szCs w:val="24"/>
        </w:rPr>
        <w:t xml:space="preserve"> However, it would be beneficial if managers were more aware of the human nature of change and paid closer attention to expressing support and stability in processes. Subsequently, continual engagement from employees could lead to more confidence in utilising previous change experiences and their dedication to the process.</w:t>
      </w:r>
    </w:p>
    <w:p w14:paraId="0FCECC2D" w14:textId="1A05BEE5" w:rsidR="00B64A06" w:rsidRDefault="00B64A06" w:rsidP="00175575">
      <w:pPr>
        <w:spacing w:line="360" w:lineRule="auto"/>
        <w:jc w:val="both"/>
        <w:rPr>
          <w:rFonts w:ascii="Arial" w:hAnsi="Arial" w:cs="Arial"/>
          <w:sz w:val="24"/>
          <w:szCs w:val="24"/>
        </w:rPr>
      </w:pPr>
      <w:r w:rsidRPr="00F75A80">
        <w:rPr>
          <w:rFonts w:ascii="Arial" w:hAnsi="Arial" w:cs="Arial"/>
          <w:sz w:val="24"/>
          <w:szCs w:val="24"/>
        </w:rPr>
        <w:t>Equally important, employees note that their experience and the management's proficiency with change guide</w:t>
      </w:r>
      <w:r w:rsidR="0038178C">
        <w:rPr>
          <w:rFonts w:ascii="Arial" w:hAnsi="Arial" w:cs="Arial"/>
          <w:sz w:val="24"/>
          <w:szCs w:val="24"/>
        </w:rPr>
        <w:t xml:space="preserve"> them</w:t>
      </w:r>
      <w:r w:rsidRPr="00F75A80">
        <w:rPr>
          <w:rFonts w:ascii="Arial" w:hAnsi="Arial" w:cs="Arial"/>
          <w:sz w:val="24"/>
          <w:szCs w:val="24"/>
        </w:rPr>
        <w:t xml:space="preserve"> and motivate them to work towards a shared objective and achieve better outcomes. Involving in teamwork, facilitating organisational dynamics, and improving work climate, employees feel better prepared to delve deeper into the complexities to enhance their operations and achieve optimal results. This indicates that an organisation's approach to change, which involves its members and draws from prior experiences on solid knowledge and support, can significantly impact the organisational change's success. It is important to note, however, that when evaluating performance, previous experience with changes and the results obtained should be considered with caution. This is because the outcome of a change can be influenced by </w:t>
      </w:r>
      <w:r w:rsidR="0033369F" w:rsidRPr="0033369F">
        <w:rPr>
          <w:rFonts w:ascii="Arial" w:hAnsi="Arial" w:cs="Arial"/>
          <w:sz w:val="24"/>
          <w:szCs w:val="24"/>
        </w:rPr>
        <w:t>a number of variables, including</w:t>
      </w:r>
      <w:r w:rsidRPr="00F75A80">
        <w:rPr>
          <w:rFonts w:ascii="Arial" w:hAnsi="Arial" w:cs="Arial"/>
          <w:sz w:val="24"/>
          <w:szCs w:val="24"/>
        </w:rPr>
        <w:t xml:space="preserve"> the specific context, team dynamics, and individual skills. Therefore, it is crucial to analyse the previous experience and results in a broader perspective to make informed decisions about future changes.</w:t>
      </w:r>
    </w:p>
    <w:p w14:paraId="5632FD20" w14:textId="1A341711" w:rsidR="00067EDC" w:rsidRDefault="00067EDC" w:rsidP="00BB02EE">
      <w:pPr>
        <w:pStyle w:val="Heading1"/>
      </w:pPr>
      <w:bookmarkStart w:id="23" w:name="_Toc144136985"/>
      <w:r w:rsidRPr="00C633C0">
        <w:t>Conclusion</w:t>
      </w:r>
      <w:r w:rsidR="00E76803">
        <w:t>, Recommendation and Limitations</w:t>
      </w:r>
      <w:bookmarkEnd w:id="23"/>
    </w:p>
    <w:p w14:paraId="7B6FF054" w14:textId="77777777" w:rsidR="00DC010F" w:rsidRPr="00DC010F" w:rsidRDefault="00DC010F" w:rsidP="00DC010F"/>
    <w:p w14:paraId="7D258578" w14:textId="77777777"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The Logodaj winery in Bulgaria has been the subject of research investigating how organisational changes affect performance and adaptability. The study aimed to gain a thorough understanding of the winery's ability to navigate dynamic changes within the organisation.</w:t>
      </w:r>
    </w:p>
    <w:p w14:paraId="237E4C6C" w14:textId="6164B19A"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 xml:space="preserve">The study of the research shows that change management practises inside an organisation have had a beneficial impact on its financial outcomes. The results revealed that change initiatives that are timely planned and effectively implemented have a role in generating more revenue, optimising costs, and enhancing profitability. </w:t>
      </w:r>
      <w:r w:rsidRPr="00C633C0">
        <w:rPr>
          <w:rFonts w:ascii="Arial" w:hAnsi="Arial" w:cs="Arial"/>
          <w:sz w:val="24"/>
          <w:szCs w:val="24"/>
        </w:rPr>
        <w:lastRenderedPageBreak/>
        <w:t xml:space="preserve">The winery's financial performance has shown growth and stability subsequent to the effective execution of transformation plans. The winery's customer-centric approach allows for swift adaptation to market changes. However, it is essential to balance this with employee engagement to </w:t>
      </w:r>
      <w:r w:rsidR="003B1FB3">
        <w:rPr>
          <w:rFonts w:ascii="Arial" w:hAnsi="Arial" w:cs="Arial"/>
          <w:sz w:val="24"/>
          <w:szCs w:val="24"/>
        </w:rPr>
        <w:t xml:space="preserve">organisational overall vision to </w:t>
      </w:r>
      <w:r w:rsidRPr="00C633C0">
        <w:rPr>
          <w:rFonts w:ascii="Arial" w:hAnsi="Arial" w:cs="Arial"/>
          <w:sz w:val="24"/>
          <w:szCs w:val="24"/>
        </w:rPr>
        <w:t>ensure adaptability across the organisation.</w:t>
      </w:r>
    </w:p>
    <w:p w14:paraId="3F46A094" w14:textId="77777777"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Logodaj Winery shows dedication to the utilisation of technology and innovation to improve operational efficiency and customer satisfaction. However, concerns have arisen regarding the development of lower-level workers and their adaptability in the work process. Company managers face some challenges in adaptability due to lack of communication. Effective communication is crucial for aligning employees with change initiatives and reducing resistance during transformations. Collaborative decision-making involving employees fosters engagement and encourages ownership of outcomes, ultimately improving overall adaptability.</w:t>
      </w:r>
    </w:p>
    <w:p w14:paraId="138B2356" w14:textId="798C7898"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 xml:space="preserve">A guiding principle in estimating change and formulating recommendations should be a continuous focus on long-term development and sustainability prospects while not compromising the organisation's short-term performance and results. Organisations need to seek the ability to implement strategies aimed at reducing or mitigating the inherent uncertainty that arises from dynamic environments, with the goal of enhancing perceptions of </w:t>
      </w:r>
      <w:r w:rsidR="003110E4">
        <w:rPr>
          <w:rFonts w:ascii="Arial" w:hAnsi="Arial" w:cs="Arial"/>
          <w:sz w:val="24"/>
          <w:szCs w:val="24"/>
        </w:rPr>
        <w:t xml:space="preserve">more </w:t>
      </w:r>
      <w:r w:rsidRPr="00C633C0">
        <w:rPr>
          <w:rFonts w:ascii="Arial" w:hAnsi="Arial" w:cs="Arial"/>
          <w:sz w:val="24"/>
          <w:szCs w:val="24"/>
        </w:rPr>
        <w:t xml:space="preserve">support. Therefore, organisations should exercise caution when implementing changes and ensure that they have a clear rationale for improvement </w:t>
      </w:r>
      <w:r w:rsidR="003110E4">
        <w:rPr>
          <w:rFonts w:ascii="Arial" w:hAnsi="Arial" w:cs="Arial"/>
          <w:sz w:val="24"/>
          <w:szCs w:val="24"/>
        </w:rPr>
        <w:t xml:space="preserve">not only in a future state of organisation but also </w:t>
      </w:r>
      <w:r w:rsidRPr="00C633C0">
        <w:rPr>
          <w:rFonts w:ascii="Arial" w:hAnsi="Arial" w:cs="Arial"/>
          <w:sz w:val="24"/>
          <w:szCs w:val="24"/>
        </w:rPr>
        <w:t>during the proceeding</w:t>
      </w:r>
      <w:r w:rsidR="003110E4">
        <w:rPr>
          <w:rFonts w:ascii="Arial" w:hAnsi="Arial" w:cs="Arial"/>
          <w:sz w:val="24"/>
          <w:szCs w:val="24"/>
        </w:rPr>
        <w:t xml:space="preserve"> of change</w:t>
      </w:r>
      <w:r w:rsidRPr="00C633C0">
        <w:rPr>
          <w:rFonts w:ascii="Arial" w:hAnsi="Arial" w:cs="Arial"/>
          <w:sz w:val="24"/>
          <w:szCs w:val="24"/>
        </w:rPr>
        <w:t>. The effective dissemination of the justification for change and providing prior notification can play a crucial role in mitigating uncertainty.</w:t>
      </w:r>
    </w:p>
    <w:p w14:paraId="5BD75E5A" w14:textId="77777777"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By properly resolving the difficulties that have been identified, Bulgarian Winery - Logodaj has the potential to enhance its agility and efficiently react to the changing market circumstances. Through the lenses of organisational performance and adaptability, it can be inferred that prior experience with organisational change helps to produce better organisational results. This suggests that having a track record of successfully overcoming organisational external but also internal change can have a significant impact on future results.</w:t>
      </w:r>
    </w:p>
    <w:p w14:paraId="704B80CD" w14:textId="77777777"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 xml:space="preserve">The study acknowledges several limitations, including the restricted focus on a single organisation and the possibility of subjectivity in data gathering through interviews and </w:t>
      </w:r>
      <w:r w:rsidRPr="00C633C0">
        <w:rPr>
          <w:rFonts w:ascii="Arial" w:hAnsi="Arial" w:cs="Arial"/>
          <w:sz w:val="24"/>
          <w:szCs w:val="24"/>
        </w:rPr>
        <w:lastRenderedPageBreak/>
        <w:t>open questionnaires. Subsequent investigations may seek to expand the present study by including a more extensive representative sample, so enabling a more comprehensive examination of the adaptability of several organisations within the wine business.</w:t>
      </w:r>
    </w:p>
    <w:p w14:paraId="1B993E13" w14:textId="77777777" w:rsidR="00067EDC" w:rsidRPr="00C633C0" w:rsidRDefault="00067EDC" w:rsidP="00067EDC">
      <w:pPr>
        <w:spacing w:line="360" w:lineRule="auto"/>
        <w:jc w:val="both"/>
        <w:rPr>
          <w:rFonts w:ascii="Arial" w:hAnsi="Arial" w:cs="Arial"/>
          <w:sz w:val="24"/>
          <w:szCs w:val="24"/>
        </w:rPr>
      </w:pPr>
      <w:r w:rsidRPr="00C633C0">
        <w:rPr>
          <w:rFonts w:ascii="Arial" w:hAnsi="Arial" w:cs="Arial"/>
          <w:sz w:val="24"/>
          <w:szCs w:val="24"/>
        </w:rPr>
        <w:t>The study results give rise to various suggestions for further research. Furthermore, it is suggested that future studies should investigate the potential influence of different adaptation tactics on the overall performance and ongoing sustainability of organisations. Comparative analyses conducted across several vineyards or sectors may provide a more comprehensive understanding of the effects of change management. Extended periods of monitoring the examined variables within specific teams and organisations could give additional verification of the findings.</w:t>
      </w:r>
    </w:p>
    <w:p w14:paraId="66017248" w14:textId="03421EC7" w:rsidR="00E76803" w:rsidRDefault="00067EDC" w:rsidP="00067EDC">
      <w:pPr>
        <w:spacing w:line="360" w:lineRule="auto"/>
        <w:jc w:val="both"/>
        <w:rPr>
          <w:rFonts w:ascii="Arial" w:hAnsi="Arial" w:cs="Arial"/>
          <w:sz w:val="24"/>
          <w:szCs w:val="24"/>
        </w:rPr>
      </w:pPr>
      <w:r w:rsidRPr="00C633C0">
        <w:rPr>
          <w:rFonts w:ascii="Arial" w:hAnsi="Arial" w:cs="Arial"/>
          <w:sz w:val="24"/>
          <w:szCs w:val="24"/>
        </w:rPr>
        <w:t>In conclusion, this study has demonstrated the positive influence of change management on organisational performance and moderate adaptability at the Bulgarian winery Logodaj. By acknowledging these facts, the winery can strengthen its capacity to adapt to change, grow in a competitive market, and attain long-term success. This study makes a significant academic contribution by offering valuable insights into the organisational agility of the wine sector in Bulgaria. The results of this study are a valuable contribution to the existing literature in the fields of management and academics, as they shed light on the significance of certain criteria in facilitating effective organisational change.</w:t>
      </w:r>
    </w:p>
    <w:p w14:paraId="6B4354A9" w14:textId="5B65A896" w:rsidR="00067EDC" w:rsidRDefault="00067EDC" w:rsidP="00BB02EE">
      <w:pPr>
        <w:pStyle w:val="Heading1"/>
      </w:pPr>
      <w:bookmarkStart w:id="24" w:name="_Toc144136986"/>
      <w:r>
        <w:t>References</w:t>
      </w:r>
      <w:bookmarkEnd w:id="24"/>
    </w:p>
    <w:p w14:paraId="00E81F63" w14:textId="77777777" w:rsidR="00E76803" w:rsidRPr="00E76803" w:rsidRDefault="00E76803" w:rsidP="00E76803">
      <w:pPr>
        <w:widowControl w:val="0"/>
        <w:autoSpaceDE w:val="0"/>
        <w:autoSpaceDN w:val="0"/>
        <w:adjustRightInd w:val="0"/>
        <w:spacing w:after="0" w:line="360" w:lineRule="auto"/>
        <w:jc w:val="both"/>
        <w:rPr>
          <w:rFonts w:ascii="Arial" w:hAnsi="Arial" w:cs="Arial"/>
          <w:sz w:val="24"/>
          <w:szCs w:val="24"/>
        </w:rPr>
      </w:pPr>
    </w:p>
    <w:p w14:paraId="6408CE9D" w14:textId="77777777" w:rsidR="00E76803" w:rsidRPr="00E76803" w:rsidRDefault="00E76803" w:rsidP="00E76803">
      <w:pPr>
        <w:numPr>
          <w:ilvl w:val="0"/>
          <w:numId w:val="6"/>
        </w:numPr>
        <w:spacing w:line="360" w:lineRule="auto"/>
        <w:contextualSpacing/>
        <w:jc w:val="both"/>
        <w:rPr>
          <w:rFonts w:ascii="Arial" w:hAnsi="Arial" w:cs="Arial"/>
          <w:sz w:val="24"/>
          <w:szCs w:val="24"/>
          <w:lang w:eastAsia="en-GB"/>
        </w:rPr>
      </w:pPr>
      <w:bookmarkStart w:id="25" w:name="_Hlk141691411"/>
      <w:proofErr w:type="spellStart"/>
      <w:r w:rsidRPr="00E76803">
        <w:rPr>
          <w:rFonts w:ascii="Arial" w:hAnsi="Arial" w:cs="Arial"/>
          <w:sz w:val="24"/>
          <w:szCs w:val="24"/>
          <w:lang w:eastAsia="en-GB"/>
        </w:rPr>
        <w:t>Annosi</w:t>
      </w:r>
      <w:proofErr w:type="spellEnd"/>
      <w:r w:rsidRPr="00E76803">
        <w:rPr>
          <w:rFonts w:ascii="Arial" w:hAnsi="Arial" w:cs="Arial"/>
          <w:sz w:val="24"/>
          <w:szCs w:val="24"/>
          <w:lang w:eastAsia="en-GB"/>
        </w:rPr>
        <w:t xml:space="preserve">, M.C., Monti, A. and Martini, A. (2020) </w:t>
      </w:r>
      <w:bookmarkEnd w:id="25"/>
      <w:r w:rsidRPr="00E76803">
        <w:rPr>
          <w:rFonts w:ascii="Arial" w:hAnsi="Arial" w:cs="Arial"/>
          <w:sz w:val="24"/>
          <w:szCs w:val="24"/>
          <w:lang w:eastAsia="en-GB"/>
        </w:rPr>
        <w:t>‘Individual learning goal orientations in self</w:t>
      </w:r>
      <w:r w:rsidRPr="00E76803">
        <w:rPr>
          <w:rFonts w:ascii="Cambria Math" w:hAnsi="Cambria Math" w:cs="Cambria Math"/>
          <w:sz w:val="24"/>
          <w:szCs w:val="24"/>
          <w:lang w:eastAsia="en-GB"/>
        </w:rPr>
        <w:t>‐</w:t>
      </w:r>
      <w:r w:rsidRPr="00E76803">
        <w:rPr>
          <w:rFonts w:ascii="Arial" w:hAnsi="Arial" w:cs="Arial"/>
          <w:sz w:val="24"/>
          <w:szCs w:val="24"/>
          <w:lang w:eastAsia="en-GB"/>
        </w:rPr>
        <w:t>managed team</w:t>
      </w:r>
      <w:r w:rsidRPr="00E76803">
        <w:rPr>
          <w:rFonts w:ascii="Cambria Math" w:hAnsi="Cambria Math" w:cs="Cambria Math"/>
          <w:sz w:val="24"/>
          <w:szCs w:val="24"/>
          <w:lang w:eastAsia="en-GB"/>
        </w:rPr>
        <w:t>‐</w:t>
      </w:r>
      <w:r w:rsidRPr="00E76803">
        <w:rPr>
          <w:rFonts w:ascii="Arial" w:hAnsi="Arial" w:cs="Arial"/>
          <w:sz w:val="24"/>
          <w:szCs w:val="24"/>
          <w:lang w:eastAsia="en-GB"/>
        </w:rPr>
        <w:t xml:space="preserve">based organizations: A study on individual and contextual variables,’ </w:t>
      </w:r>
      <w:r w:rsidRPr="00E76803">
        <w:rPr>
          <w:rFonts w:ascii="Arial" w:hAnsi="Arial" w:cs="Arial"/>
          <w:i/>
          <w:iCs/>
          <w:sz w:val="24"/>
          <w:szCs w:val="24"/>
          <w:lang w:eastAsia="en-GB"/>
        </w:rPr>
        <w:t>Creativity and Innovation Management</w:t>
      </w:r>
      <w:r w:rsidRPr="00E76803">
        <w:rPr>
          <w:rFonts w:ascii="Arial" w:hAnsi="Arial" w:cs="Arial"/>
          <w:sz w:val="24"/>
          <w:szCs w:val="24"/>
          <w:lang w:eastAsia="en-GB"/>
        </w:rPr>
        <w:t>, 29(3), pp. 528–545. doi:10.1111/caim.12377.</w:t>
      </w:r>
    </w:p>
    <w:p w14:paraId="40EB38F9" w14:textId="77777777" w:rsidR="00E76803" w:rsidRPr="00E76803" w:rsidRDefault="00E76803" w:rsidP="00E76803">
      <w:pPr>
        <w:spacing w:after="0" w:line="360" w:lineRule="auto"/>
        <w:jc w:val="both"/>
        <w:rPr>
          <w:rFonts w:ascii="Arial" w:hAnsi="Arial" w:cs="Arial"/>
          <w:kern w:val="0"/>
          <w:sz w:val="24"/>
          <w:szCs w:val="24"/>
          <w:lang w:eastAsia="en-GB"/>
          <w14:ligatures w14:val="none"/>
        </w:rPr>
      </w:pPr>
    </w:p>
    <w:p w14:paraId="1AF588E4"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rPr>
        <w:t xml:space="preserve">Atieh, A.M., Cooke, K.O. and </w:t>
      </w:r>
      <w:proofErr w:type="spellStart"/>
      <w:r w:rsidRPr="00E76803">
        <w:rPr>
          <w:rFonts w:ascii="Arial" w:hAnsi="Arial" w:cs="Arial"/>
          <w:sz w:val="24"/>
          <w:szCs w:val="24"/>
        </w:rPr>
        <w:t>Osiyevskyy</w:t>
      </w:r>
      <w:proofErr w:type="spellEnd"/>
      <w:r w:rsidRPr="00E76803">
        <w:rPr>
          <w:rFonts w:ascii="Arial" w:hAnsi="Arial" w:cs="Arial"/>
          <w:sz w:val="24"/>
          <w:szCs w:val="24"/>
        </w:rPr>
        <w:t xml:space="preserve">, O. (2022) ’The role of intelligent manufacturing systems in the implementation of Industry 4.0 by small and medium enterprises in developing countries,’ </w:t>
      </w:r>
      <w:r w:rsidRPr="00E76803">
        <w:rPr>
          <w:rFonts w:ascii="Arial" w:hAnsi="Arial" w:cs="Arial"/>
          <w:i/>
          <w:iCs/>
          <w:sz w:val="24"/>
          <w:szCs w:val="24"/>
        </w:rPr>
        <w:t>Engineering Reports</w:t>
      </w:r>
      <w:r w:rsidRPr="00E76803">
        <w:rPr>
          <w:rFonts w:ascii="Arial" w:hAnsi="Arial" w:cs="Arial"/>
          <w:sz w:val="24"/>
          <w:szCs w:val="24"/>
        </w:rPr>
        <w:t>, 5(3). doi:10.1002/eng2.12578.</w:t>
      </w:r>
    </w:p>
    <w:p w14:paraId="589163E6" w14:textId="77777777" w:rsidR="00E76803" w:rsidRPr="00E76803" w:rsidRDefault="00E76803" w:rsidP="00E76803">
      <w:pPr>
        <w:spacing w:after="0" w:line="360" w:lineRule="auto"/>
        <w:jc w:val="both"/>
        <w:rPr>
          <w:rFonts w:ascii="Arial" w:hAnsi="Arial" w:cs="Arial"/>
          <w:kern w:val="0"/>
          <w:sz w:val="24"/>
          <w:szCs w:val="24"/>
          <w14:ligatures w14:val="none"/>
        </w:rPr>
      </w:pPr>
    </w:p>
    <w:p w14:paraId="5CB25CEC"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rPr>
        <w:lastRenderedPageBreak/>
        <w:t xml:space="preserve">Benedettini, O., Neely, A. and Swink, M. (2015) </w:t>
      </w:r>
      <w:r w:rsidRPr="00E76803">
        <w:rPr>
          <w:rFonts w:ascii="Arial" w:hAnsi="Arial" w:cs="Arial"/>
          <w:i/>
          <w:iCs/>
          <w:sz w:val="24"/>
          <w:szCs w:val="24"/>
        </w:rPr>
        <w:t xml:space="preserve">Why do </w:t>
      </w:r>
      <w:proofErr w:type="spellStart"/>
      <w:r w:rsidRPr="00E76803">
        <w:rPr>
          <w:rFonts w:ascii="Arial" w:hAnsi="Arial" w:cs="Arial"/>
          <w:i/>
          <w:iCs/>
          <w:sz w:val="24"/>
          <w:szCs w:val="24"/>
        </w:rPr>
        <w:t>servitized</w:t>
      </w:r>
      <w:proofErr w:type="spellEnd"/>
      <w:r w:rsidRPr="00E76803">
        <w:rPr>
          <w:rFonts w:ascii="Arial" w:hAnsi="Arial" w:cs="Arial"/>
          <w:i/>
          <w:iCs/>
          <w:sz w:val="24"/>
          <w:szCs w:val="24"/>
        </w:rPr>
        <w:t xml:space="preserve"> firms fail? A risk-based explanation</w:t>
      </w:r>
      <w:r w:rsidRPr="00E76803">
        <w:rPr>
          <w:rFonts w:ascii="Arial" w:hAnsi="Arial" w:cs="Arial"/>
          <w:sz w:val="24"/>
          <w:szCs w:val="24"/>
        </w:rPr>
        <w:t>. Int. J. Oper. Prod. Manag. 35, 946–979. http://dx.doi.org/10.1108/ IJOPM-02-2014-0052.</w:t>
      </w:r>
    </w:p>
    <w:p w14:paraId="41A3B8EE" w14:textId="77777777" w:rsidR="00E76803" w:rsidRPr="00E76803" w:rsidRDefault="00E76803" w:rsidP="00E76803">
      <w:pPr>
        <w:spacing w:after="0" w:line="360" w:lineRule="auto"/>
        <w:jc w:val="both"/>
        <w:rPr>
          <w:rFonts w:ascii="Arial" w:hAnsi="Arial" w:cs="Arial"/>
          <w:kern w:val="0"/>
          <w:sz w:val="24"/>
          <w:szCs w:val="24"/>
          <w14:ligatures w14:val="none"/>
        </w:rPr>
      </w:pPr>
    </w:p>
    <w:p w14:paraId="40FA4B37" w14:textId="77777777" w:rsidR="00E76803" w:rsidRPr="00E76803" w:rsidRDefault="00E76803" w:rsidP="00E76803">
      <w:pPr>
        <w:numPr>
          <w:ilvl w:val="0"/>
          <w:numId w:val="6"/>
        </w:numPr>
        <w:spacing w:line="360" w:lineRule="auto"/>
        <w:contextualSpacing/>
        <w:jc w:val="both"/>
        <w:rPr>
          <w:rFonts w:ascii="Arial" w:hAnsi="Arial" w:cs="Arial"/>
          <w:color w:val="222222"/>
          <w:sz w:val="24"/>
          <w:szCs w:val="24"/>
          <w:shd w:val="clear" w:color="auto" w:fill="FFFFFF"/>
        </w:rPr>
      </w:pPr>
      <w:r w:rsidRPr="00E76803">
        <w:rPr>
          <w:rFonts w:ascii="Arial" w:hAnsi="Arial" w:cs="Arial"/>
          <w:color w:val="222222"/>
          <w:sz w:val="24"/>
          <w:szCs w:val="24"/>
          <w:shd w:val="clear" w:color="auto" w:fill="FFFFFF"/>
        </w:rPr>
        <w:t>Brown, D. R. and Harvey, D. (2021) </w:t>
      </w:r>
      <w:r w:rsidRPr="00E76803">
        <w:rPr>
          <w:rFonts w:ascii="Arial" w:hAnsi="Arial" w:cs="Arial"/>
          <w:i/>
          <w:iCs/>
          <w:color w:val="222222"/>
          <w:sz w:val="24"/>
          <w:szCs w:val="24"/>
          <w:shd w:val="clear" w:color="auto" w:fill="FFFFFF"/>
        </w:rPr>
        <w:t>An experiential approach to organization development</w:t>
      </w:r>
      <w:r w:rsidRPr="00E76803">
        <w:rPr>
          <w:rFonts w:ascii="Arial" w:hAnsi="Arial" w:cs="Arial"/>
          <w:color w:val="222222"/>
          <w:sz w:val="24"/>
          <w:szCs w:val="24"/>
          <w:shd w:val="clear" w:color="auto" w:fill="FFFFFF"/>
        </w:rPr>
        <w:t>. Pearson Education.</w:t>
      </w:r>
    </w:p>
    <w:p w14:paraId="5D246521" w14:textId="77777777" w:rsidR="00E76803" w:rsidRPr="00E76803" w:rsidRDefault="00E76803" w:rsidP="00E76803">
      <w:pPr>
        <w:ind w:left="720"/>
        <w:contextualSpacing/>
        <w:rPr>
          <w:rFonts w:ascii="Arial" w:hAnsi="Arial" w:cs="Arial"/>
          <w:color w:val="222222"/>
          <w:sz w:val="24"/>
          <w:szCs w:val="24"/>
          <w:shd w:val="clear" w:color="auto" w:fill="FFFFFF"/>
        </w:rPr>
      </w:pPr>
    </w:p>
    <w:p w14:paraId="58488F42" w14:textId="77777777" w:rsidR="00E76803" w:rsidRPr="00E76803" w:rsidRDefault="00E76803" w:rsidP="00E76803">
      <w:pPr>
        <w:numPr>
          <w:ilvl w:val="0"/>
          <w:numId w:val="6"/>
        </w:numPr>
        <w:spacing w:line="360" w:lineRule="auto"/>
        <w:contextualSpacing/>
        <w:jc w:val="both"/>
        <w:rPr>
          <w:rFonts w:ascii="Arial" w:hAnsi="Arial" w:cs="Arial"/>
          <w:color w:val="222222"/>
          <w:sz w:val="24"/>
          <w:szCs w:val="24"/>
          <w:shd w:val="clear" w:color="auto" w:fill="FFFFFF"/>
        </w:rPr>
      </w:pPr>
      <w:proofErr w:type="spellStart"/>
      <w:r w:rsidRPr="00E76803">
        <w:rPr>
          <w:rFonts w:ascii="Arial" w:hAnsi="Arial" w:cs="Arial"/>
          <w:sz w:val="24"/>
          <w:szCs w:val="24"/>
        </w:rPr>
        <w:t>Bulwine</w:t>
      </w:r>
      <w:proofErr w:type="spellEnd"/>
      <w:r w:rsidRPr="00E76803">
        <w:rPr>
          <w:rFonts w:ascii="Arial" w:hAnsi="Arial" w:cs="Arial"/>
          <w:sz w:val="24"/>
          <w:szCs w:val="24"/>
        </w:rPr>
        <w:t> (2023) </w:t>
      </w:r>
      <w:r w:rsidRPr="00E76803">
        <w:rPr>
          <w:rFonts w:ascii="Arial" w:hAnsi="Arial" w:cs="Arial"/>
          <w:i/>
          <w:iCs/>
          <w:sz w:val="24"/>
          <w:szCs w:val="24"/>
        </w:rPr>
        <w:t>Awards</w:t>
      </w:r>
      <w:r w:rsidRPr="00E76803">
        <w:rPr>
          <w:rFonts w:ascii="Arial" w:hAnsi="Arial" w:cs="Arial"/>
          <w:sz w:val="24"/>
          <w:szCs w:val="24"/>
        </w:rPr>
        <w:t>. Available at: https://www.bulwine.com/bulgarian-wine-news-bulwine.com?tlttag_id=2 (Accessed: July 25, 2023</w:t>
      </w:r>
    </w:p>
    <w:p w14:paraId="72ACC2DF" w14:textId="77777777" w:rsidR="00E76803" w:rsidRPr="00E76803" w:rsidRDefault="00E76803" w:rsidP="00E76803">
      <w:pPr>
        <w:spacing w:line="360" w:lineRule="auto"/>
        <w:ind w:left="720"/>
        <w:contextualSpacing/>
        <w:jc w:val="both"/>
        <w:rPr>
          <w:rFonts w:ascii="Arial" w:hAnsi="Arial" w:cs="Arial"/>
          <w:color w:val="222222"/>
          <w:sz w:val="24"/>
          <w:szCs w:val="24"/>
          <w:shd w:val="clear" w:color="auto" w:fill="FFFFFF"/>
        </w:rPr>
      </w:pPr>
    </w:p>
    <w:p w14:paraId="68BCD46E" w14:textId="77777777" w:rsidR="00E76803" w:rsidRPr="00E76803" w:rsidRDefault="00E76803" w:rsidP="00E76803">
      <w:pPr>
        <w:numPr>
          <w:ilvl w:val="0"/>
          <w:numId w:val="6"/>
        </w:numPr>
        <w:spacing w:line="360" w:lineRule="auto"/>
        <w:contextualSpacing/>
        <w:jc w:val="both"/>
        <w:rPr>
          <w:rFonts w:ascii="Arial" w:hAnsi="Arial" w:cs="Arial"/>
          <w:sz w:val="24"/>
          <w:szCs w:val="24"/>
        </w:rPr>
      </w:pPr>
      <w:proofErr w:type="spellStart"/>
      <w:r w:rsidRPr="00E76803">
        <w:rPr>
          <w:rFonts w:ascii="Arial" w:hAnsi="Arial" w:cs="Arial"/>
          <w:sz w:val="24"/>
          <w:szCs w:val="24"/>
        </w:rPr>
        <w:t>Busetto</w:t>
      </w:r>
      <w:proofErr w:type="spellEnd"/>
      <w:r w:rsidRPr="00E76803">
        <w:rPr>
          <w:rFonts w:ascii="Arial" w:hAnsi="Arial" w:cs="Arial"/>
          <w:sz w:val="24"/>
          <w:szCs w:val="24"/>
        </w:rPr>
        <w:t xml:space="preserve">, L., Wick, W. and Gumbinger, C. (2020) ‘How to use and assess qualitative research methods,’ </w:t>
      </w:r>
      <w:r w:rsidRPr="00E76803">
        <w:rPr>
          <w:rFonts w:ascii="Arial" w:hAnsi="Arial" w:cs="Arial"/>
          <w:i/>
          <w:iCs/>
          <w:sz w:val="24"/>
          <w:szCs w:val="24"/>
        </w:rPr>
        <w:t>Neurological Research and Practice</w:t>
      </w:r>
      <w:r w:rsidRPr="00E76803">
        <w:rPr>
          <w:rFonts w:ascii="Arial" w:hAnsi="Arial" w:cs="Arial"/>
          <w:sz w:val="24"/>
          <w:szCs w:val="24"/>
        </w:rPr>
        <w:t>, 2(1). doi:10.1186/s42466-020-00059-z.</w:t>
      </w:r>
    </w:p>
    <w:p w14:paraId="2F2E5DB3" w14:textId="77777777" w:rsidR="00E76803" w:rsidRPr="00E76803" w:rsidRDefault="00E76803" w:rsidP="00E76803">
      <w:pPr>
        <w:spacing w:after="0" w:line="360" w:lineRule="auto"/>
        <w:jc w:val="both"/>
        <w:rPr>
          <w:rFonts w:ascii="Arial" w:hAnsi="Arial" w:cs="Arial"/>
          <w:kern w:val="0"/>
          <w:sz w:val="24"/>
          <w:szCs w:val="24"/>
          <w14:ligatures w14:val="none"/>
        </w:rPr>
      </w:pPr>
    </w:p>
    <w:p w14:paraId="20CD586C" w14:textId="77777777" w:rsidR="00E76803" w:rsidRPr="00E76803" w:rsidRDefault="00E76803" w:rsidP="00E76803">
      <w:pPr>
        <w:numPr>
          <w:ilvl w:val="0"/>
          <w:numId w:val="6"/>
        </w:numPr>
        <w:spacing w:line="360" w:lineRule="auto"/>
        <w:contextualSpacing/>
        <w:jc w:val="both"/>
        <w:rPr>
          <w:rFonts w:ascii="Arial" w:hAnsi="Arial" w:cs="Arial"/>
          <w:color w:val="222222"/>
          <w:sz w:val="24"/>
          <w:szCs w:val="24"/>
          <w:shd w:val="clear" w:color="auto" w:fill="FFFFFF"/>
        </w:rPr>
      </w:pPr>
      <w:r w:rsidRPr="00E76803">
        <w:rPr>
          <w:rFonts w:ascii="Arial" w:hAnsi="Arial" w:cs="Arial"/>
          <w:color w:val="222222"/>
          <w:sz w:val="24"/>
          <w:szCs w:val="24"/>
          <w:shd w:val="clear" w:color="auto" w:fill="FFFFFF"/>
        </w:rPr>
        <w:t>Bushe, G. R. (2017) Creating collaborative organizations that can persist: The partnership principle. </w:t>
      </w:r>
      <w:r w:rsidRPr="00E76803">
        <w:rPr>
          <w:rFonts w:ascii="Arial" w:hAnsi="Arial" w:cs="Arial"/>
          <w:i/>
          <w:iCs/>
          <w:color w:val="222222"/>
          <w:sz w:val="24"/>
          <w:szCs w:val="24"/>
          <w:shd w:val="clear" w:color="auto" w:fill="FFFFFF"/>
        </w:rPr>
        <w:t>OD Practitioner</w:t>
      </w:r>
      <w:r w:rsidRPr="00E76803">
        <w:rPr>
          <w:rFonts w:ascii="Arial" w:hAnsi="Arial" w:cs="Arial"/>
          <w:color w:val="222222"/>
          <w:sz w:val="24"/>
          <w:szCs w:val="24"/>
          <w:shd w:val="clear" w:color="auto" w:fill="FFFFFF"/>
        </w:rPr>
        <w:t>, </w:t>
      </w:r>
      <w:r w:rsidRPr="00E76803">
        <w:rPr>
          <w:rFonts w:ascii="Arial" w:hAnsi="Arial" w:cs="Arial"/>
          <w:i/>
          <w:iCs/>
          <w:color w:val="222222"/>
          <w:sz w:val="24"/>
          <w:szCs w:val="24"/>
          <w:shd w:val="clear" w:color="auto" w:fill="FFFFFF"/>
        </w:rPr>
        <w:t>49</w:t>
      </w:r>
      <w:r w:rsidRPr="00E76803">
        <w:rPr>
          <w:rFonts w:ascii="Arial" w:hAnsi="Arial" w:cs="Arial"/>
          <w:color w:val="222222"/>
          <w:sz w:val="24"/>
          <w:szCs w:val="24"/>
          <w:shd w:val="clear" w:color="auto" w:fill="FFFFFF"/>
        </w:rPr>
        <w:t>(3), 23-29.</w:t>
      </w:r>
    </w:p>
    <w:p w14:paraId="00C5EA26" w14:textId="77777777" w:rsidR="00E76803" w:rsidRPr="00E76803" w:rsidRDefault="00E76803" w:rsidP="00E76803">
      <w:pPr>
        <w:ind w:left="720"/>
        <w:contextualSpacing/>
        <w:rPr>
          <w:rFonts w:ascii="Arial" w:hAnsi="Arial" w:cs="Arial"/>
          <w:color w:val="222222"/>
          <w:sz w:val="24"/>
          <w:szCs w:val="24"/>
          <w:shd w:val="clear" w:color="auto" w:fill="FFFFFF"/>
        </w:rPr>
      </w:pPr>
    </w:p>
    <w:p w14:paraId="43B46F26" w14:textId="77777777" w:rsidR="00E76803" w:rsidRPr="00E76803" w:rsidRDefault="00E76803" w:rsidP="00E76803">
      <w:pPr>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76803">
        <w:rPr>
          <w:rFonts w:ascii="Arial" w:eastAsia="Times New Roman" w:hAnsi="Arial" w:cs="Arial"/>
          <w:kern w:val="0"/>
          <w:sz w:val="24"/>
          <w:szCs w:val="24"/>
          <w:lang w:eastAsia="en-GB"/>
          <w14:ligatures w14:val="none"/>
        </w:rPr>
        <w:t xml:space="preserve">Cannavan, T. (2015) </w:t>
      </w:r>
      <w:r w:rsidRPr="00E76803">
        <w:rPr>
          <w:rFonts w:ascii="Arial" w:eastAsia="Times New Roman" w:hAnsi="Arial" w:cs="Arial"/>
          <w:i/>
          <w:iCs/>
          <w:kern w:val="0"/>
          <w:sz w:val="24"/>
          <w:szCs w:val="24"/>
          <w:lang w:eastAsia="en-GB"/>
          <w14:ligatures w14:val="none"/>
        </w:rPr>
        <w:t>Logodaj, Melnik55</w:t>
      </w:r>
      <w:r w:rsidRPr="00E76803">
        <w:rPr>
          <w:rFonts w:ascii="Arial" w:eastAsia="Times New Roman" w:hAnsi="Arial" w:cs="Arial"/>
          <w:kern w:val="0"/>
          <w:sz w:val="24"/>
          <w:szCs w:val="24"/>
          <w:lang w:eastAsia="en-GB"/>
          <w14:ligatures w14:val="none"/>
        </w:rPr>
        <w:t xml:space="preserve">. </w:t>
      </w:r>
      <w:proofErr w:type="spellStart"/>
      <w:r w:rsidRPr="00E76803">
        <w:rPr>
          <w:rFonts w:ascii="Arial" w:eastAsia="Times New Roman" w:hAnsi="Arial" w:cs="Arial"/>
          <w:kern w:val="0"/>
          <w:sz w:val="24"/>
          <w:szCs w:val="24"/>
          <w:lang w:eastAsia="en-GB"/>
          <w14:ligatures w14:val="none"/>
        </w:rPr>
        <w:t>WinepagesTV</w:t>
      </w:r>
      <w:proofErr w:type="spellEnd"/>
      <w:r w:rsidRPr="00E76803">
        <w:rPr>
          <w:rFonts w:ascii="Arial" w:eastAsia="Times New Roman" w:hAnsi="Arial" w:cs="Arial"/>
          <w:kern w:val="0"/>
          <w:sz w:val="24"/>
          <w:szCs w:val="24"/>
          <w:lang w:eastAsia="en-GB"/>
          <w14:ligatures w14:val="none"/>
        </w:rPr>
        <w:t xml:space="preserve"> [video] Available at: https://www.google.com/search?q=logodaj+%2B+japan&amp;rlz=1C2ONGR_en-GBGB1058GB1062&amp;sca_esv=559959589&amp;sxsrf=AB5stBhOiQWMOw7Mbdl4JOOaHG8iLHp00g%3A1692962385105&amp;ei=UY7oZMOCBqeKi-gPyaqVoAc&amp;ved=0ahUKEwiD79Os2PeAAxUnxQIHHUlVBXQQ4dUDCBA&amp;uact=5&amp;oq=logodaj+%2B+japan&amp;gs_lp=Egxnd3Mtd2l6LXNlcnAiD2xvZ29kYWogKyBqYXBhbkjsHVB1WKoZcAF4AJABAJgBWqAB2gSqAQE5uAEDyAEA-AEBwgIHECMYsAIYJ-IDBBgBIEGIBgE&amp;sclient=gws-wiz-serp#fpstate=ive&amp;vld=cid:ab84b66b,vid:trkoKa3iiZo (Accessed: July 25, 2023).</w:t>
      </w:r>
    </w:p>
    <w:p w14:paraId="7C18D93F"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60534663" w14:textId="77777777" w:rsidR="00E76803" w:rsidRPr="00E76803" w:rsidRDefault="00E76803" w:rsidP="00E76803">
      <w:pPr>
        <w:numPr>
          <w:ilvl w:val="0"/>
          <w:numId w:val="6"/>
        </w:numPr>
        <w:spacing w:line="360" w:lineRule="auto"/>
        <w:contextualSpacing/>
        <w:jc w:val="both"/>
        <w:rPr>
          <w:rFonts w:ascii="Arial" w:eastAsia="Times New Roman" w:hAnsi="Arial" w:cs="Arial"/>
          <w:sz w:val="24"/>
          <w:szCs w:val="24"/>
          <w:shd w:val="clear" w:color="auto" w:fill="FFFFFF"/>
        </w:rPr>
      </w:pPr>
      <w:bookmarkStart w:id="26" w:name="_Hlk141687799"/>
      <w:r w:rsidRPr="00E76803">
        <w:rPr>
          <w:rFonts w:ascii="Arial" w:eastAsia="Times New Roman" w:hAnsi="Arial" w:cs="Arial"/>
          <w:sz w:val="24"/>
          <w:szCs w:val="24"/>
          <w:shd w:val="clear" w:color="auto" w:fill="FFFFFF"/>
        </w:rPr>
        <w:t>Cameron, E., and Green, M. (2019) </w:t>
      </w:r>
      <w:bookmarkEnd w:id="26"/>
      <w:r w:rsidRPr="00E76803">
        <w:rPr>
          <w:rFonts w:ascii="Arial" w:eastAsia="Times New Roman" w:hAnsi="Arial" w:cs="Arial"/>
          <w:sz w:val="24"/>
          <w:szCs w:val="24"/>
          <w:shd w:val="clear" w:color="auto" w:fill="FFFFFF"/>
        </w:rPr>
        <w:t xml:space="preserve">‘Making sense of change management: A complete guide to the models, tools and techniques of organizational change’. </w:t>
      </w:r>
      <w:r w:rsidRPr="00E76803">
        <w:rPr>
          <w:rFonts w:ascii="Arial" w:eastAsia="Times New Roman" w:hAnsi="Arial" w:cs="Arial"/>
          <w:i/>
          <w:iCs/>
          <w:sz w:val="24"/>
          <w:szCs w:val="24"/>
          <w:shd w:val="clear" w:color="auto" w:fill="FFFFFF"/>
        </w:rPr>
        <w:t>Kogan Page Publishers.</w:t>
      </w:r>
    </w:p>
    <w:p w14:paraId="75C03195"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693B175D" w14:textId="77777777" w:rsidR="00E76803" w:rsidRPr="00E76803" w:rsidRDefault="00E76803" w:rsidP="00E76803">
      <w:pPr>
        <w:numPr>
          <w:ilvl w:val="0"/>
          <w:numId w:val="6"/>
        </w:numPr>
        <w:spacing w:line="360" w:lineRule="auto"/>
        <w:contextualSpacing/>
        <w:jc w:val="both"/>
        <w:rPr>
          <w:rFonts w:ascii="Arial" w:hAnsi="Arial" w:cs="Arial"/>
          <w:color w:val="3A3A3A"/>
          <w:sz w:val="24"/>
          <w:szCs w:val="24"/>
          <w:shd w:val="clear" w:color="auto" w:fill="FFFFFF"/>
        </w:rPr>
      </w:pPr>
      <w:r w:rsidRPr="00E76803">
        <w:rPr>
          <w:rFonts w:ascii="Arial" w:hAnsi="Arial" w:cs="Arial"/>
          <w:color w:val="3A3A3A"/>
          <w:sz w:val="24"/>
          <w:szCs w:val="24"/>
          <w:shd w:val="clear" w:color="auto" w:fill="FFFFFF"/>
        </w:rPr>
        <w:t xml:space="preserve">Clément, V. and Rivera, J. (2017) ‘From Adaptation to Transformation: An Extended Research Agenda for Organizational Resilience to Adversity in the </w:t>
      </w:r>
      <w:r w:rsidRPr="00E76803">
        <w:rPr>
          <w:rFonts w:ascii="Arial" w:hAnsi="Arial" w:cs="Arial"/>
          <w:color w:val="3A3A3A"/>
          <w:sz w:val="24"/>
          <w:szCs w:val="24"/>
          <w:shd w:val="clear" w:color="auto" w:fill="FFFFFF"/>
        </w:rPr>
        <w:lastRenderedPageBreak/>
        <w:t>Natural Environment’, </w:t>
      </w:r>
      <w:r w:rsidRPr="00E76803">
        <w:rPr>
          <w:rFonts w:ascii="Arial" w:hAnsi="Arial" w:cs="Arial"/>
          <w:i/>
          <w:iCs/>
          <w:color w:val="3A3A3A"/>
          <w:sz w:val="24"/>
          <w:szCs w:val="24"/>
          <w:shd w:val="clear" w:color="auto" w:fill="FFFFFF"/>
        </w:rPr>
        <w:t>Organization &amp; Environment</w:t>
      </w:r>
      <w:r w:rsidRPr="00E76803">
        <w:rPr>
          <w:rFonts w:ascii="Arial" w:hAnsi="Arial" w:cs="Arial"/>
          <w:color w:val="3A3A3A"/>
          <w:sz w:val="24"/>
          <w:szCs w:val="24"/>
          <w:shd w:val="clear" w:color="auto" w:fill="FFFFFF"/>
        </w:rPr>
        <w:t xml:space="preserve">, 30(4), pp. 346–365. Available at: </w:t>
      </w:r>
      <w:hyperlink r:id="rId12" w:history="1">
        <w:r w:rsidRPr="00E76803">
          <w:rPr>
            <w:rFonts w:ascii="Arial" w:hAnsi="Arial" w:cs="Arial"/>
            <w:color w:val="0563C1" w:themeColor="hyperlink"/>
            <w:sz w:val="24"/>
            <w:szCs w:val="24"/>
            <w:u w:val="single"/>
            <w:shd w:val="clear" w:color="auto" w:fill="FFFFFF"/>
          </w:rPr>
          <w:t>https://doi.org/10.1177/1086026616658333</w:t>
        </w:r>
      </w:hyperlink>
      <w:r w:rsidRPr="00E76803">
        <w:rPr>
          <w:rFonts w:ascii="Arial" w:hAnsi="Arial" w:cs="Arial"/>
          <w:color w:val="3A3A3A"/>
          <w:sz w:val="24"/>
          <w:szCs w:val="24"/>
          <w:shd w:val="clear" w:color="auto" w:fill="FFFFFF"/>
        </w:rPr>
        <w:t>.</w:t>
      </w:r>
    </w:p>
    <w:p w14:paraId="1AFC3CE7"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59B935E5"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 xml:space="preserve">Crosby, G. (2020) ‘Planned change: Why Kurt Lewin's social science is still best practice for business results, change management, and human progress.’ </w:t>
      </w:r>
      <w:r w:rsidRPr="00E76803">
        <w:rPr>
          <w:rFonts w:ascii="Arial" w:hAnsi="Arial" w:cs="Arial"/>
          <w:i/>
          <w:iCs/>
          <w:sz w:val="24"/>
          <w:szCs w:val="24"/>
          <w:shd w:val="clear" w:color="auto" w:fill="FFFFFF"/>
        </w:rPr>
        <w:t>CRC Press</w:t>
      </w:r>
      <w:r w:rsidRPr="00E76803">
        <w:rPr>
          <w:rFonts w:ascii="Arial" w:hAnsi="Arial" w:cs="Arial"/>
          <w:sz w:val="24"/>
          <w:szCs w:val="24"/>
          <w:shd w:val="clear" w:color="auto" w:fill="FFFFFF"/>
        </w:rPr>
        <w:t>.</w:t>
      </w:r>
    </w:p>
    <w:p w14:paraId="31557313"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362C746C"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lang w:eastAsia="en-GB"/>
        </w:rPr>
      </w:pPr>
      <w:proofErr w:type="spellStart"/>
      <w:r w:rsidRPr="00E76803">
        <w:rPr>
          <w:rFonts w:ascii="Arial" w:hAnsi="Arial" w:cs="Arial"/>
          <w:sz w:val="24"/>
          <w:szCs w:val="24"/>
          <w:shd w:val="clear" w:color="auto" w:fill="FFFFFF"/>
          <w:lang w:eastAsia="en-GB"/>
        </w:rPr>
        <w:t>Dekoulou</w:t>
      </w:r>
      <w:proofErr w:type="spellEnd"/>
      <w:r w:rsidRPr="00E76803">
        <w:rPr>
          <w:rFonts w:ascii="Arial" w:hAnsi="Arial" w:cs="Arial"/>
          <w:sz w:val="24"/>
          <w:szCs w:val="24"/>
          <w:shd w:val="clear" w:color="auto" w:fill="FFFFFF"/>
          <w:lang w:eastAsia="en-GB"/>
        </w:rPr>
        <w:t xml:space="preserve">, P., &amp; </w:t>
      </w:r>
      <w:proofErr w:type="spellStart"/>
      <w:r w:rsidRPr="00E76803">
        <w:rPr>
          <w:rFonts w:ascii="Arial" w:hAnsi="Arial" w:cs="Arial"/>
          <w:sz w:val="24"/>
          <w:szCs w:val="24"/>
          <w:shd w:val="clear" w:color="auto" w:fill="FFFFFF"/>
          <w:lang w:eastAsia="en-GB"/>
        </w:rPr>
        <w:t>Trivellas</w:t>
      </w:r>
      <w:proofErr w:type="spellEnd"/>
      <w:r w:rsidRPr="00E76803">
        <w:rPr>
          <w:rFonts w:ascii="Arial" w:hAnsi="Arial" w:cs="Arial"/>
          <w:sz w:val="24"/>
          <w:szCs w:val="24"/>
          <w:shd w:val="clear" w:color="auto" w:fill="FFFFFF"/>
          <w:lang w:eastAsia="en-GB"/>
        </w:rPr>
        <w:t>, P. (2017) ‘Organizational structure, innovation performance and customer relationship value in the Greek advertising and media industry.</w:t>
      </w:r>
      <w:r w:rsidRPr="00E76803">
        <w:rPr>
          <w:rFonts w:ascii="Arial" w:hAnsi="Arial" w:cs="Arial"/>
          <w:i/>
          <w:iCs/>
          <w:sz w:val="24"/>
          <w:szCs w:val="24"/>
          <w:shd w:val="clear" w:color="auto" w:fill="FFFFFF"/>
          <w:lang w:eastAsia="en-GB"/>
        </w:rPr>
        <w:t>’ Journal of Business &amp; Industrial Marketing, 32(3), 385-397.</w:t>
      </w:r>
    </w:p>
    <w:p w14:paraId="627B28E0" w14:textId="77777777" w:rsidR="00E76803" w:rsidRPr="00E76803" w:rsidRDefault="00E76803" w:rsidP="00E76803">
      <w:pPr>
        <w:spacing w:after="0" w:line="360" w:lineRule="auto"/>
        <w:jc w:val="both"/>
        <w:rPr>
          <w:rFonts w:ascii="Arial" w:hAnsi="Arial" w:cs="Arial"/>
          <w:kern w:val="0"/>
          <w:sz w:val="24"/>
          <w:szCs w:val="24"/>
          <w:shd w:val="clear" w:color="auto" w:fill="FFFFFF"/>
          <w:lang w:eastAsia="en-GB"/>
          <w14:ligatures w14:val="none"/>
        </w:rPr>
      </w:pPr>
    </w:p>
    <w:p w14:paraId="29DC0AD1"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Duchek, S. (2020) ‘Organizational resilience: a capability-based conceptualization’, Business research (</w:t>
      </w:r>
      <w:proofErr w:type="spellStart"/>
      <w:r w:rsidRPr="00E76803">
        <w:rPr>
          <w:rFonts w:ascii="Arial" w:hAnsi="Arial" w:cs="Arial"/>
          <w:sz w:val="24"/>
          <w:szCs w:val="24"/>
          <w:shd w:val="clear" w:color="auto" w:fill="FFFFFF"/>
        </w:rPr>
        <w:t>Göttingen</w:t>
      </w:r>
      <w:proofErr w:type="spellEnd"/>
      <w:r w:rsidRPr="00E76803">
        <w:rPr>
          <w:rFonts w:ascii="Arial" w:hAnsi="Arial" w:cs="Arial"/>
          <w:sz w:val="24"/>
          <w:szCs w:val="24"/>
          <w:shd w:val="clear" w:color="auto" w:fill="FFFFFF"/>
        </w:rPr>
        <w:t xml:space="preserve">), 13(1), pp. 215–246. Available at: </w:t>
      </w:r>
      <w:hyperlink r:id="rId13" w:history="1">
        <w:r w:rsidRPr="00E76803">
          <w:rPr>
            <w:rFonts w:ascii="Arial" w:hAnsi="Arial" w:cs="Arial"/>
            <w:color w:val="0563C1" w:themeColor="hyperlink"/>
            <w:sz w:val="24"/>
            <w:szCs w:val="24"/>
            <w:u w:val="single"/>
            <w:shd w:val="clear" w:color="auto" w:fill="FFFFFF"/>
          </w:rPr>
          <w:t>https://doi.org/10.1007/s40685-019-0085-7</w:t>
        </w:r>
      </w:hyperlink>
      <w:r w:rsidRPr="00E76803">
        <w:rPr>
          <w:rFonts w:ascii="Arial" w:hAnsi="Arial" w:cs="Arial"/>
          <w:sz w:val="24"/>
          <w:szCs w:val="24"/>
          <w:shd w:val="clear" w:color="auto" w:fill="FFFFFF"/>
        </w:rPr>
        <w:t>.</w:t>
      </w:r>
    </w:p>
    <w:p w14:paraId="7997CDE9"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4FC3699E" w14:textId="77777777" w:rsidR="00E76803" w:rsidRPr="00E76803" w:rsidRDefault="00E76803" w:rsidP="00E76803">
      <w:pPr>
        <w:numPr>
          <w:ilvl w:val="0"/>
          <w:numId w:val="6"/>
        </w:numPr>
        <w:spacing w:line="360" w:lineRule="auto"/>
        <w:contextualSpacing/>
        <w:jc w:val="both"/>
        <w:rPr>
          <w:rFonts w:ascii="Arial" w:hAnsi="Arial" w:cs="Arial"/>
          <w:sz w:val="24"/>
          <w:szCs w:val="24"/>
          <w:lang w:eastAsia="en-GB"/>
        </w:rPr>
      </w:pPr>
      <w:bookmarkStart w:id="27" w:name="_Hlk141687628"/>
      <w:proofErr w:type="spellStart"/>
      <w:r w:rsidRPr="00E76803">
        <w:rPr>
          <w:rFonts w:ascii="Arial" w:hAnsi="Arial" w:cs="Arial"/>
          <w:sz w:val="24"/>
          <w:szCs w:val="24"/>
          <w:lang w:eastAsia="en-GB"/>
        </w:rPr>
        <w:t>Errida</w:t>
      </w:r>
      <w:proofErr w:type="spellEnd"/>
      <w:r w:rsidRPr="00E76803">
        <w:rPr>
          <w:rFonts w:ascii="Arial" w:hAnsi="Arial" w:cs="Arial"/>
          <w:sz w:val="24"/>
          <w:szCs w:val="24"/>
          <w:lang w:eastAsia="en-GB"/>
        </w:rPr>
        <w:t xml:space="preserve">, A. and Lotfi, B. (2021) </w:t>
      </w:r>
      <w:bookmarkEnd w:id="27"/>
      <w:r w:rsidRPr="00E76803">
        <w:rPr>
          <w:rFonts w:ascii="Arial" w:hAnsi="Arial" w:cs="Arial"/>
          <w:sz w:val="24"/>
          <w:szCs w:val="24"/>
          <w:lang w:eastAsia="en-GB"/>
        </w:rPr>
        <w:t>‘The determinants of organizational change management success: Literature review and case study,’ International Journal of Engineering Business Management, 13, p. 184797902110162. doi:10.1177/18479790211016273.</w:t>
      </w:r>
    </w:p>
    <w:p w14:paraId="16B7A38C" w14:textId="77777777" w:rsidR="00E76803" w:rsidRPr="00E76803" w:rsidRDefault="00E76803" w:rsidP="00E76803">
      <w:pPr>
        <w:spacing w:after="0" w:line="360" w:lineRule="auto"/>
        <w:jc w:val="both"/>
        <w:rPr>
          <w:rFonts w:ascii="Arial" w:hAnsi="Arial" w:cs="Arial"/>
          <w:kern w:val="0"/>
          <w:sz w:val="24"/>
          <w:szCs w:val="24"/>
          <w14:ligatures w14:val="none"/>
        </w:rPr>
      </w:pPr>
    </w:p>
    <w:p w14:paraId="1E0A00D6" w14:textId="77777777" w:rsidR="00E76803" w:rsidRPr="00E76803" w:rsidRDefault="00E76803" w:rsidP="00E76803">
      <w:pPr>
        <w:numPr>
          <w:ilvl w:val="0"/>
          <w:numId w:val="6"/>
        </w:numPr>
        <w:spacing w:line="360" w:lineRule="auto"/>
        <w:contextualSpacing/>
        <w:jc w:val="both"/>
        <w:rPr>
          <w:rFonts w:ascii="Arial" w:eastAsia="Times New Roman" w:hAnsi="Arial" w:cs="Arial"/>
          <w:sz w:val="24"/>
          <w:szCs w:val="24"/>
          <w:shd w:val="clear" w:color="auto" w:fill="FFFFFF"/>
        </w:rPr>
      </w:pPr>
      <w:bookmarkStart w:id="28" w:name="_Hlk141690966"/>
      <w:r w:rsidRPr="00E76803">
        <w:rPr>
          <w:rFonts w:ascii="Arial" w:hAnsi="Arial" w:cs="Arial"/>
          <w:sz w:val="24"/>
          <w:szCs w:val="24"/>
          <w:shd w:val="clear" w:color="auto" w:fill="FFFFFF"/>
          <w:lang w:eastAsia="en-GB"/>
        </w:rPr>
        <w:t xml:space="preserve">Fu, Y., et al. (2020) </w:t>
      </w:r>
      <w:bookmarkEnd w:id="28"/>
      <w:r w:rsidRPr="00E76803">
        <w:rPr>
          <w:rFonts w:ascii="Arial" w:hAnsi="Arial" w:cs="Arial"/>
          <w:i/>
          <w:iCs/>
          <w:sz w:val="24"/>
          <w:szCs w:val="24"/>
          <w:shd w:val="clear" w:color="auto" w:fill="FFFFFF"/>
          <w:lang w:eastAsia="en-GB"/>
        </w:rPr>
        <w:t>Facility location and capacity planning considering policy preference and uncertain demand under the One Belt One Road initiative.</w:t>
      </w:r>
      <w:r w:rsidRPr="00E76803">
        <w:rPr>
          <w:rFonts w:ascii="Arial" w:hAnsi="Arial" w:cs="Arial"/>
          <w:sz w:val="24"/>
          <w:szCs w:val="24"/>
          <w:shd w:val="clear" w:color="auto" w:fill="FFFFFF"/>
          <w:lang w:eastAsia="en-GB"/>
        </w:rPr>
        <w:t> Transportation Research Part A: Policy and Practice, 138, 172-186.</w:t>
      </w:r>
    </w:p>
    <w:p w14:paraId="00CED675" w14:textId="77777777" w:rsidR="00E76803" w:rsidRPr="00E76803" w:rsidRDefault="00E76803" w:rsidP="00E76803">
      <w:pPr>
        <w:spacing w:line="360" w:lineRule="auto"/>
        <w:ind w:left="720"/>
        <w:contextualSpacing/>
        <w:jc w:val="both"/>
        <w:rPr>
          <w:rFonts w:ascii="Arial" w:eastAsia="Times New Roman" w:hAnsi="Arial" w:cs="Arial"/>
          <w:sz w:val="24"/>
          <w:szCs w:val="24"/>
          <w:shd w:val="clear" w:color="auto" w:fill="FFFFFF"/>
        </w:rPr>
      </w:pPr>
    </w:p>
    <w:p w14:paraId="1A05E946" w14:textId="77777777" w:rsidR="00E76803" w:rsidRPr="00E76803" w:rsidRDefault="00E76803" w:rsidP="00E76803">
      <w:pPr>
        <w:numPr>
          <w:ilvl w:val="0"/>
          <w:numId w:val="6"/>
        </w:numPr>
        <w:spacing w:line="360" w:lineRule="auto"/>
        <w:contextualSpacing/>
        <w:jc w:val="both"/>
        <w:rPr>
          <w:rFonts w:ascii="Arial" w:hAnsi="Arial" w:cs="Arial"/>
          <w:color w:val="3A3A3A"/>
          <w:sz w:val="24"/>
          <w:szCs w:val="24"/>
          <w:shd w:val="clear" w:color="auto" w:fill="FFFFFF"/>
        </w:rPr>
      </w:pPr>
      <w:bookmarkStart w:id="29" w:name="_Hlk141685877"/>
      <w:r w:rsidRPr="00E76803">
        <w:rPr>
          <w:rFonts w:ascii="Arial" w:hAnsi="Arial" w:cs="Arial"/>
          <w:sz w:val="24"/>
          <w:szCs w:val="24"/>
          <w:shd w:val="clear" w:color="auto" w:fill="FFFFFF"/>
        </w:rPr>
        <w:t>Gardiner, P. (2017) </w:t>
      </w:r>
      <w:bookmarkEnd w:id="29"/>
      <w:r w:rsidRPr="00E76803">
        <w:rPr>
          <w:rFonts w:ascii="Arial" w:hAnsi="Arial" w:cs="Arial"/>
          <w:i/>
          <w:iCs/>
          <w:sz w:val="24"/>
          <w:szCs w:val="24"/>
          <w:shd w:val="clear" w:color="auto" w:fill="FFFFFF"/>
        </w:rPr>
        <w:t>Project management: A strategic planning approach</w:t>
      </w:r>
      <w:r w:rsidRPr="00E76803">
        <w:rPr>
          <w:rFonts w:ascii="Arial" w:hAnsi="Arial" w:cs="Arial"/>
          <w:sz w:val="24"/>
          <w:szCs w:val="24"/>
          <w:shd w:val="clear" w:color="auto" w:fill="FFFFFF"/>
        </w:rPr>
        <w:t>. Bloomsbury Publishing.</w:t>
      </w:r>
    </w:p>
    <w:p w14:paraId="6FD2E0B2" w14:textId="77777777" w:rsidR="00E76803" w:rsidRPr="00E76803" w:rsidRDefault="00E76803" w:rsidP="00E76803">
      <w:pPr>
        <w:spacing w:line="360" w:lineRule="auto"/>
        <w:ind w:left="720"/>
        <w:contextualSpacing/>
        <w:jc w:val="both"/>
        <w:rPr>
          <w:rFonts w:ascii="Arial" w:hAnsi="Arial" w:cs="Arial"/>
          <w:color w:val="3A3A3A"/>
          <w:sz w:val="24"/>
          <w:szCs w:val="24"/>
          <w:shd w:val="clear" w:color="auto" w:fill="FFFFFF"/>
        </w:rPr>
      </w:pPr>
    </w:p>
    <w:p w14:paraId="0802EFD6"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rPr>
      </w:pPr>
      <w:bookmarkStart w:id="30" w:name="_Hlk138600939"/>
      <w:r w:rsidRPr="00E76803">
        <w:rPr>
          <w:rFonts w:ascii="Arial" w:hAnsi="Arial" w:cs="Arial"/>
          <w:sz w:val="24"/>
          <w:szCs w:val="24"/>
          <w:shd w:val="clear" w:color="auto" w:fill="FFFFFF"/>
        </w:rPr>
        <w:t xml:space="preserve">Hanelt, A. et al. (2021) </w:t>
      </w:r>
      <w:bookmarkEnd w:id="30"/>
      <w:r w:rsidRPr="00E76803">
        <w:rPr>
          <w:rFonts w:ascii="Arial" w:hAnsi="Arial" w:cs="Arial"/>
          <w:sz w:val="24"/>
          <w:szCs w:val="24"/>
          <w:shd w:val="clear" w:color="auto" w:fill="FFFFFF"/>
        </w:rPr>
        <w:t>‘A systematic review of the literature on digital transformation: Insights and implications for strategy and organizational change.’ </w:t>
      </w:r>
      <w:r w:rsidRPr="00E76803">
        <w:rPr>
          <w:rFonts w:ascii="Arial" w:hAnsi="Arial" w:cs="Arial"/>
          <w:i/>
          <w:iCs/>
          <w:sz w:val="24"/>
          <w:szCs w:val="24"/>
          <w:shd w:val="clear" w:color="auto" w:fill="FFFFFF"/>
        </w:rPr>
        <w:t>Journal of Management Studies, 58(5), 1159-1197.</w:t>
      </w:r>
    </w:p>
    <w:p w14:paraId="73B79478" w14:textId="77777777" w:rsidR="00E76803" w:rsidRPr="00E76803" w:rsidRDefault="00E76803" w:rsidP="00E76803">
      <w:pPr>
        <w:spacing w:line="360" w:lineRule="auto"/>
        <w:ind w:left="720"/>
        <w:contextualSpacing/>
        <w:jc w:val="both"/>
        <w:rPr>
          <w:rFonts w:ascii="Arial" w:hAnsi="Arial" w:cs="Arial"/>
          <w:sz w:val="24"/>
          <w:szCs w:val="24"/>
          <w:shd w:val="clear" w:color="auto" w:fill="FFFFFF"/>
        </w:rPr>
      </w:pPr>
    </w:p>
    <w:p w14:paraId="64C7B47B"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shd w:val="clear" w:color="auto" w:fill="FFFFFF"/>
        </w:rPr>
        <w:t xml:space="preserve">Hay, G. J., Parker, S. K. and </w:t>
      </w:r>
      <w:proofErr w:type="spellStart"/>
      <w:r w:rsidRPr="00E76803">
        <w:rPr>
          <w:rFonts w:ascii="Arial" w:hAnsi="Arial" w:cs="Arial"/>
          <w:sz w:val="24"/>
          <w:szCs w:val="24"/>
          <w:shd w:val="clear" w:color="auto" w:fill="FFFFFF"/>
        </w:rPr>
        <w:t>Luksyte</w:t>
      </w:r>
      <w:proofErr w:type="spellEnd"/>
      <w:r w:rsidRPr="00E76803">
        <w:rPr>
          <w:rFonts w:ascii="Arial" w:hAnsi="Arial" w:cs="Arial"/>
          <w:sz w:val="24"/>
          <w:szCs w:val="24"/>
          <w:shd w:val="clear" w:color="auto" w:fill="FFFFFF"/>
        </w:rPr>
        <w:t xml:space="preserve">, A. (2021) ‘Making sense of organisational change failure: An identity lens.’ </w:t>
      </w:r>
      <w:r w:rsidRPr="00E76803">
        <w:rPr>
          <w:rFonts w:ascii="Arial" w:hAnsi="Arial" w:cs="Arial"/>
          <w:i/>
          <w:iCs/>
          <w:sz w:val="24"/>
          <w:szCs w:val="24"/>
          <w:shd w:val="clear" w:color="auto" w:fill="FFFFFF"/>
        </w:rPr>
        <w:t>Human relations, 74(2), 180-207</w:t>
      </w:r>
      <w:r w:rsidRPr="00E76803">
        <w:rPr>
          <w:rFonts w:ascii="Arial" w:hAnsi="Arial" w:cs="Arial"/>
          <w:sz w:val="24"/>
          <w:szCs w:val="24"/>
          <w:shd w:val="clear" w:color="auto" w:fill="FFFFFF"/>
        </w:rPr>
        <w:t>.</w:t>
      </w:r>
    </w:p>
    <w:p w14:paraId="5C63BA4F" w14:textId="77777777" w:rsidR="00E76803" w:rsidRPr="00E76803" w:rsidRDefault="00E76803" w:rsidP="00E76803">
      <w:pPr>
        <w:spacing w:after="0" w:line="360" w:lineRule="auto"/>
        <w:jc w:val="both"/>
        <w:rPr>
          <w:rFonts w:ascii="Arial" w:hAnsi="Arial" w:cs="Arial"/>
          <w:kern w:val="0"/>
          <w:sz w:val="24"/>
          <w:szCs w:val="24"/>
          <w14:ligatures w14:val="none"/>
        </w:rPr>
      </w:pPr>
    </w:p>
    <w:p w14:paraId="78EF4A8D"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bookmarkStart w:id="31" w:name="_Hlk138595150"/>
      <w:bookmarkStart w:id="32" w:name="_Hlk138594184"/>
      <w:r w:rsidRPr="00E76803">
        <w:rPr>
          <w:rFonts w:ascii="Arial" w:hAnsi="Arial" w:cs="Arial"/>
          <w:sz w:val="24"/>
          <w:szCs w:val="24"/>
          <w:shd w:val="clear" w:color="auto" w:fill="FFFFFF"/>
        </w:rPr>
        <w:lastRenderedPageBreak/>
        <w:t>Hayes, J. (2022</w:t>
      </w:r>
      <w:bookmarkEnd w:id="31"/>
      <w:r w:rsidRPr="00E76803">
        <w:rPr>
          <w:rFonts w:ascii="Arial" w:hAnsi="Arial" w:cs="Arial"/>
          <w:sz w:val="24"/>
          <w:szCs w:val="24"/>
          <w:shd w:val="clear" w:color="auto" w:fill="FFFFFF"/>
        </w:rPr>
        <w:t>) </w:t>
      </w:r>
      <w:bookmarkEnd w:id="32"/>
      <w:r w:rsidRPr="00E76803">
        <w:rPr>
          <w:rFonts w:ascii="Arial" w:hAnsi="Arial" w:cs="Arial"/>
          <w:i/>
          <w:iCs/>
          <w:sz w:val="24"/>
          <w:szCs w:val="24"/>
          <w:shd w:val="clear" w:color="auto" w:fill="FFFFFF"/>
        </w:rPr>
        <w:t>The theory and practice of change management.</w:t>
      </w:r>
      <w:r w:rsidRPr="00E76803">
        <w:rPr>
          <w:rFonts w:ascii="Arial" w:hAnsi="Arial" w:cs="Arial"/>
          <w:sz w:val="24"/>
          <w:szCs w:val="24"/>
          <w:shd w:val="clear" w:color="auto" w:fill="FFFFFF"/>
        </w:rPr>
        <w:t xml:space="preserve"> Bloomsbury Publishing.</w:t>
      </w:r>
    </w:p>
    <w:p w14:paraId="0F0C0BF8" w14:textId="77777777" w:rsidR="00E76803" w:rsidRPr="00E76803" w:rsidRDefault="00E76803" w:rsidP="00E76803">
      <w:pPr>
        <w:spacing w:line="360" w:lineRule="auto"/>
        <w:ind w:left="720"/>
        <w:contextualSpacing/>
        <w:jc w:val="both"/>
        <w:rPr>
          <w:rFonts w:ascii="Arial" w:hAnsi="Arial" w:cs="Arial"/>
          <w:sz w:val="24"/>
          <w:szCs w:val="24"/>
          <w:shd w:val="clear" w:color="auto" w:fill="FFFFFF"/>
        </w:rPr>
      </w:pPr>
    </w:p>
    <w:p w14:paraId="5C33EF9A" w14:textId="77777777" w:rsidR="00E76803" w:rsidRPr="00E76803" w:rsidRDefault="00E76803" w:rsidP="00E76803">
      <w:pPr>
        <w:numPr>
          <w:ilvl w:val="0"/>
          <w:numId w:val="6"/>
        </w:numPr>
        <w:spacing w:line="360" w:lineRule="auto"/>
        <w:contextualSpacing/>
        <w:jc w:val="both"/>
        <w:rPr>
          <w:rFonts w:ascii="Arial" w:hAnsi="Arial" w:cs="Arial"/>
          <w:i/>
          <w:iCs/>
          <w:sz w:val="24"/>
          <w:szCs w:val="24"/>
          <w:lang w:eastAsia="en-GB"/>
        </w:rPr>
      </w:pPr>
      <w:r w:rsidRPr="00E76803">
        <w:rPr>
          <w:rFonts w:ascii="Arial" w:hAnsi="Arial" w:cs="Arial"/>
          <w:sz w:val="24"/>
          <w:szCs w:val="24"/>
          <w:lang w:eastAsia="en-GB"/>
        </w:rPr>
        <w:t xml:space="preserve">Heaton, S., Teece, D. and Agronin, E. (2022) ‘Dynamic capabilities and governance: An empirical investigation of financial performance of the higher education sector,’ </w:t>
      </w:r>
      <w:r w:rsidRPr="00E76803">
        <w:rPr>
          <w:rFonts w:ascii="Arial" w:hAnsi="Arial" w:cs="Arial"/>
          <w:i/>
          <w:iCs/>
          <w:sz w:val="24"/>
          <w:szCs w:val="24"/>
          <w:lang w:eastAsia="en-GB"/>
        </w:rPr>
        <w:t>Strategic Management Journal, 44(2), pp. 520–548. doi:10.1002/smj.3444.</w:t>
      </w:r>
    </w:p>
    <w:p w14:paraId="4F7BBDDD" w14:textId="77777777" w:rsidR="00E76803" w:rsidRPr="00E76803" w:rsidRDefault="00E76803" w:rsidP="00E76803">
      <w:pPr>
        <w:spacing w:after="0" w:line="360" w:lineRule="auto"/>
        <w:jc w:val="both"/>
        <w:rPr>
          <w:rFonts w:ascii="Arial" w:hAnsi="Arial" w:cs="Arial"/>
          <w:kern w:val="0"/>
          <w:sz w:val="24"/>
          <w:szCs w:val="24"/>
          <w:lang w:eastAsia="en-GB"/>
          <w14:ligatures w14:val="none"/>
        </w:rPr>
      </w:pPr>
    </w:p>
    <w:p w14:paraId="592F95BC"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rPr>
      </w:pPr>
      <w:bookmarkStart w:id="33" w:name="_Hlk138595479"/>
      <w:proofErr w:type="spellStart"/>
      <w:r w:rsidRPr="00E76803">
        <w:rPr>
          <w:rFonts w:ascii="Arial" w:hAnsi="Arial" w:cs="Arial"/>
          <w:sz w:val="24"/>
          <w:szCs w:val="24"/>
          <w:shd w:val="clear" w:color="auto" w:fill="FFFFFF"/>
        </w:rPr>
        <w:t>Heubeck</w:t>
      </w:r>
      <w:proofErr w:type="spellEnd"/>
      <w:r w:rsidRPr="00E76803">
        <w:rPr>
          <w:rFonts w:ascii="Arial" w:hAnsi="Arial" w:cs="Arial"/>
          <w:sz w:val="24"/>
          <w:szCs w:val="24"/>
          <w:shd w:val="clear" w:color="auto" w:fill="FFFFFF"/>
        </w:rPr>
        <w:t xml:space="preserve">, T. and </w:t>
      </w:r>
      <w:proofErr w:type="spellStart"/>
      <w:r w:rsidRPr="00E76803">
        <w:rPr>
          <w:rFonts w:ascii="Arial" w:hAnsi="Arial" w:cs="Arial"/>
          <w:sz w:val="24"/>
          <w:szCs w:val="24"/>
          <w:shd w:val="clear" w:color="auto" w:fill="FFFFFF"/>
        </w:rPr>
        <w:t>Meckl</w:t>
      </w:r>
      <w:proofErr w:type="spellEnd"/>
      <w:r w:rsidRPr="00E76803">
        <w:rPr>
          <w:rFonts w:ascii="Arial" w:hAnsi="Arial" w:cs="Arial"/>
          <w:sz w:val="24"/>
          <w:szCs w:val="24"/>
          <w:shd w:val="clear" w:color="auto" w:fill="FFFFFF"/>
        </w:rPr>
        <w:t>, R. (2022</w:t>
      </w:r>
      <w:bookmarkEnd w:id="33"/>
      <w:r w:rsidRPr="00E76803">
        <w:rPr>
          <w:rFonts w:ascii="Arial" w:hAnsi="Arial" w:cs="Arial"/>
          <w:sz w:val="24"/>
          <w:szCs w:val="24"/>
          <w:shd w:val="clear" w:color="auto" w:fill="FFFFFF"/>
        </w:rPr>
        <w:t>) ‘Antecedents to cognitive business model evaluation: a dynamic managerial capabilities perspective.’ </w:t>
      </w:r>
      <w:r w:rsidRPr="00E76803">
        <w:rPr>
          <w:rFonts w:ascii="Arial" w:hAnsi="Arial" w:cs="Arial"/>
          <w:i/>
          <w:iCs/>
          <w:sz w:val="24"/>
          <w:szCs w:val="24"/>
          <w:shd w:val="clear" w:color="auto" w:fill="FFFFFF"/>
        </w:rPr>
        <w:t>Review of Managerial Science, 16(8), 2441-2466.</w:t>
      </w:r>
    </w:p>
    <w:p w14:paraId="11902DF5"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633FCF9E"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rPr>
      </w:pPr>
      <w:bookmarkStart w:id="34" w:name="_Hlk138852654"/>
      <w:r w:rsidRPr="00E76803">
        <w:rPr>
          <w:rFonts w:ascii="Arial" w:hAnsi="Arial" w:cs="Arial"/>
          <w:sz w:val="24"/>
          <w:szCs w:val="24"/>
          <w:shd w:val="clear" w:color="auto" w:fill="FFFFFF"/>
        </w:rPr>
        <w:t xml:space="preserve">Hirschi, A. (2018) </w:t>
      </w:r>
      <w:bookmarkEnd w:id="34"/>
      <w:r w:rsidRPr="00E76803">
        <w:rPr>
          <w:rFonts w:ascii="Arial" w:hAnsi="Arial" w:cs="Arial"/>
          <w:sz w:val="24"/>
          <w:szCs w:val="24"/>
          <w:shd w:val="clear" w:color="auto" w:fill="FFFFFF"/>
        </w:rPr>
        <w:t>‘The fourth industrial revolution: Issues and implications for career research and practice.’ </w:t>
      </w:r>
      <w:r w:rsidRPr="00E76803">
        <w:rPr>
          <w:rFonts w:ascii="Arial" w:hAnsi="Arial" w:cs="Arial"/>
          <w:i/>
          <w:iCs/>
          <w:sz w:val="24"/>
          <w:szCs w:val="24"/>
          <w:shd w:val="clear" w:color="auto" w:fill="FFFFFF"/>
        </w:rPr>
        <w:t>The career development quarterly, 66(3), 192-204.</w:t>
      </w:r>
    </w:p>
    <w:p w14:paraId="220CC268"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5E8AD9BC" w14:textId="77777777" w:rsidR="00E76803" w:rsidRPr="00E76803" w:rsidRDefault="00E76803" w:rsidP="00E76803">
      <w:pPr>
        <w:numPr>
          <w:ilvl w:val="0"/>
          <w:numId w:val="6"/>
        </w:numPr>
        <w:spacing w:line="360" w:lineRule="auto"/>
        <w:contextualSpacing/>
        <w:jc w:val="both"/>
        <w:rPr>
          <w:rFonts w:ascii="Arial" w:hAnsi="Arial" w:cs="Arial"/>
          <w:sz w:val="24"/>
          <w:szCs w:val="24"/>
        </w:rPr>
      </w:pPr>
      <w:bookmarkStart w:id="35" w:name="_Hlk138851252"/>
      <w:r w:rsidRPr="00E76803">
        <w:rPr>
          <w:rFonts w:ascii="Arial" w:hAnsi="Arial" w:cs="Arial"/>
          <w:sz w:val="24"/>
          <w:szCs w:val="24"/>
        </w:rPr>
        <w:t xml:space="preserve">Hussain, S.T. et al. (2018) </w:t>
      </w:r>
      <w:bookmarkEnd w:id="35"/>
      <w:r w:rsidRPr="00E76803">
        <w:rPr>
          <w:rFonts w:ascii="Arial" w:hAnsi="Arial" w:cs="Arial"/>
          <w:sz w:val="24"/>
          <w:szCs w:val="24"/>
        </w:rPr>
        <w:t xml:space="preserve">‘Kurt Lewin’s change model: A critical review of the role of leadership and employee involvement in organizational change.’ </w:t>
      </w:r>
      <w:r w:rsidRPr="00E76803">
        <w:rPr>
          <w:rFonts w:ascii="Arial" w:hAnsi="Arial" w:cs="Arial"/>
          <w:i/>
          <w:iCs/>
          <w:sz w:val="24"/>
          <w:szCs w:val="24"/>
        </w:rPr>
        <w:t>Journal of Innovation &amp;amp; Knowledge, 3(3), pp. 123–127. doi:10.1016/j.jik.2016.07.002.</w:t>
      </w:r>
    </w:p>
    <w:p w14:paraId="0FCFE5DB" w14:textId="77777777" w:rsidR="00E76803" w:rsidRPr="00E76803" w:rsidRDefault="00E76803" w:rsidP="00E76803">
      <w:pPr>
        <w:spacing w:line="360" w:lineRule="auto"/>
        <w:jc w:val="both"/>
        <w:rPr>
          <w:rFonts w:ascii="Arial" w:hAnsi="Arial" w:cs="Arial"/>
          <w:sz w:val="24"/>
          <w:szCs w:val="24"/>
        </w:rPr>
      </w:pPr>
    </w:p>
    <w:p w14:paraId="35B1ACE5"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rPr>
        <w:t xml:space="preserve">Josephson, B.W. et al. (2016) </w:t>
      </w:r>
      <w:r w:rsidRPr="00E76803">
        <w:rPr>
          <w:rFonts w:ascii="Arial" w:hAnsi="Arial" w:cs="Arial"/>
          <w:i/>
          <w:iCs/>
          <w:sz w:val="24"/>
          <w:szCs w:val="24"/>
        </w:rPr>
        <w:t>Service transition strategies in manufacturing: implications for firm risk</w:t>
      </w:r>
      <w:r w:rsidRPr="00E76803">
        <w:rPr>
          <w:rFonts w:ascii="Arial" w:hAnsi="Arial" w:cs="Arial"/>
          <w:sz w:val="24"/>
          <w:szCs w:val="24"/>
        </w:rPr>
        <w:t xml:space="preserve">. J. Serv. Res. 19, 142–157. </w:t>
      </w:r>
      <w:hyperlink r:id="rId14" w:history="1">
        <w:r w:rsidRPr="00E76803">
          <w:rPr>
            <w:rFonts w:ascii="Arial" w:hAnsi="Arial" w:cs="Arial"/>
            <w:color w:val="0563C1" w:themeColor="hyperlink"/>
            <w:sz w:val="24"/>
            <w:szCs w:val="24"/>
            <w:u w:val="single"/>
          </w:rPr>
          <w:t>http://dx.doi.org/10.1177/1094670515600422</w:t>
        </w:r>
      </w:hyperlink>
      <w:r w:rsidRPr="00E76803">
        <w:rPr>
          <w:rFonts w:ascii="Arial" w:hAnsi="Arial" w:cs="Arial"/>
          <w:sz w:val="24"/>
          <w:szCs w:val="24"/>
        </w:rPr>
        <w:t>.</w:t>
      </w:r>
    </w:p>
    <w:p w14:paraId="7C4298B7" w14:textId="77777777" w:rsidR="00E76803" w:rsidRPr="00E76803" w:rsidRDefault="00E76803" w:rsidP="00E76803">
      <w:pPr>
        <w:spacing w:after="0" w:line="360" w:lineRule="auto"/>
        <w:jc w:val="both"/>
        <w:rPr>
          <w:rFonts w:ascii="Arial" w:hAnsi="Arial" w:cs="Arial"/>
          <w:kern w:val="0"/>
          <w:sz w:val="24"/>
          <w:szCs w:val="24"/>
          <w14:ligatures w14:val="none"/>
        </w:rPr>
      </w:pPr>
    </w:p>
    <w:p w14:paraId="21E9A848"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lang w:eastAsia="en-GB"/>
        </w:rPr>
      </w:pPr>
      <w:bookmarkStart w:id="36" w:name="_Hlk141688942"/>
      <w:proofErr w:type="spellStart"/>
      <w:r w:rsidRPr="00E76803">
        <w:rPr>
          <w:rFonts w:ascii="Arial" w:hAnsi="Arial" w:cs="Arial"/>
          <w:sz w:val="24"/>
          <w:szCs w:val="24"/>
          <w:shd w:val="clear" w:color="auto" w:fill="FFFFFF"/>
          <w:lang w:eastAsia="en-GB"/>
        </w:rPr>
        <w:t>Karlibaeva</w:t>
      </w:r>
      <w:proofErr w:type="spellEnd"/>
      <w:r w:rsidRPr="00E76803">
        <w:rPr>
          <w:rFonts w:ascii="Arial" w:hAnsi="Arial" w:cs="Arial"/>
          <w:sz w:val="24"/>
          <w:szCs w:val="24"/>
          <w:shd w:val="clear" w:color="auto" w:fill="FFFFFF"/>
          <w:lang w:eastAsia="en-GB"/>
        </w:rPr>
        <w:t xml:space="preserve">, R. (2020) </w:t>
      </w:r>
      <w:bookmarkEnd w:id="36"/>
      <w:r w:rsidRPr="00E76803">
        <w:rPr>
          <w:rFonts w:ascii="Arial" w:hAnsi="Arial" w:cs="Arial"/>
          <w:i/>
          <w:iCs/>
          <w:sz w:val="24"/>
          <w:szCs w:val="24"/>
          <w:shd w:val="clear" w:color="auto" w:fill="FFFFFF"/>
          <w:lang w:eastAsia="en-GB"/>
        </w:rPr>
        <w:t>Structure of the capital and financial stability of the enterprises in condition of modernization of economics</w:t>
      </w:r>
      <w:r w:rsidRPr="00E76803">
        <w:rPr>
          <w:rFonts w:ascii="Arial" w:hAnsi="Arial" w:cs="Arial"/>
          <w:sz w:val="24"/>
          <w:szCs w:val="24"/>
          <w:shd w:val="clear" w:color="auto" w:fill="FFFFFF"/>
          <w:lang w:eastAsia="en-GB"/>
        </w:rPr>
        <w:t>. </w:t>
      </w:r>
      <w:proofErr w:type="spellStart"/>
      <w:r w:rsidRPr="00E76803">
        <w:rPr>
          <w:rFonts w:ascii="Arial" w:hAnsi="Arial" w:cs="Arial"/>
          <w:sz w:val="24"/>
          <w:szCs w:val="24"/>
          <w:shd w:val="clear" w:color="auto" w:fill="FFFFFF"/>
          <w:lang w:eastAsia="en-GB"/>
        </w:rPr>
        <w:t>Архив</w:t>
      </w:r>
      <w:proofErr w:type="spellEnd"/>
      <w:r w:rsidRPr="00E76803">
        <w:rPr>
          <w:rFonts w:ascii="Arial" w:hAnsi="Arial" w:cs="Arial"/>
          <w:sz w:val="24"/>
          <w:szCs w:val="24"/>
          <w:shd w:val="clear" w:color="auto" w:fill="FFFFFF"/>
          <w:lang w:eastAsia="en-GB"/>
        </w:rPr>
        <w:t xml:space="preserve"> </w:t>
      </w:r>
      <w:proofErr w:type="spellStart"/>
      <w:r w:rsidRPr="00E76803">
        <w:rPr>
          <w:rFonts w:ascii="Arial" w:hAnsi="Arial" w:cs="Arial"/>
          <w:sz w:val="24"/>
          <w:szCs w:val="24"/>
          <w:shd w:val="clear" w:color="auto" w:fill="FFFFFF"/>
          <w:lang w:eastAsia="en-GB"/>
        </w:rPr>
        <w:t>научных</w:t>
      </w:r>
      <w:proofErr w:type="spellEnd"/>
      <w:r w:rsidRPr="00E76803">
        <w:rPr>
          <w:rFonts w:ascii="Arial" w:hAnsi="Arial" w:cs="Arial"/>
          <w:sz w:val="24"/>
          <w:szCs w:val="24"/>
          <w:shd w:val="clear" w:color="auto" w:fill="FFFFFF"/>
          <w:lang w:eastAsia="en-GB"/>
        </w:rPr>
        <w:t xml:space="preserve"> </w:t>
      </w:r>
      <w:proofErr w:type="spellStart"/>
      <w:r w:rsidRPr="00E76803">
        <w:rPr>
          <w:rFonts w:ascii="Arial" w:hAnsi="Arial" w:cs="Arial"/>
          <w:sz w:val="24"/>
          <w:szCs w:val="24"/>
          <w:shd w:val="clear" w:color="auto" w:fill="FFFFFF"/>
          <w:lang w:eastAsia="en-GB"/>
        </w:rPr>
        <w:t>исследований</w:t>
      </w:r>
      <w:proofErr w:type="spellEnd"/>
      <w:r w:rsidRPr="00E76803">
        <w:rPr>
          <w:rFonts w:ascii="Arial" w:hAnsi="Arial" w:cs="Arial"/>
          <w:sz w:val="24"/>
          <w:szCs w:val="24"/>
          <w:shd w:val="clear" w:color="auto" w:fill="FFFFFF"/>
          <w:lang w:eastAsia="en-GB"/>
        </w:rPr>
        <w:t>, 35.</w:t>
      </w:r>
    </w:p>
    <w:p w14:paraId="1BE9991E" w14:textId="77777777" w:rsidR="00E76803" w:rsidRPr="00E76803" w:rsidRDefault="00E76803" w:rsidP="00E76803">
      <w:pPr>
        <w:spacing w:after="0" w:line="360" w:lineRule="auto"/>
        <w:jc w:val="both"/>
        <w:rPr>
          <w:rFonts w:ascii="Arial" w:hAnsi="Arial" w:cs="Arial"/>
          <w:kern w:val="0"/>
          <w:sz w:val="24"/>
          <w:szCs w:val="24"/>
          <w:shd w:val="clear" w:color="auto" w:fill="FFFFFF"/>
          <w:lang w:eastAsia="en-GB"/>
          <w14:ligatures w14:val="none"/>
        </w:rPr>
      </w:pPr>
    </w:p>
    <w:p w14:paraId="6BA3C7E5"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lang w:eastAsia="en-GB"/>
        </w:rPr>
      </w:pPr>
      <w:r w:rsidRPr="00E76803">
        <w:rPr>
          <w:rFonts w:ascii="Arial" w:hAnsi="Arial" w:cs="Arial"/>
          <w:sz w:val="24"/>
          <w:szCs w:val="24"/>
          <w:shd w:val="clear" w:color="auto" w:fill="FFFFFF"/>
          <w:lang w:eastAsia="en-GB"/>
        </w:rPr>
        <w:t>Kaur, V. (2019) </w:t>
      </w:r>
      <w:r w:rsidRPr="00E76803">
        <w:rPr>
          <w:rFonts w:ascii="Arial" w:hAnsi="Arial" w:cs="Arial"/>
          <w:i/>
          <w:iCs/>
          <w:sz w:val="24"/>
          <w:szCs w:val="24"/>
          <w:shd w:val="clear" w:color="auto" w:fill="FFFFFF"/>
          <w:lang w:eastAsia="en-GB"/>
        </w:rPr>
        <w:t>Knowledge-based dynamic capabilities. Springer Cham: Springer Nature Switzerland:</w:t>
      </w:r>
      <w:r w:rsidRPr="00E76803">
        <w:rPr>
          <w:rFonts w:ascii="Arial" w:hAnsi="Arial" w:cs="Arial"/>
          <w:sz w:val="24"/>
          <w:szCs w:val="24"/>
          <w:shd w:val="clear" w:color="auto" w:fill="FFFFFF"/>
          <w:lang w:eastAsia="en-GB"/>
        </w:rPr>
        <w:t xml:space="preserve"> Springer International Publishing.</w:t>
      </w:r>
    </w:p>
    <w:p w14:paraId="05389EA5" w14:textId="77777777" w:rsidR="00E76803" w:rsidRPr="00E76803" w:rsidRDefault="00E76803" w:rsidP="00E76803">
      <w:pPr>
        <w:spacing w:after="0" w:line="360" w:lineRule="auto"/>
        <w:jc w:val="both"/>
        <w:rPr>
          <w:rFonts w:ascii="Arial" w:hAnsi="Arial" w:cs="Arial"/>
          <w:kern w:val="0"/>
          <w:sz w:val="24"/>
          <w:szCs w:val="24"/>
          <w:shd w:val="clear" w:color="auto" w:fill="FFFFFF"/>
          <w:lang w:eastAsia="en-GB"/>
          <w14:ligatures w14:val="none"/>
        </w:rPr>
      </w:pPr>
    </w:p>
    <w:p w14:paraId="682ADC8E" w14:textId="77777777" w:rsidR="00E76803" w:rsidRPr="00E76803" w:rsidRDefault="00E76803" w:rsidP="00E76803">
      <w:pPr>
        <w:numPr>
          <w:ilvl w:val="0"/>
          <w:numId w:val="6"/>
        </w:numPr>
        <w:spacing w:line="360" w:lineRule="auto"/>
        <w:contextualSpacing/>
        <w:jc w:val="both"/>
        <w:rPr>
          <w:rFonts w:ascii="Arial" w:hAnsi="Arial" w:cs="Arial"/>
          <w:sz w:val="24"/>
          <w:szCs w:val="24"/>
          <w:lang w:val="bg-BG"/>
        </w:rPr>
      </w:pPr>
      <w:r w:rsidRPr="00E76803">
        <w:rPr>
          <w:rFonts w:ascii="Arial" w:hAnsi="Arial" w:cs="Arial"/>
          <w:sz w:val="24"/>
          <w:szCs w:val="24"/>
          <w:shd w:val="clear" w:color="auto" w:fill="FFFFFF"/>
        </w:rPr>
        <w:t>Laukkanen, P. (2021) Quality 4.0 enabling cost of poor quality measurement.</w:t>
      </w:r>
    </w:p>
    <w:p w14:paraId="4F5C31C4" w14:textId="77777777" w:rsidR="00E76803" w:rsidRPr="00E76803" w:rsidRDefault="00E76803" w:rsidP="00E76803">
      <w:pPr>
        <w:spacing w:after="0" w:line="360" w:lineRule="auto"/>
        <w:jc w:val="both"/>
        <w:rPr>
          <w:rFonts w:ascii="Arial" w:hAnsi="Arial" w:cs="Arial"/>
          <w:kern w:val="0"/>
          <w:sz w:val="24"/>
          <w:szCs w:val="24"/>
          <w:lang w:val="bg-BG"/>
          <w14:ligatures w14:val="none"/>
        </w:rPr>
      </w:pPr>
    </w:p>
    <w:p w14:paraId="1EEE018C" w14:textId="77777777" w:rsidR="00E76803" w:rsidRPr="00E76803" w:rsidRDefault="00E76803" w:rsidP="00E76803">
      <w:pPr>
        <w:numPr>
          <w:ilvl w:val="0"/>
          <w:numId w:val="6"/>
        </w:numPr>
        <w:spacing w:line="360" w:lineRule="auto"/>
        <w:contextualSpacing/>
        <w:jc w:val="both"/>
        <w:rPr>
          <w:rFonts w:ascii="Arial" w:hAnsi="Arial" w:cs="Arial"/>
          <w:i/>
          <w:iCs/>
          <w:sz w:val="24"/>
          <w:szCs w:val="24"/>
        </w:rPr>
      </w:pPr>
      <w:bookmarkStart w:id="37" w:name="_Hlk139223833"/>
      <w:r w:rsidRPr="00E76803">
        <w:rPr>
          <w:rFonts w:ascii="Arial" w:hAnsi="Arial" w:cs="Arial"/>
          <w:sz w:val="24"/>
          <w:szCs w:val="24"/>
        </w:rPr>
        <w:t>Lee, C., Huang, G.-H. and Ashford, S.J. (2018</w:t>
      </w:r>
      <w:bookmarkEnd w:id="37"/>
      <w:r w:rsidRPr="00E76803">
        <w:rPr>
          <w:rFonts w:ascii="Arial" w:hAnsi="Arial" w:cs="Arial"/>
          <w:sz w:val="24"/>
          <w:szCs w:val="24"/>
        </w:rPr>
        <w:t xml:space="preserve">) ‘Job Insecurity and the Changing Workplace: Recent Developments and the Future Trends in Job Insecurity Research,’ </w:t>
      </w:r>
      <w:r w:rsidRPr="00E76803">
        <w:rPr>
          <w:rFonts w:ascii="Arial" w:hAnsi="Arial" w:cs="Arial"/>
          <w:i/>
          <w:iCs/>
          <w:sz w:val="24"/>
          <w:szCs w:val="24"/>
        </w:rPr>
        <w:t xml:space="preserve">Annual Review of Organizational Psychology and Organizational </w:t>
      </w:r>
      <w:proofErr w:type="spellStart"/>
      <w:r w:rsidRPr="00E76803">
        <w:rPr>
          <w:rFonts w:ascii="Arial" w:hAnsi="Arial" w:cs="Arial"/>
          <w:i/>
          <w:iCs/>
          <w:sz w:val="24"/>
          <w:szCs w:val="24"/>
        </w:rPr>
        <w:t>Behavior</w:t>
      </w:r>
      <w:proofErr w:type="spellEnd"/>
      <w:r w:rsidRPr="00E76803">
        <w:rPr>
          <w:rFonts w:ascii="Arial" w:hAnsi="Arial" w:cs="Arial"/>
          <w:i/>
          <w:iCs/>
          <w:sz w:val="24"/>
          <w:szCs w:val="24"/>
        </w:rPr>
        <w:t>, 5(1), pp. 335–359. doi:10.1146/annurev-orgpsych-032117-104651.</w:t>
      </w:r>
    </w:p>
    <w:p w14:paraId="2BBE2D6E" w14:textId="77777777" w:rsidR="00E76803" w:rsidRPr="00E76803" w:rsidRDefault="00E76803" w:rsidP="00E76803">
      <w:pPr>
        <w:spacing w:line="360" w:lineRule="auto"/>
        <w:jc w:val="both"/>
        <w:rPr>
          <w:rFonts w:ascii="Arial" w:hAnsi="Arial" w:cs="Arial"/>
          <w:sz w:val="24"/>
          <w:szCs w:val="24"/>
        </w:rPr>
      </w:pPr>
    </w:p>
    <w:p w14:paraId="39E19912"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rPr>
      </w:pPr>
      <w:r w:rsidRPr="00E76803">
        <w:rPr>
          <w:rFonts w:ascii="Arial" w:hAnsi="Arial" w:cs="Arial"/>
          <w:sz w:val="24"/>
          <w:szCs w:val="24"/>
          <w:shd w:val="clear" w:color="auto" w:fill="FFFFFF"/>
        </w:rPr>
        <w:t>Lin, H., Chen, M. and Su, J. (2017) ‘How management innovations are successfully implemented? An organizational routines’ perspective’. </w:t>
      </w:r>
      <w:r w:rsidRPr="00E76803">
        <w:rPr>
          <w:rFonts w:ascii="Arial" w:hAnsi="Arial" w:cs="Arial"/>
          <w:i/>
          <w:iCs/>
          <w:sz w:val="24"/>
          <w:szCs w:val="24"/>
          <w:shd w:val="clear" w:color="auto" w:fill="FFFFFF"/>
        </w:rPr>
        <w:t>Journal of Organizational Change Management.</w:t>
      </w:r>
    </w:p>
    <w:p w14:paraId="1EBA25A7" w14:textId="77777777" w:rsidR="00E76803" w:rsidRPr="00E76803" w:rsidRDefault="00E76803" w:rsidP="00E76803">
      <w:pPr>
        <w:spacing w:line="360" w:lineRule="auto"/>
        <w:jc w:val="both"/>
        <w:rPr>
          <w:rFonts w:ascii="Arial" w:hAnsi="Arial" w:cs="Arial"/>
          <w:sz w:val="24"/>
          <w:szCs w:val="24"/>
          <w:shd w:val="clear" w:color="auto" w:fill="FFFFFF"/>
        </w:rPr>
      </w:pPr>
    </w:p>
    <w:p w14:paraId="66433089" w14:textId="77777777" w:rsidR="00E76803" w:rsidRPr="00E76803" w:rsidRDefault="00E76803" w:rsidP="00E76803">
      <w:pPr>
        <w:numPr>
          <w:ilvl w:val="0"/>
          <w:numId w:val="6"/>
        </w:numPr>
        <w:spacing w:line="360" w:lineRule="auto"/>
        <w:contextualSpacing/>
        <w:jc w:val="both"/>
        <w:rPr>
          <w:rFonts w:ascii="Arial" w:hAnsi="Arial" w:cs="Arial"/>
          <w:sz w:val="24"/>
          <w:szCs w:val="24"/>
          <w:lang w:eastAsia="en-GB"/>
        </w:rPr>
      </w:pPr>
      <w:bookmarkStart w:id="38" w:name="_Hlk141690625"/>
      <w:r w:rsidRPr="00E76803">
        <w:rPr>
          <w:rFonts w:ascii="Arial" w:hAnsi="Arial" w:cs="Arial"/>
          <w:sz w:val="24"/>
          <w:szCs w:val="24"/>
          <w:lang w:eastAsia="en-GB"/>
        </w:rPr>
        <w:t xml:space="preserve">Liu, H. and Yang, H. (2019) </w:t>
      </w:r>
      <w:bookmarkEnd w:id="38"/>
      <w:r w:rsidRPr="00E76803">
        <w:rPr>
          <w:rFonts w:ascii="Arial" w:hAnsi="Arial" w:cs="Arial"/>
          <w:sz w:val="24"/>
          <w:szCs w:val="24"/>
          <w:lang w:eastAsia="en-GB"/>
        </w:rPr>
        <w:t xml:space="preserve">‘Managing Network Resource and Organizational Capabilities to Create Competitive Advantage for SMEs in a Volatile Environment,’ </w:t>
      </w:r>
      <w:r w:rsidRPr="00E76803">
        <w:rPr>
          <w:rFonts w:ascii="Arial" w:hAnsi="Arial" w:cs="Arial"/>
          <w:i/>
          <w:iCs/>
          <w:sz w:val="24"/>
          <w:szCs w:val="24"/>
          <w:lang w:eastAsia="en-GB"/>
        </w:rPr>
        <w:t>Journal of Small Business Management, 57(sup2), pp. 155–171. doi:10.1111/jsbm.12449.</w:t>
      </w:r>
    </w:p>
    <w:p w14:paraId="3AA9F2CD" w14:textId="77777777" w:rsidR="00E76803" w:rsidRPr="00E76803" w:rsidRDefault="00E76803" w:rsidP="00E76803">
      <w:pPr>
        <w:spacing w:after="0" w:line="360" w:lineRule="auto"/>
        <w:jc w:val="both"/>
        <w:rPr>
          <w:rFonts w:ascii="Arial" w:hAnsi="Arial" w:cs="Arial"/>
          <w:kern w:val="0"/>
          <w:sz w:val="24"/>
          <w:szCs w:val="24"/>
          <w:lang w:eastAsia="en-GB"/>
          <w14:ligatures w14:val="none"/>
        </w:rPr>
      </w:pPr>
    </w:p>
    <w:p w14:paraId="24D4860E"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Moran, J. W. and Brightman, B. K. (2001) ‘Leading organizational change.’ </w:t>
      </w:r>
      <w:r w:rsidRPr="00E76803">
        <w:rPr>
          <w:rFonts w:ascii="Arial" w:hAnsi="Arial" w:cs="Arial"/>
          <w:i/>
          <w:iCs/>
          <w:sz w:val="24"/>
          <w:szCs w:val="24"/>
          <w:shd w:val="clear" w:color="auto" w:fill="FFFFFF"/>
        </w:rPr>
        <w:t>Career development international, 6(2), 111-119.</w:t>
      </w:r>
    </w:p>
    <w:p w14:paraId="082789ED"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6FE2FD78"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rPr>
        <w:t xml:space="preserve">Moser, A. and </w:t>
      </w:r>
      <w:proofErr w:type="spellStart"/>
      <w:r w:rsidRPr="00E76803">
        <w:rPr>
          <w:rFonts w:ascii="Arial" w:hAnsi="Arial" w:cs="Arial"/>
          <w:sz w:val="24"/>
          <w:szCs w:val="24"/>
        </w:rPr>
        <w:t>Korstjens</w:t>
      </w:r>
      <w:proofErr w:type="spellEnd"/>
      <w:r w:rsidRPr="00E76803">
        <w:rPr>
          <w:rFonts w:ascii="Arial" w:hAnsi="Arial" w:cs="Arial"/>
          <w:sz w:val="24"/>
          <w:szCs w:val="24"/>
        </w:rPr>
        <w:t xml:space="preserve">, I. (2017) ‘Series: Practical guidance to qualitative research. Part 3: Sampling, data collection and analysis,’ </w:t>
      </w:r>
      <w:r w:rsidRPr="00E76803">
        <w:rPr>
          <w:rFonts w:ascii="Arial" w:hAnsi="Arial" w:cs="Arial"/>
          <w:i/>
          <w:iCs/>
          <w:sz w:val="24"/>
          <w:szCs w:val="24"/>
        </w:rPr>
        <w:t>European Journal of General Practice, 24(1), pp. 9–18. doi:10.1080/13814788.2017.1375091.</w:t>
      </w:r>
    </w:p>
    <w:p w14:paraId="7222E385" w14:textId="77777777" w:rsidR="00E76803" w:rsidRPr="00E76803" w:rsidRDefault="00E76803" w:rsidP="00E76803">
      <w:pPr>
        <w:spacing w:after="0" w:line="360" w:lineRule="auto"/>
        <w:jc w:val="both"/>
        <w:rPr>
          <w:rFonts w:ascii="Arial" w:hAnsi="Arial" w:cs="Arial"/>
          <w:kern w:val="0"/>
          <w:sz w:val="24"/>
          <w:szCs w:val="24"/>
          <w14:ligatures w14:val="none"/>
        </w:rPr>
      </w:pPr>
    </w:p>
    <w:p w14:paraId="3F7F5A21"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bookmarkStart w:id="39" w:name="_Hlk141693121"/>
      <w:proofErr w:type="spellStart"/>
      <w:r w:rsidRPr="00E76803">
        <w:rPr>
          <w:rFonts w:ascii="Arial" w:hAnsi="Arial" w:cs="Arial"/>
          <w:sz w:val="24"/>
          <w:szCs w:val="24"/>
          <w:lang w:eastAsia="en-GB"/>
        </w:rPr>
        <w:t>Moullin</w:t>
      </w:r>
      <w:proofErr w:type="spellEnd"/>
      <w:r w:rsidRPr="00E76803">
        <w:rPr>
          <w:rFonts w:ascii="Arial" w:hAnsi="Arial" w:cs="Arial"/>
          <w:sz w:val="24"/>
          <w:szCs w:val="24"/>
          <w:lang w:eastAsia="en-GB"/>
        </w:rPr>
        <w:t xml:space="preserve">, J.C. et al. (2019) </w:t>
      </w:r>
      <w:bookmarkEnd w:id="39"/>
      <w:r w:rsidRPr="00E76803">
        <w:rPr>
          <w:rFonts w:ascii="Arial" w:hAnsi="Arial" w:cs="Arial"/>
          <w:sz w:val="24"/>
          <w:szCs w:val="24"/>
          <w:lang w:eastAsia="en-GB"/>
        </w:rPr>
        <w:t xml:space="preserve">‘Systematic review of the Exploration, Preparation, Implementation, Sustainment (EPIS) framework,’ </w:t>
      </w:r>
      <w:r w:rsidRPr="00E76803">
        <w:rPr>
          <w:rFonts w:ascii="Arial" w:hAnsi="Arial" w:cs="Arial"/>
          <w:i/>
          <w:iCs/>
          <w:sz w:val="24"/>
          <w:szCs w:val="24"/>
          <w:lang w:eastAsia="en-GB"/>
        </w:rPr>
        <w:t>Implementation Science, 14(1). doi:10.1186/s13012-018-0842-6.</w:t>
      </w:r>
    </w:p>
    <w:p w14:paraId="13B184B9"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1C3D73CB"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 xml:space="preserve">Myers, M. D. (2019) </w:t>
      </w:r>
      <w:r w:rsidRPr="00E76803">
        <w:rPr>
          <w:rFonts w:ascii="Arial" w:hAnsi="Arial" w:cs="Arial"/>
          <w:i/>
          <w:iCs/>
          <w:sz w:val="24"/>
          <w:szCs w:val="24"/>
          <w:shd w:val="clear" w:color="auto" w:fill="FFFFFF"/>
        </w:rPr>
        <w:t>Qualitative research in business and management.</w:t>
      </w:r>
      <w:r w:rsidRPr="00E76803">
        <w:rPr>
          <w:rFonts w:ascii="Arial" w:hAnsi="Arial" w:cs="Arial"/>
          <w:sz w:val="24"/>
          <w:szCs w:val="24"/>
          <w:shd w:val="clear" w:color="auto" w:fill="FFFFFF"/>
        </w:rPr>
        <w:t> Qualitative research in business and management, 1-364.</w:t>
      </w:r>
    </w:p>
    <w:p w14:paraId="7C8FEA44"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381B2365"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O'Donnell, C. J. (2018) </w:t>
      </w:r>
      <w:r w:rsidRPr="00E76803">
        <w:rPr>
          <w:rFonts w:ascii="Arial" w:hAnsi="Arial" w:cs="Arial"/>
          <w:i/>
          <w:iCs/>
          <w:sz w:val="24"/>
          <w:szCs w:val="24"/>
          <w:shd w:val="clear" w:color="auto" w:fill="FFFFFF"/>
        </w:rPr>
        <w:t>Productivity and efficiency analysis. Singapore</w:t>
      </w:r>
      <w:r w:rsidRPr="00E76803">
        <w:rPr>
          <w:rFonts w:ascii="Arial" w:hAnsi="Arial" w:cs="Arial"/>
          <w:sz w:val="24"/>
          <w:szCs w:val="24"/>
          <w:shd w:val="clear" w:color="auto" w:fill="FFFFFF"/>
        </w:rPr>
        <w:t>: Springer Singapore.</w:t>
      </w:r>
    </w:p>
    <w:p w14:paraId="0429BABA"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4FED2DAA"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lastRenderedPageBreak/>
        <w:t xml:space="preserve">Pearse, N. (2019) </w:t>
      </w:r>
      <w:r w:rsidRPr="00E76803">
        <w:rPr>
          <w:rFonts w:ascii="Arial" w:hAnsi="Arial" w:cs="Arial"/>
          <w:i/>
          <w:iCs/>
          <w:sz w:val="24"/>
          <w:szCs w:val="24"/>
          <w:shd w:val="clear" w:color="auto" w:fill="FFFFFF"/>
        </w:rPr>
        <w:t>An illustration of deductive analysis in qualitative research.</w:t>
      </w:r>
      <w:r w:rsidRPr="00E76803">
        <w:rPr>
          <w:rFonts w:ascii="Arial" w:hAnsi="Arial" w:cs="Arial"/>
          <w:sz w:val="24"/>
          <w:szCs w:val="24"/>
          <w:shd w:val="clear" w:color="auto" w:fill="FFFFFF"/>
        </w:rPr>
        <w:t xml:space="preserve"> In 18th European conference on research methodology for business and management studies (p. 264).</w:t>
      </w:r>
    </w:p>
    <w:p w14:paraId="58FDA028"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14F610BA" w14:textId="77777777" w:rsidR="00E76803" w:rsidRPr="00E76803" w:rsidRDefault="00E76803" w:rsidP="00E76803">
      <w:pPr>
        <w:numPr>
          <w:ilvl w:val="0"/>
          <w:numId w:val="6"/>
        </w:numPr>
        <w:spacing w:line="360" w:lineRule="auto"/>
        <w:contextualSpacing/>
        <w:jc w:val="both"/>
        <w:rPr>
          <w:rFonts w:ascii="Arial" w:hAnsi="Arial" w:cs="Arial"/>
          <w:i/>
          <w:iCs/>
          <w:sz w:val="24"/>
          <w:szCs w:val="24"/>
        </w:rPr>
      </w:pPr>
      <w:r w:rsidRPr="00E76803">
        <w:rPr>
          <w:rFonts w:ascii="Arial" w:hAnsi="Arial" w:cs="Arial"/>
          <w:sz w:val="24"/>
          <w:szCs w:val="24"/>
        </w:rPr>
        <w:t xml:space="preserve">Petrou, P., Demerouti, E. and Schaufeli, W.B. (2016) ‘Crafting the Change: The Role of Employee Job Crafting </w:t>
      </w:r>
      <w:proofErr w:type="spellStart"/>
      <w:r w:rsidRPr="00E76803">
        <w:rPr>
          <w:rFonts w:ascii="Arial" w:hAnsi="Arial" w:cs="Arial"/>
          <w:sz w:val="24"/>
          <w:szCs w:val="24"/>
        </w:rPr>
        <w:t>Behaviors</w:t>
      </w:r>
      <w:proofErr w:type="spellEnd"/>
      <w:r w:rsidRPr="00E76803">
        <w:rPr>
          <w:rFonts w:ascii="Arial" w:hAnsi="Arial" w:cs="Arial"/>
          <w:sz w:val="24"/>
          <w:szCs w:val="24"/>
        </w:rPr>
        <w:t xml:space="preserve"> for Successful Organizational Change.’ </w:t>
      </w:r>
      <w:r w:rsidRPr="00E76803">
        <w:rPr>
          <w:rFonts w:ascii="Arial" w:hAnsi="Arial" w:cs="Arial"/>
          <w:i/>
          <w:iCs/>
          <w:sz w:val="24"/>
          <w:szCs w:val="24"/>
        </w:rPr>
        <w:t>Journal of Management, 44(5), pp. 1766–1792. doi:10.1177/0149206315624961.</w:t>
      </w:r>
    </w:p>
    <w:p w14:paraId="3EEC5C27" w14:textId="77777777" w:rsidR="00E76803" w:rsidRPr="00E76803" w:rsidRDefault="00E76803" w:rsidP="00E76803">
      <w:pPr>
        <w:spacing w:after="0" w:line="360" w:lineRule="auto"/>
        <w:jc w:val="both"/>
        <w:rPr>
          <w:rFonts w:ascii="Arial" w:hAnsi="Arial" w:cs="Arial"/>
          <w:kern w:val="0"/>
          <w:sz w:val="24"/>
          <w:szCs w:val="24"/>
          <w14:ligatures w14:val="none"/>
        </w:rPr>
      </w:pPr>
    </w:p>
    <w:p w14:paraId="0C9820EF" w14:textId="77777777" w:rsidR="00E76803" w:rsidRPr="00E76803" w:rsidRDefault="00E76803" w:rsidP="00E76803">
      <w:pPr>
        <w:numPr>
          <w:ilvl w:val="0"/>
          <w:numId w:val="6"/>
        </w:numPr>
        <w:spacing w:line="360" w:lineRule="auto"/>
        <w:contextualSpacing/>
        <w:jc w:val="both"/>
        <w:rPr>
          <w:rFonts w:ascii="Arial" w:hAnsi="Arial" w:cs="Arial"/>
          <w:i/>
          <w:iCs/>
          <w:sz w:val="24"/>
          <w:szCs w:val="24"/>
        </w:rPr>
      </w:pPr>
      <w:proofErr w:type="spellStart"/>
      <w:r w:rsidRPr="00E76803">
        <w:rPr>
          <w:rFonts w:ascii="Arial" w:hAnsi="Arial" w:cs="Arial"/>
          <w:sz w:val="24"/>
          <w:szCs w:val="24"/>
        </w:rPr>
        <w:t>Prosci</w:t>
      </w:r>
      <w:proofErr w:type="spellEnd"/>
      <w:r w:rsidRPr="00E76803">
        <w:rPr>
          <w:rFonts w:ascii="Arial" w:hAnsi="Arial" w:cs="Arial"/>
          <w:sz w:val="24"/>
          <w:szCs w:val="24"/>
        </w:rPr>
        <w:t xml:space="preserve"> (2022) ‘How to recognize change fatigue in your people.’ Prosci.com. </w:t>
      </w:r>
      <w:proofErr w:type="spellStart"/>
      <w:r w:rsidRPr="00E76803">
        <w:rPr>
          <w:rFonts w:ascii="Arial" w:hAnsi="Arial" w:cs="Arial"/>
          <w:i/>
          <w:iCs/>
          <w:sz w:val="24"/>
          <w:szCs w:val="24"/>
        </w:rPr>
        <w:t>Prosci</w:t>
      </w:r>
      <w:proofErr w:type="spellEnd"/>
      <w:r w:rsidRPr="00E76803">
        <w:rPr>
          <w:rFonts w:ascii="Arial" w:hAnsi="Arial" w:cs="Arial"/>
          <w:i/>
          <w:iCs/>
          <w:sz w:val="24"/>
          <w:szCs w:val="24"/>
        </w:rPr>
        <w:t xml:space="preserve"> Inc, 1 June. Available at: https://www.prosci.com/blog/how-to-recognize-change-fatigue-in-your-people (Accessed: July 3, 2023).</w:t>
      </w:r>
    </w:p>
    <w:p w14:paraId="43341F5B" w14:textId="77777777" w:rsidR="00E76803" w:rsidRPr="00E76803" w:rsidRDefault="00E76803" w:rsidP="00E76803">
      <w:pPr>
        <w:spacing w:after="0" w:line="360" w:lineRule="auto"/>
        <w:jc w:val="both"/>
        <w:rPr>
          <w:rFonts w:ascii="Arial" w:hAnsi="Arial" w:cs="Arial"/>
          <w:kern w:val="0"/>
          <w:sz w:val="24"/>
          <w:szCs w:val="24"/>
          <w14:ligatures w14:val="none"/>
        </w:rPr>
      </w:pPr>
    </w:p>
    <w:p w14:paraId="41A3B82E"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 xml:space="preserve">Putnam, L. L. and Banghart, S. (2017) </w:t>
      </w:r>
      <w:r w:rsidRPr="00E76803">
        <w:rPr>
          <w:rFonts w:ascii="Arial" w:hAnsi="Arial" w:cs="Arial"/>
          <w:i/>
          <w:iCs/>
          <w:sz w:val="24"/>
          <w:szCs w:val="24"/>
          <w:shd w:val="clear" w:color="auto" w:fill="FFFFFF"/>
        </w:rPr>
        <w:t>Interpretive approaches.</w:t>
      </w:r>
      <w:r w:rsidRPr="00E76803">
        <w:rPr>
          <w:rFonts w:ascii="Arial" w:hAnsi="Arial" w:cs="Arial"/>
          <w:sz w:val="24"/>
          <w:szCs w:val="24"/>
          <w:shd w:val="clear" w:color="auto" w:fill="FFFFFF"/>
        </w:rPr>
        <w:t xml:space="preserve"> The international </w:t>
      </w:r>
      <w:proofErr w:type="spellStart"/>
      <w:r w:rsidRPr="00E76803">
        <w:rPr>
          <w:rFonts w:ascii="Arial" w:hAnsi="Arial" w:cs="Arial"/>
          <w:sz w:val="24"/>
          <w:szCs w:val="24"/>
          <w:shd w:val="clear" w:color="auto" w:fill="FFFFFF"/>
        </w:rPr>
        <w:t>encyclopedia</w:t>
      </w:r>
      <w:proofErr w:type="spellEnd"/>
      <w:r w:rsidRPr="00E76803">
        <w:rPr>
          <w:rFonts w:ascii="Arial" w:hAnsi="Arial" w:cs="Arial"/>
          <w:sz w:val="24"/>
          <w:szCs w:val="24"/>
          <w:shd w:val="clear" w:color="auto" w:fill="FFFFFF"/>
        </w:rPr>
        <w:t xml:space="preserve"> of organizational communication, 117.</w:t>
      </w:r>
    </w:p>
    <w:p w14:paraId="40DD998C"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10586BBA"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bookmarkStart w:id="40" w:name="_Hlk138849745"/>
      <w:r w:rsidRPr="00E76803">
        <w:rPr>
          <w:rFonts w:ascii="Arial" w:hAnsi="Arial" w:cs="Arial"/>
          <w:sz w:val="24"/>
          <w:szCs w:val="24"/>
          <w:shd w:val="clear" w:color="auto" w:fill="FFFFFF"/>
        </w:rPr>
        <w:t xml:space="preserve">Rizos, V. et al. (2016) </w:t>
      </w:r>
      <w:bookmarkEnd w:id="40"/>
      <w:r w:rsidRPr="00E76803">
        <w:rPr>
          <w:rFonts w:ascii="Arial" w:hAnsi="Arial" w:cs="Arial"/>
          <w:sz w:val="24"/>
          <w:szCs w:val="24"/>
          <w:shd w:val="clear" w:color="auto" w:fill="FFFFFF"/>
        </w:rPr>
        <w:t>‘Implementation of circular economy business models by small and medium-sized enterprises (SMEs): Barriers and enablers.’ </w:t>
      </w:r>
      <w:r w:rsidRPr="00E76803">
        <w:rPr>
          <w:rFonts w:ascii="Arial" w:hAnsi="Arial" w:cs="Arial"/>
          <w:i/>
          <w:iCs/>
          <w:sz w:val="24"/>
          <w:szCs w:val="24"/>
          <w:shd w:val="clear" w:color="auto" w:fill="FFFFFF"/>
        </w:rPr>
        <w:t>Sustainability, 8(11), 1212.</w:t>
      </w:r>
    </w:p>
    <w:p w14:paraId="2B296635"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6E42DC76" w14:textId="77777777" w:rsidR="00E76803" w:rsidRPr="00E76803" w:rsidRDefault="00E76803" w:rsidP="00E76803">
      <w:pPr>
        <w:numPr>
          <w:ilvl w:val="0"/>
          <w:numId w:val="6"/>
        </w:numPr>
        <w:spacing w:line="360" w:lineRule="auto"/>
        <w:contextualSpacing/>
        <w:jc w:val="both"/>
        <w:rPr>
          <w:rFonts w:ascii="Arial" w:hAnsi="Arial" w:cs="Arial"/>
          <w:sz w:val="24"/>
          <w:szCs w:val="24"/>
        </w:rPr>
      </w:pPr>
      <w:bookmarkStart w:id="41" w:name="_Hlk138861828"/>
      <w:proofErr w:type="spellStart"/>
      <w:r w:rsidRPr="00E76803">
        <w:rPr>
          <w:rFonts w:ascii="Arial" w:hAnsi="Arial" w:cs="Arial"/>
          <w:sz w:val="24"/>
          <w:szCs w:val="24"/>
        </w:rPr>
        <w:t>Roblek</w:t>
      </w:r>
      <w:proofErr w:type="spellEnd"/>
      <w:r w:rsidRPr="00E76803">
        <w:rPr>
          <w:rFonts w:ascii="Arial" w:hAnsi="Arial" w:cs="Arial"/>
          <w:sz w:val="24"/>
          <w:szCs w:val="24"/>
        </w:rPr>
        <w:t xml:space="preserve">, V. et al. (2021) </w:t>
      </w:r>
      <w:bookmarkEnd w:id="41"/>
      <w:r w:rsidRPr="00E76803">
        <w:rPr>
          <w:rFonts w:ascii="Arial" w:hAnsi="Arial" w:cs="Arial"/>
          <w:sz w:val="24"/>
          <w:szCs w:val="24"/>
        </w:rPr>
        <w:t xml:space="preserve">‘The Role and Meaning of the Digital Transformation As a Disruptive Innovation on Small and Medium Manufacturing Enterprises.’ </w:t>
      </w:r>
      <w:r w:rsidRPr="00E76803">
        <w:rPr>
          <w:rFonts w:ascii="Arial" w:hAnsi="Arial" w:cs="Arial"/>
          <w:i/>
          <w:iCs/>
          <w:sz w:val="24"/>
          <w:szCs w:val="24"/>
        </w:rPr>
        <w:t>Frontiers in Psychology, 12. doi:10.3389/fpsyg.2021.592528.</w:t>
      </w:r>
    </w:p>
    <w:p w14:paraId="16109993" w14:textId="77777777" w:rsidR="00E76803" w:rsidRPr="00E76803" w:rsidRDefault="00E76803" w:rsidP="00E76803">
      <w:pPr>
        <w:spacing w:after="0" w:line="360" w:lineRule="auto"/>
        <w:jc w:val="both"/>
        <w:rPr>
          <w:rFonts w:ascii="Arial" w:hAnsi="Arial" w:cs="Arial"/>
          <w:kern w:val="0"/>
          <w:sz w:val="24"/>
          <w:szCs w:val="24"/>
          <w14:ligatures w14:val="none"/>
        </w:rPr>
      </w:pPr>
    </w:p>
    <w:p w14:paraId="15E055E0" w14:textId="77777777" w:rsidR="00E76803" w:rsidRPr="00E76803" w:rsidRDefault="00E76803" w:rsidP="00E76803">
      <w:pPr>
        <w:numPr>
          <w:ilvl w:val="0"/>
          <w:numId w:val="6"/>
        </w:numPr>
        <w:spacing w:line="360" w:lineRule="auto"/>
        <w:contextualSpacing/>
        <w:jc w:val="both"/>
        <w:rPr>
          <w:rFonts w:ascii="Arial" w:hAnsi="Arial" w:cs="Arial"/>
          <w:sz w:val="24"/>
          <w:szCs w:val="24"/>
        </w:rPr>
      </w:pPr>
      <w:bookmarkStart w:id="42" w:name="_Hlk139206825"/>
      <w:r w:rsidRPr="00E76803">
        <w:rPr>
          <w:rFonts w:ascii="Arial" w:hAnsi="Arial" w:cs="Arial"/>
          <w:sz w:val="24"/>
          <w:szCs w:val="24"/>
          <w:shd w:val="clear" w:color="auto" w:fill="FFFFFF"/>
        </w:rPr>
        <w:t xml:space="preserve">Rodriguez, J. and Walters, K. (2017) </w:t>
      </w:r>
      <w:bookmarkEnd w:id="42"/>
      <w:r w:rsidRPr="00E76803">
        <w:rPr>
          <w:rFonts w:ascii="Arial" w:hAnsi="Arial" w:cs="Arial"/>
          <w:sz w:val="24"/>
          <w:szCs w:val="24"/>
          <w:shd w:val="clear" w:color="auto" w:fill="FFFFFF"/>
        </w:rPr>
        <w:t>‘The importance of training and development in employee performance and evaluation.’ </w:t>
      </w:r>
      <w:r w:rsidRPr="00E76803">
        <w:rPr>
          <w:rFonts w:ascii="Arial" w:hAnsi="Arial" w:cs="Arial"/>
          <w:i/>
          <w:iCs/>
          <w:sz w:val="24"/>
          <w:szCs w:val="24"/>
          <w:shd w:val="clear" w:color="auto" w:fill="FFFFFF"/>
        </w:rPr>
        <w:t>World Wide Journal of Multidisciplinary Research and Development, 3(10), 206-212.</w:t>
      </w:r>
    </w:p>
    <w:p w14:paraId="5A4B3210" w14:textId="77777777" w:rsidR="00E76803" w:rsidRPr="00E76803" w:rsidRDefault="00E76803" w:rsidP="00E76803">
      <w:pPr>
        <w:spacing w:after="0" w:line="360" w:lineRule="auto"/>
        <w:jc w:val="both"/>
        <w:rPr>
          <w:rFonts w:ascii="Arial" w:hAnsi="Arial" w:cs="Arial"/>
          <w:kern w:val="0"/>
          <w:sz w:val="24"/>
          <w:szCs w:val="24"/>
          <w14:ligatures w14:val="none"/>
        </w:rPr>
      </w:pPr>
    </w:p>
    <w:p w14:paraId="11CC78CA" w14:textId="77777777" w:rsidR="00E76803" w:rsidRPr="00E76803" w:rsidRDefault="00E76803" w:rsidP="00E76803">
      <w:pPr>
        <w:numPr>
          <w:ilvl w:val="0"/>
          <w:numId w:val="6"/>
        </w:numPr>
        <w:spacing w:line="360" w:lineRule="auto"/>
        <w:contextualSpacing/>
        <w:jc w:val="both"/>
        <w:rPr>
          <w:rFonts w:ascii="Arial" w:hAnsi="Arial" w:cs="Arial"/>
          <w:color w:val="3A3A3A"/>
          <w:sz w:val="24"/>
          <w:szCs w:val="24"/>
          <w:shd w:val="clear" w:color="auto" w:fill="FFFFFF"/>
        </w:rPr>
      </w:pPr>
      <w:proofErr w:type="spellStart"/>
      <w:r w:rsidRPr="00E76803">
        <w:rPr>
          <w:rFonts w:ascii="Arial" w:hAnsi="Arial" w:cs="Arial"/>
          <w:color w:val="3A3A3A"/>
          <w:sz w:val="24"/>
          <w:szCs w:val="24"/>
          <w:shd w:val="clear" w:color="auto" w:fill="FFFFFF"/>
        </w:rPr>
        <w:t>Saebi</w:t>
      </w:r>
      <w:proofErr w:type="spellEnd"/>
      <w:r w:rsidRPr="00E76803">
        <w:rPr>
          <w:rFonts w:ascii="Arial" w:hAnsi="Arial" w:cs="Arial"/>
          <w:color w:val="3A3A3A"/>
          <w:sz w:val="24"/>
          <w:szCs w:val="24"/>
          <w:shd w:val="clear" w:color="auto" w:fill="FFFFFF"/>
        </w:rPr>
        <w:t>, T., Lien, L. and Foss, N.J. (2017) ‘What Drives Business Model Adaptation? The Impact of Opportunities, Threats and Strategic Orientation’. </w:t>
      </w:r>
      <w:r w:rsidRPr="00E76803">
        <w:rPr>
          <w:rFonts w:ascii="Arial" w:hAnsi="Arial" w:cs="Arial"/>
          <w:i/>
          <w:iCs/>
          <w:color w:val="3A3A3A"/>
          <w:sz w:val="24"/>
          <w:szCs w:val="24"/>
          <w:shd w:val="clear" w:color="auto" w:fill="FFFFFF"/>
        </w:rPr>
        <w:t xml:space="preserve">Long range planning, 50(5), pp. 567–581. Available at: </w:t>
      </w:r>
      <w:hyperlink r:id="rId15" w:history="1">
        <w:r w:rsidRPr="00E76803">
          <w:rPr>
            <w:rFonts w:ascii="Arial" w:hAnsi="Arial" w:cs="Arial"/>
            <w:i/>
            <w:iCs/>
            <w:color w:val="0563C1"/>
            <w:sz w:val="24"/>
            <w:szCs w:val="24"/>
            <w:u w:val="single"/>
            <w:shd w:val="clear" w:color="auto" w:fill="FFFFFF"/>
          </w:rPr>
          <w:t>https://doi.org/10.1016/j.lrp.2016.06.006</w:t>
        </w:r>
      </w:hyperlink>
      <w:r w:rsidRPr="00E76803">
        <w:rPr>
          <w:rFonts w:ascii="Arial" w:hAnsi="Arial" w:cs="Arial"/>
          <w:color w:val="3A3A3A"/>
          <w:sz w:val="24"/>
          <w:szCs w:val="24"/>
          <w:shd w:val="clear" w:color="auto" w:fill="FFFFFF"/>
        </w:rPr>
        <w:t>.</w:t>
      </w:r>
    </w:p>
    <w:p w14:paraId="6C42A337"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537C59E8"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rPr>
        <w:lastRenderedPageBreak/>
        <w:t xml:space="preserve">Saunders, M.N.K. (2019) </w:t>
      </w:r>
      <w:r w:rsidRPr="00E76803">
        <w:rPr>
          <w:rFonts w:ascii="Arial" w:hAnsi="Arial" w:cs="Arial"/>
          <w:i/>
          <w:iCs/>
          <w:sz w:val="24"/>
          <w:szCs w:val="24"/>
        </w:rPr>
        <w:t>Research methods for business students</w:t>
      </w:r>
      <w:r w:rsidRPr="00E76803">
        <w:rPr>
          <w:rFonts w:ascii="Arial" w:hAnsi="Arial" w:cs="Arial"/>
          <w:sz w:val="24"/>
          <w:szCs w:val="24"/>
        </w:rPr>
        <w:t xml:space="preserve"> [electronic resource] . 8th ed. Harlow :, Pearson.</w:t>
      </w:r>
    </w:p>
    <w:p w14:paraId="64920CE5" w14:textId="77777777" w:rsidR="00E76803" w:rsidRPr="00E76803" w:rsidRDefault="00E76803" w:rsidP="00E76803">
      <w:pPr>
        <w:spacing w:after="0" w:line="360" w:lineRule="auto"/>
        <w:jc w:val="both"/>
        <w:rPr>
          <w:rFonts w:ascii="Arial" w:hAnsi="Arial" w:cs="Arial"/>
          <w:kern w:val="0"/>
          <w:sz w:val="24"/>
          <w:szCs w:val="24"/>
          <w14:ligatures w14:val="none"/>
        </w:rPr>
      </w:pPr>
    </w:p>
    <w:p w14:paraId="52059172"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shd w:val="clear" w:color="auto" w:fill="FFFFFF"/>
        </w:rPr>
        <w:t xml:space="preserve">Schoch, K. (2020) Case study research. Research design and methods: </w:t>
      </w:r>
      <w:r w:rsidRPr="00E76803">
        <w:rPr>
          <w:rFonts w:ascii="Arial" w:hAnsi="Arial" w:cs="Arial"/>
          <w:i/>
          <w:iCs/>
          <w:sz w:val="24"/>
          <w:szCs w:val="24"/>
          <w:shd w:val="clear" w:color="auto" w:fill="FFFFFF"/>
        </w:rPr>
        <w:t>An applied guide for the scholar-practitioner</w:t>
      </w:r>
      <w:r w:rsidRPr="00E76803">
        <w:rPr>
          <w:rFonts w:ascii="Arial" w:hAnsi="Arial" w:cs="Arial"/>
          <w:sz w:val="24"/>
          <w:szCs w:val="24"/>
          <w:shd w:val="clear" w:color="auto" w:fill="FFFFFF"/>
        </w:rPr>
        <w:t>, 245-258.</w:t>
      </w:r>
    </w:p>
    <w:p w14:paraId="3AA99D9A" w14:textId="77777777" w:rsidR="00E76803" w:rsidRPr="00E76803" w:rsidRDefault="00E76803" w:rsidP="00E76803">
      <w:pPr>
        <w:spacing w:after="0" w:line="360" w:lineRule="auto"/>
        <w:jc w:val="both"/>
        <w:rPr>
          <w:rFonts w:ascii="Arial" w:hAnsi="Arial" w:cs="Arial"/>
          <w:kern w:val="0"/>
          <w:sz w:val="24"/>
          <w:szCs w:val="24"/>
          <w14:ligatures w14:val="none"/>
        </w:rPr>
      </w:pPr>
    </w:p>
    <w:p w14:paraId="180FF8F6" w14:textId="77777777" w:rsidR="00E76803" w:rsidRPr="00E76803" w:rsidRDefault="00E76803" w:rsidP="00E76803">
      <w:pPr>
        <w:numPr>
          <w:ilvl w:val="0"/>
          <w:numId w:val="6"/>
        </w:numPr>
        <w:spacing w:line="360" w:lineRule="auto"/>
        <w:contextualSpacing/>
        <w:jc w:val="both"/>
        <w:rPr>
          <w:rFonts w:ascii="Arial" w:hAnsi="Arial" w:cs="Arial"/>
          <w:sz w:val="24"/>
          <w:szCs w:val="24"/>
        </w:rPr>
      </w:pPr>
      <w:r w:rsidRPr="00E76803">
        <w:rPr>
          <w:rFonts w:ascii="Arial" w:hAnsi="Arial" w:cs="Arial"/>
          <w:sz w:val="24"/>
          <w:szCs w:val="24"/>
        </w:rPr>
        <w:t xml:space="preserve">Schulze, J.H. and </w:t>
      </w:r>
      <w:proofErr w:type="spellStart"/>
      <w:r w:rsidRPr="00E76803">
        <w:rPr>
          <w:rFonts w:ascii="Arial" w:hAnsi="Arial" w:cs="Arial"/>
          <w:sz w:val="24"/>
          <w:szCs w:val="24"/>
        </w:rPr>
        <w:t>Pinkow</w:t>
      </w:r>
      <w:proofErr w:type="spellEnd"/>
      <w:r w:rsidRPr="00E76803">
        <w:rPr>
          <w:rFonts w:ascii="Arial" w:hAnsi="Arial" w:cs="Arial"/>
          <w:sz w:val="24"/>
          <w:szCs w:val="24"/>
        </w:rPr>
        <w:t xml:space="preserve">, F. (2020) ‘Leadership for Organisational Adaptability: How Enabling Leaders Create Adaptive Space.’ </w:t>
      </w:r>
      <w:r w:rsidRPr="00E76803">
        <w:rPr>
          <w:rFonts w:ascii="Arial" w:hAnsi="Arial" w:cs="Arial"/>
          <w:i/>
          <w:iCs/>
          <w:sz w:val="24"/>
          <w:szCs w:val="24"/>
        </w:rPr>
        <w:t>Administrative Sciences, 10(3), p. 37. doi:10.3390/admsci10030037.</w:t>
      </w:r>
    </w:p>
    <w:p w14:paraId="37CEAAF1" w14:textId="77777777" w:rsidR="00E76803" w:rsidRPr="00E76803" w:rsidRDefault="00E76803" w:rsidP="00E76803">
      <w:pPr>
        <w:spacing w:after="0" w:line="360" w:lineRule="auto"/>
        <w:jc w:val="both"/>
        <w:rPr>
          <w:rFonts w:ascii="Arial" w:hAnsi="Arial" w:cs="Arial"/>
          <w:kern w:val="0"/>
          <w:sz w:val="24"/>
          <w:szCs w:val="24"/>
          <w14:ligatures w14:val="none"/>
        </w:rPr>
      </w:pPr>
    </w:p>
    <w:p w14:paraId="0E80B486" w14:textId="77777777" w:rsidR="00E76803" w:rsidRPr="00E76803" w:rsidRDefault="00E76803" w:rsidP="00E76803">
      <w:pPr>
        <w:numPr>
          <w:ilvl w:val="0"/>
          <w:numId w:val="6"/>
        </w:numPr>
        <w:spacing w:line="360" w:lineRule="auto"/>
        <w:contextualSpacing/>
        <w:jc w:val="both"/>
        <w:rPr>
          <w:rFonts w:ascii="Arial" w:hAnsi="Arial" w:cs="Arial"/>
          <w:i/>
          <w:iCs/>
          <w:sz w:val="24"/>
          <w:szCs w:val="24"/>
        </w:rPr>
      </w:pPr>
      <w:r w:rsidRPr="00E76803">
        <w:rPr>
          <w:rFonts w:ascii="Arial" w:hAnsi="Arial" w:cs="Arial"/>
          <w:sz w:val="24"/>
          <w:szCs w:val="24"/>
        </w:rPr>
        <w:t xml:space="preserve">Simushi, S. and Wium, J. (2020) ‘Time and Cost Overruns on Large Projects: Understanding the Root Cause.’ </w:t>
      </w:r>
      <w:r w:rsidRPr="00E76803">
        <w:rPr>
          <w:rFonts w:ascii="Arial" w:hAnsi="Arial" w:cs="Arial"/>
          <w:i/>
          <w:iCs/>
          <w:sz w:val="24"/>
          <w:szCs w:val="24"/>
        </w:rPr>
        <w:t>Journal of Construction in Developing Countries, 25(1), pp. 129–146. doi:10.21315/jcdc2020.25.1.7.</w:t>
      </w:r>
    </w:p>
    <w:p w14:paraId="7A9A2B67" w14:textId="77777777" w:rsidR="00E76803" w:rsidRPr="00E76803" w:rsidRDefault="00E76803" w:rsidP="00E76803">
      <w:pPr>
        <w:spacing w:after="0" w:line="360" w:lineRule="auto"/>
        <w:jc w:val="both"/>
        <w:rPr>
          <w:rFonts w:ascii="Arial" w:hAnsi="Arial" w:cs="Arial"/>
          <w:kern w:val="0"/>
          <w:sz w:val="24"/>
          <w:szCs w:val="24"/>
          <w14:ligatures w14:val="none"/>
        </w:rPr>
      </w:pPr>
    </w:p>
    <w:p w14:paraId="07800D80"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rPr>
      </w:pPr>
      <w:r w:rsidRPr="00E76803">
        <w:rPr>
          <w:rFonts w:ascii="Arial" w:hAnsi="Arial" w:cs="Arial"/>
          <w:sz w:val="24"/>
          <w:szCs w:val="24"/>
          <w:shd w:val="clear" w:color="auto" w:fill="FFFFFF"/>
        </w:rPr>
        <w:t xml:space="preserve">Smith, P. G. and Merritt, G. M. (2020) ‘Proactive risk management: Controlling uncertainty in product development.’ </w:t>
      </w:r>
      <w:r w:rsidRPr="00E76803">
        <w:rPr>
          <w:rFonts w:ascii="Arial" w:hAnsi="Arial" w:cs="Arial"/>
          <w:i/>
          <w:iCs/>
          <w:sz w:val="24"/>
          <w:szCs w:val="24"/>
          <w:shd w:val="clear" w:color="auto" w:fill="FFFFFF"/>
        </w:rPr>
        <w:t>CRC Press.</w:t>
      </w:r>
    </w:p>
    <w:p w14:paraId="56929D5F"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51AC365A"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lang w:eastAsia="en-GB"/>
        </w:rPr>
      </w:pPr>
      <w:bookmarkStart w:id="43" w:name="_Hlk141687177"/>
      <w:proofErr w:type="spellStart"/>
      <w:r w:rsidRPr="00E76803">
        <w:rPr>
          <w:rFonts w:ascii="Arial" w:hAnsi="Arial" w:cs="Arial"/>
          <w:sz w:val="24"/>
          <w:szCs w:val="24"/>
          <w:shd w:val="clear" w:color="auto" w:fill="FFFFFF"/>
          <w:lang w:eastAsia="en-GB"/>
        </w:rPr>
        <w:t>Struckell</w:t>
      </w:r>
      <w:proofErr w:type="spellEnd"/>
      <w:r w:rsidRPr="00E76803">
        <w:rPr>
          <w:rFonts w:ascii="Arial" w:hAnsi="Arial" w:cs="Arial"/>
          <w:sz w:val="24"/>
          <w:szCs w:val="24"/>
          <w:shd w:val="clear" w:color="auto" w:fill="FFFFFF"/>
          <w:lang w:eastAsia="en-GB"/>
        </w:rPr>
        <w:t xml:space="preserve">, E. et al. (2022) </w:t>
      </w:r>
      <w:bookmarkEnd w:id="43"/>
      <w:r w:rsidRPr="00E76803">
        <w:rPr>
          <w:rFonts w:ascii="Arial" w:hAnsi="Arial" w:cs="Arial"/>
          <w:sz w:val="24"/>
          <w:szCs w:val="24"/>
          <w:shd w:val="clear" w:color="auto" w:fill="FFFFFF"/>
          <w:lang w:eastAsia="en-GB"/>
        </w:rPr>
        <w:t>‘Strategic choice in times of stagnant growth and uncertainty: An institutional theory and organizational change perspective.’ </w:t>
      </w:r>
      <w:r w:rsidRPr="00E76803">
        <w:rPr>
          <w:rFonts w:ascii="Arial" w:hAnsi="Arial" w:cs="Arial"/>
          <w:i/>
          <w:iCs/>
          <w:sz w:val="24"/>
          <w:szCs w:val="24"/>
          <w:shd w:val="clear" w:color="auto" w:fill="FFFFFF"/>
          <w:lang w:eastAsia="en-GB"/>
        </w:rPr>
        <w:t>Technological Forecasting and Social Change, 182, 121839.</w:t>
      </w:r>
    </w:p>
    <w:p w14:paraId="56AE09AA" w14:textId="77777777" w:rsidR="00E76803" w:rsidRPr="00E76803" w:rsidRDefault="00E76803" w:rsidP="00E76803">
      <w:pPr>
        <w:spacing w:after="0" w:line="360" w:lineRule="auto"/>
        <w:jc w:val="both"/>
        <w:rPr>
          <w:rFonts w:ascii="Arial" w:hAnsi="Arial" w:cs="Arial"/>
          <w:kern w:val="0"/>
          <w:sz w:val="24"/>
          <w:szCs w:val="24"/>
          <w:shd w:val="clear" w:color="auto" w:fill="FFFFFF"/>
          <w:lang w:eastAsia="en-GB"/>
          <w14:ligatures w14:val="none"/>
        </w:rPr>
      </w:pPr>
    </w:p>
    <w:p w14:paraId="6DB598F8" w14:textId="77777777" w:rsidR="00E76803" w:rsidRPr="00E76803" w:rsidRDefault="00E76803" w:rsidP="00E76803">
      <w:pPr>
        <w:numPr>
          <w:ilvl w:val="0"/>
          <w:numId w:val="6"/>
        </w:numPr>
        <w:spacing w:line="360" w:lineRule="auto"/>
        <w:contextualSpacing/>
        <w:jc w:val="both"/>
        <w:rPr>
          <w:rFonts w:ascii="Arial" w:hAnsi="Arial" w:cs="Arial"/>
          <w:sz w:val="24"/>
          <w:szCs w:val="24"/>
          <w:lang w:eastAsia="en-GB"/>
        </w:rPr>
      </w:pPr>
      <w:bookmarkStart w:id="44" w:name="_Hlk141691105"/>
      <w:r w:rsidRPr="00E76803">
        <w:rPr>
          <w:rFonts w:ascii="Arial" w:hAnsi="Arial" w:cs="Arial"/>
          <w:sz w:val="24"/>
          <w:szCs w:val="24"/>
          <w:lang w:eastAsia="en-GB"/>
        </w:rPr>
        <w:t xml:space="preserve">Teece, D.J. (2018) </w:t>
      </w:r>
      <w:bookmarkEnd w:id="44"/>
      <w:r w:rsidRPr="00E76803">
        <w:rPr>
          <w:rFonts w:ascii="Arial" w:hAnsi="Arial" w:cs="Arial"/>
          <w:sz w:val="24"/>
          <w:szCs w:val="24"/>
          <w:lang w:eastAsia="en-GB"/>
        </w:rPr>
        <w:t xml:space="preserve">‘Dynamic capabilities as (workable) management systems theory.’ </w:t>
      </w:r>
      <w:r w:rsidRPr="00E76803">
        <w:rPr>
          <w:rFonts w:ascii="Arial" w:hAnsi="Arial" w:cs="Arial"/>
          <w:i/>
          <w:iCs/>
          <w:sz w:val="24"/>
          <w:szCs w:val="24"/>
          <w:lang w:eastAsia="en-GB"/>
        </w:rPr>
        <w:t>Journal of Management &amp;amp; Organization, 24(3), pp. 359–368. doi:10.1017/jmo.2017.75.</w:t>
      </w:r>
    </w:p>
    <w:p w14:paraId="6ABA569B" w14:textId="77777777" w:rsidR="00E76803" w:rsidRPr="00E76803" w:rsidRDefault="00E76803" w:rsidP="00E76803">
      <w:pPr>
        <w:spacing w:after="0" w:line="360" w:lineRule="auto"/>
        <w:jc w:val="both"/>
        <w:rPr>
          <w:rFonts w:ascii="Arial" w:hAnsi="Arial" w:cs="Arial"/>
          <w:kern w:val="0"/>
          <w:sz w:val="24"/>
          <w:szCs w:val="24"/>
          <w:lang w:eastAsia="en-GB"/>
          <w14:ligatures w14:val="none"/>
        </w:rPr>
      </w:pPr>
    </w:p>
    <w:p w14:paraId="09996389" w14:textId="77777777" w:rsidR="00E76803" w:rsidRPr="00E76803" w:rsidRDefault="00E76803" w:rsidP="00E76803">
      <w:pPr>
        <w:numPr>
          <w:ilvl w:val="0"/>
          <w:numId w:val="6"/>
        </w:numPr>
        <w:spacing w:line="360" w:lineRule="auto"/>
        <w:contextualSpacing/>
        <w:jc w:val="both"/>
        <w:rPr>
          <w:rFonts w:ascii="Arial" w:hAnsi="Arial" w:cs="Arial"/>
          <w:i/>
          <w:iCs/>
          <w:sz w:val="24"/>
          <w:szCs w:val="24"/>
          <w:shd w:val="clear" w:color="auto" w:fill="FFFFFF"/>
        </w:rPr>
      </w:pPr>
      <w:bookmarkStart w:id="45" w:name="_Hlk138595822"/>
      <w:proofErr w:type="spellStart"/>
      <w:r w:rsidRPr="00E76803">
        <w:rPr>
          <w:rFonts w:ascii="Arial" w:hAnsi="Arial" w:cs="Arial"/>
          <w:sz w:val="24"/>
          <w:szCs w:val="24"/>
          <w:shd w:val="clear" w:color="auto" w:fill="FFFFFF"/>
        </w:rPr>
        <w:t>Tehseen</w:t>
      </w:r>
      <w:proofErr w:type="spellEnd"/>
      <w:r w:rsidRPr="00E76803">
        <w:rPr>
          <w:rFonts w:ascii="Arial" w:hAnsi="Arial" w:cs="Arial"/>
          <w:sz w:val="24"/>
          <w:szCs w:val="24"/>
          <w:shd w:val="clear" w:color="auto" w:fill="FFFFFF"/>
        </w:rPr>
        <w:t xml:space="preserve">, S. and </w:t>
      </w:r>
      <w:proofErr w:type="spellStart"/>
      <w:r w:rsidRPr="00E76803">
        <w:rPr>
          <w:rFonts w:ascii="Arial" w:hAnsi="Arial" w:cs="Arial"/>
          <w:sz w:val="24"/>
          <w:szCs w:val="24"/>
          <w:shd w:val="clear" w:color="auto" w:fill="FFFFFF"/>
        </w:rPr>
        <w:t>Sajilan</w:t>
      </w:r>
      <w:proofErr w:type="spellEnd"/>
      <w:r w:rsidRPr="00E76803">
        <w:rPr>
          <w:rFonts w:ascii="Arial" w:hAnsi="Arial" w:cs="Arial"/>
          <w:sz w:val="24"/>
          <w:szCs w:val="24"/>
          <w:shd w:val="clear" w:color="auto" w:fill="FFFFFF"/>
        </w:rPr>
        <w:t xml:space="preserve">, S. (2016) </w:t>
      </w:r>
      <w:bookmarkEnd w:id="45"/>
      <w:r w:rsidRPr="00E76803">
        <w:rPr>
          <w:rFonts w:ascii="Arial" w:hAnsi="Arial" w:cs="Arial"/>
          <w:sz w:val="24"/>
          <w:szCs w:val="24"/>
          <w:shd w:val="clear" w:color="auto" w:fill="FFFFFF"/>
        </w:rPr>
        <w:t>‘Network competence based on resource-based view and resource dependence theory.’ </w:t>
      </w:r>
      <w:r w:rsidRPr="00E76803">
        <w:rPr>
          <w:rFonts w:ascii="Arial" w:hAnsi="Arial" w:cs="Arial"/>
          <w:i/>
          <w:iCs/>
          <w:sz w:val="24"/>
          <w:szCs w:val="24"/>
          <w:shd w:val="clear" w:color="auto" w:fill="FFFFFF"/>
        </w:rPr>
        <w:t>International Journal of Trade and Global Markets, 9(1), 60-82.</w:t>
      </w:r>
    </w:p>
    <w:p w14:paraId="5C8C2F79"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09061159"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proofErr w:type="spellStart"/>
      <w:r w:rsidRPr="00E76803">
        <w:rPr>
          <w:rFonts w:ascii="Arial" w:hAnsi="Arial" w:cs="Arial"/>
          <w:sz w:val="24"/>
          <w:szCs w:val="24"/>
          <w:shd w:val="clear" w:color="auto" w:fill="FFFFFF"/>
        </w:rPr>
        <w:t>Thrassou</w:t>
      </w:r>
      <w:proofErr w:type="spellEnd"/>
      <w:r w:rsidRPr="00E76803">
        <w:rPr>
          <w:rFonts w:ascii="Arial" w:hAnsi="Arial" w:cs="Arial"/>
          <w:sz w:val="24"/>
          <w:szCs w:val="24"/>
          <w:shd w:val="clear" w:color="auto" w:fill="FFFFFF"/>
        </w:rPr>
        <w:t xml:space="preserve">, A. et al. (2022) ‘Business Advancement through Technology Volume II: The Changing Landscape of Industry and Employment.’ </w:t>
      </w:r>
      <w:r w:rsidRPr="00E76803">
        <w:rPr>
          <w:rFonts w:ascii="Arial" w:hAnsi="Arial" w:cs="Arial"/>
          <w:i/>
          <w:iCs/>
          <w:sz w:val="24"/>
          <w:szCs w:val="24"/>
          <w:shd w:val="clear" w:color="auto" w:fill="FFFFFF"/>
        </w:rPr>
        <w:t>Springer Nature.</w:t>
      </w:r>
    </w:p>
    <w:p w14:paraId="48D43562"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1010D755"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lang w:eastAsia="en-GB"/>
        </w:rPr>
      </w:pPr>
      <w:r w:rsidRPr="00E76803">
        <w:rPr>
          <w:rFonts w:ascii="Arial" w:hAnsi="Arial" w:cs="Arial"/>
          <w:sz w:val="24"/>
          <w:szCs w:val="24"/>
          <w:shd w:val="clear" w:color="auto" w:fill="FFFFFF"/>
          <w:lang w:eastAsia="en-GB"/>
        </w:rPr>
        <w:lastRenderedPageBreak/>
        <w:t>Tien, N. H., Anh, D. B. H. and Ngoc, N. M. (2020) ‘Corporate financial performance due to sustainable development in Vietnam.’ </w:t>
      </w:r>
      <w:r w:rsidRPr="00E76803">
        <w:rPr>
          <w:rFonts w:ascii="Arial" w:hAnsi="Arial" w:cs="Arial"/>
          <w:i/>
          <w:iCs/>
          <w:sz w:val="24"/>
          <w:szCs w:val="24"/>
          <w:shd w:val="clear" w:color="auto" w:fill="FFFFFF"/>
          <w:lang w:eastAsia="en-GB"/>
        </w:rPr>
        <w:t>Corporate social responsibility and environmental management, 27(2), 694-705.</w:t>
      </w:r>
    </w:p>
    <w:p w14:paraId="71218C7A" w14:textId="77777777" w:rsidR="00E76803" w:rsidRPr="00E76803" w:rsidRDefault="00E76803" w:rsidP="00E76803">
      <w:pPr>
        <w:spacing w:after="0" w:line="360" w:lineRule="auto"/>
        <w:jc w:val="both"/>
        <w:rPr>
          <w:rFonts w:ascii="Arial" w:hAnsi="Arial" w:cs="Arial"/>
          <w:kern w:val="0"/>
          <w:sz w:val="24"/>
          <w:szCs w:val="24"/>
          <w:shd w:val="clear" w:color="auto" w:fill="FFFFFF"/>
          <w:lang w:eastAsia="en-GB"/>
          <w14:ligatures w14:val="none"/>
        </w:rPr>
      </w:pPr>
    </w:p>
    <w:p w14:paraId="2F1711CB" w14:textId="77777777" w:rsidR="00E76803" w:rsidRPr="00E76803" w:rsidRDefault="00E76803" w:rsidP="00E76803">
      <w:pPr>
        <w:numPr>
          <w:ilvl w:val="0"/>
          <w:numId w:val="6"/>
        </w:numPr>
        <w:spacing w:line="360" w:lineRule="auto"/>
        <w:contextualSpacing/>
        <w:jc w:val="both"/>
        <w:rPr>
          <w:rFonts w:ascii="Arial" w:hAnsi="Arial" w:cs="Arial"/>
          <w:sz w:val="24"/>
          <w:szCs w:val="24"/>
        </w:rPr>
      </w:pPr>
      <w:proofErr w:type="spellStart"/>
      <w:r w:rsidRPr="00E76803">
        <w:rPr>
          <w:rFonts w:ascii="Arial" w:hAnsi="Arial" w:cs="Arial"/>
          <w:sz w:val="24"/>
          <w:szCs w:val="24"/>
        </w:rPr>
        <w:t>Visnjic</w:t>
      </w:r>
      <w:proofErr w:type="spellEnd"/>
      <w:r w:rsidRPr="00E76803">
        <w:rPr>
          <w:rFonts w:ascii="Arial" w:hAnsi="Arial" w:cs="Arial"/>
          <w:sz w:val="24"/>
          <w:szCs w:val="24"/>
        </w:rPr>
        <w:t xml:space="preserve">, I. et al. (2017) </w:t>
      </w:r>
      <w:r w:rsidRPr="00E76803">
        <w:rPr>
          <w:rFonts w:ascii="Arial" w:hAnsi="Arial" w:cs="Arial"/>
          <w:i/>
          <w:iCs/>
          <w:sz w:val="24"/>
          <w:szCs w:val="24"/>
        </w:rPr>
        <w:t xml:space="preserve">What brings the value to </w:t>
      </w:r>
      <w:proofErr w:type="spellStart"/>
      <w:r w:rsidRPr="00E76803">
        <w:rPr>
          <w:rFonts w:ascii="Arial" w:hAnsi="Arial" w:cs="Arial"/>
          <w:i/>
          <w:iCs/>
          <w:sz w:val="24"/>
          <w:szCs w:val="24"/>
        </w:rPr>
        <w:t>outcomebased</w:t>
      </w:r>
      <w:proofErr w:type="spellEnd"/>
      <w:r w:rsidRPr="00E76803">
        <w:rPr>
          <w:rFonts w:ascii="Arial" w:hAnsi="Arial" w:cs="Arial"/>
          <w:i/>
          <w:iCs/>
          <w:sz w:val="24"/>
          <w:szCs w:val="24"/>
        </w:rPr>
        <w:t xml:space="preserve"> contract providers? Value drivers in outcome business models</w:t>
      </w:r>
      <w:r w:rsidRPr="00E76803">
        <w:rPr>
          <w:rFonts w:ascii="Arial" w:hAnsi="Arial" w:cs="Arial"/>
          <w:sz w:val="24"/>
          <w:szCs w:val="24"/>
        </w:rPr>
        <w:t xml:space="preserve">. Int. J. Prod. Econ. 192, 169–181. </w:t>
      </w:r>
      <w:hyperlink r:id="rId16" w:history="1">
        <w:r w:rsidRPr="00E76803">
          <w:rPr>
            <w:rFonts w:ascii="Arial" w:hAnsi="Arial" w:cs="Arial"/>
            <w:color w:val="0563C1" w:themeColor="hyperlink"/>
            <w:sz w:val="24"/>
            <w:szCs w:val="24"/>
            <w:u w:val="single"/>
          </w:rPr>
          <w:t>http://dx.doi.org/10.1016/j.ijpe.2016.12.008</w:t>
        </w:r>
      </w:hyperlink>
      <w:r w:rsidRPr="00E76803">
        <w:rPr>
          <w:rFonts w:ascii="Arial" w:hAnsi="Arial" w:cs="Arial"/>
          <w:sz w:val="24"/>
          <w:szCs w:val="24"/>
        </w:rPr>
        <w:t>.</w:t>
      </w:r>
    </w:p>
    <w:p w14:paraId="23125AC3" w14:textId="77777777" w:rsidR="00E76803" w:rsidRPr="00E76803" w:rsidRDefault="00E76803" w:rsidP="00E76803">
      <w:pPr>
        <w:spacing w:after="0" w:line="360" w:lineRule="auto"/>
        <w:jc w:val="both"/>
        <w:rPr>
          <w:rFonts w:ascii="Arial" w:hAnsi="Arial" w:cs="Arial"/>
          <w:kern w:val="0"/>
          <w:sz w:val="24"/>
          <w:szCs w:val="24"/>
          <w14:ligatures w14:val="none"/>
        </w:rPr>
      </w:pPr>
    </w:p>
    <w:p w14:paraId="12309F4B"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r w:rsidRPr="00E76803">
        <w:rPr>
          <w:rFonts w:ascii="Arial" w:hAnsi="Arial" w:cs="Arial"/>
          <w:sz w:val="24"/>
          <w:szCs w:val="24"/>
          <w:shd w:val="clear" w:color="auto" w:fill="FFFFFF"/>
        </w:rPr>
        <w:t>Voehl, F. and Harrington, H. J. (2017) ‘Change management: manage the change or it will manage you.’ </w:t>
      </w:r>
      <w:r w:rsidRPr="00E76803">
        <w:rPr>
          <w:rFonts w:ascii="Arial" w:hAnsi="Arial" w:cs="Arial"/>
          <w:i/>
          <w:iCs/>
          <w:sz w:val="24"/>
          <w:szCs w:val="24"/>
          <w:shd w:val="clear" w:color="auto" w:fill="FFFFFF"/>
        </w:rPr>
        <w:t>(Vol. 6). CRC Press.</w:t>
      </w:r>
    </w:p>
    <w:p w14:paraId="6E5BB96A"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4FE5080D" w14:textId="77777777" w:rsidR="00E76803" w:rsidRPr="00E76803" w:rsidRDefault="00E76803" w:rsidP="00E76803">
      <w:pPr>
        <w:numPr>
          <w:ilvl w:val="0"/>
          <w:numId w:val="6"/>
        </w:numPr>
        <w:spacing w:line="360" w:lineRule="auto"/>
        <w:contextualSpacing/>
        <w:jc w:val="both"/>
        <w:rPr>
          <w:rFonts w:ascii="Arial" w:hAnsi="Arial" w:cs="Arial"/>
          <w:sz w:val="24"/>
          <w:szCs w:val="24"/>
          <w:shd w:val="clear" w:color="auto" w:fill="FFFFFF"/>
        </w:rPr>
      </w:pPr>
      <w:bookmarkStart w:id="46" w:name="_Hlk138675926"/>
      <w:r w:rsidRPr="00E76803">
        <w:rPr>
          <w:rFonts w:ascii="Arial" w:hAnsi="Arial" w:cs="Arial"/>
          <w:sz w:val="24"/>
          <w:szCs w:val="24"/>
          <w:shd w:val="clear" w:color="auto" w:fill="FFFFFF"/>
        </w:rPr>
        <w:t>WIERCIŃSKI, S.</w:t>
      </w:r>
      <w:bookmarkEnd w:id="46"/>
      <w:r w:rsidRPr="00E76803">
        <w:rPr>
          <w:rFonts w:ascii="Arial" w:hAnsi="Arial" w:cs="Arial"/>
          <w:sz w:val="24"/>
          <w:szCs w:val="24"/>
          <w:shd w:val="clear" w:color="auto" w:fill="FFFFFF"/>
        </w:rPr>
        <w:t xml:space="preserve"> (No data) Identifying the sources of Sustained Competitive Advantage.</w:t>
      </w:r>
    </w:p>
    <w:p w14:paraId="2072ADF8" w14:textId="77777777" w:rsidR="00E76803" w:rsidRPr="00E76803" w:rsidRDefault="00E76803" w:rsidP="00E76803">
      <w:pPr>
        <w:spacing w:after="0" w:line="360" w:lineRule="auto"/>
        <w:jc w:val="both"/>
        <w:rPr>
          <w:rFonts w:ascii="Arial" w:hAnsi="Arial" w:cs="Arial"/>
          <w:kern w:val="0"/>
          <w:sz w:val="24"/>
          <w:szCs w:val="24"/>
          <w:shd w:val="clear" w:color="auto" w:fill="FFFFFF"/>
          <w14:ligatures w14:val="none"/>
        </w:rPr>
      </w:pPr>
    </w:p>
    <w:p w14:paraId="6A88D55D" w14:textId="77777777" w:rsidR="00E76803" w:rsidRPr="00E76803" w:rsidRDefault="00E76803" w:rsidP="00E76803">
      <w:pPr>
        <w:numPr>
          <w:ilvl w:val="0"/>
          <w:numId w:val="6"/>
        </w:numPr>
        <w:spacing w:line="360" w:lineRule="auto"/>
        <w:contextualSpacing/>
        <w:jc w:val="both"/>
        <w:rPr>
          <w:i/>
          <w:iCs/>
        </w:rPr>
      </w:pPr>
      <w:r w:rsidRPr="00E76803">
        <w:rPr>
          <w:rFonts w:ascii="Arial" w:hAnsi="Arial" w:cs="Arial"/>
          <w:sz w:val="24"/>
          <w:szCs w:val="24"/>
        </w:rPr>
        <w:t xml:space="preserve">Yue, C.A., Men, L.R. and Ferguson, M.A. (2019) ‘Bridging transformational leadership, transparent communication, and employee openness to change: The mediating role of trust.’ </w:t>
      </w:r>
      <w:r w:rsidRPr="00E76803">
        <w:rPr>
          <w:rFonts w:ascii="Arial" w:hAnsi="Arial" w:cs="Arial"/>
          <w:i/>
          <w:iCs/>
          <w:sz w:val="24"/>
          <w:szCs w:val="24"/>
        </w:rPr>
        <w:t>Public Relations Review, 45(3), p. 101779. doi:10.1016/j.p</w:t>
      </w:r>
      <w:r w:rsidRPr="00E76803">
        <w:rPr>
          <w:i/>
          <w:iCs/>
        </w:rPr>
        <w:t>ubrev.2019.04.012.</w:t>
      </w:r>
    </w:p>
    <w:p w14:paraId="3112FE94" w14:textId="77777777" w:rsidR="00E76803" w:rsidRDefault="00E76803" w:rsidP="00067EDC">
      <w:pPr>
        <w:spacing w:line="360" w:lineRule="auto"/>
        <w:jc w:val="both"/>
        <w:rPr>
          <w:rFonts w:ascii="Arial" w:hAnsi="Arial" w:cs="Arial"/>
          <w:sz w:val="24"/>
          <w:szCs w:val="24"/>
        </w:rPr>
      </w:pPr>
    </w:p>
    <w:p w14:paraId="26C5F1FB" w14:textId="77777777" w:rsidR="00E76803" w:rsidRDefault="00E76803" w:rsidP="00067EDC">
      <w:pPr>
        <w:spacing w:line="360" w:lineRule="auto"/>
        <w:jc w:val="both"/>
        <w:rPr>
          <w:rFonts w:ascii="Arial" w:hAnsi="Arial" w:cs="Arial"/>
          <w:sz w:val="24"/>
          <w:szCs w:val="24"/>
        </w:rPr>
      </w:pPr>
    </w:p>
    <w:p w14:paraId="5A5939AB" w14:textId="77777777" w:rsidR="00E76803" w:rsidRDefault="00E76803" w:rsidP="00067EDC">
      <w:pPr>
        <w:spacing w:line="360" w:lineRule="auto"/>
        <w:jc w:val="both"/>
        <w:rPr>
          <w:rFonts w:ascii="Arial" w:hAnsi="Arial" w:cs="Arial"/>
          <w:sz w:val="24"/>
          <w:szCs w:val="24"/>
        </w:rPr>
      </w:pPr>
    </w:p>
    <w:p w14:paraId="6C7669FA" w14:textId="77777777" w:rsidR="00BB02EE" w:rsidRDefault="00BB02EE" w:rsidP="00067EDC">
      <w:pPr>
        <w:spacing w:line="360" w:lineRule="auto"/>
        <w:jc w:val="both"/>
        <w:rPr>
          <w:rFonts w:ascii="Arial" w:hAnsi="Arial" w:cs="Arial"/>
          <w:sz w:val="24"/>
          <w:szCs w:val="24"/>
        </w:rPr>
      </w:pPr>
    </w:p>
    <w:p w14:paraId="6511A95B" w14:textId="77777777" w:rsidR="00BB02EE" w:rsidRDefault="00BB02EE" w:rsidP="00067EDC">
      <w:pPr>
        <w:spacing w:line="360" w:lineRule="auto"/>
        <w:jc w:val="both"/>
        <w:rPr>
          <w:rFonts w:ascii="Arial" w:hAnsi="Arial" w:cs="Arial"/>
          <w:sz w:val="24"/>
          <w:szCs w:val="24"/>
        </w:rPr>
      </w:pPr>
    </w:p>
    <w:p w14:paraId="61C43917" w14:textId="77777777" w:rsidR="00BB02EE" w:rsidRDefault="00BB02EE" w:rsidP="00067EDC">
      <w:pPr>
        <w:spacing w:line="360" w:lineRule="auto"/>
        <w:jc w:val="both"/>
        <w:rPr>
          <w:rFonts w:ascii="Arial" w:hAnsi="Arial" w:cs="Arial"/>
          <w:sz w:val="24"/>
          <w:szCs w:val="24"/>
        </w:rPr>
      </w:pPr>
    </w:p>
    <w:p w14:paraId="12AA703A" w14:textId="3C58C22F" w:rsidR="00DC010F" w:rsidRPr="00DC010F" w:rsidRDefault="00E76803" w:rsidP="00DC010F">
      <w:pPr>
        <w:pStyle w:val="Heading1"/>
      </w:pPr>
      <w:bookmarkStart w:id="47" w:name="_Toc144136987"/>
      <w:r>
        <w:lastRenderedPageBreak/>
        <w:t>Appendix 1</w:t>
      </w:r>
      <w:bookmarkEnd w:id="47"/>
    </w:p>
    <w:p w14:paraId="72D11040" w14:textId="060BEDB2" w:rsidR="00E76803" w:rsidRDefault="008C062C" w:rsidP="008C062C">
      <w:pPr>
        <w:spacing w:line="360" w:lineRule="auto"/>
        <w:rPr>
          <w:rFonts w:ascii="Arial" w:hAnsi="Arial" w:cs="Arial"/>
          <w:sz w:val="24"/>
          <w:szCs w:val="24"/>
        </w:rPr>
      </w:pPr>
      <w:r>
        <w:rPr>
          <w:noProof/>
        </w:rPr>
        <w:drawing>
          <wp:inline distT="0" distB="0" distL="0" distR="0" wp14:anchorId="7EB36610" wp14:editId="414B5E26">
            <wp:extent cx="5621412" cy="7508949"/>
            <wp:effectExtent l="0" t="0" r="0" b="0"/>
            <wp:docPr id="19327667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66741" name="Picture 1" descr="A screenshot of a computer&#10;&#10;Description automatically generated"/>
                    <pic:cNvPicPr/>
                  </pic:nvPicPr>
                  <pic:blipFill rotWithShape="1">
                    <a:blip r:embed="rId17"/>
                    <a:srcRect l="34691" t="24671" r="35539" b="10732"/>
                    <a:stretch/>
                  </pic:blipFill>
                  <pic:spPr bwMode="auto">
                    <a:xfrm>
                      <a:off x="0" y="0"/>
                      <a:ext cx="5634625" cy="7526599"/>
                    </a:xfrm>
                    <a:prstGeom prst="rect">
                      <a:avLst/>
                    </a:prstGeom>
                    <a:ln>
                      <a:noFill/>
                    </a:ln>
                    <a:extLst>
                      <a:ext uri="{53640926-AAD7-44D8-BBD7-CCE9431645EC}">
                        <a14:shadowObscured xmlns:a14="http://schemas.microsoft.com/office/drawing/2010/main"/>
                      </a:ext>
                    </a:extLst>
                  </pic:spPr>
                </pic:pic>
              </a:graphicData>
            </a:graphic>
          </wp:inline>
        </w:drawing>
      </w:r>
    </w:p>
    <w:p w14:paraId="21C763C7" w14:textId="77777777" w:rsidR="00067EDC" w:rsidRPr="00C633C0" w:rsidRDefault="00067EDC" w:rsidP="00067EDC">
      <w:pPr>
        <w:spacing w:line="360" w:lineRule="auto"/>
        <w:jc w:val="both"/>
        <w:rPr>
          <w:rFonts w:ascii="Arial" w:hAnsi="Arial" w:cs="Arial"/>
          <w:sz w:val="24"/>
          <w:szCs w:val="24"/>
        </w:rPr>
      </w:pPr>
    </w:p>
    <w:p w14:paraId="6046D872" w14:textId="77777777" w:rsidR="00DC010F" w:rsidRDefault="00DC010F" w:rsidP="00BB02EE">
      <w:pPr>
        <w:pStyle w:val="Heading1"/>
      </w:pPr>
    </w:p>
    <w:p w14:paraId="0199D581" w14:textId="1063D09D" w:rsidR="00067EDC" w:rsidRDefault="005E64AF" w:rsidP="00BB02EE">
      <w:pPr>
        <w:pStyle w:val="Heading1"/>
      </w:pPr>
      <w:bookmarkStart w:id="48" w:name="_Toc144136988"/>
      <w:r>
        <w:t>Appendix 2</w:t>
      </w:r>
      <w:bookmarkEnd w:id="48"/>
    </w:p>
    <w:p w14:paraId="38797BCE" w14:textId="77777777" w:rsidR="005E64AF" w:rsidRPr="00DA1996" w:rsidRDefault="005E64AF" w:rsidP="005E64AF">
      <w:pPr>
        <w:pStyle w:val="NormalWeb"/>
        <w:spacing w:before="0" w:beforeAutospacing="0" w:after="0" w:afterAutospacing="0" w:line="360" w:lineRule="auto"/>
        <w:jc w:val="center"/>
        <w:rPr>
          <w:rFonts w:ascii="Arial" w:hAnsi="Arial" w:cs="Arial"/>
          <w:b/>
          <w:bCs/>
        </w:rPr>
      </w:pPr>
      <w:r>
        <w:rPr>
          <w:rFonts w:ascii="Arial" w:hAnsi="Arial" w:cs="Arial"/>
          <w:b/>
          <w:bCs/>
        </w:rPr>
        <w:t>Managers</w:t>
      </w:r>
      <w:r w:rsidRPr="00DA1996">
        <w:rPr>
          <w:rFonts w:ascii="Arial" w:hAnsi="Arial" w:cs="Arial"/>
          <w:b/>
          <w:bCs/>
        </w:rPr>
        <w:t xml:space="preserve"> Interview</w:t>
      </w:r>
    </w:p>
    <w:p w14:paraId="278F4F66"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3FE5D36C" w14:textId="77777777" w:rsidR="005E64AF" w:rsidRPr="00DA1996" w:rsidRDefault="005E64AF" w:rsidP="005E64AF">
      <w:pPr>
        <w:pStyle w:val="NormalWeb"/>
        <w:spacing w:before="0" w:beforeAutospacing="0" w:after="0" w:afterAutospacing="0" w:line="360" w:lineRule="auto"/>
        <w:jc w:val="both"/>
        <w:rPr>
          <w:rFonts w:ascii="Arial" w:hAnsi="Arial" w:cs="Arial"/>
          <w:i/>
          <w:iCs/>
        </w:rPr>
      </w:pPr>
      <w:r w:rsidRPr="00DA1996">
        <w:rPr>
          <w:rFonts w:ascii="Arial" w:hAnsi="Arial" w:cs="Arial"/>
          <w:i/>
          <w:iCs/>
        </w:rPr>
        <w:t>This is a sample open-ended interview to assess the impact of change management on organisational outcomes and adaptability in the wine industry, specifically in Logodaj, Bulgaria. The interview is designed to gather managers' perspectives and experiences related to the topic: Impact of change management on organisational outcomes and adaptability in the wine industry: insights and evidence from Logodaj, Bulgaria.</w:t>
      </w:r>
    </w:p>
    <w:p w14:paraId="6EECA821"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07FAE849"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Part 1: Demographic</w:t>
      </w:r>
    </w:p>
    <w:p w14:paraId="3FADFA62"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106B4E7B"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Please provide your job title and department/section within Logodaj, Bulgaria, and how long you have been working here.</w:t>
      </w:r>
    </w:p>
    <w:p w14:paraId="7FAE8618"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 </w:t>
      </w:r>
    </w:p>
    <w:p w14:paraId="655B3683" w14:textId="77777777" w:rsidR="005E64AF" w:rsidRDefault="005E64AF" w:rsidP="005E64AF">
      <w:pPr>
        <w:pStyle w:val="NormalWeb"/>
        <w:spacing w:before="0" w:beforeAutospacing="0" w:after="0" w:afterAutospacing="0" w:line="360" w:lineRule="auto"/>
        <w:jc w:val="both"/>
        <w:rPr>
          <w:rStyle w:val="Strong"/>
          <w:rFonts w:ascii="Arial" w:hAnsi="Arial" w:cs="Arial"/>
          <w:b w:val="0"/>
          <w:bCs w:val="0"/>
        </w:rPr>
      </w:pPr>
      <w:r w:rsidRPr="00DA1996">
        <w:rPr>
          <w:rFonts w:ascii="Arial" w:hAnsi="Arial" w:cs="Arial"/>
        </w:rPr>
        <w:t>Part 2: Why is</w:t>
      </w:r>
      <w:r w:rsidRPr="00DA1996">
        <w:rPr>
          <w:rStyle w:val="Strong"/>
          <w:rFonts w:ascii="Arial" w:hAnsi="Arial" w:cs="Arial"/>
        </w:rPr>
        <w:t> </w:t>
      </w:r>
      <w:r w:rsidRPr="00BB02EE">
        <w:rPr>
          <w:rStyle w:val="Strong"/>
          <w:rFonts w:ascii="Arial" w:hAnsi="Arial" w:cs="Arial"/>
          <w:b w:val="0"/>
          <w:bCs w:val="0"/>
        </w:rPr>
        <w:t>change necessary for today's organisations?</w:t>
      </w:r>
      <w:r w:rsidRPr="00DA1996">
        <w:rPr>
          <w:rStyle w:val="Strong"/>
          <w:rFonts w:ascii="Arial" w:hAnsi="Arial" w:cs="Arial"/>
        </w:rPr>
        <w:t> </w:t>
      </w:r>
    </w:p>
    <w:p w14:paraId="774719BA"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7DB2E21D" w14:textId="77777777" w:rsidR="005E64AF" w:rsidRPr="00BB02EE" w:rsidRDefault="005E64AF" w:rsidP="005E64AF">
      <w:pPr>
        <w:pStyle w:val="NormalWeb"/>
        <w:spacing w:before="0" w:beforeAutospacing="0" w:after="0" w:afterAutospacing="0" w:line="360" w:lineRule="auto"/>
        <w:jc w:val="both"/>
        <w:rPr>
          <w:rFonts w:ascii="Arial" w:hAnsi="Arial" w:cs="Arial"/>
          <w:b/>
          <w:bCs/>
        </w:rPr>
      </w:pPr>
      <w:r w:rsidRPr="00BB02EE">
        <w:rPr>
          <w:rStyle w:val="Strong"/>
          <w:rFonts w:ascii="Arial" w:hAnsi="Arial" w:cs="Arial"/>
          <w:b w:val="0"/>
          <w:bCs w:val="0"/>
        </w:rPr>
        <w:t>Do you think change is inevitable in today's organisational growth?</w:t>
      </w:r>
    </w:p>
    <w:p w14:paraId="529961F4" w14:textId="77777777" w:rsidR="005E64AF" w:rsidRPr="00BB02EE" w:rsidRDefault="005E64AF" w:rsidP="005E64AF">
      <w:pPr>
        <w:pStyle w:val="NormalWeb"/>
        <w:spacing w:before="0" w:beforeAutospacing="0" w:after="0" w:afterAutospacing="0" w:line="360" w:lineRule="auto"/>
        <w:jc w:val="both"/>
        <w:rPr>
          <w:rStyle w:val="Strong"/>
          <w:rFonts w:ascii="Arial" w:hAnsi="Arial" w:cs="Arial"/>
          <w:b w:val="0"/>
          <w:bCs w:val="0"/>
        </w:rPr>
      </w:pPr>
      <w:r w:rsidRPr="00BB02EE">
        <w:rPr>
          <w:rStyle w:val="Strong"/>
          <w:rFonts w:ascii="Arial" w:hAnsi="Arial" w:cs="Arial"/>
          <w:b w:val="0"/>
          <w:bCs w:val="0"/>
        </w:rPr>
        <w:t>What motivations drive organisations to implement changes?</w:t>
      </w:r>
    </w:p>
    <w:p w14:paraId="614FAB60"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486E64A1" w14:textId="77777777" w:rsidR="005E64AF" w:rsidRDefault="005E64AF" w:rsidP="005E64AF">
      <w:pPr>
        <w:pStyle w:val="NormalWeb"/>
        <w:spacing w:before="0" w:beforeAutospacing="0" w:after="0" w:afterAutospacing="0" w:line="360" w:lineRule="auto"/>
        <w:jc w:val="both"/>
        <w:rPr>
          <w:rStyle w:val="Strong"/>
          <w:rFonts w:ascii="Arial" w:hAnsi="Arial" w:cs="Arial"/>
          <w:b w:val="0"/>
          <w:bCs w:val="0"/>
        </w:rPr>
      </w:pPr>
      <w:r w:rsidRPr="00DA1996">
        <w:rPr>
          <w:rFonts w:ascii="Arial" w:hAnsi="Arial" w:cs="Arial"/>
        </w:rPr>
        <w:t>Part 3: </w:t>
      </w:r>
      <w:r w:rsidRPr="00BB02EE">
        <w:rPr>
          <w:rStyle w:val="Strong"/>
          <w:rFonts w:ascii="Arial" w:hAnsi="Arial" w:cs="Arial"/>
          <w:b w:val="0"/>
          <w:bCs w:val="0"/>
        </w:rPr>
        <w:t>What happens when it is acquired?</w:t>
      </w:r>
    </w:p>
    <w:p w14:paraId="4E175DC3"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7174E38B"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do you perceive change for the organisation?</w:t>
      </w:r>
    </w:p>
    <w:p w14:paraId="2C4A464E"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Have you noticed any shifts in market perception or competition due to these changes?</w:t>
      </w:r>
    </w:p>
    <w:p w14:paraId="3877ED16" w14:textId="77777777" w:rsidR="005E64AF"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can you strike a balance between the benefits of innovation and change and the risks of disrupting the status quo in your company?</w:t>
      </w:r>
    </w:p>
    <w:p w14:paraId="6BCF3B28"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081D6964" w14:textId="77777777" w:rsidR="005E64AF" w:rsidRDefault="005E64AF" w:rsidP="005E64AF">
      <w:pPr>
        <w:pStyle w:val="NormalWeb"/>
        <w:spacing w:before="0" w:beforeAutospacing="0" w:after="0" w:afterAutospacing="0" w:line="360" w:lineRule="auto"/>
        <w:jc w:val="both"/>
        <w:rPr>
          <w:rStyle w:val="Strong"/>
          <w:rFonts w:ascii="Arial" w:hAnsi="Arial" w:cs="Arial"/>
          <w:b w:val="0"/>
          <w:bCs w:val="0"/>
        </w:rPr>
      </w:pPr>
      <w:r w:rsidRPr="00DA1996">
        <w:rPr>
          <w:rFonts w:ascii="Arial" w:hAnsi="Arial" w:cs="Arial"/>
        </w:rPr>
        <w:t>Part 4: </w:t>
      </w:r>
      <w:r w:rsidRPr="00BB02EE">
        <w:rPr>
          <w:rStyle w:val="Strong"/>
          <w:rFonts w:ascii="Arial" w:hAnsi="Arial" w:cs="Arial"/>
          <w:b w:val="0"/>
          <w:bCs w:val="0"/>
        </w:rPr>
        <w:t>How does change affect organisational outcomes and employee capabilities?</w:t>
      </w:r>
    </w:p>
    <w:p w14:paraId="6B60DE8B"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7E4663B1"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What is the impact of change on organisational results?</w:t>
      </w:r>
    </w:p>
    <w:p w14:paraId="6D6B7E66"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lastRenderedPageBreak/>
        <w:t>What impact has the integration of new technologies had on the operational processes and outputs of the winery? Can you provide specific examples of processes that were improved and the resulting outcomes?</w:t>
      </w:r>
    </w:p>
    <w:p w14:paraId="4FDD0E0F"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has the adoption of innovative tools affected the winery's operations and outcomes?</w:t>
      </w:r>
    </w:p>
    <w:p w14:paraId="6E712ACA"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What is the impact of change on employee capabilities?</w:t>
      </w:r>
    </w:p>
    <w:p w14:paraId="06838351"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has the organisational culture changed as a result of these initiatives?</w:t>
      </w:r>
    </w:p>
    <w:p w14:paraId="7E517EAF" w14:textId="77777777" w:rsidR="005E64AF"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do you address the cultural resistance to change that some employees might exhibit?</w:t>
      </w:r>
    </w:p>
    <w:p w14:paraId="1775EBA0"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21DD09E8" w14:textId="77777777" w:rsidR="005E64AF" w:rsidRDefault="005E64AF" w:rsidP="005E64AF">
      <w:pPr>
        <w:pStyle w:val="NormalWeb"/>
        <w:spacing w:before="0" w:beforeAutospacing="0" w:after="0" w:afterAutospacing="0" w:line="360" w:lineRule="auto"/>
        <w:jc w:val="both"/>
        <w:rPr>
          <w:rStyle w:val="Strong"/>
          <w:rFonts w:ascii="Arial" w:hAnsi="Arial" w:cs="Arial"/>
          <w:b w:val="0"/>
          <w:bCs w:val="0"/>
        </w:rPr>
      </w:pPr>
      <w:r w:rsidRPr="00DA1996">
        <w:rPr>
          <w:rFonts w:ascii="Arial" w:hAnsi="Arial" w:cs="Arial"/>
        </w:rPr>
        <w:t>Part 5: </w:t>
      </w:r>
      <w:r w:rsidRPr="00BB02EE">
        <w:rPr>
          <w:rStyle w:val="Strong"/>
          <w:rFonts w:ascii="Arial" w:hAnsi="Arial" w:cs="Arial"/>
          <w:b w:val="0"/>
          <w:bCs w:val="0"/>
        </w:rPr>
        <w:t>How do organisations adapt to change?</w:t>
      </w:r>
    </w:p>
    <w:p w14:paraId="37D1C646"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05B03FBA"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do you perceive the role of adaptation to change in achieving organisational outcomes for the winery?</w:t>
      </w:r>
    </w:p>
    <w:p w14:paraId="5589834F"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do you address the potential challenge of change weariness due to frequent strategic modifications?</w:t>
      </w:r>
    </w:p>
    <w:p w14:paraId="177F4525"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Do you think employees in your organisation are adaptable to change in your organisation?</w:t>
      </w:r>
    </w:p>
    <w:p w14:paraId="088C4EF2" w14:textId="77777777" w:rsidR="005E64AF"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What measures do you take to promote professional development and continuous learning among your team members?</w:t>
      </w:r>
    </w:p>
    <w:p w14:paraId="09BD5DBA"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40C16ACF" w14:textId="77777777" w:rsidR="005E64AF" w:rsidRDefault="005E64AF" w:rsidP="005E64AF">
      <w:pPr>
        <w:pStyle w:val="NormalWeb"/>
        <w:spacing w:before="0" w:beforeAutospacing="0" w:after="0" w:afterAutospacing="0" w:line="360" w:lineRule="auto"/>
        <w:jc w:val="both"/>
        <w:rPr>
          <w:rStyle w:val="Strong"/>
          <w:rFonts w:ascii="Arial" w:hAnsi="Arial" w:cs="Arial"/>
          <w:b w:val="0"/>
          <w:bCs w:val="0"/>
        </w:rPr>
      </w:pPr>
      <w:r w:rsidRPr="00DA1996">
        <w:rPr>
          <w:rFonts w:ascii="Arial" w:hAnsi="Arial" w:cs="Arial"/>
        </w:rPr>
        <w:t>Part 5: </w:t>
      </w:r>
      <w:r w:rsidRPr="00BB02EE">
        <w:rPr>
          <w:rStyle w:val="Strong"/>
          <w:rFonts w:ascii="Arial" w:hAnsi="Arial" w:cs="Arial"/>
          <w:b w:val="0"/>
          <w:bCs w:val="0"/>
        </w:rPr>
        <w:t>What is the influence of previous experience with change?</w:t>
      </w:r>
    </w:p>
    <w:p w14:paraId="572B508E"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33BE2AC2"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does prior experience with change influence the overall adaptability and performance of "Logodaj" winery?</w:t>
      </w:r>
    </w:p>
    <w:p w14:paraId="217B1FC8"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How does "Logodaj" winery ensure a high level of cooperation within teams during periods of transition?</w:t>
      </w:r>
    </w:p>
    <w:p w14:paraId="0B7F0431" w14:textId="77777777" w:rsidR="005E64AF"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Could you elaborate on the ways in which you encourage employees to draw upon their prior experiences with change during the formulation and implementation of new transformations?</w:t>
      </w:r>
    </w:p>
    <w:p w14:paraId="22D078AF"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32B2A3D9" w14:textId="77777777" w:rsidR="005E64AF"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t>Part 7: After thoughts</w:t>
      </w:r>
    </w:p>
    <w:p w14:paraId="0A44803F"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00F89E26" w14:textId="77777777" w:rsidR="005E64AF" w:rsidRPr="00DA1996" w:rsidRDefault="005E64AF" w:rsidP="005E64AF">
      <w:pPr>
        <w:pStyle w:val="NormalWeb"/>
        <w:spacing w:before="0" w:beforeAutospacing="0" w:after="0" w:afterAutospacing="0" w:line="360" w:lineRule="auto"/>
        <w:jc w:val="both"/>
        <w:rPr>
          <w:rFonts w:ascii="Arial" w:hAnsi="Arial" w:cs="Arial"/>
        </w:rPr>
      </w:pPr>
      <w:r w:rsidRPr="00DA1996">
        <w:rPr>
          <w:rFonts w:ascii="Arial" w:hAnsi="Arial" w:cs="Arial"/>
        </w:rPr>
        <w:lastRenderedPageBreak/>
        <w:t>Is there anything else you would like to share regarding the impact of change management on Logodaj, Bulgaria, or any other related aspect not covered in the previous questions?</w:t>
      </w:r>
    </w:p>
    <w:p w14:paraId="5CD7C031" w14:textId="77777777" w:rsidR="005E64AF" w:rsidRPr="00DA1996" w:rsidRDefault="005E64AF" w:rsidP="005E64AF">
      <w:pPr>
        <w:pStyle w:val="NormalWeb"/>
        <w:spacing w:before="0" w:beforeAutospacing="0" w:after="0" w:afterAutospacing="0" w:line="360" w:lineRule="auto"/>
        <w:jc w:val="both"/>
        <w:rPr>
          <w:rFonts w:ascii="Arial" w:hAnsi="Arial" w:cs="Arial"/>
        </w:rPr>
      </w:pPr>
    </w:p>
    <w:p w14:paraId="5BF4EDF8" w14:textId="77777777" w:rsidR="005E64AF" w:rsidRPr="00DA1996" w:rsidRDefault="005E64AF" w:rsidP="005E64AF">
      <w:pPr>
        <w:pStyle w:val="NormalWeb"/>
        <w:spacing w:before="0" w:beforeAutospacing="0" w:after="0" w:afterAutospacing="0" w:line="360" w:lineRule="auto"/>
        <w:jc w:val="both"/>
        <w:rPr>
          <w:rFonts w:ascii="Arial" w:hAnsi="Arial" w:cs="Arial"/>
          <w:i/>
          <w:iCs/>
        </w:rPr>
      </w:pPr>
      <w:r w:rsidRPr="00DA1996">
        <w:rPr>
          <w:rFonts w:ascii="Arial" w:hAnsi="Arial" w:cs="Arial"/>
          <w:i/>
          <w:iCs/>
        </w:rPr>
        <w:t>Thank you for participating in this interview. Your responses are valuable in helping us understand the impact of change management on organisational outcomes and adaptability at Logodaj, Bulgaria.</w:t>
      </w:r>
    </w:p>
    <w:p w14:paraId="5E5A240D" w14:textId="77777777" w:rsidR="005E64AF" w:rsidRPr="00DA1996" w:rsidRDefault="005E64AF" w:rsidP="005E64AF">
      <w:pPr>
        <w:spacing w:line="360" w:lineRule="auto"/>
        <w:jc w:val="both"/>
        <w:rPr>
          <w:rFonts w:ascii="Arial" w:hAnsi="Arial" w:cs="Arial"/>
        </w:rPr>
      </w:pPr>
    </w:p>
    <w:p w14:paraId="7F05AD73" w14:textId="77777777" w:rsidR="005E64AF" w:rsidRDefault="005E64AF" w:rsidP="00175575">
      <w:pPr>
        <w:spacing w:line="360" w:lineRule="auto"/>
        <w:jc w:val="both"/>
        <w:rPr>
          <w:rFonts w:ascii="Arial" w:hAnsi="Arial" w:cs="Arial"/>
          <w:sz w:val="24"/>
          <w:szCs w:val="24"/>
        </w:rPr>
      </w:pPr>
    </w:p>
    <w:p w14:paraId="43132F74" w14:textId="77777777" w:rsidR="005E64AF" w:rsidRDefault="005E64AF" w:rsidP="00175575">
      <w:pPr>
        <w:spacing w:line="360" w:lineRule="auto"/>
        <w:jc w:val="both"/>
        <w:rPr>
          <w:rFonts w:ascii="Arial" w:hAnsi="Arial" w:cs="Arial"/>
          <w:sz w:val="24"/>
          <w:szCs w:val="24"/>
        </w:rPr>
      </w:pPr>
    </w:p>
    <w:p w14:paraId="550F17BC" w14:textId="77777777" w:rsidR="005E64AF" w:rsidRDefault="005E64AF" w:rsidP="00175575">
      <w:pPr>
        <w:spacing w:line="360" w:lineRule="auto"/>
        <w:jc w:val="both"/>
        <w:rPr>
          <w:rFonts w:ascii="Arial" w:hAnsi="Arial" w:cs="Arial"/>
          <w:sz w:val="24"/>
          <w:szCs w:val="24"/>
        </w:rPr>
      </w:pPr>
    </w:p>
    <w:p w14:paraId="298E20E6" w14:textId="77777777" w:rsidR="005E64AF" w:rsidRDefault="005E64AF" w:rsidP="00175575">
      <w:pPr>
        <w:spacing w:line="360" w:lineRule="auto"/>
        <w:jc w:val="both"/>
        <w:rPr>
          <w:rFonts w:ascii="Arial" w:hAnsi="Arial" w:cs="Arial"/>
          <w:sz w:val="24"/>
          <w:szCs w:val="24"/>
        </w:rPr>
      </w:pPr>
    </w:p>
    <w:p w14:paraId="6FBD3F08" w14:textId="77777777" w:rsidR="005E64AF" w:rsidRDefault="005E64AF" w:rsidP="00175575">
      <w:pPr>
        <w:spacing w:line="360" w:lineRule="auto"/>
        <w:jc w:val="both"/>
        <w:rPr>
          <w:rFonts w:ascii="Arial" w:hAnsi="Arial" w:cs="Arial"/>
          <w:sz w:val="24"/>
          <w:szCs w:val="24"/>
        </w:rPr>
      </w:pPr>
    </w:p>
    <w:p w14:paraId="7F357E4B" w14:textId="77777777" w:rsidR="005E64AF" w:rsidRDefault="005E64AF" w:rsidP="00175575">
      <w:pPr>
        <w:spacing w:line="360" w:lineRule="auto"/>
        <w:jc w:val="both"/>
        <w:rPr>
          <w:rFonts w:ascii="Arial" w:hAnsi="Arial" w:cs="Arial"/>
          <w:sz w:val="24"/>
          <w:szCs w:val="24"/>
        </w:rPr>
      </w:pPr>
    </w:p>
    <w:p w14:paraId="6DEEB9DD" w14:textId="77777777" w:rsidR="005E64AF" w:rsidRDefault="005E64AF" w:rsidP="00175575">
      <w:pPr>
        <w:spacing w:line="360" w:lineRule="auto"/>
        <w:jc w:val="both"/>
        <w:rPr>
          <w:rFonts w:ascii="Arial" w:hAnsi="Arial" w:cs="Arial"/>
          <w:sz w:val="24"/>
          <w:szCs w:val="24"/>
        </w:rPr>
      </w:pPr>
    </w:p>
    <w:p w14:paraId="6619F99B" w14:textId="77777777" w:rsidR="005E64AF" w:rsidRDefault="005E64AF" w:rsidP="00175575">
      <w:pPr>
        <w:spacing w:line="360" w:lineRule="auto"/>
        <w:jc w:val="both"/>
        <w:rPr>
          <w:rFonts w:ascii="Arial" w:hAnsi="Arial" w:cs="Arial"/>
          <w:sz w:val="24"/>
          <w:szCs w:val="24"/>
        </w:rPr>
      </w:pPr>
    </w:p>
    <w:p w14:paraId="72A9AE17" w14:textId="77777777" w:rsidR="005E64AF" w:rsidRDefault="005E64AF" w:rsidP="00175575">
      <w:pPr>
        <w:spacing w:line="360" w:lineRule="auto"/>
        <w:jc w:val="both"/>
        <w:rPr>
          <w:rFonts w:ascii="Arial" w:hAnsi="Arial" w:cs="Arial"/>
          <w:sz w:val="24"/>
          <w:szCs w:val="24"/>
        </w:rPr>
      </w:pPr>
    </w:p>
    <w:p w14:paraId="002482C9" w14:textId="77777777" w:rsidR="005E64AF" w:rsidRDefault="005E64AF" w:rsidP="00175575">
      <w:pPr>
        <w:spacing w:line="360" w:lineRule="auto"/>
        <w:jc w:val="both"/>
        <w:rPr>
          <w:rFonts w:ascii="Arial" w:hAnsi="Arial" w:cs="Arial"/>
          <w:sz w:val="24"/>
          <w:szCs w:val="24"/>
        </w:rPr>
      </w:pPr>
    </w:p>
    <w:p w14:paraId="64026FDC" w14:textId="77777777" w:rsidR="005E64AF" w:rsidRDefault="005E64AF" w:rsidP="00175575">
      <w:pPr>
        <w:spacing w:line="360" w:lineRule="auto"/>
        <w:jc w:val="both"/>
        <w:rPr>
          <w:rFonts w:ascii="Arial" w:hAnsi="Arial" w:cs="Arial"/>
          <w:sz w:val="24"/>
          <w:szCs w:val="24"/>
        </w:rPr>
      </w:pPr>
    </w:p>
    <w:p w14:paraId="6D1D4AA0" w14:textId="77777777" w:rsidR="005E64AF" w:rsidRDefault="005E64AF" w:rsidP="00175575">
      <w:pPr>
        <w:spacing w:line="360" w:lineRule="auto"/>
        <w:jc w:val="both"/>
        <w:rPr>
          <w:rFonts w:ascii="Arial" w:hAnsi="Arial" w:cs="Arial"/>
          <w:sz w:val="24"/>
          <w:szCs w:val="24"/>
        </w:rPr>
      </w:pPr>
    </w:p>
    <w:p w14:paraId="75737DC6" w14:textId="77777777" w:rsidR="005E64AF" w:rsidRDefault="005E64AF" w:rsidP="00175575">
      <w:pPr>
        <w:spacing w:line="360" w:lineRule="auto"/>
        <w:jc w:val="both"/>
        <w:rPr>
          <w:rFonts w:ascii="Arial" w:hAnsi="Arial" w:cs="Arial"/>
          <w:sz w:val="24"/>
          <w:szCs w:val="24"/>
        </w:rPr>
      </w:pPr>
    </w:p>
    <w:p w14:paraId="0E2D1E60" w14:textId="77777777" w:rsidR="005E64AF" w:rsidRDefault="005E64AF" w:rsidP="00175575">
      <w:pPr>
        <w:spacing w:line="360" w:lineRule="auto"/>
        <w:jc w:val="both"/>
        <w:rPr>
          <w:rFonts w:ascii="Arial" w:hAnsi="Arial" w:cs="Arial"/>
          <w:sz w:val="24"/>
          <w:szCs w:val="24"/>
        </w:rPr>
      </w:pPr>
    </w:p>
    <w:p w14:paraId="4A270D1E" w14:textId="77777777" w:rsidR="005E64AF" w:rsidRDefault="005E64AF" w:rsidP="00175575">
      <w:pPr>
        <w:spacing w:line="360" w:lineRule="auto"/>
        <w:jc w:val="both"/>
        <w:rPr>
          <w:rFonts w:ascii="Arial" w:hAnsi="Arial" w:cs="Arial"/>
          <w:sz w:val="24"/>
          <w:szCs w:val="24"/>
        </w:rPr>
      </w:pPr>
    </w:p>
    <w:p w14:paraId="4709EBD4" w14:textId="77777777" w:rsidR="005E64AF" w:rsidRDefault="005E64AF" w:rsidP="00175575">
      <w:pPr>
        <w:spacing w:line="360" w:lineRule="auto"/>
        <w:jc w:val="both"/>
        <w:rPr>
          <w:rFonts w:ascii="Arial" w:hAnsi="Arial" w:cs="Arial"/>
          <w:sz w:val="24"/>
          <w:szCs w:val="24"/>
        </w:rPr>
      </w:pPr>
    </w:p>
    <w:p w14:paraId="072E1719" w14:textId="77777777" w:rsidR="005E64AF" w:rsidRDefault="005E64AF" w:rsidP="00175575">
      <w:pPr>
        <w:spacing w:line="360" w:lineRule="auto"/>
        <w:jc w:val="both"/>
        <w:rPr>
          <w:rFonts w:ascii="Arial" w:hAnsi="Arial" w:cs="Arial"/>
          <w:sz w:val="24"/>
          <w:szCs w:val="24"/>
        </w:rPr>
      </w:pPr>
    </w:p>
    <w:p w14:paraId="256F6E5E" w14:textId="77777777" w:rsidR="00BB02EE" w:rsidRDefault="00BB02EE" w:rsidP="00175575">
      <w:pPr>
        <w:spacing w:line="360" w:lineRule="auto"/>
        <w:jc w:val="both"/>
        <w:rPr>
          <w:rFonts w:ascii="Arial" w:hAnsi="Arial" w:cs="Arial"/>
          <w:sz w:val="24"/>
          <w:szCs w:val="24"/>
        </w:rPr>
      </w:pPr>
    </w:p>
    <w:p w14:paraId="2B0F9047" w14:textId="77777777" w:rsidR="00BB02EE" w:rsidRDefault="00BB02EE" w:rsidP="00175575">
      <w:pPr>
        <w:spacing w:line="360" w:lineRule="auto"/>
        <w:jc w:val="both"/>
        <w:rPr>
          <w:rFonts w:ascii="Arial" w:hAnsi="Arial" w:cs="Arial"/>
          <w:sz w:val="24"/>
          <w:szCs w:val="24"/>
        </w:rPr>
      </w:pPr>
    </w:p>
    <w:p w14:paraId="777ED7D4" w14:textId="3EE9D14F" w:rsidR="005E64AF" w:rsidRDefault="005E64AF" w:rsidP="00BB02EE">
      <w:pPr>
        <w:pStyle w:val="Heading1"/>
      </w:pPr>
      <w:bookmarkStart w:id="49" w:name="_Toc144136989"/>
      <w:r>
        <w:t>Appendix 3</w:t>
      </w:r>
      <w:bookmarkEnd w:id="49"/>
    </w:p>
    <w:p w14:paraId="067810FE" w14:textId="7A61DF0A" w:rsidR="005E64AF" w:rsidRPr="008A0C5D" w:rsidRDefault="005E64AF" w:rsidP="005E64AF">
      <w:pPr>
        <w:spacing w:after="0" w:line="360" w:lineRule="auto"/>
        <w:jc w:val="center"/>
        <w:rPr>
          <w:rFonts w:ascii="Arial" w:eastAsia="Times New Roman" w:hAnsi="Arial" w:cs="Arial"/>
          <w:color w:val="0E101A"/>
          <w:kern w:val="0"/>
          <w:sz w:val="24"/>
          <w:szCs w:val="24"/>
          <w:lang w:eastAsia="en-GB"/>
          <w14:ligatures w14:val="none"/>
        </w:rPr>
      </w:pPr>
      <w:r>
        <w:rPr>
          <w:rFonts w:ascii="Arial" w:eastAsia="Times New Roman" w:hAnsi="Arial" w:cs="Arial"/>
          <w:b/>
          <w:bCs/>
          <w:color w:val="0E101A"/>
          <w:kern w:val="0"/>
          <w:sz w:val="24"/>
          <w:szCs w:val="24"/>
          <w:lang w:eastAsia="en-GB"/>
          <w14:ligatures w14:val="none"/>
        </w:rPr>
        <w:t>Focus group</w:t>
      </w:r>
      <w:r w:rsidRPr="008A0C5D">
        <w:rPr>
          <w:rFonts w:ascii="Arial" w:eastAsia="Times New Roman" w:hAnsi="Arial" w:cs="Arial"/>
          <w:b/>
          <w:bCs/>
          <w:color w:val="0E101A"/>
          <w:kern w:val="0"/>
          <w:sz w:val="24"/>
          <w:szCs w:val="24"/>
          <w:lang w:eastAsia="en-GB"/>
          <w14:ligatures w14:val="none"/>
        </w:rPr>
        <w:t xml:space="preserve"> questionnaire</w:t>
      </w:r>
    </w:p>
    <w:p w14:paraId="473094DF"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2DCC1C7C"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i/>
          <w:iCs/>
          <w:color w:val="0E101A"/>
          <w:kern w:val="0"/>
          <w:sz w:val="24"/>
          <w:szCs w:val="24"/>
          <w:lang w:eastAsia="en-GB"/>
          <w14:ligatures w14:val="none"/>
        </w:rPr>
        <w:t>This is a sample open-ended questionnaire to assess the impact of change management on organisational outcomes and adaptability in the wine industry, specifically in Logodaj, Bulgaria. The questionnaire is designed to gather employees' perspectives and experiences related to the topic:</w:t>
      </w:r>
      <w:r w:rsidRPr="008A0C5D">
        <w:rPr>
          <w:rFonts w:ascii="Arial" w:eastAsia="Times New Roman" w:hAnsi="Arial" w:cs="Arial"/>
          <w:color w:val="0E101A"/>
          <w:kern w:val="0"/>
          <w:sz w:val="24"/>
          <w:szCs w:val="24"/>
          <w:lang w:eastAsia="en-GB"/>
          <w14:ligatures w14:val="none"/>
        </w:rPr>
        <w:t> </w:t>
      </w:r>
    </w:p>
    <w:p w14:paraId="0A6D82FD"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2646D165"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Impact of change management on organisational outcomes and adaptability in the wine industry: insights and evidence from Logodaj, Bulgaria</w:t>
      </w:r>
    </w:p>
    <w:p w14:paraId="05DBCCFD"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5C53A95A"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1: Demographics</w:t>
      </w:r>
    </w:p>
    <w:p w14:paraId="1094B851"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346FAE01" w14:textId="77777777" w:rsidR="005E64AF" w:rsidRPr="008A0C5D" w:rsidRDefault="005E64AF" w:rsidP="005E64AF">
      <w:pPr>
        <w:numPr>
          <w:ilvl w:val="0"/>
          <w:numId w:val="7"/>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Please provide your job title and department/section within Logodaj, Bulgaria.</w:t>
      </w:r>
    </w:p>
    <w:p w14:paraId="3B732724" w14:textId="77777777" w:rsidR="005E64AF" w:rsidRPr="008A0C5D" w:rsidRDefault="005E64AF" w:rsidP="005E64AF">
      <w:pPr>
        <w:numPr>
          <w:ilvl w:val="0"/>
          <w:numId w:val="7"/>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long have you been working at Logodaj, Bulgaria?</w:t>
      </w:r>
    </w:p>
    <w:p w14:paraId="4BB1748E"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71D15BAD"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2: Why is change necessary for today's organisations?</w:t>
      </w:r>
    </w:p>
    <w:p w14:paraId="07B6F1DD"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10696210" w14:textId="77777777" w:rsidR="005E64AF" w:rsidRPr="008A0C5D" w:rsidRDefault="005E64AF" w:rsidP="005E64AF">
      <w:pPr>
        <w:numPr>
          <w:ilvl w:val="0"/>
          <w:numId w:val="8"/>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do you as employees, perceive the alignment between internal and external change messages?</w:t>
      </w:r>
    </w:p>
    <w:p w14:paraId="35E3AAD3" w14:textId="77777777" w:rsidR="005E64AF" w:rsidRDefault="005E64AF" w:rsidP="005E64AF">
      <w:pPr>
        <w:numPr>
          <w:ilvl w:val="0"/>
          <w:numId w:val="8"/>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Is the change in your organisation improved work development?</w:t>
      </w:r>
    </w:p>
    <w:p w14:paraId="7A1D1E2A" w14:textId="77777777" w:rsidR="005E64AF" w:rsidRPr="008A0C5D" w:rsidRDefault="005E64AF" w:rsidP="005E64AF">
      <w:pPr>
        <w:spacing w:after="0" w:line="360" w:lineRule="auto"/>
        <w:ind w:left="720"/>
        <w:jc w:val="both"/>
        <w:rPr>
          <w:rFonts w:ascii="Arial" w:eastAsia="Times New Roman" w:hAnsi="Arial" w:cs="Arial"/>
          <w:color w:val="0E101A"/>
          <w:kern w:val="0"/>
          <w:sz w:val="24"/>
          <w:szCs w:val="24"/>
          <w:lang w:eastAsia="en-GB"/>
          <w14:ligatures w14:val="none"/>
        </w:rPr>
      </w:pPr>
    </w:p>
    <w:p w14:paraId="4A1B3655"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3: What happens when it is acquired?</w:t>
      </w:r>
    </w:p>
    <w:p w14:paraId="11002523"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4D9D636A" w14:textId="77777777" w:rsidR="005E64AF" w:rsidRPr="008A0C5D" w:rsidRDefault="005E64AF" w:rsidP="005E64AF">
      <w:pPr>
        <w:numPr>
          <w:ilvl w:val="0"/>
          <w:numId w:val="9"/>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What do you think about the new changes within our organisation? Is it beneficial, is some drawbacks?</w:t>
      </w:r>
    </w:p>
    <w:p w14:paraId="29FBC016" w14:textId="77777777" w:rsidR="005E64AF" w:rsidRDefault="005E64AF" w:rsidP="005E64AF">
      <w:pPr>
        <w:numPr>
          <w:ilvl w:val="0"/>
          <w:numId w:val="9"/>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do you perceive the level of employee involvement in the planning process of organisational changes? Does it affect your sense of performance and job satisfaction?</w:t>
      </w:r>
    </w:p>
    <w:p w14:paraId="3A04D905" w14:textId="77777777" w:rsidR="005E64AF" w:rsidRPr="008A0C5D" w:rsidRDefault="005E64AF" w:rsidP="005E64AF">
      <w:pPr>
        <w:spacing w:after="0" w:line="360" w:lineRule="auto"/>
        <w:ind w:left="720"/>
        <w:jc w:val="both"/>
        <w:rPr>
          <w:rFonts w:ascii="Arial" w:eastAsia="Times New Roman" w:hAnsi="Arial" w:cs="Arial"/>
          <w:color w:val="0E101A"/>
          <w:kern w:val="0"/>
          <w:sz w:val="24"/>
          <w:szCs w:val="24"/>
          <w:lang w:eastAsia="en-GB"/>
          <w14:ligatures w14:val="none"/>
        </w:rPr>
      </w:pPr>
    </w:p>
    <w:p w14:paraId="6706642A"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4: How does change affect organisational outcomes and employee capabilities?</w:t>
      </w:r>
    </w:p>
    <w:p w14:paraId="7B3D86CE"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02698E17" w14:textId="77777777" w:rsidR="005E64AF" w:rsidRPr="008A0C5D" w:rsidRDefault="005E64AF" w:rsidP="005E64AF">
      <w:pPr>
        <w:numPr>
          <w:ilvl w:val="0"/>
          <w:numId w:val="10"/>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has your level of engagement and motivation been influenced by your active participation in the change process?</w:t>
      </w:r>
    </w:p>
    <w:p w14:paraId="267CC892" w14:textId="77777777" w:rsidR="005E64AF" w:rsidRDefault="005E64AF" w:rsidP="005E64AF">
      <w:pPr>
        <w:numPr>
          <w:ilvl w:val="0"/>
          <w:numId w:val="10"/>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In what ways has the communication about these changes impacted your perception of benefits and necessity?</w:t>
      </w:r>
    </w:p>
    <w:p w14:paraId="1C275612" w14:textId="77777777" w:rsidR="005E64AF" w:rsidRPr="008A0C5D" w:rsidRDefault="005E64AF" w:rsidP="005E64AF">
      <w:pPr>
        <w:spacing w:after="0" w:line="360" w:lineRule="auto"/>
        <w:ind w:left="720"/>
        <w:jc w:val="both"/>
        <w:rPr>
          <w:rFonts w:ascii="Arial" w:eastAsia="Times New Roman" w:hAnsi="Arial" w:cs="Arial"/>
          <w:color w:val="0E101A"/>
          <w:kern w:val="0"/>
          <w:sz w:val="24"/>
          <w:szCs w:val="24"/>
          <w:lang w:eastAsia="en-GB"/>
          <w14:ligatures w14:val="none"/>
        </w:rPr>
      </w:pPr>
    </w:p>
    <w:p w14:paraId="2C1DB088"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5: How do organisations adapt to change?</w:t>
      </w:r>
    </w:p>
    <w:p w14:paraId="0A0A0988"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3E1C5BC1" w14:textId="77777777" w:rsidR="005E64AF" w:rsidRPr="008A0C5D" w:rsidRDefault="005E64AF" w:rsidP="005E64AF">
      <w:pPr>
        <w:numPr>
          <w:ilvl w:val="0"/>
          <w:numId w:val="11"/>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do you perceive adaptation to change in your work processes and job satisfaction? </w:t>
      </w:r>
    </w:p>
    <w:p w14:paraId="60F8E18A" w14:textId="77777777" w:rsidR="005E64AF" w:rsidRDefault="005E64AF" w:rsidP="005E64AF">
      <w:pPr>
        <w:numPr>
          <w:ilvl w:val="0"/>
          <w:numId w:val="11"/>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 xml:space="preserve">In your opinion, what could be done to further improve </w:t>
      </w:r>
      <w:proofErr w:type="spellStart"/>
      <w:r w:rsidRPr="008A0C5D">
        <w:rPr>
          <w:rFonts w:ascii="Arial" w:eastAsia="Times New Roman" w:hAnsi="Arial" w:cs="Arial"/>
          <w:color w:val="0E101A"/>
          <w:kern w:val="0"/>
          <w:sz w:val="24"/>
          <w:szCs w:val="24"/>
          <w:lang w:eastAsia="en-GB"/>
          <w14:ligatures w14:val="none"/>
        </w:rPr>
        <w:t>Logodaj's</w:t>
      </w:r>
      <w:proofErr w:type="spellEnd"/>
      <w:r w:rsidRPr="008A0C5D">
        <w:rPr>
          <w:rFonts w:ascii="Arial" w:eastAsia="Times New Roman" w:hAnsi="Arial" w:cs="Arial"/>
          <w:color w:val="0E101A"/>
          <w:kern w:val="0"/>
          <w:sz w:val="24"/>
          <w:szCs w:val="24"/>
          <w:lang w:eastAsia="en-GB"/>
          <w14:ligatures w14:val="none"/>
        </w:rPr>
        <w:t xml:space="preserve"> adaptability and responsiveness to future changes in the industry?</w:t>
      </w:r>
    </w:p>
    <w:p w14:paraId="46F15096" w14:textId="77777777" w:rsidR="005E64AF" w:rsidRPr="008A0C5D" w:rsidRDefault="005E64AF" w:rsidP="005E64AF">
      <w:pPr>
        <w:spacing w:after="0" w:line="360" w:lineRule="auto"/>
        <w:ind w:left="720"/>
        <w:jc w:val="both"/>
        <w:rPr>
          <w:rFonts w:ascii="Arial" w:eastAsia="Times New Roman" w:hAnsi="Arial" w:cs="Arial"/>
          <w:color w:val="0E101A"/>
          <w:kern w:val="0"/>
          <w:sz w:val="24"/>
          <w:szCs w:val="24"/>
          <w:lang w:eastAsia="en-GB"/>
          <w14:ligatures w14:val="none"/>
        </w:rPr>
      </w:pPr>
    </w:p>
    <w:p w14:paraId="32AD6216"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6: What is the influence of previous experience with change?</w:t>
      </w:r>
    </w:p>
    <w:p w14:paraId="4098A66E"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3B35ABE5" w14:textId="77777777" w:rsidR="005E64AF" w:rsidRPr="008A0C5D" w:rsidRDefault="005E64AF" w:rsidP="005E64AF">
      <w:pPr>
        <w:numPr>
          <w:ilvl w:val="0"/>
          <w:numId w:val="12"/>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has your prior experience with organisational changes, either within the "Logodaj" winery or from previous workplaces, influenced your approach to new transformations?</w:t>
      </w:r>
    </w:p>
    <w:p w14:paraId="1510332E" w14:textId="77777777" w:rsidR="005E64AF" w:rsidRPr="008A0C5D" w:rsidRDefault="005E64AF" w:rsidP="005E64AF">
      <w:pPr>
        <w:numPr>
          <w:ilvl w:val="0"/>
          <w:numId w:val="12"/>
        </w:num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How do you believe your experience contributes to the overall readiness of the workforce to handle complex challenges brought about by change?</w:t>
      </w:r>
    </w:p>
    <w:p w14:paraId="29882E06"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685A6C80" w14:textId="77777777" w:rsidR="005E64AF"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Section 7: After thoughts </w:t>
      </w:r>
    </w:p>
    <w:p w14:paraId="70015FE9"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7FC95FAF"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r w:rsidRPr="008A0C5D">
        <w:rPr>
          <w:rFonts w:ascii="Arial" w:eastAsia="Times New Roman" w:hAnsi="Arial" w:cs="Arial"/>
          <w:color w:val="0E101A"/>
          <w:kern w:val="0"/>
          <w:sz w:val="24"/>
          <w:szCs w:val="24"/>
          <w:lang w:eastAsia="en-GB"/>
          <w14:ligatures w14:val="none"/>
        </w:rPr>
        <w:t>Is there anything else you would like to share regarding the impact of change management on Logodaj, Bulgaria, or any other related aspect not covered in the previous questions?</w:t>
      </w:r>
    </w:p>
    <w:p w14:paraId="6B68A818" w14:textId="77777777" w:rsidR="005E64AF" w:rsidRPr="008A0C5D" w:rsidRDefault="005E64AF" w:rsidP="005E64AF">
      <w:pPr>
        <w:spacing w:after="0" w:line="360" w:lineRule="auto"/>
        <w:jc w:val="both"/>
        <w:rPr>
          <w:rFonts w:ascii="Arial" w:eastAsia="Times New Roman" w:hAnsi="Arial" w:cs="Arial"/>
          <w:color w:val="0E101A"/>
          <w:kern w:val="0"/>
          <w:sz w:val="24"/>
          <w:szCs w:val="24"/>
          <w:lang w:eastAsia="en-GB"/>
          <w14:ligatures w14:val="none"/>
        </w:rPr>
      </w:pPr>
    </w:p>
    <w:p w14:paraId="290593BC" w14:textId="77777777" w:rsidR="005E64AF" w:rsidRPr="008A0C5D" w:rsidRDefault="005E64AF" w:rsidP="005E64AF">
      <w:pPr>
        <w:spacing w:after="0" w:line="360" w:lineRule="auto"/>
        <w:jc w:val="both"/>
        <w:rPr>
          <w:rFonts w:ascii="Times New Roman" w:eastAsia="Times New Roman" w:hAnsi="Times New Roman" w:cs="Times New Roman"/>
          <w:color w:val="0E101A"/>
          <w:kern w:val="0"/>
          <w:sz w:val="24"/>
          <w:szCs w:val="24"/>
          <w:lang w:eastAsia="en-GB"/>
          <w14:ligatures w14:val="none"/>
        </w:rPr>
      </w:pPr>
      <w:r w:rsidRPr="008A0C5D">
        <w:rPr>
          <w:rFonts w:ascii="Arial" w:eastAsia="Times New Roman" w:hAnsi="Arial" w:cs="Arial"/>
          <w:i/>
          <w:iCs/>
          <w:color w:val="0E101A"/>
          <w:kern w:val="0"/>
          <w:sz w:val="24"/>
          <w:szCs w:val="24"/>
          <w:lang w:eastAsia="en-GB"/>
          <w14:ligatures w14:val="none"/>
        </w:rPr>
        <w:t>Thank you for participating in this survey. Your responses are valuable in helping us understand the impact of change management on organisational outcomes and adaptability at Logodaj, Bulgaria</w:t>
      </w:r>
      <w:r w:rsidRPr="008A0C5D">
        <w:rPr>
          <w:rFonts w:ascii="Times New Roman" w:eastAsia="Times New Roman" w:hAnsi="Times New Roman" w:cs="Times New Roman"/>
          <w:color w:val="0E101A"/>
          <w:kern w:val="0"/>
          <w:sz w:val="24"/>
          <w:szCs w:val="24"/>
          <w:lang w:eastAsia="en-GB"/>
          <w14:ligatures w14:val="none"/>
        </w:rPr>
        <w:t>.</w:t>
      </w:r>
    </w:p>
    <w:p w14:paraId="0B606755" w14:textId="77777777" w:rsidR="005E64AF" w:rsidRPr="00F75A80" w:rsidRDefault="005E64AF" w:rsidP="00175575">
      <w:pPr>
        <w:spacing w:line="360" w:lineRule="auto"/>
        <w:jc w:val="both"/>
        <w:rPr>
          <w:rFonts w:ascii="Arial" w:hAnsi="Arial" w:cs="Arial"/>
          <w:sz w:val="24"/>
          <w:szCs w:val="24"/>
        </w:rPr>
      </w:pPr>
    </w:p>
    <w:sectPr w:rsidR="005E64AF" w:rsidRPr="00F75A8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A36FB" w14:textId="77777777" w:rsidR="008B6AAB" w:rsidRDefault="008B6AAB" w:rsidP="00E54F37">
      <w:pPr>
        <w:spacing w:after="0" w:line="240" w:lineRule="auto"/>
      </w:pPr>
      <w:r>
        <w:separator/>
      </w:r>
    </w:p>
  </w:endnote>
  <w:endnote w:type="continuationSeparator" w:id="0">
    <w:p w14:paraId="39D24947" w14:textId="77777777" w:rsidR="008B6AAB" w:rsidRDefault="008B6AAB" w:rsidP="00E54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38185"/>
      <w:docPartObj>
        <w:docPartGallery w:val="Page Numbers (Bottom of Page)"/>
        <w:docPartUnique/>
      </w:docPartObj>
    </w:sdtPr>
    <w:sdtEndPr>
      <w:rPr>
        <w:noProof/>
      </w:rPr>
    </w:sdtEndPr>
    <w:sdtContent>
      <w:p w14:paraId="38497D7F" w14:textId="16B45704" w:rsidR="00DC010F" w:rsidRDefault="00DC01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7EDC7F" w14:textId="77777777" w:rsidR="00DC010F" w:rsidRDefault="00DC0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59DFA" w14:textId="77777777" w:rsidR="008B6AAB" w:rsidRDefault="008B6AAB" w:rsidP="00E54F37">
      <w:pPr>
        <w:spacing w:after="0" w:line="240" w:lineRule="auto"/>
      </w:pPr>
      <w:r>
        <w:separator/>
      </w:r>
    </w:p>
  </w:footnote>
  <w:footnote w:type="continuationSeparator" w:id="0">
    <w:p w14:paraId="0F1FC3B2" w14:textId="77777777" w:rsidR="008B6AAB" w:rsidRDefault="008B6AAB" w:rsidP="00E54F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60BE7"/>
    <w:multiLevelType w:val="multilevel"/>
    <w:tmpl w:val="82E88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522359"/>
    <w:multiLevelType w:val="multilevel"/>
    <w:tmpl w:val="794E0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F329DD"/>
    <w:multiLevelType w:val="multilevel"/>
    <w:tmpl w:val="8D789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36206C"/>
    <w:multiLevelType w:val="multilevel"/>
    <w:tmpl w:val="17EAB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223EA"/>
    <w:multiLevelType w:val="multilevel"/>
    <w:tmpl w:val="DC72B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D5D04"/>
    <w:multiLevelType w:val="multilevel"/>
    <w:tmpl w:val="66A64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63736B"/>
    <w:multiLevelType w:val="multilevel"/>
    <w:tmpl w:val="53347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856A48"/>
    <w:multiLevelType w:val="multilevel"/>
    <w:tmpl w:val="33720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523B10"/>
    <w:multiLevelType w:val="hybridMultilevel"/>
    <w:tmpl w:val="B97A3422"/>
    <w:lvl w:ilvl="0" w:tplc="7C04101E">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D94BF8"/>
    <w:multiLevelType w:val="multilevel"/>
    <w:tmpl w:val="44944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CA43AC"/>
    <w:multiLevelType w:val="multilevel"/>
    <w:tmpl w:val="DA5A5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104A11"/>
    <w:multiLevelType w:val="hybridMultilevel"/>
    <w:tmpl w:val="B8589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949152">
    <w:abstractNumId w:val="11"/>
  </w:num>
  <w:num w:numId="2" w16cid:durableId="1043166024">
    <w:abstractNumId w:val="7"/>
  </w:num>
  <w:num w:numId="3" w16cid:durableId="1825703077">
    <w:abstractNumId w:val="4"/>
  </w:num>
  <w:num w:numId="4" w16cid:durableId="1322195331">
    <w:abstractNumId w:val="3"/>
  </w:num>
  <w:num w:numId="5" w16cid:durableId="2025597174">
    <w:abstractNumId w:val="10"/>
  </w:num>
  <w:num w:numId="6" w16cid:durableId="710494783">
    <w:abstractNumId w:val="8"/>
  </w:num>
  <w:num w:numId="7" w16cid:durableId="714083046">
    <w:abstractNumId w:val="5"/>
  </w:num>
  <w:num w:numId="8" w16cid:durableId="966936823">
    <w:abstractNumId w:val="6"/>
  </w:num>
  <w:num w:numId="9" w16cid:durableId="2075198757">
    <w:abstractNumId w:val="1"/>
  </w:num>
  <w:num w:numId="10" w16cid:durableId="343825635">
    <w:abstractNumId w:val="9"/>
  </w:num>
  <w:num w:numId="11" w16cid:durableId="1036855705">
    <w:abstractNumId w:val="0"/>
  </w:num>
  <w:num w:numId="12" w16cid:durableId="20627110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6C3"/>
    <w:rsid w:val="00007666"/>
    <w:rsid w:val="00014060"/>
    <w:rsid w:val="000177C6"/>
    <w:rsid w:val="00026210"/>
    <w:rsid w:val="00052D21"/>
    <w:rsid w:val="000561A6"/>
    <w:rsid w:val="00065C4B"/>
    <w:rsid w:val="00065F59"/>
    <w:rsid w:val="0006781D"/>
    <w:rsid w:val="00067EDC"/>
    <w:rsid w:val="00071F18"/>
    <w:rsid w:val="00084D07"/>
    <w:rsid w:val="00094CD0"/>
    <w:rsid w:val="000B0872"/>
    <w:rsid w:val="000C2E4E"/>
    <w:rsid w:val="000C36C6"/>
    <w:rsid w:val="000C6F7A"/>
    <w:rsid w:val="000D0600"/>
    <w:rsid w:val="000D530D"/>
    <w:rsid w:val="000D5A4C"/>
    <w:rsid w:val="00106DFD"/>
    <w:rsid w:val="001334C7"/>
    <w:rsid w:val="00137D2F"/>
    <w:rsid w:val="001452FD"/>
    <w:rsid w:val="0016492F"/>
    <w:rsid w:val="00166C1E"/>
    <w:rsid w:val="00175575"/>
    <w:rsid w:val="00176C64"/>
    <w:rsid w:val="00181136"/>
    <w:rsid w:val="001B4BA0"/>
    <w:rsid w:val="001B6D5E"/>
    <w:rsid w:val="001C7A18"/>
    <w:rsid w:val="001D30AD"/>
    <w:rsid w:val="00206C23"/>
    <w:rsid w:val="00277704"/>
    <w:rsid w:val="00280CFD"/>
    <w:rsid w:val="00287CDF"/>
    <w:rsid w:val="002A0B6D"/>
    <w:rsid w:val="002A2948"/>
    <w:rsid w:val="002A2BF6"/>
    <w:rsid w:val="002B22C5"/>
    <w:rsid w:val="002B3AB9"/>
    <w:rsid w:val="002B5497"/>
    <w:rsid w:val="002B5D99"/>
    <w:rsid w:val="002D0739"/>
    <w:rsid w:val="002D1C46"/>
    <w:rsid w:val="002D235F"/>
    <w:rsid w:val="002E45E1"/>
    <w:rsid w:val="003110E4"/>
    <w:rsid w:val="00314776"/>
    <w:rsid w:val="003230AD"/>
    <w:rsid w:val="003316B8"/>
    <w:rsid w:val="0033369F"/>
    <w:rsid w:val="00333D4B"/>
    <w:rsid w:val="00351F7B"/>
    <w:rsid w:val="00356336"/>
    <w:rsid w:val="00364D9A"/>
    <w:rsid w:val="00371431"/>
    <w:rsid w:val="0038178C"/>
    <w:rsid w:val="003B1FB3"/>
    <w:rsid w:val="003D15DD"/>
    <w:rsid w:val="003F5F93"/>
    <w:rsid w:val="0040508D"/>
    <w:rsid w:val="00412141"/>
    <w:rsid w:val="004258D4"/>
    <w:rsid w:val="004322E5"/>
    <w:rsid w:val="00437AA6"/>
    <w:rsid w:val="0044067F"/>
    <w:rsid w:val="00453F5E"/>
    <w:rsid w:val="00472FB7"/>
    <w:rsid w:val="004A19B5"/>
    <w:rsid w:val="004C6263"/>
    <w:rsid w:val="004F6E59"/>
    <w:rsid w:val="00512726"/>
    <w:rsid w:val="00517C3A"/>
    <w:rsid w:val="00531AB4"/>
    <w:rsid w:val="00532C4D"/>
    <w:rsid w:val="00545EFE"/>
    <w:rsid w:val="005814CB"/>
    <w:rsid w:val="00581F5E"/>
    <w:rsid w:val="005B4FDE"/>
    <w:rsid w:val="005B5674"/>
    <w:rsid w:val="005E64AF"/>
    <w:rsid w:val="005E72C8"/>
    <w:rsid w:val="005F2450"/>
    <w:rsid w:val="005F79AE"/>
    <w:rsid w:val="00600C40"/>
    <w:rsid w:val="00602505"/>
    <w:rsid w:val="00603924"/>
    <w:rsid w:val="00611B0B"/>
    <w:rsid w:val="006303C0"/>
    <w:rsid w:val="0064523B"/>
    <w:rsid w:val="00646093"/>
    <w:rsid w:val="006473A0"/>
    <w:rsid w:val="00673A70"/>
    <w:rsid w:val="0068156A"/>
    <w:rsid w:val="00690AB5"/>
    <w:rsid w:val="00691F78"/>
    <w:rsid w:val="00696109"/>
    <w:rsid w:val="006B06C3"/>
    <w:rsid w:val="006B2828"/>
    <w:rsid w:val="006B30DB"/>
    <w:rsid w:val="006C5747"/>
    <w:rsid w:val="00722C29"/>
    <w:rsid w:val="007440F3"/>
    <w:rsid w:val="00754EFC"/>
    <w:rsid w:val="00765A8E"/>
    <w:rsid w:val="00767CF9"/>
    <w:rsid w:val="00786287"/>
    <w:rsid w:val="007A73D0"/>
    <w:rsid w:val="007A7FA0"/>
    <w:rsid w:val="007B02F5"/>
    <w:rsid w:val="007B082D"/>
    <w:rsid w:val="007C149F"/>
    <w:rsid w:val="007D0841"/>
    <w:rsid w:val="007D687F"/>
    <w:rsid w:val="007D7BFB"/>
    <w:rsid w:val="007E1A65"/>
    <w:rsid w:val="008020A9"/>
    <w:rsid w:val="00855A5B"/>
    <w:rsid w:val="00856B90"/>
    <w:rsid w:val="00865B58"/>
    <w:rsid w:val="00870B41"/>
    <w:rsid w:val="00880B39"/>
    <w:rsid w:val="0089188A"/>
    <w:rsid w:val="008B150D"/>
    <w:rsid w:val="008B6AAB"/>
    <w:rsid w:val="008C062C"/>
    <w:rsid w:val="008C28D6"/>
    <w:rsid w:val="008C4712"/>
    <w:rsid w:val="008D5E87"/>
    <w:rsid w:val="008E2BE7"/>
    <w:rsid w:val="00907952"/>
    <w:rsid w:val="009423F2"/>
    <w:rsid w:val="00970E5B"/>
    <w:rsid w:val="009741F3"/>
    <w:rsid w:val="00975FB9"/>
    <w:rsid w:val="009B34A4"/>
    <w:rsid w:val="009F473A"/>
    <w:rsid w:val="00A00332"/>
    <w:rsid w:val="00A26822"/>
    <w:rsid w:val="00A41D3C"/>
    <w:rsid w:val="00A67DA7"/>
    <w:rsid w:val="00A74FF8"/>
    <w:rsid w:val="00A82CF3"/>
    <w:rsid w:val="00AA202E"/>
    <w:rsid w:val="00AD5651"/>
    <w:rsid w:val="00AE6C28"/>
    <w:rsid w:val="00AF6254"/>
    <w:rsid w:val="00B0799D"/>
    <w:rsid w:val="00B37B63"/>
    <w:rsid w:val="00B40B41"/>
    <w:rsid w:val="00B43EC6"/>
    <w:rsid w:val="00B64A06"/>
    <w:rsid w:val="00B8248F"/>
    <w:rsid w:val="00BB02EE"/>
    <w:rsid w:val="00BC0114"/>
    <w:rsid w:val="00BD01FC"/>
    <w:rsid w:val="00BD79CE"/>
    <w:rsid w:val="00BF366A"/>
    <w:rsid w:val="00C335AF"/>
    <w:rsid w:val="00C44936"/>
    <w:rsid w:val="00C77D73"/>
    <w:rsid w:val="00C80E91"/>
    <w:rsid w:val="00C83641"/>
    <w:rsid w:val="00C847EF"/>
    <w:rsid w:val="00C92F2B"/>
    <w:rsid w:val="00C94D05"/>
    <w:rsid w:val="00CC7273"/>
    <w:rsid w:val="00CC776A"/>
    <w:rsid w:val="00CD2A6C"/>
    <w:rsid w:val="00CE3675"/>
    <w:rsid w:val="00CE603B"/>
    <w:rsid w:val="00D019A2"/>
    <w:rsid w:val="00D1411A"/>
    <w:rsid w:val="00D538D6"/>
    <w:rsid w:val="00D53BD8"/>
    <w:rsid w:val="00D566CD"/>
    <w:rsid w:val="00D82B6A"/>
    <w:rsid w:val="00DC010F"/>
    <w:rsid w:val="00DD420E"/>
    <w:rsid w:val="00DF67B1"/>
    <w:rsid w:val="00E26C5D"/>
    <w:rsid w:val="00E32FC8"/>
    <w:rsid w:val="00E521F6"/>
    <w:rsid w:val="00E54F37"/>
    <w:rsid w:val="00E76803"/>
    <w:rsid w:val="00E9680F"/>
    <w:rsid w:val="00F242CE"/>
    <w:rsid w:val="00F3019E"/>
    <w:rsid w:val="00F363B7"/>
    <w:rsid w:val="00F42E74"/>
    <w:rsid w:val="00F56BEE"/>
    <w:rsid w:val="00F67DC3"/>
    <w:rsid w:val="00F70E64"/>
    <w:rsid w:val="00F71C29"/>
    <w:rsid w:val="00F7318E"/>
    <w:rsid w:val="00F75A80"/>
    <w:rsid w:val="00F80342"/>
    <w:rsid w:val="00F85DD9"/>
    <w:rsid w:val="00F9555F"/>
    <w:rsid w:val="00FC0B9C"/>
    <w:rsid w:val="00FD00DE"/>
    <w:rsid w:val="00FE5BED"/>
    <w:rsid w:val="00FE799F"/>
    <w:rsid w:val="00FF1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E1F5C"/>
  <w15:chartTrackingRefBased/>
  <w15:docId w15:val="{C7D5222D-E873-4512-B2CE-AF8CF2DB4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1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01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06C3"/>
    <w:pPr>
      <w:spacing w:after="0" w:line="240" w:lineRule="auto"/>
      <w:ind w:left="720"/>
      <w:contextualSpacing/>
    </w:pPr>
    <w:rPr>
      <w:kern w:val="0"/>
      <w:sz w:val="24"/>
      <w:szCs w:val="24"/>
      <w14:ligatures w14:val="none"/>
    </w:rPr>
  </w:style>
  <w:style w:type="character" w:styleId="Strong">
    <w:name w:val="Strong"/>
    <w:basedOn w:val="DefaultParagraphFont"/>
    <w:uiPriority w:val="22"/>
    <w:qFormat/>
    <w:rsid w:val="002B5497"/>
    <w:rPr>
      <w:b/>
      <w:bCs/>
    </w:rPr>
  </w:style>
  <w:style w:type="paragraph" w:styleId="Header">
    <w:name w:val="header"/>
    <w:basedOn w:val="Normal"/>
    <w:link w:val="HeaderChar"/>
    <w:uiPriority w:val="99"/>
    <w:unhideWhenUsed/>
    <w:rsid w:val="00E54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F37"/>
  </w:style>
  <w:style w:type="paragraph" w:styleId="Footer">
    <w:name w:val="footer"/>
    <w:basedOn w:val="Normal"/>
    <w:link w:val="FooterChar"/>
    <w:uiPriority w:val="99"/>
    <w:unhideWhenUsed/>
    <w:rsid w:val="00E54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F37"/>
  </w:style>
  <w:style w:type="paragraph" w:styleId="NormalWeb">
    <w:name w:val="Normal (Web)"/>
    <w:basedOn w:val="Normal"/>
    <w:uiPriority w:val="99"/>
    <w:semiHidden/>
    <w:unhideWhenUsed/>
    <w:rsid w:val="00E768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76803"/>
    <w:rPr>
      <w:color w:val="0000FF"/>
      <w:u w:val="single"/>
    </w:rPr>
  </w:style>
  <w:style w:type="character" w:customStyle="1" w:styleId="Heading1Char">
    <w:name w:val="Heading 1 Char"/>
    <w:basedOn w:val="DefaultParagraphFont"/>
    <w:link w:val="Heading1"/>
    <w:uiPriority w:val="9"/>
    <w:rsid w:val="00BD01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01F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B02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2E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C010F"/>
    <w:pPr>
      <w:outlineLvl w:val="9"/>
    </w:pPr>
    <w:rPr>
      <w:kern w:val="0"/>
      <w:lang w:val="en-US"/>
      <w14:ligatures w14:val="none"/>
    </w:rPr>
  </w:style>
  <w:style w:type="paragraph" w:styleId="TOC1">
    <w:name w:val="toc 1"/>
    <w:basedOn w:val="Normal"/>
    <w:next w:val="Normal"/>
    <w:autoRedefine/>
    <w:uiPriority w:val="39"/>
    <w:unhideWhenUsed/>
    <w:rsid w:val="00DC010F"/>
    <w:pPr>
      <w:spacing w:after="100"/>
    </w:pPr>
  </w:style>
  <w:style w:type="paragraph" w:styleId="TOC2">
    <w:name w:val="toc 2"/>
    <w:basedOn w:val="Normal"/>
    <w:next w:val="Normal"/>
    <w:autoRedefine/>
    <w:uiPriority w:val="39"/>
    <w:unhideWhenUsed/>
    <w:rsid w:val="00DC01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147060">
      <w:bodyDiv w:val="1"/>
      <w:marLeft w:val="0"/>
      <w:marRight w:val="0"/>
      <w:marTop w:val="0"/>
      <w:marBottom w:val="0"/>
      <w:divBdr>
        <w:top w:val="none" w:sz="0" w:space="0" w:color="auto"/>
        <w:left w:val="none" w:sz="0" w:space="0" w:color="auto"/>
        <w:bottom w:val="none" w:sz="0" w:space="0" w:color="auto"/>
        <w:right w:val="none" w:sz="0" w:space="0" w:color="auto"/>
      </w:divBdr>
      <w:divsChild>
        <w:div w:id="1412196519">
          <w:marLeft w:val="0"/>
          <w:marRight w:val="0"/>
          <w:marTop w:val="0"/>
          <w:marBottom w:val="120"/>
          <w:divBdr>
            <w:top w:val="none" w:sz="0" w:space="0" w:color="auto"/>
            <w:left w:val="none" w:sz="0" w:space="0" w:color="auto"/>
            <w:bottom w:val="none" w:sz="0" w:space="0" w:color="auto"/>
            <w:right w:val="none" w:sz="0" w:space="0" w:color="auto"/>
          </w:divBdr>
          <w:divsChild>
            <w:div w:id="1265570586">
              <w:marLeft w:val="0"/>
              <w:marRight w:val="0"/>
              <w:marTop w:val="0"/>
              <w:marBottom w:val="0"/>
              <w:divBdr>
                <w:top w:val="none" w:sz="0" w:space="0" w:color="auto"/>
                <w:left w:val="none" w:sz="0" w:space="0" w:color="auto"/>
                <w:bottom w:val="none" w:sz="0" w:space="0" w:color="auto"/>
                <w:right w:val="none" w:sz="0" w:space="0" w:color="auto"/>
              </w:divBdr>
            </w:div>
            <w:div w:id="905800273">
              <w:marLeft w:val="0"/>
              <w:marRight w:val="0"/>
              <w:marTop w:val="210"/>
              <w:marBottom w:val="0"/>
              <w:divBdr>
                <w:top w:val="none" w:sz="0" w:space="0" w:color="auto"/>
                <w:left w:val="none" w:sz="0" w:space="0" w:color="auto"/>
                <w:bottom w:val="none" w:sz="0" w:space="0" w:color="auto"/>
                <w:right w:val="none" w:sz="0" w:space="0" w:color="auto"/>
              </w:divBdr>
              <w:divsChild>
                <w:div w:id="1487434371">
                  <w:marLeft w:val="0"/>
                  <w:marRight w:val="0"/>
                  <w:marTop w:val="0"/>
                  <w:marBottom w:val="0"/>
                  <w:divBdr>
                    <w:top w:val="none" w:sz="0" w:space="0" w:color="auto"/>
                    <w:left w:val="none" w:sz="0" w:space="0" w:color="auto"/>
                    <w:bottom w:val="none" w:sz="0" w:space="0" w:color="auto"/>
                    <w:right w:val="none" w:sz="0" w:space="0" w:color="auto"/>
                  </w:divBdr>
                </w:div>
              </w:divsChild>
            </w:div>
            <w:div w:id="474570897">
              <w:marLeft w:val="0"/>
              <w:marRight w:val="0"/>
              <w:marTop w:val="0"/>
              <w:marBottom w:val="480"/>
              <w:divBdr>
                <w:top w:val="none" w:sz="0" w:space="0" w:color="auto"/>
                <w:left w:val="none" w:sz="0" w:space="0" w:color="auto"/>
                <w:bottom w:val="none" w:sz="0" w:space="0" w:color="auto"/>
                <w:right w:val="none" w:sz="0" w:space="0" w:color="auto"/>
              </w:divBdr>
              <w:divsChild>
                <w:div w:id="1269511299">
                  <w:marLeft w:val="0"/>
                  <w:marRight w:val="0"/>
                  <w:marTop w:val="0"/>
                  <w:marBottom w:val="0"/>
                  <w:divBdr>
                    <w:top w:val="none" w:sz="0" w:space="0" w:color="auto"/>
                    <w:left w:val="none" w:sz="0" w:space="0" w:color="auto"/>
                    <w:bottom w:val="none" w:sz="0" w:space="0" w:color="auto"/>
                    <w:right w:val="none" w:sz="0" w:space="0" w:color="auto"/>
                  </w:divBdr>
                </w:div>
              </w:divsChild>
            </w:div>
            <w:div w:id="1654020478">
              <w:marLeft w:val="0"/>
              <w:marRight w:val="0"/>
              <w:marTop w:val="0"/>
              <w:marBottom w:val="0"/>
              <w:divBdr>
                <w:top w:val="none" w:sz="0" w:space="0" w:color="auto"/>
                <w:left w:val="none" w:sz="0" w:space="0" w:color="auto"/>
                <w:bottom w:val="none" w:sz="0" w:space="0" w:color="auto"/>
                <w:right w:val="none" w:sz="0" w:space="0" w:color="auto"/>
              </w:divBdr>
              <w:divsChild>
                <w:div w:id="822938320">
                  <w:marLeft w:val="-240"/>
                  <w:marRight w:val="-180"/>
                  <w:marTop w:val="240"/>
                  <w:marBottom w:val="0"/>
                  <w:divBdr>
                    <w:top w:val="none" w:sz="0" w:space="0" w:color="auto"/>
                    <w:left w:val="none" w:sz="0" w:space="0" w:color="auto"/>
                    <w:bottom w:val="none" w:sz="0" w:space="0" w:color="auto"/>
                    <w:right w:val="none" w:sz="0" w:space="0" w:color="auto"/>
                  </w:divBdr>
                </w:div>
              </w:divsChild>
            </w:div>
          </w:divsChild>
        </w:div>
        <w:div w:id="1407923929">
          <w:marLeft w:val="0"/>
          <w:marRight w:val="0"/>
          <w:marTop w:val="240"/>
          <w:marBottom w:val="0"/>
          <w:divBdr>
            <w:top w:val="none" w:sz="0" w:space="0" w:color="auto"/>
            <w:left w:val="none" w:sz="0" w:space="0" w:color="auto"/>
            <w:bottom w:val="none" w:sz="0" w:space="0" w:color="auto"/>
            <w:right w:val="none" w:sz="0" w:space="0" w:color="auto"/>
          </w:divBdr>
          <w:divsChild>
            <w:div w:id="631374757">
              <w:marLeft w:val="0"/>
              <w:marRight w:val="0"/>
              <w:marTop w:val="0"/>
              <w:marBottom w:val="0"/>
              <w:divBdr>
                <w:top w:val="none" w:sz="0" w:space="0" w:color="auto"/>
                <w:left w:val="none" w:sz="0" w:space="0" w:color="auto"/>
                <w:bottom w:val="none" w:sz="0" w:space="0" w:color="auto"/>
                <w:right w:val="none" w:sz="0" w:space="0" w:color="auto"/>
              </w:divBdr>
              <w:divsChild>
                <w:div w:id="1285967608">
                  <w:marLeft w:val="0"/>
                  <w:marRight w:val="0"/>
                  <w:marTop w:val="0"/>
                  <w:marBottom w:val="0"/>
                  <w:divBdr>
                    <w:top w:val="none" w:sz="0" w:space="0" w:color="auto"/>
                    <w:left w:val="none" w:sz="0" w:space="0" w:color="auto"/>
                    <w:bottom w:val="none" w:sz="0" w:space="0" w:color="auto"/>
                    <w:right w:val="none" w:sz="0" w:space="0" w:color="auto"/>
                  </w:divBdr>
                  <w:divsChild>
                    <w:div w:id="1730107119">
                      <w:marLeft w:val="0"/>
                      <w:marRight w:val="0"/>
                      <w:marTop w:val="0"/>
                      <w:marBottom w:val="0"/>
                      <w:divBdr>
                        <w:top w:val="none" w:sz="0" w:space="0" w:color="auto"/>
                        <w:left w:val="none" w:sz="0" w:space="0" w:color="auto"/>
                        <w:bottom w:val="none" w:sz="0" w:space="0" w:color="auto"/>
                        <w:right w:val="none" w:sz="0" w:space="0" w:color="auto"/>
                      </w:divBdr>
                    </w:div>
                    <w:div w:id="49029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40685-019-0085-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086026616658333"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dx.doi.org/10.1016/j.ijpe.2016.12.00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doi.org/10.1016/j.lrp.2016.06.006" TargetMode="External"/><Relationship Id="rId10" Type="http://schemas.openxmlformats.org/officeDocument/2006/relationships/customXml" Target="ink/ink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dx.doi.org/10.1177/1094670515600422"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8T16:35:16.514"/>
    </inkml:context>
    <inkml:brush xml:id="br0">
      <inkml:brushProperty name="width" value="0.05" units="cm"/>
      <inkml:brushProperty name="height" value="0.05" units="cm"/>
    </inkml:brush>
  </inkml:definitions>
  <inkml:trace contextRef="#ctx0" brushRef="#br0">3471 245 24575,'0'0'0,"0"0"0,-3 7 0,-10 20 0,-17 38 0,-33 61 0,-44 68 0,-35 60 0,-31 52-2137,-19 27 2137,-1 12 0,15-15 0,24-34 0,25-42 0,35-62-6054</inkml:trace>
  <inkml:trace contextRef="#ctx0" brushRef="#br0" timeOffset="1794.04">41 2759 24575,'-2'-3'0,"-1"1"0,1 0 0,0-1 0,0 1 0,0-1 0,-2-4 0,0 2 0,1-1 0,0 1 0,1-1 0,0 0 0,0 0 0,0 0 0,0 0 0,1 0 0,-1-12 0,2 7 0,0 0 0,1 0 0,0 0 0,1 0 0,4-14 0,3-4 0,1 0 0,22-41 0,79-120 0,71-56-476,78-46-1428,73-27 1427,440-303-1268,-529 456 650,358-184-1,-256 193-91,-262 126 1013,122-28 1,-165 50 122,0 2 1,0 2-1,67 0 1,-91 5 45,0 1 1,-1 0-1,1 2 1,-1 0-1,1 1 1,-1 0-1,0 1 1,-1 1-1,1 1 1,-1 0-1,-1 1 1,1 1-1,17 13 1,-21-12 5,0 1 0,-1 0-1,0 0 1,-1 1 0,0 0 0,-1 1 0,0 0 0,-1 1 0,-1-1-1,0 1 1,0 0 0,-2 1 0,0-1 0,4 29 0,-4-8-1,-1-1 0,-2 0 0,-2 1 0,-7 57 0,-4-23 34,-3 0 0,-29 82 0,0-30 195,-6-2 0,-5-2 0,-130 203 0,88-180 74,-6-4 0,-175 178 1,175-213-300,-130 101 0,162-149 233,-2-3-1,-2-4 1,-83 39-1,120-68-179,-1 0 0,0-3-1,-1-1 1,-1-2 0,-51 7 0,73-16 6,1-1 1,-1-1 0,1 0 0,-1-1-1,-35-8 1,42 6 55,1 0 1,-1-2-1,0 1 1,1-1-1,0-1 1,0 0-1,1 0 1,-1-1-1,-15-15 1,17 13-18,0 0-1,1-1 1,0 0 0,1-1 0,0 1 0,0-1 0,1-1-1,1 1 1,0-1 0,0 0 0,1-1 0,1 1 0,0 0-1,-1-16 1,1-1 86,2 0-1,1-1 0,1 1 0,1-1 1,8-34-1,4-2-187,3 1 0,3 1 0,53-115 0,-32 96 0,3 3 0,73-99 0,-97 151 188,1 0 0,2 2 0,0 0 0,44-36 0,-63 59-170,0-1 0,1 1 0,-1 0 1,1 1-1,-1-1 0,1 1 0,0 0 0,0 0 0,0 1 0,0-1 0,1 1 0,7-1 0,-9 2-20,-1 1 0,0-1 0,0 1-1,1 0 1,-1 0 0,0 0 0,0 0-1,0 0 1,0 1 0,0-1 0,0 1-1,-1 0 1,1 0 0,-1 0 0,1 0-1,-1 0 1,0 1 0,1-1 0,-1 1-1,3 4 1,12 20 2,25 52 0,11 19 0,-43-84 0,0 0 0,1 0 0,1 0 0,0-2 0,0 1 0,1-2 0,1 0 0,0 0 0,1-1 0,-1-1 0,2 0 0,-1-2 0,2 1 0,-1-2 0,0 0 0,1-1 0,0-1 0,1 0 0,-1-1 0,33 1 0,-5-4 0,-1-2 0,76-12 0,86-31 0,-135 29 0,-53 12 0,-6 0 0,0 1 0,-1 1 0,1 0 0,0 1 0,0 0 0,1 0 0,14 3 0,-26-2 0,1 0 0,-1 1 0,1-1 0,-1 0 0,1 1 0,-1 0 0,1-1 0,-1 1 0,0 0 0,1 0 0,-1 0 0,0 0 0,1 0 0,-1 0 0,0 0 0,0 0 0,0 0 0,0 0 0,0 1 0,0-1 0,-1 1 0,1-1 0,0 2 0,1 1 0,-2 0 0,1 1 0,0-1 0,-1 0 0,0 0 0,0 0 0,0 1 0,-1 4 0,-6 30 0,-2 0 0,-2 0 0,-23 56 0,11-30 0,11-32 0,-24 77 0,32-92 0,0 0 0,1 0 0,1 0 0,0 22 0,2-35 0,0-1 0,0 0 0,1 0 0,0 1 0,-1-1 0,1 0 0,1 0 0,-1 0 0,1 0 0,-1 0 0,1 0 0,0 0 0,1-1 0,-1 1 0,1-1 0,-1 0 0,1 1 0,0-1 0,0 0 0,0-1 0,1 1 0,-1 0 0,1-1 0,-1 0 0,1 0 0,7 3 0,4 0 0,0-1 0,1 0 0,-1-1 0,1-1 0,0-1 0,16 0 0,250-6 0,37 1 0,-274 4 0,1-1 0,0-3 0,-1-1 0,76-20 0,169-66 0,-224 67 0,-14 6 0,109-33 0,-156 50 0,-1 0 0,-1 0 0,0 1 0,1-1 0,-1 0 0,0 1 0,1 0 0,-1 0 0,1 0 0,3 1 0,-7-1 0,1 0 0,-1 1 0,0-1 0,1 0 0,-1 1 0,0-1 0,0 1 0,1-1 0,-1 0 0,0 1 0,0-1 0,0 0 0,0 1 0,0-1 0,1 1 0,-1-1 0,0 1 0,0-1 0,0 0 0,0 1 0,0-1 0,0 1 0,0-1 0,-1 1 0,1-1 0,0 0 0,0 1 0,0-1 0,0 1 0,0-1 0,-1 0 0,1 1 0,0-1 0,0 0 0,-1 1 0,-9 19 0,8-17 0,0 6 0,6-7 0,16-9 0,113-59 0,-74 35 0,1 2 0,112-37 0,-166 64 0,-1 1 0,1-1 0,0 1 0,-1 0 0,1 1 0,0 0 0,0 0 0,-1 0 0,1 0 0,0 1 0,6 2 0,-9-2 0,0 0 0,0 1 0,0-1 0,0 1 0,0 0 0,0 0 0,0 0 0,-1 0 0,1 1 0,-1-1 0,0 1 0,1-1 0,-1 1 0,0 0 0,-1 0 0,1 0 0,0 0 0,-1 0 0,2 5 0,2 11 0,-4-13 0,1-1 0,-1 1 0,1-1 0,0 0 0,3 6 0,-4-10 0,0 0 0,-1 0 0,1 0 0,0 0 0,0 0 0,0 0 0,0 0 0,0 0 0,0 0 0,0-1 0,0 1 0,0 0 0,0-1 0,0 1 0,1-1 0,-1 1 0,0-1 0,0 1 0,1-1 0,-1 0 0,0 0 0,0 0 0,1 0 0,-1 0 0,0 0 0,0 0 0,3 0 0,19-6 0,-1-1 0,0-1 0,0-1 0,0-1 0,30-19 0,-14 9 0,162-93 0,-53 28 0,-139 81 0,18-9 0,-26 13 0,1 0 0,-1 0 0,1 0 0,-1 0 0,1 0 0,-1 0 0,1 0 0,-1 0 0,1 0 0,-1 0 0,1 0 0,-1 0 0,1 1 0,-1-1 0,0 0 0,1 0 0,-1 0 0,1 1 0,-1-1 0,1 0 0,-1 1 0,0-1 0,1 0 0,-1 1 0,0-1 0,0 0 0,1 1 0,-1-1 0,0 1 0,0-1 0,1 1 0,-1-1 0,0 0 0,0 1 0,0-1 0,0 1 0,0-1 0,1 1 0,-1-1 0,0 1 0,0-1 0,0 1 0,-1-1 0,1 1 0,0-1 0,0 1 0,0-1 0,0 1 0,0 0 0,-7 84 0,2-42 0,3 1 0,3 54 0,0-86 0,0 1 0,1-1 0,1-1 0,0 1 0,0 0 0,1 0 0,1-1 0,0 0 0,1 0 0,-1 0 0,2-1 0,13 17 0,-14-21 0,0 0 0,0 0 0,0-1 0,1 0 0,0 0 0,0-1 0,0 0 0,0 0 0,1 0 0,13 3 0,-7-3 0,0-1 0,0-1 0,0 0 0,0-1 0,1 0 0,14-2 0,7-2 0,-1-2 0,1-2 0,51-16 0,-4-5-151,92-44 0,-16-7-341,255-170 0,111-154-38,-357 254 530,-60 43 0,-69 58 0,-36 42 0,-6 6 0,-28 25 0,-86 94 0,-65 102-374,-23 91-1122,10 61 434,29-7-2381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A6823-28C8-4743-9C83-231C1DEE5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5290</TotalTime>
  <Pages>38</Pages>
  <Words>10319</Words>
  <Characters>58823</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Stoyanova Rekarska (2008344)</dc:creator>
  <cp:keywords/>
  <dc:description/>
  <cp:lastModifiedBy>Rumyana Rekarska</cp:lastModifiedBy>
  <cp:revision>28</cp:revision>
  <dcterms:created xsi:type="dcterms:W3CDTF">2023-07-07T14:30:00Z</dcterms:created>
  <dcterms:modified xsi:type="dcterms:W3CDTF">2023-08-29T19:55:00Z</dcterms:modified>
</cp:coreProperties>
</file>