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0BEF9B" w14:textId="77777777" w:rsidR="004669E2" w:rsidRPr="004B33A7" w:rsidRDefault="004669E2" w:rsidP="004669E2">
      <w:pPr>
        <w:jc w:val="center"/>
        <w:rPr>
          <w:rFonts w:asciiTheme="minorBidi" w:hAnsiTheme="minorBidi"/>
          <w:sz w:val="36"/>
          <w:szCs w:val="36"/>
        </w:rPr>
      </w:pPr>
      <w:r w:rsidRPr="004B33A7">
        <w:rPr>
          <w:rFonts w:asciiTheme="minorBidi" w:hAnsiTheme="minorBidi"/>
          <w:noProof/>
          <w:sz w:val="36"/>
          <w:szCs w:val="36"/>
        </w:rPr>
        <w:drawing>
          <wp:inline distT="0" distB="0" distL="0" distR="0" wp14:anchorId="706435C9" wp14:editId="4F70410D">
            <wp:extent cx="3546986" cy="1409700"/>
            <wp:effectExtent l="0" t="0" r="0" b="0"/>
            <wp:docPr id="747771418" name="Picture 2"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771418" name="Picture 2"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80709" cy="1423103"/>
                    </a:xfrm>
                    <a:prstGeom prst="rect">
                      <a:avLst/>
                    </a:prstGeom>
                    <a:noFill/>
                    <a:ln>
                      <a:noFill/>
                    </a:ln>
                  </pic:spPr>
                </pic:pic>
              </a:graphicData>
            </a:graphic>
          </wp:inline>
        </w:drawing>
      </w:r>
    </w:p>
    <w:p w14:paraId="0AF3F829" w14:textId="77777777" w:rsidR="004669E2" w:rsidRDefault="004669E2" w:rsidP="004669E2">
      <w:pPr>
        <w:rPr>
          <w:rFonts w:asciiTheme="minorBidi" w:hAnsiTheme="minorBidi"/>
          <w:b/>
          <w:bCs/>
          <w:sz w:val="36"/>
          <w:szCs w:val="36"/>
        </w:rPr>
      </w:pPr>
    </w:p>
    <w:p w14:paraId="4C83F11E" w14:textId="77777777" w:rsidR="004669E2" w:rsidRPr="004B33A7" w:rsidRDefault="004669E2" w:rsidP="004669E2">
      <w:pPr>
        <w:rPr>
          <w:rFonts w:asciiTheme="minorBidi" w:hAnsiTheme="minorBidi"/>
          <w:b/>
          <w:bCs/>
          <w:sz w:val="48"/>
          <w:szCs w:val="48"/>
        </w:rPr>
      </w:pPr>
    </w:p>
    <w:p w14:paraId="7CC5FCE3" w14:textId="77777777" w:rsidR="004669E2" w:rsidRPr="00703E2E" w:rsidRDefault="004669E2" w:rsidP="004669E2">
      <w:pPr>
        <w:rPr>
          <w:rFonts w:asciiTheme="minorBidi" w:hAnsiTheme="minorBidi"/>
          <w:color w:val="FF0000"/>
          <w:sz w:val="48"/>
          <w:szCs w:val="48"/>
        </w:rPr>
      </w:pPr>
      <w:r w:rsidRPr="00703E2E">
        <w:rPr>
          <w:rFonts w:asciiTheme="minorBidi" w:hAnsiTheme="minorBidi"/>
          <w:b/>
          <w:bCs/>
          <w:sz w:val="48"/>
          <w:szCs w:val="48"/>
        </w:rPr>
        <w:t xml:space="preserve">MODULE CODE: </w:t>
      </w:r>
      <w:r w:rsidRPr="005A3393">
        <w:rPr>
          <w:rFonts w:asciiTheme="minorBidi" w:hAnsiTheme="minorBidi"/>
          <w:b/>
          <w:bCs/>
          <w:sz w:val="48"/>
          <w:szCs w:val="48"/>
        </w:rPr>
        <w:t xml:space="preserve">ECPT6004 </w:t>
      </w:r>
    </w:p>
    <w:p w14:paraId="52838D5F" w14:textId="77777777" w:rsidR="004669E2" w:rsidRPr="00703E2E" w:rsidRDefault="004669E2" w:rsidP="004669E2">
      <w:pPr>
        <w:rPr>
          <w:rFonts w:asciiTheme="minorBidi" w:hAnsiTheme="minorBidi"/>
          <w:sz w:val="48"/>
          <w:szCs w:val="48"/>
        </w:rPr>
      </w:pPr>
      <w:r w:rsidRPr="00703E2E">
        <w:rPr>
          <w:rFonts w:asciiTheme="minorBidi" w:hAnsiTheme="minorBidi"/>
          <w:sz w:val="48"/>
          <w:szCs w:val="48"/>
        </w:rPr>
        <w:t> </w:t>
      </w:r>
    </w:p>
    <w:p w14:paraId="1BD34790" w14:textId="77777777" w:rsidR="004669E2" w:rsidRPr="004B33A7" w:rsidRDefault="004669E2" w:rsidP="004669E2">
      <w:pPr>
        <w:rPr>
          <w:rFonts w:asciiTheme="minorBidi" w:hAnsiTheme="minorBidi"/>
          <w:sz w:val="48"/>
          <w:szCs w:val="48"/>
        </w:rPr>
      </w:pPr>
      <w:r w:rsidRPr="004B33A7">
        <w:rPr>
          <w:rFonts w:asciiTheme="minorBidi" w:hAnsiTheme="minorBidi"/>
          <w:b/>
          <w:bCs/>
          <w:sz w:val="48"/>
          <w:szCs w:val="48"/>
        </w:rPr>
        <w:t xml:space="preserve">ASSESSMENT COMPONENT: </w:t>
      </w:r>
      <w:r>
        <w:rPr>
          <w:rFonts w:asciiTheme="minorBidi" w:hAnsiTheme="minorBidi"/>
          <w:b/>
          <w:bCs/>
          <w:sz w:val="48"/>
          <w:szCs w:val="48"/>
        </w:rPr>
        <w:t>One</w:t>
      </w:r>
    </w:p>
    <w:p w14:paraId="136D0ED2" w14:textId="77777777" w:rsidR="004669E2" w:rsidRPr="004B33A7" w:rsidRDefault="004669E2" w:rsidP="004669E2">
      <w:pPr>
        <w:rPr>
          <w:rFonts w:asciiTheme="minorBidi" w:hAnsiTheme="minorBidi"/>
          <w:sz w:val="48"/>
          <w:szCs w:val="48"/>
        </w:rPr>
      </w:pPr>
      <w:r w:rsidRPr="004B33A7">
        <w:rPr>
          <w:rFonts w:asciiTheme="minorBidi" w:hAnsiTheme="minorBidi"/>
          <w:sz w:val="48"/>
          <w:szCs w:val="48"/>
        </w:rPr>
        <w:t> </w:t>
      </w:r>
    </w:p>
    <w:p w14:paraId="59DE47E8" w14:textId="080A8EDD" w:rsidR="004669E2" w:rsidRPr="004B33A7" w:rsidRDefault="004669E2" w:rsidP="004669E2">
      <w:pPr>
        <w:rPr>
          <w:rFonts w:asciiTheme="minorBidi" w:hAnsiTheme="minorBidi"/>
          <w:sz w:val="48"/>
          <w:szCs w:val="48"/>
        </w:rPr>
      </w:pPr>
      <w:r w:rsidRPr="004B33A7">
        <w:rPr>
          <w:rFonts w:asciiTheme="minorBidi" w:hAnsiTheme="minorBidi"/>
          <w:b/>
          <w:bCs/>
          <w:sz w:val="48"/>
          <w:szCs w:val="48"/>
        </w:rPr>
        <w:t>STUDENT NAME:</w:t>
      </w:r>
      <w:r w:rsidRPr="004B33A7">
        <w:rPr>
          <w:rFonts w:asciiTheme="minorBidi" w:hAnsiTheme="minorBidi"/>
          <w:sz w:val="48"/>
          <w:szCs w:val="48"/>
        </w:rPr>
        <w:t> </w:t>
      </w:r>
      <w:r w:rsidRPr="004669E2">
        <w:rPr>
          <w:rFonts w:ascii="Arial" w:hAnsi="Arial" w:cs="Arial"/>
          <w:sz w:val="48"/>
          <w:szCs w:val="48"/>
        </w:rPr>
        <w:t>Christie Roberts</w:t>
      </w:r>
    </w:p>
    <w:p w14:paraId="3F798345" w14:textId="77777777" w:rsidR="004669E2" w:rsidRPr="004B33A7" w:rsidRDefault="004669E2" w:rsidP="004669E2">
      <w:pPr>
        <w:rPr>
          <w:rFonts w:asciiTheme="minorBidi" w:hAnsiTheme="minorBidi"/>
          <w:sz w:val="48"/>
          <w:szCs w:val="48"/>
        </w:rPr>
      </w:pPr>
      <w:r w:rsidRPr="004B33A7">
        <w:rPr>
          <w:rFonts w:asciiTheme="minorBidi" w:hAnsiTheme="minorBidi"/>
          <w:sz w:val="48"/>
          <w:szCs w:val="48"/>
        </w:rPr>
        <w:t> </w:t>
      </w:r>
    </w:p>
    <w:p w14:paraId="33ADCECD" w14:textId="61A6F075" w:rsidR="004669E2" w:rsidRDefault="004669E2" w:rsidP="004669E2">
      <w:pPr>
        <w:rPr>
          <w:rFonts w:asciiTheme="minorBidi" w:hAnsiTheme="minorBidi"/>
          <w:sz w:val="48"/>
          <w:szCs w:val="48"/>
        </w:rPr>
      </w:pPr>
      <w:r w:rsidRPr="004B33A7">
        <w:rPr>
          <w:rFonts w:asciiTheme="minorBidi" w:hAnsiTheme="minorBidi"/>
          <w:b/>
          <w:bCs/>
          <w:sz w:val="48"/>
          <w:szCs w:val="48"/>
        </w:rPr>
        <w:t>STUDENT NUMBER:</w:t>
      </w:r>
      <w:r w:rsidRPr="004669E2">
        <w:rPr>
          <w:rFonts w:ascii="Arial" w:hAnsi="Arial" w:cs="Arial"/>
          <w:sz w:val="48"/>
          <w:szCs w:val="48"/>
        </w:rPr>
        <w:t> 2305703</w:t>
      </w:r>
    </w:p>
    <w:p w14:paraId="7B438673" w14:textId="77777777" w:rsidR="004669E2" w:rsidRDefault="004669E2" w:rsidP="004669E2">
      <w:pPr>
        <w:rPr>
          <w:rFonts w:asciiTheme="minorBidi" w:hAnsiTheme="minorBidi"/>
          <w:sz w:val="48"/>
          <w:szCs w:val="48"/>
        </w:rPr>
      </w:pPr>
    </w:p>
    <w:p w14:paraId="0A641C14" w14:textId="77777777" w:rsidR="004669E2" w:rsidRDefault="004669E2" w:rsidP="004669E2">
      <w:pPr>
        <w:rPr>
          <w:rFonts w:asciiTheme="minorBidi" w:hAnsiTheme="minorBidi"/>
          <w:sz w:val="48"/>
          <w:szCs w:val="48"/>
        </w:rPr>
      </w:pPr>
    </w:p>
    <w:p w14:paraId="3BD67671" w14:textId="77777777" w:rsidR="004669E2" w:rsidRDefault="004669E2" w:rsidP="004669E2">
      <w:pPr>
        <w:rPr>
          <w:rFonts w:asciiTheme="minorBidi" w:hAnsiTheme="minorBidi"/>
          <w:sz w:val="48"/>
          <w:szCs w:val="48"/>
        </w:rPr>
      </w:pPr>
    </w:p>
    <w:p w14:paraId="3C3C9E79" w14:textId="77777777" w:rsidR="004669E2" w:rsidRDefault="004669E2" w:rsidP="004669E2">
      <w:pPr>
        <w:rPr>
          <w:rFonts w:asciiTheme="minorBidi" w:hAnsiTheme="minorBidi"/>
          <w:sz w:val="48"/>
          <w:szCs w:val="48"/>
        </w:rPr>
      </w:pPr>
    </w:p>
    <w:p w14:paraId="7CE9C0E8" w14:textId="77777777" w:rsidR="004669E2" w:rsidRDefault="004669E2" w:rsidP="004669E2">
      <w:pPr>
        <w:rPr>
          <w:rFonts w:asciiTheme="minorBidi" w:hAnsiTheme="minorBidi"/>
          <w:sz w:val="48"/>
          <w:szCs w:val="48"/>
        </w:rPr>
      </w:pPr>
    </w:p>
    <w:p w14:paraId="79691453" w14:textId="77777777" w:rsidR="004669E2" w:rsidRDefault="004669E2" w:rsidP="004669E2">
      <w:pPr>
        <w:rPr>
          <w:rFonts w:asciiTheme="minorBidi" w:hAnsiTheme="minorBidi"/>
          <w:sz w:val="48"/>
          <w:szCs w:val="48"/>
        </w:rPr>
      </w:pPr>
    </w:p>
    <w:p w14:paraId="0C14C60E" w14:textId="77777777" w:rsidR="004669E2" w:rsidRDefault="004669E2" w:rsidP="004669E2">
      <w:pPr>
        <w:rPr>
          <w:rFonts w:ascii="Arial" w:hAnsi="Arial" w:cs="Arial"/>
          <w:sz w:val="24"/>
          <w:szCs w:val="24"/>
        </w:rPr>
      </w:pPr>
    </w:p>
    <w:p w14:paraId="42F9CDBB" w14:textId="77777777" w:rsidR="004669E2" w:rsidRPr="004669E2" w:rsidRDefault="004669E2" w:rsidP="004669E2">
      <w:pPr>
        <w:rPr>
          <w:rFonts w:ascii="Arial" w:hAnsi="Arial" w:cs="Arial"/>
          <w:sz w:val="28"/>
          <w:szCs w:val="28"/>
        </w:rPr>
      </w:pPr>
      <w:r w:rsidRPr="004669E2">
        <w:rPr>
          <w:rFonts w:ascii="Arial" w:hAnsi="Arial" w:cs="Arial"/>
          <w:b/>
          <w:bCs/>
          <w:sz w:val="28"/>
          <w:szCs w:val="28"/>
          <w:u w:val="single"/>
        </w:rPr>
        <w:lastRenderedPageBreak/>
        <w:t>AI Acknowledgement  </w:t>
      </w:r>
      <w:r w:rsidRPr="004669E2">
        <w:rPr>
          <w:rFonts w:ascii="Arial" w:hAnsi="Arial" w:cs="Arial"/>
          <w:sz w:val="28"/>
          <w:szCs w:val="28"/>
        </w:rPr>
        <w:t> </w:t>
      </w:r>
    </w:p>
    <w:p w14:paraId="78A37DD2" w14:textId="77777777" w:rsidR="004669E2" w:rsidRPr="004669E2" w:rsidRDefault="004669E2" w:rsidP="004669E2">
      <w:pPr>
        <w:rPr>
          <w:rFonts w:ascii="Arial" w:hAnsi="Arial" w:cs="Arial"/>
          <w:sz w:val="24"/>
          <w:szCs w:val="24"/>
        </w:rPr>
      </w:pPr>
    </w:p>
    <w:p w14:paraId="4807052F" w14:textId="77777777" w:rsidR="004669E2" w:rsidRPr="004669E2" w:rsidRDefault="004669E2" w:rsidP="004669E2">
      <w:pPr>
        <w:spacing w:line="360" w:lineRule="auto"/>
        <w:rPr>
          <w:rFonts w:ascii="Arial" w:hAnsi="Arial" w:cs="Arial"/>
          <w:sz w:val="24"/>
          <w:szCs w:val="24"/>
        </w:rPr>
      </w:pPr>
      <w:r w:rsidRPr="004669E2">
        <w:rPr>
          <w:rFonts w:ascii="Arial" w:hAnsi="Arial" w:cs="Arial"/>
          <w:sz w:val="24"/>
          <w:szCs w:val="24"/>
        </w:rPr>
        <w:t>I confirm that I have not used any AI tools in the research and creation of this assignment.  </w:t>
      </w:r>
    </w:p>
    <w:p w14:paraId="505EAEA5" w14:textId="77777777" w:rsidR="004669E2" w:rsidRPr="004669E2" w:rsidRDefault="004669E2" w:rsidP="004669E2">
      <w:pPr>
        <w:spacing w:line="360" w:lineRule="auto"/>
        <w:rPr>
          <w:rFonts w:ascii="Arial" w:hAnsi="Arial" w:cs="Arial"/>
          <w:sz w:val="24"/>
          <w:szCs w:val="24"/>
        </w:rPr>
      </w:pPr>
      <w:r w:rsidRPr="004669E2">
        <w:rPr>
          <w:rFonts w:ascii="Arial" w:hAnsi="Arial" w:cs="Arial"/>
          <w:sz w:val="24"/>
          <w:szCs w:val="24"/>
        </w:rPr>
        <w:t>I confirm that I have not presented any AI generated materials as my own work.  </w:t>
      </w:r>
    </w:p>
    <w:p w14:paraId="5B5ED039" w14:textId="77777777" w:rsidR="004669E2" w:rsidRPr="004669E2" w:rsidRDefault="004669E2" w:rsidP="004669E2">
      <w:pPr>
        <w:spacing w:line="360" w:lineRule="auto"/>
        <w:rPr>
          <w:rFonts w:ascii="Arial" w:hAnsi="Arial" w:cs="Arial"/>
          <w:sz w:val="24"/>
          <w:szCs w:val="24"/>
        </w:rPr>
      </w:pPr>
      <w:r w:rsidRPr="004669E2">
        <w:rPr>
          <w:rFonts w:ascii="Arial" w:hAnsi="Arial" w:cs="Arial"/>
          <w:sz w:val="24"/>
          <w:szCs w:val="24"/>
        </w:rPr>
        <w:t>I confirm that I have copies of my drafts, notes, and other resources I used, which I may be asked to provide in evidence. </w:t>
      </w:r>
    </w:p>
    <w:p w14:paraId="1092BBB1" w14:textId="77777777" w:rsidR="004669E2" w:rsidRPr="004669E2" w:rsidRDefault="004669E2" w:rsidP="004669E2">
      <w:pPr>
        <w:rPr>
          <w:rFonts w:ascii="Arial" w:hAnsi="Arial" w:cs="Arial"/>
          <w:sz w:val="24"/>
          <w:szCs w:val="24"/>
        </w:rPr>
      </w:pPr>
    </w:p>
    <w:p w14:paraId="2DE3550E" w14:textId="77777777" w:rsidR="004669E2" w:rsidRDefault="004669E2" w:rsidP="004669E2">
      <w:pPr>
        <w:rPr>
          <w:rFonts w:asciiTheme="minorBidi" w:hAnsiTheme="minorBidi"/>
          <w:b/>
          <w:bCs/>
          <w:sz w:val="28"/>
          <w:szCs w:val="28"/>
        </w:rPr>
      </w:pPr>
    </w:p>
    <w:p w14:paraId="0542D7FA" w14:textId="77777777" w:rsidR="004669E2" w:rsidRDefault="004669E2" w:rsidP="004669E2">
      <w:pPr>
        <w:rPr>
          <w:rFonts w:asciiTheme="minorBidi" w:hAnsiTheme="minorBidi"/>
          <w:b/>
          <w:bCs/>
          <w:sz w:val="28"/>
          <w:szCs w:val="28"/>
        </w:rPr>
      </w:pPr>
    </w:p>
    <w:p w14:paraId="6203CDB6" w14:textId="77777777" w:rsidR="0014516B" w:rsidRDefault="0014516B">
      <w:pPr>
        <w:rPr>
          <w:rFonts w:ascii="Arial" w:hAnsi="Arial" w:cs="Arial"/>
        </w:rPr>
      </w:pPr>
    </w:p>
    <w:p w14:paraId="7EC3DB10" w14:textId="77777777" w:rsidR="00154B8E" w:rsidRDefault="00154B8E">
      <w:pPr>
        <w:rPr>
          <w:rFonts w:ascii="Arial" w:hAnsi="Arial" w:cs="Arial"/>
        </w:rPr>
      </w:pPr>
    </w:p>
    <w:p w14:paraId="3B4E4E15" w14:textId="77777777" w:rsidR="00154B8E" w:rsidRDefault="00154B8E">
      <w:pPr>
        <w:rPr>
          <w:rFonts w:ascii="Arial" w:hAnsi="Arial" w:cs="Arial"/>
        </w:rPr>
      </w:pPr>
    </w:p>
    <w:p w14:paraId="63A87971" w14:textId="77777777" w:rsidR="00154B8E" w:rsidRDefault="00154B8E">
      <w:pPr>
        <w:rPr>
          <w:rFonts w:ascii="Arial" w:hAnsi="Arial" w:cs="Arial"/>
        </w:rPr>
      </w:pPr>
    </w:p>
    <w:p w14:paraId="4C491797" w14:textId="77777777" w:rsidR="00154B8E" w:rsidRDefault="00154B8E">
      <w:pPr>
        <w:rPr>
          <w:rFonts w:ascii="Arial" w:hAnsi="Arial" w:cs="Arial"/>
        </w:rPr>
      </w:pPr>
    </w:p>
    <w:p w14:paraId="3EAD4909" w14:textId="77777777" w:rsidR="00154B8E" w:rsidRDefault="00154B8E">
      <w:pPr>
        <w:rPr>
          <w:rFonts w:ascii="Arial" w:hAnsi="Arial" w:cs="Arial"/>
        </w:rPr>
      </w:pPr>
    </w:p>
    <w:p w14:paraId="2700F8DF" w14:textId="77777777" w:rsidR="00154B8E" w:rsidRDefault="00154B8E">
      <w:pPr>
        <w:rPr>
          <w:rFonts w:ascii="Arial" w:hAnsi="Arial" w:cs="Arial"/>
        </w:rPr>
      </w:pPr>
    </w:p>
    <w:p w14:paraId="3528E8D0" w14:textId="77777777" w:rsidR="00154B8E" w:rsidRDefault="00154B8E">
      <w:pPr>
        <w:rPr>
          <w:rFonts w:ascii="Arial" w:hAnsi="Arial" w:cs="Arial"/>
        </w:rPr>
      </w:pPr>
    </w:p>
    <w:p w14:paraId="0880D9A6" w14:textId="77777777" w:rsidR="00154B8E" w:rsidRDefault="00154B8E">
      <w:pPr>
        <w:rPr>
          <w:rFonts w:ascii="Arial" w:hAnsi="Arial" w:cs="Arial"/>
        </w:rPr>
      </w:pPr>
    </w:p>
    <w:p w14:paraId="412D84E1" w14:textId="77777777" w:rsidR="00154B8E" w:rsidRDefault="00154B8E">
      <w:pPr>
        <w:rPr>
          <w:rFonts w:ascii="Arial" w:hAnsi="Arial" w:cs="Arial"/>
        </w:rPr>
      </w:pPr>
    </w:p>
    <w:p w14:paraId="26B61C99" w14:textId="77777777" w:rsidR="00154B8E" w:rsidRDefault="00154B8E">
      <w:pPr>
        <w:rPr>
          <w:rFonts w:ascii="Arial" w:hAnsi="Arial" w:cs="Arial"/>
        </w:rPr>
      </w:pPr>
    </w:p>
    <w:p w14:paraId="7D0D046D" w14:textId="77777777" w:rsidR="00154B8E" w:rsidRDefault="00154B8E">
      <w:pPr>
        <w:rPr>
          <w:rFonts w:ascii="Arial" w:hAnsi="Arial" w:cs="Arial"/>
        </w:rPr>
      </w:pPr>
    </w:p>
    <w:p w14:paraId="181EBDE4" w14:textId="77777777" w:rsidR="00154B8E" w:rsidRDefault="00154B8E">
      <w:pPr>
        <w:rPr>
          <w:rFonts w:ascii="Arial" w:hAnsi="Arial" w:cs="Arial"/>
        </w:rPr>
      </w:pPr>
    </w:p>
    <w:p w14:paraId="1936998A" w14:textId="77777777" w:rsidR="00154B8E" w:rsidRDefault="00154B8E">
      <w:pPr>
        <w:rPr>
          <w:rFonts w:ascii="Arial" w:hAnsi="Arial" w:cs="Arial"/>
        </w:rPr>
      </w:pPr>
    </w:p>
    <w:p w14:paraId="2DD680D3" w14:textId="77777777" w:rsidR="00154B8E" w:rsidRDefault="00154B8E">
      <w:pPr>
        <w:rPr>
          <w:rFonts w:ascii="Arial" w:hAnsi="Arial" w:cs="Arial"/>
        </w:rPr>
      </w:pPr>
    </w:p>
    <w:p w14:paraId="6E9184FA" w14:textId="77777777" w:rsidR="00154B8E" w:rsidRDefault="00154B8E">
      <w:pPr>
        <w:rPr>
          <w:rFonts w:ascii="Arial" w:hAnsi="Arial" w:cs="Arial"/>
        </w:rPr>
      </w:pPr>
    </w:p>
    <w:p w14:paraId="328E3047" w14:textId="77777777" w:rsidR="00154B8E" w:rsidRDefault="00154B8E">
      <w:pPr>
        <w:rPr>
          <w:rFonts w:ascii="Arial" w:hAnsi="Arial" w:cs="Arial"/>
        </w:rPr>
      </w:pPr>
    </w:p>
    <w:p w14:paraId="65DA04DD" w14:textId="77777777" w:rsidR="00154B8E" w:rsidRDefault="00154B8E">
      <w:pPr>
        <w:rPr>
          <w:rFonts w:ascii="Arial" w:hAnsi="Arial" w:cs="Arial"/>
        </w:rPr>
      </w:pPr>
    </w:p>
    <w:p w14:paraId="3A5C0F44" w14:textId="77777777" w:rsidR="00154B8E" w:rsidRDefault="00154B8E">
      <w:pPr>
        <w:rPr>
          <w:rFonts w:ascii="Arial" w:hAnsi="Arial" w:cs="Arial"/>
        </w:rPr>
      </w:pPr>
    </w:p>
    <w:p w14:paraId="58CA09FE" w14:textId="77777777" w:rsidR="00154B8E" w:rsidRDefault="00154B8E">
      <w:pPr>
        <w:rPr>
          <w:rFonts w:ascii="Arial" w:hAnsi="Arial" w:cs="Arial"/>
        </w:rPr>
      </w:pPr>
    </w:p>
    <w:p w14:paraId="25918F2B" w14:textId="77777777" w:rsidR="00154B8E" w:rsidRDefault="00154B8E">
      <w:pPr>
        <w:rPr>
          <w:rFonts w:ascii="Arial" w:hAnsi="Arial" w:cs="Arial"/>
        </w:rPr>
      </w:pPr>
    </w:p>
    <w:p w14:paraId="3EDACCF2" w14:textId="17987550" w:rsidR="004E4E1F" w:rsidRDefault="002050BC" w:rsidP="004E4E1F">
      <w:pPr>
        <w:spacing w:line="360" w:lineRule="auto"/>
        <w:jc w:val="center"/>
        <w:rPr>
          <w:rFonts w:ascii="Arial" w:hAnsi="Arial" w:cs="Arial"/>
          <w:sz w:val="28"/>
          <w:szCs w:val="28"/>
          <w:u w:val="single"/>
        </w:rPr>
      </w:pPr>
      <w:r w:rsidRPr="002050BC">
        <w:rPr>
          <w:rFonts w:ascii="Arial" w:hAnsi="Arial" w:cs="Arial"/>
          <w:sz w:val="28"/>
          <w:szCs w:val="28"/>
          <w:u w:val="single"/>
        </w:rPr>
        <w:lastRenderedPageBreak/>
        <w:t>Part 1: Learning Support Report</w:t>
      </w:r>
      <w:r w:rsidR="002542E6">
        <w:rPr>
          <w:rFonts w:ascii="Arial" w:hAnsi="Arial" w:cs="Arial"/>
          <w:sz w:val="28"/>
          <w:szCs w:val="28"/>
          <w:u w:val="single"/>
        </w:rPr>
        <w:t xml:space="preserve"> (Total </w:t>
      </w:r>
      <w:r w:rsidR="007A7B7B">
        <w:rPr>
          <w:rFonts w:ascii="Arial" w:hAnsi="Arial" w:cs="Arial"/>
          <w:sz w:val="28"/>
          <w:szCs w:val="28"/>
          <w:u w:val="single"/>
        </w:rPr>
        <w:t xml:space="preserve">Overall </w:t>
      </w:r>
      <w:r w:rsidR="002542E6">
        <w:rPr>
          <w:rFonts w:ascii="Arial" w:hAnsi="Arial" w:cs="Arial"/>
          <w:sz w:val="28"/>
          <w:szCs w:val="28"/>
          <w:u w:val="single"/>
        </w:rPr>
        <w:t>Word Count: 2,499)</w:t>
      </w:r>
    </w:p>
    <w:p w14:paraId="38D1FCC3" w14:textId="77777777" w:rsidR="00DE53D2" w:rsidRPr="007F7F07" w:rsidRDefault="0019297E" w:rsidP="002050BC">
      <w:pPr>
        <w:spacing w:line="360" w:lineRule="auto"/>
        <w:rPr>
          <w:rFonts w:ascii="Arial" w:hAnsi="Arial" w:cs="Arial"/>
          <w:sz w:val="24"/>
          <w:szCs w:val="24"/>
        </w:rPr>
      </w:pPr>
      <w:r w:rsidRPr="007F7F07">
        <w:rPr>
          <w:rFonts w:ascii="Arial" w:hAnsi="Arial" w:cs="Arial"/>
          <w:sz w:val="24"/>
          <w:szCs w:val="24"/>
        </w:rPr>
        <w:t xml:space="preserve">According to </w:t>
      </w:r>
      <w:proofErr w:type="spellStart"/>
      <w:r w:rsidRPr="007F7F07">
        <w:rPr>
          <w:rFonts w:ascii="Arial" w:hAnsi="Arial" w:cs="Arial"/>
          <w:sz w:val="24"/>
          <w:szCs w:val="24"/>
        </w:rPr>
        <w:t>Masharipova</w:t>
      </w:r>
      <w:proofErr w:type="spellEnd"/>
      <w:r w:rsidRPr="007F7F07">
        <w:rPr>
          <w:rFonts w:ascii="Arial" w:hAnsi="Arial" w:cs="Arial"/>
          <w:sz w:val="24"/>
          <w:szCs w:val="24"/>
        </w:rPr>
        <w:t xml:space="preserve"> (2025) a</w:t>
      </w:r>
      <w:r w:rsidR="00B80BCC" w:rsidRPr="007F7F07">
        <w:rPr>
          <w:rFonts w:ascii="Arial" w:hAnsi="Arial" w:cs="Arial"/>
          <w:sz w:val="24"/>
          <w:szCs w:val="24"/>
        </w:rPr>
        <w:t xml:space="preserve"> critically reflective, legally informed and theoretically established pedagogical strategy is required, due to the growing diversity of the higher education student community. </w:t>
      </w:r>
      <w:r w:rsidR="00E46AE8" w:rsidRPr="007F7F07">
        <w:rPr>
          <w:rFonts w:ascii="Arial" w:hAnsi="Arial" w:cs="Arial"/>
          <w:sz w:val="24"/>
          <w:szCs w:val="24"/>
        </w:rPr>
        <w:t>Furthermore, Munday (2020) claims that t</w:t>
      </w:r>
      <w:r w:rsidR="00B80BCC" w:rsidRPr="007F7F07">
        <w:rPr>
          <w:rFonts w:ascii="Arial" w:hAnsi="Arial" w:cs="Arial"/>
          <w:sz w:val="24"/>
          <w:szCs w:val="24"/>
        </w:rPr>
        <w:t xml:space="preserve">eachers employed within the PCET sector, are required to be competent in identifying a wide range of diagnosed disabilities, in addition to questioning the institutional, cultural, and structural elements that influence the educational experiences of students. </w:t>
      </w:r>
    </w:p>
    <w:p w14:paraId="6C232871" w14:textId="5B4673B6" w:rsidR="002050BC" w:rsidRPr="007F7F07" w:rsidRDefault="00AB1CF9" w:rsidP="002050BC">
      <w:pPr>
        <w:spacing w:line="360" w:lineRule="auto"/>
        <w:rPr>
          <w:rFonts w:ascii="Arial" w:hAnsi="Arial" w:cs="Arial"/>
          <w:sz w:val="24"/>
          <w:szCs w:val="24"/>
        </w:rPr>
      </w:pPr>
      <w:r w:rsidRPr="007F7F07">
        <w:rPr>
          <w:rFonts w:ascii="Arial" w:hAnsi="Arial" w:cs="Arial"/>
          <w:sz w:val="24"/>
          <w:szCs w:val="24"/>
        </w:rPr>
        <w:t>This assignment critically explores significant aspects and attributes of a variety of diagnosed impairments, in addition to assessing methods for addressing the specific requirements of students with additional learning needs (ALN), in the context of Higher Education and Training.</w:t>
      </w:r>
      <w:r w:rsidR="00BC34EC" w:rsidRPr="007F7F07">
        <w:rPr>
          <w:rFonts w:ascii="Arial" w:hAnsi="Arial" w:cs="Arial"/>
          <w:sz w:val="24"/>
          <w:szCs w:val="24"/>
        </w:rPr>
        <w:t xml:space="preserve"> </w:t>
      </w:r>
      <w:r w:rsidRPr="007F7F07">
        <w:rPr>
          <w:rFonts w:ascii="Arial" w:hAnsi="Arial" w:cs="Arial"/>
          <w:sz w:val="24"/>
          <w:szCs w:val="24"/>
        </w:rPr>
        <w:t>Th</w:t>
      </w:r>
      <w:r w:rsidR="0094643D" w:rsidRPr="007F7F07">
        <w:rPr>
          <w:rFonts w:ascii="Arial" w:hAnsi="Arial" w:cs="Arial"/>
          <w:sz w:val="24"/>
          <w:szCs w:val="24"/>
        </w:rPr>
        <w:t>e following analysis</w:t>
      </w:r>
      <w:r w:rsidR="00DC6552" w:rsidRPr="007F7F07">
        <w:rPr>
          <w:rFonts w:ascii="Arial" w:hAnsi="Arial" w:cs="Arial"/>
          <w:sz w:val="24"/>
          <w:szCs w:val="24"/>
        </w:rPr>
        <w:t xml:space="preserve"> also</w:t>
      </w:r>
      <w:r w:rsidRPr="007F7F07">
        <w:rPr>
          <w:rFonts w:ascii="Arial" w:hAnsi="Arial" w:cs="Arial"/>
          <w:sz w:val="24"/>
          <w:szCs w:val="24"/>
        </w:rPr>
        <w:t xml:space="preserve"> demonstrates comprehension of institutional policy, principles of inclusive practice, and legal and regulatory frameworks</w:t>
      </w:r>
      <w:r w:rsidR="00CB7C8A" w:rsidRPr="007F7F07">
        <w:rPr>
          <w:rFonts w:ascii="Arial" w:hAnsi="Arial" w:cs="Arial"/>
          <w:sz w:val="24"/>
          <w:szCs w:val="24"/>
        </w:rPr>
        <w:t>.</w:t>
      </w:r>
    </w:p>
    <w:p w14:paraId="1E0BC37B" w14:textId="2F09B8CB" w:rsidR="00B15CBD" w:rsidRPr="007F7F07" w:rsidRDefault="00EC323F" w:rsidP="002050BC">
      <w:pPr>
        <w:spacing w:line="360" w:lineRule="auto"/>
        <w:rPr>
          <w:rFonts w:ascii="Arial" w:hAnsi="Arial" w:cs="Arial"/>
          <w:sz w:val="24"/>
          <w:szCs w:val="24"/>
        </w:rPr>
      </w:pPr>
      <w:r w:rsidRPr="007F7F07">
        <w:rPr>
          <w:rFonts w:ascii="Arial" w:hAnsi="Arial" w:cs="Arial"/>
          <w:sz w:val="24"/>
          <w:szCs w:val="24"/>
        </w:rPr>
        <w:t>According to the Department for Education (n.d.) a</w:t>
      </w:r>
      <w:r w:rsidR="002A151D" w:rsidRPr="007F7F07">
        <w:rPr>
          <w:rFonts w:ascii="Arial" w:hAnsi="Arial" w:cs="Arial"/>
          <w:sz w:val="24"/>
          <w:szCs w:val="24"/>
        </w:rPr>
        <w:t xml:space="preserve"> broad range of diagnosed disabilities, such as Specific Learning Difficulties (</w:t>
      </w:r>
      <w:proofErr w:type="spellStart"/>
      <w:r w:rsidR="002A151D" w:rsidRPr="007F7F07">
        <w:rPr>
          <w:rFonts w:ascii="Arial" w:hAnsi="Arial" w:cs="Arial"/>
          <w:sz w:val="24"/>
          <w:szCs w:val="24"/>
        </w:rPr>
        <w:t>SpLD</w:t>
      </w:r>
      <w:proofErr w:type="spellEnd"/>
      <w:r w:rsidR="002A151D" w:rsidRPr="007F7F07">
        <w:rPr>
          <w:rFonts w:ascii="Arial" w:hAnsi="Arial" w:cs="Arial"/>
          <w:sz w:val="24"/>
          <w:szCs w:val="24"/>
        </w:rPr>
        <w:t xml:space="preserve">) like dyspraxia and dyslexia, Attention Deficit Hyperactivity Disorder (ADHD), Autism, sensory processing disorders, and physical impairments, may present in students within PCET environments. </w:t>
      </w:r>
      <w:r w:rsidR="00E76E04" w:rsidRPr="007F7F07">
        <w:rPr>
          <w:rFonts w:ascii="Arial" w:hAnsi="Arial" w:cs="Arial"/>
          <w:sz w:val="24"/>
          <w:szCs w:val="24"/>
        </w:rPr>
        <w:t>Westwood (2024) claims that d</w:t>
      </w:r>
      <w:r w:rsidR="002A151D" w:rsidRPr="007F7F07">
        <w:rPr>
          <w:rFonts w:ascii="Arial" w:hAnsi="Arial" w:cs="Arial"/>
          <w:sz w:val="24"/>
          <w:szCs w:val="24"/>
        </w:rPr>
        <w:t xml:space="preserve">espite students with </w:t>
      </w:r>
      <w:proofErr w:type="spellStart"/>
      <w:r w:rsidR="002A151D" w:rsidRPr="007F7F07">
        <w:rPr>
          <w:rFonts w:ascii="Arial" w:hAnsi="Arial" w:cs="Arial"/>
          <w:sz w:val="24"/>
          <w:szCs w:val="24"/>
        </w:rPr>
        <w:t>SpLDs</w:t>
      </w:r>
      <w:proofErr w:type="spellEnd"/>
      <w:r w:rsidR="002A151D" w:rsidRPr="007F7F07">
        <w:rPr>
          <w:rFonts w:ascii="Arial" w:hAnsi="Arial" w:cs="Arial"/>
          <w:sz w:val="24"/>
          <w:szCs w:val="24"/>
        </w:rPr>
        <w:t xml:space="preserve"> frequently</w:t>
      </w:r>
      <w:r w:rsidR="00326DEB" w:rsidRPr="007F7F07">
        <w:rPr>
          <w:rFonts w:ascii="Arial" w:hAnsi="Arial" w:cs="Arial"/>
          <w:sz w:val="24"/>
          <w:szCs w:val="24"/>
        </w:rPr>
        <w:t xml:space="preserve"> exhibiting</w:t>
      </w:r>
      <w:r w:rsidR="002A151D" w:rsidRPr="007F7F07">
        <w:rPr>
          <w:rFonts w:ascii="Arial" w:hAnsi="Arial" w:cs="Arial"/>
          <w:sz w:val="24"/>
          <w:szCs w:val="24"/>
        </w:rPr>
        <w:t xml:space="preserve"> normal or above-average intellect, such disorders are generally defined by challenges with information processing, memory retention, and literacy abilities. A deficit </w:t>
      </w:r>
      <w:r w:rsidR="004D145B" w:rsidRPr="007F7F07">
        <w:rPr>
          <w:rFonts w:ascii="Arial" w:hAnsi="Arial" w:cs="Arial"/>
          <w:sz w:val="24"/>
          <w:szCs w:val="24"/>
        </w:rPr>
        <w:t>perspective (University of Cambridge, 2026)</w:t>
      </w:r>
      <w:r w:rsidR="002A151D" w:rsidRPr="007F7F07">
        <w:rPr>
          <w:rFonts w:ascii="Arial" w:hAnsi="Arial" w:cs="Arial"/>
          <w:sz w:val="24"/>
          <w:szCs w:val="24"/>
        </w:rPr>
        <w:t xml:space="preserve"> carries the risk of portraying such students as innately limited</w:t>
      </w:r>
      <w:r w:rsidR="004D145B" w:rsidRPr="007F7F07">
        <w:rPr>
          <w:rFonts w:ascii="Arial" w:hAnsi="Arial" w:cs="Arial"/>
          <w:sz w:val="24"/>
          <w:szCs w:val="24"/>
        </w:rPr>
        <w:t xml:space="preserve"> </w:t>
      </w:r>
      <w:r w:rsidR="00264441" w:rsidRPr="007F7F07">
        <w:rPr>
          <w:rFonts w:ascii="Arial" w:hAnsi="Arial" w:cs="Arial"/>
          <w:sz w:val="24"/>
          <w:szCs w:val="24"/>
        </w:rPr>
        <w:t>(</w:t>
      </w:r>
      <w:r w:rsidR="004D145B" w:rsidRPr="007F7F07">
        <w:rPr>
          <w:rFonts w:ascii="Arial" w:hAnsi="Arial" w:cs="Arial"/>
          <w:sz w:val="24"/>
          <w:szCs w:val="24"/>
        </w:rPr>
        <w:t xml:space="preserve">Kohli </w:t>
      </w:r>
      <w:r w:rsidR="004D145B" w:rsidRPr="007F7F07">
        <w:rPr>
          <w:rFonts w:ascii="Arial" w:hAnsi="Arial" w:cs="Arial"/>
          <w:i/>
          <w:iCs/>
          <w:sz w:val="24"/>
          <w:szCs w:val="24"/>
        </w:rPr>
        <w:t xml:space="preserve">et al. </w:t>
      </w:r>
      <w:r w:rsidR="004D145B" w:rsidRPr="007F7F07">
        <w:rPr>
          <w:rFonts w:ascii="Arial" w:hAnsi="Arial" w:cs="Arial"/>
          <w:sz w:val="24"/>
          <w:szCs w:val="24"/>
        </w:rPr>
        <w:t>2018). H</w:t>
      </w:r>
      <w:r w:rsidR="002A151D" w:rsidRPr="007F7F07">
        <w:rPr>
          <w:rFonts w:ascii="Arial" w:hAnsi="Arial" w:cs="Arial"/>
          <w:sz w:val="24"/>
          <w:szCs w:val="24"/>
        </w:rPr>
        <w:t xml:space="preserve">owever, </w:t>
      </w:r>
      <w:r w:rsidR="00D03047" w:rsidRPr="007F7F07">
        <w:rPr>
          <w:rFonts w:ascii="Arial" w:hAnsi="Arial" w:cs="Arial"/>
          <w:sz w:val="24"/>
          <w:szCs w:val="24"/>
        </w:rPr>
        <w:t xml:space="preserve">Ellis </w:t>
      </w:r>
      <w:r w:rsidR="00D03047" w:rsidRPr="007F7F07">
        <w:rPr>
          <w:rFonts w:ascii="Arial" w:hAnsi="Arial" w:cs="Arial"/>
          <w:i/>
          <w:iCs/>
          <w:sz w:val="24"/>
          <w:szCs w:val="24"/>
        </w:rPr>
        <w:t xml:space="preserve">et al. </w:t>
      </w:r>
      <w:r w:rsidR="00D03047" w:rsidRPr="007F7F07">
        <w:rPr>
          <w:rFonts w:ascii="Arial" w:hAnsi="Arial" w:cs="Arial"/>
          <w:sz w:val="24"/>
          <w:szCs w:val="24"/>
        </w:rPr>
        <w:t xml:space="preserve">(2023) argues that </w:t>
      </w:r>
      <w:r w:rsidR="002A151D" w:rsidRPr="007F7F07">
        <w:rPr>
          <w:rFonts w:ascii="Arial" w:hAnsi="Arial" w:cs="Arial"/>
          <w:sz w:val="24"/>
          <w:szCs w:val="24"/>
        </w:rPr>
        <w:t>present perspectives on neurodiversity, </w:t>
      </w:r>
      <w:r w:rsidR="00D03047" w:rsidRPr="007F7F07">
        <w:rPr>
          <w:rFonts w:ascii="Arial" w:hAnsi="Arial" w:cs="Arial"/>
          <w:sz w:val="24"/>
          <w:szCs w:val="24"/>
        </w:rPr>
        <w:t xml:space="preserve">may be positively altered, through critical education and informed participation. </w:t>
      </w:r>
    </w:p>
    <w:p w14:paraId="015BD0E5" w14:textId="42036579" w:rsidR="00DF44A6" w:rsidRPr="007F7F07" w:rsidRDefault="00C0492D" w:rsidP="002050BC">
      <w:pPr>
        <w:spacing w:line="360" w:lineRule="auto"/>
        <w:rPr>
          <w:rFonts w:ascii="Arial" w:hAnsi="Arial" w:cs="Arial"/>
          <w:sz w:val="24"/>
          <w:szCs w:val="24"/>
        </w:rPr>
      </w:pPr>
      <w:r w:rsidRPr="007F7F07">
        <w:rPr>
          <w:rFonts w:ascii="Arial" w:hAnsi="Arial" w:cs="Arial"/>
          <w:sz w:val="24"/>
          <w:szCs w:val="24"/>
        </w:rPr>
        <w:t xml:space="preserve">Howell </w:t>
      </w:r>
      <w:r w:rsidRPr="007F7F07">
        <w:rPr>
          <w:rFonts w:ascii="Arial" w:hAnsi="Arial" w:cs="Arial"/>
          <w:i/>
          <w:iCs/>
          <w:sz w:val="24"/>
          <w:szCs w:val="24"/>
        </w:rPr>
        <w:t xml:space="preserve">et al. </w:t>
      </w:r>
      <w:r w:rsidRPr="007F7F07">
        <w:rPr>
          <w:rFonts w:ascii="Arial" w:hAnsi="Arial" w:cs="Arial"/>
          <w:sz w:val="24"/>
          <w:szCs w:val="24"/>
        </w:rPr>
        <w:t>(2021) claims that according to research, d</w:t>
      </w:r>
      <w:r w:rsidR="007273E7" w:rsidRPr="007F7F07">
        <w:rPr>
          <w:rFonts w:ascii="Arial" w:hAnsi="Arial" w:cs="Arial"/>
          <w:sz w:val="24"/>
          <w:szCs w:val="24"/>
        </w:rPr>
        <w:t>isparities in social interaction, processing of sensory input, and routine preference, are linked to Autism Spectrum Condition (ASC). In higher education, unstructured collaborative tasks and sensory settings, could make students with ASC more anxious</w:t>
      </w:r>
      <w:r w:rsidR="005F61D9" w:rsidRPr="007F7F07">
        <w:rPr>
          <w:rFonts w:ascii="Arial" w:hAnsi="Arial" w:cs="Arial"/>
          <w:sz w:val="24"/>
          <w:szCs w:val="24"/>
        </w:rPr>
        <w:t xml:space="preserve"> (Waisman </w:t>
      </w:r>
      <w:r w:rsidR="005F61D9" w:rsidRPr="007F7F07">
        <w:rPr>
          <w:rFonts w:ascii="Arial" w:hAnsi="Arial" w:cs="Arial"/>
          <w:i/>
          <w:iCs/>
          <w:sz w:val="24"/>
          <w:szCs w:val="24"/>
        </w:rPr>
        <w:t>et al</w:t>
      </w:r>
      <w:r w:rsidR="007273E7" w:rsidRPr="007F7F07">
        <w:rPr>
          <w:rFonts w:ascii="Arial" w:hAnsi="Arial" w:cs="Arial"/>
          <w:sz w:val="24"/>
          <w:szCs w:val="24"/>
        </w:rPr>
        <w:t>.</w:t>
      </w:r>
      <w:r w:rsidR="005F61D9" w:rsidRPr="007F7F07">
        <w:rPr>
          <w:rFonts w:ascii="Arial" w:hAnsi="Arial" w:cs="Arial"/>
          <w:sz w:val="24"/>
          <w:szCs w:val="24"/>
        </w:rPr>
        <w:t xml:space="preserve"> 2022</w:t>
      </w:r>
      <w:r w:rsidR="00AE13F2" w:rsidRPr="007F7F07">
        <w:rPr>
          <w:rFonts w:ascii="Arial" w:hAnsi="Arial" w:cs="Arial"/>
          <w:sz w:val="24"/>
          <w:szCs w:val="24"/>
        </w:rPr>
        <w:t xml:space="preserve">; </w:t>
      </w:r>
      <w:r w:rsidR="00303ADC" w:rsidRPr="007F7F07">
        <w:rPr>
          <w:rFonts w:ascii="Arial" w:hAnsi="Arial" w:cs="Arial"/>
          <w:sz w:val="24"/>
          <w:szCs w:val="24"/>
        </w:rPr>
        <w:t>Ne</w:t>
      </w:r>
      <w:r w:rsidR="001D151B" w:rsidRPr="007F7F07">
        <w:rPr>
          <w:rFonts w:ascii="Arial" w:hAnsi="Arial" w:cs="Arial"/>
          <w:sz w:val="24"/>
          <w:szCs w:val="24"/>
        </w:rPr>
        <w:t>uro Divergence Wales, 2019).</w:t>
      </w:r>
      <w:r w:rsidR="007273E7" w:rsidRPr="007F7F07">
        <w:rPr>
          <w:rFonts w:ascii="Arial" w:hAnsi="Arial" w:cs="Arial"/>
          <w:sz w:val="24"/>
          <w:szCs w:val="24"/>
        </w:rPr>
        <w:t xml:space="preserve"> </w:t>
      </w:r>
      <w:r w:rsidR="00EB4F15" w:rsidRPr="007F7F07">
        <w:rPr>
          <w:rFonts w:ascii="Arial" w:hAnsi="Arial" w:cs="Arial"/>
          <w:sz w:val="24"/>
          <w:szCs w:val="24"/>
        </w:rPr>
        <w:t xml:space="preserve">Furthermore, </w:t>
      </w:r>
      <w:r w:rsidR="003D33DD" w:rsidRPr="007F7F07">
        <w:rPr>
          <w:rFonts w:ascii="Arial" w:hAnsi="Arial" w:cs="Arial"/>
          <w:sz w:val="24"/>
          <w:szCs w:val="24"/>
        </w:rPr>
        <w:t xml:space="preserve">Parks </w:t>
      </w:r>
      <w:r w:rsidR="003D33DD" w:rsidRPr="007F7F07">
        <w:rPr>
          <w:rFonts w:ascii="Arial" w:hAnsi="Arial" w:cs="Arial"/>
          <w:i/>
          <w:iCs/>
          <w:sz w:val="24"/>
          <w:szCs w:val="24"/>
        </w:rPr>
        <w:t xml:space="preserve">et al. </w:t>
      </w:r>
      <w:r w:rsidR="003D33DD" w:rsidRPr="007F7F07">
        <w:rPr>
          <w:rFonts w:ascii="Arial" w:hAnsi="Arial" w:cs="Arial"/>
          <w:sz w:val="24"/>
          <w:szCs w:val="24"/>
        </w:rPr>
        <w:t>(2022) alleges that</w:t>
      </w:r>
      <w:r w:rsidR="00EB4F15" w:rsidRPr="007F7F07">
        <w:rPr>
          <w:rFonts w:ascii="Arial" w:hAnsi="Arial" w:cs="Arial"/>
          <w:sz w:val="24"/>
          <w:szCs w:val="24"/>
        </w:rPr>
        <w:t xml:space="preserve"> </w:t>
      </w:r>
      <w:r w:rsidR="004D79FE" w:rsidRPr="007F7F07">
        <w:rPr>
          <w:rFonts w:ascii="Arial" w:hAnsi="Arial" w:cs="Arial"/>
          <w:sz w:val="24"/>
          <w:szCs w:val="24"/>
        </w:rPr>
        <w:t>learner’s</w:t>
      </w:r>
      <w:r w:rsidR="007273E7" w:rsidRPr="007F7F07">
        <w:rPr>
          <w:rFonts w:ascii="Arial" w:hAnsi="Arial" w:cs="Arial"/>
          <w:sz w:val="24"/>
          <w:szCs w:val="24"/>
        </w:rPr>
        <w:t xml:space="preserve"> ability to concentrate and sustain engagement may be impacted by ADHD, which is defined by hyperactivity, impulsiveness, and inattention. </w:t>
      </w:r>
      <w:r w:rsidR="00B849D5" w:rsidRPr="007F7F07">
        <w:rPr>
          <w:rFonts w:ascii="Arial" w:hAnsi="Arial" w:cs="Arial"/>
          <w:sz w:val="24"/>
          <w:szCs w:val="24"/>
        </w:rPr>
        <w:t>However,</w:t>
      </w:r>
      <w:r w:rsidR="004679FB" w:rsidRPr="007F7F07">
        <w:rPr>
          <w:rFonts w:ascii="Arial" w:hAnsi="Arial" w:cs="Arial"/>
          <w:sz w:val="24"/>
          <w:szCs w:val="24"/>
        </w:rPr>
        <w:t xml:space="preserve"> Muntasir </w:t>
      </w:r>
      <w:r w:rsidR="004679FB" w:rsidRPr="007F7F07">
        <w:rPr>
          <w:rFonts w:ascii="Arial" w:hAnsi="Arial" w:cs="Arial"/>
          <w:sz w:val="24"/>
          <w:szCs w:val="24"/>
        </w:rPr>
        <w:lastRenderedPageBreak/>
        <w:t xml:space="preserve">and Akbar (2023) </w:t>
      </w:r>
      <w:r w:rsidR="00454B6E" w:rsidRPr="007F7F07">
        <w:rPr>
          <w:rFonts w:ascii="Arial" w:hAnsi="Arial" w:cs="Arial"/>
          <w:sz w:val="24"/>
          <w:szCs w:val="24"/>
        </w:rPr>
        <w:t>suggest</w:t>
      </w:r>
      <w:r w:rsidR="004679FB" w:rsidRPr="007F7F07">
        <w:rPr>
          <w:rFonts w:ascii="Arial" w:hAnsi="Arial" w:cs="Arial"/>
          <w:sz w:val="24"/>
          <w:szCs w:val="24"/>
        </w:rPr>
        <w:t xml:space="preserve"> that</w:t>
      </w:r>
      <w:r w:rsidR="00B849D5" w:rsidRPr="007F7F07">
        <w:rPr>
          <w:rFonts w:ascii="Arial" w:hAnsi="Arial" w:cs="Arial"/>
          <w:sz w:val="24"/>
          <w:szCs w:val="24"/>
        </w:rPr>
        <w:t xml:space="preserve"> </w:t>
      </w:r>
      <w:r w:rsidR="004679FB" w:rsidRPr="007F7F07">
        <w:rPr>
          <w:rFonts w:ascii="Arial" w:hAnsi="Arial" w:cs="Arial"/>
          <w:sz w:val="24"/>
          <w:szCs w:val="24"/>
        </w:rPr>
        <w:t>t</w:t>
      </w:r>
      <w:r w:rsidR="00933FAA" w:rsidRPr="007F7F07">
        <w:rPr>
          <w:rFonts w:ascii="Arial" w:hAnsi="Arial" w:cs="Arial"/>
          <w:sz w:val="24"/>
          <w:szCs w:val="24"/>
        </w:rPr>
        <w:t>he theory of constructive learning, places a strong emphasis on the value of clear communication, scaffolding, and predicted structures</w:t>
      </w:r>
      <w:r w:rsidR="00E0395E" w:rsidRPr="007F7F07">
        <w:rPr>
          <w:rFonts w:ascii="Arial" w:hAnsi="Arial" w:cs="Arial"/>
          <w:sz w:val="24"/>
          <w:szCs w:val="24"/>
        </w:rPr>
        <w:t xml:space="preserve">. </w:t>
      </w:r>
      <w:r w:rsidR="00861F71" w:rsidRPr="007F7F07">
        <w:rPr>
          <w:rFonts w:ascii="Arial" w:hAnsi="Arial" w:cs="Arial"/>
          <w:sz w:val="24"/>
          <w:szCs w:val="24"/>
        </w:rPr>
        <w:t xml:space="preserve">Therefore, </w:t>
      </w:r>
      <w:r w:rsidR="00933FAA" w:rsidRPr="007F7F07">
        <w:rPr>
          <w:rFonts w:ascii="Arial" w:hAnsi="Arial" w:cs="Arial"/>
          <w:sz w:val="24"/>
          <w:szCs w:val="24"/>
        </w:rPr>
        <w:t>Vygotsky's Zone of Proximal Development</w:t>
      </w:r>
      <w:r w:rsidR="00AD1FED" w:rsidRPr="007F7F07">
        <w:rPr>
          <w:rFonts w:ascii="Arial" w:hAnsi="Arial" w:cs="Arial"/>
          <w:sz w:val="24"/>
          <w:szCs w:val="24"/>
        </w:rPr>
        <w:t xml:space="preserve"> (Eun, 2019)</w:t>
      </w:r>
      <w:r w:rsidR="00933FAA" w:rsidRPr="007F7F07">
        <w:rPr>
          <w:rFonts w:ascii="Arial" w:hAnsi="Arial" w:cs="Arial"/>
          <w:sz w:val="24"/>
          <w:szCs w:val="24"/>
        </w:rPr>
        <w:t xml:space="preserve"> is particularly significant, as it claims that engagement may be promoted, by carefully scaffolded collaborative activities, avoiding overwhelming social or sensory expectations</w:t>
      </w:r>
      <w:r w:rsidR="004679FB" w:rsidRPr="007F7F07">
        <w:rPr>
          <w:rFonts w:ascii="Arial" w:hAnsi="Arial" w:cs="Arial"/>
          <w:sz w:val="24"/>
          <w:szCs w:val="24"/>
        </w:rPr>
        <w:t xml:space="preserve"> (Muntasir and Akbar, 2023).</w:t>
      </w:r>
    </w:p>
    <w:p w14:paraId="76EDF8C2" w14:textId="35D702B0" w:rsidR="001956A1" w:rsidRPr="007F7F07" w:rsidRDefault="00DF44A6" w:rsidP="002050BC">
      <w:pPr>
        <w:spacing w:line="360" w:lineRule="auto"/>
        <w:rPr>
          <w:rFonts w:ascii="Arial" w:hAnsi="Arial" w:cs="Arial"/>
          <w:sz w:val="24"/>
          <w:szCs w:val="24"/>
        </w:rPr>
      </w:pPr>
      <w:r w:rsidRPr="007F7F07">
        <w:rPr>
          <w:rFonts w:ascii="Arial" w:hAnsi="Arial" w:cs="Arial"/>
          <w:sz w:val="24"/>
          <w:szCs w:val="24"/>
        </w:rPr>
        <w:t xml:space="preserve">According to </w:t>
      </w:r>
      <w:proofErr w:type="spellStart"/>
      <w:r w:rsidRPr="007F7F07">
        <w:rPr>
          <w:rFonts w:ascii="Arial" w:hAnsi="Arial" w:cs="Arial"/>
          <w:sz w:val="24"/>
          <w:szCs w:val="24"/>
        </w:rPr>
        <w:t>Lancioni</w:t>
      </w:r>
      <w:proofErr w:type="spellEnd"/>
      <w:r w:rsidRPr="007F7F07">
        <w:rPr>
          <w:rFonts w:ascii="Arial" w:hAnsi="Arial" w:cs="Arial"/>
          <w:sz w:val="24"/>
          <w:szCs w:val="24"/>
        </w:rPr>
        <w:t xml:space="preserve"> </w:t>
      </w:r>
      <w:r w:rsidRPr="007F7F07">
        <w:rPr>
          <w:rFonts w:ascii="Arial" w:hAnsi="Arial" w:cs="Arial"/>
          <w:i/>
          <w:iCs/>
          <w:sz w:val="24"/>
          <w:szCs w:val="24"/>
        </w:rPr>
        <w:t xml:space="preserve">et al. </w:t>
      </w:r>
      <w:r w:rsidRPr="007F7F07">
        <w:rPr>
          <w:rFonts w:ascii="Arial" w:hAnsi="Arial" w:cs="Arial"/>
          <w:sz w:val="24"/>
          <w:szCs w:val="24"/>
        </w:rPr>
        <w:t>(2022) a</w:t>
      </w:r>
      <w:r w:rsidR="007273E7" w:rsidRPr="007F7F07">
        <w:rPr>
          <w:rFonts w:ascii="Arial" w:hAnsi="Arial" w:cs="Arial"/>
          <w:sz w:val="24"/>
          <w:szCs w:val="24"/>
        </w:rPr>
        <w:t>lthough physical limitations may call for technological aids and accessible facilities, sensory disorders require adaptations to the environment and dialogue</w:t>
      </w:r>
      <w:r w:rsidR="00E335E3" w:rsidRPr="007F7F07">
        <w:rPr>
          <w:rFonts w:ascii="Arial" w:hAnsi="Arial" w:cs="Arial"/>
          <w:sz w:val="24"/>
          <w:szCs w:val="24"/>
        </w:rPr>
        <w:t xml:space="preserve"> (</w:t>
      </w:r>
      <w:r w:rsidR="00C91FC3" w:rsidRPr="007F7F07">
        <w:rPr>
          <w:rFonts w:ascii="Arial" w:hAnsi="Arial" w:cs="Arial"/>
          <w:sz w:val="24"/>
          <w:szCs w:val="24"/>
        </w:rPr>
        <w:t>Lowinger and Pearlman-</w:t>
      </w:r>
      <w:proofErr w:type="spellStart"/>
      <w:r w:rsidR="00C91FC3" w:rsidRPr="007F7F07">
        <w:rPr>
          <w:rFonts w:ascii="Arial" w:hAnsi="Arial" w:cs="Arial"/>
          <w:sz w:val="24"/>
          <w:szCs w:val="24"/>
        </w:rPr>
        <w:t>Avnion</w:t>
      </w:r>
      <w:proofErr w:type="spellEnd"/>
      <w:r w:rsidR="00C91FC3" w:rsidRPr="007F7F07">
        <w:rPr>
          <w:rFonts w:ascii="Arial" w:hAnsi="Arial" w:cs="Arial"/>
          <w:sz w:val="24"/>
          <w:szCs w:val="24"/>
        </w:rPr>
        <w:t>, 2026)</w:t>
      </w:r>
      <w:r w:rsidR="007273E7" w:rsidRPr="007F7F07">
        <w:rPr>
          <w:rFonts w:ascii="Arial" w:hAnsi="Arial" w:cs="Arial"/>
          <w:sz w:val="24"/>
          <w:szCs w:val="24"/>
        </w:rPr>
        <w:t>.</w:t>
      </w:r>
      <w:r w:rsidR="00A346FC" w:rsidRPr="007F7F07">
        <w:rPr>
          <w:rFonts w:ascii="Arial" w:hAnsi="Arial" w:cs="Arial"/>
          <w:sz w:val="24"/>
          <w:szCs w:val="24"/>
        </w:rPr>
        <w:t xml:space="preserve"> Additionally,</w:t>
      </w:r>
      <w:r w:rsidR="007273E7" w:rsidRPr="007F7F07">
        <w:rPr>
          <w:rFonts w:ascii="Arial" w:hAnsi="Arial" w:cs="Arial"/>
          <w:sz w:val="24"/>
          <w:szCs w:val="24"/>
        </w:rPr>
        <w:t xml:space="preserve"> </w:t>
      </w:r>
      <w:r w:rsidR="00ED55ED" w:rsidRPr="007F7F07">
        <w:rPr>
          <w:rFonts w:ascii="Arial" w:hAnsi="Arial" w:cs="Arial"/>
          <w:sz w:val="24"/>
          <w:szCs w:val="24"/>
        </w:rPr>
        <w:t xml:space="preserve">Liu </w:t>
      </w:r>
      <w:r w:rsidR="00ED55ED" w:rsidRPr="007F7F07">
        <w:rPr>
          <w:rFonts w:ascii="Arial" w:hAnsi="Arial" w:cs="Arial"/>
          <w:i/>
          <w:iCs/>
          <w:sz w:val="24"/>
          <w:szCs w:val="24"/>
        </w:rPr>
        <w:t xml:space="preserve">et al. </w:t>
      </w:r>
      <w:r w:rsidR="00ED55ED" w:rsidRPr="007F7F07">
        <w:rPr>
          <w:rFonts w:ascii="Arial" w:hAnsi="Arial" w:cs="Arial"/>
          <w:sz w:val="24"/>
          <w:szCs w:val="24"/>
        </w:rPr>
        <w:t xml:space="preserve">(2024) claims that </w:t>
      </w:r>
      <w:r w:rsidR="00A346FC" w:rsidRPr="007F7F07">
        <w:rPr>
          <w:rFonts w:ascii="Arial" w:hAnsi="Arial" w:cs="Arial"/>
          <w:sz w:val="24"/>
          <w:szCs w:val="24"/>
        </w:rPr>
        <w:t>i</w:t>
      </w:r>
      <w:r w:rsidR="007273E7" w:rsidRPr="007F7F07">
        <w:rPr>
          <w:rFonts w:ascii="Arial" w:hAnsi="Arial" w:cs="Arial"/>
          <w:sz w:val="24"/>
          <w:szCs w:val="24"/>
        </w:rPr>
        <w:t xml:space="preserve">ntersectional evaluation is crucial since Social, Emotional, and Mental Health (SEMH) disorders, such as depression and anxiety, are frequently associated with trauma, socioeconomic deprivation, or cultural exclusion. </w:t>
      </w:r>
      <w:r w:rsidR="00345180" w:rsidRPr="007F7F07">
        <w:rPr>
          <w:rFonts w:ascii="Arial" w:hAnsi="Arial" w:cs="Arial"/>
          <w:sz w:val="24"/>
          <w:szCs w:val="24"/>
        </w:rPr>
        <w:t xml:space="preserve">However, </w:t>
      </w:r>
      <w:proofErr w:type="spellStart"/>
      <w:r w:rsidR="00345180" w:rsidRPr="007F7F07">
        <w:rPr>
          <w:rFonts w:ascii="Arial" w:hAnsi="Arial" w:cs="Arial"/>
          <w:sz w:val="24"/>
          <w:szCs w:val="24"/>
        </w:rPr>
        <w:t>Angerhausen</w:t>
      </w:r>
      <w:proofErr w:type="spellEnd"/>
      <w:r w:rsidR="00345180" w:rsidRPr="007F7F07">
        <w:rPr>
          <w:rFonts w:ascii="Arial" w:hAnsi="Arial" w:cs="Arial"/>
          <w:sz w:val="24"/>
          <w:szCs w:val="24"/>
        </w:rPr>
        <w:t xml:space="preserve"> (2025) suggests that by utilising an</w:t>
      </w:r>
      <w:r w:rsidR="007273E7" w:rsidRPr="007F7F07">
        <w:rPr>
          <w:rFonts w:ascii="Arial" w:hAnsi="Arial" w:cs="Arial"/>
          <w:sz w:val="24"/>
          <w:szCs w:val="24"/>
        </w:rPr>
        <w:t xml:space="preserve"> intersectional perspective</w:t>
      </w:r>
      <w:r w:rsidR="00345180" w:rsidRPr="007F7F07">
        <w:rPr>
          <w:rFonts w:ascii="Arial" w:hAnsi="Arial" w:cs="Arial"/>
          <w:sz w:val="24"/>
          <w:szCs w:val="24"/>
        </w:rPr>
        <w:t>, educators may</w:t>
      </w:r>
      <w:r w:rsidR="007273E7" w:rsidRPr="007F7F07">
        <w:rPr>
          <w:rFonts w:ascii="Arial" w:hAnsi="Arial" w:cs="Arial"/>
          <w:sz w:val="24"/>
          <w:szCs w:val="24"/>
        </w:rPr>
        <w:t xml:space="preserve"> </w:t>
      </w:r>
      <w:r w:rsidR="00345180" w:rsidRPr="007F7F07">
        <w:rPr>
          <w:rFonts w:ascii="Arial" w:hAnsi="Arial" w:cs="Arial"/>
          <w:sz w:val="24"/>
          <w:szCs w:val="24"/>
        </w:rPr>
        <w:t>comprehend</w:t>
      </w:r>
      <w:r w:rsidR="007273E7" w:rsidRPr="007F7F07">
        <w:rPr>
          <w:rFonts w:ascii="Arial" w:hAnsi="Arial" w:cs="Arial"/>
          <w:sz w:val="24"/>
          <w:szCs w:val="24"/>
        </w:rPr>
        <w:t> how an individual's disability may interact with their ethnicity, gender, or cultural background, </w:t>
      </w:r>
      <w:r w:rsidR="00C81FCF" w:rsidRPr="007F7F07">
        <w:rPr>
          <w:rFonts w:ascii="Arial" w:hAnsi="Arial" w:cs="Arial"/>
          <w:sz w:val="24"/>
          <w:szCs w:val="24"/>
        </w:rPr>
        <w:t>which</w:t>
      </w:r>
      <w:r w:rsidR="007273E7" w:rsidRPr="007F7F07">
        <w:rPr>
          <w:rFonts w:ascii="Arial" w:hAnsi="Arial" w:cs="Arial"/>
          <w:sz w:val="24"/>
          <w:szCs w:val="24"/>
        </w:rPr>
        <w:t xml:space="preserve"> disadvantage learners and influence their educational journey</w:t>
      </w:r>
      <w:r w:rsidR="00CE1901" w:rsidRPr="007F7F07">
        <w:rPr>
          <w:rFonts w:ascii="Arial" w:hAnsi="Arial" w:cs="Arial"/>
          <w:sz w:val="24"/>
          <w:szCs w:val="24"/>
        </w:rPr>
        <w:t xml:space="preserve"> and aligns with professional standards</w:t>
      </w:r>
      <w:r w:rsidR="0003051A">
        <w:rPr>
          <w:rFonts w:ascii="Arial" w:hAnsi="Arial" w:cs="Arial"/>
          <w:sz w:val="24"/>
          <w:szCs w:val="24"/>
        </w:rPr>
        <w:t xml:space="preserve"> </w:t>
      </w:r>
      <w:r w:rsidR="00CE1901" w:rsidRPr="007F7F07">
        <w:rPr>
          <w:rFonts w:ascii="Arial" w:hAnsi="Arial" w:cs="Arial"/>
          <w:sz w:val="24"/>
          <w:szCs w:val="24"/>
        </w:rPr>
        <w:t>(Welsh Government, 2023)</w:t>
      </w:r>
      <w:r w:rsidR="007273E7" w:rsidRPr="007F7F07">
        <w:rPr>
          <w:rFonts w:ascii="Arial" w:hAnsi="Arial" w:cs="Arial"/>
          <w:sz w:val="24"/>
          <w:szCs w:val="24"/>
        </w:rPr>
        <w:t>.</w:t>
      </w:r>
    </w:p>
    <w:p w14:paraId="46466610" w14:textId="193BF85F" w:rsidR="0047693B" w:rsidRPr="007F7F07" w:rsidRDefault="00542B1B" w:rsidP="002050BC">
      <w:pPr>
        <w:spacing w:line="360" w:lineRule="auto"/>
        <w:rPr>
          <w:rFonts w:ascii="Arial" w:hAnsi="Arial" w:cs="Arial"/>
          <w:sz w:val="24"/>
          <w:szCs w:val="24"/>
        </w:rPr>
      </w:pPr>
      <w:r w:rsidRPr="007F7F07">
        <w:rPr>
          <w:rFonts w:ascii="Arial" w:hAnsi="Arial" w:cs="Arial"/>
          <w:sz w:val="24"/>
          <w:szCs w:val="24"/>
        </w:rPr>
        <w:t>According to the Act of 2010</w:t>
      </w:r>
      <w:r w:rsidR="00546E76" w:rsidRPr="007F7F07">
        <w:rPr>
          <w:rFonts w:ascii="Arial" w:hAnsi="Arial" w:cs="Arial"/>
          <w:sz w:val="24"/>
          <w:szCs w:val="24"/>
        </w:rPr>
        <w:t xml:space="preserve"> (</w:t>
      </w:r>
      <w:r w:rsidR="0061234A" w:rsidRPr="007F7F07">
        <w:rPr>
          <w:rFonts w:ascii="Arial" w:hAnsi="Arial" w:cs="Arial"/>
          <w:sz w:val="24"/>
          <w:szCs w:val="24"/>
        </w:rPr>
        <w:t xml:space="preserve">Cameron </w:t>
      </w:r>
      <w:r w:rsidR="0061234A" w:rsidRPr="007F7F07">
        <w:rPr>
          <w:rFonts w:ascii="Arial" w:hAnsi="Arial" w:cs="Arial"/>
          <w:i/>
          <w:iCs/>
          <w:sz w:val="24"/>
          <w:szCs w:val="24"/>
        </w:rPr>
        <w:t xml:space="preserve">et al. </w:t>
      </w:r>
      <w:r w:rsidR="0061234A" w:rsidRPr="007F7F07">
        <w:rPr>
          <w:rFonts w:ascii="Arial" w:hAnsi="Arial" w:cs="Arial"/>
          <w:sz w:val="24"/>
          <w:szCs w:val="24"/>
        </w:rPr>
        <w:t xml:space="preserve">2019; </w:t>
      </w:r>
      <w:r w:rsidR="00546E76" w:rsidRPr="007F7F07">
        <w:rPr>
          <w:rFonts w:ascii="Arial" w:hAnsi="Arial" w:cs="Arial"/>
          <w:sz w:val="24"/>
          <w:szCs w:val="24"/>
        </w:rPr>
        <w:t>Barkas</w:t>
      </w:r>
      <w:r w:rsidRPr="007F7F07">
        <w:rPr>
          <w:rFonts w:ascii="Arial" w:hAnsi="Arial" w:cs="Arial"/>
          <w:sz w:val="24"/>
          <w:szCs w:val="24"/>
        </w:rPr>
        <w:t>,</w:t>
      </w:r>
      <w:r w:rsidR="00546E76" w:rsidRPr="007F7F07">
        <w:rPr>
          <w:rFonts w:ascii="Arial" w:hAnsi="Arial" w:cs="Arial"/>
          <w:sz w:val="24"/>
          <w:szCs w:val="24"/>
        </w:rPr>
        <w:t xml:space="preserve"> 2022)</w:t>
      </w:r>
      <w:r w:rsidRPr="007F7F07">
        <w:rPr>
          <w:rFonts w:ascii="Arial" w:hAnsi="Arial" w:cs="Arial"/>
          <w:sz w:val="24"/>
          <w:szCs w:val="24"/>
        </w:rPr>
        <w:t xml:space="preserve"> educators are required to provide suitable modifications for students with disabilities, in order to prevent causing significant disadvantage to learners. This obligation is</w:t>
      </w:r>
      <w:r w:rsidR="00E75148" w:rsidRPr="007F7F07">
        <w:rPr>
          <w:rFonts w:ascii="Arial" w:hAnsi="Arial" w:cs="Arial"/>
          <w:sz w:val="24"/>
          <w:szCs w:val="24"/>
        </w:rPr>
        <w:t xml:space="preserve"> an anticipatory </w:t>
      </w:r>
      <w:r w:rsidR="00A524FD" w:rsidRPr="007F7F07">
        <w:rPr>
          <w:rFonts w:ascii="Arial" w:hAnsi="Arial" w:cs="Arial"/>
          <w:sz w:val="24"/>
          <w:szCs w:val="24"/>
        </w:rPr>
        <w:t>responsibility</w:t>
      </w:r>
      <w:r w:rsidR="00E75148" w:rsidRPr="007F7F07">
        <w:rPr>
          <w:rFonts w:ascii="Arial" w:hAnsi="Arial" w:cs="Arial"/>
          <w:sz w:val="24"/>
          <w:szCs w:val="24"/>
        </w:rPr>
        <w:t xml:space="preserve">, </w:t>
      </w:r>
      <w:r w:rsidRPr="007F7F07">
        <w:rPr>
          <w:rFonts w:ascii="Arial" w:hAnsi="Arial" w:cs="Arial"/>
          <w:sz w:val="24"/>
          <w:szCs w:val="24"/>
        </w:rPr>
        <w:t>therefore requiring proactive preparation, as opposed to reactive adjustments</w:t>
      </w:r>
      <w:r w:rsidR="00782FAD" w:rsidRPr="007F7F07">
        <w:rPr>
          <w:rFonts w:ascii="Arial" w:hAnsi="Arial" w:cs="Arial"/>
          <w:sz w:val="24"/>
          <w:szCs w:val="24"/>
        </w:rPr>
        <w:t xml:space="preserve"> (Chartres-Aris and Shields, 2026)</w:t>
      </w:r>
      <w:r w:rsidRPr="007F7F07">
        <w:rPr>
          <w:rFonts w:ascii="Arial" w:hAnsi="Arial" w:cs="Arial"/>
          <w:sz w:val="24"/>
          <w:szCs w:val="24"/>
        </w:rPr>
        <w:t>.</w:t>
      </w:r>
      <w:r w:rsidR="00823194" w:rsidRPr="007F7F07">
        <w:rPr>
          <w:rFonts w:ascii="Arial" w:hAnsi="Arial" w:cs="Arial"/>
          <w:sz w:val="24"/>
          <w:szCs w:val="24"/>
        </w:rPr>
        <w:t xml:space="preserve"> </w:t>
      </w:r>
      <w:r w:rsidR="00800E9D" w:rsidRPr="007F7F07">
        <w:rPr>
          <w:rFonts w:ascii="Arial" w:hAnsi="Arial" w:cs="Arial"/>
          <w:sz w:val="24"/>
          <w:szCs w:val="24"/>
        </w:rPr>
        <w:t xml:space="preserve">The ALN Act </w:t>
      </w:r>
      <w:r w:rsidR="009827CA" w:rsidRPr="007F7F07">
        <w:rPr>
          <w:rFonts w:ascii="Arial" w:hAnsi="Arial" w:cs="Arial"/>
          <w:sz w:val="24"/>
          <w:szCs w:val="24"/>
        </w:rPr>
        <w:t>(</w:t>
      </w:r>
      <w:r w:rsidR="00800E9D" w:rsidRPr="007F7F07">
        <w:rPr>
          <w:rFonts w:ascii="Arial" w:hAnsi="Arial" w:cs="Arial"/>
          <w:sz w:val="24"/>
          <w:szCs w:val="24"/>
        </w:rPr>
        <w:t>2018</w:t>
      </w:r>
      <w:r w:rsidR="009827CA" w:rsidRPr="007F7F07">
        <w:rPr>
          <w:rFonts w:ascii="Arial" w:hAnsi="Arial" w:cs="Arial"/>
          <w:sz w:val="24"/>
          <w:szCs w:val="24"/>
        </w:rPr>
        <w:t>)</w:t>
      </w:r>
      <w:r w:rsidR="00800E9D" w:rsidRPr="007F7F07">
        <w:rPr>
          <w:rFonts w:ascii="Arial" w:hAnsi="Arial" w:cs="Arial"/>
          <w:sz w:val="24"/>
          <w:szCs w:val="24"/>
        </w:rPr>
        <w:t xml:space="preserve"> in Wales</w:t>
      </w:r>
      <w:r w:rsidR="006E0721" w:rsidRPr="007F7F07">
        <w:rPr>
          <w:rFonts w:ascii="Arial" w:hAnsi="Arial" w:cs="Arial"/>
          <w:sz w:val="24"/>
          <w:szCs w:val="24"/>
        </w:rPr>
        <w:t xml:space="preserve"> (Marsh and Jeans, 2024)</w:t>
      </w:r>
      <w:r w:rsidR="00800E9D" w:rsidRPr="007F7F07">
        <w:rPr>
          <w:rFonts w:ascii="Arial" w:hAnsi="Arial" w:cs="Arial"/>
          <w:sz w:val="24"/>
          <w:szCs w:val="24"/>
        </w:rPr>
        <w:t xml:space="preserve"> which emphasises person-centred planning and Individual Development Plans (IDPs), replaces the existing Special Educational Needs model</w:t>
      </w:r>
      <w:r w:rsidR="00921FE9" w:rsidRPr="007F7F07">
        <w:rPr>
          <w:rFonts w:ascii="Arial" w:hAnsi="Arial" w:cs="Arial"/>
          <w:sz w:val="24"/>
          <w:szCs w:val="24"/>
        </w:rPr>
        <w:t>, and aims to create a more equitable and transparent structure, in addition to enhancing collaboration between healthcare boards and local governments.</w:t>
      </w:r>
      <w:r w:rsidR="00800E9D" w:rsidRPr="007F7F07">
        <w:rPr>
          <w:rFonts w:ascii="Arial" w:hAnsi="Arial" w:cs="Arial"/>
          <w:sz w:val="24"/>
          <w:szCs w:val="24"/>
        </w:rPr>
        <w:t xml:space="preserve"> </w:t>
      </w:r>
    </w:p>
    <w:p w14:paraId="13143599" w14:textId="46D8D77D" w:rsidR="002D5731" w:rsidRPr="007F7F07" w:rsidRDefault="00800E9D" w:rsidP="002050BC">
      <w:pPr>
        <w:spacing w:line="360" w:lineRule="auto"/>
        <w:rPr>
          <w:rFonts w:ascii="Arial" w:hAnsi="Arial" w:cs="Arial"/>
          <w:sz w:val="24"/>
          <w:szCs w:val="24"/>
        </w:rPr>
      </w:pPr>
      <w:r w:rsidRPr="007F7F07">
        <w:rPr>
          <w:rFonts w:ascii="Arial" w:hAnsi="Arial" w:cs="Arial"/>
          <w:sz w:val="24"/>
          <w:szCs w:val="24"/>
        </w:rPr>
        <w:t>The Additional Learning Needs Coordinator (ALNC</w:t>
      </w:r>
      <w:r w:rsidR="0006645A" w:rsidRPr="007F7F07">
        <w:rPr>
          <w:rFonts w:ascii="Arial" w:hAnsi="Arial" w:cs="Arial"/>
          <w:sz w:val="24"/>
          <w:szCs w:val="24"/>
        </w:rPr>
        <w:t>o</w:t>
      </w:r>
      <w:r w:rsidRPr="007F7F07">
        <w:rPr>
          <w:rFonts w:ascii="Arial" w:hAnsi="Arial" w:cs="Arial"/>
          <w:sz w:val="24"/>
          <w:szCs w:val="24"/>
        </w:rPr>
        <w:t>)</w:t>
      </w:r>
      <w:r w:rsidR="005636CC" w:rsidRPr="007F7F07">
        <w:rPr>
          <w:rFonts w:ascii="Arial" w:hAnsi="Arial" w:cs="Arial"/>
          <w:sz w:val="24"/>
          <w:szCs w:val="24"/>
        </w:rPr>
        <w:t xml:space="preserve"> (Murphy </w:t>
      </w:r>
      <w:r w:rsidR="005636CC" w:rsidRPr="007F7F07">
        <w:rPr>
          <w:rFonts w:ascii="Arial" w:hAnsi="Arial" w:cs="Arial"/>
          <w:i/>
          <w:iCs/>
          <w:sz w:val="24"/>
          <w:szCs w:val="24"/>
        </w:rPr>
        <w:t xml:space="preserve">et al. </w:t>
      </w:r>
      <w:r w:rsidR="005636CC" w:rsidRPr="007F7F07">
        <w:rPr>
          <w:rFonts w:ascii="Arial" w:hAnsi="Arial" w:cs="Arial"/>
          <w:sz w:val="24"/>
          <w:szCs w:val="24"/>
        </w:rPr>
        <w:t>2025)</w:t>
      </w:r>
      <w:r w:rsidRPr="007F7F07">
        <w:rPr>
          <w:rFonts w:ascii="Arial" w:hAnsi="Arial" w:cs="Arial"/>
          <w:sz w:val="24"/>
          <w:szCs w:val="24"/>
        </w:rPr>
        <w:t xml:space="preserve"> plays a crucial role in organising assistance, guaranteeing adherence, and promoting collaboration among educators, students, families, and external organisations. </w:t>
      </w:r>
      <w:r w:rsidR="009029E8" w:rsidRPr="007F7F07">
        <w:rPr>
          <w:rFonts w:ascii="Arial" w:hAnsi="Arial" w:cs="Arial"/>
          <w:sz w:val="24"/>
          <w:szCs w:val="24"/>
        </w:rPr>
        <w:t>Furthermore</w:t>
      </w:r>
      <w:r w:rsidR="008B1214" w:rsidRPr="007F7F07">
        <w:rPr>
          <w:rFonts w:ascii="Arial" w:hAnsi="Arial" w:cs="Arial"/>
          <w:sz w:val="24"/>
          <w:szCs w:val="24"/>
        </w:rPr>
        <w:t>, in g</w:t>
      </w:r>
      <w:r w:rsidRPr="007F7F07">
        <w:rPr>
          <w:rFonts w:ascii="Arial" w:hAnsi="Arial" w:cs="Arial"/>
          <w:sz w:val="24"/>
          <w:szCs w:val="24"/>
        </w:rPr>
        <w:t xml:space="preserve">eneral, institutional policies incorporate inclusion, diversity, and equality, guaranteeing quality assurance procedures in accordance with regulatory </w:t>
      </w:r>
      <w:r w:rsidRPr="007F7F07">
        <w:rPr>
          <w:rFonts w:ascii="Arial" w:hAnsi="Arial" w:cs="Arial"/>
          <w:sz w:val="24"/>
          <w:szCs w:val="24"/>
        </w:rPr>
        <w:lastRenderedPageBreak/>
        <w:t>frameworks</w:t>
      </w:r>
      <w:r w:rsidR="009029E8" w:rsidRPr="007F7F07">
        <w:rPr>
          <w:rFonts w:ascii="Arial" w:hAnsi="Arial" w:cs="Arial"/>
          <w:sz w:val="24"/>
          <w:szCs w:val="24"/>
        </w:rPr>
        <w:t>, however such frameworks will need to be frequently reviewed, as the diversity of higher education increases (Kayyali, 2025).</w:t>
      </w:r>
    </w:p>
    <w:p w14:paraId="5C9AE638" w14:textId="4D872035" w:rsidR="0016528F" w:rsidRPr="007F7F07" w:rsidRDefault="0049289C" w:rsidP="002050BC">
      <w:pPr>
        <w:spacing w:line="360" w:lineRule="auto"/>
        <w:rPr>
          <w:rFonts w:ascii="Arial" w:hAnsi="Arial" w:cs="Arial"/>
          <w:sz w:val="24"/>
          <w:szCs w:val="24"/>
        </w:rPr>
      </w:pPr>
      <w:r w:rsidRPr="007F7F07">
        <w:rPr>
          <w:rFonts w:ascii="Arial" w:hAnsi="Arial" w:cs="Arial"/>
          <w:sz w:val="24"/>
          <w:szCs w:val="24"/>
        </w:rPr>
        <w:t>Nevertheless</w:t>
      </w:r>
      <w:r w:rsidR="004272C8" w:rsidRPr="007F7F07">
        <w:rPr>
          <w:rFonts w:ascii="Arial" w:hAnsi="Arial" w:cs="Arial"/>
          <w:sz w:val="24"/>
          <w:szCs w:val="24"/>
        </w:rPr>
        <w:t xml:space="preserve">, </w:t>
      </w:r>
      <w:r w:rsidR="007A3C99" w:rsidRPr="007F7F07">
        <w:rPr>
          <w:rFonts w:ascii="Arial" w:hAnsi="Arial" w:cs="Arial"/>
          <w:sz w:val="24"/>
          <w:szCs w:val="24"/>
        </w:rPr>
        <w:t xml:space="preserve">Jaiswal </w:t>
      </w:r>
      <w:r w:rsidR="007A3C99" w:rsidRPr="007F7F07">
        <w:rPr>
          <w:rFonts w:ascii="Arial" w:hAnsi="Arial" w:cs="Arial"/>
          <w:i/>
          <w:iCs/>
          <w:sz w:val="24"/>
          <w:szCs w:val="24"/>
        </w:rPr>
        <w:t xml:space="preserve">et al. </w:t>
      </w:r>
      <w:r w:rsidR="007A3C99" w:rsidRPr="007F7F07">
        <w:rPr>
          <w:rFonts w:ascii="Arial" w:hAnsi="Arial" w:cs="Arial"/>
          <w:sz w:val="24"/>
          <w:szCs w:val="24"/>
        </w:rPr>
        <w:t xml:space="preserve">(2026) argue that </w:t>
      </w:r>
      <w:r w:rsidR="004272C8" w:rsidRPr="007F7F07">
        <w:rPr>
          <w:rFonts w:ascii="Arial" w:hAnsi="Arial" w:cs="Arial"/>
          <w:sz w:val="24"/>
          <w:szCs w:val="24"/>
        </w:rPr>
        <w:t xml:space="preserve">effective inclusion is not guaranteed by compliance alone. </w:t>
      </w:r>
      <w:r w:rsidR="00735F8B">
        <w:rPr>
          <w:rFonts w:ascii="Arial" w:hAnsi="Arial" w:cs="Arial"/>
          <w:sz w:val="24"/>
          <w:szCs w:val="24"/>
        </w:rPr>
        <w:t>T</w:t>
      </w:r>
      <w:r w:rsidR="004272C8" w:rsidRPr="007F7F07">
        <w:rPr>
          <w:rFonts w:ascii="Arial" w:hAnsi="Arial" w:cs="Arial"/>
          <w:sz w:val="24"/>
          <w:szCs w:val="24"/>
        </w:rPr>
        <w:t>o become culturally competent, trauma-informed, and mindful of unconscious prejudice, teachers are required to continue their professional development, to prevent equality being interpreted as uniform</w:t>
      </w:r>
      <w:r w:rsidR="00704824" w:rsidRPr="007F7F07">
        <w:rPr>
          <w:rFonts w:ascii="Arial" w:hAnsi="Arial" w:cs="Arial"/>
          <w:sz w:val="24"/>
          <w:szCs w:val="24"/>
        </w:rPr>
        <w:t xml:space="preserve"> treatment</w:t>
      </w:r>
      <w:r w:rsidR="004272C8" w:rsidRPr="007F7F07">
        <w:rPr>
          <w:rFonts w:ascii="Arial" w:hAnsi="Arial" w:cs="Arial"/>
          <w:sz w:val="24"/>
          <w:szCs w:val="24"/>
        </w:rPr>
        <w:t xml:space="preserve"> as opposed to equity</w:t>
      </w:r>
      <w:r w:rsidR="005A47D7" w:rsidRPr="007F7F07">
        <w:rPr>
          <w:rFonts w:ascii="Arial" w:hAnsi="Arial" w:cs="Arial"/>
          <w:sz w:val="24"/>
          <w:szCs w:val="24"/>
        </w:rPr>
        <w:t xml:space="preserve"> (Fair </w:t>
      </w:r>
      <w:r w:rsidR="005A47D7" w:rsidRPr="007F7F07">
        <w:rPr>
          <w:rFonts w:ascii="Arial" w:hAnsi="Arial" w:cs="Arial"/>
          <w:i/>
          <w:iCs/>
          <w:sz w:val="24"/>
          <w:szCs w:val="24"/>
        </w:rPr>
        <w:t xml:space="preserve">et al. </w:t>
      </w:r>
      <w:r w:rsidR="005A47D7" w:rsidRPr="007F7F07">
        <w:rPr>
          <w:rFonts w:ascii="Arial" w:hAnsi="Arial" w:cs="Arial"/>
          <w:sz w:val="24"/>
          <w:szCs w:val="24"/>
        </w:rPr>
        <w:t>2026)</w:t>
      </w:r>
      <w:r w:rsidR="0016528F" w:rsidRPr="007F7F07">
        <w:rPr>
          <w:rFonts w:ascii="Arial" w:hAnsi="Arial" w:cs="Arial"/>
          <w:sz w:val="24"/>
          <w:szCs w:val="24"/>
        </w:rPr>
        <w:t>, which aligns with professional standards: Maintain and update knowledge of my subject (Welsh Government, 2023)</w:t>
      </w:r>
      <w:r w:rsidR="004272C8" w:rsidRPr="007F7F07">
        <w:rPr>
          <w:rFonts w:ascii="Arial" w:hAnsi="Arial" w:cs="Arial"/>
          <w:sz w:val="24"/>
          <w:szCs w:val="24"/>
        </w:rPr>
        <w:t>.</w:t>
      </w:r>
      <w:r w:rsidR="005D1247" w:rsidRPr="007F7F07">
        <w:rPr>
          <w:rFonts w:ascii="Arial" w:hAnsi="Arial" w:cs="Arial"/>
          <w:sz w:val="24"/>
          <w:szCs w:val="24"/>
        </w:rPr>
        <w:t xml:space="preserve"> </w:t>
      </w:r>
    </w:p>
    <w:p w14:paraId="5AE1DD5E" w14:textId="3113EF1E" w:rsidR="00FF3D58" w:rsidRPr="007F7F07" w:rsidRDefault="002F2629" w:rsidP="002050BC">
      <w:pPr>
        <w:spacing w:line="360" w:lineRule="auto"/>
        <w:rPr>
          <w:rFonts w:ascii="Arial" w:hAnsi="Arial" w:cs="Arial"/>
          <w:sz w:val="24"/>
          <w:szCs w:val="24"/>
        </w:rPr>
      </w:pPr>
      <w:r w:rsidRPr="007F7F07">
        <w:rPr>
          <w:rFonts w:ascii="Arial" w:hAnsi="Arial" w:cs="Arial"/>
          <w:sz w:val="24"/>
          <w:szCs w:val="24"/>
        </w:rPr>
        <w:t xml:space="preserve">According to Dalton </w:t>
      </w:r>
      <w:r w:rsidRPr="007F7F07">
        <w:rPr>
          <w:rFonts w:ascii="Arial" w:hAnsi="Arial" w:cs="Arial"/>
          <w:i/>
          <w:iCs/>
          <w:sz w:val="24"/>
          <w:szCs w:val="24"/>
        </w:rPr>
        <w:t xml:space="preserve">et al. </w:t>
      </w:r>
      <w:r w:rsidRPr="007F7F07">
        <w:rPr>
          <w:rFonts w:ascii="Arial" w:hAnsi="Arial" w:cs="Arial"/>
          <w:sz w:val="24"/>
          <w:szCs w:val="24"/>
        </w:rPr>
        <w:t xml:space="preserve">(2019) </w:t>
      </w:r>
      <w:r w:rsidR="0008210A" w:rsidRPr="007F7F07">
        <w:rPr>
          <w:rFonts w:ascii="Arial" w:hAnsi="Arial" w:cs="Arial"/>
          <w:sz w:val="24"/>
          <w:szCs w:val="24"/>
        </w:rPr>
        <w:t>Universal Design for Learning (UDL) concepts ought to be utilised, to integrate inclusive practices into PCET settings</w:t>
      </w:r>
      <w:r w:rsidRPr="007F7F07">
        <w:rPr>
          <w:rFonts w:ascii="Arial" w:hAnsi="Arial" w:cs="Arial"/>
          <w:sz w:val="24"/>
          <w:szCs w:val="24"/>
        </w:rPr>
        <w:t xml:space="preserve">, </w:t>
      </w:r>
      <w:r w:rsidR="00080039" w:rsidRPr="007F7F07">
        <w:rPr>
          <w:rFonts w:ascii="Arial" w:hAnsi="Arial" w:cs="Arial"/>
          <w:sz w:val="24"/>
          <w:szCs w:val="24"/>
        </w:rPr>
        <w:t>ensuring</w:t>
      </w:r>
      <w:r w:rsidRPr="007F7F07">
        <w:rPr>
          <w:rFonts w:ascii="Arial" w:hAnsi="Arial" w:cs="Arial"/>
          <w:sz w:val="24"/>
          <w:szCs w:val="24"/>
        </w:rPr>
        <w:t xml:space="preserve"> that </w:t>
      </w:r>
      <w:r w:rsidR="00080039" w:rsidRPr="007F7F07">
        <w:rPr>
          <w:rFonts w:ascii="Arial" w:hAnsi="Arial" w:cs="Arial"/>
          <w:sz w:val="24"/>
          <w:szCs w:val="24"/>
        </w:rPr>
        <w:t>prospects for instruction and development can be diverse, accessible, and interesting for each learner.</w:t>
      </w:r>
      <w:r w:rsidR="0008210A" w:rsidRPr="007F7F07">
        <w:rPr>
          <w:rFonts w:ascii="Arial" w:hAnsi="Arial" w:cs="Arial"/>
          <w:sz w:val="24"/>
          <w:szCs w:val="24"/>
        </w:rPr>
        <w:t xml:space="preserve"> </w:t>
      </w:r>
      <w:r w:rsidR="00C44E92" w:rsidRPr="007F7F07">
        <w:rPr>
          <w:rFonts w:ascii="Arial" w:hAnsi="Arial" w:cs="Arial"/>
          <w:sz w:val="24"/>
          <w:szCs w:val="24"/>
        </w:rPr>
        <w:t>Overall, curriculum design, evaluation policies, employee development, and educational leadership</w:t>
      </w:r>
      <w:r w:rsidR="00792625" w:rsidRPr="007F7F07">
        <w:rPr>
          <w:rFonts w:ascii="Arial" w:hAnsi="Arial" w:cs="Arial"/>
          <w:sz w:val="24"/>
          <w:szCs w:val="24"/>
        </w:rPr>
        <w:t>,</w:t>
      </w:r>
      <w:r w:rsidR="00C44E92" w:rsidRPr="007F7F07">
        <w:rPr>
          <w:rFonts w:ascii="Arial" w:hAnsi="Arial" w:cs="Arial"/>
          <w:sz w:val="24"/>
          <w:szCs w:val="24"/>
        </w:rPr>
        <w:t xml:space="preserve"> must all encompass inclusion as a collective obligation</w:t>
      </w:r>
      <w:r w:rsidR="00AE4067" w:rsidRPr="007F7F07">
        <w:rPr>
          <w:rFonts w:ascii="Arial" w:hAnsi="Arial" w:cs="Arial"/>
          <w:sz w:val="24"/>
          <w:szCs w:val="24"/>
        </w:rPr>
        <w:t xml:space="preserve"> (Wan, 2025)</w:t>
      </w:r>
      <w:r w:rsidR="00C44E92" w:rsidRPr="007F7F07">
        <w:rPr>
          <w:rFonts w:ascii="Arial" w:hAnsi="Arial" w:cs="Arial"/>
          <w:sz w:val="24"/>
          <w:szCs w:val="24"/>
        </w:rPr>
        <w:t>.</w:t>
      </w:r>
    </w:p>
    <w:p w14:paraId="45B4D868" w14:textId="5E17E264" w:rsidR="009029E8" w:rsidRPr="007F7F07" w:rsidRDefault="00662B4F" w:rsidP="002050BC">
      <w:pPr>
        <w:spacing w:line="360" w:lineRule="auto"/>
        <w:rPr>
          <w:rFonts w:ascii="Arial" w:hAnsi="Arial" w:cs="Arial"/>
          <w:sz w:val="24"/>
          <w:szCs w:val="24"/>
        </w:rPr>
      </w:pPr>
      <w:proofErr w:type="spellStart"/>
      <w:r w:rsidRPr="007F7F07">
        <w:rPr>
          <w:rFonts w:ascii="Arial" w:hAnsi="Arial" w:cs="Arial"/>
          <w:sz w:val="24"/>
          <w:szCs w:val="24"/>
        </w:rPr>
        <w:t>Goyibova</w:t>
      </w:r>
      <w:proofErr w:type="spellEnd"/>
      <w:r w:rsidRPr="007F7F07">
        <w:rPr>
          <w:rFonts w:ascii="Arial" w:hAnsi="Arial" w:cs="Arial"/>
          <w:sz w:val="24"/>
          <w:szCs w:val="24"/>
        </w:rPr>
        <w:t xml:space="preserve"> </w:t>
      </w:r>
      <w:r w:rsidRPr="007F7F07">
        <w:rPr>
          <w:rFonts w:ascii="Arial" w:hAnsi="Arial" w:cs="Arial"/>
          <w:i/>
          <w:iCs/>
          <w:sz w:val="24"/>
          <w:szCs w:val="24"/>
        </w:rPr>
        <w:t xml:space="preserve">et al. </w:t>
      </w:r>
      <w:r w:rsidRPr="007F7F07">
        <w:rPr>
          <w:rFonts w:ascii="Arial" w:hAnsi="Arial" w:cs="Arial"/>
          <w:sz w:val="24"/>
          <w:szCs w:val="24"/>
        </w:rPr>
        <w:t>(2025) claim that according to recent studies, i</w:t>
      </w:r>
      <w:r w:rsidR="0008210A" w:rsidRPr="007F7F07">
        <w:rPr>
          <w:rFonts w:ascii="Arial" w:hAnsi="Arial" w:cs="Arial"/>
          <w:sz w:val="24"/>
          <w:szCs w:val="24"/>
        </w:rPr>
        <w:t>ndividualised adaptations are utilised less frequently, when differentiated lesson planning, resources in multiple formats, and flexible evaluation techniques are implemented</w:t>
      </w:r>
      <w:r w:rsidR="00AA5735" w:rsidRPr="007F7F07">
        <w:rPr>
          <w:rFonts w:ascii="Arial" w:hAnsi="Arial" w:cs="Arial"/>
          <w:sz w:val="24"/>
          <w:szCs w:val="24"/>
        </w:rPr>
        <w:t>, which aligns with Bloom’s Taxonomy (Stapleton-Corcoran, 2023)</w:t>
      </w:r>
      <w:r w:rsidR="0008210A" w:rsidRPr="007F7F07">
        <w:rPr>
          <w:rFonts w:ascii="Arial" w:hAnsi="Arial" w:cs="Arial"/>
          <w:sz w:val="24"/>
          <w:szCs w:val="24"/>
        </w:rPr>
        <w:t>. A diverse range of learners are supported, for instance, by providing alternate forms of</w:t>
      </w:r>
      <w:r w:rsidR="00965800" w:rsidRPr="007F7F07">
        <w:rPr>
          <w:rFonts w:ascii="Arial" w:hAnsi="Arial" w:cs="Arial"/>
          <w:sz w:val="24"/>
          <w:szCs w:val="24"/>
        </w:rPr>
        <w:t xml:space="preserve"> evaluation,</w:t>
      </w:r>
      <w:r w:rsidR="0008210A" w:rsidRPr="007F7F07">
        <w:rPr>
          <w:rFonts w:ascii="Arial" w:hAnsi="Arial" w:cs="Arial"/>
          <w:sz w:val="24"/>
          <w:szCs w:val="24"/>
        </w:rPr>
        <w:t xml:space="preserve"> utilising subtitled videos</w:t>
      </w:r>
      <w:r w:rsidR="0054394F" w:rsidRPr="007F7F07">
        <w:rPr>
          <w:rFonts w:ascii="Arial" w:hAnsi="Arial" w:cs="Arial"/>
          <w:sz w:val="24"/>
          <w:szCs w:val="24"/>
        </w:rPr>
        <w:t xml:space="preserve"> (Chen</w:t>
      </w:r>
      <w:r w:rsidR="0008210A" w:rsidRPr="007F7F07">
        <w:rPr>
          <w:rFonts w:ascii="Arial" w:hAnsi="Arial" w:cs="Arial"/>
          <w:sz w:val="24"/>
          <w:szCs w:val="24"/>
        </w:rPr>
        <w:t>,</w:t>
      </w:r>
      <w:r w:rsidR="0054394F" w:rsidRPr="007F7F07">
        <w:rPr>
          <w:rFonts w:ascii="Arial" w:hAnsi="Arial" w:cs="Arial"/>
          <w:sz w:val="24"/>
          <w:szCs w:val="24"/>
        </w:rPr>
        <w:t xml:space="preserve"> 2024)</w:t>
      </w:r>
      <w:r w:rsidR="0008210A" w:rsidRPr="007F7F07">
        <w:rPr>
          <w:rFonts w:ascii="Arial" w:hAnsi="Arial" w:cs="Arial"/>
          <w:sz w:val="24"/>
          <w:szCs w:val="24"/>
        </w:rPr>
        <w:t xml:space="preserve"> and distributing lecture materials in advance</w:t>
      </w:r>
      <w:r w:rsidR="00EA4CF2" w:rsidRPr="007F7F07">
        <w:rPr>
          <w:rFonts w:ascii="Arial" w:hAnsi="Arial" w:cs="Arial"/>
          <w:sz w:val="24"/>
          <w:szCs w:val="24"/>
        </w:rPr>
        <w:t xml:space="preserve"> (Wasieleski and Weber, 2024)</w:t>
      </w:r>
      <w:r w:rsidR="0008210A" w:rsidRPr="007F7F07">
        <w:rPr>
          <w:rFonts w:ascii="Arial" w:hAnsi="Arial" w:cs="Arial"/>
          <w:sz w:val="24"/>
          <w:szCs w:val="24"/>
        </w:rPr>
        <w:t xml:space="preserve">. </w:t>
      </w:r>
      <w:r w:rsidR="00531308" w:rsidRPr="007F7F07">
        <w:rPr>
          <w:rFonts w:ascii="Arial" w:hAnsi="Arial" w:cs="Arial"/>
          <w:sz w:val="24"/>
          <w:szCs w:val="24"/>
        </w:rPr>
        <w:t>According to Welsh Government (2021) s</w:t>
      </w:r>
      <w:r w:rsidR="0008210A" w:rsidRPr="007F7F07">
        <w:rPr>
          <w:rFonts w:ascii="Arial" w:hAnsi="Arial" w:cs="Arial"/>
          <w:sz w:val="24"/>
          <w:szCs w:val="24"/>
        </w:rPr>
        <w:t>uch methods support the holistic and preventative principles of the A</w:t>
      </w:r>
      <w:r w:rsidR="00531308" w:rsidRPr="007F7F07">
        <w:rPr>
          <w:rFonts w:ascii="Arial" w:hAnsi="Arial" w:cs="Arial"/>
          <w:sz w:val="24"/>
          <w:szCs w:val="24"/>
        </w:rPr>
        <w:t>dditional Learning Needs Code for Wales (2021)</w:t>
      </w:r>
      <w:r w:rsidR="0008210A" w:rsidRPr="007F7F07">
        <w:rPr>
          <w:rFonts w:ascii="Arial" w:hAnsi="Arial" w:cs="Arial"/>
          <w:sz w:val="24"/>
          <w:szCs w:val="24"/>
        </w:rPr>
        <w:t xml:space="preserve"> model, by aiding students with </w:t>
      </w:r>
      <w:r w:rsidR="00B708D6" w:rsidRPr="007F7F07">
        <w:rPr>
          <w:rFonts w:ascii="Arial" w:hAnsi="Arial" w:cs="Arial"/>
          <w:sz w:val="24"/>
          <w:szCs w:val="24"/>
        </w:rPr>
        <w:t>both</w:t>
      </w:r>
      <w:r w:rsidR="0008210A" w:rsidRPr="007F7F07">
        <w:rPr>
          <w:rFonts w:ascii="Arial" w:hAnsi="Arial" w:cs="Arial"/>
          <w:sz w:val="24"/>
          <w:szCs w:val="24"/>
        </w:rPr>
        <w:t xml:space="preserve"> disclosed and undisclosed requirements.</w:t>
      </w:r>
      <w:r w:rsidR="00840331" w:rsidRPr="007F7F07">
        <w:rPr>
          <w:rFonts w:ascii="Arial" w:hAnsi="Arial" w:cs="Arial"/>
          <w:sz w:val="24"/>
          <w:szCs w:val="24"/>
        </w:rPr>
        <w:t xml:space="preserve"> </w:t>
      </w:r>
    </w:p>
    <w:p w14:paraId="0BAC3A0D" w14:textId="77777777" w:rsidR="00E825A6" w:rsidRDefault="00ED3353" w:rsidP="002050BC">
      <w:pPr>
        <w:spacing w:line="360" w:lineRule="auto"/>
        <w:rPr>
          <w:rFonts w:ascii="Arial" w:hAnsi="Arial" w:cs="Arial"/>
          <w:sz w:val="24"/>
          <w:szCs w:val="24"/>
        </w:rPr>
      </w:pPr>
      <w:r w:rsidRPr="007F7F07">
        <w:rPr>
          <w:rFonts w:ascii="Arial" w:hAnsi="Arial" w:cs="Arial"/>
          <w:sz w:val="24"/>
          <w:szCs w:val="24"/>
        </w:rPr>
        <w:t xml:space="preserve">Students with sensory or mobility </w:t>
      </w:r>
      <w:r w:rsidR="00B90152" w:rsidRPr="007F7F07">
        <w:rPr>
          <w:rFonts w:ascii="Arial" w:hAnsi="Arial" w:cs="Arial"/>
          <w:sz w:val="24"/>
          <w:szCs w:val="24"/>
        </w:rPr>
        <w:t>impairments,</w:t>
      </w:r>
      <w:r w:rsidRPr="007F7F07">
        <w:rPr>
          <w:rFonts w:ascii="Arial" w:hAnsi="Arial" w:cs="Arial"/>
          <w:sz w:val="24"/>
          <w:szCs w:val="24"/>
        </w:rPr>
        <w:t xml:space="preserve"> are generally supported by accessible educational environments, adjustable lighting, and quiet zones</w:t>
      </w:r>
      <w:r w:rsidR="00013B68" w:rsidRPr="007F7F07">
        <w:rPr>
          <w:rFonts w:ascii="Arial" w:hAnsi="Arial" w:cs="Arial"/>
          <w:sz w:val="24"/>
          <w:szCs w:val="24"/>
        </w:rPr>
        <w:t xml:space="preserve"> (Kushwaha </w:t>
      </w:r>
      <w:r w:rsidR="00013B68" w:rsidRPr="007F7F07">
        <w:rPr>
          <w:rFonts w:ascii="Arial" w:hAnsi="Arial" w:cs="Arial"/>
          <w:i/>
          <w:iCs/>
          <w:sz w:val="24"/>
          <w:szCs w:val="24"/>
        </w:rPr>
        <w:t xml:space="preserve">et al. </w:t>
      </w:r>
      <w:r w:rsidR="00013B68" w:rsidRPr="007F7F07">
        <w:rPr>
          <w:rFonts w:ascii="Arial" w:hAnsi="Arial" w:cs="Arial"/>
          <w:sz w:val="24"/>
          <w:szCs w:val="24"/>
        </w:rPr>
        <w:t>2024)</w:t>
      </w:r>
      <w:r w:rsidRPr="007F7F07">
        <w:rPr>
          <w:rFonts w:ascii="Arial" w:hAnsi="Arial" w:cs="Arial"/>
          <w:sz w:val="24"/>
          <w:szCs w:val="24"/>
        </w:rPr>
        <w:t xml:space="preserve">. However, </w:t>
      </w:r>
      <w:r w:rsidR="009840EF" w:rsidRPr="007F7F07">
        <w:rPr>
          <w:rFonts w:ascii="Arial" w:hAnsi="Arial" w:cs="Arial"/>
          <w:sz w:val="24"/>
          <w:szCs w:val="24"/>
        </w:rPr>
        <w:t xml:space="preserve">Sit (2024) argues that </w:t>
      </w:r>
      <w:r w:rsidRPr="007F7F07">
        <w:rPr>
          <w:rFonts w:ascii="Arial" w:hAnsi="Arial" w:cs="Arial"/>
          <w:sz w:val="24"/>
          <w:szCs w:val="24"/>
        </w:rPr>
        <w:t xml:space="preserve">economic constraints in higher education, may restrict adaptation to environmental conditions. Therefore, </w:t>
      </w:r>
      <w:r w:rsidR="00C70FE8" w:rsidRPr="007F7F07">
        <w:rPr>
          <w:rFonts w:ascii="Arial" w:hAnsi="Arial" w:cs="Arial"/>
          <w:sz w:val="24"/>
          <w:szCs w:val="24"/>
        </w:rPr>
        <w:t xml:space="preserve">Damyanov (2024) suggests that </w:t>
      </w:r>
      <w:r w:rsidRPr="007F7F07">
        <w:rPr>
          <w:rFonts w:ascii="Arial" w:hAnsi="Arial" w:cs="Arial"/>
          <w:sz w:val="24"/>
          <w:szCs w:val="24"/>
        </w:rPr>
        <w:t>in order to advance beyond mere compliance and toward truly enabling settings, strategic organisation and sustained investment are essential.</w:t>
      </w:r>
    </w:p>
    <w:p w14:paraId="7A81F2E6" w14:textId="490A6E00" w:rsidR="00CA0AAB" w:rsidRPr="007F7F07" w:rsidRDefault="00822925" w:rsidP="002050BC">
      <w:pPr>
        <w:spacing w:line="360" w:lineRule="auto"/>
        <w:rPr>
          <w:rFonts w:ascii="Arial" w:hAnsi="Arial" w:cs="Arial"/>
          <w:sz w:val="24"/>
          <w:szCs w:val="24"/>
        </w:rPr>
      </w:pPr>
      <w:r w:rsidRPr="007F7F07">
        <w:rPr>
          <w:rFonts w:ascii="Arial" w:hAnsi="Arial" w:cs="Arial"/>
          <w:sz w:val="24"/>
          <w:szCs w:val="24"/>
        </w:rPr>
        <w:lastRenderedPageBreak/>
        <w:t>According to</w:t>
      </w:r>
      <w:r w:rsidR="0050467E" w:rsidRPr="007F7F07">
        <w:rPr>
          <w:rFonts w:ascii="Arial" w:hAnsi="Arial" w:cs="Arial"/>
          <w:sz w:val="24"/>
          <w:szCs w:val="24"/>
        </w:rPr>
        <w:t xml:space="preserve"> </w:t>
      </w:r>
      <w:proofErr w:type="spellStart"/>
      <w:r w:rsidR="0050467E" w:rsidRPr="007F7F07">
        <w:rPr>
          <w:rFonts w:ascii="Arial" w:hAnsi="Arial" w:cs="Arial"/>
          <w:sz w:val="24"/>
          <w:szCs w:val="24"/>
        </w:rPr>
        <w:t>Shavard</w:t>
      </w:r>
      <w:proofErr w:type="spellEnd"/>
      <w:r w:rsidR="0050467E" w:rsidRPr="007F7F07">
        <w:rPr>
          <w:rFonts w:ascii="Arial" w:hAnsi="Arial" w:cs="Arial"/>
          <w:sz w:val="24"/>
          <w:szCs w:val="24"/>
        </w:rPr>
        <w:t xml:space="preserve"> (2021)</w:t>
      </w:r>
      <w:r w:rsidRPr="007F7F07">
        <w:rPr>
          <w:rFonts w:ascii="Arial" w:hAnsi="Arial" w:cs="Arial"/>
          <w:sz w:val="24"/>
          <w:szCs w:val="24"/>
        </w:rPr>
        <w:t xml:space="preserve"> i</w:t>
      </w:r>
      <w:r w:rsidR="00B547FB" w:rsidRPr="007F7F07">
        <w:rPr>
          <w:rFonts w:ascii="Arial" w:hAnsi="Arial" w:cs="Arial"/>
          <w:sz w:val="24"/>
          <w:szCs w:val="24"/>
        </w:rPr>
        <w:t xml:space="preserve">t is the responsibility of educators to foster psychologically secure environments that value individuality and normalise diversity. </w:t>
      </w:r>
      <w:r w:rsidR="008E2AC8" w:rsidRPr="007F7F07">
        <w:rPr>
          <w:rFonts w:ascii="Arial" w:hAnsi="Arial" w:cs="Arial"/>
          <w:sz w:val="24"/>
          <w:szCs w:val="24"/>
        </w:rPr>
        <w:t>Therefore, Hayes and Bulat (2017) suggest that c</w:t>
      </w:r>
      <w:r w:rsidR="00B547FB" w:rsidRPr="007F7F07">
        <w:rPr>
          <w:rFonts w:ascii="Arial" w:hAnsi="Arial" w:cs="Arial"/>
          <w:sz w:val="24"/>
          <w:szCs w:val="24"/>
        </w:rPr>
        <w:t>lear communication regarding assistance procedures, inclusive curriculum that represent</w:t>
      </w:r>
      <w:r w:rsidR="007858AC">
        <w:rPr>
          <w:rFonts w:ascii="Arial" w:hAnsi="Arial" w:cs="Arial"/>
          <w:sz w:val="24"/>
          <w:szCs w:val="24"/>
        </w:rPr>
        <w:t>s</w:t>
      </w:r>
      <w:r w:rsidR="00B547FB" w:rsidRPr="007F7F07">
        <w:rPr>
          <w:rFonts w:ascii="Arial" w:hAnsi="Arial" w:cs="Arial"/>
          <w:sz w:val="24"/>
          <w:szCs w:val="24"/>
        </w:rPr>
        <w:t xml:space="preserve"> a broad spectrum of viewpoints, and efforts to raise awareness, </w:t>
      </w:r>
      <w:r w:rsidRPr="007F7F07">
        <w:rPr>
          <w:rFonts w:ascii="Arial" w:hAnsi="Arial" w:cs="Arial"/>
          <w:sz w:val="24"/>
          <w:szCs w:val="24"/>
        </w:rPr>
        <w:t>may assist</w:t>
      </w:r>
      <w:r w:rsidR="00B547FB" w:rsidRPr="007F7F07">
        <w:rPr>
          <w:rFonts w:ascii="Arial" w:hAnsi="Arial" w:cs="Arial"/>
          <w:sz w:val="24"/>
          <w:szCs w:val="24"/>
        </w:rPr>
        <w:t xml:space="preserve"> in reducing participation challenges</w:t>
      </w:r>
      <w:r w:rsidR="00EA7305" w:rsidRPr="007F7F07">
        <w:rPr>
          <w:rFonts w:ascii="Arial" w:hAnsi="Arial" w:cs="Arial"/>
          <w:sz w:val="24"/>
          <w:szCs w:val="24"/>
        </w:rPr>
        <w:t>, ensuring that all students have the right to an education, which aligns with the Human Rights Act 1998 (Disability Rights UK, 2025)</w:t>
      </w:r>
      <w:r w:rsidR="003C5DE1" w:rsidRPr="007F7F07">
        <w:rPr>
          <w:rFonts w:ascii="Arial" w:hAnsi="Arial" w:cs="Arial"/>
          <w:sz w:val="24"/>
          <w:szCs w:val="24"/>
        </w:rPr>
        <w:t xml:space="preserve"> and professional standards</w:t>
      </w:r>
      <w:r w:rsidR="00021967">
        <w:rPr>
          <w:rFonts w:ascii="Arial" w:hAnsi="Arial" w:cs="Arial"/>
          <w:sz w:val="24"/>
          <w:szCs w:val="24"/>
        </w:rPr>
        <w:t xml:space="preserve"> </w:t>
      </w:r>
      <w:r w:rsidR="003C5DE1" w:rsidRPr="007F7F07">
        <w:rPr>
          <w:rFonts w:ascii="Arial" w:hAnsi="Arial" w:cs="Arial"/>
          <w:sz w:val="24"/>
          <w:szCs w:val="24"/>
        </w:rPr>
        <w:t>(Welsh Government, 2023)</w:t>
      </w:r>
      <w:r w:rsidR="00EA7305" w:rsidRPr="007F7F07">
        <w:rPr>
          <w:rFonts w:ascii="Arial" w:hAnsi="Arial" w:cs="Arial"/>
          <w:sz w:val="24"/>
          <w:szCs w:val="24"/>
        </w:rPr>
        <w:t>.</w:t>
      </w:r>
    </w:p>
    <w:p w14:paraId="4D162C65" w14:textId="190439E7" w:rsidR="00066393" w:rsidRDefault="00747051" w:rsidP="002050BC">
      <w:pPr>
        <w:spacing w:line="360" w:lineRule="auto"/>
        <w:rPr>
          <w:rFonts w:ascii="Arial" w:hAnsi="Arial" w:cs="Arial"/>
          <w:sz w:val="24"/>
          <w:szCs w:val="24"/>
        </w:rPr>
      </w:pPr>
      <w:r w:rsidRPr="007F7F07">
        <w:rPr>
          <w:rFonts w:ascii="Arial" w:hAnsi="Arial" w:cs="Arial"/>
          <w:sz w:val="24"/>
          <w:szCs w:val="24"/>
        </w:rPr>
        <w:t>In conclusion,</w:t>
      </w:r>
      <w:r w:rsidR="00AC7E76" w:rsidRPr="007F7F07">
        <w:rPr>
          <w:rFonts w:ascii="Arial" w:hAnsi="Arial" w:cs="Arial"/>
          <w:sz w:val="24"/>
          <w:szCs w:val="24"/>
        </w:rPr>
        <w:t xml:space="preserve"> the findings of this study demonstrate that</w:t>
      </w:r>
      <w:r w:rsidRPr="007F7F07">
        <w:rPr>
          <w:rFonts w:ascii="Arial" w:hAnsi="Arial" w:cs="Arial"/>
          <w:sz w:val="24"/>
          <w:szCs w:val="24"/>
        </w:rPr>
        <w:t xml:space="preserve"> both pedagogical creativity and compliance with legislation are essential, for supporting students with additional learning requirements within PCET education. </w:t>
      </w:r>
      <w:r w:rsidR="00AC7E76" w:rsidRPr="007F7F07">
        <w:rPr>
          <w:rFonts w:ascii="Arial" w:hAnsi="Arial" w:cs="Arial"/>
          <w:sz w:val="24"/>
          <w:szCs w:val="24"/>
        </w:rPr>
        <w:t>Additionally, e</w:t>
      </w:r>
      <w:r w:rsidRPr="007F7F07">
        <w:rPr>
          <w:rFonts w:ascii="Arial" w:hAnsi="Arial" w:cs="Arial"/>
          <w:sz w:val="24"/>
          <w:szCs w:val="24"/>
        </w:rPr>
        <w:t>nsuring the implementation of collaborative, inclusive, and proactive strategies, in addition to an awareness of the distinctive characteristics of diagnosed disabilities, through an intersectional and strengths-based perspective, educators may</w:t>
      </w:r>
      <w:r w:rsidR="00AC7E76" w:rsidRPr="007F7F07">
        <w:rPr>
          <w:rFonts w:ascii="Arial" w:hAnsi="Arial" w:cs="Arial"/>
          <w:sz w:val="24"/>
          <w:szCs w:val="24"/>
        </w:rPr>
        <w:t xml:space="preserve"> establish </w:t>
      </w:r>
      <w:r w:rsidRPr="007F7F07">
        <w:rPr>
          <w:rFonts w:ascii="Arial" w:hAnsi="Arial" w:cs="Arial"/>
          <w:sz w:val="24"/>
          <w:szCs w:val="24"/>
        </w:rPr>
        <w:t>educational settings that actively value and accommodate differences.</w:t>
      </w:r>
    </w:p>
    <w:p w14:paraId="4F247483" w14:textId="77777777" w:rsidR="004272C8" w:rsidRDefault="004272C8" w:rsidP="002050BC">
      <w:pPr>
        <w:spacing w:line="360" w:lineRule="auto"/>
        <w:rPr>
          <w:rFonts w:ascii="Arial" w:hAnsi="Arial" w:cs="Arial"/>
          <w:sz w:val="24"/>
          <w:szCs w:val="24"/>
        </w:rPr>
      </w:pPr>
    </w:p>
    <w:p w14:paraId="4F528FC1" w14:textId="77777777" w:rsidR="00800E9D" w:rsidRDefault="00800E9D" w:rsidP="002050BC">
      <w:pPr>
        <w:spacing w:line="360" w:lineRule="auto"/>
        <w:rPr>
          <w:rFonts w:ascii="Arial" w:hAnsi="Arial" w:cs="Arial"/>
          <w:sz w:val="24"/>
          <w:szCs w:val="24"/>
        </w:rPr>
      </w:pPr>
    </w:p>
    <w:p w14:paraId="15AEE1CB" w14:textId="77777777" w:rsidR="00C17539" w:rsidRDefault="00C17539" w:rsidP="002050BC">
      <w:pPr>
        <w:spacing w:line="360" w:lineRule="auto"/>
        <w:rPr>
          <w:rFonts w:ascii="Arial" w:hAnsi="Arial" w:cs="Arial"/>
          <w:sz w:val="24"/>
          <w:szCs w:val="24"/>
        </w:rPr>
      </w:pPr>
    </w:p>
    <w:p w14:paraId="5EB4EE51" w14:textId="77777777" w:rsidR="00551A3E" w:rsidRDefault="00551A3E" w:rsidP="002050BC">
      <w:pPr>
        <w:spacing w:line="360" w:lineRule="auto"/>
        <w:rPr>
          <w:rFonts w:ascii="Arial" w:hAnsi="Arial" w:cs="Arial"/>
          <w:sz w:val="24"/>
          <w:szCs w:val="24"/>
        </w:rPr>
      </w:pPr>
    </w:p>
    <w:p w14:paraId="5800E841" w14:textId="77777777" w:rsidR="0021518D" w:rsidRDefault="0021518D" w:rsidP="002050BC">
      <w:pPr>
        <w:spacing w:line="360" w:lineRule="auto"/>
        <w:rPr>
          <w:rFonts w:ascii="Arial" w:hAnsi="Arial" w:cs="Arial"/>
          <w:sz w:val="24"/>
          <w:szCs w:val="24"/>
        </w:rPr>
      </w:pPr>
    </w:p>
    <w:p w14:paraId="27E68062" w14:textId="77777777" w:rsidR="0021518D" w:rsidRDefault="0021518D" w:rsidP="002050BC">
      <w:pPr>
        <w:spacing w:line="360" w:lineRule="auto"/>
        <w:rPr>
          <w:rFonts w:ascii="Arial" w:hAnsi="Arial" w:cs="Arial"/>
          <w:sz w:val="24"/>
          <w:szCs w:val="24"/>
        </w:rPr>
      </w:pPr>
    </w:p>
    <w:p w14:paraId="0A9309DD" w14:textId="77777777" w:rsidR="0021518D" w:rsidRDefault="0021518D" w:rsidP="002050BC">
      <w:pPr>
        <w:spacing w:line="360" w:lineRule="auto"/>
        <w:rPr>
          <w:rFonts w:ascii="Arial" w:hAnsi="Arial" w:cs="Arial"/>
          <w:sz w:val="24"/>
          <w:szCs w:val="24"/>
        </w:rPr>
      </w:pPr>
    </w:p>
    <w:p w14:paraId="5C5EAC51" w14:textId="77777777" w:rsidR="0021518D" w:rsidRDefault="0021518D" w:rsidP="002050BC">
      <w:pPr>
        <w:spacing w:line="360" w:lineRule="auto"/>
        <w:rPr>
          <w:rFonts w:ascii="Arial" w:hAnsi="Arial" w:cs="Arial"/>
          <w:sz w:val="24"/>
          <w:szCs w:val="24"/>
        </w:rPr>
      </w:pPr>
    </w:p>
    <w:p w14:paraId="6B51519C" w14:textId="77777777" w:rsidR="0021518D" w:rsidRDefault="0021518D" w:rsidP="002050BC">
      <w:pPr>
        <w:spacing w:line="360" w:lineRule="auto"/>
        <w:rPr>
          <w:rFonts w:ascii="Arial" w:hAnsi="Arial" w:cs="Arial"/>
          <w:sz w:val="24"/>
          <w:szCs w:val="24"/>
        </w:rPr>
      </w:pPr>
    </w:p>
    <w:p w14:paraId="161D3537" w14:textId="77777777" w:rsidR="0021518D" w:rsidRDefault="0021518D" w:rsidP="002050BC">
      <w:pPr>
        <w:spacing w:line="360" w:lineRule="auto"/>
        <w:rPr>
          <w:rFonts w:ascii="Arial" w:hAnsi="Arial" w:cs="Arial"/>
          <w:sz w:val="24"/>
          <w:szCs w:val="24"/>
        </w:rPr>
      </w:pPr>
    </w:p>
    <w:p w14:paraId="6CEEF7B0" w14:textId="77777777" w:rsidR="0021518D" w:rsidRDefault="0021518D" w:rsidP="002050BC">
      <w:pPr>
        <w:spacing w:line="360" w:lineRule="auto"/>
        <w:rPr>
          <w:rFonts w:ascii="Arial" w:hAnsi="Arial" w:cs="Arial"/>
          <w:sz w:val="24"/>
          <w:szCs w:val="24"/>
        </w:rPr>
      </w:pPr>
    </w:p>
    <w:p w14:paraId="53793459" w14:textId="77777777" w:rsidR="00216C62" w:rsidRDefault="00216C62" w:rsidP="002050BC">
      <w:pPr>
        <w:spacing w:line="360" w:lineRule="auto"/>
        <w:rPr>
          <w:rFonts w:ascii="Arial" w:hAnsi="Arial" w:cs="Arial"/>
          <w:sz w:val="24"/>
          <w:szCs w:val="24"/>
        </w:rPr>
      </w:pPr>
    </w:p>
    <w:p w14:paraId="0DDD22EE" w14:textId="77777777" w:rsidR="0021518D" w:rsidRDefault="0021518D" w:rsidP="002050BC">
      <w:pPr>
        <w:spacing w:line="360" w:lineRule="auto"/>
        <w:rPr>
          <w:rFonts w:ascii="Arial" w:hAnsi="Arial" w:cs="Arial"/>
          <w:sz w:val="24"/>
          <w:szCs w:val="24"/>
        </w:rPr>
      </w:pPr>
    </w:p>
    <w:p w14:paraId="7152ED0E" w14:textId="34D4AAFB" w:rsidR="0021518D" w:rsidRDefault="0021518D" w:rsidP="0021518D">
      <w:pPr>
        <w:spacing w:line="360" w:lineRule="auto"/>
        <w:jc w:val="center"/>
        <w:rPr>
          <w:rFonts w:ascii="Arial" w:hAnsi="Arial" w:cs="Arial"/>
          <w:sz w:val="28"/>
          <w:szCs w:val="28"/>
          <w:u w:val="single"/>
        </w:rPr>
      </w:pPr>
      <w:r w:rsidRPr="002050BC">
        <w:rPr>
          <w:rFonts w:ascii="Arial" w:hAnsi="Arial" w:cs="Arial"/>
          <w:sz w:val="28"/>
          <w:szCs w:val="28"/>
          <w:u w:val="single"/>
        </w:rPr>
        <w:lastRenderedPageBreak/>
        <w:t xml:space="preserve">Part </w:t>
      </w:r>
      <w:r>
        <w:rPr>
          <w:rFonts w:ascii="Arial" w:hAnsi="Arial" w:cs="Arial"/>
          <w:sz w:val="28"/>
          <w:szCs w:val="28"/>
          <w:u w:val="single"/>
        </w:rPr>
        <w:t>2</w:t>
      </w:r>
      <w:r w:rsidRPr="002050BC">
        <w:rPr>
          <w:rFonts w:ascii="Arial" w:hAnsi="Arial" w:cs="Arial"/>
          <w:sz w:val="28"/>
          <w:szCs w:val="28"/>
          <w:u w:val="single"/>
        </w:rPr>
        <w:t xml:space="preserve">: </w:t>
      </w:r>
      <w:r w:rsidR="002D7E7C">
        <w:rPr>
          <w:rFonts w:ascii="Arial" w:hAnsi="Arial" w:cs="Arial"/>
          <w:sz w:val="28"/>
          <w:szCs w:val="28"/>
          <w:u w:val="single"/>
        </w:rPr>
        <w:t>Scenarios</w:t>
      </w:r>
    </w:p>
    <w:p w14:paraId="1645BFC0" w14:textId="4C96F8C3" w:rsidR="008C3D08" w:rsidRPr="00687EC5" w:rsidRDefault="00BD1875" w:rsidP="002D7E7C">
      <w:pPr>
        <w:spacing w:line="360" w:lineRule="auto"/>
        <w:rPr>
          <w:rFonts w:ascii="Arial" w:hAnsi="Arial" w:cs="Arial"/>
          <w:sz w:val="24"/>
          <w:szCs w:val="24"/>
        </w:rPr>
      </w:pPr>
      <w:r w:rsidRPr="00687EC5">
        <w:rPr>
          <w:rFonts w:ascii="Arial" w:hAnsi="Arial" w:cs="Arial"/>
          <w:sz w:val="24"/>
          <w:szCs w:val="24"/>
        </w:rPr>
        <w:t>In adhering to the objectives of this assignment, scenarios and support statements one and two, will be based on</w:t>
      </w:r>
      <w:r w:rsidR="008C3D08" w:rsidRPr="00687EC5">
        <w:rPr>
          <w:rFonts w:ascii="Arial" w:hAnsi="Arial" w:cs="Arial"/>
          <w:sz w:val="24"/>
          <w:szCs w:val="24"/>
        </w:rPr>
        <w:t xml:space="preserve"> Research for learning: </w:t>
      </w:r>
      <w:r w:rsidR="00FD5FCB">
        <w:rPr>
          <w:rFonts w:ascii="Arial" w:hAnsi="Arial" w:cs="Arial"/>
          <w:sz w:val="24"/>
          <w:szCs w:val="24"/>
        </w:rPr>
        <w:t>Conservation</w:t>
      </w:r>
      <w:r w:rsidR="008C3D08" w:rsidRPr="00687EC5">
        <w:rPr>
          <w:rFonts w:ascii="Arial" w:hAnsi="Arial" w:cs="Arial"/>
          <w:sz w:val="24"/>
          <w:szCs w:val="24"/>
        </w:rPr>
        <w:t xml:space="preserve"> as the subject area, and</w:t>
      </w:r>
      <w:r w:rsidRPr="00687EC5">
        <w:rPr>
          <w:rFonts w:ascii="Arial" w:hAnsi="Arial" w:cs="Arial"/>
          <w:sz w:val="24"/>
          <w:szCs w:val="24"/>
        </w:rPr>
        <w:t xml:space="preserve"> processes and policies for UWTSD</w:t>
      </w:r>
      <w:r w:rsidR="008C3D08" w:rsidRPr="00687EC5">
        <w:rPr>
          <w:rFonts w:ascii="Arial" w:hAnsi="Arial" w:cs="Arial"/>
          <w:sz w:val="24"/>
          <w:szCs w:val="24"/>
        </w:rPr>
        <w:t xml:space="preserve">. Scenario and support statement three, will be based on Game Management for Netball Officials as the subject area, </w:t>
      </w:r>
      <w:r w:rsidR="00713467" w:rsidRPr="00687EC5">
        <w:rPr>
          <w:rFonts w:ascii="Arial" w:hAnsi="Arial" w:cs="Arial"/>
          <w:sz w:val="24"/>
          <w:szCs w:val="24"/>
        </w:rPr>
        <w:t>and processes</w:t>
      </w:r>
      <w:r w:rsidR="008C3D08" w:rsidRPr="00687EC5">
        <w:rPr>
          <w:rFonts w:ascii="Arial" w:hAnsi="Arial" w:cs="Arial"/>
          <w:sz w:val="24"/>
          <w:szCs w:val="24"/>
        </w:rPr>
        <w:t xml:space="preserve"> and policies for Wales Netball.</w:t>
      </w:r>
    </w:p>
    <w:p w14:paraId="7F8D8F2A" w14:textId="1FBABC16" w:rsidR="002D7E7C" w:rsidRPr="00400106" w:rsidRDefault="009D1328" w:rsidP="002D7E7C">
      <w:pPr>
        <w:spacing w:line="360" w:lineRule="auto"/>
        <w:rPr>
          <w:rFonts w:ascii="Arial" w:hAnsi="Arial" w:cs="Arial"/>
          <w:b/>
          <w:bCs/>
          <w:sz w:val="24"/>
          <w:szCs w:val="24"/>
          <w:u w:val="single"/>
        </w:rPr>
      </w:pPr>
      <w:r w:rsidRPr="00400106">
        <w:rPr>
          <w:rFonts w:ascii="Arial" w:hAnsi="Arial" w:cs="Arial"/>
          <w:b/>
          <w:bCs/>
          <w:sz w:val="24"/>
          <w:szCs w:val="24"/>
          <w:u w:val="single"/>
        </w:rPr>
        <w:t>Scenario One</w:t>
      </w:r>
      <w:r w:rsidR="00EF0D9D" w:rsidRPr="00400106">
        <w:rPr>
          <w:rFonts w:ascii="Arial" w:hAnsi="Arial" w:cs="Arial"/>
          <w:b/>
          <w:bCs/>
          <w:sz w:val="24"/>
          <w:szCs w:val="24"/>
          <w:u w:val="single"/>
        </w:rPr>
        <w:t xml:space="preserve">: </w:t>
      </w:r>
      <w:r w:rsidR="008D54E4" w:rsidRPr="00400106">
        <w:rPr>
          <w:rFonts w:ascii="Arial" w:hAnsi="Arial" w:cs="Arial"/>
          <w:b/>
          <w:bCs/>
          <w:sz w:val="24"/>
          <w:szCs w:val="24"/>
          <w:u w:val="single"/>
        </w:rPr>
        <w:t>Megan</w:t>
      </w:r>
    </w:p>
    <w:p w14:paraId="4DDAB845" w14:textId="507E4E83" w:rsidR="00C419F4" w:rsidRPr="00687EC5" w:rsidRDefault="00975B79" w:rsidP="002D7E7C">
      <w:pPr>
        <w:spacing w:line="360" w:lineRule="auto"/>
        <w:rPr>
          <w:rFonts w:ascii="Arial" w:hAnsi="Arial" w:cs="Arial"/>
          <w:sz w:val="24"/>
          <w:szCs w:val="24"/>
        </w:rPr>
      </w:pPr>
      <w:r w:rsidRPr="00687EC5">
        <w:rPr>
          <w:rFonts w:ascii="Arial" w:hAnsi="Arial" w:cs="Arial"/>
          <w:sz w:val="24"/>
          <w:szCs w:val="24"/>
        </w:rPr>
        <w:t>Higher education frequently includes debates, presentations, and collaborative educational activities, all of which the student may find challenging due to anxiety</w:t>
      </w:r>
      <w:r w:rsidR="00D66C8E" w:rsidRPr="00687EC5">
        <w:rPr>
          <w:rFonts w:ascii="Arial" w:hAnsi="Arial" w:cs="Arial"/>
          <w:sz w:val="24"/>
          <w:szCs w:val="24"/>
        </w:rPr>
        <w:t xml:space="preserve"> (Grieve </w:t>
      </w:r>
      <w:r w:rsidR="00D66C8E" w:rsidRPr="00687EC5">
        <w:rPr>
          <w:rFonts w:ascii="Arial" w:hAnsi="Arial" w:cs="Arial"/>
          <w:i/>
          <w:iCs/>
          <w:sz w:val="24"/>
          <w:szCs w:val="24"/>
        </w:rPr>
        <w:t xml:space="preserve">et al. </w:t>
      </w:r>
      <w:r w:rsidR="00D66C8E" w:rsidRPr="00687EC5">
        <w:rPr>
          <w:rFonts w:ascii="Arial" w:hAnsi="Arial" w:cs="Arial"/>
          <w:sz w:val="24"/>
          <w:szCs w:val="24"/>
        </w:rPr>
        <w:t>2020)</w:t>
      </w:r>
      <w:r w:rsidRPr="00687EC5">
        <w:rPr>
          <w:rFonts w:ascii="Arial" w:hAnsi="Arial" w:cs="Arial"/>
          <w:sz w:val="24"/>
          <w:szCs w:val="24"/>
        </w:rPr>
        <w:t xml:space="preserve">. </w:t>
      </w:r>
      <w:r w:rsidR="00F8050F" w:rsidRPr="00687EC5">
        <w:rPr>
          <w:rFonts w:ascii="Arial" w:hAnsi="Arial" w:cs="Arial"/>
          <w:sz w:val="24"/>
          <w:szCs w:val="24"/>
        </w:rPr>
        <w:t>Learner</w:t>
      </w:r>
      <w:r w:rsidRPr="00687EC5">
        <w:rPr>
          <w:rFonts w:ascii="Arial" w:hAnsi="Arial" w:cs="Arial"/>
          <w:sz w:val="24"/>
          <w:szCs w:val="24"/>
        </w:rPr>
        <w:t xml:space="preserve"> capacity to maintain focus throughout extended class periods or while working on independent study assignments, may also be impacted by challenges with concentration</w:t>
      </w:r>
      <w:r w:rsidR="00240FC3" w:rsidRPr="00687EC5">
        <w:rPr>
          <w:rFonts w:ascii="Arial" w:hAnsi="Arial" w:cs="Arial"/>
          <w:sz w:val="24"/>
          <w:szCs w:val="24"/>
        </w:rPr>
        <w:t xml:space="preserve">, in addition to </w:t>
      </w:r>
      <w:r w:rsidRPr="00687EC5">
        <w:rPr>
          <w:rFonts w:ascii="Arial" w:hAnsi="Arial" w:cs="Arial"/>
          <w:sz w:val="24"/>
          <w:szCs w:val="24"/>
        </w:rPr>
        <w:t>experienc</w:t>
      </w:r>
      <w:r w:rsidR="00240FC3" w:rsidRPr="00687EC5">
        <w:rPr>
          <w:rFonts w:ascii="Arial" w:hAnsi="Arial" w:cs="Arial"/>
          <w:sz w:val="24"/>
          <w:szCs w:val="24"/>
        </w:rPr>
        <w:t>ing</w:t>
      </w:r>
      <w:r w:rsidRPr="00687EC5">
        <w:rPr>
          <w:rFonts w:ascii="Arial" w:hAnsi="Arial" w:cs="Arial"/>
          <w:sz w:val="24"/>
          <w:szCs w:val="24"/>
        </w:rPr>
        <w:t xml:space="preserve"> difficulties with spelling, planning, proficiency in reading and comprehending written material</w:t>
      </w:r>
      <w:r w:rsidR="00F0382F" w:rsidRPr="00687EC5">
        <w:rPr>
          <w:rFonts w:ascii="Arial" w:hAnsi="Arial" w:cs="Arial"/>
          <w:sz w:val="24"/>
          <w:szCs w:val="24"/>
        </w:rPr>
        <w:t xml:space="preserve"> </w:t>
      </w:r>
      <w:r w:rsidRPr="00687EC5">
        <w:rPr>
          <w:rFonts w:ascii="Arial" w:hAnsi="Arial" w:cs="Arial"/>
          <w:sz w:val="24"/>
          <w:szCs w:val="24"/>
        </w:rPr>
        <w:t>if dyslexia is present</w:t>
      </w:r>
      <w:r w:rsidR="0021106D" w:rsidRPr="00687EC5">
        <w:rPr>
          <w:rFonts w:ascii="Arial" w:hAnsi="Arial" w:cs="Arial"/>
          <w:sz w:val="24"/>
          <w:szCs w:val="24"/>
        </w:rPr>
        <w:t xml:space="preserve"> (Alix, 2024)</w:t>
      </w:r>
      <w:r w:rsidRPr="00687EC5">
        <w:rPr>
          <w:rFonts w:ascii="Arial" w:hAnsi="Arial" w:cs="Arial"/>
          <w:sz w:val="24"/>
          <w:szCs w:val="24"/>
        </w:rPr>
        <w:t xml:space="preserve">. </w:t>
      </w:r>
    </w:p>
    <w:p w14:paraId="447DE9FD" w14:textId="7A5B1ABA" w:rsidR="003C5B7B" w:rsidRPr="00687EC5" w:rsidRDefault="00E440CC" w:rsidP="002D7E7C">
      <w:pPr>
        <w:spacing w:line="360" w:lineRule="auto"/>
        <w:rPr>
          <w:rFonts w:ascii="Arial" w:hAnsi="Arial" w:cs="Arial"/>
          <w:sz w:val="24"/>
          <w:szCs w:val="24"/>
        </w:rPr>
      </w:pPr>
      <w:r w:rsidRPr="00687EC5">
        <w:rPr>
          <w:rFonts w:ascii="Arial" w:hAnsi="Arial" w:cs="Arial"/>
          <w:sz w:val="24"/>
          <w:szCs w:val="24"/>
        </w:rPr>
        <w:t>UWTSD's strategic plan 2025-2030</w:t>
      </w:r>
      <w:r w:rsidR="004C69EB" w:rsidRPr="00687EC5">
        <w:rPr>
          <w:rFonts w:ascii="Arial" w:hAnsi="Arial" w:cs="Arial"/>
          <w:sz w:val="24"/>
          <w:szCs w:val="24"/>
        </w:rPr>
        <w:t xml:space="preserve"> (UWTSD, 2026</w:t>
      </w:r>
      <w:r w:rsidR="00213F62">
        <w:rPr>
          <w:rFonts w:ascii="Arial" w:hAnsi="Arial" w:cs="Arial"/>
          <w:sz w:val="24"/>
          <w:szCs w:val="24"/>
        </w:rPr>
        <w:t>a</w:t>
      </w:r>
      <w:r w:rsidR="004C69EB" w:rsidRPr="00687EC5">
        <w:rPr>
          <w:rFonts w:ascii="Arial" w:hAnsi="Arial" w:cs="Arial"/>
          <w:sz w:val="24"/>
          <w:szCs w:val="24"/>
        </w:rPr>
        <w:t>)</w:t>
      </w:r>
      <w:r w:rsidRPr="00687EC5">
        <w:rPr>
          <w:rFonts w:ascii="Arial" w:hAnsi="Arial" w:cs="Arial"/>
          <w:sz w:val="24"/>
          <w:szCs w:val="24"/>
        </w:rPr>
        <w:t xml:space="preserve"> places a strong emphasis on</w:t>
      </w:r>
      <w:r w:rsidR="0027636E" w:rsidRPr="00687EC5">
        <w:rPr>
          <w:rFonts w:ascii="Arial" w:hAnsi="Arial" w:cs="Arial"/>
          <w:sz w:val="24"/>
          <w:szCs w:val="24"/>
        </w:rPr>
        <w:t xml:space="preserve"> encouraging a collaborative and inclusive culture,</w:t>
      </w:r>
      <w:r w:rsidRPr="00687EC5">
        <w:rPr>
          <w:rFonts w:ascii="Arial" w:hAnsi="Arial" w:cs="Arial"/>
          <w:sz w:val="24"/>
          <w:szCs w:val="24"/>
        </w:rPr>
        <w:t xml:space="preserve"> prioritising learners, promoting the value of academic achievement, and eliminating challenges, while establishing strategies for all learners to pursue higher education, regardless of origin. </w:t>
      </w:r>
    </w:p>
    <w:p w14:paraId="04C53AAD" w14:textId="506C0AB8" w:rsidR="00920D24" w:rsidRPr="00687EC5" w:rsidRDefault="00E64589" w:rsidP="002D7E7C">
      <w:pPr>
        <w:spacing w:line="360" w:lineRule="auto"/>
        <w:rPr>
          <w:rFonts w:ascii="Arial" w:hAnsi="Arial" w:cs="Arial"/>
          <w:sz w:val="24"/>
          <w:szCs w:val="24"/>
        </w:rPr>
      </w:pPr>
      <w:r w:rsidRPr="00687EC5">
        <w:rPr>
          <w:rFonts w:ascii="Arial" w:hAnsi="Arial" w:cs="Arial"/>
          <w:sz w:val="24"/>
          <w:szCs w:val="24"/>
        </w:rPr>
        <w:t>UWTSD</w:t>
      </w:r>
      <w:r w:rsidR="00781BB1" w:rsidRPr="00687EC5">
        <w:rPr>
          <w:rFonts w:ascii="Arial" w:hAnsi="Arial" w:cs="Arial"/>
          <w:sz w:val="24"/>
          <w:szCs w:val="24"/>
        </w:rPr>
        <w:t xml:space="preserve"> has been acknowledged for its excellent teaching standards</w:t>
      </w:r>
      <w:r w:rsidR="0039156D" w:rsidRPr="00687EC5">
        <w:rPr>
          <w:rFonts w:ascii="Arial" w:hAnsi="Arial" w:cs="Arial"/>
          <w:sz w:val="24"/>
          <w:szCs w:val="24"/>
        </w:rPr>
        <w:t xml:space="preserve"> (UWTSD</w:t>
      </w:r>
      <w:r w:rsidR="00781BB1" w:rsidRPr="00687EC5">
        <w:rPr>
          <w:rFonts w:ascii="Arial" w:hAnsi="Arial" w:cs="Arial"/>
          <w:sz w:val="24"/>
          <w:szCs w:val="24"/>
        </w:rPr>
        <w:t>,</w:t>
      </w:r>
      <w:r w:rsidR="0039156D" w:rsidRPr="00687EC5">
        <w:rPr>
          <w:rFonts w:ascii="Arial" w:hAnsi="Arial" w:cs="Arial"/>
          <w:sz w:val="24"/>
          <w:szCs w:val="24"/>
        </w:rPr>
        <w:t xml:space="preserve"> 2026</w:t>
      </w:r>
      <w:r w:rsidR="008D52DE">
        <w:rPr>
          <w:rFonts w:ascii="Arial" w:hAnsi="Arial" w:cs="Arial"/>
          <w:sz w:val="24"/>
          <w:szCs w:val="24"/>
        </w:rPr>
        <w:t>b</w:t>
      </w:r>
      <w:r w:rsidR="0039156D" w:rsidRPr="00687EC5">
        <w:rPr>
          <w:rFonts w:ascii="Arial" w:hAnsi="Arial" w:cs="Arial"/>
          <w:sz w:val="24"/>
          <w:szCs w:val="24"/>
        </w:rPr>
        <w:t>)</w:t>
      </w:r>
      <w:r w:rsidR="00781BB1" w:rsidRPr="00687EC5">
        <w:rPr>
          <w:rFonts w:ascii="Arial" w:hAnsi="Arial" w:cs="Arial"/>
          <w:sz w:val="24"/>
          <w:szCs w:val="24"/>
        </w:rPr>
        <w:t xml:space="preserve"> therefore</w:t>
      </w:r>
      <w:r w:rsidR="0039156D" w:rsidRPr="00687EC5">
        <w:rPr>
          <w:rFonts w:ascii="Arial" w:hAnsi="Arial" w:cs="Arial"/>
          <w:sz w:val="24"/>
          <w:szCs w:val="24"/>
        </w:rPr>
        <w:t>,</w:t>
      </w:r>
      <w:r w:rsidR="00781BB1" w:rsidRPr="00687EC5">
        <w:rPr>
          <w:rFonts w:ascii="Arial" w:hAnsi="Arial" w:cs="Arial"/>
          <w:sz w:val="24"/>
          <w:szCs w:val="24"/>
        </w:rPr>
        <w:t xml:space="preserve"> </w:t>
      </w:r>
      <w:r w:rsidR="0039156D" w:rsidRPr="00687EC5">
        <w:rPr>
          <w:rFonts w:ascii="Arial" w:hAnsi="Arial" w:cs="Arial"/>
          <w:sz w:val="24"/>
          <w:szCs w:val="24"/>
        </w:rPr>
        <w:t xml:space="preserve">this may reassure the learner that they </w:t>
      </w:r>
      <w:r w:rsidR="00781BB1" w:rsidRPr="00687EC5">
        <w:rPr>
          <w:rFonts w:ascii="Arial" w:hAnsi="Arial" w:cs="Arial"/>
          <w:sz w:val="24"/>
          <w:szCs w:val="24"/>
        </w:rPr>
        <w:t>will be assisted within a student-focused setting. Additionally, all program</w:t>
      </w:r>
      <w:r w:rsidR="00EC46FE" w:rsidRPr="00687EC5">
        <w:rPr>
          <w:rFonts w:ascii="Arial" w:hAnsi="Arial" w:cs="Arial"/>
          <w:sz w:val="24"/>
          <w:szCs w:val="24"/>
        </w:rPr>
        <w:t>me</w:t>
      </w:r>
      <w:r w:rsidR="00781BB1" w:rsidRPr="00687EC5">
        <w:rPr>
          <w:rFonts w:ascii="Arial" w:hAnsi="Arial" w:cs="Arial"/>
          <w:sz w:val="24"/>
          <w:szCs w:val="24"/>
        </w:rPr>
        <w:t>s maintain small enrolment numbers, which enables tutors to build robust relationship</w:t>
      </w:r>
      <w:r w:rsidR="005A5968" w:rsidRPr="00687EC5">
        <w:rPr>
          <w:rFonts w:ascii="Arial" w:hAnsi="Arial" w:cs="Arial"/>
          <w:sz w:val="24"/>
          <w:szCs w:val="24"/>
        </w:rPr>
        <w:t>s</w:t>
      </w:r>
      <w:r w:rsidR="00781BB1" w:rsidRPr="00687EC5">
        <w:rPr>
          <w:rFonts w:ascii="Arial" w:hAnsi="Arial" w:cs="Arial"/>
          <w:sz w:val="24"/>
          <w:szCs w:val="24"/>
        </w:rPr>
        <w:t> with pupils and more effectively address each student's unique learning needs</w:t>
      </w:r>
      <w:r w:rsidR="00C57822" w:rsidRPr="00687EC5">
        <w:rPr>
          <w:rFonts w:ascii="Arial" w:hAnsi="Arial" w:cs="Arial"/>
          <w:sz w:val="24"/>
          <w:szCs w:val="24"/>
        </w:rPr>
        <w:t xml:space="preserve"> (UWTSD</w:t>
      </w:r>
      <w:r w:rsidR="00781BB1" w:rsidRPr="00687EC5">
        <w:rPr>
          <w:rFonts w:ascii="Arial" w:hAnsi="Arial" w:cs="Arial"/>
          <w:sz w:val="24"/>
          <w:szCs w:val="24"/>
        </w:rPr>
        <w:t>,</w:t>
      </w:r>
      <w:r w:rsidR="00C57822" w:rsidRPr="00687EC5">
        <w:rPr>
          <w:rFonts w:ascii="Arial" w:hAnsi="Arial" w:cs="Arial"/>
          <w:sz w:val="24"/>
          <w:szCs w:val="24"/>
        </w:rPr>
        <w:t xml:space="preserve"> 2026</w:t>
      </w:r>
      <w:r w:rsidR="00ED3212">
        <w:rPr>
          <w:rFonts w:ascii="Arial" w:hAnsi="Arial" w:cs="Arial"/>
          <w:sz w:val="24"/>
          <w:szCs w:val="24"/>
        </w:rPr>
        <w:t>c</w:t>
      </w:r>
      <w:r w:rsidR="00C57822" w:rsidRPr="00687EC5">
        <w:rPr>
          <w:rFonts w:ascii="Arial" w:hAnsi="Arial" w:cs="Arial"/>
          <w:sz w:val="24"/>
          <w:szCs w:val="24"/>
        </w:rPr>
        <w:t>)</w:t>
      </w:r>
      <w:r w:rsidR="00781BB1" w:rsidRPr="00687EC5">
        <w:rPr>
          <w:rFonts w:ascii="Arial" w:hAnsi="Arial" w:cs="Arial"/>
          <w:sz w:val="24"/>
          <w:szCs w:val="24"/>
        </w:rPr>
        <w:t xml:space="preserve"> which aligns with professional standards</w:t>
      </w:r>
      <w:r w:rsidR="00442865" w:rsidRPr="00687EC5">
        <w:rPr>
          <w:rFonts w:ascii="Arial" w:hAnsi="Arial" w:cs="Arial"/>
          <w:sz w:val="24"/>
          <w:szCs w:val="24"/>
        </w:rPr>
        <w:t xml:space="preserve"> (Welsh Government, 2023)</w:t>
      </w:r>
      <w:r w:rsidR="00781BB1" w:rsidRPr="00687EC5">
        <w:rPr>
          <w:rFonts w:ascii="Arial" w:hAnsi="Arial" w:cs="Arial"/>
          <w:sz w:val="24"/>
          <w:szCs w:val="24"/>
        </w:rPr>
        <w:t>.</w:t>
      </w:r>
    </w:p>
    <w:p w14:paraId="47B77A84" w14:textId="184F0032" w:rsidR="001F7535" w:rsidRPr="00687EC5" w:rsidRDefault="00904EAB" w:rsidP="002D7E7C">
      <w:pPr>
        <w:spacing w:line="360" w:lineRule="auto"/>
        <w:rPr>
          <w:rFonts w:ascii="Arial" w:hAnsi="Arial" w:cs="Arial"/>
          <w:sz w:val="24"/>
          <w:szCs w:val="24"/>
        </w:rPr>
      </w:pPr>
      <w:r w:rsidRPr="00687EC5">
        <w:rPr>
          <w:rFonts w:ascii="Arial" w:hAnsi="Arial" w:cs="Arial"/>
          <w:sz w:val="24"/>
          <w:szCs w:val="24"/>
        </w:rPr>
        <w:t>In addition to digital tools that promote academic abilities, organisation, and emotional wellness</w:t>
      </w:r>
      <w:r w:rsidR="005664BD" w:rsidRPr="00687EC5">
        <w:rPr>
          <w:rFonts w:ascii="Arial" w:hAnsi="Arial" w:cs="Arial"/>
          <w:sz w:val="24"/>
          <w:szCs w:val="24"/>
        </w:rPr>
        <w:t xml:space="preserve"> (UWTSD</w:t>
      </w:r>
      <w:r w:rsidRPr="00687EC5">
        <w:rPr>
          <w:rFonts w:ascii="Arial" w:hAnsi="Arial" w:cs="Arial"/>
          <w:sz w:val="24"/>
          <w:szCs w:val="24"/>
        </w:rPr>
        <w:t>,</w:t>
      </w:r>
      <w:r w:rsidR="005664BD" w:rsidRPr="00687EC5">
        <w:rPr>
          <w:rFonts w:ascii="Arial" w:hAnsi="Arial" w:cs="Arial"/>
          <w:sz w:val="24"/>
          <w:szCs w:val="24"/>
        </w:rPr>
        <w:t>2024</w:t>
      </w:r>
      <w:r w:rsidR="00B80794">
        <w:rPr>
          <w:rFonts w:ascii="Arial" w:hAnsi="Arial" w:cs="Arial"/>
          <w:sz w:val="24"/>
          <w:szCs w:val="24"/>
        </w:rPr>
        <w:t>a</w:t>
      </w:r>
      <w:r w:rsidR="005664BD" w:rsidRPr="00687EC5">
        <w:rPr>
          <w:rFonts w:ascii="Arial" w:hAnsi="Arial" w:cs="Arial"/>
          <w:sz w:val="24"/>
          <w:szCs w:val="24"/>
        </w:rPr>
        <w:t>)</w:t>
      </w:r>
      <w:r w:rsidRPr="00687EC5">
        <w:rPr>
          <w:rFonts w:ascii="Arial" w:hAnsi="Arial" w:cs="Arial"/>
          <w:sz w:val="24"/>
          <w:szCs w:val="24"/>
        </w:rPr>
        <w:t xml:space="preserve"> Student Support Services provide guidance and advice regarding mental health assistance</w:t>
      </w:r>
      <w:r w:rsidR="008A55A9" w:rsidRPr="00687EC5">
        <w:rPr>
          <w:rFonts w:ascii="Arial" w:hAnsi="Arial" w:cs="Arial"/>
          <w:sz w:val="24"/>
          <w:szCs w:val="24"/>
        </w:rPr>
        <w:t xml:space="preserve"> (UWTSD, 2026</w:t>
      </w:r>
      <w:r w:rsidR="0011494C">
        <w:rPr>
          <w:rFonts w:ascii="Arial" w:hAnsi="Arial" w:cs="Arial"/>
          <w:sz w:val="24"/>
          <w:szCs w:val="24"/>
        </w:rPr>
        <w:t>d</w:t>
      </w:r>
      <w:r w:rsidR="008A55A9" w:rsidRPr="00687EC5">
        <w:rPr>
          <w:rFonts w:ascii="Arial" w:hAnsi="Arial" w:cs="Arial"/>
          <w:sz w:val="24"/>
          <w:szCs w:val="24"/>
        </w:rPr>
        <w:t>)</w:t>
      </w:r>
      <w:r w:rsidRPr="00687EC5">
        <w:rPr>
          <w:rFonts w:ascii="Arial" w:hAnsi="Arial" w:cs="Arial"/>
          <w:sz w:val="24"/>
          <w:szCs w:val="24"/>
        </w:rPr>
        <w:t>. By</w:t>
      </w:r>
      <w:r w:rsidR="000E0714">
        <w:rPr>
          <w:rFonts w:ascii="Arial" w:hAnsi="Arial" w:cs="Arial"/>
          <w:sz w:val="24"/>
          <w:szCs w:val="24"/>
        </w:rPr>
        <w:t xml:space="preserve"> completing</w:t>
      </w:r>
      <w:r w:rsidRPr="00687EC5">
        <w:rPr>
          <w:rFonts w:ascii="Arial" w:hAnsi="Arial" w:cs="Arial"/>
          <w:sz w:val="24"/>
          <w:szCs w:val="24"/>
        </w:rPr>
        <w:t xml:space="preserve"> a Support Request Form, </w:t>
      </w:r>
      <w:r w:rsidR="00504494" w:rsidRPr="00687EC5">
        <w:rPr>
          <w:rFonts w:ascii="Arial" w:hAnsi="Arial" w:cs="Arial"/>
          <w:sz w:val="24"/>
          <w:szCs w:val="24"/>
        </w:rPr>
        <w:t xml:space="preserve">the </w:t>
      </w:r>
      <w:r w:rsidRPr="00687EC5">
        <w:rPr>
          <w:rFonts w:ascii="Arial" w:hAnsi="Arial" w:cs="Arial"/>
          <w:sz w:val="24"/>
          <w:szCs w:val="24"/>
        </w:rPr>
        <w:t>learner may obtain access to Disability Support, which may enable the student to participate in a preliminary dyslexia screening and full evaluation</w:t>
      </w:r>
      <w:r w:rsidR="00BD6B19" w:rsidRPr="00687EC5">
        <w:rPr>
          <w:rFonts w:ascii="Arial" w:hAnsi="Arial" w:cs="Arial"/>
          <w:sz w:val="24"/>
          <w:szCs w:val="24"/>
        </w:rPr>
        <w:t xml:space="preserve"> (UWTSD, 2026</w:t>
      </w:r>
      <w:r w:rsidR="00993500">
        <w:rPr>
          <w:rFonts w:ascii="Arial" w:hAnsi="Arial" w:cs="Arial"/>
          <w:sz w:val="24"/>
          <w:szCs w:val="24"/>
        </w:rPr>
        <w:t>d</w:t>
      </w:r>
      <w:r w:rsidR="00BD6B19" w:rsidRPr="00687EC5">
        <w:rPr>
          <w:rFonts w:ascii="Arial" w:hAnsi="Arial" w:cs="Arial"/>
          <w:sz w:val="24"/>
          <w:szCs w:val="24"/>
        </w:rPr>
        <w:t>)</w:t>
      </w:r>
      <w:r w:rsidRPr="00687EC5">
        <w:rPr>
          <w:rFonts w:ascii="Arial" w:hAnsi="Arial" w:cs="Arial"/>
          <w:sz w:val="24"/>
          <w:szCs w:val="24"/>
        </w:rPr>
        <w:t xml:space="preserve">. The Disabled Students' Allowance (DSA), which can include technological aids, individualised academic aids, or additional </w:t>
      </w:r>
      <w:r w:rsidRPr="00687EC5">
        <w:rPr>
          <w:rFonts w:ascii="Arial" w:hAnsi="Arial" w:cs="Arial"/>
          <w:sz w:val="24"/>
          <w:szCs w:val="24"/>
        </w:rPr>
        <w:lastRenderedPageBreak/>
        <w:t>modifications, may be available to the learner, if a learning impairment is identified</w:t>
      </w:r>
      <w:r w:rsidR="004C465D" w:rsidRPr="00687EC5">
        <w:rPr>
          <w:rFonts w:ascii="Arial" w:hAnsi="Arial" w:cs="Arial"/>
          <w:sz w:val="24"/>
          <w:szCs w:val="24"/>
        </w:rPr>
        <w:t xml:space="preserve"> (UWTSD, 2026</w:t>
      </w:r>
      <w:r w:rsidR="00993500">
        <w:rPr>
          <w:rFonts w:ascii="Arial" w:hAnsi="Arial" w:cs="Arial"/>
          <w:sz w:val="24"/>
          <w:szCs w:val="24"/>
        </w:rPr>
        <w:t>d</w:t>
      </w:r>
      <w:r w:rsidR="004C465D" w:rsidRPr="00687EC5">
        <w:rPr>
          <w:rFonts w:ascii="Arial" w:hAnsi="Arial" w:cs="Arial"/>
          <w:sz w:val="24"/>
          <w:szCs w:val="24"/>
        </w:rPr>
        <w:t>)</w:t>
      </w:r>
      <w:r w:rsidRPr="00687EC5">
        <w:rPr>
          <w:rFonts w:ascii="Arial" w:hAnsi="Arial" w:cs="Arial"/>
          <w:sz w:val="24"/>
          <w:szCs w:val="24"/>
        </w:rPr>
        <w:t>.</w:t>
      </w:r>
      <w:r w:rsidR="0086395C" w:rsidRPr="00687EC5">
        <w:rPr>
          <w:rFonts w:ascii="Arial" w:hAnsi="Arial" w:cs="Arial"/>
          <w:sz w:val="24"/>
          <w:szCs w:val="24"/>
        </w:rPr>
        <w:t xml:space="preserve"> I would also make the learner aware of UWTSD’s confidentiality and disclosure policy</w:t>
      </w:r>
      <w:r w:rsidR="00C45AFA" w:rsidRPr="00687EC5">
        <w:rPr>
          <w:rFonts w:ascii="Arial" w:hAnsi="Arial" w:cs="Arial"/>
          <w:sz w:val="24"/>
          <w:szCs w:val="24"/>
        </w:rPr>
        <w:t xml:space="preserve"> (UWTSD, 2026</w:t>
      </w:r>
      <w:r w:rsidR="00126D83">
        <w:rPr>
          <w:rFonts w:ascii="Arial" w:hAnsi="Arial" w:cs="Arial"/>
          <w:sz w:val="24"/>
          <w:szCs w:val="24"/>
        </w:rPr>
        <w:t>e</w:t>
      </w:r>
      <w:r w:rsidR="00C45AFA" w:rsidRPr="00687EC5">
        <w:rPr>
          <w:rFonts w:ascii="Arial" w:hAnsi="Arial" w:cs="Arial"/>
          <w:sz w:val="24"/>
          <w:szCs w:val="24"/>
        </w:rPr>
        <w:t>)</w:t>
      </w:r>
      <w:r w:rsidR="0086395C" w:rsidRPr="00687EC5">
        <w:rPr>
          <w:rFonts w:ascii="Arial" w:hAnsi="Arial" w:cs="Arial"/>
          <w:sz w:val="24"/>
          <w:szCs w:val="24"/>
        </w:rPr>
        <w:t xml:space="preserve">, to assure the leaner that their information will not be shared, </w:t>
      </w:r>
      <w:r w:rsidR="000A3566" w:rsidRPr="00687EC5">
        <w:rPr>
          <w:rFonts w:ascii="Arial" w:hAnsi="Arial" w:cs="Arial"/>
          <w:sz w:val="24"/>
          <w:szCs w:val="24"/>
        </w:rPr>
        <w:t xml:space="preserve">and according to Legislation (2018) </w:t>
      </w:r>
      <w:r w:rsidR="0086395C" w:rsidRPr="00687EC5">
        <w:rPr>
          <w:rFonts w:ascii="Arial" w:hAnsi="Arial" w:cs="Arial"/>
          <w:sz w:val="24"/>
          <w:szCs w:val="24"/>
        </w:rPr>
        <w:t>this algins with the Data Protection Act 2018.</w:t>
      </w:r>
    </w:p>
    <w:p w14:paraId="09B6276C" w14:textId="574A955F" w:rsidR="00D97F06" w:rsidRPr="00687EC5" w:rsidRDefault="007E03E8" w:rsidP="002D7E7C">
      <w:pPr>
        <w:spacing w:line="360" w:lineRule="auto"/>
        <w:rPr>
          <w:rFonts w:ascii="Arial" w:hAnsi="Arial" w:cs="Arial"/>
          <w:sz w:val="24"/>
          <w:szCs w:val="24"/>
        </w:rPr>
      </w:pPr>
      <w:r w:rsidRPr="00687EC5">
        <w:rPr>
          <w:rFonts w:ascii="Arial" w:hAnsi="Arial" w:cs="Arial"/>
          <w:sz w:val="24"/>
          <w:szCs w:val="24"/>
        </w:rPr>
        <w:t xml:space="preserve">To encourage student participation, I would utilise a variety of inclusive teaching techniques. For increased focus and cognitive processing, educational sessions would be divided into manageable sections including brief cognitive breaks. </w:t>
      </w:r>
      <w:r w:rsidR="003B71EF" w:rsidRPr="00687EC5">
        <w:rPr>
          <w:rFonts w:ascii="Arial" w:hAnsi="Arial" w:cs="Arial"/>
          <w:sz w:val="24"/>
          <w:szCs w:val="24"/>
        </w:rPr>
        <w:t>According to Abbott-Jones (2022) e</w:t>
      </w:r>
      <w:r w:rsidRPr="00687EC5">
        <w:rPr>
          <w:rFonts w:ascii="Arial" w:hAnsi="Arial" w:cs="Arial"/>
          <w:sz w:val="24"/>
          <w:szCs w:val="24"/>
        </w:rPr>
        <w:t>ducational research suggests</w:t>
      </w:r>
      <w:r w:rsidR="00284F09" w:rsidRPr="00687EC5">
        <w:rPr>
          <w:rFonts w:ascii="Arial" w:hAnsi="Arial" w:cs="Arial"/>
          <w:sz w:val="24"/>
          <w:szCs w:val="24"/>
        </w:rPr>
        <w:t>,</w:t>
      </w:r>
      <w:r w:rsidRPr="00687EC5">
        <w:rPr>
          <w:rFonts w:ascii="Arial" w:hAnsi="Arial" w:cs="Arial"/>
          <w:sz w:val="24"/>
          <w:szCs w:val="24"/>
        </w:rPr>
        <w:t xml:space="preserve"> structured intervals may enhance retention and concentration, supporting this strategy. Additionally, a peer-buddy approach </w:t>
      </w:r>
      <w:r w:rsidR="005D7074" w:rsidRPr="00687EC5">
        <w:rPr>
          <w:rFonts w:ascii="Arial" w:hAnsi="Arial" w:cs="Arial"/>
          <w:sz w:val="24"/>
          <w:szCs w:val="24"/>
        </w:rPr>
        <w:t>may</w:t>
      </w:r>
      <w:r w:rsidRPr="00687EC5">
        <w:rPr>
          <w:rFonts w:ascii="Arial" w:hAnsi="Arial" w:cs="Arial"/>
          <w:sz w:val="24"/>
          <w:szCs w:val="24"/>
        </w:rPr>
        <w:t xml:space="preserve"> be implemented, to assist both academically and socially, fostering confidence in the learner's ability to collaborate with others</w:t>
      </w:r>
      <w:r w:rsidR="00DA1F3B" w:rsidRPr="00687EC5">
        <w:rPr>
          <w:rFonts w:ascii="Arial" w:hAnsi="Arial" w:cs="Arial"/>
          <w:sz w:val="24"/>
          <w:szCs w:val="24"/>
        </w:rPr>
        <w:t xml:space="preserve"> (Pointon-Haas</w:t>
      </w:r>
      <w:r w:rsidR="00A6080B" w:rsidRPr="00687EC5">
        <w:rPr>
          <w:rFonts w:ascii="Arial" w:hAnsi="Arial" w:cs="Arial"/>
          <w:sz w:val="24"/>
          <w:szCs w:val="24"/>
        </w:rPr>
        <w:t xml:space="preserve"> </w:t>
      </w:r>
      <w:r w:rsidR="00A6080B" w:rsidRPr="00687EC5">
        <w:rPr>
          <w:rFonts w:ascii="Arial" w:hAnsi="Arial" w:cs="Arial"/>
          <w:i/>
          <w:iCs/>
          <w:sz w:val="24"/>
          <w:szCs w:val="24"/>
        </w:rPr>
        <w:t>et al.</w:t>
      </w:r>
      <w:r w:rsidR="00DA1F3B" w:rsidRPr="00687EC5">
        <w:rPr>
          <w:rFonts w:ascii="Arial" w:hAnsi="Arial" w:cs="Arial"/>
          <w:sz w:val="24"/>
          <w:szCs w:val="24"/>
        </w:rPr>
        <w:t xml:space="preserve"> 2023)</w:t>
      </w:r>
      <w:r w:rsidR="0099068C">
        <w:rPr>
          <w:rFonts w:ascii="Arial" w:hAnsi="Arial" w:cs="Arial"/>
          <w:sz w:val="24"/>
          <w:szCs w:val="24"/>
        </w:rPr>
        <w:t xml:space="preserve"> </w:t>
      </w:r>
      <w:r w:rsidR="0099068C" w:rsidRPr="00687EC5">
        <w:rPr>
          <w:rFonts w:ascii="Arial" w:hAnsi="Arial" w:cs="Arial"/>
          <w:sz w:val="24"/>
          <w:szCs w:val="24"/>
        </w:rPr>
        <w:t xml:space="preserve">and such strategies align with Vygotsky’s theory on sociocultural learning (Lin and Chang, 2022; Amiri </w:t>
      </w:r>
      <w:r w:rsidR="0099068C" w:rsidRPr="00687EC5">
        <w:rPr>
          <w:rFonts w:ascii="Arial" w:hAnsi="Arial" w:cs="Arial"/>
          <w:i/>
          <w:iCs/>
          <w:sz w:val="24"/>
          <w:szCs w:val="24"/>
        </w:rPr>
        <w:t xml:space="preserve">et al. </w:t>
      </w:r>
      <w:r w:rsidR="0099068C" w:rsidRPr="00687EC5">
        <w:rPr>
          <w:rFonts w:ascii="Arial" w:hAnsi="Arial" w:cs="Arial"/>
          <w:sz w:val="24"/>
          <w:szCs w:val="24"/>
        </w:rPr>
        <w:t>2025).</w:t>
      </w:r>
    </w:p>
    <w:p w14:paraId="5B1E1641" w14:textId="08DB510D" w:rsidR="00BB2DCE" w:rsidRPr="00687EC5" w:rsidRDefault="009611EB" w:rsidP="002D7E7C">
      <w:pPr>
        <w:spacing w:line="360" w:lineRule="auto"/>
        <w:rPr>
          <w:rFonts w:ascii="Arial" w:hAnsi="Arial" w:cs="Arial"/>
          <w:sz w:val="24"/>
          <w:szCs w:val="24"/>
        </w:rPr>
      </w:pPr>
      <w:r w:rsidRPr="00687EC5">
        <w:rPr>
          <w:rFonts w:ascii="Arial" w:hAnsi="Arial" w:cs="Arial"/>
          <w:sz w:val="24"/>
          <w:szCs w:val="24"/>
        </w:rPr>
        <w:t>Digital learning resources and small group collaborative assignments could all be utilised as teaching strategies</w:t>
      </w:r>
      <w:r w:rsidR="007D7FA0" w:rsidRPr="00687EC5">
        <w:rPr>
          <w:rFonts w:ascii="Arial" w:hAnsi="Arial" w:cs="Arial"/>
          <w:sz w:val="24"/>
          <w:szCs w:val="24"/>
        </w:rPr>
        <w:t xml:space="preserve"> (</w:t>
      </w:r>
      <w:proofErr w:type="spellStart"/>
      <w:r w:rsidR="007D7FA0" w:rsidRPr="00687EC5">
        <w:rPr>
          <w:rFonts w:ascii="Arial" w:hAnsi="Arial" w:cs="Arial"/>
          <w:sz w:val="24"/>
          <w:szCs w:val="24"/>
        </w:rPr>
        <w:t>Titrek</w:t>
      </w:r>
      <w:proofErr w:type="spellEnd"/>
      <w:r w:rsidR="007D7FA0" w:rsidRPr="00687EC5">
        <w:rPr>
          <w:rFonts w:ascii="Arial" w:hAnsi="Arial" w:cs="Arial"/>
          <w:sz w:val="24"/>
          <w:szCs w:val="24"/>
        </w:rPr>
        <w:t xml:space="preserve"> </w:t>
      </w:r>
      <w:r w:rsidR="007D7FA0" w:rsidRPr="00687EC5">
        <w:rPr>
          <w:rFonts w:ascii="Arial" w:hAnsi="Arial" w:cs="Arial"/>
          <w:i/>
          <w:iCs/>
          <w:sz w:val="24"/>
          <w:szCs w:val="24"/>
        </w:rPr>
        <w:t xml:space="preserve">et al. </w:t>
      </w:r>
      <w:r w:rsidR="007D7FA0" w:rsidRPr="00687EC5">
        <w:rPr>
          <w:rFonts w:ascii="Arial" w:hAnsi="Arial" w:cs="Arial"/>
          <w:sz w:val="24"/>
          <w:szCs w:val="24"/>
        </w:rPr>
        <w:t>2019)</w:t>
      </w:r>
      <w:r w:rsidRPr="00687EC5">
        <w:rPr>
          <w:rFonts w:ascii="Arial" w:hAnsi="Arial" w:cs="Arial"/>
          <w:sz w:val="24"/>
          <w:szCs w:val="24"/>
        </w:rPr>
        <w:t>, in addition to progressive exposure techniques where presentations are necessary, enabling the student to</w:t>
      </w:r>
      <w:r w:rsidR="002D5328">
        <w:rPr>
          <w:rFonts w:ascii="Arial" w:hAnsi="Arial" w:cs="Arial"/>
          <w:sz w:val="24"/>
          <w:szCs w:val="24"/>
        </w:rPr>
        <w:t xml:space="preserve"> present to</w:t>
      </w:r>
      <w:r w:rsidRPr="00687EC5">
        <w:rPr>
          <w:rFonts w:ascii="Arial" w:hAnsi="Arial" w:cs="Arial"/>
          <w:sz w:val="24"/>
          <w:szCs w:val="24"/>
        </w:rPr>
        <w:t xml:space="preserve"> smaller groups initially, prior to larger audiences</w:t>
      </w:r>
      <w:r w:rsidR="0099068C">
        <w:rPr>
          <w:rFonts w:ascii="Arial" w:hAnsi="Arial" w:cs="Arial"/>
          <w:sz w:val="24"/>
          <w:szCs w:val="24"/>
        </w:rPr>
        <w:t>.</w:t>
      </w:r>
    </w:p>
    <w:p w14:paraId="7B8A1C85" w14:textId="0F01C149" w:rsidR="004F5EDE" w:rsidRPr="00687EC5" w:rsidRDefault="00E9538B" w:rsidP="004F5EDE">
      <w:pPr>
        <w:spacing w:line="360" w:lineRule="auto"/>
        <w:rPr>
          <w:rFonts w:ascii="Arial" w:hAnsi="Arial" w:cs="Arial"/>
          <w:sz w:val="24"/>
          <w:szCs w:val="24"/>
        </w:rPr>
      </w:pPr>
      <w:r w:rsidRPr="00687EC5">
        <w:rPr>
          <w:rFonts w:ascii="Arial" w:hAnsi="Arial" w:cs="Arial"/>
          <w:sz w:val="24"/>
          <w:szCs w:val="24"/>
        </w:rPr>
        <w:t>British Dyslexia Association</w:t>
      </w:r>
      <w:r w:rsidR="00186FEE" w:rsidRPr="00687EC5">
        <w:rPr>
          <w:rFonts w:ascii="Arial" w:hAnsi="Arial" w:cs="Arial"/>
          <w:sz w:val="24"/>
          <w:szCs w:val="24"/>
        </w:rPr>
        <w:t xml:space="preserve"> (2024)</w:t>
      </w:r>
      <w:r w:rsidRPr="00687EC5">
        <w:rPr>
          <w:rFonts w:ascii="Arial" w:hAnsi="Arial" w:cs="Arial"/>
          <w:sz w:val="24"/>
          <w:szCs w:val="24"/>
        </w:rPr>
        <w:t xml:space="preserve"> claim that l</w:t>
      </w:r>
      <w:r w:rsidR="004F5EDE" w:rsidRPr="004F5EDE">
        <w:rPr>
          <w:rFonts w:ascii="Arial" w:hAnsi="Arial" w:cs="Arial"/>
          <w:sz w:val="24"/>
          <w:szCs w:val="24"/>
        </w:rPr>
        <w:t xml:space="preserve">earning resources </w:t>
      </w:r>
      <w:r w:rsidRPr="00687EC5">
        <w:rPr>
          <w:rFonts w:ascii="Arial" w:hAnsi="Arial" w:cs="Arial"/>
          <w:sz w:val="24"/>
          <w:szCs w:val="24"/>
        </w:rPr>
        <w:t>ought to</w:t>
      </w:r>
      <w:r w:rsidR="004F5EDE" w:rsidRPr="004F5EDE">
        <w:rPr>
          <w:rFonts w:ascii="Arial" w:hAnsi="Arial" w:cs="Arial"/>
          <w:sz w:val="24"/>
          <w:szCs w:val="24"/>
        </w:rPr>
        <w:t xml:space="preserve"> be concise and supplied in advance, while verbal instructions </w:t>
      </w:r>
      <w:r w:rsidRPr="00687EC5">
        <w:rPr>
          <w:rFonts w:ascii="Arial" w:hAnsi="Arial" w:cs="Arial"/>
          <w:sz w:val="24"/>
          <w:szCs w:val="24"/>
        </w:rPr>
        <w:t>could</w:t>
      </w:r>
      <w:r w:rsidR="004F5EDE" w:rsidRPr="004F5EDE">
        <w:rPr>
          <w:rFonts w:ascii="Arial" w:hAnsi="Arial" w:cs="Arial"/>
          <w:sz w:val="24"/>
          <w:szCs w:val="24"/>
        </w:rPr>
        <w:t xml:space="preserve"> be accompanied by visual aids, to accommodate potential dyslexic educational requirements.</w:t>
      </w:r>
      <w:r w:rsidR="002A0EB7">
        <w:rPr>
          <w:rFonts w:ascii="Arial" w:hAnsi="Arial" w:cs="Arial"/>
          <w:sz w:val="24"/>
          <w:szCs w:val="24"/>
        </w:rPr>
        <w:t xml:space="preserve"> A</w:t>
      </w:r>
      <w:r w:rsidR="000177BB" w:rsidRPr="00687EC5">
        <w:rPr>
          <w:rFonts w:ascii="Arial" w:hAnsi="Arial" w:cs="Arial"/>
          <w:sz w:val="24"/>
          <w:szCs w:val="24"/>
        </w:rPr>
        <w:t xml:space="preserve">ccording to </w:t>
      </w:r>
      <w:proofErr w:type="spellStart"/>
      <w:r w:rsidR="000177BB" w:rsidRPr="00687EC5">
        <w:rPr>
          <w:rFonts w:ascii="Arial" w:hAnsi="Arial" w:cs="Arial"/>
          <w:sz w:val="24"/>
          <w:szCs w:val="24"/>
        </w:rPr>
        <w:t>Pramesti</w:t>
      </w:r>
      <w:proofErr w:type="spellEnd"/>
      <w:r w:rsidR="000177BB" w:rsidRPr="00687EC5">
        <w:rPr>
          <w:rFonts w:ascii="Arial" w:hAnsi="Arial" w:cs="Arial"/>
          <w:sz w:val="24"/>
          <w:szCs w:val="24"/>
        </w:rPr>
        <w:t xml:space="preserve"> (2024) </w:t>
      </w:r>
      <w:r w:rsidR="004F5EDE" w:rsidRPr="004F5EDE">
        <w:rPr>
          <w:rFonts w:ascii="Arial" w:hAnsi="Arial" w:cs="Arial"/>
          <w:sz w:val="24"/>
          <w:szCs w:val="24"/>
        </w:rPr>
        <w:t xml:space="preserve">formative assessment techniques like questioning, peer review, and group debate, may enable students </w:t>
      </w:r>
      <w:r w:rsidR="00F5492A" w:rsidRPr="00687EC5">
        <w:rPr>
          <w:rFonts w:ascii="Arial" w:hAnsi="Arial" w:cs="Arial"/>
          <w:sz w:val="24"/>
          <w:szCs w:val="24"/>
        </w:rPr>
        <w:t xml:space="preserve">to </w:t>
      </w:r>
      <w:r w:rsidR="004F5EDE" w:rsidRPr="004F5EDE">
        <w:rPr>
          <w:rFonts w:ascii="Arial" w:hAnsi="Arial" w:cs="Arial"/>
          <w:sz w:val="24"/>
          <w:szCs w:val="24"/>
        </w:rPr>
        <w:t>demonstrate comprehension in a variety of ways, frequent recapping exercises would reinforce educational objectives</w:t>
      </w:r>
      <w:r w:rsidR="00454EB7" w:rsidRPr="00687EC5">
        <w:rPr>
          <w:rFonts w:ascii="Arial" w:hAnsi="Arial" w:cs="Arial"/>
          <w:sz w:val="24"/>
          <w:szCs w:val="24"/>
        </w:rPr>
        <w:t xml:space="preserve"> (Chu and Nguyen, 2022)</w:t>
      </w:r>
      <w:r w:rsidR="004F5EDE" w:rsidRPr="004F5EDE">
        <w:rPr>
          <w:rFonts w:ascii="Arial" w:hAnsi="Arial" w:cs="Arial"/>
          <w:sz w:val="24"/>
          <w:szCs w:val="24"/>
        </w:rPr>
        <w:t xml:space="preserve"> which demonstrates commitment to professional standards</w:t>
      </w:r>
      <w:r w:rsidR="00960E8A" w:rsidRPr="00687EC5">
        <w:rPr>
          <w:rFonts w:ascii="Arial" w:hAnsi="Arial" w:cs="Arial"/>
          <w:sz w:val="24"/>
          <w:szCs w:val="24"/>
        </w:rPr>
        <w:t xml:space="preserve"> (Welsh Government, 2023)</w:t>
      </w:r>
      <w:r w:rsidR="004F5EDE" w:rsidRPr="004F5EDE">
        <w:rPr>
          <w:rFonts w:ascii="Arial" w:hAnsi="Arial" w:cs="Arial"/>
          <w:sz w:val="24"/>
          <w:szCs w:val="24"/>
        </w:rPr>
        <w:t>.</w:t>
      </w:r>
      <w:r w:rsidR="00895CD5" w:rsidRPr="00687EC5">
        <w:rPr>
          <w:rFonts w:ascii="Arial" w:hAnsi="Arial" w:cs="Arial"/>
          <w:sz w:val="24"/>
          <w:szCs w:val="24"/>
        </w:rPr>
        <w:t xml:space="preserve"> In order to assess progress, ensure the learner is feeling supported, and identify unexpected challenges, frequent individual check-ins would additionally be scheduled.</w:t>
      </w:r>
    </w:p>
    <w:p w14:paraId="61119550" w14:textId="107F63BC" w:rsidR="007B4ECC" w:rsidRPr="00687EC5" w:rsidRDefault="00A147FD" w:rsidP="004F5EDE">
      <w:pPr>
        <w:spacing w:line="360" w:lineRule="auto"/>
        <w:rPr>
          <w:rFonts w:ascii="Arial" w:hAnsi="Arial" w:cs="Arial"/>
          <w:sz w:val="24"/>
          <w:szCs w:val="24"/>
        </w:rPr>
      </w:pPr>
      <w:r w:rsidRPr="00687EC5">
        <w:rPr>
          <w:rFonts w:ascii="Arial" w:hAnsi="Arial" w:cs="Arial"/>
          <w:sz w:val="24"/>
          <w:szCs w:val="24"/>
        </w:rPr>
        <w:t>The Student</w:t>
      </w:r>
      <w:r w:rsidR="0027333F">
        <w:rPr>
          <w:rFonts w:ascii="Arial" w:hAnsi="Arial" w:cs="Arial"/>
          <w:sz w:val="24"/>
          <w:szCs w:val="24"/>
        </w:rPr>
        <w:t>’s</w:t>
      </w:r>
      <w:r w:rsidRPr="00687EC5">
        <w:rPr>
          <w:rFonts w:ascii="Arial" w:hAnsi="Arial" w:cs="Arial"/>
          <w:sz w:val="24"/>
          <w:szCs w:val="24"/>
        </w:rPr>
        <w:t xml:space="preserve"> Union guarantees that student opinions are heard in academic decision-making and offers opportunities for student advocacy</w:t>
      </w:r>
      <w:r w:rsidR="009C1DBA" w:rsidRPr="00687EC5">
        <w:rPr>
          <w:rFonts w:ascii="Arial" w:hAnsi="Arial" w:cs="Arial"/>
          <w:sz w:val="24"/>
          <w:szCs w:val="24"/>
        </w:rPr>
        <w:t xml:space="preserve"> (UWTSD, 2026</w:t>
      </w:r>
      <w:r w:rsidR="00AF53A1">
        <w:rPr>
          <w:rFonts w:ascii="Arial" w:hAnsi="Arial" w:cs="Arial"/>
          <w:sz w:val="24"/>
          <w:szCs w:val="24"/>
        </w:rPr>
        <w:t>f</w:t>
      </w:r>
      <w:r w:rsidR="009C1DBA" w:rsidRPr="00687EC5">
        <w:rPr>
          <w:rFonts w:ascii="Arial" w:hAnsi="Arial" w:cs="Arial"/>
          <w:sz w:val="24"/>
          <w:szCs w:val="24"/>
        </w:rPr>
        <w:t>)</w:t>
      </w:r>
      <w:r w:rsidRPr="00687EC5">
        <w:rPr>
          <w:rFonts w:ascii="Arial" w:hAnsi="Arial" w:cs="Arial"/>
          <w:sz w:val="24"/>
          <w:szCs w:val="24"/>
        </w:rPr>
        <w:t xml:space="preserve">. Students </w:t>
      </w:r>
      <w:r w:rsidR="006A2432" w:rsidRPr="00687EC5">
        <w:rPr>
          <w:rFonts w:ascii="Arial" w:hAnsi="Arial" w:cs="Arial"/>
          <w:sz w:val="24"/>
          <w:szCs w:val="24"/>
        </w:rPr>
        <w:t>may</w:t>
      </w:r>
      <w:r w:rsidR="00D87C85" w:rsidRPr="00687EC5">
        <w:rPr>
          <w:rFonts w:ascii="Arial" w:hAnsi="Arial" w:cs="Arial"/>
          <w:sz w:val="24"/>
          <w:szCs w:val="24"/>
        </w:rPr>
        <w:t xml:space="preserve"> also</w:t>
      </w:r>
      <w:r w:rsidRPr="00687EC5">
        <w:rPr>
          <w:rFonts w:ascii="Arial" w:hAnsi="Arial" w:cs="Arial"/>
          <w:sz w:val="24"/>
          <w:szCs w:val="24"/>
        </w:rPr>
        <w:t xml:space="preserve"> interact with motivational speakers and meet a variety of peers </w:t>
      </w:r>
      <w:r w:rsidRPr="00687EC5">
        <w:rPr>
          <w:rFonts w:ascii="Arial" w:hAnsi="Arial" w:cs="Arial"/>
          <w:sz w:val="24"/>
          <w:szCs w:val="24"/>
        </w:rPr>
        <w:lastRenderedPageBreak/>
        <w:t xml:space="preserve">through the university's support apps, societies, and communities, which may enhance </w:t>
      </w:r>
      <w:r w:rsidR="001A2450" w:rsidRPr="00687EC5">
        <w:rPr>
          <w:rFonts w:ascii="Arial" w:hAnsi="Arial" w:cs="Arial"/>
          <w:sz w:val="24"/>
          <w:szCs w:val="24"/>
        </w:rPr>
        <w:t>the</w:t>
      </w:r>
      <w:r w:rsidRPr="00687EC5">
        <w:rPr>
          <w:rFonts w:ascii="Arial" w:hAnsi="Arial" w:cs="Arial"/>
          <w:sz w:val="24"/>
          <w:szCs w:val="24"/>
        </w:rPr>
        <w:t xml:space="preserve"> student's sense of community and decrease anxiety</w:t>
      </w:r>
      <w:r w:rsidR="00813199" w:rsidRPr="00687EC5">
        <w:rPr>
          <w:rFonts w:ascii="Arial" w:hAnsi="Arial" w:cs="Arial"/>
          <w:sz w:val="24"/>
          <w:szCs w:val="24"/>
        </w:rPr>
        <w:t xml:space="preserve"> (UWTSD, 2026</w:t>
      </w:r>
      <w:r w:rsidR="00A97AE9">
        <w:rPr>
          <w:rFonts w:ascii="Arial" w:hAnsi="Arial" w:cs="Arial"/>
          <w:sz w:val="24"/>
          <w:szCs w:val="24"/>
        </w:rPr>
        <w:t>d</w:t>
      </w:r>
      <w:r w:rsidR="00813199" w:rsidRPr="00687EC5">
        <w:rPr>
          <w:rFonts w:ascii="Arial" w:hAnsi="Arial" w:cs="Arial"/>
          <w:sz w:val="24"/>
          <w:szCs w:val="24"/>
        </w:rPr>
        <w:t>)</w:t>
      </w:r>
      <w:r w:rsidRPr="00687EC5">
        <w:rPr>
          <w:rFonts w:ascii="Arial" w:hAnsi="Arial" w:cs="Arial"/>
          <w:sz w:val="24"/>
          <w:szCs w:val="24"/>
        </w:rPr>
        <w:t>.</w:t>
      </w:r>
    </w:p>
    <w:p w14:paraId="2B9AEBC0" w14:textId="6D1F2680" w:rsidR="0021518D" w:rsidRDefault="001B7416" w:rsidP="002050BC">
      <w:pPr>
        <w:spacing w:line="360" w:lineRule="auto"/>
        <w:rPr>
          <w:rFonts w:ascii="Arial" w:hAnsi="Arial" w:cs="Arial"/>
          <w:sz w:val="24"/>
          <w:szCs w:val="24"/>
        </w:rPr>
      </w:pPr>
      <w:r w:rsidRPr="00687EC5">
        <w:rPr>
          <w:rFonts w:ascii="Arial" w:hAnsi="Arial" w:cs="Arial"/>
          <w:sz w:val="24"/>
          <w:szCs w:val="24"/>
        </w:rPr>
        <w:t xml:space="preserve">Ultimately, I would continuously </w:t>
      </w:r>
      <w:r w:rsidR="00360654" w:rsidRPr="00687EC5">
        <w:rPr>
          <w:rFonts w:ascii="Arial" w:hAnsi="Arial" w:cs="Arial"/>
          <w:sz w:val="24"/>
          <w:szCs w:val="24"/>
        </w:rPr>
        <w:t xml:space="preserve">reflect, </w:t>
      </w:r>
      <w:r w:rsidRPr="00687EC5">
        <w:rPr>
          <w:rFonts w:ascii="Arial" w:hAnsi="Arial" w:cs="Arial"/>
          <w:sz w:val="24"/>
          <w:szCs w:val="24"/>
        </w:rPr>
        <w:t xml:space="preserve">assess such </w:t>
      </w:r>
      <w:r w:rsidR="00685F93" w:rsidRPr="00687EC5">
        <w:rPr>
          <w:rFonts w:ascii="Arial" w:hAnsi="Arial" w:cs="Arial"/>
          <w:sz w:val="24"/>
          <w:szCs w:val="24"/>
        </w:rPr>
        <w:t>strategy’s</w:t>
      </w:r>
      <w:r w:rsidRPr="00687EC5">
        <w:rPr>
          <w:rFonts w:ascii="Arial" w:hAnsi="Arial" w:cs="Arial"/>
          <w:sz w:val="24"/>
          <w:szCs w:val="24"/>
        </w:rPr>
        <w:t xml:space="preserve"> efficacy and modify my subject</w:t>
      </w:r>
      <w:r w:rsidR="00DB2688" w:rsidRPr="00687EC5">
        <w:rPr>
          <w:rFonts w:ascii="Arial" w:hAnsi="Arial" w:cs="Arial"/>
          <w:sz w:val="24"/>
          <w:szCs w:val="24"/>
        </w:rPr>
        <w:t xml:space="preserve"> </w:t>
      </w:r>
      <w:r w:rsidRPr="00687EC5">
        <w:rPr>
          <w:rFonts w:ascii="Arial" w:hAnsi="Arial" w:cs="Arial"/>
          <w:sz w:val="24"/>
          <w:szCs w:val="24"/>
        </w:rPr>
        <w:t xml:space="preserve">matter expertise and methods of instruction as necessary, </w:t>
      </w:r>
      <w:r w:rsidR="003944DA" w:rsidRPr="00687EC5">
        <w:rPr>
          <w:rFonts w:ascii="Arial" w:hAnsi="Arial" w:cs="Arial"/>
          <w:sz w:val="24"/>
          <w:szCs w:val="24"/>
        </w:rPr>
        <w:t>in addition to adhering to UWTSD’s code of conduct</w:t>
      </w:r>
      <w:r w:rsidR="00D925E1" w:rsidRPr="00687EC5">
        <w:rPr>
          <w:rFonts w:ascii="Arial" w:hAnsi="Arial" w:cs="Arial"/>
          <w:sz w:val="24"/>
          <w:szCs w:val="24"/>
        </w:rPr>
        <w:t xml:space="preserve"> (UWTSD, 2022; UWTSD, 2024</w:t>
      </w:r>
      <w:r w:rsidR="00762761">
        <w:rPr>
          <w:rFonts w:ascii="Arial" w:hAnsi="Arial" w:cs="Arial"/>
          <w:sz w:val="24"/>
          <w:szCs w:val="24"/>
        </w:rPr>
        <w:t>b</w:t>
      </w:r>
      <w:r w:rsidR="00D925E1" w:rsidRPr="00687EC5">
        <w:rPr>
          <w:rFonts w:ascii="Arial" w:hAnsi="Arial" w:cs="Arial"/>
          <w:sz w:val="24"/>
          <w:szCs w:val="24"/>
        </w:rPr>
        <w:t>)</w:t>
      </w:r>
      <w:r w:rsidR="003944DA" w:rsidRPr="00687EC5">
        <w:rPr>
          <w:rFonts w:ascii="Arial" w:hAnsi="Arial" w:cs="Arial"/>
          <w:sz w:val="24"/>
          <w:szCs w:val="24"/>
        </w:rPr>
        <w:t xml:space="preserve"> </w:t>
      </w:r>
      <w:r w:rsidRPr="00687EC5">
        <w:rPr>
          <w:rFonts w:ascii="Arial" w:hAnsi="Arial" w:cs="Arial"/>
          <w:sz w:val="24"/>
          <w:szCs w:val="24"/>
        </w:rPr>
        <w:t>which</w:t>
      </w:r>
      <w:r w:rsidR="00921FD2" w:rsidRPr="00687EC5">
        <w:rPr>
          <w:rFonts w:ascii="Arial" w:hAnsi="Arial" w:cs="Arial"/>
          <w:sz w:val="24"/>
          <w:szCs w:val="24"/>
        </w:rPr>
        <w:t xml:space="preserve"> also</w:t>
      </w:r>
      <w:r w:rsidRPr="00687EC5">
        <w:rPr>
          <w:rFonts w:ascii="Arial" w:hAnsi="Arial" w:cs="Arial"/>
          <w:sz w:val="24"/>
          <w:szCs w:val="24"/>
        </w:rPr>
        <w:t xml:space="preserve"> ali</w:t>
      </w:r>
      <w:r w:rsidR="00286831" w:rsidRPr="00687EC5">
        <w:rPr>
          <w:rFonts w:ascii="Arial" w:hAnsi="Arial" w:cs="Arial"/>
          <w:sz w:val="24"/>
          <w:szCs w:val="24"/>
        </w:rPr>
        <w:t>gn</w:t>
      </w:r>
      <w:r w:rsidR="00E56953">
        <w:rPr>
          <w:rFonts w:ascii="Arial" w:hAnsi="Arial" w:cs="Arial"/>
          <w:sz w:val="24"/>
          <w:szCs w:val="24"/>
        </w:rPr>
        <w:t>s</w:t>
      </w:r>
      <w:r w:rsidR="00286831" w:rsidRPr="00687EC5">
        <w:rPr>
          <w:rFonts w:ascii="Arial" w:hAnsi="Arial" w:cs="Arial"/>
          <w:sz w:val="24"/>
          <w:szCs w:val="24"/>
        </w:rPr>
        <w:t xml:space="preserve"> with professional standards (Welsh Government, 2023)</w:t>
      </w:r>
      <w:r w:rsidRPr="00687EC5">
        <w:rPr>
          <w:rFonts w:ascii="Arial" w:hAnsi="Arial" w:cs="Arial"/>
          <w:sz w:val="24"/>
          <w:szCs w:val="24"/>
        </w:rPr>
        <w:t>.</w:t>
      </w:r>
    </w:p>
    <w:p w14:paraId="79C94CA5" w14:textId="23FF5339" w:rsidR="007916E9" w:rsidRPr="000540F9" w:rsidRDefault="007916E9" w:rsidP="007916E9">
      <w:pPr>
        <w:spacing w:line="360" w:lineRule="auto"/>
        <w:rPr>
          <w:rFonts w:ascii="Arial" w:hAnsi="Arial" w:cs="Arial"/>
          <w:b/>
          <w:bCs/>
          <w:sz w:val="24"/>
          <w:szCs w:val="24"/>
          <w:u w:val="single"/>
        </w:rPr>
      </w:pPr>
      <w:r w:rsidRPr="000540F9">
        <w:rPr>
          <w:rFonts w:ascii="Arial" w:hAnsi="Arial" w:cs="Arial"/>
          <w:b/>
          <w:bCs/>
          <w:sz w:val="24"/>
          <w:szCs w:val="24"/>
          <w:u w:val="single"/>
        </w:rPr>
        <w:t xml:space="preserve">Scenario Two: </w:t>
      </w:r>
      <w:r w:rsidR="00951CEC">
        <w:rPr>
          <w:rFonts w:ascii="Arial" w:hAnsi="Arial" w:cs="Arial"/>
          <w:b/>
          <w:bCs/>
          <w:sz w:val="24"/>
          <w:szCs w:val="24"/>
          <w:u w:val="single"/>
        </w:rPr>
        <w:t>I</w:t>
      </w:r>
      <w:r w:rsidRPr="000540F9">
        <w:rPr>
          <w:rFonts w:ascii="Arial" w:hAnsi="Arial" w:cs="Arial"/>
          <w:b/>
          <w:bCs/>
          <w:sz w:val="24"/>
          <w:szCs w:val="24"/>
          <w:u w:val="single"/>
        </w:rPr>
        <w:t>wan</w:t>
      </w:r>
    </w:p>
    <w:p w14:paraId="385410C5" w14:textId="2F2FEA72" w:rsidR="0021518D" w:rsidRPr="00DF01A8" w:rsidRDefault="004228EC" w:rsidP="002050BC">
      <w:pPr>
        <w:spacing w:line="360" w:lineRule="auto"/>
        <w:rPr>
          <w:rFonts w:ascii="Arial" w:hAnsi="Arial" w:cs="Arial"/>
          <w:sz w:val="24"/>
          <w:szCs w:val="24"/>
        </w:rPr>
      </w:pPr>
      <w:r w:rsidRPr="004228EC">
        <w:rPr>
          <w:rFonts w:ascii="Arial" w:hAnsi="Arial" w:cs="Arial"/>
          <w:sz w:val="24"/>
          <w:szCs w:val="24"/>
        </w:rPr>
        <w:t>Identifying when unforeseen external factors may affect learning and ensuring that relevant support and advice strategies are in place, are key components of a tutor's dedication to student's education, safety, and well-being, in addition to maintaining an encouraging and respectful learning environment, to ensure pupils feel at ease expressing their concerns and accessing the appropriate support needed, which</w:t>
      </w:r>
      <w:r w:rsidR="00CB6CC4">
        <w:rPr>
          <w:rFonts w:ascii="Arial" w:hAnsi="Arial" w:cs="Arial"/>
          <w:sz w:val="24"/>
          <w:szCs w:val="24"/>
        </w:rPr>
        <w:t xml:space="preserve"> </w:t>
      </w:r>
      <w:r w:rsidRPr="00DF01A8">
        <w:rPr>
          <w:rFonts w:ascii="Arial" w:hAnsi="Arial" w:cs="Arial"/>
          <w:sz w:val="24"/>
          <w:szCs w:val="24"/>
        </w:rPr>
        <w:t>aligns with professional standards</w:t>
      </w:r>
      <w:r w:rsidR="00770474" w:rsidRPr="00DF01A8">
        <w:rPr>
          <w:rFonts w:ascii="Arial" w:hAnsi="Arial" w:cs="Arial"/>
          <w:sz w:val="24"/>
          <w:szCs w:val="24"/>
        </w:rPr>
        <w:t xml:space="preserve"> (Welsh Government, 2023).</w:t>
      </w:r>
    </w:p>
    <w:p w14:paraId="6430D191" w14:textId="41707DB3" w:rsidR="00770474" w:rsidRPr="00976747" w:rsidRDefault="00471616" w:rsidP="002050BC">
      <w:pPr>
        <w:spacing w:line="360" w:lineRule="auto"/>
        <w:rPr>
          <w:rFonts w:ascii="Arial" w:hAnsi="Arial" w:cs="Arial"/>
          <w:sz w:val="24"/>
          <w:szCs w:val="24"/>
        </w:rPr>
      </w:pPr>
      <w:r w:rsidRPr="002A2426">
        <w:rPr>
          <w:rFonts w:ascii="Arial" w:hAnsi="Arial" w:cs="Arial"/>
          <w:sz w:val="24"/>
          <w:szCs w:val="24"/>
        </w:rPr>
        <w:t>A student's capacity to focus, complete deadlines, and sustain academic growth, can be severely impacted by financial difficulties</w:t>
      </w:r>
      <w:r w:rsidR="00333A73" w:rsidRPr="002A2426">
        <w:rPr>
          <w:rFonts w:ascii="Arial" w:hAnsi="Arial" w:cs="Arial"/>
          <w:sz w:val="24"/>
          <w:szCs w:val="24"/>
        </w:rPr>
        <w:t xml:space="preserve"> (Russell </w:t>
      </w:r>
      <w:r w:rsidR="00333A73" w:rsidRPr="002A2426">
        <w:rPr>
          <w:rFonts w:ascii="Arial" w:hAnsi="Arial" w:cs="Arial"/>
          <w:i/>
          <w:iCs/>
          <w:sz w:val="24"/>
          <w:szCs w:val="24"/>
        </w:rPr>
        <w:t xml:space="preserve">et al. </w:t>
      </w:r>
      <w:r w:rsidR="00333A73" w:rsidRPr="002A2426">
        <w:rPr>
          <w:rFonts w:ascii="Arial" w:hAnsi="Arial" w:cs="Arial"/>
          <w:sz w:val="24"/>
          <w:szCs w:val="24"/>
        </w:rPr>
        <w:t>2025)</w:t>
      </w:r>
      <w:r w:rsidRPr="002A2426">
        <w:rPr>
          <w:rFonts w:ascii="Arial" w:hAnsi="Arial" w:cs="Arial"/>
          <w:sz w:val="24"/>
          <w:szCs w:val="24"/>
        </w:rPr>
        <w:t>. Tutors must respect diversity and foster equality of opportunity, especially for students from underprivileged backgrounds, in order to actively participate in inclusive practice</w:t>
      </w:r>
      <w:r w:rsidR="002A2426" w:rsidRPr="002A2426">
        <w:rPr>
          <w:rFonts w:ascii="Arial" w:hAnsi="Arial" w:cs="Arial"/>
          <w:sz w:val="24"/>
          <w:szCs w:val="24"/>
        </w:rPr>
        <w:t xml:space="preserve"> and </w:t>
      </w:r>
      <w:r w:rsidR="002A2426" w:rsidRPr="00E828B0">
        <w:rPr>
          <w:rFonts w:ascii="Arial" w:hAnsi="Arial" w:cs="Arial"/>
          <w:sz w:val="24"/>
          <w:szCs w:val="24"/>
        </w:rPr>
        <w:t>is consistent with Professional Standards (Welsh Government, 2023)</w:t>
      </w:r>
      <w:r w:rsidRPr="00E828B0">
        <w:rPr>
          <w:rFonts w:ascii="Arial" w:hAnsi="Arial" w:cs="Arial"/>
          <w:sz w:val="24"/>
          <w:szCs w:val="24"/>
        </w:rPr>
        <w:t>. Collaborative problem solving and effective interaction are made possible, by building a robust, trusting relationship with students</w:t>
      </w:r>
      <w:r w:rsidR="005C23D4" w:rsidRPr="00E828B0">
        <w:rPr>
          <w:rFonts w:ascii="Arial" w:hAnsi="Arial" w:cs="Arial"/>
          <w:sz w:val="24"/>
          <w:szCs w:val="24"/>
        </w:rPr>
        <w:t xml:space="preserve"> (Mhatre</w:t>
      </w:r>
      <w:r w:rsidRPr="00E828B0">
        <w:rPr>
          <w:rFonts w:ascii="Arial" w:hAnsi="Arial" w:cs="Arial"/>
          <w:sz w:val="24"/>
          <w:szCs w:val="24"/>
        </w:rPr>
        <w:t>,</w:t>
      </w:r>
      <w:r w:rsidR="005C23D4" w:rsidRPr="00E828B0">
        <w:rPr>
          <w:rFonts w:ascii="Arial" w:hAnsi="Arial" w:cs="Arial"/>
          <w:sz w:val="24"/>
          <w:szCs w:val="24"/>
        </w:rPr>
        <w:t xml:space="preserve"> 2025)</w:t>
      </w:r>
      <w:r w:rsidRPr="00E828B0">
        <w:rPr>
          <w:rFonts w:ascii="Arial" w:hAnsi="Arial" w:cs="Arial"/>
          <w:sz w:val="24"/>
          <w:szCs w:val="24"/>
        </w:rPr>
        <w:t xml:space="preserve"> and aligns with Maslow's Hierarchy of Needs</w:t>
      </w:r>
      <w:r w:rsidR="005232B6" w:rsidRPr="00E828B0">
        <w:rPr>
          <w:rFonts w:ascii="Arial" w:hAnsi="Arial" w:cs="Arial"/>
          <w:sz w:val="24"/>
          <w:szCs w:val="24"/>
        </w:rPr>
        <w:t xml:space="preserve"> (Jarvie and Metz, 2023)</w:t>
      </w:r>
      <w:r w:rsidRPr="00E828B0">
        <w:rPr>
          <w:rFonts w:ascii="Arial" w:hAnsi="Arial" w:cs="Arial"/>
          <w:sz w:val="24"/>
          <w:szCs w:val="24"/>
        </w:rPr>
        <w:t xml:space="preserve"> which states that in order for individuals to fully </w:t>
      </w:r>
      <w:r w:rsidRPr="00A7648C">
        <w:rPr>
          <w:rFonts w:ascii="Arial" w:hAnsi="Arial" w:cs="Arial"/>
          <w:sz w:val="24"/>
          <w:szCs w:val="24"/>
        </w:rPr>
        <w:t xml:space="preserve">participate in higher-level learning experiences, they must feel secure that their basic requirements are being met. Therefore, addressing financial hardship, may assist the </w:t>
      </w:r>
      <w:r w:rsidRPr="00976747">
        <w:rPr>
          <w:rFonts w:ascii="Arial" w:hAnsi="Arial" w:cs="Arial"/>
          <w:sz w:val="24"/>
          <w:szCs w:val="24"/>
        </w:rPr>
        <w:t>student to succeed academically</w:t>
      </w:r>
      <w:r w:rsidR="00A7648C" w:rsidRPr="00976747">
        <w:rPr>
          <w:rFonts w:ascii="Arial" w:hAnsi="Arial" w:cs="Arial"/>
          <w:sz w:val="24"/>
          <w:szCs w:val="24"/>
        </w:rPr>
        <w:t xml:space="preserve"> (Rana </w:t>
      </w:r>
      <w:r w:rsidR="00A7648C" w:rsidRPr="00976747">
        <w:rPr>
          <w:rFonts w:ascii="Arial" w:hAnsi="Arial" w:cs="Arial"/>
          <w:i/>
          <w:iCs/>
          <w:sz w:val="24"/>
          <w:szCs w:val="24"/>
        </w:rPr>
        <w:t xml:space="preserve">et al. </w:t>
      </w:r>
      <w:r w:rsidR="00A7648C" w:rsidRPr="00976747">
        <w:rPr>
          <w:rFonts w:ascii="Arial" w:hAnsi="Arial" w:cs="Arial"/>
          <w:sz w:val="24"/>
          <w:szCs w:val="24"/>
        </w:rPr>
        <w:t>2025)</w:t>
      </w:r>
      <w:r w:rsidRPr="00976747">
        <w:rPr>
          <w:rFonts w:ascii="Arial" w:hAnsi="Arial" w:cs="Arial"/>
          <w:sz w:val="24"/>
          <w:szCs w:val="24"/>
        </w:rPr>
        <w:t>.</w:t>
      </w:r>
    </w:p>
    <w:p w14:paraId="3AA1A8A0" w14:textId="7F8BC9E9" w:rsidR="007464E9" w:rsidRPr="000F1F0D" w:rsidRDefault="00FB7C6F" w:rsidP="002050BC">
      <w:pPr>
        <w:spacing w:line="360" w:lineRule="auto"/>
        <w:rPr>
          <w:rFonts w:ascii="Arial" w:hAnsi="Arial" w:cs="Arial"/>
          <w:sz w:val="24"/>
          <w:szCs w:val="24"/>
        </w:rPr>
      </w:pPr>
      <w:r w:rsidRPr="00976747">
        <w:rPr>
          <w:rFonts w:ascii="Arial" w:hAnsi="Arial" w:cs="Arial"/>
          <w:sz w:val="24"/>
          <w:szCs w:val="24"/>
        </w:rPr>
        <w:t>The learner would be directed to the financial aid program</w:t>
      </w:r>
      <w:r w:rsidR="006F2FE3">
        <w:rPr>
          <w:rFonts w:ascii="Arial" w:hAnsi="Arial" w:cs="Arial"/>
          <w:sz w:val="24"/>
          <w:szCs w:val="24"/>
        </w:rPr>
        <w:t>me</w:t>
      </w:r>
      <w:r w:rsidRPr="00976747">
        <w:rPr>
          <w:rFonts w:ascii="Arial" w:hAnsi="Arial" w:cs="Arial"/>
          <w:sz w:val="24"/>
          <w:szCs w:val="24"/>
        </w:rPr>
        <w:t xml:space="preserve">s offered by UWTSD, such as the Student Financial </w:t>
      </w:r>
      <w:r w:rsidR="000764A6" w:rsidRPr="00976747">
        <w:rPr>
          <w:rFonts w:ascii="Arial" w:hAnsi="Arial" w:cs="Arial"/>
          <w:sz w:val="24"/>
          <w:szCs w:val="24"/>
        </w:rPr>
        <w:t>Support</w:t>
      </w:r>
      <w:r w:rsidRPr="00976747">
        <w:rPr>
          <w:rFonts w:ascii="Arial" w:hAnsi="Arial" w:cs="Arial"/>
          <w:sz w:val="24"/>
          <w:szCs w:val="24"/>
        </w:rPr>
        <w:t xml:space="preserve"> Fund</w:t>
      </w:r>
      <w:r w:rsidR="000764A6" w:rsidRPr="00976747">
        <w:rPr>
          <w:rFonts w:ascii="Arial" w:hAnsi="Arial" w:cs="Arial"/>
          <w:sz w:val="24"/>
          <w:szCs w:val="24"/>
        </w:rPr>
        <w:t xml:space="preserve"> (UWTSD, 2026</w:t>
      </w:r>
      <w:r w:rsidR="007D5545">
        <w:rPr>
          <w:rFonts w:ascii="Arial" w:hAnsi="Arial" w:cs="Arial"/>
          <w:sz w:val="24"/>
          <w:szCs w:val="24"/>
        </w:rPr>
        <w:t>g</w:t>
      </w:r>
      <w:r w:rsidR="000764A6" w:rsidRPr="00976747">
        <w:rPr>
          <w:rFonts w:ascii="Arial" w:hAnsi="Arial" w:cs="Arial"/>
          <w:sz w:val="24"/>
          <w:szCs w:val="24"/>
        </w:rPr>
        <w:t>)</w:t>
      </w:r>
      <w:r w:rsidRPr="00976747">
        <w:rPr>
          <w:rFonts w:ascii="Arial" w:hAnsi="Arial" w:cs="Arial"/>
          <w:sz w:val="24"/>
          <w:szCs w:val="24"/>
        </w:rPr>
        <w:t>. Additionally, I would offer guidance on </w:t>
      </w:r>
      <w:r w:rsidR="00AC5357" w:rsidRPr="00976747">
        <w:rPr>
          <w:rFonts w:ascii="Arial" w:hAnsi="Arial" w:cs="Arial"/>
          <w:sz w:val="24"/>
          <w:szCs w:val="24"/>
        </w:rPr>
        <w:t>S</w:t>
      </w:r>
      <w:r w:rsidRPr="00976747">
        <w:rPr>
          <w:rFonts w:ascii="Arial" w:hAnsi="Arial" w:cs="Arial"/>
          <w:sz w:val="24"/>
          <w:szCs w:val="24"/>
        </w:rPr>
        <w:t xml:space="preserve">tudent </w:t>
      </w:r>
      <w:r w:rsidR="00AC5357" w:rsidRPr="00976747">
        <w:rPr>
          <w:rFonts w:ascii="Arial" w:hAnsi="Arial" w:cs="Arial"/>
          <w:sz w:val="24"/>
          <w:szCs w:val="24"/>
        </w:rPr>
        <w:t>F</w:t>
      </w:r>
      <w:r w:rsidRPr="00976747">
        <w:rPr>
          <w:rFonts w:ascii="Arial" w:hAnsi="Arial" w:cs="Arial"/>
          <w:sz w:val="24"/>
          <w:szCs w:val="24"/>
        </w:rPr>
        <w:t>inance</w:t>
      </w:r>
      <w:r w:rsidR="00AC5357" w:rsidRPr="00976747">
        <w:rPr>
          <w:rFonts w:ascii="Arial" w:hAnsi="Arial" w:cs="Arial"/>
          <w:sz w:val="24"/>
          <w:szCs w:val="24"/>
        </w:rPr>
        <w:t xml:space="preserve"> (Student Finance Wales, n.d.)</w:t>
      </w:r>
      <w:r w:rsidRPr="00976747">
        <w:rPr>
          <w:rFonts w:ascii="Arial" w:hAnsi="Arial" w:cs="Arial"/>
          <w:sz w:val="24"/>
          <w:szCs w:val="24"/>
        </w:rPr>
        <w:t xml:space="preserve"> </w:t>
      </w:r>
      <w:r w:rsidR="00D50E09">
        <w:rPr>
          <w:rFonts w:ascii="Arial" w:hAnsi="Arial" w:cs="Arial"/>
          <w:sz w:val="24"/>
          <w:szCs w:val="24"/>
        </w:rPr>
        <w:t xml:space="preserve">to potentially cover tuition fees, </w:t>
      </w:r>
      <w:r w:rsidRPr="00976747">
        <w:rPr>
          <w:rFonts w:ascii="Arial" w:hAnsi="Arial" w:cs="Arial"/>
          <w:sz w:val="24"/>
          <w:szCs w:val="24"/>
        </w:rPr>
        <w:t>and Student's Union</w:t>
      </w:r>
      <w:r w:rsidR="008C27E1" w:rsidRPr="00976747">
        <w:rPr>
          <w:rFonts w:ascii="Arial" w:hAnsi="Arial" w:cs="Arial"/>
          <w:sz w:val="24"/>
          <w:szCs w:val="24"/>
        </w:rPr>
        <w:t xml:space="preserve"> (UWTSD Student’s Union, 2025)</w:t>
      </w:r>
      <w:r w:rsidRPr="00976747">
        <w:rPr>
          <w:rFonts w:ascii="Arial" w:hAnsi="Arial" w:cs="Arial"/>
          <w:sz w:val="24"/>
          <w:szCs w:val="24"/>
        </w:rPr>
        <w:t xml:space="preserve"> which offers cost-of-living support, in addition to </w:t>
      </w:r>
      <w:r w:rsidRPr="00C25F0A">
        <w:rPr>
          <w:rFonts w:ascii="Arial" w:hAnsi="Arial" w:cs="Arial"/>
          <w:sz w:val="24"/>
          <w:szCs w:val="24"/>
        </w:rPr>
        <w:t>welfare and housing aid</w:t>
      </w:r>
      <w:r w:rsidR="002E335F">
        <w:rPr>
          <w:rFonts w:ascii="Arial" w:hAnsi="Arial" w:cs="Arial"/>
          <w:sz w:val="24"/>
          <w:szCs w:val="24"/>
        </w:rPr>
        <w:t xml:space="preserve"> and is consistent with the Education Act 1994 (University of Cambridge, 2025)</w:t>
      </w:r>
      <w:r w:rsidRPr="00C25F0A">
        <w:rPr>
          <w:rFonts w:ascii="Arial" w:hAnsi="Arial" w:cs="Arial"/>
          <w:sz w:val="24"/>
          <w:szCs w:val="24"/>
        </w:rPr>
        <w:t xml:space="preserve">. The learner may </w:t>
      </w:r>
      <w:r w:rsidR="00D4237F" w:rsidRPr="00C25F0A">
        <w:rPr>
          <w:rFonts w:ascii="Arial" w:hAnsi="Arial" w:cs="Arial"/>
          <w:sz w:val="24"/>
          <w:szCs w:val="24"/>
        </w:rPr>
        <w:t xml:space="preserve">also </w:t>
      </w:r>
      <w:r w:rsidRPr="00C25F0A">
        <w:rPr>
          <w:rFonts w:ascii="Arial" w:hAnsi="Arial" w:cs="Arial"/>
          <w:sz w:val="24"/>
          <w:szCs w:val="24"/>
        </w:rPr>
        <w:t>explore their eligibility for Universal Credit, if applicable</w:t>
      </w:r>
      <w:r w:rsidR="00D4237F" w:rsidRPr="00C25F0A">
        <w:rPr>
          <w:rFonts w:ascii="Arial" w:hAnsi="Arial" w:cs="Arial"/>
          <w:sz w:val="24"/>
          <w:szCs w:val="24"/>
        </w:rPr>
        <w:t xml:space="preserve"> </w:t>
      </w:r>
      <w:r w:rsidR="00C25F0A" w:rsidRPr="00C25F0A">
        <w:rPr>
          <w:rFonts w:ascii="Arial" w:hAnsi="Arial" w:cs="Arial"/>
          <w:sz w:val="24"/>
          <w:szCs w:val="24"/>
        </w:rPr>
        <w:t>(Government UK, 2025)</w:t>
      </w:r>
      <w:r w:rsidR="00434B29">
        <w:rPr>
          <w:rFonts w:ascii="Arial" w:hAnsi="Arial" w:cs="Arial"/>
          <w:sz w:val="24"/>
          <w:szCs w:val="24"/>
        </w:rPr>
        <w:t xml:space="preserve"> in addition to the Discretionary Assistance Fund (DAF) (Welsh Government, </w:t>
      </w:r>
      <w:proofErr w:type="spellStart"/>
      <w:r w:rsidR="00434B29">
        <w:rPr>
          <w:rFonts w:ascii="Arial" w:hAnsi="Arial" w:cs="Arial"/>
          <w:sz w:val="24"/>
          <w:szCs w:val="24"/>
        </w:rPr>
        <w:t>n.d.</w:t>
      </w:r>
      <w:r w:rsidR="008A1F28">
        <w:rPr>
          <w:rFonts w:ascii="Arial" w:hAnsi="Arial" w:cs="Arial"/>
          <w:sz w:val="24"/>
          <w:szCs w:val="24"/>
        </w:rPr>
        <w:t>a</w:t>
      </w:r>
      <w:proofErr w:type="spellEnd"/>
      <w:r w:rsidR="00434B29">
        <w:rPr>
          <w:rFonts w:ascii="Arial" w:hAnsi="Arial" w:cs="Arial"/>
          <w:sz w:val="24"/>
          <w:szCs w:val="24"/>
        </w:rPr>
        <w:t>)</w:t>
      </w:r>
      <w:r w:rsidR="00FE6280">
        <w:rPr>
          <w:rFonts w:ascii="Arial" w:hAnsi="Arial" w:cs="Arial"/>
          <w:sz w:val="24"/>
          <w:szCs w:val="24"/>
        </w:rPr>
        <w:t xml:space="preserve"> and the </w:t>
      </w:r>
      <w:r w:rsidR="00FE6280">
        <w:rPr>
          <w:rFonts w:ascii="Arial" w:hAnsi="Arial" w:cs="Arial"/>
          <w:sz w:val="24"/>
          <w:szCs w:val="24"/>
        </w:rPr>
        <w:lastRenderedPageBreak/>
        <w:t xml:space="preserve">possibility of Council Tax </w:t>
      </w:r>
      <w:r w:rsidR="00FE6280" w:rsidRPr="00665F46">
        <w:rPr>
          <w:rFonts w:ascii="Arial" w:hAnsi="Arial" w:cs="Arial"/>
          <w:sz w:val="24"/>
          <w:szCs w:val="24"/>
        </w:rPr>
        <w:t xml:space="preserve">discount or reduction (Welsh Government, </w:t>
      </w:r>
      <w:proofErr w:type="spellStart"/>
      <w:r w:rsidR="00FE6280" w:rsidRPr="00665F46">
        <w:rPr>
          <w:rFonts w:ascii="Arial" w:hAnsi="Arial" w:cs="Arial"/>
          <w:sz w:val="24"/>
          <w:szCs w:val="24"/>
        </w:rPr>
        <w:t>n.d.</w:t>
      </w:r>
      <w:r w:rsidR="00D019E4">
        <w:rPr>
          <w:rFonts w:ascii="Arial" w:hAnsi="Arial" w:cs="Arial"/>
          <w:sz w:val="24"/>
          <w:szCs w:val="24"/>
        </w:rPr>
        <w:t>b</w:t>
      </w:r>
      <w:proofErr w:type="spellEnd"/>
      <w:r w:rsidR="00FE6280" w:rsidRPr="00665F46">
        <w:rPr>
          <w:rFonts w:ascii="Arial" w:hAnsi="Arial" w:cs="Arial"/>
          <w:sz w:val="24"/>
          <w:szCs w:val="24"/>
        </w:rPr>
        <w:t>)</w:t>
      </w:r>
      <w:r w:rsidRPr="00665F46">
        <w:rPr>
          <w:rFonts w:ascii="Arial" w:hAnsi="Arial" w:cs="Arial"/>
          <w:sz w:val="24"/>
          <w:szCs w:val="24"/>
        </w:rPr>
        <w:t>. Free Welsh language instruction may also be accessible, to promote academic growth, depending on circumstance and age</w:t>
      </w:r>
      <w:r w:rsidR="00665F46" w:rsidRPr="00665F46">
        <w:rPr>
          <w:rFonts w:ascii="Arial" w:hAnsi="Arial" w:cs="Arial"/>
          <w:sz w:val="24"/>
          <w:szCs w:val="24"/>
        </w:rPr>
        <w:t xml:space="preserve"> (Welsh Government,</w:t>
      </w:r>
      <w:r w:rsidR="00DA73B1">
        <w:rPr>
          <w:rFonts w:ascii="Arial" w:hAnsi="Arial" w:cs="Arial"/>
          <w:sz w:val="24"/>
          <w:szCs w:val="24"/>
        </w:rPr>
        <w:t xml:space="preserve"> 2022).</w:t>
      </w:r>
      <w:r w:rsidR="00451E23">
        <w:rPr>
          <w:rFonts w:ascii="Arial" w:hAnsi="Arial" w:cs="Arial"/>
          <w:sz w:val="24"/>
          <w:szCs w:val="24"/>
        </w:rPr>
        <w:t xml:space="preserve"> </w:t>
      </w:r>
      <w:r w:rsidR="00641EB7">
        <w:rPr>
          <w:rFonts w:ascii="Arial" w:hAnsi="Arial" w:cs="Arial"/>
          <w:sz w:val="24"/>
          <w:szCs w:val="24"/>
        </w:rPr>
        <w:t>Such recommendations</w:t>
      </w:r>
      <w:r w:rsidRPr="000F1F0D">
        <w:rPr>
          <w:rFonts w:ascii="Arial" w:hAnsi="Arial" w:cs="Arial"/>
          <w:sz w:val="24"/>
          <w:szCs w:val="24"/>
        </w:rPr>
        <w:t xml:space="preserve"> promote equality and inclusivity in the classroom, while demonstrating consideration for the student's situation</w:t>
      </w:r>
      <w:r w:rsidR="000F1F0D" w:rsidRPr="000F1F0D">
        <w:rPr>
          <w:rFonts w:ascii="Arial" w:hAnsi="Arial" w:cs="Arial"/>
          <w:sz w:val="24"/>
          <w:szCs w:val="24"/>
        </w:rPr>
        <w:t xml:space="preserve"> and aligns with Professional Standard</w:t>
      </w:r>
      <w:r w:rsidR="00906057">
        <w:rPr>
          <w:rFonts w:ascii="Arial" w:hAnsi="Arial" w:cs="Arial"/>
          <w:sz w:val="24"/>
          <w:szCs w:val="24"/>
        </w:rPr>
        <w:t>s</w:t>
      </w:r>
      <w:r w:rsidR="000F1F0D" w:rsidRPr="000F1F0D">
        <w:rPr>
          <w:rFonts w:ascii="Arial" w:hAnsi="Arial" w:cs="Arial"/>
          <w:sz w:val="24"/>
          <w:szCs w:val="24"/>
        </w:rPr>
        <w:t xml:space="preserve"> (Welsh Government, 2023)</w:t>
      </w:r>
      <w:r w:rsidRPr="000F1F0D">
        <w:rPr>
          <w:rFonts w:ascii="Arial" w:hAnsi="Arial" w:cs="Arial"/>
          <w:sz w:val="24"/>
          <w:szCs w:val="24"/>
        </w:rPr>
        <w:t>.</w:t>
      </w:r>
    </w:p>
    <w:p w14:paraId="7BDFE4B5" w14:textId="40646100" w:rsidR="00FB7C6F" w:rsidRDefault="00AB5944" w:rsidP="002050BC">
      <w:pPr>
        <w:spacing w:line="360" w:lineRule="auto"/>
        <w:rPr>
          <w:rFonts w:ascii="Arial" w:hAnsi="Arial" w:cs="Arial"/>
          <w:sz w:val="24"/>
          <w:szCs w:val="24"/>
        </w:rPr>
      </w:pPr>
      <w:r w:rsidRPr="006E2CCD">
        <w:rPr>
          <w:rFonts w:ascii="Arial" w:hAnsi="Arial" w:cs="Arial"/>
          <w:sz w:val="24"/>
          <w:szCs w:val="24"/>
        </w:rPr>
        <w:t xml:space="preserve">Strategies utilised within the classroom, would primarily focus on assisting the </w:t>
      </w:r>
      <w:r w:rsidRPr="00794E73">
        <w:rPr>
          <w:rFonts w:ascii="Arial" w:hAnsi="Arial" w:cs="Arial"/>
          <w:sz w:val="24"/>
          <w:szCs w:val="24"/>
        </w:rPr>
        <w:t>learner in efficiently managing their educational workload. This could involve frequent progress check-ins</w:t>
      </w:r>
      <w:r w:rsidR="00386D73" w:rsidRPr="00794E73">
        <w:rPr>
          <w:rFonts w:ascii="Arial" w:hAnsi="Arial" w:cs="Arial"/>
          <w:sz w:val="24"/>
          <w:szCs w:val="24"/>
        </w:rPr>
        <w:t xml:space="preserve"> (Rajan and Lamba</w:t>
      </w:r>
      <w:r w:rsidRPr="00794E73">
        <w:rPr>
          <w:rFonts w:ascii="Arial" w:hAnsi="Arial" w:cs="Arial"/>
          <w:sz w:val="24"/>
          <w:szCs w:val="24"/>
        </w:rPr>
        <w:t>,</w:t>
      </w:r>
      <w:r w:rsidR="00386D73" w:rsidRPr="00794E73">
        <w:rPr>
          <w:rFonts w:ascii="Arial" w:hAnsi="Arial" w:cs="Arial"/>
          <w:sz w:val="24"/>
          <w:szCs w:val="24"/>
        </w:rPr>
        <w:t xml:space="preserve"> 2026),</w:t>
      </w:r>
      <w:r w:rsidRPr="00794E73">
        <w:rPr>
          <w:rFonts w:ascii="Arial" w:hAnsi="Arial" w:cs="Arial"/>
          <w:sz w:val="24"/>
          <w:szCs w:val="24"/>
        </w:rPr>
        <w:t xml:space="preserve"> clearly defined weekly learning objectives</w:t>
      </w:r>
      <w:r w:rsidR="00BD2162" w:rsidRPr="00794E73">
        <w:rPr>
          <w:rFonts w:ascii="Arial" w:hAnsi="Arial" w:cs="Arial"/>
          <w:sz w:val="24"/>
          <w:szCs w:val="24"/>
        </w:rPr>
        <w:t xml:space="preserve"> (Powers and Schloss</w:t>
      </w:r>
      <w:r w:rsidRPr="00794E73">
        <w:rPr>
          <w:rFonts w:ascii="Arial" w:hAnsi="Arial" w:cs="Arial"/>
          <w:sz w:val="24"/>
          <w:szCs w:val="24"/>
        </w:rPr>
        <w:t>,</w:t>
      </w:r>
      <w:r w:rsidR="00BD2162" w:rsidRPr="00794E73">
        <w:rPr>
          <w:rFonts w:ascii="Arial" w:hAnsi="Arial" w:cs="Arial"/>
          <w:sz w:val="24"/>
          <w:szCs w:val="24"/>
        </w:rPr>
        <w:t xml:space="preserve"> 2023)</w:t>
      </w:r>
      <w:r w:rsidRPr="00794E73">
        <w:rPr>
          <w:rFonts w:ascii="Arial" w:hAnsi="Arial" w:cs="Arial"/>
          <w:sz w:val="24"/>
          <w:szCs w:val="24"/>
        </w:rPr>
        <w:t xml:space="preserve"> and structured studying schedules</w:t>
      </w:r>
      <w:r w:rsidR="00794E73" w:rsidRPr="00794E73">
        <w:rPr>
          <w:rFonts w:ascii="Arial" w:hAnsi="Arial" w:cs="Arial"/>
          <w:sz w:val="24"/>
          <w:szCs w:val="24"/>
        </w:rPr>
        <w:t xml:space="preserve"> </w:t>
      </w:r>
      <w:r w:rsidR="00794E73" w:rsidRPr="005F1587">
        <w:rPr>
          <w:rFonts w:ascii="Arial" w:hAnsi="Arial" w:cs="Arial"/>
          <w:sz w:val="24"/>
          <w:szCs w:val="24"/>
        </w:rPr>
        <w:t>(</w:t>
      </w:r>
      <w:proofErr w:type="spellStart"/>
      <w:r w:rsidR="00794E73" w:rsidRPr="005F1587">
        <w:rPr>
          <w:rFonts w:ascii="Arial" w:hAnsi="Arial" w:cs="Arial"/>
          <w:sz w:val="24"/>
          <w:szCs w:val="24"/>
        </w:rPr>
        <w:t>Mawani</w:t>
      </w:r>
      <w:proofErr w:type="spellEnd"/>
      <w:r w:rsidR="00794E73" w:rsidRPr="005F1587">
        <w:rPr>
          <w:rFonts w:ascii="Arial" w:hAnsi="Arial" w:cs="Arial"/>
          <w:sz w:val="24"/>
          <w:szCs w:val="24"/>
        </w:rPr>
        <w:t xml:space="preserve"> and Mukadam, 2020)</w:t>
      </w:r>
      <w:r w:rsidRPr="005F1587">
        <w:rPr>
          <w:rFonts w:ascii="Arial" w:hAnsi="Arial" w:cs="Arial"/>
          <w:sz w:val="24"/>
          <w:szCs w:val="24"/>
        </w:rPr>
        <w:t xml:space="preserve">. </w:t>
      </w:r>
      <w:r w:rsidR="00FE1D23" w:rsidRPr="005F1587">
        <w:rPr>
          <w:rFonts w:ascii="Arial" w:hAnsi="Arial" w:cs="Arial"/>
          <w:sz w:val="24"/>
          <w:szCs w:val="24"/>
        </w:rPr>
        <w:t>According to Brugliera (2024), a</w:t>
      </w:r>
      <w:r w:rsidRPr="005F1587">
        <w:rPr>
          <w:rFonts w:ascii="Arial" w:hAnsi="Arial" w:cs="Arial"/>
          <w:sz w:val="24"/>
          <w:szCs w:val="24"/>
        </w:rPr>
        <w:t xml:space="preserve">ccess to digital learning resources, may help to manage their work and academic obligations outside of planned sessions. I would </w:t>
      </w:r>
      <w:r w:rsidR="00D600FD">
        <w:rPr>
          <w:rFonts w:ascii="Arial" w:hAnsi="Arial" w:cs="Arial"/>
          <w:sz w:val="24"/>
          <w:szCs w:val="24"/>
        </w:rPr>
        <w:t xml:space="preserve">also </w:t>
      </w:r>
      <w:r w:rsidRPr="005F1587">
        <w:rPr>
          <w:rFonts w:ascii="Arial" w:hAnsi="Arial" w:cs="Arial"/>
          <w:sz w:val="24"/>
          <w:szCs w:val="24"/>
        </w:rPr>
        <w:t>suggest that the student apply for Exceptional Circumstances (EC), so that evaluation deadlines may be appropriately assessed</w:t>
      </w:r>
      <w:r w:rsidR="005F1587" w:rsidRPr="005F1587">
        <w:rPr>
          <w:rFonts w:ascii="Arial" w:hAnsi="Arial" w:cs="Arial"/>
          <w:sz w:val="24"/>
          <w:szCs w:val="24"/>
        </w:rPr>
        <w:t xml:space="preserve"> (UWTSD, 2021)</w:t>
      </w:r>
      <w:r w:rsidRPr="005F1587">
        <w:rPr>
          <w:rFonts w:ascii="Arial" w:hAnsi="Arial" w:cs="Arial"/>
          <w:sz w:val="24"/>
          <w:szCs w:val="24"/>
        </w:rPr>
        <w:t>.</w:t>
      </w:r>
    </w:p>
    <w:p w14:paraId="0B6A4BDC" w14:textId="1431380E" w:rsidR="00AB5944" w:rsidRDefault="0042457E" w:rsidP="002050BC">
      <w:pPr>
        <w:spacing w:line="360" w:lineRule="auto"/>
        <w:rPr>
          <w:rFonts w:ascii="Arial" w:hAnsi="Arial" w:cs="Arial"/>
          <w:sz w:val="24"/>
          <w:szCs w:val="24"/>
        </w:rPr>
      </w:pPr>
      <w:r w:rsidRPr="00CE64E8">
        <w:rPr>
          <w:rFonts w:ascii="Arial" w:hAnsi="Arial" w:cs="Arial"/>
          <w:sz w:val="24"/>
          <w:szCs w:val="24"/>
        </w:rPr>
        <w:t>Supporting the learner in establishing realistic academic goals, promotes shared responsibility for learning and evaluation</w:t>
      </w:r>
      <w:r w:rsidR="004C39FE" w:rsidRPr="00CE64E8">
        <w:rPr>
          <w:rFonts w:ascii="Arial" w:hAnsi="Arial" w:cs="Arial"/>
          <w:sz w:val="24"/>
          <w:szCs w:val="24"/>
        </w:rPr>
        <w:t xml:space="preserve"> (Welsh Government. 2023)</w:t>
      </w:r>
      <w:r w:rsidRPr="00CE64E8">
        <w:rPr>
          <w:rFonts w:ascii="Arial" w:hAnsi="Arial" w:cs="Arial"/>
          <w:sz w:val="24"/>
          <w:szCs w:val="24"/>
        </w:rPr>
        <w:t>. I would additionally critically reflect on my own practice to ensure my strategies are effective and broaden my knowledge on UWTSD's support s</w:t>
      </w:r>
      <w:r w:rsidRPr="00DE5CED">
        <w:rPr>
          <w:rFonts w:ascii="Arial" w:hAnsi="Arial" w:cs="Arial"/>
          <w:sz w:val="24"/>
          <w:szCs w:val="24"/>
        </w:rPr>
        <w:t>ervices</w:t>
      </w:r>
      <w:r w:rsidR="00CE64E8" w:rsidRPr="00DE5CED">
        <w:rPr>
          <w:rFonts w:ascii="Arial" w:hAnsi="Arial" w:cs="Arial"/>
          <w:sz w:val="24"/>
          <w:szCs w:val="24"/>
        </w:rPr>
        <w:t>.</w:t>
      </w:r>
      <w:r w:rsidR="00354DFC">
        <w:rPr>
          <w:rFonts w:ascii="Arial" w:hAnsi="Arial" w:cs="Arial"/>
          <w:sz w:val="24"/>
          <w:szCs w:val="24"/>
        </w:rPr>
        <w:t xml:space="preserve"> Overall,</w:t>
      </w:r>
      <w:r w:rsidR="00FB19DD" w:rsidRPr="00DE5CED">
        <w:rPr>
          <w:rFonts w:ascii="Arial" w:hAnsi="Arial" w:cs="Arial"/>
          <w:sz w:val="24"/>
          <w:szCs w:val="24"/>
        </w:rPr>
        <w:t xml:space="preserve"> </w:t>
      </w:r>
      <w:r w:rsidR="00354DFC">
        <w:rPr>
          <w:rFonts w:ascii="Arial" w:hAnsi="Arial" w:cs="Arial"/>
          <w:sz w:val="24"/>
          <w:szCs w:val="24"/>
        </w:rPr>
        <w:t>t</w:t>
      </w:r>
      <w:r w:rsidRPr="00DE5CED">
        <w:rPr>
          <w:rFonts w:ascii="Arial" w:hAnsi="Arial" w:cs="Arial"/>
          <w:sz w:val="24"/>
          <w:szCs w:val="24"/>
        </w:rPr>
        <w:t xml:space="preserve">he student may be </w:t>
      </w:r>
      <w:r w:rsidRPr="00FB19DD">
        <w:rPr>
          <w:rFonts w:ascii="Arial" w:hAnsi="Arial" w:cs="Arial"/>
          <w:sz w:val="24"/>
          <w:szCs w:val="24"/>
        </w:rPr>
        <w:t>supported with his studies and continue prospering in higher education, by courteous communication, inclusive teaching methods, and relevant referrals to well-being and financial services.</w:t>
      </w:r>
    </w:p>
    <w:p w14:paraId="41FA9141" w14:textId="73C052A4" w:rsidR="00807397" w:rsidRPr="000540F9" w:rsidRDefault="00807397" w:rsidP="00807397">
      <w:pPr>
        <w:spacing w:line="360" w:lineRule="auto"/>
        <w:rPr>
          <w:rFonts w:ascii="Arial" w:hAnsi="Arial" w:cs="Arial"/>
          <w:b/>
          <w:bCs/>
          <w:sz w:val="24"/>
          <w:szCs w:val="24"/>
          <w:u w:val="single"/>
        </w:rPr>
      </w:pPr>
      <w:r w:rsidRPr="000540F9">
        <w:rPr>
          <w:rFonts w:ascii="Arial" w:hAnsi="Arial" w:cs="Arial"/>
          <w:b/>
          <w:bCs/>
          <w:sz w:val="24"/>
          <w:szCs w:val="24"/>
          <w:u w:val="single"/>
        </w:rPr>
        <w:t xml:space="preserve">Scenario </w:t>
      </w:r>
      <w:r>
        <w:rPr>
          <w:rFonts w:ascii="Arial" w:hAnsi="Arial" w:cs="Arial"/>
          <w:b/>
          <w:bCs/>
          <w:sz w:val="24"/>
          <w:szCs w:val="24"/>
          <w:u w:val="single"/>
        </w:rPr>
        <w:t>Three</w:t>
      </w:r>
      <w:r w:rsidRPr="000540F9">
        <w:rPr>
          <w:rFonts w:ascii="Arial" w:hAnsi="Arial" w:cs="Arial"/>
          <w:b/>
          <w:bCs/>
          <w:sz w:val="24"/>
          <w:szCs w:val="24"/>
          <w:u w:val="single"/>
        </w:rPr>
        <w:t xml:space="preserve">: </w:t>
      </w:r>
      <w:r>
        <w:rPr>
          <w:rFonts w:ascii="Arial" w:hAnsi="Arial" w:cs="Arial"/>
          <w:b/>
          <w:bCs/>
          <w:sz w:val="24"/>
          <w:szCs w:val="24"/>
          <w:u w:val="single"/>
        </w:rPr>
        <w:t>Alys</w:t>
      </w:r>
    </w:p>
    <w:p w14:paraId="697FDD81" w14:textId="060118C3" w:rsidR="00F43B25" w:rsidRDefault="009B09C3" w:rsidP="002050BC">
      <w:pPr>
        <w:spacing w:line="360" w:lineRule="auto"/>
        <w:rPr>
          <w:rFonts w:ascii="Arial" w:hAnsi="Arial" w:cs="Arial"/>
          <w:sz w:val="24"/>
          <w:szCs w:val="24"/>
        </w:rPr>
      </w:pPr>
      <w:r w:rsidRPr="00414F1F">
        <w:rPr>
          <w:rFonts w:ascii="Arial" w:hAnsi="Arial" w:cs="Arial"/>
          <w:sz w:val="24"/>
          <w:szCs w:val="24"/>
        </w:rPr>
        <w:t>The programme</w:t>
      </w:r>
      <w:r w:rsidR="00B544CB" w:rsidRPr="00414F1F">
        <w:rPr>
          <w:rFonts w:ascii="Arial" w:hAnsi="Arial" w:cs="Arial"/>
          <w:sz w:val="24"/>
          <w:szCs w:val="24"/>
        </w:rPr>
        <w:t xml:space="preserve"> that the student is studying,</w:t>
      </w:r>
      <w:r w:rsidRPr="00414F1F">
        <w:rPr>
          <w:rFonts w:ascii="Arial" w:hAnsi="Arial" w:cs="Arial"/>
          <w:sz w:val="24"/>
          <w:szCs w:val="24"/>
        </w:rPr>
        <w:t xml:space="preserve"> complies with World Netball's and </w:t>
      </w:r>
      <w:r w:rsidRPr="002A2D01">
        <w:rPr>
          <w:rFonts w:ascii="Arial" w:hAnsi="Arial" w:cs="Arial"/>
          <w:sz w:val="24"/>
          <w:szCs w:val="24"/>
        </w:rPr>
        <w:t>Wales Netball's guidelines and standards, which support inclusive and secure involvement in the sport</w:t>
      </w:r>
      <w:r w:rsidR="00C12DF6" w:rsidRPr="002A2D01">
        <w:rPr>
          <w:rFonts w:ascii="Arial" w:hAnsi="Arial" w:cs="Arial"/>
          <w:sz w:val="24"/>
          <w:szCs w:val="24"/>
        </w:rPr>
        <w:t xml:space="preserve"> (World Netball, 2024; Wales Netball, 2020)</w:t>
      </w:r>
      <w:r w:rsidRPr="002A2D01">
        <w:rPr>
          <w:rFonts w:ascii="Arial" w:hAnsi="Arial" w:cs="Arial"/>
          <w:sz w:val="24"/>
          <w:szCs w:val="24"/>
        </w:rPr>
        <w:t xml:space="preserve">. Such organisation's pregnancy guidelines emphasise that participants ought to be encouraged to continue participating in netball wherever appropriate, in addition to </w:t>
      </w:r>
      <w:r w:rsidRPr="00406130">
        <w:rPr>
          <w:rFonts w:ascii="Arial" w:hAnsi="Arial" w:cs="Arial"/>
          <w:sz w:val="24"/>
          <w:szCs w:val="24"/>
        </w:rPr>
        <w:t>ensuring that health and safety concerns remain the highest priority</w:t>
      </w:r>
      <w:r w:rsidR="002A2D01" w:rsidRPr="00406130">
        <w:rPr>
          <w:rFonts w:ascii="Arial" w:hAnsi="Arial" w:cs="Arial"/>
          <w:sz w:val="24"/>
          <w:szCs w:val="24"/>
        </w:rPr>
        <w:t xml:space="preserve"> (Wales Netball, 2023; World Netball, 2021)</w:t>
      </w:r>
      <w:r w:rsidR="00D3166E" w:rsidRPr="00406130">
        <w:rPr>
          <w:rFonts w:ascii="Arial" w:hAnsi="Arial" w:cs="Arial"/>
          <w:sz w:val="24"/>
          <w:szCs w:val="24"/>
        </w:rPr>
        <w:t xml:space="preserve"> and a</w:t>
      </w:r>
      <w:r w:rsidRPr="00406130">
        <w:rPr>
          <w:rFonts w:ascii="Arial" w:hAnsi="Arial" w:cs="Arial"/>
          <w:sz w:val="24"/>
          <w:szCs w:val="24"/>
        </w:rPr>
        <w:t>ccording to these guidelines, a risk assessment would be carried out, to assess how physically challenging any</w:t>
      </w:r>
      <w:r w:rsidR="00D3166E" w:rsidRPr="00406130">
        <w:rPr>
          <w:rFonts w:ascii="Arial" w:hAnsi="Arial" w:cs="Arial"/>
          <w:sz w:val="24"/>
          <w:szCs w:val="24"/>
        </w:rPr>
        <w:t xml:space="preserve"> practical umpiring</w:t>
      </w:r>
      <w:r w:rsidRPr="00406130">
        <w:rPr>
          <w:rFonts w:ascii="Arial" w:hAnsi="Arial" w:cs="Arial"/>
          <w:sz w:val="24"/>
          <w:szCs w:val="24"/>
        </w:rPr>
        <w:t xml:space="preserve"> sessions would be</w:t>
      </w:r>
      <w:r w:rsidR="00D3166E" w:rsidRPr="00406130">
        <w:rPr>
          <w:rFonts w:ascii="Arial" w:hAnsi="Arial" w:cs="Arial"/>
          <w:sz w:val="24"/>
          <w:szCs w:val="24"/>
        </w:rPr>
        <w:t xml:space="preserve"> for the learner</w:t>
      </w:r>
      <w:r w:rsidRPr="00406130">
        <w:rPr>
          <w:rFonts w:ascii="Arial" w:hAnsi="Arial" w:cs="Arial"/>
          <w:sz w:val="24"/>
          <w:szCs w:val="24"/>
        </w:rPr>
        <w:t>.</w:t>
      </w:r>
    </w:p>
    <w:p w14:paraId="182D6DD3" w14:textId="76139410" w:rsidR="007E0742" w:rsidRDefault="008665C2" w:rsidP="002050BC">
      <w:pPr>
        <w:spacing w:line="360" w:lineRule="auto"/>
        <w:rPr>
          <w:rFonts w:ascii="Arial" w:hAnsi="Arial" w:cs="Arial"/>
          <w:sz w:val="24"/>
          <w:szCs w:val="24"/>
        </w:rPr>
      </w:pPr>
      <w:r w:rsidRPr="00D36F1C">
        <w:rPr>
          <w:rFonts w:ascii="Arial" w:hAnsi="Arial" w:cs="Arial"/>
          <w:sz w:val="24"/>
          <w:szCs w:val="24"/>
        </w:rPr>
        <w:lastRenderedPageBreak/>
        <w:t>In the event that physical activity proves challenging during the course of pregnancy, alternate educational opportunities including game observation, officiating evaluation, and theoretical work could be included. This method of organisation in addition to modifying instruction, demonstrates the professional and effective level of planning and delivery, while ensuring the welfare of students</w:t>
      </w:r>
      <w:r w:rsidR="00D36F1C" w:rsidRPr="00D36F1C">
        <w:rPr>
          <w:rFonts w:ascii="Arial" w:hAnsi="Arial" w:cs="Arial"/>
          <w:sz w:val="24"/>
          <w:szCs w:val="24"/>
        </w:rPr>
        <w:t xml:space="preserve"> and aligns with Professional Standards (Welsh Government, 2023)</w:t>
      </w:r>
      <w:r w:rsidRPr="00D36F1C">
        <w:rPr>
          <w:rFonts w:ascii="Arial" w:hAnsi="Arial" w:cs="Arial"/>
          <w:sz w:val="24"/>
          <w:szCs w:val="24"/>
        </w:rPr>
        <w:t>.</w:t>
      </w:r>
    </w:p>
    <w:p w14:paraId="1CA9E48B" w14:textId="43B4A477" w:rsidR="00471E86" w:rsidRDefault="00F9396A" w:rsidP="002050BC">
      <w:pPr>
        <w:spacing w:line="360" w:lineRule="auto"/>
        <w:rPr>
          <w:rFonts w:ascii="Arial" w:hAnsi="Arial" w:cs="Arial"/>
          <w:sz w:val="24"/>
          <w:szCs w:val="24"/>
        </w:rPr>
      </w:pPr>
      <w:r w:rsidRPr="006F73F2">
        <w:rPr>
          <w:rFonts w:ascii="Arial" w:hAnsi="Arial" w:cs="Arial"/>
          <w:sz w:val="24"/>
          <w:szCs w:val="24"/>
        </w:rPr>
        <w:t xml:space="preserve">Every individual should be entitled to participate in sport, irrespective of their specific </w:t>
      </w:r>
      <w:r w:rsidRPr="0063049B">
        <w:rPr>
          <w:rFonts w:ascii="Arial" w:hAnsi="Arial" w:cs="Arial"/>
          <w:sz w:val="24"/>
          <w:szCs w:val="24"/>
        </w:rPr>
        <w:t xml:space="preserve">circumstances, according to Wales Netball's and World Netball's inclusion, diversity, </w:t>
      </w:r>
      <w:r w:rsidRPr="00C15DA4">
        <w:rPr>
          <w:rFonts w:ascii="Arial" w:hAnsi="Arial" w:cs="Arial"/>
          <w:sz w:val="24"/>
          <w:szCs w:val="24"/>
        </w:rPr>
        <w:t>and equality principles</w:t>
      </w:r>
      <w:r w:rsidR="006F73F2" w:rsidRPr="00C15DA4">
        <w:rPr>
          <w:rFonts w:ascii="Arial" w:hAnsi="Arial" w:cs="Arial"/>
          <w:sz w:val="24"/>
          <w:szCs w:val="24"/>
        </w:rPr>
        <w:t xml:space="preserve"> (Wales Netball, 2020; World Netball, 2024)</w:t>
      </w:r>
      <w:r w:rsidR="00D524AA" w:rsidRPr="00C15DA4">
        <w:rPr>
          <w:rFonts w:ascii="Arial" w:hAnsi="Arial" w:cs="Arial"/>
          <w:sz w:val="24"/>
          <w:szCs w:val="24"/>
        </w:rPr>
        <w:t xml:space="preserve"> and t</w:t>
      </w:r>
      <w:r w:rsidRPr="00C15DA4">
        <w:rPr>
          <w:rFonts w:ascii="Arial" w:hAnsi="Arial" w:cs="Arial"/>
          <w:sz w:val="24"/>
          <w:szCs w:val="24"/>
        </w:rPr>
        <w:t>he significance of establishing an environment of inclusion where the</w:t>
      </w:r>
      <w:r w:rsidR="00D524AA" w:rsidRPr="00C15DA4">
        <w:rPr>
          <w:rFonts w:ascii="Arial" w:hAnsi="Arial" w:cs="Arial"/>
          <w:sz w:val="24"/>
          <w:szCs w:val="24"/>
        </w:rPr>
        <w:t xml:space="preserve"> learner feels</w:t>
      </w:r>
      <w:r w:rsidRPr="00C15DA4">
        <w:rPr>
          <w:rFonts w:ascii="Arial" w:hAnsi="Arial" w:cs="Arial"/>
          <w:sz w:val="24"/>
          <w:szCs w:val="24"/>
        </w:rPr>
        <w:t xml:space="preserve"> </w:t>
      </w:r>
      <w:r w:rsidRPr="00EA21BD">
        <w:rPr>
          <w:rFonts w:ascii="Arial" w:hAnsi="Arial" w:cs="Arial"/>
          <w:sz w:val="24"/>
          <w:szCs w:val="24"/>
        </w:rPr>
        <w:t>valued and supported is highlighted in such policies. Fostering a collaborative relationship</w:t>
      </w:r>
      <w:r w:rsidR="00E85DA8" w:rsidRPr="00EA21BD">
        <w:rPr>
          <w:rFonts w:ascii="Arial" w:hAnsi="Arial" w:cs="Arial"/>
          <w:sz w:val="24"/>
          <w:szCs w:val="24"/>
        </w:rPr>
        <w:t xml:space="preserve"> (</w:t>
      </w:r>
      <w:proofErr w:type="spellStart"/>
      <w:r w:rsidR="00E85DA8" w:rsidRPr="00EA21BD">
        <w:rPr>
          <w:rFonts w:ascii="Arial" w:hAnsi="Arial" w:cs="Arial"/>
          <w:sz w:val="24"/>
          <w:szCs w:val="24"/>
        </w:rPr>
        <w:t>Scager</w:t>
      </w:r>
      <w:proofErr w:type="spellEnd"/>
      <w:r w:rsidR="00E85DA8" w:rsidRPr="00EA21BD">
        <w:rPr>
          <w:rFonts w:ascii="Arial" w:hAnsi="Arial" w:cs="Arial"/>
          <w:sz w:val="24"/>
          <w:szCs w:val="24"/>
        </w:rPr>
        <w:t xml:space="preserve"> </w:t>
      </w:r>
      <w:r w:rsidR="00E85DA8" w:rsidRPr="00EA21BD">
        <w:rPr>
          <w:rFonts w:ascii="Arial" w:hAnsi="Arial" w:cs="Arial"/>
          <w:i/>
          <w:iCs/>
          <w:sz w:val="24"/>
          <w:szCs w:val="24"/>
        </w:rPr>
        <w:t xml:space="preserve">et al. </w:t>
      </w:r>
      <w:r w:rsidR="00E85DA8" w:rsidRPr="00EA21BD">
        <w:rPr>
          <w:rFonts w:ascii="Arial" w:hAnsi="Arial" w:cs="Arial"/>
          <w:sz w:val="24"/>
          <w:szCs w:val="24"/>
        </w:rPr>
        <w:t>2016)</w:t>
      </w:r>
      <w:r w:rsidRPr="00EA21BD">
        <w:rPr>
          <w:rFonts w:ascii="Arial" w:hAnsi="Arial" w:cs="Arial"/>
          <w:sz w:val="24"/>
          <w:szCs w:val="24"/>
        </w:rPr>
        <w:t xml:space="preserve">, promoting shared decision-making regarding </w:t>
      </w:r>
      <w:r w:rsidRPr="003048B9">
        <w:rPr>
          <w:rFonts w:ascii="Arial" w:hAnsi="Arial" w:cs="Arial"/>
          <w:sz w:val="24"/>
          <w:szCs w:val="24"/>
        </w:rPr>
        <w:t>appropriate educational arrangements</w:t>
      </w:r>
      <w:r w:rsidR="00EA21BD" w:rsidRPr="003048B9">
        <w:rPr>
          <w:rFonts w:ascii="Arial" w:hAnsi="Arial" w:cs="Arial"/>
          <w:sz w:val="24"/>
          <w:szCs w:val="24"/>
        </w:rPr>
        <w:t xml:space="preserve"> (Higher Education Authority, 2019)</w:t>
      </w:r>
      <w:r w:rsidRPr="003048B9">
        <w:rPr>
          <w:rFonts w:ascii="Arial" w:hAnsi="Arial" w:cs="Arial"/>
          <w:sz w:val="24"/>
          <w:szCs w:val="24"/>
        </w:rPr>
        <w:t xml:space="preserve"> and sustaining respectful dialogue, guarantees that the student has the freedom to address their requirements</w:t>
      </w:r>
      <w:r w:rsidR="003048B9" w:rsidRPr="003048B9">
        <w:rPr>
          <w:rFonts w:ascii="Arial" w:hAnsi="Arial" w:cs="Arial"/>
          <w:sz w:val="24"/>
          <w:szCs w:val="24"/>
        </w:rPr>
        <w:t xml:space="preserve"> (Ley </w:t>
      </w:r>
      <w:r w:rsidR="003048B9" w:rsidRPr="003048B9">
        <w:rPr>
          <w:rFonts w:ascii="Arial" w:hAnsi="Arial" w:cs="Arial"/>
          <w:i/>
          <w:iCs/>
          <w:sz w:val="24"/>
          <w:szCs w:val="24"/>
        </w:rPr>
        <w:t xml:space="preserve">et al. </w:t>
      </w:r>
      <w:r w:rsidR="003048B9" w:rsidRPr="003048B9">
        <w:rPr>
          <w:rFonts w:ascii="Arial" w:hAnsi="Arial" w:cs="Arial"/>
          <w:sz w:val="24"/>
          <w:szCs w:val="24"/>
        </w:rPr>
        <w:t>2019)</w:t>
      </w:r>
      <w:r w:rsidRPr="003048B9">
        <w:rPr>
          <w:rFonts w:ascii="Arial" w:hAnsi="Arial" w:cs="Arial"/>
          <w:sz w:val="24"/>
          <w:szCs w:val="24"/>
        </w:rPr>
        <w:t>.</w:t>
      </w:r>
    </w:p>
    <w:p w14:paraId="74E50B49" w14:textId="1415F7C9" w:rsidR="00302099" w:rsidRDefault="00EA1B17" w:rsidP="002050BC">
      <w:pPr>
        <w:spacing w:line="360" w:lineRule="auto"/>
        <w:rPr>
          <w:rFonts w:ascii="Arial" w:hAnsi="Arial" w:cs="Arial"/>
          <w:sz w:val="24"/>
          <w:szCs w:val="24"/>
        </w:rPr>
      </w:pPr>
      <w:r w:rsidRPr="006872DD">
        <w:rPr>
          <w:rFonts w:ascii="Arial" w:hAnsi="Arial" w:cs="Arial"/>
          <w:sz w:val="24"/>
          <w:szCs w:val="24"/>
        </w:rPr>
        <w:t>Additionally, Wales Netball's Code of Conduct</w:t>
      </w:r>
      <w:r w:rsidR="006872DD" w:rsidRPr="006872DD">
        <w:rPr>
          <w:rFonts w:ascii="Arial" w:hAnsi="Arial" w:cs="Arial"/>
          <w:sz w:val="24"/>
          <w:szCs w:val="24"/>
        </w:rPr>
        <w:t xml:space="preserve"> (Wales Netball, 2026)</w:t>
      </w:r>
      <w:r w:rsidRPr="006872DD">
        <w:rPr>
          <w:rFonts w:ascii="Arial" w:hAnsi="Arial" w:cs="Arial"/>
          <w:sz w:val="24"/>
          <w:szCs w:val="24"/>
        </w:rPr>
        <w:t xml:space="preserve"> reinforces the </w:t>
      </w:r>
      <w:r w:rsidRPr="00355595">
        <w:rPr>
          <w:rFonts w:ascii="Arial" w:hAnsi="Arial" w:cs="Arial"/>
          <w:sz w:val="24"/>
          <w:szCs w:val="24"/>
        </w:rPr>
        <w:t>importance for educators, to conduct themselves with honesty, professionalism, and respect</w:t>
      </w:r>
      <w:r w:rsidR="00685709" w:rsidRPr="00355595">
        <w:rPr>
          <w:rFonts w:ascii="Arial" w:hAnsi="Arial" w:cs="Arial"/>
          <w:sz w:val="24"/>
          <w:szCs w:val="24"/>
        </w:rPr>
        <w:t xml:space="preserve"> and b</w:t>
      </w:r>
      <w:r w:rsidRPr="00355595">
        <w:rPr>
          <w:rFonts w:ascii="Arial" w:hAnsi="Arial" w:cs="Arial"/>
          <w:sz w:val="24"/>
          <w:szCs w:val="24"/>
        </w:rPr>
        <w:t>y utilising these guidelines within the classroom, the</w:t>
      </w:r>
      <w:r w:rsidR="00685709" w:rsidRPr="00355595">
        <w:rPr>
          <w:rFonts w:ascii="Arial" w:hAnsi="Arial" w:cs="Arial"/>
          <w:sz w:val="24"/>
          <w:szCs w:val="24"/>
        </w:rPr>
        <w:t xml:space="preserve"> learner is</w:t>
      </w:r>
      <w:r w:rsidRPr="00355595">
        <w:rPr>
          <w:rFonts w:ascii="Arial" w:hAnsi="Arial" w:cs="Arial"/>
          <w:sz w:val="24"/>
          <w:szCs w:val="24"/>
        </w:rPr>
        <w:t xml:space="preserve"> </w:t>
      </w:r>
      <w:r w:rsidRPr="00066FFA">
        <w:rPr>
          <w:rFonts w:ascii="Arial" w:hAnsi="Arial" w:cs="Arial"/>
          <w:sz w:val="24"/>
          <w:szCs w:val="24"/>
        </w:rPr>
        <w:t>guaranteed equal opportunity and non-discriminatory adaptations</w:t>
      </w:r>
      <w:r w:rsidR="00295E5A">
        <w:rPr>
          <w:rFonts w:ascii="Arial" w:hAnsi="Arial" w:cs="Arial"/>
          <w:sz w:val="24"/>
          <w:szCs w:val="24"/>
        </w:rPr>
        <w:t xml:space="preserve">, and this aligns with the Equality Act 2010 (Hoffman </w:t>
      </w:r>
      <w:r w:rsidR="00295E5A">
        <w:rPr>
          <w:rFonts w:ascii="Arial" w:hAnsi="Arial" w:cs="Arial"/>
          <w:i/>
          <w:iCs/>
          <w:sz w:val="24"/>
          <w:szCs w:val="24"/>
        </w:rPr>
        <w:t xml:space="preserve">et al. </w:t>
      </w:r>
      <w:r w:rsidR="00295E5A">
        <w:rPr>
          <w:rFonts w:ascii="Arial" w:hAnsi="Arial" w:cs="Arial"/>
          <w:sz w:val="24"/>
          <w:szCs w:val="24"/>
        </w:rPr>
        <w:t>2019)</w:t>
      </w:r>
      <w:r w:rsidRPr="00066FFA">
        <w:rPr>
          <w:rFonts w:ascii="Arial" w:hAnsi="Arial" w:cs="Arial"/>
          <w:sz w:val="24"/>
          <w:szCs w:val="24"/>
        </w:rPr>
        <w:t>. Encouraging students to engage in practical sessions or contribute to decisions based on evaluation timelines, promotes shared ownership of education and demonstrates inclusive teaching strategies</w:t>
      </w:r>
      <w:r w:rsidR="00066FFA" w:rsidRPr="00066FFA">
        <w:rPr>
          <w:rFonts w:ascii="Arial" w:hAnsi="Arial" w:cs="Arial"/>
          <w:sz w:val="24"/>
          <w:szCs w:val="24"/>
        </w:rPr>
        <w:t>, which</w:t>
      </w:r>
      <w:r w:rsidR="00066FFA">
        <w:rPr>
          <w:rFonts w:ascii="Arial" w:hAnsi="Arial" w:cs="Arial"/>
          <w:sz w:val="24"/>
          <w:szCs w:val="24"/>
        </w:rPr>
        <w:t xml:space="preserve"> aligns with Professional Standards (Welsh Government, 2023).</w:t>
      </w:r>
    </w:p>
    <w:p w14:paraId="2451776D" w14:textId="61E7D6DF" w:rsidR="00542689" w:rsidRPr="00B14DDB" w:rsidRDefault="00D52D56" w:rsidP="002050BC">
      <w:pPr>
        <w:spacing w:line="360" w:lineRule="auto"/>
        <w:rPr>
          <w:rFonts w:ascii="Arial" w:hAnsi="Arial" w:cs="Arial"/>
          <w:sz w:val="24"/>
          <w:szCs w:val="24"/>
        </w:rPr>
      </w:pPr>
      <w:r w:rsidRPr="00650C1D">
        <w:rPr>
          <w:rFonts w:ascii="Arial" w:hAnsi="Arial" w:cs="Arial"/>
          <w:sz w:val="24"/>
          <w:szCs w:val="24"/>
        </w:rPr>
        <w:t xml:space="preserve">According to Phillips (2025) and </w:t>
      </w:r>
      <w:r w:rsidR="00650C1D" w:rsidRPr="00650C1D">
        <w:rPr>
          <w:rFonts w:ascii="Arial" w:hAnsi="Arial" w:cs="Arial"/>
          <w:sz w:val="24"/>
          <w:szCs w:val="24"/>
        </w:rPr>
        <w:t>Wales Netball (2023)</w:t>
      </w:r>
      <w:r w:rsidRPr="00650C1D">
        <w:rPr>
          <w:rFonts w:ascii="Arial" w:hAnsi="Arial" w:cs="Arial"/>
          <w:sz w:val="24"/>
          <w:szCs w:val="24"/>
        </w:rPr>
        <w:t xml:space="preserve"> f</w:t>
      </w:r>
      <w:r w:rsidR="006100AF" w:rsidRPr="00650C1D">
        <w:rPr>
          <w:rFonts w:ascii="Arial" w:hAnsi="Arial" w:cs="Arial"/>
          <w:sz w:val="24"/>
          <w:szCs w:val="24"/>
        </w:rPr>
        <w:t>lexible deadlines in the event of medical appointments, access to digital educational resources to facilitate independent learning, and frequent progress checks to ensure the learner continues to be actively participating in the programme, are examples of classroom strategies.</w:t>
      </w:r>
      <w:r w:rsidR="006100AF" w:rsidRPr="00D52D56">
        <w:rPr>
          <w:rFonts w:ascii="Arial" w:hAnsi="Arial" w:cs="Arial"/>
          <w:sz w:val="24"/>
          <w:szCs w:val="24"/>
        </w:rPr>
        <w:t xml:space="preserve"> </w:t>
      </w:r>
      <w:r w:rsidR="006100AF" w:rsidRPr="00B14DDB">
        <w:rPr>
          <w:rFonts w:ascii="Arial" w:hAnsi="Arial" w:cs="Arial"/>
          <w:sz w:val="24"/>
          <w:szCs w:val="24"/>
        </w:rPr>
        <w:t>Kolb's Experiential Learning Concept, which focuses on learning through experience, reflective practice, and modification, is consistent with such methods</w:t>
      </w:r>
      <w:r w:rsidR="002128F6" w:rsidRPr="00B14DDB">
        <w:rPr>
          <w:rFonts w:ascii="Arial" w:hAnsi="Arial" w:cs="Arial"/>
          <w:sz w:val="24"/>
          <w:szCs w:val="24"/>
        </w:rPr>
        <w:t xml:space="preserve"> (Kolb, 2015)</w:t>
      </w:r>
      <w:r w:rsidR="006100AF" w:rsidRPr="00B14DDB">
        <w:rPr>
          <w:rFonts w:ascii="Arial" w:hAnsi="Arial" w:cs="Arial"/>
          <w:sz w:val="24"/>
          <w:szCs w:val="24"/>
        </w:rPr>
        <w:t>. Continued development of abilities would be guaranteed, by alternative experiential possibilities, including reflective tasks and evaluation</w:t>
      </w:r>
      <w:r w:rsidR="00B14DDB" w:rsidRPr="00B14DDB">
        <w:rPr>
          <w:rFonts w:ascii="Arial" w:hAnsi="Arial" w:cs="Arial"/>
          <w:sz w:val="24"/>
          <w:szCs w:val="24"/>
        </w:rPr>
        <w:t xml:space="preserve"> (Farrell </w:t>
      </w:r>
      <w:r w:rsidR="00B14DDB" w:rsidRPr="00B14DDB">
        <w:rPr>
          <w:rFonts w:ascii="Arial" w:hAnsi="Arial" w:cs="Arial"/>
          <w:i/>
          <w:iCs/>
          <w:sz w:val="24"/>
          <w:szCs w:val="24"/>
        </w:rPr>
        <w:t xml:space="preserve">et al. </w:t>
      </w:r>
      <w:r w:rsidR="00B14DDB" w:rsidRPr="00B14DDB">
        <w:rPr>
          <w:rFonts w:ascii="Arial" w:hAnsi="Arial" w:cs="Arial"/>
          <w:sz w:val="24"/>
          <w:szCs w:val="24"/>
        </w:rPr>
        <w:t>2021).</w:t>
      </w:r>
    </w:p>
    <w:p w14:paraId="62C4716A" w14:textId="03003A51" w:rsidR="006100AF" w:rsidRDefault="003E6174" w:rsidP="002050BC">
      <w:pPr>
        <w:spacing w:line="360" w:lineRule="auto"/>
        <w:rPr>
          <w:rFonts w:ascii="Arial" w:hAnsi="Arial" w:cs="Arial"/>
          <w:sz w:val="24"/>
          <w:szCs w:val="24"/>
        </w:rPr>
      </w:pPr>
      <w:r>
        <w:rPr>
          <w:rFonts w:ascii="Arial" w:hAnsi="Arial" w:cs="Arial"/>
          <w:sz w:val="24"/>
          <w:szCs w:val="24"/>
        </w:rPr>
        <w:lastRenderedPageBreak/>
        <w:t>To con</w:t>
      </w:r>
      <w:r w:rsidR="006A52BC">
        <w:rPr>
          <w:rFonts w:ascii="Arial" w:hAnsi="Arial" w:cs="Arial"/>
          <w:sz w:val="24"/>
          <w:szCs w:val="24"/>
        </w:rPr>
        <w:t>c</w:t>
      </w:r>
      <w:r>
        <w:rPr>
          <w:rFonts w:ascii="Arial" w:hAnsi="Arial" w:cs="Arial"/>
          <w:sz w:val="24"/>
          <w:szCs w:val="24"/>
        </w:rPr>
        <w:t>lude</w:t>
      </w:r>
      <w:r w:rsidR="002A6791" w:rsidRPr="00BE0A80">
        <w:rPr>
          <w:rFonts w:ascii="Arial" w:hAnsi="Arial" w:cs="Arial"/>
          <w:sz w:val="24"/>
          <w:szCs w:val="24"/>
        </w:rPr>
        <w:t xml:space="preserve">, in an effort to </w:t>
      </w:r>
      <w:r w:rsidR="00BE0A80" w:rsidRPr="00BE0A80">
        <w:rPr>
          <w:rFonts w:ascii="Arial" w:hAnsi="Arial" w:cs="Arial"/>
          <w:sz w:val="24"/>
          <w:szCs w:val="24"/>
        </w:rPr>
        <w:t>remain consistent with Professional Standards</w:t>
      </w:r>
      <w:r w:rsidR="00FF622C">
        <w:rPr>
          <w:rFonts w:ascii="Arial" w:hAnsi="Arial" w:cs="Arial"/>
          <w:sz w:val="24"/>
          <w:szCs w:val="24"/>
        </w:rPr>
        <w:t xml:space="preserve"> </w:t>
      </w:r>
      <w:r w:rsidR="00BE0A80" w:rsidRPr="00BE0A80">
        <w:rPr>
          <w:rFonts w:ascii="Arial" w:hAnsi="Arial" w:cs="Arial"/>
          <w:sz w:val="24"/>
          <w:szCs w:val="24"/>
        </w:rPr>
        <w:t xml:space="preserve">and to </w:t>
      </w:r>
      <w:r w:rsidR="002A6791" w:rsidRPr="00BE0A80">
        <w:rPr>
          <w:rFonts w:ascii="Arial" w:hAnsi="Arial" w:cs="Arial"/>
          <w:sz w:val="24"/>
          <w:szCs w:val="24"/>
        </w:rPr>
        <w:t>guarantee that the assistance provided remains appropriate, I w</w:t>
      </w:r>
      <w:r w:rsidR="00C8555D" w:rsidRPr="00BE0A80">
        <w:rPr>
          <w:rFonts w:ascii="Arial" w:hAnsi="Arial" w:cs="Arial"/>
          <w:sz w:val="24"/>
          <w:szCs w:val="24"/>
        </w:rPr>
        <w:t>ould</w:t>
      </w:r>
      <w:r w:rsidR="002A6791" w:rsidRPr="00BE0A80">
        <w:rPr>
          <w:rFonts w:ascii="Arial" w:hAnsi="Arial" w:cs="Arial"/>
          <w:sz w:val="24"/>
          <w:szCs w:val="24"/>
        </w:rPr>
        <w:t xml:space="preserve"> continue to update my subject knowledge of company protocols and evaluate my teaching </w:t>
      </w:r>
      <w:r w:rsidR="002A6791" w:rsidRPr="007A1E48">
        <w:rPr>
          <w:rFonts w:ascii="Arial" w:hAnsi="Arial" w:cs="Arial"/>
          <w:sz w:val="24"/>
          <w:szCs w:val="24"/>
        </w:rPr>
        <w:t xml:space="preserve">methods. The student could be assisted in safely continuing </w:t>
      </w:r>
      <w:r w:rsidR="00B70BFE" w:rsidRPr="007A1E48">
        <w:rPr>
          <w:rFonts w:ascii="Arial" w:hAnsi="Arial" w:cs="Arial"/>
          <w:sz w:val="24"/>
          <w:szCs w:val="24"/>
        </w:rPr>
        <w:t>their</w:t>
      </w:r>
      <w:r w:rsidR="002A6791" w:rsidRPr="007A1E48">
        <w:rPr>
          <w:rFonts w:ascii="Arial" w:hAnsi="Arial" w:cs="Arial"/>
          <w:sz w:val="24"/>
          <w:szCs w:val="24"/>
        </w:rPr>
        <w:t xml:space="preserve"> education, while managing with the adjustments of pregnancy, by combining institutional assistance with the inclusive values advocated by World Netball and Wales Netball.</w:t>
      </w:r>
    </w:p>
    <w:p w14:paraId="7ED0D628" w14:textId="77777777" w:rsidR="009B09C3" w:rsidRDefault="009B09C3" w:rsidP="002050BC">
      <w:pPr>
        <w:spacing w:line="360" w:lineRule="auto"/>
        <w:rPr>
          <w:rFonts w:ascii="Arial" w:hAnsi="Arial" w:cs="Arial"/>
          <w:sz w:val="24"/>
          <w:szCs w:val="24"/>
        </w:rPr>
      </w:pPr>
    </w:p>
    <w:p w14:paraId="21AA1AD6" w14:textId="77777777" w:rsidR="0042457E" w:rsidRDefault="0042457E" w:rsidP="002050BC">
      <w:pPr>
        <w:spacing w:line="360" w:lineRule="auto"/>
        <w:rPr>
          <w:rFonts w:ascii="Arial" w:hAnsi="Arial" w:cs="Arial"/>
          <w:sz w:val="24"/>
          <w:szCs w:val="24"/>
        </w:rPr>
      </w:pPr>
    </w:p>
    <w:p w14:paraId="6E96996C" w14:textId="77777777" w:rsidR="00471616" w:rsidRDefault="00471616" w:rsidP="002050BC">
      <w:pPr>
        <w:spacing w:line="360" w:lineRule="auto"/>
        <w:rPr>
          <w:rFonts w:ascii="Arial" w:hAnsi="Arial" w:cs="Arial"/>
          <w:sz w:val="24"/>
          <w:szCs w:val="24"/>
        </w:rPr>
      </w:pPr>
    </w:p>
    <w:p w14:paraId="09A6D58A" w14:textId="77777777" w:rsidR="004228EC" w:rsidRDefault="004228EC" w:rsidP="002050BC">
      <w:pPr>
        <w:spacing w:line="360" w:lineRule="auto"/>
        <w:rPr>
          <w:rFonts w:ascii="Arial" w:hAnsi="Arial" w:cs="Arial"/>
          <w:sz w:val="24"/>
          <w:szCs w:val="24"/>
        </w:rPr>
      </w:pPr>
    </w:p>
    <w:p w14:paraId="01A90053" w14:textId="77777777" w:rsidR="00D65CCE" w:rsidRDefault="00D65CCE" w:rsidP="002050BC">
      <w:pPr>
        <w:spacing w:line="360" w:lineRule="auto"/>
        <w:rPr>
          <w:rFonts w:ascii="Arial" w:hAnsi="Arial" w:cs="Arial"/>
          <w:sz w:val="24"/>
          <w:szCs w:val="24"/>
        </w:rPr>
      </w:pPr>
    </w:p>
    <w:p w14:paraId="3ED3C410" w14:textId="77777777" w:rsidR="00D65CCE" w:rsidRDefault="00D65CCE" w:rsidP="002050BC">
      <w:pPr>
        <w:spacing w:line="360" w:lineRule="auto"/>
        <w:rPr>
          <w:rFonts w:ascii="Arial" w:hAnsi="Arial" w:cs="Arial"/>
          <w:sz w:val="24"/>
          <w:szCs w:val="24"/>
        </w:rPr>
      </w:pPr>
    </w:p>
    <w:p w14:paraId="18E357C9" w14:textId="77777777" w:rsidR="00D65CCE" w:rsidRDefault="00D65CCE" w:rsidP="002050BC">
      <w:pPr>
        <w:spacing w:line="360" w:lineRule="auto"/>
        <w:rPr>
          <w:rFonts w:ascii="Arial" w:hAnsi="Arial" w:cs="Arial"/>
          <w:sz w:val="24"/>
          <w:szCs w:val="24"/>
        </w:rPr>
      </w:pPr>
    </w:p>
    <w:p w14:paraId="2140BF8B" w14:textId="77777777" w:rsidR="00D65CCE" w:rsidRDefault="00D65CCE" w:rsidP="002050BC">
      <w:pPr>
        <w:spacing w:line="360" w:lineRule="auto"/>
        <w:rPr>
          <w:rFonts w:ascii="Arial" w:hAnsi="Arial" w:cs="Arial"/>
          <w:sz w:val="24"/>
          <w:szCs w:val="24"/>
        </w:rPr>
      </w:pPr>
    </w:p>
    <w:p w14:paraId="5A29454B" w14:textId="77777777" w:rsidR="00D65CCE" w:rsidRDefault="00D65CCE" w:rsidP="002050BC">
      <w:pPr>
        <w:spacing w:line="360" w:lineRule="auto"/>
        <w:rPr>
          <w:rFonts w:ascii="Arial" w:hAnsi="Arial" w:cs="Arial"/>
          <w:sz w:val="24"/>
          <w:szCs w:val="24"/>
        </w:rPr>
      </w:pPr>
    </w:p>
    <w:p w14:paraId="435088A3" w14:textId="77777777" w:rsidR="00D65CCE" w:rsidRDefault="00D65CCE" w:rsidP="002050BC">
      <w:pPr>
        <w:spacing w:line="360" w:lineRule="auto"/>
        <w:rPr>
          <w:rFonts w:ascii="Arial" w:hAnsi="Arial" w:cs="Arial"/>
          <w:sz w:val="24"/>
          <w:szCs w:val="24"/>
        </w:rPr>
      </w:pPr>
    </w:p>
    <w:p w14:paraId="496CDF3D" w14:textId="77777777" w:rsidR="00D65CCE" w:rsidRDefault="00D65CCE" w:rsidP="002050BC">
      <w:pPr>
        <w:spacing w:line="360" w:lineRule="auto"/>
        <w:rPr>
          <w:rFonts w:ascii="Arial" w:hAnsi="Arial" w:cs="Arial"/>
          <w:sz w:val="24"/>
          <w:szCs w:val="24"/>
        </w:rPr>
      </w:pPr>
    </w:p>
    <w:p w14:paraId="1BC586BB" w14:textId="77777777" w:rsidR="00D65CCE" w:rsidRDefault="00D65CCE" w:rsidP="002050BC">
      <w:pPr>
        <w:spacing w:line="360" w:lineRule="auto"/>
        <w:rPr>
          <w:rFonts w:ascii="Arial" w:hAnsi="Arial" w:cs="Arial"/>
          <w:sz w:val="24"/>
          <w:szCs w:val="24"/>
        </w:rPr>
      </w:pPr>
    </w:p>
    <w:p w14:paraId="2033FAE3" w14:textId="77777777" w:rsidR="00D65CCE" w:rsidRDefault="00D65CCE" w:rsidP="002050BC">
      <w:pPr>
        <w:spacing w:line="360" w:lineRule="auto"/>
        <w:rPr>
          <w:rFonts w:ascii="Arial" w:hAnsi="Arial" w:cs="Arial"/>
          <w:sz w:val="24"/>
          <w:szCs w:val="24"/>
        </w:rPr>
      </w:pPr>
    </w:p>
    <w:p w14:paraId="1CC54569" w14:textId="77777777" w:rsidR="00D65CCE" w:rsidRDefault="00D65CCE" w:rsidP="002050BC">
      <w:pPr>
        <w:spacing w:line="360" w:lineRule="auto"/>
        <w:rPr>
          <w:rFonts w:ascii="Arial" w:hAnsi="Arial" w:cs="Arial"/>
          <w:sz w:val="24"/>
          <w:szCs w:val="24"/>
        </w:rPr>
      </w:pPr>
    </w:p>
    <w:p w14:paraId="635C9EB5" w14:textId="77777777" w:rsidR="00D65CCE" w:rsidRDefault="00D65CCE" w:rsidP="002050BC">
      <w:pPr>
        <w:spacing w:line="360" w:lineRule="auto"/>
        <w:rPr>
          <w:rFonts w:ascii="Arial" w:hAnsi="Arial" w:cs="Arial"/>
          <w:sz w:val="24"/>
          <w:szCs w:val="24"/>
        </w:rPr>
      </w:pPr>
    </w:p>
    <w:p w14:paraId="304D4140" w14:textId="77777777" w:rsidR="00D65CCE" w:rsidRDefault="00D65CCE" w:rsidP="002050BC">
      <w:pPr>
        <w:spacing w:line="360" w:lineRule="auto"/>
        <w:rPr>
          <w:rFonts w:ascii="Arial" w:hAnsi="Arial" w:cs="Arial"/>
          <w:sz w:val="24"/>
          <w:szCs w:val="24"/>
        </w:rPr>
      </w:pPr>
    </w:p>
    <w:p w14:paraId="3AD36357" w14:textId="77777777" w:rsidR="00D65CCE" w:rsidRDefault="00D65CCE" w:rsidP="002050BC">
      <w:pPr>
        <w:spacing w:line="360" w:lineRule="auto"/>
        <w:rPr>
          <w:rFonts w:ascii="Arial" w:hAnsi="Arial" w:cs="Arial"/>
          <w:sz w:val="24"/>
          <w:szCs w:val="24"/>
        </w:rPr>
      </w:pPr>
    </w:p>
    <w:p w14:paraId="66AEEB73" w14:textId="77777777" w:rsidR="00D65CCE" w:rsidRDefault="00D65CCE" w:rsidP="002050BC">
      <w:pPr>
        <w:spacing w:line="360" w:lineRule="auto"/>
        <w:rPr>
          <w:rFonts w:ascii="Arial" w:hAnsi="Arial" w:cs="Arial"/>
          <w:sz w:val="24"/>
          <w:szCs w:val="24"/>
        </w:rPr>
      </w:pPr>
    </w:p>
    <w:p w14:paraId="056A130A" w14:textId="77777777" w:rsidR="00D65CCE" w:rsidRDefault="00D65CCE" w:rsidP="002050BC">
      <w:pPr>
        <w:spacing w:line="360" w:lineRule="auto"/>
        <w:rPr>
          <w:rFonts w:ascii="Arial" w:hAnsi="Arial" w:cs="Arial"/>
          <w:sz w:val="24"/>
          <w:szCs w:val="24"/>
        </w:rPr>
      </w:pPr>
    </w:p>
    <w:p w14:paraId="4632CBD4" w14:textId="77777777" w:rsidR="00D65CCE" w:rsidRDefault="00D65CCE" w:rsidP="002050BC">
      <w:pPr>
        <w:spacing w:line="360" w:lineRule="auto"/>
        <w:rPr>
          <w:rFonts w:ascii="Arial" w:hAnsi="Arial" w:cs="Arial"/>
          <w:sz w:val="24"/>
          <w:szCs w:val="24"/>
        </w:rPr>
      </w:pPr>
    </w:p>
    <w:p w14:paraId="27AB99FA" w14:textId="77777777" w:rsidR="00A563AB" w:rsidRDefault="00A563AB" w:rsidP="00A563AB">
      <w:pPr>
        <w:jc w:val="center"/>
        <w:rPr>
          <w:rFonts w:ascii="Arial" w:hAnsi="Arial" w:cs="Arial"/>
          <w:sz w:val="36"/>
          <w:szCs w:val="36"/>
          <w:u w:val="single"/>
        </w:rPr>
      </w:pPr>
      <w:r w:rsidRPr="000D2768">
        <w:rPr>
          <w:rFonts w:ascii="Arial" w:hAnsi="Arial" w:cs="Arial"/>
          <w:sz w:val="36"/>
          <w:szCs w:val="36"/>
          <w:u w:val="single"/>
        </w:rPr>
        <w:lastRenderedPageBreak/>
        <w:t>Reference List</w:t>
      </w:r>
    </w:p>
    <w:p w14:paraId="7D3ECF8D" w14:textId="77777777" w:rsidR="00A563AB" w:rsidRDefault="00A563AB" w:rsidP="00A563AB">
      <w:pPr>
        <w:spacing w:line="360" w:lineRule="auto"/>
        <w:rPr>
          <w:rFonts w:ascii="Arial" w:hAnsi="Arial" w:cs="Arial"/>
          <w:sz w:val="24"/>
          <w:szCs w:val="24"/>
        </w:rPr>
      </w:pPr>
    </w:p>
    <w:p w14:paraId="6DAD5C37" w14:textId="77777777" w:rsidR="00A563AB" w:rsidRDefault="00A563AB" w:rsidP="00A563AB">
      <w:pPr>
        <w:spacing w:line="360" w:lineRule="auto"/>
        <w:rPr>
          <w:rFonts w:ascii="Arial" w:hAnsi="Arial" w:cs="Arial"/>
          <w:sz w:val="24"/>
          <w:szCs w:val="24"/>
        </w:rPr>
      </w:pPr>
      <w:r>
        <w:rPr>
          <w:rFonts w:ascii="Arial" w:hAnsi="Arial" w:cs="Arial"/>
          <w:sz w:val="24"/>
          <w:szCs w:val="24"/>
        </w:rPr>
        <w:t xml:space="preserve">Abbott-Jones, A.T. (2022) </w:t>
      </w:r>
      <w:r>
        <w:rPr>
          <w:rFonts w:ascii="Arial" w:hAnsi="Arial" w:cs="Arial"/>
          <w:i/>
          <w:iCs/>
          <w:sz w:val="24"/>
          <w:szCs w:val="24"/>
        </w:rPr>
        <w:t xml:space="preserve">Dyslexia in higher education: Anxiety and coping skills. </w:t>
      </w:r>
      <w:r>
        <w:rPr>
          <w:rFonts w:ascii="Arial" w:hAnsi="Arial" w:cs="Arial"/>
          <w:sz w:val="24"/>
          <w:szCs w:val="24"/>
        </w:rPr>
        <w:t>Cambridge: Cambridge University Press.</w:t>
      </w:r>
    </w:p>
    <w:p w14:paraId="2EB79DE5" w14:textId="77777777" w:rsidR="00A563AB" w:rsidRDefault="00A563AB" w:rsidP="00A563AB">
      <w:pPr>
        <w:spacing w:line="360" w:lineRule="auto"/>
        <w:rPr>
          <w:rFonts w:ascii="Arial" w:hAnsi="Arial" w:cs="Arial"/>
          <w:sz w:val="24"/>
          <w:szCs w:val="24"/>
        </w:rPr>
      </w:pPr>
      <w:r>
        <w:rPr>
          <w:rFonts w:ascii="Arial" w:hAnsi="Arial" w:cs="Arial"/>
          <w:sz w:val="24"/>
          <w:szCs w:val="24"/>
        </w:rPr>
        <w:t xml:space="preserve">Alix, S. (2024) </w:t>
      </w:r>
      <w:r>
        <w:rPr>
          <w:rFonts w:ascii="Arial" w:hAnsi="Arial" w:cs="Arial"/>
          <w:i/>
          <w:iCs/>
          <w:sz w:val="24"/>
          <w:szCs w:val="24"/>
        </w:rPr>
        <w:t xml:space="preserve">The Neurodiversity handbook for teaching assistants and learning support assistants: A guide for learning support staff, SENCOs and students. </w:t>
      </w:r>
      <w:r>
        <w:rPr>
          <w:rFonts w:ascii="Arial" w:hAnsi="Arial" w:cs="Arial"/>
          <w:sz w:val="24"/>
          <w:szCs w:val="24"/>
        </w:rPr>
        <w:t xml:space="preserve">Oxon: Routledge. </w:t>
      </w:r>
    </w:p>
    <w:p w14:paraId="55313408" w14:textId="77777777" w:rsidR="00A563AB" w:rsidRDefault="00A563AB" w:rsidP="00A563AB">
      <w:pPr>
        <w:spacing w:line="360" w:lineRule="auto"/>
        <w:rPr>
          <w:rFonts w:ascii="Arial" w:hAnsi="Arial" w:cs="Arial"/>
          <w:sz w:val="24"/>
          <w:szCs w:val="24"/>
        </w:rPr>
      </w:pPr>
      <w:r>
        <w:rPr>
          <w:rFonts w:ascii="Arial" w:hAnsi="Arial" w:cs="Arial"/>
          <w:sz w:val="24"/>
          <w:szCs w:val="24"/>
        </w:rPr>
        <w:t xml:space="preserve">Amiri, S.M.H., Islam, M.M., Akter, N., Kabir, S.H. and Mamun, M.S.A. (2025) ‘Effective teaching strategies: A deep dive into pedagogy’, </w:t>
      </w:r>
      <w:r>
        <w:rPr>
          <w:rFonts w:ascii="Arial" w:hAnsi="Arial" w:cs="Arial"/>
          <w:i/>
          <w:iCs/>
          <w:sz w:val="24"/>
          <w:szCs w:val="24"/>
        </w:rPr>
        <w:t xml:space="preserve">International Journal of Science and Research Archive, </w:t>
      </w:r>
      <w:r>
        <w:rPr>
          <w:rFonts w:ascii="Arial" w:hAnsi="Arial" w:cs="Arial"/>
          <w:sz w:val="24"/>
          <w:szCs w:val="24"/>
        </w:rPr>
        <w:t xml:space="preserve">15(1), pp. 835-849. Available at: </w:t>
      </w:r>
      <w:hyperlink r:id="rId8" w:history="1">
        <w:r w:rsidRPr="00E15792">
          <w:rPr>
            <w:rStyle w:val="Hyperlink"/>
            <w:rFonts w:ascii="Arial" w:hAnsi="Arial" w:cs="Arial"/>
            <w:sz w:val="24"/>
            <w:szCs w:val="24"/>
          </w:rPr>
          <w:t>https://doi.org/10.30574/ijsra.2025.15.1.1055</w:t>
        </w:r>
      </w:hyperlink>
      <w:r>
        <w:rPr>
          <w:rFonts w:ascii="Arial" w:hAnsi="Arial" w:cs="Arial"/>
          <w:sz w:val="24"/>
          <w:szCs w:val="24"/>
        </w:rPr>
        <w:t xml:space="preserve"> </w:t>
      </w:r>
    </w:p>
    <w:p w14:paraId="5BA5E894" w14:textId="77777777" w:rsidR="00A563AB" w:rsidRDefault="00A563AB" w:rsidP="00A563AB">
      <w:pPr>
        <w:spacing w:line="360" w:lineRule="auto"/>
        <w:rPr>
          <w:rFonts w:ascii="Arial" w:hAnsi="Arial" w:cs="Arial"/>
          <w:sz w:val="24"/>
          <w:szCs w:val="24"/>
        </w:rPr>
      </w:pPr>
      <w:proofErr w:type="spellStart"/>
      <w:r>
        <w:rPr>
          <w:rFonts w:ascii="Arial" w:hAnsi="Arial" w:cs="Arial"/>
          <w:sz w:val="24"/>
          <w:szCs w:val="24"/>
        </w:rPr>
        <w:t>Angerhausen</w:t>
      </w:r>
      <w:proofErr w:type="spellEnd"/>
      <w:r>
        <w:rPr>
          <w:rFonts w:ascii="Arial" w:hAnsi="Arial" w:cs="Arial"/>
          <w:sz w:val="24"/>
          <w:szCs w:val="24"/>
        </w:rPr>
        <w:t xml:space="preserve">, P. (2025) ‘An intersectional perspective on disabled student’s experiences in German higher education’, </w:t>
      </w:r>
      <w:r>
        <w:rPr>
          <w:rFonts w:ascii="Arial" w:hAnsi="Arial" w:cs="Arial"/>
          <w:i/>
          <w:iCs/>
          <w:sz w:val="24"/>
          <w:szCs w:val="24"/>
        </w:rPr>
        <w:t xml:space="preserve">Higher Education. </w:t>
      </w:r>
      <w:r>
        <w:rPr>
          <w:rFonts w:ascii="Arial" w:hAnsi="Arial" w:cs="Arial"/>
          <w:sz w:val="24"/>
          <w:szCs w:val="24"/>
        </w:rPr>
        <w:t xml:space="preserve">Available at: </w:t>
      </w:r>
      <w:hyperlink r:id="rId9" w:history="1">
        <w:r w:rsidRPr="005A04A3">
          <w:rPr>
            <w:rStyle w:val="Hyperlink"/>
            <w:rFonts w:ascii="Arial" w:hAnsi="Arial" w:cs="Arial"/>
            <w:sz w:val="24"/>
            <w:szCs w:val="24"/>
          </w:rPr>
          <w:t>https://doi.org/10.1007/s10734-025-01541-w</w:t>
        </w:r>
      </w:hyperlink>
      <w:r>
        <w:rPr>
          <w:rFonts w:ascii="Arial" w:hAnsi="Arial" w:cs="Arial"/>
          <w:sz w:val="24"/>
          <w:szCs w:val="24"/>
        </w:rPr>
        <w:t xml:space="preserve"> </w:t>
      </w:r>
    </w:p>
    <w:p w14:paraId="06D84F29" w14:textId="77777777" w:rsidR="00A563AB" w:rsidRDefault="00A563AB" w:rsidP="00A563AB">
      <w:pPr>
        <w:spacing w:line="360" w:lineRule="auto"/>
        <w:rPr>
          <w:rFonts w:ascii="Arial" w:hAnsi="Arial" w:cs="Arial"/>
          <w:sz w:val="24"/>
          <w:szCs w:val="24"/>
        </w:rPr>
      </w:pPr>
      <w:r>
        <w:rPr>
          <w:rFonts w:ascii="Arial" w:hAnsi="Arial" w:cs="Arial"/>
          <w:sz w:val="24"/>
          <w:szCs w:val="24"/>
        </w:rPr>
        <w:t xml:space="preserve">Barkas, L.A., Armstrong, P.A. and Bishop, G. (2022) ‘Is inclusion still an illusion in higher education? Exploring the curriculum through the student voice, </w:t>
      </w:r>
      <w:r>
        <w:rPr>
          <w:rFonts w:ascii="Arial" w:hAnsi="Arial" w:cs="Arial"/>
          <w:i/>
          <w:iCs/>
          <w:sz w:val="24"/>
          <w:szCs w:val="24"/>
        </w:rPr>
        <w:t xml:space="preserve">International Journal of Inclusive Education, </w:t>
      </w:r>
      <w:r>
        <w:rPr>
          <w:rFonts w:ascii="Arial" w:hAnsi="Arial" w:cs="Arial"/>
          <w:sz w:val="24"/>
          <w:szCs w:val="24"/>
        </w:rPr>
        <w:t xml:space="preserve">26(11), pp. 1125-1140. Available at: </w:t>
      </w:r>
      <w:hyperlink r:id="rId10" w:history="1">
        <w:r w:rsidRPr="005A04A3">
          <w:rPr>
            <w:rStyle w:val="Hyperlink"/>
            <w:rFonts w:ascii="Arial" w:hAnsi="Arial" w:cs="Arial"/>
            <w:sz w:val="24"/>
            <w:szCs w:val="24"/>
          </w:rPr>
          <w:t>https://doi.org/10.1080/13603116.2020.1776777</w:t>
        </w:r>
      </w:hyperlink>
      <w:r>
        <w:rPr>
          <w:rFonts w:ascii="Arial" w:hAnsi="Arial" w:cs="Arial"/>
          <w:sz w:val="24"/>
          <w:szCs w:val="24"/>
        </w:rPr>
        <w:t xml:space="preserve"> </w:t>
      </w:r>
    </w:p>
    <w:p w14:paraId="33617FC2" w14:textId="77777777" w:rsidR="00A563AB" w:rsidRDefault="00A563AB" w:rsidP="00A563AB">
      <w:pPr>
        <w:spacing w:line="360" w:lineRule="auto"/>
        <w:rPr>
          <w:rFonts w:ascii="Arial" w:hAnsi="Arial" w:cs="Arial"/>
          <w:sz w:val="24"/>
          <w:szCs w:val="24"/>
        </w:rPr>
      </w:pPr>
      <w:r>
        <w:rPr>
          <w:rFonts w:ascii="Arial" w:hAnsi="Arial" w:cs="Arial"/>
          <w:sz w:val="24"/>
          <w:szCs w:val="24"/>
        </w:rPr>
        <w:t xml:space="preserve">British Dyslexia Association (2024) </w:t>
      </w:r>
      <w:r>
        <w:rPr>
          <w:rFonts w:ascii="Arial" w:hAnsi="Arial" w:cs="Arial"/>
          <w:i/>
          <w:iCs/>
          <w:sz w:val="24"/>
          <w:szCs w:val="24"/>
        </w:rPr>
        <w:t xml:space="preserve">Creating a dyslexia friendly workplace. </w:t>
      </w:r>
      <w:r>
        <w:rPr>
          <w:rFonts w:ascii="Arial" w:hAnsi="Arial" w:cs="Arial"/>
          <w:sz w:val="24"/>
          <w:szCs w:val="24"/>
        </w:rPr>
        <w:t xml:space="preserve">Available at: </w:t>
      </w:r>
      <w:hyperlink r:id="rId11" w:history="1">
        <w:r w:rsidRPr="00E15792">
          <w:rPr>
            <w:rStyle w:val="Hyperlink"/>
            <w:rFonts w:ascii="Arial" w:hAnsi="Arial" w:cs="Arial"/>
            <w:sz w:val="24"/>
            <w:szCs w:val="24"/>
          </w:rPr>
          <w:t>https://www.bdadyslexia.org.uk/advice/employers/creating-a-dyslexia-friendly-workplace/dyslexia-friendly-training</w:t>
        </w:r>
      </w:hyperlink>
      <w:r>
        <w:rPr>
          <w:rFonts w:ascii="Arial" w:hAnsi="Arial" w:cs="Arial"/>
          <w:sz w:val="24"/>
          <w:szCs w:val="24"/>
        </w:rPr>
        <w:t xml:space="preserve"> (Accessed: 06 March 2026).</w:t>
      </w:r>
    </w:p>
    <w:p w14:paraId="3E6F013B" w14:textId="77777777" w:rsidR="00A563AB" w:rsidRDefault="00A563AB" w:rsidP="00A563AB">
      <w:pPr>
        <w:spacing w:line="360" w:lineRule="auto"/>
        <w:rPr>
          <w:rFonts w:ascii="Arial" w:hAnsi="Arial" w:cs="Arial"/>
          <w:sz w:val="24"/>
          <w:szCs w:val="24"/>
        </w:rPr>
      </w:pPr>
      <w:r>
        <w:rPr>
          <w:rFonts w:ascii="Arial" w:hAnsi="Arial" w:cs="Arial"/>
          <w:sz w:val="24"/>
          <w:szCs w:val="24"/>
        </w:rPr>
        <w:t xml:space="preserve">Brugliera, P. (2024) ‘The effectiveness of digital learning platforms in enhancing student engagement and academic performance’, </w:t>
      </w:r>
      <w:r>
        <w:rPr>
          <w:rFonts w:ascii="Arial" w:hAnsi="Arial" w:cs="Arial"/>
          <w:i/>
          <w:iCs/>
          <w:sz w:val="24"/>
          <w:szCs w:val="24"/>
        </w:rPr>
        <w:t xml:space="preserve">Journal of Education Humanities and Social Research, </w:t>
      </w:r>
      <w:r>
        <w:rPr>
          <w:rFonts w:ascii="Arial" w:hAnsi="Arial" w:cs="Arial"/>
          <w:sz w:val="24"/>
          <w:szCs w:val="24"/>
        </w:rPr>
        <w:t xml:space="preserve">1(1), pp. 26-36. Available at: </w:t>
      </w:r>
      <w:hyperlink r:id="rId12" w:history="1">
        <w:r w:rsidRPr="001F15AF">
          <w:rPr>
            <w:rStyle w:val="Hyperlink"/>
            <w:rFonts w:ascii="Arial" w:hAnsi="Arial" w:cs="Arial"/>
            <w:sz w:val="24"/>
            <w:szCs w:val="24"/>
          </w:rPr>
          <w:t>https://doi.org/10.70088/xq3gy756</w:t>
        </w:r>
      </w:hyperlink>
      <w:r>
        <w:rPr>
          <w:rFonts w:ascii="Arial" w:hAnsi="Arial" w:cs="Arial"/>
          <w:sz w:val="24"/>
          <w:szCs w:val="24"/>
        </w:rPr>
        <w:t xml:space="preserve"> </w:t>
      </w:r>
    </w:p>
    <w:p w14:paraId="438F0069" w14:textId="77777777" w:rsidR="00A563AB" w:rsidRDefault="00A563AB" w:rsidP="00A563AB">
      <w:pPr>
        <w:spacing w:line="360" w:lineRule="auto"/>
        <w:rPr>
          <w:rFonts w:ascii="Arial" w:hAnsi="Arial" w:cs="Arial"/>
          <w:sz w:val="24"/>
          <w:szCs w:val="24"/>
        </w:rPr>
      </w:pPr>
      <w:r>
        <w:rPr>
          <w:rFonts w:ascii="Arial" w:hAnsi="Arial" w:cs="Arial"/>
          <w:sz w:val="24"/>
          <w:szCs w:val="24"/>
        </w:rPr>
        <w:t xml:space="preserve">Cameron, H., Coleman, B., Hervey, T., Rahman, S. and Rostant, P. (2019) ‘Equality law obligations in higher education: reasonable adjustments under the Equality Act 2010 in assessment of students with unseen disabilities’, </w:t>
      </w:r>
      <w:r>
        <w:rPr>
          <w:rFonts w:ascii="Arial" w:hAnsi="Arial" w:cs="Arial"/>
          <w:i/>
          <w:iCs/>
          <w:sz w:val="24"/>
          <w:szCs w:val="24"/>
        </w:rPr>
        <w:t xml:space="preserve">Legal Studies, </w:t>
      </w:r>
      <w:r>
        <w:rPr>
          <w:rFonts w:ascii="Arial" w:hAnsi="Arial" w:cs="Arial"/>
          <w:sz w:val="24"/>
          <w:szCs w:val="24"/>
        </w:rPr>
        <w:t xml:space="preserve">39, pp. 204-229. Available at: </w:t>
      </w:r>
      <w:hyperlink r:id="rId13" w:history="1">
        <w:r w:rsidRPr="005A04A3">
          <w:rPr>
            <w:rStyle w:val="Hyperlink"/>
            <w:rFonts w:ascii="Arial" w:hAnsi="Arial" w:cs="Arial"/>
            <w:sz w:val="24"/>
            <w:szCs w:val="24"/>
          </w:rPr>
          <w:t>https://doi.org/10.1017/lst.2018.31</w:t>
        </w:r>
      </w:hyperlink>
      <w:r>
        <w:rPr>
          <w:rFonts w:ascii="Arial" w:hAnsi="Arial" w:cs="Arial"/>
          <w:sz w:val="24"/>
          <w:szCs w:val="24"/>
        </w:rPr>
        <w:t xml:space="preserve"> </w:t>
      </w:r>
    </w:p>
    <w:p w14:paraId="600F9D06" w14:textId="77777777" w:rsidR="00A563AB" w:rsidRDefault="00A563AB" w:rsidP="00A563AB">
      <w:pPr>
        <w:spacing w:line="360" w:lineRule="auto"/>
        <w:rPr>
          <w:rFonts w:ascii="Arial" w:hAnsi="Arial" w:cs="Arial"/>
          <w:sz w:val="24"/>
          <w:szCs w:val="24"/>
        </w:rPr>
      </w:pPr>
      <w:r>
        <w:rPr>
          <w:rFonts w:ascii="Arial" w:hAnsi="Arial" w:cs="Arial"/>
          <w:sz w:val="24"/>
          <w:szCs w:val="24"/>
        </w:rPr>
        <w:lastRenderedPageBreak/>
        <w:t xml:space="preserve">Chartres-Aris, C. and Shields, J. (2026) </w:t>
      </w:r>
      <w:r>
        <w:rPr>
          <w:rFonts w:ascii="Arial" w:hAnsi="Arial" w:cs="Arial"/>
          <w:i/>
          <w:iCs/>
          <w:sz w:val="24"/>
          <w:szCs w:val="24"/>
        </w:rPr>
        <w:t xml:space="preserve">Unlearning Ableism: The ultimate, no-nonsense guide to understanding disability and unlearning ableism. </w:t>
      </w:r>
      <w:r>
        <w:rPr>
          <w:rFonts w:ascii="Arial" w:hAnsi="Arial" w:cs="Arial"/>
          <w:sz w:val="24"/>
          <w:szCs w:val="24"/>
        </w:rPr>
        <w:t>London: Jessica Kingsley Publishers.</w:t>
      </w:r>
    </w:p>
    <w:p w14:paraId="5207EA10" w14:textId="77777777" w:rsidR="00A563AB" w:rsidRDefault="00A563AB" w:rsidP="00A563AB">
      <w:pPr>
        <w:spacing w:line="360" w:lineRule="auto"/>
        <w:rPr>
          <w:rFonts w:ascii="Arial" w:hAnsi="Arial" w:cs="Arial"/>
          <w:sz w:val="24"/>
          <w:szCs w:val="24"/>
        </w:rPr>
      </w:pPr>
      <w:r>
        <w:rPr>
          <w:rFonts w:ascii="Arial" w:hAnsi="Arial" w:cs="Arial"/>
          <w:sz w:val="24"/>
          <w:szCs w:val="24"/>
        </w:rPr>
        <w:t xml:space="preserve">Chen, S. (2024) ‘Effects of subtitles on vocabulary learning through videos: exploration across different learner types’, </w:t>
      </w:r>
      <w:r>
        <w:rPr>
          <w:rFonts w:ascii="Arial" w:hAnsi="Arial" w:cs="Arial"/>
          <w:i/>
          <w:iCs/>
          <w:sz w:val="24"/>
          <w:szCs w:val="24"/>
        </w:rPr>
        <w:t xml:space="preserve">Journal of Specialised Translation, </w:t>
      </w:r>
      <w:r>
        <w:rPr>
          <w:rFonts w:ascii="Arial" w:hAnsi="Arial" w:cs="Arial"/>
          <w:sz w:val="24"/>
          <w:szCs w:val="24"/>
        </w:rPr>
        <w:t xml:space="preserve">42, pp. 257-276. Available at: </w:t>
      </w:r>
      <w:hyperlink r:id="rId14" w:history="1">
        <w:r w:rsidRPr="005A04A3">
          <w:rPr>
            <w:rStyle w:val="Hyperlink"/>
            <w:rFonts w:ascii="Arial" w:hAnsi="Arial" w:cs="Arial"/>
            <w:sz w:val="24"/>
            <w:szCs w:val="24"/>
          </w:rPr>
          <w:t>https://doi.org/10.26034/cm.jostrans.2024.5992</w:t>
        </w:r>
      </w:hyperlink>
      <w:r>
        <w:rPr>
          <w:rFonts w:ascii="Arial" w:hAnsi="Arial" w:cs="Arial"/>
          <w:sz w:val="24"/>
          <w:szCs w:val="24"/>
        </w:rPr>
        <w:t xml:space="preserve"> </w:t>
      </w:r>
    </w:p>
    <w:p w14:paraId="14AB3D75" w14:textId="77777777" w:rsidR="00A563AB" w:rsidRDefault="00A563AB" w:rsidP="00A563AB">
      <w:pPr>
        <w:spacing w:line="360" w:lineRule="auto"/>
        <w:rPr>
          <w:rFonts w:ascii="Arial" w:hAnsi="Arial" w:cs="Arial"/>
          <w:sz w:val="24"/>
          <w:szCs w:val="24"/>
        </w:rPr>
      </w:pPr>
      <w:r>
        <w:rPr>
          <w:rFonts w:ascii="Arial" w:hAnsi="Arial" w:cs="Arial"/>
          <w:sz w:val="24"/>
          <w:szCs w:val="24"/>
        </w:rPr>
        <w:t xml:space="preserve">Chu, D. and Nguyen, H. (2022) ‘Recapping: effective pedagogy to ensure inclusivity and optimise learning and teaching experiences’, </w:t>
      </w:r>
      <w:r>
        <w:rPr>
          <w:rFonts w:ascii="Arial" w:hAnsi="Arial" w:cs="Arial"/>
          <w:i/>
          <w:iCs/>
          <w:sz w:val="24"/>
          <w:szCs w:val="24"/>
        </w:rPr>
        <w:t xml:space="preserve">Compass Journal of Learning and Teaching’, </w:t>
      </w:r>
      <w:r>
        <w:rPr>
          <w:rFonts w:ascii="Arial" w:hAnsi="Arial" w:cs="Arial"/>
          <w:sz w:val="24"/>
          <w:szCs w:val="24"/>
        </w:rPr>
        <w:t xml:space="preserve">15(2), pp. 44-58. Available at: </w:t>
      </w:r>
      <w:hyperlink r:id="rId15" w:history="1">
        <w:r w:rsidRPr="00E15792">
          <w:rPr>
            <w:rStyle w:val="Hyperlink"/>
            <w:rFonts w:ascii="Arial" w:hAnsi="Arial" w:cs="Arial"/>
            <w:sz w:val="24"/>
            <w:szCs w:val="24"/>
          </w:rPr>
          <w:t>https://doi.org/10.21100/compass.v15i2.1261</w:t>
        </w:r>
      </w:hyperlink>
      <w:r>
        <w:rPr>
          <w:rFonts w:ascii="Arial" w:hAnsi="Arial" w:cs="Arial"/>
          <w:sz w:val="24"/>
          <w:szCs w:val="24"/>
        </w:rPr>
        <w:t xml:space="preserve"> </w:t>
      </w:r>
    </w:p>
    <w:p w14:paraId="08617C96" w14:textId="77777777" w:rsidR="00A563AB" w:rsidRDefault="00A563AB" w:rsidP="00A563AB">
      <w:pPr>
        <w:spacing w:line="360" w:lineRule="auto"/>
        <w:rPr>
          <w:rFonts w:ascii="Arial" w:hAnsi="Arial" w:cs="Arial"/>
          <w:sz w:val="24"/>
          <w:szCs w:val="24"/>
        </w:rPr>
      </w:pPr>
      <w:r>
        <w:rPr>
          <w:rFonts w:ascii="Arial" w:hAnsi="Arial" w:cs="Arial"/>
          <w:sz w:val="24"/>
          <w:szCs w:val="24"/>
        </w:rPr>
        <w:t xml:space="preserve">Dalton, E.M., Lyner-Cleophas, M., Ferguson, B. and McKenzie, J. (2019) ‘Inclusion, universal design and universal design for learning in higher education: South Africa and the United States’, </w:t>
      </w:r>
      <w:r>
        <w:rPr>
          <w:rFonts w:ascii="Arial" w:hAnsi="Arial" w:cs="Arial"/>
          <w:i/>
          <w:iCs/>
          <w:sz w:val="24"/>
          <w:szCs w:val="24"/>
        </w:rPr>
        <w:t xml:space="preserve">African Journal of Disability, </w:t>
      </w:r>
      <w:r>
        <w:rPr>
          <w:rFonts w:ascii="Arial" w:hAnsi="Arial" w:cs="Arial"/>
          <w:sz w:val="24"/>
          <w:szCs w:val="24"/>
        </w:rPr>
        <w:t xml:space="preserve">29(8), p. 519. Available at: </w:t>
      </w:r>
      <w:hyperlink r:id="rId16" w:history="1">
        <w:r w:rsidRPr="005A04A3">
          <w:rPr>
            <w:rStyle w:val="Hyperlink"/>
            <w:rFonts w:ascii="Arial" w:hAnsi="Arial" w:cs="Arial"/>
            <w:sz w:val="24"/>
            <w:szCs w:val="24"/>
          </w:rPr>
          <w:t>https://doi.org/10.4102/ajod.v8i0.519</w:t>
        </w:r>
      </w:hyperlink>
      <w:r>
        <w:rPr>
          <w:rFonts w:ascii="Arial" w:hAnsi="Arial" w:cs="Arial"/>
          <w:sz w:val="24"/>
          <w:szCs w:val="24"/>
        </w:rPr>
        <w:t xml:space="preserve"> </w:t>
      </w:r>
    </w:p>
    <w:p w14:paraId="1EF53A1F" w14:textId="77777777" w:rsidR="00A563AB" w:rsidRDefault="00A563AB" w:rsidP="00A563AB">
      <w:pPr>
        <w:spacing w:line="360" w:lineRule="auto"/>
        <w:rPr>
          <w:rFonts w:ascii="Arial" w:hAnsi="Arial" w:cs="Arial"/>
          <w:sz w:val="24"/>
          <w:szCs w:val="24"/>
        </w:rPr>
      </w:pPr>
      <w:r>
        <w:rPr>
          <w:rFonts w:ascii="Arial" w:hAnsi="Arial" w:cs="Arial"/>
          <w:sz w:val="24"/>
          <w:szCs w:val="24"/>
        </w:rPr>
        <w:t xml:space="preserve">Damyanov, K. (2024) ‘Effective pedagogical strategies and support mechanisms for enhancing the learning outcomes of students with special educational needs: A systematic approach’, </w:t>
      </w:r>
      <w:r>
        <w:rPr>
          <w:rFonts w:ascii="Arial" w:hAnsi="Arial" w:cs="Arial"/>
          <w:i/>
          <w:iCs/>
          <w:sz w:val="24"/>
          <w:szCs w:val="24"/>
        </w:rPr>
        <w:t xml:space="preserve">International Journal of Scientific Research and Management, </w:t>
      </w:r>
      <w:r>
        <w:rPr>
          <w:rFonts w:ascii="Arial" w:hAnsi="Arial" w:cs="Arial"/>
          <w:sz w:val="24"/>
          <w:szCs w:val="24"/>
        </w:rPr>
        <w:t xml:space="preserve">12(10), pp. 3700-3718. Available at: </w:t>
      </w:r>
      <w:hyperlink r:id="rId17" w:history="1">
        <w:r w:rsidRPr="005A04A3">
          <w:rPr>
            <w:rStyle w:val="Hyperlink"/>
            <w:rFonts w:ascii="Arial" w:hAnsi="Arial" w:cs="Arial"/>
            <w:sz w:val="24"/>
            <w:szCs w:val="24"/>
          </w:rPr>
          <w:t>https://doi.org/10.18535/ijsrm/v12i10.el03</w:t>
        </w:r>
      </w:hyperlink>
      <w:r>
        <w:rPr>
          <w:rFonts w:ascii="Arial" w:hAnsi="Arial" w:cs="Arial"/>
          <w:sz w:val="24"/>
          <w:szCs w:val="24"/>
        </w:rPr>
        <w:t xml:space="preserve"> </w:t>
      </w:r>
    </w:p>
    <w:p w14:paraId="40C37082" w14:textId="77777777" w:rsidR="00A563AB" w:rsidRDefault="00A563AB" w:rsidP="00A563AB">
      <w:pPr>
        <w:spacing w:line="360" w:lineRule="auto"/>
        <w:rPr>
          <w:rFonts w:ascii="Arial" w:hAnsi="Arial" w:cs="Arial"/>
          <w:sz w:val="24"/>
          <w:szCs w:val="24"/>
        </w:rPr>
      </w:pPr>
      <w:r>
        <w:rPr>
          <w:rFonts w:ascii="Arial" w:hAnsi="Arial" w:cs="Arial"/>
          <w:sz w:val="24"/>
          <w:szCs w:val="24"/>
        </w:rPr>
        <w:t xml:space="preserve">Department of Education (n.d.) </w:t>
      </w:r>
      <w:r w:rsidRPr="00CE2DF9">
        <w:rPr>
          <w:rFonts w:ascii="Arial" w:hAnsi="Arial" w:cs="Arial"/>
          <w:i/>
          <w:iCs/>
          <w:sz w:val="24"/>
          <w:szCs w:val="24"/>
        </w:rPr>
        <w:t xml:space="preserve">Understanding Neurodiversity: A guide to specific learning differences. </w:t>
      </w:r>
      <w:r>
        <w:rPr>
          <w:rFonts w:ascii="Arial" w:hAnsi="Arial" w:cs="Arial"/>
          <w:sz w:val="24"/>
          <w:szCs w:val="24"/>
        </w:rPr>
        <w:t xml:space="preserve">Available at: </w:t>
      </w:r>
      <w:hyperlink r:id="rId18" w:history="1">
        <w:r w:rsidRPr="005A04A3">
          <w:rPr>
            <w:rStyle w:val="Hyperlink"/>
            <w:rFonts w:ascii="Arial" w:hAnsi="Arial" w:cs="Arial"/>
            <w:sz w:val="24"/>
            <w:szCs w:val="24"/>
          </w:rPr>
          <w:t>https://cdn.bdadyslexia.org.uk/uploads/documents/Dyslexia/A_Guide_to_SpLD_2nd_ed.pdf</w:t>
        </w:r>
      </w:hyperlink>
      <w:r>
        <w:rPr>
          <w:rFonts w:ascii="Arial" w:hAnsi="Arial" w:cs="Arial"/>
          <w:sz w:val="24"/>
          <w:szCs w:val="24"/>
        </w:rPr>
        <w:t xml:space="preserve"> (Accessed: 24 February 2026).</w:t>
      </w:r>
    </w:p>
    <w:p w14:paraId="24BFFC60" w14:textId="77777777" w:rsidR="00A563AB" w:rsidRDefault="00A563AB" w:rsidP="00A563AB">
      <w:pPr>
        <w:spacing w:line="360" w:lineRule="auto"/>
        <w:rPr>
          <w:rFonts w:ascii="Arial" w:hAnsi="Arial" w:cs="Arial"/>
          <w:sz w:val="24"/>
          <w:szCs w:val="24"/>
        </w:rPr>
      </w:pPr>
      <w:r>
        <w:rPr>
          <w:rFonts w:ascii="Arial" w:hAnsi="Arial" w:cs="Arial"/>
          <w:sz w:val="24"/>
          <w:szCs w:val="24"/>
        </w:rPr>
        <w:t xml:space="preserve">Disability Rights UK (2025) </w:t>
      </w:r>
      <w:r>
        <w:rPr>
          <w:rFonts w:ascii="Arial" w:hAnsi="Arial" w:cs="Arial"/>
          <w:i/>
          <w:iCs/>
          <w:sz w:val="24"/>
          <w:szCs w:val="24"/>
        </w:rPr>
        <w:t xml:space="preserve">Human Rights Act 1998. </w:t>
      </w:r>
      <w:r>
        <w:rPr>
          <w:rFonts w:ascii="Arial" w:hAnsi="Arial" w:cs="Arial"/>
          <w:sz w:val="24"/>
          <w:szCs w:val="24"/>
        </w:rPr>
        <w:t xml:space="preserve">Available at: </w:t>
      </w:r>
      <w:hyperlink r:id="rId19" w:history="1">
        <w:r w:rsidRPr="00E15792">
          <w:rPr>
            <w:rStyle w:val="Hyperlink"/>
            <w:rFonts w:ascii="Arial" w:hAnsi="Arial" w:cs="Arial"/>
            <w:sz w:val="24"/>
            <w:szCs w:val="24"/>
          </w:rPr>
          <w:t>https://www.disabilityrightsuk.org/resources/human-rights-act-1998?srsltid=AfmBOopnmmOOjuR_tsMunpTQz5_ezsZE8zCVxvoFA7Y4LrlJE3nY_Luz</w:t>
        </w:r>
      </w:hyperlink>
      <w:r>
        <w:rPr>
          <w:rFonts w:ascii="Arial" w:hAnsi="Arial" w:cs="Arial"/>
          <w:sz w:val="24"/>
          <w:szCs w:val="24"/>
        </w:rPr>
        <w:t xml:space="preserve"> (Accessed: 27 February 2026).</w:t>
      </w:r>
    </w:p>
    <w:p w14:paraId="7441BDD9" w14:textId="77777777" w:rsidR="00A563AB" w:rsidRDefault="00A563AB" w:rsidP="00A563AB">
      <w:pPr>
        <w:spacing w:line="360" w:lineRule="auto"/>
        <w:rPr>
          <w:rFonts w:ascii="Arial" w:hAnsi="Arial" w:cs="Arial"/>
          <w:sz w:val="24"/>
          <w:szCs w:val="24"/>
        </w:rPr>
      </w:pPr>
      <w:r>
        <w:rPr>
          <w:rFonts w:ascii="Arial" w:hAnsi="Arial" w:cs="Arial"/>
          <w:sz w:val="24"/>
          <w:szCs w:val="24"/>
        </w:rPr>
        <w:t xml:space="preserve">Ellis, P., Kirby, A. and Osborne, A. (2023) </w:t>
      </w:r>
      <w:r>
        <w:rPr>
          <w:rFonts w:ascii="Arial" w:hAnsi="Arial" w:cs="Arial"/>
          <w:i/>
          <w:iCs/>
          <w:sz w:val="24"/>
          <w:szCs w:val="24"/>
        </w:rPr>
        <w:t xml:space="preserve">Neurodiversity and education. </w:t>
      </w:r>
      <w:r>
        <w:rPr>
          <w:rFonts w:ascii="Arial" w:hAnsi="Arial" w:cs="Arial"/>
          <w:sz w:val="24"/>
          <w:szCs w:val="24"/>
        </w:rPr>
        <w:t>London: SAGE Publications Limited.</w:t>
      </w:r>
    </w:p>
    <w:p w14:paraId="191D18E8" w14:textId="77777777" w:rsidR="00A563AB" w:rsidRDefault="00A563AB" w:rsidP="00A563AB">
      <w:pPr>
        <w:spacing w:line="360" w:lineRule="auto"/>
        <w:rPr>
          <w:rFonts w:ascii="Arial" w:hAnsi="Arial" w:cs="Arial"/>
          <w:sz w:val="24"/>
          <w:szCs w:val="24"/>
        </w:rPr>
      </w:pPr>
      <w:r>
        <w:rPr>
          <w:rFonts w:ascii="Arial" w:hAnsi="Arial" w:cs="Arial"/>
          <w:sz w:val="24"/>
          <w:szCs w:val="24"/>
        </w:rPr>
        <w:lastRenderedPageBreak/>
        <w:t xml:space="preserve">Eun, B. (2019) ‘The zone of proximal development as an overarching concept: A framework for synthesising Vygotsky’s theories’, </w:t>
      </w:r>
      <w:r>
        <w:rPr>
          <w:rFonts w:ascii="Arial" w:hAnsi="Arial" w:cs="Arial"/>
          <w:i/>
          <w:iCs/>
          <w:sz w:val="24"/>
          <w:szCs w:val="24"/>
        </w:rPr>
        <w:t xml:space="preserve">Educational Philosophy and Theory, </w:t>
      </w:r>
      <w:r>
        <w:rPr>
          <w:rFonts w:ascii="Arial" w:hAnsi="Arial" w:cs="Arial"/>
          <w:sz w:val="24"/>
          <w:szCs w:val="24"/>
        </w:rPr>
        <w:t xml:space="preserve">51(1), pp. 18-30. Available at: </w:t>
      </w:r>
      <w:hyperlink r:id="rId20" w:history="1">
        <w:r w:rsidRPr="005A04A3">
          <w:rPr>
            <w:rStyle w:val="Hyperlink"/>
            <w:rFonts w:ascii="Arial" w:hAnsi="Arial" w:cs="Arial"/>
            <w:sz w:val="24"/>
            <w:szCs w:val="24"/>
          </w:rPr>
          <w:t>https://doi.org/10.1080/00131857.2017.1421941</w:t>
        </w:r>
      </w:hyperlink>
      <w:r>
        <w:rPr>
          <w:rFonts w:ascii="Arial" w:hAnsi="Arial" w:cs="Arial"/>
          <w:sz w:val="24"/>
          <w:szCs w:val="24"/>
        </w:rPr>
        <w:t xml:space="preserve"> </w:t>
      </w:r>
    </w:p>
    <w:p w14:paraId="0C51457D" w14:textId="77777777" w:rsidR="00A563AB" w:rsidRDefault="00A563AB" w:rsidP="00A563AB">
      <w:pPr>
        <w:spacing w:line="360" w:lineRule="auto"/>
        <w:rPr>
          <w:rFonts w:ascii="Arial" w:hAnsi="Arial" w:cs="Arial"/>
          <w:sz w:val="24"/>
          <w:szCs w:val="24"/>
        </w:rPr>
      </w:pPr>
      <w:r>
        <w:rPr>
          <w:rFonts w:ascii="Arial" w:hAnsi="Arial" w:cs="Arial"/>
          <w:sz w:val="24"/>
          <w:szCs w:val="24"/>
        </w:rPr>
        <w:t xml:space="preserve">Fair, F., Burke, C. and Soltani, H. (2026) ‘Embedding trauma-informed, culturally sensitive, and compassionate care training in health and social care curricula: Evaluation of a multidisciplinary student intervention utilising a pre-post-test survey design’, </w:t>
      </w:r>
      <w:r>
        <w:rPr>
          <w:rFonts w:ascii="Arial" w:hAnsi="Arial" w:cs="Arial"/>
          <w:i/>
          <w:iCs/>
          <w:sz w:val="24"/>
          <w:szCs w:val="24"/>
        </w:rPr>
        <w:t xml:space="preserve">PLOS One, </w:t>
      </w:r>
      <w:r>
        <w:rPr>
          <w:rFonts w:ascii="Arial" w:hAnsi="Arial" w:cs="Arial"/>
          <w:sz w:val="24"/>
          <w:szCs w:val="24"/>
        </w:rPr>
        <w:t xml:space="preserve">21(1), e0340089. Available at: </w:t>
      </w:r>
      <w:hyperlink r:id="rId21" w:history="1">
        <w:r w:rsidRPr="005A04A3">
          <w:rPr>
            <w:rStyle w:val="Hyperlink"/>
            <w:rFonts w:ascii="Arial" w:hAnsi="Arial" w:cs="Arial"/>
            <w:sz w:val="24"/>
            <w:szCs w:val="24"/>
          </w:rPr>
          <w:t>https://doi.org/10.1371/journal.pone.0340089</w:t>
        </w:r>
      </w:hyperlink>
      <w:r>
        <w:rPr>
          <w:rFonts w:ascii="Arial" w:hAnsi="Arial" w:cs="Arial"/>
          <w:sz w:val="24"/>
          <w:szCs w:val="24"/>
        </w:rPr>
        <w:t xml:space="preserve"> </w:t>
      </w:r>
    </w:p>
    <w:p w14:paraId="24E391A5" w14:textId="77777777" w:rsidR="00A563AB" w:rsidRPr="00FE05FE" w:rsidRDefault="00A563AB" w:rsidP="00A563AB">
      <w:pPr>
        <w:spacing w:line="360" w:lineRule="auto"/>
        <w:rPr>
          <w:rFonts w:ascii="Arial" w:hAnsi="Arial" w:cs="Arial"/>
          <w:sz w:val="24"/>
          <w:szCs w:val="24"/>
        </w:rPr>
      </w:pPr>
      <w:r>
        <w:rPr>
          <w:rFonts w:ascii="Arial" w:hAnsi="Arial" w:cs="Arial"/>
          <w:sz w:val="24"/>
          <w:szCs w:val="24"/>
        </w:rPr>
        <w:t xml:space="preserve">Farrell, L.M., </w:t>
      </w:r>
      <w:proofErr w:type="spellStart"/>
      <w:r>
        <w:rPr>
          <w:rFonts w:ascii="Arial" w:hAnsi="Arial" w:cs="Arial"/>
          <w:sz w:val="24"/>
          <w:szCs w:val="24"/>
        </w:rPr>
        <w:t>Buydens</w:t>
      </w:r>
      <w:proofErr w:type="spellEnd"/>
      <w:r>
        <w:rPr>
          <w:rFonts w:ascii="Arial" w:hAnsi="Arial" w:cs="Arial"/>
          <w:sz w:val="24"/>
          <w:szCs w:val="24"/>
        </w:rPr>
        <w:t xml:space="preserve">, S., Bourgeois-Law, G. and Regehr, G. (2021) ‘Experiential learning, collaboration and reflection: key ingredients in longitudinal faculty development’, </w:t>
      </w:r>
      <w:r>
        <w:rPr>
          <w:rFonts w:ascii="Arial" w:hAnsi="Arial" w:cs="Arial"/>
          <w:i/>
          <w:iCs/>
          <w:sz w:val="24"/>
          <w:szCs w:val="24"/>
        </w:rPr>
        <w:t xml:space="preserve">Canadian Medical Education Journal, </w:t>
      </w:r>
      <w:r>
        <w:rPr>
          <w:rFonts w:ascii="Arial" w:hAnsi="Arial" w:cs="Arial"/>
          <w:sz w:val="24"/>
          <w:szCs w:val="24"/>
        </w:rPr>
        <w:t xml:space="preserve">12(3), pp. 82-91. Available at: </w:t>
      </w:r>
      <w:hyperlink r:id="rId22" w:history="1">
        <w:r w:rsidRPr="00A27B94">
          <w:rPr>
            <w:rStyle w:val="Hyperlink"/>
            <w:rFonts w:ascii="Arial" w:hAnsi="Arial" w:cs="Arial"/>
            <w:sz w:val="24"/>
            <w:szCs w:val="24"/>
          </w:rPr>
          <w:t>https://doi.org/10.36834/cmej.70224</w:t>
        </w:r>
      </w:hyperlink>
      <w:r>
        <w:rPr>
          <w:rFonts w:ascii="Arial" w:hAnsi="Arial" w:cs="Arial"/>
          <w:sz w:val="24"/>
          <w:szCs w:val="24"/>
        </w:rPr>
        <w:t xml:space="preserve"> </w:t>
      </w:r>
    </w:p>
    <w:p w14:paraId="49573A7C" w14:textId="77777777" w:rsidR="00A563AB" w:rsidRDefault="00A563AB" w:rsidP="00A563AB">
      <w:pPr>
        <w:spacing w:line="360" w:lineRule="auto"/>
        <w:rPr>
          <w:rFonts w:ascii="Arial" w:hAnsi="Arial" w:cs="Arial"/>
          <w:sz w:val="24"/>
          <w:szCs w:val="24"/>
        </w:rPr>
      </w:pPr>
      <w:r>
        <w:rPr>
          <w:rFonts w:ascii="Arial" w:hAnsi="Arial" w:cs="Arial"/>
          <w:sz w:val="24"/>
          <w:szCs w:val="24"/>
        </w:rPr>
        <w:t xml:space="preserve">Government UK (2025) </w:t>
      </w:r>
      <w:r>
        <w:rPr>
          <w:rFonts w:ascii="Arial" w:hAnsi="Arial" w:cs="Arial"/>
          <w:i/>
          <w:iCs/>
          <w:sz w:val="24"/>
          <w:szCs w:val="24"/>
        </w:rPr>
        <w:t xml:space="preserve">Universal Credit and students. </w:t>
      </w:r>
      <w:r>
        <w:rPr>
          <w:rFonts w:ascii="Arial" w:hAnsi="Arial" w:cs="Arial"/>
          <w:sz w:val="24"/>
          <w:szCs w:val="24"/>
        </w:rPr>
        <w:t xml:space="preserve">Available at: </w:t>
      </w:r>
      <w:hyperlink r:id="rId23" w:history="1">
        <w:r w:rsidRPr="001F15AF">
          <w:rPr>
            <w:rStyle w:val="Hyperlink"/>
            <w:rFonts w:ascii="Arial" w:hAnsi="Arial" w:cs="Arial"/>
            <w:sz w:val="24"/>
            <w:szCs w:val="24"/>
          </w:rPr>
          <w:t>https://www.gov.uk/guidance/universal-credit-and-students</w:t>
        </w:r>
      </w:hyperlink>
      <w:r>
        <w:rPr>
          <w:rFonts w:ascii="Arial" w:hAnsi="Arial" w:cs="Arial"/>
          <w:sz w:val="24"/>
          <w:szCs w:val="24"/>
        </w:rPr>
        <w:t xml:space="preserve"> (Accessed: 02 March 2026).</w:t>
      </w:r>
    </w:p>
    <w:p w14:paraId="326B9531" w14:textId="77777777" w:rsidR="00A563AB" w:rsidRDefault="00A563AB" w:rsidP="00A563AB">
      <w:pPr>
        <w:spacing w:line="360" w:lineRule="auto"/>
        <w:rPr>
          <w:rFonts w:ascii="Arial" w:hAnsi="Arial" w:cs="Arial"/>
          <w:sz w:val="24"/>
          <w:szCs w:val="24"/>
        </w:rPr>
      </w:pPr>
      <w:r>
        <w:rPr>
          <w:rFonts w:ascii="Arial" w:hAnsi="Arial" w:cs="Arial"/>
          <w:sz w:val="24"/>
          <w:szCs w:val="24"/>
        </w:rPr>
        <w:t xml:space="preserve">Goyibova, N., </w:t>
      </w:r>
      <w:proofErr w:type="spellStart"/>
      <w:r>
        <w:rPr>
          <w:rFonts w:ascii="Arial" w:hAnsi="Arial" w:cs="Arial"/>
          <w:sz w:val="24"/>
          <w:szCs w:val="24"/>
        </w:rPr>
        <w:t>Muslimov</w:t>
      </w:r>
      <w:proofErr w:type="spellEnd"/>
      <w:r>
        <w:rPr>
          <w:rFonts w:ascii="Arial" w:hAnsi="Arial" w:cs="Arial"/>
          <w:sz w:val="24"/>
          <w:szCs w:val="24"/>
        </w:rPr>
        <w:t xml:space="preserve">, N., Sabirova, G., Kadirova, N. and </w:t>
      </w:r>
      <w:proofErr w:type="spellStart"/>
      <w:r>
        <w:rPr>
          <w:rFonts w:ascii="Arial" w:hAnsi="Arial" w:cs="Arial"/>
          <w:sz w:val="24"/>
          <w:szCs w:val="24"/>
        </w:rPr>
        <w:t>Samatova</w:t>
      </w:r>
      <w:proofErr w:type="spellEnd"/>
      <w:r>
        <w:rPr>
          <w:rFonts w:ascii="Arial" w:hAnsi="Arial" w:cs="Arial"/>
          <w:sz w:val="24"/>
          <w:szCs w:val="24"/>
        </w:rPr>
        <w:t xml:space="preserve">, B. (2025) ‘Differentiation approach in education: Tailoring instruction for diverse learner needs’, </w:t>
      </w:r>
      <w:r>
        <w:rPr>
          <w:rFonts w:ascii="Arial" w:hAnsi="Arial" w:cs="Arial"/>
          <w:i/>
          <w:iCs/>
          <w:sz w:val="24"/>
          <w:szCs w:val="24"/>
        </w:rPr>
        <w:t xml:space="preserve">MethodsX, </w:t>
      </w:r>
      <w:r>
        <w:rPr>
          <w:rFonts w:ascii="Arial" w:hAnsi="Arial" w:cs="Arial"/>
          <w:sz w:val="24"/>
          <w:szCs w:val="24"/>
        </w:rPr>
        <w:t xml:space="preserve">7(14), article 103163. Available at: </w:t>
      </w:r>
      <w:hyperlink r:id="rId24" w:history="1">
        <w:r w:rsidRPr="005A04A3">
          <w:rPr>
            <w:rStyle w:val="Hyperlink"/>
            <w:rFonts w:ascii="Arial" w:hAnsi="Arial" w:cs="Arial"/>
            <w:sz w:val="24"/>
            <w:szCs w:val="24"/>
          </w:rPr>
          <w:t>https://doi.org/10.1016/j.mex.2025.103163</w:t>
        </w:r>
      </w:hyperlink>
      <w:r>
        <w:rPr>
          <w:rFonts w:ascii="Arial" w:hAnsi="Arial" w:cs="Arial"/>
          <w:sz w:val="24"/>
          <w:szCs w:val="24"/>
        </w:rPr>
        <w:t xml:space="preserve"> </w:t>
      </w:r>
    </w:p>
    <w:p w14:paraId="64475316" w14:textId="77777777" w:rsidR="00A563AB" w:rsidRDefault="00A563AB" w:rsidP="00A563AB">
      <w:pPr>
        <w:spacing w:line="360" w:lineRule="auto"/>
        <w:rPr>
          <w:rFonts w:ascii="Arial" w:hAnsi="Arial" w:cs="Arial"/>
          <w:sz w:val="24"/>
          <w:szCs w:val="24"/>
        </w:rPr>
      </w:pPr>
      <w:r>
        <w:rPr>
          <w:rFonts w:ascii="Arial" w:hAnsi="Arial" w:cs="Arial"/>
          <w:sz w:val="24"/>
          <w:szCs w:val="24"/>
        </w:rPr>
        <w:t xml:space="preserve">Grieve, R., Woodley, J., Hunt, E. and McKay, A. (2020) ‘Student fears or oral presentations and public speaking in higher education: a qualitative survey’, </w:t>
      </w:r>
      <w:r>
        <w:rPr>
          <w:rFonts w:ascii="Arial" w:hAnsi="Arial" w:cs="Arial"/>
          <w:i/>
          <w:iCs/>
          <w:sz w:val="24"/>
          <w:szCs w:val="24"/>
        </w:rPr>
        <w:t xml:space="preserve">Journal of Further and Higher Education, </w:t>
      </w:r>
      <w:r>
        <w:rPr>
          <w:rFonts w:ascii="Arial" w:hAnsi="Arial" w:cs="Arial"/>
          <w:sz w:val="24"/>
          <w:szCs w:val="24"/>
        </w:rPr>
        <w:t xml:space="preserve">45(9), pp. 1281-1293. Available at: </w:t>
      </w:r>
      <w:hyperlink r:id="rId25" w:history="1">
        <w:r w:rsidRPr="00E15792">
          <w:rPr>
            <w:rStyle w:val="Hyperlink"/>
            <w:rFonts w:ascii="Arial" w:hAnsi="Arial" w:cs="Arial"/>
            <w:sz w:val="24"/>
            <w:szCs w:val="24"/>
          </w:rPr>
          <w:t>https://doi.org/10.1080/0309877X.2021.1948509</w:t>
        </w:r>
      </w:hyperlink>
      <w:r>
        <w:rPr>
          <w:rFonts w:ascii="Arial" w:hAnsi="Arial" w:cs="Arial"/>
          <w:sz w:val="24"/>
          <w:szCs w:val="24"/>
        </w:rPr>
        <w:t xml:space="preserve"> </w:t>
      </w:r>
    </w:p>
    <w:p w14:paraId="1F4B6E7A" w14:textId="77777777" w:rsidR="00A563AB" w:rsidRDefault="00A563AB" w:rsidP="00A563AB">
      <w:pPr>
        <w:spacing w:line="360" w:lineRule="auto"/>
        <w:rPr>
          <w:rFonts w:ascii="Arial" w:hAnsi="Arial" w:cs="Arial"/>
          <w:sz w:val="24"/>
          <w:szCs w:val="24"/>
        </w:rPr>
      </w:pPr>
      <w:r>
        <w:rPr>
          <w:rFonts w:ascii="Arial" w:hAnsi="Arial" w:cs="Arial"/>
          <w:sz w:val="24"/>
          <w:szCs w:val="24"/>
        </w:rPr>
        <w:t xml:space="preserve">Hayes, A.M. and Bulat, J. (2017) ‘Disabilities inclusive education systems and policies guide for low-and middle-income countries’, </w:t>
      </w:r>
      <w:r>
        <w:rPr>
          <w:rFonts w:ascii="Arial" w:hAnsi="Arial" w:cs="Arial"/>
          <w:i/>
          <w:iCs/>
          <w:sz w:val="24"/>
          <w:szCs w:val="24"/>
        </w:rPr>
        <w:t xml:space="preserve">Research Triangle Park, </w:t>
      </w:r>
      <w:r>
        <w:rPr>
          <w:rFonts w:ascii="Arial" w:hAnsi="Arial" w:cs="Arial"/>
          <w:sz w:val="24"/>
          <w:szCs w:val="24"/>
        </w:rPr>
        <w:t xml:space="preserve">article XX-0043-1707. Available at: </w:t>
      </w:r>
      <w:hyperlink r:id="rId26" w:history="1">
        <w:r w:rsidRPr="005A04A3">
          <w:rPr>
            <w:rStyle w:val="Hyperlink"/>
            <w:rFonts w:ascii="Arial" w:hAnsi="Arial" w:cs="Arial"/>
            <w:sz w:val="24"/>
            <w:szCs w:val="24"/>
          </w:rPr>
          <w:t>https://doi.org/10.3768/rtipress.2017.op.0043.1707</w:t>
        </w:r>
      </w:hyperlink>
      <w:r>
        <w:rPr>
          <w:rFonts w:ascii="Arial" w:hAnsi="Arial" w:cs="Arial"/>
          <w:sz w:val="24"/>
          <w:szCs w:val="24"/>
        </w:rPr>
        <w:t xml:space="preserve"> </w:t>
      </w:r>
    </w:p>
    <w:p w14:paraId="2BD9FEFC" w14:textId="77777777" w:rsidR="00A563AB" w:rsidRDefault="00A563AB" w:rsidP="00A563AB">
      <w:pPr>
        <w:spacing w:line="360" w:lineRule="auto"/>
        <w:rPr>
          <w:rFonts w:ascii="Arial" w:hAnsi="Arial" w:cs="Arial"/>
          <w:sz w:val="24"/>
          <w:szCs w:val="24"/>
        </w:rPr>
      </w:pPr>
      <w:r>
        <w:rPr>
          <w:rFonts w:ascii="Arial" w:hAnsi="Arial" w:cs="Arial"/>
          <w:sz w:val="24"/>
          <w:szCs w:val="24"/>
        </w:rPr>
        <w:t xml:space="preserve">Higher Education Authority (2019) </w:t>
      </w:r>
      <w:r>
        <w:rPr>
          <w:rFonts w:ascii="Arial" w:hAnsi="Arial" w:cs="Arial"/>
          <w:i/>
          <w:iCs/>
          <w:sz w:val="24"/>
          <w:szCs w:val="24"/>
        </w:rPr>
        <w:t xml:space="preserve">Enhancing student engagement in decision-making. </w:t>
      </w:r>
      <w:r>
        <w:rPr>
          <w:rFonts w:ascii="Arial" w:hAnsi="Arial" w:cs="Arial"/>
          <w:sz w:val="24"/>
          <w:szCs w:val="24"/>
        </w:rPr>
        <w:t xml:space="preserve">Available at: </w:t>
      </w:r>
      <w:hyperlink r:id="rId27" w:history="1">
        <w:r w:rsidRPr="00A27B94">
          <w:rPr>
            <w:rStyle w:val="Hyperlink"/>
            <w:rFonts w:ascii="Arial" w:hAnsi="Arial" w:cs="Arial"/>
            <w:sz w:val="24"/>
            <w:szCs w:val="24"/>
          </w:rPr>
          <w:t>https://www.iua.ie/wp-content/uploads/2019/09/HEA-IRC-Student-Engagement-Report-Apr2016.pdfv</w:t>
        </w:r>
      </w:hyperlink>
      <w:r>
        <w:rPr>
          <w:rFonts w:ascii="Arial" w:hAnsi="Arial" w:cs="Arial"/>
          <w:sz w:val="24"/>
          <w:szCs w:val="24"/>
        </w:rPr>
        <w:t xml:space="preserve"> (Accessed: 13 March 2026).</w:t>
      </w:r>
    </w:p>
    <w:p w14:paraId="6517DA05" w14:textId="77777777" w:rsidR="00A563AB" w:rsidRPr="009D6429" w:rsidRDefault="00A563AB" w:rsidP="00A563AB">
      <w:pPr>
        <w:spacing w:line="360" w:lineRule="auto"/>
        <w:rPr>
          <w:rFonts w:ascii="Arial" w:hAnsi="Arial" w:cs="Arial"/>
          <w:sz w:val="24"/>
          <w:szCs w:val="24"/>
        </w:rPr>
      </w:pPr>
      <w:r>
        <w:rPr>
          <w:rFonts w:ascii="Arial" w:hAnsi="Arial" w:cs="Arial"/>
          <w:sz w:val="24"/>
          <w:szCs w:val="24"/>
        </w:rPr>
        <w:lastRenderedPageBreak/>
        <w:t xml:space="preserve">Hoffman, J., Blessinger, P. and Mandla, M. (2019) (eds.) </w:t>
      </w:r>
      <w:r>
        <w:rPr>
          <w:rFonts w:ascii="Arial" w:hAnsi="Arial" w:cs="Arial"/>
          <w:i/>
          <w:iCs/>
          <w:sz w:val="24"/>
          <w:szCs w:val="24"/>
        </w:rPr>
        <w:t xml:space="preserve">Strategies for fostering inclusive classrooms in higher education: International perspectives on equity and inclusion. </w:t>
      </w:r>
      <w:r>
        <w:rPr>
          <w:rFonts w:ascii="Arial" w:hAnsi="Arial" w:cs="Arial"/>
          <w:sz w:val="24"/>
          <w:szCs w:val="24"/>
        </w:rPr>
        <w:t>England: Emerald Publishing Limited.</w:t>
      </w:r>
    </w:p>
    <w:p w14:paraId="5F13CECD" w14:textId="77777777" w:rsidR="00A563AB" w:rsidRDefault="00A563AB" w:rsidP="00A563AB">
      <w:pPr>
        <w:spacing w:line="360" w:lineRule="auto"/>
        <w:rPr>
          <w:rFonts w:ascii="Arial" w:hAnsi="Arial" w:cs="Arial"/>
          <w:sz w:val="24"/>
          <w:szCs w:val="24"/>
        </w:rPr>
      </w:pPr>
      <w:r>
        <w:rPr>
          <w:rFonts w:ascii="Arial" w:hAnsi="Arial" w:cs="Arial"/>
          <w:sz w:val="24"/>
          <w:szCs w:val="24"/>
        </w:rPr>
        <w:t xml:space="preserve">Howell, M., Bailey, T., Bradshaw, J. and Langdon, P.E. (2021) ‘The preliminary validity and reliability of the assessment of barriers to learning in education – Autism’, </w:t>
      </w:r>
      <w:r>
        <w:rPr>
          <w:rFonts w:ascii="Arial" w:hAnsi="Arial" w:cs="Arial"/>
          <w:i/>
          <w:iCs/>
          <w:sz w:val="24"/>
          <w:szCs w:val="24"/>
        </w:rPr>
        <w:t xml:space="preserve">Research in Developmental Disabilities, </w:t>
      </w:r>
      <w:r>
        <w:rPr>
          <w:rFonts w:ascii="Arial" w:hAnsi="Arial" w:cs="Arial"/>
          <w:sz w:val="24"/>
          <w:szCs w:val="24"/>
        </w:rPr>
        <w:t xml:space="preserve">article 104025. Available at: </w:t>
      </w:r>
      <w:hyperlink r:id="rId28" w:history="1">
        <w:r w:rsidRPr="005A04A3">
          <w:rPr>
            <w:rStyle w:val="Hyperlink"/>
            <w:rFonts w:ascii="Arial" w:hAnsi="Arial" w:cs="Arial"/>
            <w:sz w:val="24"/>
            <w:szCs w:val="24"/>
          </w:rPr>
          <w:t>https://doi.org/10.1016/j.ridd.2021.104025</w:t>
        </w:r>
      </w:hyperlink>
      <w:r>
        <w:rPr>
          <w:rFonts w:ascii="Arial" w:hAnsi="Arial" w:cs="Arial"/>
          <w:sz w:val="24"/>
          <w:szCs w:val="24"/>
        </w:rPr>
        <w:t xml:space="preserve"> </w:t>
      </w:r>
    </w:p>
    <w:p w14:paraId="15F17846" w14:textId="77777777" w:rsidR="00A563AB" w:rsidRDefault="00A563AB" w:rsidP="00A563AB">
      <w:pPr>
        <w:spacing w:line="360" w:lineRule="auto"/>
        <w:rPr>
          <w:rFonts w:ascii="Arial" w:hAnsi="Arial" w:cs="Arial"/>
          <w:sz w:val="24"/>
          <w:szCs w:val="24"/>
        </w:rPr>
      </w:pPr>
      <w:r>
        <w:rPr>
          <w:rFonts w:ascii="Arial" w:hAnsi="Arial" w:cs="Arial"/>
          <w:sz w:val="24"/>
          <w:szCs w:val="24"/>
        </w:rPr>
        <w:t xml:space="preserve">Jaiswal, N.K., Kumawat, M., Sah, S. and Meena, K.S. (2026) </w:t>
      </w:r>
      <w:r>
        <w:rPr>
          <w:rFonts w:ascii="Arial" w:hAnsi="Arial" w:cs="Arial"/>
          <w:i/>
          <w:iCs/>
          <w:sz w:val="24"/>
          <w:szCs w:val="24"/>
        </w:rPr>
        <w:t xml:space="preserve">Universal design for learning in special education: Theory, Practice and classroom application. </w:t>
      </w:r>
      <w:r>
        <w:rPr>
          <w:rFonts w:ascii="Arial" w:hAnsi="Arial" w:cs="Arial"/>
          <w:sz w:val="24"/>
          <w:szCs w:val="24"/>
        </w:rPr>
        <w:t xml:space="preserve">India: </w:t>
      </w:r>
      <w:proofErr w:type="spellStart"/>
      <w:r>
        <w:rPr>
          <w:rFonts w:ascii="Arial" w:hAnsi="Arial" w:cs="Arial"/>
          <w:sz w:val="24"/>
          <w:szCs w:val="24"/>
        </w:rPr>
        <w:t>LexArcheus</w:t>
      </w:r>
      <w:proofErr w:type="spellEnd"/>
      <w:r>
        <w:rPr>
          <w:rFonts w:ascii="Arial" w:hAnsi="Arial" w:cs="Arial"/>
          <w:sz w:val="24"/>
          <w:szCs w:val="24"/>
        </w:rPr>
        <w:t xml:space="preserve"> Publications.</w:t>
      </w:r>
    </w:p>
    <w:p w14:paraId="6B9FDB30" w14:textId="77777777" w:rsidR="00A563AB" w:rsidRDefault="00A563AB" w:rsidP="00A563AB">
      <w:pPr>
        <w:spacing w:line="360" w:lineRule="auto"/>
        <w:rPr>
          <w:rFonts w:ascii="Arial" w:hAnsi="Arial" w:cs="Arial"/>
          <w:sz w:val="24"/>
          <w:szCs w:val="24"/>
        </w:rPr>
      </w:pPr>
      <w:r>
        <w:rPr>
          <w:rFonts w:ascii="Arial" w:hAnsi="Arial" w:cs="Arial"/>
          <w:sz w:val="24"/>
          <w:szCs w:val="24"/>
        </w:rPr>
        <w:t xml:space="preserve">Jarvie, S.H. and Metz, C. (2023) </w:t>
      </w:r>
      <w:r>
        <w:rPr>
          <w:rFonts w:ascii="Arial" w:hAnsi="Arial" w:cs="Arial"/>
          <w:i/>
          <w:iCs/>
          <w:sz w:val="24"/>
          <w:szCs w:val="24"/>
        </w:rPr>
        <w:t xml:space="preserve">Balance and boundaries in creating meaningful relationships in online higher education. </w:t>
      </w:r>
      <w:r>
        <w:rPr>
          <w:rFonts w:ascii="Arial" w:hAnsi="Arial" w:cs="Arial"/>
          <w:sz w:val="24"/>
          <w:szCs w:val="24"/>
        </w:rPr>
        <w:t>USA: IGI Global.</w:t>
      </w:r>
    </w:p>
    <w:p w14:paraId="6EA89E65" w14:textId="77777777" w:rsidR="00A563AB" w:rsidRDefault="00A563AB" w:rsidP="00A563AB">
      <w:pPr>
        <w:spacing w:line="360" w:lineRule="auto"/>
        <w:rPr>
          <w:rFonts w:ascii="Arial" w:hAnsi="Arial" w:cs="Arial"/>
          <w:sz w:val="24"/>
          <w:szCs w:val="24"/>
        </w:rPr>
      </w:pPr>
      <w:r>
        <w:rPr>
          <w:rFonts w:ascii="Arial" w:hAnsi="Arial" w:cs="Arial"/>
          <w:sz w:val="24"/>
          <w:szCs w:val="24"/>
        </w:rPr>
        <w:t xml:space="preserve">Kayyali, M. (2025) (ed.) </w:t>
      </w:r>
      <w:r>
        <w:rPr>
          <w:rFonts w:ascii="Arial" w:hAnsi="Arial" w:cs="Arial"/>
          <w:i/>
          <w:iCs/>
          <w:sz w:val="24"/>
          <w:szCs w:val="24"/>
        </w:rPr>
        <w:t xml:space="preserve">Navigating quality assurance and accreditation in global higher education. </w:t>
      </w:r>
      <w:r>
        <w:rPr>
          <w:rFonts w:ascii="Arial" w:hAnsi="Arial" w:cs="Arial"/>
          <w:sz w:val="24"/>
          <w:szCs w:val="24"/>
        </w:rPr>
        <w:t>USA: IGI Global Scientific Publishing.</w:t>
      </w:r>
    </w:p>
    <w:p w14:paraId="55D18080" w14:textId="77777777" w:rsidR="00A563AB" w:rsidRDefault="00A563AB" w:rsidP="00A563AB">
      <w:pPr>
        <w:spacing w:line="360" w:lineRule="auto"/>
        <w:rPr>
          <w:rFonts w:ascii="Arial" w:hAnsi="Arial" w:cs="Arial"/>
          <w:sz w:val="24"/>
          <w:szCs w:val="24"/>
        </w:rPr>
      </w:pPr>
      <w:r>
        <w:rPr>
          <w:rFonts w:ascii="Arial" w:hAnsi="Arial" w:cs="Arial"/>
          <w:sz w:val="24"/>
          <w:szCs w:val="24"/>
        </w:rPr>
        <w:t xml:space="preserve">Kohli, A., Sharma, S. and </w:t>
      </w:r>
      <w:proofErr w:type="spellStart"/>
      <w:r>
        <w:rPr>
          <w:rFonts w:ascii="Arial" w:hAnsi="Arial" w:cs="Arial"/>
          <w:sz w:val="24"/>
          <w:szCs w:val="24"/>
        </w:rPr>
        <w:t>Padhy</w:t>
      </w:r>
      <w:proofErr w:type="spellEnd"/>
      <w:r>
        <w:rPr>
          <w:rFonts w:ascii="Arial" w:hAnsi="Arial" w:cs="Arial"/>
          <w:sz w:val="24"/>
          <w:szCs w:val="24"/>
        </w:rPr>
        <w:t xml:space="preserve">, S.K. (2018) ‘Specific learning disabilities: Issues that remain unanswered’, </w:t>
      </w:r>
      <w:r>
        <w:rPr>
          <w:rFonts w:ascii="Arial" w:hAnsi="Arial" w:cs="Arial"/>
          <w:i/>
          <w:iCs/>
          <w:sz w:val="24"/>
          <w:szCs w:val="24"/>
        </w:rPr>
        <w:t xml:space="preserve">Indian J </w:t>
      </w:r>
      <w:proofErr w:type="spellStart"/>
      <w:r>
        <w:rPr>
          <w:rFonts w:ascii="Arial" w:hAnsi="Arial" w:cs="Arial"/>
          <w:i/>
          <w:iCs/>
          <w:sz w:val="24"/>
          <w:szCs w:val="24"/>
        </w:rPr>
        <w:t>Psychol</w:t>
      </w:r>
      <w:proofErr w:type="spellEnd"/>
      <w:r>
        <w:rPr>
          <w:rFonts w:ascii="Arial" w:hAnsi="Arial" w:cs="Arial"/>
          <w:i/>
          <w:iCs/>
          <w:sz w:val="24"/>
          <w:szCs w:val="24"/>
        </w:rPr>
        <w:t xml:space="preserve"> Med, </w:t>
      </w:r>
      <w:r>
        <w:rPr>
          <w:rFonts w:ascii="Arial" w:hAnsi="Arial" w:cs="Arial"/>
          <w:sz w:val="24"/>
          <w:szCs w:val="24"/>
        </w:rPr>
        <w:t xml:space="preserve">40(5), pp. 399-405. Available at: </w:t>
      </w:r>
      <w:hyperlink r:id="rId29" w:history="1">
        <w:r w:rsidRPr="005A04A3">
          <w:rPr>
            <w:rStyle w:val="Hyperlink"/>
            <w:rFonts w:ascii="Arial" w:hAnsi="Arial" w:cs="Arial"/>
            <w:sz w:val="24"/>
            <w:szCs w:val="24"/>
          </w:rPr>
          <w:t>https://doi.org/10.4103/IJPSYM.IJPSYM_86_18</w:t>
        </w:r>
      </w:hyperlink>
      <w:r>
        <w:rPr>
          <w:rFonts w:ascii="Arial" w:hAnsi="Arial" w:cs="Arial"/>
          <w:sz w:val="24"/>
          <w:szCs w:val="24"/>
        </w:rPr>
        <w:t xml:space="preserve"> </w:t>
      </w:r>
    </w:p>
    <w:p w14:paraId="613B996C" w14:textId="77777777" w:rsidR="00A563AB" w:rsidRDefault="00A563AB" w:rsidP="00A563AB">
      <w:pPr>
        <w:spacing w:line="360" w:lineRule="auto"/>
        <w:rPr>
          <w:rFonts w:ascii="Arial" w:hAnsi="Arial" w:cs="Arial"/>
          <w:sz w:val="24"/>
          <w:szCs w:val="24"/>
        </w:rPr>
      </w:pPr>
      <w:r>
        <w:rPr>
          <w:rFonts w:ascii="Arial" w:hAnsi="Arial" w:cs="Arial"/>
          <w:sz w:val="24"/>
          <w:szCs w:val="24"/>
        </w:rPr>
        <w:t xml:space="preserve">Kolb, D.A. (2015) </w:t>
      </w:r>
      <w:r>
        <w:rPr>
          <w:rFonts w:ascii="Arial" w:hAnsi="Arial" w:cs="Arial"/>
          <w:i/>
          <w:iCs/>
          <w:sz w:val="24"/>
          <w:szCs w:val="24"/>
        </w:rPr>
        <w:t xml:space="preserve">Experiential Learning: Experience as the source of learning and development. </w:t>
      </w:r>
      <w:r>
        <w:rPr>
          <w:rFonts w:ascii="Arial" w:hAnsi="Arial" w:cs="Arial"/>
          <w:sz w:val="24"/>
          <w:szCs w:val="24"/>
        </w:rPr>
        <w:t>(2</w:t>
      </w:r>
      <w:r w:rsidRPr="00B73888">
        <w:rPr>
          <w:rFonts w:ascii="Arial" w:hAnsi="Arial" w:cs="Arial"/>
          <w:sz w:val="24"/>
          <w:szCs w:val="24"/>
          <w:vertAlign w:val="superscript"/>
        </w:rPr>
        <w:t>nd</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USA: Pearson Education Limited.</w:t>
      </w:r>
    </w:p>
    <w:p w14:paraId="4679A5CA" w14:textId="77777777" w:rsidR="00A563AB" w:rsidRDefault="00A563AB" w:rsidP="00A563AB">
      <w:pPr>
        <w:spacing w:line="360" w:lineRule="auto"/>
        <w:rPr>
          <w:rFonts w:ascii="Arial" w:hAnsi="Arial" w:cs="Arial"/>
          <w:sz w:val="24"/>
          <w:szCs w:val="24"/>
        </w:rPr>
      </w:pPr>
      <w:r>
        <w:rPr>
          <w:rFonts w:ascii="Arial" w:hAnsi="Arial" w:cs="Arial"/>
          <w:sz w:val="24"/>
          <w:szCs w:val="24"/>
        </w:rPr>
        <w:t xml:space="preserve">Kushwaha, R.K., Nzuza, Z.D., Yadav, P.K. and Yadav, S. (2024) </w:t>
      </w:r>
      <w:r>
        <w:rPr>
          <w:rFonts w:ascii="Arial" w:hAnsi="Arial" w:cs="Arial"/>
          <w:i/>
          <w:iCs/>
          <w:sz w:val="24"/>
          <w:szCs w:val="24"/>
        </w:rPr>
        <w:t xml:space="preserve">Collective Intelligence: A resource for teachers, parents and policymakers. </w:t>
      </w:r>
      <w:r>
        <w:rPr>
          <w:rFonts w:ascii="Arial" w:hAnsi="Arial" w:cs="Arial"/>
          <w:sz w:val="24"/>
          <w:szCs w:val="24"/>
        </w:rPr>
        <w:t xml:space="preserve">India: </w:t>
      </w:r>
      <w:proofErr w:type="spellStart"/>
      <w:r>
        <w:rPr>
          <w:rFonts w:ascii="Arial" w:hAnsi="Arial" w:cs="Arial"/>
          <w:sz w:val="24"/>
          <w:szCs w:val="24"/>
        </w:rPr>
        <w:t>Bluerose</w:t>
      </w:r>
      <w:proofErr w:type="spellEnd"/>
      <w:r>
        <w:rPr>
          <w:rFonts w:ascii="Arial" w:hAnsi="Arial" w:cs="Arial"/>
          <w:sz w:val="24"/>
          <w:szCs w:val="24"/>
        </w:rPr>
        <w:t xml:space="preserve"> Publishers.</w:t>
      </w:r>
    </w:p>
    <w:p w14:paraId="43DA2341" w14:textId="77777777" w:rsidR="00A563AB" w:rsidRDefault="00A563AB" w:rsidP="00A563AB">
      <w:pPr>
        <w:spacing w:line="360" w:lineRule="auto"/>
        <w:rPr>
          <w:rFonts w:ascii="Arial" w:hAnsi="Arial" w:cs="Arial"/>
          <w:sz w:val="24"/>
          <w:szCs w:val="24"/>
        </w:rPr>
      </w:pPr>
      <w:proofErr w:type="spellStart"/>
      <w:r>
        <w:rPr>
          <w:rFonts w:ascii="Arial" w:hAnsi="Arial" w:cs="Arial"/>
          <w:sz w:val="24"/>
          <w:szCs w:val="24"/>
        </w:rPr>
        <w:t>Lancioni</w:t>
      </w:r>
      <w:proofErr w:type="spellEnd"/>
      <w:r>
        <w:rPr>
          <w:rFonts w:ascii="Arial" w:hAnsi="Arial" w:cs="Arial"/>
          <w:sz w:val="24"/>
          <w:szCs w:val="24"/>
        </w:rPr>
        <w:t xml:space="preserve">, G.E., Singh, N.N., O’Reilly, M.F., Sigafoos, J., Alberti, G., Del Gaudio, V., Abbatantuono, C., Taurisano, P. and </w:t>
      </w:r>
      <w:proofErr w:type="spellStart"/>
      <w:r>
        <w:rPr>
          <w:rFonts w:ascii="Arial" w:hAnsi="Arial" w:cs="Arial"/>
          <w:sz w:val="24"/>
          <w:szCs w:val="24"/>
        </w:rPr>
        <w:t>Desideri</w:t>
      </w:r>
      <w:proofErr w:type="spellEnd"/>
      <w:r>
        <w:rPr>
          <w:rFonts w:ascii="Arial" w:hAnsi="Arial" w:cs="Arial"/>
          <w:sz w:val="24"/>
          <w:szCs w:val="24"/>
        </w:rPr>
        <w:t xml:space="preserve">, L. (2022) ‘People with intellectual and sensory disabilities can independently start and perform functional daily activities with the support of simple technology’, </w:t>
      </w:r>
      <w:proofErr w:type="spellStart"/>
      <w:r w:rsidRPr="00B919F0">
        <w:rPr>
          <w:rFonts w:ascii="Arial" w:hAnsi="Arial" w:cs="Arial"/>
          <w:i/>
          <w:iCs/>
          <w:sz w:val="24"/>
          <w:szCs w:val="24"/>
        </w:rPr>
        <w:t>PLoS</w:t>
      </w:r>
      <w:proofErr w:type="spellEnd"/>
      <w:r w:rsidRPr="00B919F0">
        <w:rPr>
          <w:rFonts w:ascii="Arial" w:hAnsi="Arial" w:cs="Arial"/>
          <w:i/>
          <w:iCs/>
          <w:sz w:val="24"/>
          <w:szCs w:val="24"/>
        </w:rPr>
        <w:t xml:space="preserve"> One, </w:t>
      </w:r>
      <w:r>
        <w:rPr>
          <w:rFonts w:ascii="Arial" w:hAnsi="Arial" w:cs="Arial"/>
          <w:sz w:val="24"/>
          <w:szCs w:val="24"/>
        </w:rPr>
        <w:t xml:space="preserve">17(6), e0269793. Available at: </w:t>
      </w:r>
      <w:hyperlink r:id="rId30" w:history="1">
        <w:r w:rsidRPr="005A04A3">
          <w:rPr>
            <w:rStyle w:val="Hyperlink"/>
            <w:rFonts w:ascii="Arial" w:hAnsi="Arial" w:cs="Arial"/>
            <w:sz w:val="24"/>
            <w:szCs w:val="24"/>
          </w:rPr>
          <w:t>https://doi.org/10.1371/journal.pone.0269793</w:t>
        </w:r>
      </w:hyperlink>
      <w:r>
        <w:rPr>
          <w:rFonts w:ascii="Arial" w:hAnsi="Arial" w:cs="Arial"/>
          <w:sz w:val="24"/>
          <w:szCs w:val="24"/>
        </w:rPr>
        <w:t xml:space="preserve"> </w:t>
      </w:r>
    </w:p>
    <w:p w14:paraId="22874B88" w14:textId="77777777" w:rsidR="00A563AB" w:rsidRDefault="00A563AB" w:rsidP="00A563AB">
      <w:pPr>
        <w:spacing w:line="360" w:lineRule="auto"/>
        <w:rPr>
          <w:rFonts w:ascii="Arial" w:hAnsi="Arial" w:cs="Arial"/>
          <w:sz w:val="24"/>
          <w:szCs w:val="24"/>
        </w:rPr>
      </w:pPr>
      <w:r>
        <w:rPr>
          <w:rFonts w:ascii="Arial" w:hAnsi="Arial" w:cs="Arial"/>
          <w:sz w:val="24"/>
          <w:szCs w:val="24"/>
        </w:rPr>
        <w:t xml:space="preserve">Legislation (2018) </w:t>
      </w:r>
      <w:r>
        <w:rPr>
          <w:rFonts w:ascii="Arial" w:hAnsi="Arial" w:cs="Arial"/>
          <w:i/>
          <w:iCs/>
          <w:sz w:val="24"/>
          <w:szCs w:val="24"/>
        </w:rPr>
        <w:t xml:space="preserve">Data Protection Act 2018. </w:t>
      </w:r>
      <w:r>
        <w:rPr>
          <w:rFonts w:ascii="Arial" w:hAnsi="Arial" w:cs="Arial"/>
          <w:sz w:val="24"/>
          <w:szCs w:val="24"/>
        </w:rPr>
        <w:t xml:space="preserve">Available at: </w:t>
      </w:r>
      <w:hyperlink r:id="rId31" w:history="1">
        <w:r w:rsidRPr="00E15792">
          <w:rPr>
            <w:rStyle w:val="Hyperlink"/>
            <w:rFonts w:ascii="Arial" w:hAnsi="Arial" w:cs="Arial"/>
            <w:sz w:val="24"/>
            <w:szCs w:val="24"/>
          </w:rPr>
          <w:t>https://www.legislation.gov.uk/ukpga/2018/12/contents</w:t>
        </w:r>
      </w:hyperlink>
      <w:r>
        <w:rPr>
          <w:rFonts w:ascii="Arial" w:hAnsi="Arial" w:cs="Arial"/>
          <w:sz w:val="24"/>
          <w:szCs w:val="24"/>
        </w:rPr>
        <w:t xml:space="preserve"> (Accessed: 06 March 2026).</w:t>
      </w:r>
    </w:p>
    <w:p w14:paraId="3B696EDB" w14:textId="77777777" w:rsidR="00A563AB" w:rsidRDefault="00A563AB" w:rsidP="00A563AB">
      <w:pPr>
        <w:spacing w:line="360" w:lineRule="auto"/>
        <w:rPr>
          <w:rFonts w:ascii="Arial" w:hAnsi="Arial" w:cs="Arial"/>
          <w:sz w:val="24"/>
          <w:szCs w:val="24"/>
        </w:rPr>
      </w:pPr>
      <w:r>
        <w:rPr>
          <w:rFonts w:ascii="Arial" w:hAnsi="Arial" w:cs="Arial"/>
          <w:sz w:val="24"/>
          <w:szCs w:val="24"/>
        </w:rPr>
        <w:lastRenderedPageBreak/>
        <w:t xml:space="preserve">Ley, T., Kisielewska, J., Collett, T. and Burr, S. (2019) ‘Improving communication for learning with students: expectations, feedback and feedforward’, </w:t>
      </w:r>
      <w:proofErr w:type="spellStart"/>
      <w:r>
        <w:rPr>
          <w:rFonts w:ascii="Arial" w:hAnsi="Arial" w:cs="Arial"/>
          <w:i/>
          <w:iCs/>
          <w:sz w:val="24"/>
          <w:szCs w:val="24"/>
        </w:rPr>
        <w:t>MedEdPublish</w:t>
      </w:r>
      <w:proofErr w:type="spellEnd"/>
      <w:r>
        <w:rPr>
          <w:rFonts w:ascii="Arial" w:hAnsi="Arial" w:cs="Arial"/>
          <w:i/>
          <w:iCs/>
          <w:sz w:val="24"/>
          <w:szCs w:val="24"/>
        </w:rPr>
        <w:t xml:space="preserve"> (2016), </w:t>
      </w:r>
      <w:r>
        <w:rPr>
          <w:rFonts w:ascii="Arial" w:hAnsi="Arial" w:cs="Arial"/>
          <w:sz w:val="24"/>
          <w:szCs w:val="24"/>
        </w:rPr>
        <w:t xml:space="preserve">15(8), p. 14. Available at: </w:t>
      </w:r>
      <w:hyperlink r:id="rId32" w:history="1">
        <w:r w:rsidRPr="00A27B94">
          <w:rPr>
            <w:rStyle w:val="Hyperlink"/>
            <w:rFonts w:ascii="Arial" w:hAnsi="Arial" w:cs="Arial"/>
            <w:sz w:val="24"/>
            <w:szCs w:val="24"/>
          </w:rPr>
          <w:t>https://doi.org/10.15694/mep.2019.000014.1</w:t>
        </w:r>
      </w:hyperlink>
      <w:r>
        <w:rPr>
          <w:rFonts w:ascii="Arial" w:hAnsi="Arial" w:cs="Arial"/>
          <w:sz w:val="24"/>
          <w:szCs w:val="24"/>
        </w:rPr>
        <w:t xml:space="preserve"> </w:t>
      </w:r>
    </w:p>
    <w:p w14:paraId="56CEA837" w14:textId="77777777" w:rsidR="00A563AB" w:rsidRDefault="00A563AB" w:rsidP="00A563AB">
      <w:pPr>
        <w:spacing w:line="360" w:lineRule="auto"/>
        <w:rPr>
          <w:rFonts w:ascii="Arial" w:hAnsi="Arial" w:cs="Arial"/>
          <w:sz w:val="24"/>
          <w:szCs w:val="24"/>
        </w:rPr>
      </w:pPr>
      <w:r>
        <w:rPr>
          <w:rFonts w:ascii="Arial" w:hAnsi="Arial" w:cs="Arial"/>
          <w:sz w:val="24"/>
          <w:szCs w:val="24"/>
        </w:rPr>
        <w:t xml:space="preserve">Lin, C.H. and Chang, Y.Y. (2022) ‘A progressive three-stage teaching method using interactive classroom activities to improve learning motivation in computer networking courses’, </w:t>
      </w:r>
      <w:r>
        <w:rPr>
          <w:rFonts w:ascii="Arial" w:hAnsi="Arial" w:cs="Arial"/>
          <w:i/>
          <w:iCs/>
          <w:sz w:val="24"/>
          <w:szCs w:val="24"/>
        </w:rPr>
        <w:t xml:space="preserve">Journal of Sustainability, </w:t>
      </w:r>
      <w:r>
        <w:rPr>
          <w:rFonts w:ascii="Arial" w:hAnsi="Arial" w:cs="Arial"/>
          <w:sz w:val="24"/>
          <w:szCs w:val="24"/>
        </w:rPr>
        <w:t xml:space="preserve">14(9), p. 5191. Available at: </w:t>
      </w:r>
      <w:hyperlink r:id="rId33" w:history="1">
        <w:r w:rsidRPr="00E15792">
          <w:rPr>
            <w:rStyle w:val="Hyperlink"/>
            <w:rFonts w:ascii="Arial" w:hAnsi="Arial" w:cs="Arial"/>
            <w:sz w:val="24"/>
            <w:szCs w:val="24"/>
          </w:rPr>
          <w:t>https://doi.org/10.3390/su14095191?urlappend=%3Futm_source%3Dresearchgate.net%26utm_medium%3Darticle</w:t>
        </w:r>
      </w:hyperlink>
      <w:r>
        <w:rPr>
          <w:rFonts w:ascii="Arial" w:hAnsi="Arial" w:cs="Arial"/>
          <w:sz w:val="24"/>
          <w:szCs w:val="24"/>
        </w:rPr>
        <w:t xml:space="preserve"> </w:t>
      </w:r>
    </w:p>
    <w:p w14:paraId="51182BF5" w14:textId="77777777" w:rsidR="00A563AB" w:rsidRDefault="00A563AB" w:rsidP="00A563AB">
      <w:pPr>
        <w:spacing w:line="360" w:lineRule="auto"/>
        <w:rPr>
          <w:rFonts w:ascii="Arial" w:hAnsi="Arial" w:cs="Arial"/>
          <w:sz w:val="24"/>
          <w:szCs w:val="24"/>
        </w:rPr>
      </w:pPr>
      <w:r>
        <w:rPr>
          <w:rFonts w:ascii="Arial" w:hAnsi="Arial" w:cs="Arial"/>
          <w:sz w:val="24"/>
          <w:szCs w:val="24"/>
        </w:rPr>
        <w:t xml:space="preserve">Liu, R.T., Anglin, D.M., Dyar, C. and Alvarez, K. (2024) ‘Intersectional approaches to risk, resilience, and mental health in marginalised populations: Introduction to the special section’, </w:t>
      </w:r>
      <w:r>
        <w:rPr>
          <w:rFonts w:ascii="Arial" w:hAnsi="Arial" w:cs="Arial"/>
          <w:i/>
          <w:iCs/>
          <w:sz w:val="24"/>
          <w:szCs w:val="24"/>
        </w:rPr>
        <w:t xml:space="preserve">Journal of Psychopathology and Clinical Science, </w:t>
      </w:r>
      <w:r>
        <w:rPr>
          <w:rFonts w:ascii="Arial" w:hAnsi="Arial" w:cs="Arial"/>
          <w:sz w:val="24"/>
          <w:szCs w:val="24"/>
        </w:rPr>
        <w:t xml:space="preserve">132(5), pp. 527-530. Available at: </w:t>
      </w:r>
      <w:hyperlink r:id="rId34" w:history="1">
        <w:r w:rsidRPr="005A04A3">
          <w:rPr>
            <w:rStyle w:val="Hyperlink"/>
            <w:rFonts w:ascii="Arial" w:hAnsi="Arial" w:cs="Arial"/>
            <w:sz w:val="24"/>
            <w:szCs w:val="24"/>
          </w:rPr>
          <w:t>https://doi.org/10.1037/abn0000840</w:t>
        </w:r>
      </w:hyperlink>
      <w:r>
        <w:rPr>
          <w:rFonts w:ascii="Arial" w:hAnsi="Arial" w:cs="Arial"/>
          <w:sz w:val="24"/>
          <w:szCs w:val="24"/>
        </w:rPr>
        <w:t xml:space="preserve"> </w:t>
      </w:r>
    </w:p>
    <w:p w14:paraId="275B3803" w14:textId="77777777" w:rsidR="00A563AB" w:rsidRDefault="00A563AB" w:rsidP="00A563AB">
      <w:pPr>
        <w:spacing w:line="360" w:lineRule="auto"/>
        <w:rPr>
          <w:rFonts w:ascii="Arial" w:hAnsi="Arial" w:cs="Arial"/>
          <w:sz w:val="24"/>
          <w:szCs w:val="24"/>
        </w:rPr>
      </w:pPr>
      <w:r>
        <w:rPr>
          <w:rFonts w:ascii="Arial" w:hAnsi="Arial" w:cs="Arial"/>
          <w:sz w:val="24"/>
          <w:szCs w:val="24"/>
        </w:rPr>
        <w:t>Lowinger, S. and Pearlman-</w:t>
      </w:r>
      <w:proofErr w:type="spellStart"/>
      <w:r>
        <w:rPr>
          <w:rFonts w:ascii="Arial" w:hAnsi="Arial" w:cs="Arial"/>
          <w:sz w:val="24"/>
          <w:szCs w:val="24"/>
        </w:rPr>
        <w:t>Avnion</w:t>
      </w:r>
      <w:proofErr w:type="spellEnd"/>
      <w:r>
        <w:rPr>
          <w:rFonts w:ascii="Arial" w:hAnsi="Arial" w:cs="Arial"/>
          <w:sz w:val="24"/>
          <w:szCs w:val="24"/>
        </w:rPr>
        <w:t xml:space="preserve">, S. (2026) (eds.) </w:t>
      </w:r>
      <w:r>
        <w:rPr>
          <w:rFonts w:ascii="Arial" w:hAnsi="Arial" w:cs="Arial"/>
          <w:i/>
          <w:iCs/>
          <w:sz w:val="24"/>
          <w:szCs w:val="24"/>
        </w:rPr>
        <w:t xml:space="preserve">Collaborative care and partnerships in autism diagnosis and treatment. </w:t>
      </w:r>
      <w:r>
        <w:rPr>
          <w:rFonts w:ascii="Arial" w:hAnsi="Arial" w:cs="Arial"/>
          <w:sz w:val="24"/>
          <w:szCs w:val="24"/>
        </w:rPr>
        <w:t>Switzerland: Springer Nature Switzerland.</w:t>
      </w:r>
    </w:p>
    <w:p w14:paraId="7180950B" w14:textId="77777777" w:rsidR="00A563AB" w:rsidRDefault="00A563AB" w:rsidP="00A563AB">
      <w:pPr>
        <w:spacing w:line="360" w:lineRule="auto"/>
        <w:rPr>
          <w:rFonts w:ascii="Arial" w:hAnsi="Arial" w:cs="Arial"/>
          <w:sz w:val="24"/>
          <w:szCs w:val="24"/>
        </w:rPr>
      </w:pPr>
      <w:r>
        <w:rPr>
          <w:rFonts w:ascii="Arial" w:hAnsi="Arial" w:cs="Arial"/>
          <w:sz w:val="24"/>
          <w:szCs w:val="24"/>
        </w:rPr>
        <w:t xml:space="preserve">Marsh, A.J. and Jeans, H. (2024) ‘A review of Welsh Government statistics for benchmarking the Additional Learning Needs and Educational Tribunal Act 2018’, </w:t>
      </w:r>
      <w:r>
        <w:rPr>
          <w:rFonts w:ascii="Arial" w:hAnsi="Arial" w:cs="Arial"/>
          <w:i/>
          <w:iCs/>
          <w:sz w:val="24"/>
          <w:szCs w:val="24"/>
        </w:rPr>
        <w:t xml:space="preserve">Wales Journal of Education, </w:t>
      </w:r>
      <w:r>
        <w:rPr>
          <w:rFonts w:ascii="Arial" w:hAnsi="Arial" w:cs="Arial"/>
          <w:sz w:val="24"/>
          <w:szCs w:val="24"/>
        </w:rPr>
        <w:t xml:space="preserve">26(1), article 593. Available at: </w:t>
      </w:r>
      <w:hyperlink r:id="rId35" w:history="1">
        <w:r w:rsidRPr="005A04A3">
          <w:rPr>
            <w:rStyle w:val="Hyperlink"/>
            <w:rFonts w:ascii="Arial" w:hAnsi="Arial" w:cs="Arial"/>
            <w:sz w:val="24"/>
            <w:szCs w:val="24"/>
          </w:rPr>
          <w:t>https://doi.org/10.16922/wje.26.1.4</w:t>
        </w:r>
      </w:hyperlink>
      <w:r>
        <w:rPr>
          <w:rFonts w:ascii="Arial" w:hAnsi="Arial" w:cs="Arial"/>
          <w:sz w:val="24"/>
          <w:szCs w:val="24"/>
        </w:rPr>
        <w:t xml:space="preserve"> </w:t>
      </w:r>
    </w:p>
    <w:p w14:paraId="6CE2AB8C" w14:textId="77777777" w:rsidR="00A563AB" w:rsidRDefault="00A563AB" w:rsidP="00A563AB">
      <w:pPr>
        <w:spacing w:line="360" w:lineRule="auto"/>
        <w:rPr>
          <w:rFonts w:ascii="Arial" w:hAnsi="Arial" w:cs="Arial"/>
          <w:sz w:val="24"/>
          <w:szCs w:val="24"/>
        </w:rPr>
      </w:pPr>
      <w:proofErr w:type="spellStart"/>
      <w:r>
        <w:rPr>
          <w:rFonts w:ascii="Arial" w:hAnsi="Arial" w:cs="Arial"/>
          <w:sz w:val="24"/>
          <w:szCs w:val="24"/>
        </w:rPr>
        <w:t>Masharipova</w:t>
      </w:r>
      <w:proofErr w:type="spellEnd"/>
      <w:r>
        <w:rPr>
          <w:rFonts w:ascii="Arial" w:hAnsi="Arial" w:cs="Arial"/>
          <w:sz w:val="24"/>
          <w:szCs w:val="24"/>
        </w:rPr>
        <w:t xml:space="preserve">, F. (2025) ‘Fostering reflective practice: A pathway to effective teaching and professional growth’, </w:t>
      </w:r>
      <w:proofErr w:type="spellStart"/>
      <w:r>
        <w:rPr>
          <w:rFonts w:ascii="Arial" w:hAnsi="Arial" w:cs="Arial"/>
          <w:i/>
          <w:iCs/>
          <w:sz w:val="24"/>
          <w:szCs w:val="24"/>
        </w:rPr>
        <w:t>Pubmedia</w:t>
      </w:r>
      <w:proofErr w:type="spellEnd"/>
      <w:r>
        <w:rPr>
          <w:rFonts w:ascii="Arial" w:hAnsi="Arial" w:cs="Arial"/>
          <w:i/>
          <w:iCs/>
          <w:sz w:val="24"/>
          <w:szCs w:val="24"/>
        </w:rPr>
        <w:t xml:space="preserve"> </w:t>
      </w:r>
      <w:proofErr w:type="spellStart"/>
      <w:r>
        <w:rPr>
          <w:rFonts w:ascii="Arial" w:hAnsi="Arial" w:cs="Arial"/>
          <w:i/>
          <w:iCs/>
          <w:sz w:val="24"/>
          <w:szCs w:val="24"/>
        </w:rPr>
        <w:t>Jurnal</w:t>
      </w:r>
      <w:proofErr w:type="spellEnd"/>
      <w:r>
        <w:rPr>
          <w:rFonts w:ascii="Arial" w:hAnsi="Arial" w:cs="Arial"/>
          <w:i/>
          <w:iCs/>
          <w:sz w:val="24"/>
          <w:szCs w:val="24"/>
        </w:rPr>
        <w:t xml:space="preserve"> Pendidikan Bahasa </w:t>
      </w:r>
      <w:proofErr w:type="spellStart"/>
      <w:r>
        <w:rPr>
          <w:rFonts w:ascii="Arial" w:hAnsi="Arial" w:cs="Arial"/>
          <w:i/>
          <w:iCs/>
          <w:sz w:val="24"/>
          <w:szCs w:val="24"/>
        </w:rPr>
        <w:t>Inggris</w:t>
      </w:r>
      <w:proofErr w:type="spellEnd"/>
      <w:r>
        <w:rPr>
          <w:rFonts w:ascii="Arial" w:hAnsi="Arial" w:cs="Arial"/>
          <w:i/>
          <w:iCs/>
          <w:sz w:val="24"/>
          <w:szCs w:val="24"/>
        </w:rPr>
        <w:t xml:space="preserve">, </w:t>
      </w:r>
      <w:r>
        <w:rPr>
          <w:rFonts w:ascii="Arial" w:hAnsi="Arial" w:cs="Arial"/>
          <w:sz w:val="24"/>
          <w:szCs w:val="24"/>
        </w:rPr>
        <w:t xml:space="preserve">2(3), pp. 1-9. Available at: </w:t>
      </w:r>
      <w:hyperlink r:id="rId36" w:history="1">
        <w:r w:rsidRPr="005A04A3">
          <w:rPr>
            <w:rStyle w:val="Hyperlink"/>
            <w:rFonts w:ascii="Arial" w:hAnsi="Arial" w:cs="Arial"/>
            <w:sz w:val="24"/>
            <w:szCs w:val="24"/>
          </w:rPr>
          <w:t>https://doi.org/10.47134/jpbi.v2i3.1537</w:t>
        </w:r>
      </w:hyperlink>
      <w:r>
        <w:rPr>
          <w:rFonts w:ascii="Arial" w:hAnsi="Arial" w:cs="Arial"/>
          <w:sz w:val="24"/>
          <w:szCs w:val="24"/>
        </w:rPr>
        <w:t xml:space="preserve"> </w:t>
      </w:r>
    </w:p>
    <w:p w14:paraId="4EDC1112" w14:textId="77777777" w:rsidR="00A563AB" w:rsidRDefault="00A563AB" w:rsidP="00A563AB">
      <w:pPr>
        <w:spacing w:line="360" w:lineRule="auto"/>
        <w:rPr>
          <w:rFonts w:ascii="Arial" w:hAnsi="Arial" w:cs="Arial"/>
          <w:sz w:val="24"/>
          <w:szCs w:val="24"/>
        </w:rPr>
      </w:pPr>
      <w:proofErr w:type="spellStart"/>
      <w:r>
        <w:rPr>
          <w:rFonts w:ascii="Arial" w:hAnsi="Arial" w:cs="Arial"/>
          <w:sz w:val="24"/>
          <w:szCs w:val="24"/>
        </w:rPr>
        <w:t>Mawani</w:t>
      </w:r>
      <w:proofErr w:type="spellEnd"/>
      <w:r>
        <w:rPr>
          <w:rFonts w:ascii="Arial" w:hAnsi="Arial" w:cs="Arial"/>
          <w:sz w:val="24"/>
          <w:szCs w:val="24"/>
        </w:rPr>
        <w:t xml:space="preserve">, S. and Mukadam, A.A. (2020) (eds.) </w:t>
      </w:r>
      <w:r>
        <w:rPr>
          <w:rFonts w:ascii="Arial" w:hAnsi="Arial" w:cs="Arial"/>
          <w:i/>
          <w:iCs/>
          <w:sz w:val="24"/>
          <w:szCs w:val="24"/>
        </w:rPr>
        <w:t xml:space="preserve">Student empowerment in higher education. </w:t>
      </w:r>
      <w:r>
        <w:rPr>
          <w:rFonts w:ascii="Arial" w:hAnsi="Arial" w:cs="Arial"/>
          <w:sz w:val="24"/>
          <w:szCs w:val="24"/>
        </w:rPr>
        <w:t>Berlin: Logos Verlag Berlin.</w:t>
      </w:r>
    </w:p>
    <w:p w14:paraId="6B87B913" w14:textId="77777777" w:rsidR="00A563AB" w:rsidRDefault="00A563AB" w:rsidP="00A563AB">
      <w:pPr>
        <w:spacing w:line="360" w:lineRule="auto"/>
        <w:rPr>
          <w:rFonts w:ascii="Arial" w:hAnsi="Arial" w:cs="Arial"/>
          <w:sz w:val="24"/>
          <w:szCs w:val="24"/>
        </w:rPr>
      </w:pPr>
      <w:r>
        <w:rPr>
          <w:rFonts w:ascii="Arial" w:hAnsi="Arial" w:cs="Arial"/>
          <w:sz w:val="24"/>
          <w:szCs w:val="24"/>
        </w:rPr>
        <w:t xml:space="preserve">Mhatre, J. (2025) </w:t>
      </w:r>
      <w:r>
        <w:rPr>
          <w:rFonts w:ascii="Arial" w:hAnsi="Arial" w:cs="Arial"/>
          <w:i/>
          <w:iCs/>
          <w:sz w:val="24"/>
          <w:szCs w:val="24"/>
        </w:rPr>
        <w:t xml:space="preserve">Multinational management: A guide. </w:t>
      </w:r>
      <w:r>
        <w:rPr>
          <w:rFonts w:ascii="Arial" w:hAnsi="Arial" w:cs="Arial"/>
          <w:sz w:val="24"/>
          <w:szCs w:val="24"/>
        </w:rPr>
        <w:t xml:space="preserve">India: </w:t>
      </w:r>
      <w:proofErr w:type="spellStart"/>
      <w:r>
        <w:rPr>
          <w:rFonts w:ascii="Arial" w:hAnsi="Arial" w:cs="Arial"/>
          <w:sz w:val="24"/>
          <w:szCs w:val="24"/>
        </w:rPr>
        <w:t>Educohack</w:t>
      </w:r>
      <w:proofErr w:type="spellEnd"/>
      <w:r>
        <w:rPr>
          <w:rFonts w:ascii="Arial" w:hAnsi="Arial" w:cs="Arial"/>
          <w:sz w:val="24"/>
          <w:szCs w:val="24"/>
        </w:rPr>
        <w:t xml:space="preserve"> Press.</w:t>
      </w:r>
    </w:p>
    <w:p w14:paraId="50D4106D" w14:textId="77777777" w:rsidR="00A563AB" w:rsidRDefault="00A563AB" w:rsidP="00A563AB">
      <w:pPr>
        <w:spacing w:line="360" w:lineRule="auto"/>
        <w:rPr>
          <w:rFonts w:ascii="Arial" w:hAnsi="Arial" w:cs="Arial"/>
          <w:sz w:val="24"/>
          <w:szCs w:val="24"/>
        </w:rPr>
      </w:pPr>
      <w:r>
        <w:rPr>
          <w:rFonts w:ascii="Arial" w:hAnsi="Arial" w:cs="Arial"/>
          <w:sz w:val="24"/>
          <w:szCs w:val="24"/>
        </w:rPr>
        <w:t xml:space="preserve">Munday, D. (2020) ‘Diversity in the PCET sector’, </w:t>
      </w:r>
      <w:r>
        <w:rPr>
          <w:rFonts w:ascii="Arial" w:hAnsi="Arial" w:cs="Arial"/>
          <w:i/>
          <w:iCs/>
          <w:sz w:val="24"/>
          <w:szCs w:val="24"/>
        </w:rPr>
        <w:t xml:space="preserve">PCET: Learning and teaching in the post compulsory sector, </w:t>
      </w:r>
      <w:r>
        <w:rPr>
          <w:rFonts w:ascii="Arial" w:hAnsi="Arial" w:cs="Arial"/>
          <w:sz w:val="24"/>
          <w:szCs w:val="24"/>
        </w:rPr>
        <w:t xml:space="preserve">pp. 53-66. Available at: </w:t>
      </w:r>
      <w:hyperlink r:id="rId37" w:history="1">
        <w:r w:rsidRPr="005A04A3">
          <w:rPr>
            <w:rStyle w:val="Hyperlink"/>
            <w:rFonts w:ascii="Arial" w:hAnsi="Arial" w:cs="Arial"/>
            <w:sz w:val="24"/>
            <w:szCs w:val="24"/>
          </w:rPr>
          <w:t>https://doi.org/10.4135/9781526481863.n5</w:t>
        </w:r>
      </w:hyperlink>
      <w:r>
        <w:rPr>
          <w:rFonts w:ascii="Arial" w:hAnsi="Arial" w:cs="Arial"/>
          <w:sz w:val="24"/>
          <w:szCs w:val="24"/>
        </w:rPr>
        <w:t xml:space="preserve"> </w:t>
      </w:r>
    </w:p>
    <w:p w14:paraId="72870F9E" w14:textId="77777777" w:rsidR="00A563AB" w:rsidRDefault="00A563AB" w:rsidP="00A563AB">
      <w:pPr>
        <w:spacing w:line="360" w:lineRule="auto"/>
        <w:rPr>
          <w:rFonts w:ascii="Arial" w:hAnsi="Arial" w:cs="Arial"/>
          <w:sz w:val="24"/>
          <w:szCs w:val="24"/>
        </w:rPr>
      </w:pPr>
      <w:r>
        <w:rPr>
          <w:rFonts w:ascii="Arial" w:hAnsi="Arial" w:cs="Arial"/>
          <w:sz w:val="24"/>
          <w:szCs w:val="24"/>
        </w:rPr>
        <w:lastRenderedPageBreak/>
        <w:t xml:space="preserve">Muntasir, M. and Akbar, I. (2023) ‘Revisiting the significance of ZDP and scaffolding in English language teaching’, </w:t>
      </w:r>
      <w:r>
        <w:rPr>
          <w:rFonts w:ascii="Arial" w:hAnsi="Arial" w:cs="Arial"/>
          <w:i/>
          <w:iCs/>
          <w:sz w:val="24"/>
          <w:szCs w:val="24"/>
        </w:rPr>
        <w:t xml:space="preserve">Journal of English Language Teaching, Linguistics and Literature, </w:t>
      </w:r>
      <w:r>
        <w:rPr>
          <w:rFonts w:ascii="Arial" w:hAnsi="Arial" w:cs="Arial"/>
          <w:sz w:val="24"/>
          <w:szCs w:val="24"/>
        </w:rPr>
        <w:t xml:space="preserve">3(1), pp. 40-45. Available at: </w:t>
      </w:r>
      <w:hyperlink r:id="rId38" w:history="1">
        <w:r w:rsidRPr="005A04A3">
          <w:rPr>
            <w:rStyle w:val="Hyperlink"/>
            <w:rFonts w:ascii="Arial" w:hAnsi="Arial" w:cs="Arial"/>
            <w:sz w:val="24"/>
            <w:szCs w:val="24"/>
          </w:rPr>
          <w:t>https://doi.org/10.47766/jetlee.v3i1.1276</w:t>
        </w:r>
      </w:hyperlink>
      <w:r>
        <w:rPr>
          <w:rFonts w:ascii="Arial" w:hAnsi="Arial" w:cs="Arial"/>
          <w:sz w:val="24"/>
          <w:szCs w:val="24"/>
        </w:rPr>
        <w:t xml:space="preserve"> </w:t>
      </w:r>
    </w:p>
    <w:p w14:paraId="426F216D" w14:textId="77777777" w:rsidR="00A563AB" w:rsidRDefault="00A563AB" w:rsidP="00A563AB">
      <w:pPr>
        <w:spacing w:line="360" w:lineRule="auto"/>
        <w:rPr>
          <w:rFonts w:ascii="Arial" w:hAnsi="Arial" w:cs="Arial"/>
          <w:sz w:val="24"/>
          <w:szCs w:val="24"/>
        </w:rPr>
      </w:pPr>
      <w:r>
        <w:rPr>
          <w:rFonts w:ascii="Arial" w:hAnsi="Arial" w:cs="Arial"/>
          <w:sz w:val="24"/>
          <w:szCs w:val="24"/>
        </w:rPr>
        <w:t xml:space="preserve">Murphy, A., Greenway, C. and Conn, C. (2025) ‘Negotiating additional learning needs reform in Wales: The voice of the ALNCo, </w:t>
      </w:r>
      <w:r>
        <w:rPr>
          <w:rFonts w:ascii="Arial" w:hAnsi="Arial" w:cs="Arial"/>
          <w:i/>
          <w:iCs/>
          <w:sz w:val="24"/>
          <w:szCs w:val="24"/>
        </w:rPr>
        <w:t xml:space="preserve">British Journal of Special Education, </w:t>
      </w:r>
      <w:r>
        <w:rPr>
          <w:rFonts w:ascii="Arial" w:hAnsi="Arial" w:cs="Arial"/>
          <w:sz w:val="24"/>
          <w:szCs w:val="24"/>
        </w:rPr>
        <w:t xml:space="preserve">52, pp. 18-26. Available at: </w:t>
      </w:r>
      <w:hyperlink r:id="rId39" w:history="1">
        <w:r w:rsidRPr="005A04A3">
          <w:rPr>
            <w:rStyle w:val="Hyperlink"/>
            <w:rFonts w:ascii="Arial" w:hAnsi="Arial" w:cs="Arial"/>
            <w:sz w:val="24"/>
            <w:szCs w:val="24"/>
          </w:rPr>
          <w:t>https://doi.org/10.1111/1467-8578.12568</w:t>
        </w:r>
      </w:hyperlink>
      <w:r>
        <w:rPr>
          <w:rFonts w:ascii="Arial" w:hAnsi="Arial" w:cs="Arial"/>
          <w:sz w:val="24"/>
          <w:szCs w:val="24"/>
        </w:rPr>
        <w:t xml:space="preserve"> </w:t>
      </w:r>
    </w:p>
    <w:p w14:paraId="3C622458" w14:textId="77777777" w:rsidR="00A563AB" w:rsidRDefault="00A563AB" w:rsidP="00A563AB">
      <w:pPr>
        <w:spacing w:line="360" w:lineRule="auto"/>
        <w:rPr>
          <w:rFonts w:ascii="Arial" w:hAnsi="Arial" w:cs="Arial"/>
          <w:sz w:val="24"/>
          <w:szCs w:val="24"/>
        </w:rPr>
      </w:pPr>
      <w:r>
        <w:rPr>
          <w:rFonts w:ascii="Arial" w:hAnsi="Arial" w:cs="Arial"/>
          <w:sz w:val="24"/>
          <w:szCs w:val="24"/>
        </w:rPr>
        <w:t xml:space="preserve">Neuro Divergence Wales (2019) </w:t>
      </w:r>
      <w:r>
        <w:rPr>
          <w:rFonts w:ascii="Arial" w:hAnsi="Arial" w:cs="Arial"/>
          <w:i/>
          <w:iCs/>
          <w:sz w:val="24"/>
          <w:szCs w:val="24"/>
        </w:rPr>
        <w:t xml:space="preserve">Autism: A guide for further education institutes. </w:t>
      </w:r>
      <w:r>
        <w:rPr>
          <w:rFonts w:ascii="Arial" w:hAnsi="Arial" w:cs="Arial"/>
          <w:sz w:val="24"/>
          <w:szCs w:val="24"/>
        </w:rPr>
        <w:t xml:space="preserve">Available at: </w:t>
      </w:r>
      <w:hyperlink r:id="rId40" w:history="1">
        <w:r w:rsidRPr="005A04A3">
          <w:rPr>
            <w:rStyle w:val="Hyperlink"/>
            <w:rFonts w:ascii="Arial" w:hAnsi="Arial" w:cs="Arial"/>
            <w:sz w:val="24"/>
            <w:szCs w:val="24"/>
          </w:rPr>
          <w:t>https://neurodivergencewales.org/wp-content/uploads/2020/09/Autism-A-Guide-for-Further-Education-College_Eng-1.pdf</w:t>
        </w:r>
      </w:hyperlink>
      <w:r>
        <w:rPr>
          <w:rFonts w:ascii="Arial" w:hAnsi="Arial" w:cs="Arial"/>
          <w:sz w:val="24"/>
          <w:szCs w:val="24"/>
        </w:rPr>
        <w:t xml:space="preserve"> (Accessed: 25 February 2026).</w:t>
      </w:r>
    </w:p>
    <w:p w14:paraId="1C192454" w14:textId="77777777" w:rsidR="00A563AB" w:rsidRDefault="00A563AB" w:rsidP="00A563AB">
      <w:pPr>
        <w:spacing w:line="360" w:lineRule="auto"/>
        <w:rPr>
          <w:rFonts w:ascii="Arial" w:hAnsi="Arial" w:cs="Arial"/>
          <w:sz w:val="24"/>
          <w:szCs w:val="24"/>
        </w:rPr>
      </w:pPr>
      <w:r>
        <w:rPr>
          <w:rFonts w:ascii="Arial" w:hAnsi="Arial" w:cs="Arial"/>
          <w:sz w:val="24"/>
          <w:szCs w:val="24"/>
        </w:rPr>
        <w:t xml:space="preserve">Parks, K.M.A., Cardy, J.E.O., </w:t>
      </w:r>
      <w:proofErr w:type="spellStart"/>
      <w:r>
        <w:rPr>
          <w:rFonts w:ascii="Arial" w:hAnsi="Arial" w:cs="Arial"/>
          <w:sz w:val="24"/>
          <w:szCs w:val="24"/>
        </w:rPr>
        <w:t>Woynaroski</w:t>
      </w:r>
      <w:proofErr w:type="spellEnd"/>
      <w:r>
        <w:rPr>
          <w:rFonts w:ascii="Arial" w:hAnsi="Arial" w:cs="Arial"/>
          <w:sz w:val="24"/>
          <w:szCs w:val="24"/>
        </w:rPr>
        <w:t xml:space="preserve">, T.G., Sehl, C.G. and Stevenson, R.A. (2022) ‘Investigating the role of inattention and/or hyperactivity/impulsivity in language and social functioning using a dimensional approach’, </w:t>
      </w:r>
      <w:r>
        <w:rPr>
          <w:rFonts w:ascii="Arial" w:hAnsi="Arial" w:cs="Arial"/>
          <w:i/>
          <w:iCs/>
          <w:sz w:val="24"/>
          <w:szCs w:val="24"/>
        </w:rPr>
        <w:t xml:space="preserve">Journal of Communication Disorders, </w:t>
      </w:r>
      <w:r>
        <w:rPr>
          <w:rFonts w:ascii="Arial" w:hAnsi="Arial" w:cs="Arial"/>
          <w:sz w:val="24"/>
          <w:szCs w:val="24"/>
        </w:rPr>
        <w:t xml:space="preserve">89, article 106036. Available at: </w:t>
      </w:r>
      <w:hyperlink r:id="rId41" w:history="1">
        <w:r w:rsidRPr="005A04A3">
          <w:rPr>
            <w:rStyle w:val="Hyperlink"/>
            <w:rFonts w:ascii="Arial" w:hAnsi="Arial" w:cs="Arial"/>
            <w:sz w:val="24"/>
            <w:szCs w:val="24"/>
          </w:rPr>
          <w:t>https://doi.org/10.1016/j.jcomdis.2020.106036</w:t>
        </w:r>
      </w:hyperlink>
      <w:r>
        <w:rPr>
          <w:rFonts w:ascii="Arial" w:hAnsi="Arial" w:cs="Arial"/>
          <w:sz w:val="24"/>
          <w:szCs w:val="24"/>
        </w:rPr>
        <w:t xml:space="preserve"> </w:t>
      </w:r>
    </w:p>
    <w:p w14:paraId="0B9374A0" w14:textId="77777777" w:rsidR="00A563AB" w:rsidRDefault="00A563AB" w:rsidP="00A563AB">
      <w:pPr>
        <w:spacing w:line="360" w:lineRule="auto"/>
        <w:rPr>
          <w:rFonts w:ascii="Arial" w:hAnsi="Arial" w:cs="Arial"/>
          <w:sz w:val="24"/>
          <w:szCs w:val="24"/>
        </w:rPr>
      </w:pPr>
      <w:r>
        <w:rPr>
          <w:rFonts w:ascii="Arial" w:hAnsi="Arial" w:cs="Arial"/>
          <w:sz w:val="24"/>
          <w:szCs w:val="24"/>
        </w:rPr>
        <w:t xml:space="preserve">Phillips, D. (2025) ‘Improving collaboration between special education and general education teachers’, </w:t>
      </w:r>
      <w:r>
        <w:rPr>
          <w:rFonts w:ascii="Arial" w:hAnsi="Arial" w:cs="Arial"/>
          <w:i/>
          <w:iCs/>
          <w:sz w:val="24"/>
          <w:szCs w:val="24"/>
        </w:rPr>
        <w:t xml:space="preserve">Teacher Collaboration, </w:t>
      </w:r>
      <w:r>
        <w:rPr>
          <w:rFonts w:ascii="Arial" w:hAnsi="Arial" w:cs="Arial"/>
          <w:sz w:val="24"/>
          <w:szCs w:val="24"/>
        </w:rPr>
        <w:t xml:space="preserve">21 March. Available at: </w:t>
      </w:r>
      <w:hyperlink r:id="rId42" w:history="1">
        <w:r w:rsidRPr="00A27B94">
          <w:rPr>
            <w:rStyle w:val="Hyperlink"/>
            <w:rFonts w:ascii="Arial" w:hAnsi="Arial" w:cs="Arial"/>
            <w:sz w:val="24"/>
            <w:szCs w:val="24"/>
          </w:rPr>
          <w:t>https://www.edutopia.org/article/inclusive-classroom-support-strategies-teacher-collaboration/</w:t>
        </w:r>
      </w:hyperlink>
      <w:r>
        <w:rPr>
          <w:rFonts w:ascii="Arial" w:hAnsi="Arial" w:cs="Arial"/>
          <w:sz w:val="24"/>
          <w:szCs w:val="24"/>
        </w:rPr>
        <w:t xml:space="preserve"> (Accessed: 13 March 2026).</w:t>
      </w:r>
    </w:p>
    <w:p w14:paraId="32EDC3E4" w14:textId="77777777" w:rsidR="00A563AB" w:rsidRDefault="00A563AB" w:rsidP="00A563AB">
      <w:pPr>
        <w:spacing w:line="360" w:lineRule="auto"/>
        <w:rPr>
          <w:rFonts w:ascii="Arial" w:hAnsi="Arial" w:cs="Arial"/>
          <w:sz w:val="24"/>
          <w:szCs w:val="24"/>
        </w:rPr>
      </w:pPr>
      <w:r>
        <w:rPr>
          <w:rFonts w:ascii="Arial" w:hAnsi="Arial" w:cs="Arial"/>
          <w:sz w:val="24"/>
          <w:szCs w:val="24"/>
        </w:rPr>
        <w:t xml:space="preserve">Pointon-Hass, J., Waqar, L., Upsher, R., Foster, J., Byrom, N. and Oates, J. (2023) ‘A systematic review of peer support interventions for student mental health and well-being in higher education’, </w:t>
      </w:r>
      <w:proofErr w:type="spellStart"/>
      <w:r>
        <w:rPr>
          <w:rFonts w:ascii="Arial" w:hAnsi="Arial" w:cs="Arial"/>
          <w:i/>
          <w:iCs/>
          <w:sz w:val="24"/>
          <w:szCs w:val="24"/>
        </w:rPr>
        <w:t>BJPsych</w:t>
      </w:r>
      <w:proofErr w:type="spellEnd"/>
      <w:r>
        <w:rPr>
          <w:rFonts w:ascii="Arial" w:hAnsi="Arial" w:cs="Arial"/>
          <w:i/>
          <w:iCs/>
          <w:sz w:val="24"/>
          <w:szCs w:val="24"/>
        </w:rPr>
        <w:t xml:space="preserve"> Open, </w:t>
      </w:r>
      <w:r>
        <w:rPr>
          <w:rFonts w:ascii="Arial" w:hAnsi="Arial" w:cs="Arial"/>
          <w:sz w:val="24"/>
          <w:szCs w:val="24"/>
        </w:rPr>
        <w:t xml:space="preserve">10(1), e12. Available at: </w:t>
      </w:r>
      <w:hyperlink r:id="rId43" w:history="1">
        <w:r w:rsidRPr="00E15792">
          <w:rPr>
            <w:rStyle w:val="Hyperlink"/>
            <w:rFonts w:ascii="Arial" w:hAnsi="Arial" w:cs="Arial"/>
            <w:sz w:val="24"/>
            <w:szCs w:val="24"/>
          </w:rPr>
          <w:t>https://doi.org/10.1192/bjo.2023.603</w:t>
        </w:r>
      </w:hyperlink>
      <w:r>
        <w:rPr>
          <w:rFonts w:ascii="Arial" w:hAnsi="Arial" w:cs="Arial"/>
          <w:sz w:val="24"/>
          <w:szCs w:val="24"/>
        </w:rPr>
        <w:t xml:space="preserve"> </w:t>
      </w:r>
    </w:p>
    <w:p w14:paraId="6680CA48" w14:textId="77777777" w:rsidR="00A563AB" w:rsidRPr="0062601E" w:rsidRDefault="00A563AB" w:rsidP="00A563AB">
      <w:pPr>
        <w:spacing w:line="360" w:lineRule="auto"/>
        <w:rPr>
          <w:rFonts w:ascii="Arial" w:hAnsi="Arial" w:cs="Arial"/>
          <w:i/>
          <w:iCs/>
          <w:sz w:val="24"/>
          <w:szCs w:val="24"/>
        </w:rPr>
      </w:pPr>
      <w:r>
        <w:rPr>
          <w:rFonts w:ascii="Arial" w:hAnsi="Arial" w:cs="Arial"/>
          <w:sz w:val="24"/>
          <w:szCs w:val="24"/>
        </w:rPr>
        <w:t xml:space="preserve">Powers, K. and Schloss, P.J. (2023) (eds.) </w:t>
      </w:r>
      <w:r>
        <w:rPr>
          <w:rFonts w:ascii="Arial" w:hAnsi="Arial" w:cs="Arial"/>
          <w:i/>
          <w:iCs/>
          <w:sz w:val="24"/>
          <w:szCs w:val="24"/>
        </w:rPr>
        <w:t xml:space="preserve">Organisation and administration in higher education. </w:t>
      </w:r>
      <w:r>
        <w:rPr>
          <w:rFonts w:ascii="Arial" w:hAnsi="Arial" w:cs="Arial"/>
          <w:sz w:val="24"/>
          <w:szCs w:val="24"/>
        </w:rPr>
        <w:t>(3</w:t>
      </w:r>
      <w:r w:rsidRPr="004B3CA1">
        <w:rPr>
          <w:rFonts w:ascii="Arial" w:hAnsi="Arial" w:cs="Arial"/>
          <w:sz w:val="24"/>
          <w:szCs w:val="24"/>
          <w:vertAlign w:val="superscript"/>
        </w:rPr>
        <w:t>rd</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w:t>
      </w:r>
      <w:r>
        <w:rPr>
          <w:rFonts w:ascii="Arial" w:hAnsi="Arial" w:cs="Arial"/>
          <w:i/>
          <w:iCs/>
          <w:sz w:val="24"/>
          <w:szCs w:val="24"/>
        </w:rPr>
        <w:t xml:space="preserve"> </w:t>
      </w:r>
      <w:r>
        <w:rPr>
          <w:rFonts w:ascii="Arial" w:hAnsi="Arial" w:cs="Arial"/>
          <w:sz w:val="24"/>
          <w:szCs w:val="24"/>
        </w:rPr>
        <w:t>Oxon: Routledge.</w:t>
      </w:r>
      <w:r>
        <w:rPr>
          <w:rFonts w:ascii="Arial" w:hAnsi="Arial" w:cs="Arial"/>
          <w:i/>
          <w:iCs/>
          <w:sz w:val="24"/>
          <w:szCs w:val="24"/>
        </w:rPr>
        <w:t xml:space="preserve"> </w:t>
      </w:r>
    </w:p>
    <w:p w14:paraId="75DD1ECB" w14:textId="77777777" w:rsidR="00A563AB" w:rsidRDefault="00A563AB" w:rsidP="00A563AB">
      <w:pPr>
        <w:spacing w:line="360" w:lineRule="auto"/>
        <w:rPr>
          <w:rFonts w:ascii="Arial" w:hAnsi="Arial" w:cs="Arial"/>
          <w:sz w:val="24"/>
          <w:szCs w:val="24"/>
        </w:rPr>
      </w:pPr>
      <w:proofErr w:type="spellStart"/>
      <w:r>
        <w:rPr>
          <w:rFonts w:ascii="Arial" w:hAnsi="Arial" w:cs="Arial"/>
          <w:sz w:val="24"/>
          <w:szCs w:val="24"/>
        </w:rPr>
        <w:t>Pramesti</w:t>
      </w:r>
      <w:proofErr w:type="spellEnd"/>
      <w:r>
        <w:rPr>
          <w:rFonts w:ascii="Arial" w:hAnsi="Arial" w:cs="Arial"/>
          <w:sz w:val="24"/>
          <w:szCs w:val="24"/>
        </w:rPr>
        <w:t xml:space="preserve">, I.DA.M.M. (2024) ‘Exploring the benefits of formative assessment in the classroom’, </w:t>
      </w:r>
      <w:r>
        <w:rPr>
          <w:rFonts w:ascii="Arial" w:hAnsi="Arial" w:cs="Arial"/>
          <w:i/>
          <w:iCs/>
          <w:sz w:val="24"/>
          <w:szCs w:val="24"/>
        </w:rPr>
        <w:t xml:space="preserve">Journal of English Study Programme, </w:t>
      </w:r>
      <w:r>
        <w:rPr>
          <w:rFonts w:ascii="Arial" w:hAnsi="Arial" w:cs="Arial"/>
          <w:sz w:val="24"/>
          <w:szCs w:val="24"/>
        </w:rPr>
        <w:t xml:space="preserve">6(1), pp. 188-194. Available at: </w:t>
      </w:r>
      <w:hyperlink r:id="rId44" w:history="1">
        <w:r w:rsidRPr="00E15792">
          <w:rPr>
            <w:rStyle w:val="Hyperlink"/>
            <w:rFonts w:ascii="Arial" w:hAnsi="Arial" w:cs="Arial"/>
            <w:sz w:val="24"/>
            <w:szCs w:val="24"/>
          </w:rPr>
          <w:t>https://doi.org/10.31851/esteem.v6i1.16142</w:t>
        </w:r>
      </w:hyperlink>
      <w:r>
        <w:rPr>
          <w:rFonts w:ascii="Arial" w:hAnsi="Arial" w:cs="Arial"/>
          <w:sz w:val="24"/>
          <w:szCs w:val="24"/>
        </w:rPr>
        <w:t xml:space="preserve"> </w:t>
      </w:r>
    </w:p>
    <w:p w14:paraId="3EF34E81" w14:textId="77777777" w:rsidR="00A563AB" w:rsidRDefault="00A563AB" w:rsidP="00A563AB">
      <w:pPr>
        <w:spacing w:line="360" w:lineRule="auto"/>
        <w:rPr>
          <w:rFonts w:ascii="Arial" w:hAnsi="Arial" w:cs="Arial"/>
          <w:sz w:val="24"/>
          <w:szCs w:val="24"/>
        </w:rPr>
      </w:pPr>
      <w:r>
        <w:rPr>
          <w:rFonts w:ascii="Arial" w:hAnsi="Arial" w:cs="Arial"/>
          <w:sz w:val="24"/>
          <w:szCs w:val="24"/>
        </w:rPr>
        <w:t xml:space="preserve">Rajan, R.G. and Lamba, R. (2026) </w:t>
      </w:r>
      <w:r>
        <w:rPr>
          <w:rFonts w:ascii="Arial" w:hAnsi="Arial" w:cs="Arial"/>
          <w:i/>
          <w:iCs/>
          <w:sz w:val="24"/>
          <w:szCs w:val="24"/>
        </w:rPr>
        <w:t xml:space="preserve">Breaking the Mold. </w:t>
      </w:r>
      <w:r>
        <w:rPr>
          <w:rFonts w:ascii="Arial" w:hAnsi="Arial" w:cs="Arial"/>
          <w:sz w:val="24"/>
          <w:szCs w:val="24"/>
        </w:rPr>
        <w:t>Oxford: Princeton University Press.</w:t>
      </w:r>
    </w:p>
    <w:p w14:paraId="17176EFA" w14:textId="77777777" w:rsidR="00A563AB" w:rsidRDefault="00A563AB" w:rsidP="00A563AB">
      <w:pPr>
        <w:spacing w:line="360" w:lineRule="auto"/>
        <w:rPr>
          <w:rFonts w:ascii="Arial" w:hAnsi="Arial" w:cs="Arial"/>
          <w:sz w:val="24"/>
          <w:szCs w:val="24"/>
        </w:rPr>
      </w:pPr>
      <w:r>
        <w:rPr>
          <w:rFonts w:ascii="Arial" w:hAnsi="Arial" w:cs="Arial"/>
          <w:sz w:val="24"/>
          <w:szCs w:val="24"/>
        </w:rPr>
        <w:lastRenderedPageBreak/>
        <w:t xml:space="preserve">Rana, K.S., Flavell, C.R., Gough, J., Alvey, E. and Mahomed, A. (2025) </w:t>
      </w:r>
      <w:r>
        <w:rPr>
          <w:rFonts w:ascii="Arial" w:hAnsi="Arial" w:cs="Arial"/>
          <w:i/>
          <w:iCs/>
          <w:sz w:val="24"/>
          <w:szCs w:val="24"/>
        </w:rPr>
        <w:t xml:space="preserve">Advancing equity: Exploring EDI in higher education institutes. </w:t>
      </w:r>
      <w:r>
        <w:rPr>
          <w:rFonts w:ascii="Arial" w:hAnsi="Arial" w:cs="Arial"/>
          <w:sz w:val="24"/>
          <w:szCs w:val="24"/>
        </w:rPr>
        <w:t>Switzerland: Frontiers.</w:t>
      </w:r>
    </w:p>
    <w:p w14:paraId="79092490" w14:textId="77777777" w:rsidR="00A563AB" w:rsidRDefault="00A563AB" w:rsidP="00A563AB">
      <w:pPr>
        <w:spacing w:line="360" w:lineRule="auto"/>
        <w:rPr>
          <w:rFonts w:ascii="Arial" w:hAnsi="Arial" w:cs="Arial"/>
          <w:sz w:val="24"/>
          <w:szCs w:val="24"/>
        </w:rPr>
      </w:pPr>
      <w:r>
        <w:rPr>
          <w:rFonts w:ascii="Arial" w:hAnsi="Arial" w:cs="Arial"/>
          <w:sz w:val="24"/>
          <w:szCs w:val="24"/>
        </w:rPr>
        <w:t xml:space="preserve">Russell, J., Austin, K., Charlton, K.E., Igwe, E.O., Kent, K., Lambert, K., O’Flynn, G., Probst, Y., Walton, K. and McMahon, A.T. (2025) ‘Exploring financial challenges and university support systems for student financial well-being: A scoping review’, </w:t>
      </w:r>
      <w:r>
        <w:rPr>
          <w:rFonts w:ascii="Arial" w:hAnsi="Arial" w:cs="Arial"/>
          <w:i/>
          <w:iCs/>
          <w:sz w:val="24"/>
          <w:szCs w:val="24"/>
        </w:rPr>
        <w:t xml:space="preserve">International Journal of Environmental Research and Public Health, </w:t>
      </w:r>
      <w:r>
        <w:rPr>
          <w:rFonts w:ascii="Arial" w:hAnsi="Arial" w:cs="Arial"/>
          <w:sz w:val="24"/>
          <w:szCs w:val="24"/>
        </w:rPr>
        <w:t xml:space="preserve">22(3), p. 356. Available at: </w:t>
      </w:r>
      <w:hyperlink r:id="rId45" w:history="1">
        <w:r w:rsidRPr="001F15AF">
          <w:rPr>
            <w:rStyle w:val="Hyperlink"/>
            <w:rFonts w:ascii="Arial" w:hAnsi="Arial" w:cs="Arial"/>
            <w:sz w:val="24"/>
            <w:szCs w:val="24"/>
          </w:rPr>
          <w:t>https://doi.org/10.3390/ijerph22030356</w:t>
        </w:r>
      </w:hyperlink>
      <w:r>
        <w:rPr>
          <w:rFonts w:ascii="Arial" w:hAnsi="Arial" w:cs="Arial"/>
          <w:sz w:val="24"/>
          <w:szCs w:val="24"/>
        </w:rPr>
        <w:t xml:space="preserve"> </w:t>
      </w:r>
    </w:p>
    <w:p w14:paraId="6ECCADE8" w14:textId="77777777" w:rsidR="00A563AB" w:rsidRDefault="00A563AB" w:rsidP="00A563AB">
      <w:pPr>
        <w:spacing w:line="360" w:lineRule="auto"/>
        <w:rPr>
          <w:rFonts w:ascii="Arial" w:hAnsi="Arial" w:cs="Arial"/>
          <w:sz w:val="24"/>
          <w:szCs w:val="24"/>
        </w:rPr>
      </w:pPr>
      <w:proofErr w:type="spellStart"/>
      <w:r>
        <w:rPr>
          <w:rFonts w:ascii="Arial" w:hAnsi="Arial" w:cs="Arial"/>
          <w:sz w:val="24"/>
          <w:szCs w:val="24"/>
        </w:rPr>
        <w:t>Scager</w:t>
      </w:r>
      <w:proofErr w:type="spellEnd"/>
      <w:r>
        <w:rPr>
          <w:rFonts w:ascii="Arial" w:hAnsi="Arial" w:cs="Arial"/>
          <w:sz w:val="24"/>
          <w:szCs w:val="24"/>
        </w:rPr>
        <w:t xml:space="preserve">, K., Boonstra, J., Peeters, T., </w:t>
      </w:r>
      <w:proofErr w:type="spellStart"/>
      <w:r>
        <w:rPr>
          <w:rFonts w:ascii="Arial" w:hAnsi="Arial" w:cs="Arial"/>
          <w:sz w:val="24"/>
          <w:szCs w:val="24"/>
        </w:rPr>
        <w:t>Vulperhorst</w:t>
      </w:r>
      <w:proofErr w:type="spellEnd"/>
      <w:r>
        <w:rPr>
          <w:rFonts w:ascii="Arial" w:hAnsi="Arial" w:cs="Arial"/>
          <w:sz w:val="24"/>
          <w:szCs w:val="24"/>
        </w:rPr>
        <w:t xml:space="preserve">, J. and </w:t>
      </w:r>
      <w:proofErr w:type="spellStart"/>
      <w:r>
        <w:rPr>
          <w:rFonts w:ascii="Arial" w:hAnsi="Arial" w:cs="Arial"/>
          <w:sz w:val="24"/>
          <w:szCs w:val="24"/>
        </w:rPr>
        <w:t>Wiegant</w:t>
      </w:r>
      <w:proofErr w:type="spellEnd"/>
      <w:r>
        <w:rPr>
          <w:rFonts w:ascii="Arial" w:hAnsi="Arial" w:cs="Arial"/>
          <w:sz w:val="24"/>
          <w:szCs w:val="24"/>
        </w:rPr>
        <w:t xml:space="preserve">, F. (2016) ‘Collaborative learning in higher education: Evoking positive interdependence’, </w:t>
      </w:r>
      <w:r>
        <w:rPr>
          <w:rFonts w:ascii="Arial" w:hAnsi="Arial" w:cs="Arial"/>
          <w:i/>
          <w:iCs/>
          <w:sz w:val="24"/>
          <w:szCs w:val="24"/>
        </w:rPr>
        <w:t xml:space="preserve">CBE Life Sciences Education, </w:t>
      </w:r>
      <w:r>
        <w:rPr>
          <w:rFonts w:ascii="Arial" w:hAnsi="Arial" w:cs="Arial"/>
          <w:sz w:val="24"/>
          <w:szCs w:val="24"/>
        </w:rPr>
        <w:t xml:space="preserve">15(4), article 69. Available at: </w:t>
      </w:r>
      <w:hyperlink r:id="rId46" w:history="1">
        <w:r w:rsidRPr="00A27B94">
          <w:rPr>
            <w:rStyle w:val="Hyperlink"/>
            <w:rFonts w:ascii="Arial" w:hAnsi="Arial" w:cs="Arial"/>
            <w:sz w:val="24"/>
            <w:szCs w:val="24"/>
          </w:rPr>
          <w:t>https://doi.org/10.1187/cbe.16-07-0219</w:t>
        </w:r>
      </w:hyperlink>
      <w:r>
        <w:rPr>
          <w:rFonts w:ascii="Arial" w:hAnsi="Arial" w:cs="Arial"/>
          <w:sz w:val="24"/>
          <w:szCs w:val="24"/>
        </w:rPr>
        <w:t xml:space="preserve"> </w:t>
      </w:r>
    </w:p>
    <w:p w14:paraId="3D389864" w14:textId="77777777" w:rsidR="00A563AB" w:rsidRDefault="00A563AB" w:rsidP="00A563AB">
      <w:pPr>
        <w:spacing w:line="360" w:lineRule="auto"/>
        <w:rPr>
          <w:rFonts w:ascii="Arial" w:hAnsi="Arial" w:cs="Arial"/>
          <w:sz w:val="24"/>
          <w:szCs w:val="24"/>
        </w:rPr>
      </w:pPr>
      <w:proofErr w:type="spellStart"/>
      <w:r>
        <w:rPr>
          <w:rFonts w:ascii="Arial" w:hAnsi="Arial" w:cs="Arial"/>
          <w:sz w:val="24"/>
          <w:szCs w:val="24"/>
        </w:rPr>
        <w:t>Shavard</w:t>
      </w:r>
      <w:proofErr w:type="spellEnd"/>
      <w:r>
        <w:rPr>
          <w:rFonts w:ascii="Arial" w:hAnsi="Arial" w:cs="Arial"/>
          <w:sz w:val="24"/>
          <w:szCs w:val="24"/>
        </w:rPr>
        <w:t xml:space="preserve">, G. (2021) ‘Teacher’s collaborative work at the boundaries of professional responsibility for student wellbeing’, </w:t>
      </w:r>
      <w:r>
        <w:rPr>
          <w:rFonts w:ascii="Arial" w:hAnsi="Arial" w:cs="Arial"/>
          <w:i/>
          <w:iCs/>
          <w:sz w:val="24"/>
          <w:szCs w:val="24"/>
        </w:rPr>
        <w:t xml:space="preserve">Scandinavian Journal of Educational Research, </w:t>
      </w:r>
      <w:r>
        <w:rPr>
          <w:rFonts w:ascii="Arial" w:hAnsi="Arial" w:cs="Arial"/>
          <w:sz w:val="24"/>
          <w:szCs w:val="24"/>
        </w:rPr>
        <w:t xml:space="preserve">67(5), pp. 741-753. Available at: </w:t>
      </w:r>
      <w:hyperlink r:id="rId47" w:history="1">
        <w:r w:rsidRPr="005A04A3">
          <w:rPr>
            <w:rStyle w:val="Hyperlink"/>
            <w:rFonts w:ascii="Arial" w:hAnsi="Arial" w:cs="Arial"/>
            <w:sz w:val="24"/>
            <w:szCs w:val="24"/>
          </w:rPr>
          <w:t>https://doi.org/10.1080/00313831.2022.2042851</w:t>
        </w:r>
      </w:hyperlink>
    </w:p>
    <w:p w14:paraId="3F3AF897" w14:textId="77777777" w:rsidR="00A563AB" w:rsidRDefault="00A563AB" w:rsidP="00A563AB">
      <w:pPr>
        <w:spacing w:line="360" w:lineRule="auto"/>
        <w:rPr>
          <w:rFonts w:ascii="Arial" w:hAnsi="Arial" w:cs="Arial"/>
          <w:sz w:val="24"/>
          <w:szCs w:val="24"/>
        </w:rPr>
      </w:pPr>
      <w:r>
        <w:rPr>
          <w:rFonts w:ascii="Arial" w:hAnsi="Arial" w:cs="Arial"/>
          <w:sz w:val="24"/>
          <w:szCs w:val="24"/>
        </w:rPr>
        <w:t xml:space="preserve">Sit, F. (2024) ‘Global inequalities in access and success in higher education’, </w:t>
      </w:r>
      <w:r>
        <w:rPr>
          <w:rFonts w:ascii="Arial" w:hAnsi="Arial" w:cs="Arial"/>
          <w:i/>
          <w:iCs/>
          <w:sz w:val="24"/>
          <w:szCs w:val="24"/>
        </w:rPr>
        <w:t xml:space="preserve">New Vistas, </w:t>
      </w:r>
      <w:r>
        <w:rPr>
          <w:rFonts w:ascii="Arial" w:hAnsi="Arial" w:cs="Arial"/>
          <w:sz w:val="24"/>
          <w:szCs w:val="24"/>
        </w:rPr>
        <w:t xml:space="preserve">10(1). Available at: </w:t>
      </w:r>
      <w:hyperlink r:id="rId48" w:history="1">
        <w:r w:rsidRPr="005A04A3">
          <w:rPr>
            <w:rStyle w:val="Hyperlink"/>
            <w:rFonts w:ascii="Arial" w:hAnsi="Arial" w:cs="Arial"/>
            <w:sz w:val="24"/>
            <w:szCs w:val="24"/>
          </w:rPr>
          <w:t>https://doi.org/10.36828/newvistas.252</w:t>
        </w:r>
      </w:hyperlink>
      <w:r>
        <w:rPr>
          <w:rFonts w:ascii="Arial" w:hAnsi="Arial" w:cs="Arial"/>
          <w:sz w:val="24"/>
          <w:szCs w:val="24"/>
        </w:rPr>
        <w:t xml:space="preserve"> </w:t>
      </w:r>
    </w:p>
    <w:p w14:paraId="545F7E8A" w14:textId="77777777" w:rsidR="00A563AB" w:rsidRDefault="00A563AB" w:rsidP="00A563AB">
      <w:pPr>
        <w:spacing w:line="360" w:lineRule="auto"/>
        <w:rPr>
          <w:rFonts w:ascii="Arial" w:hAnsi="Arial" w:cs="Arial"/>
          <w:sz w:val="24"/>
          <w:szCs w:val="24"/>
        </w:rPr>
      </w:pPr>
      <w:r>
        <w:rPr>
          <w:rFonts w:ascii="Arial" w:hAnsi="Arial" w:cs="Arial"/>
          <w:sz w:val="24"/>
          <w:szCs w:val="24"/>
        </w:rPr>
        <w:t xml:space="preserve">Stapleton-Corcoran, E. (2023) ‘Bloom’s Taxonomy of educational objectives’, </w:t>
      </w:r>
      <w:proofErr w:type="spellStart"/>
      <w:r>
        <w:rPr>
          <w:rFonts w:ascii="Arial" w:hAnsi="Arial" w:cs="Arial"/>
          <w:i/>
          <w:iCs/>
          <w:sz w:val="24"/>
          <w:szCs w:val="24"/>
        </w:rPr>
        <w:t>Center</w:t>
      </w:r>
      <w:proofErr w:type="spellEnd"/>
      <w:r>
        <w:rPr>
          <w:rFonts w:ascii="Arial" w:hAnsi="Arial" w:cs="Arial"/>
          <w:i/>
          <w:iCs/>
          <w:sz w:val="24"/>
          <w:szCs w:val="24"/>
        </w:rPr>
        <w:t xml:space="preserve"> for the Advancement of Teaching Excellence. </w:t>
      </w:r>
      <w:r>
        <w:rPr>
          <w:rFonts w:ascii="Arial" w:hAnsi="Arial" w:cs="Arial"/>
          <w:sz w:val="24"/>
          <w:szCs w:val="24"/>
        </w:rPr>
        <w:t xml:space="preserve">Available at: </w:t>
      </w:r>
      <w:hyperlink r:id="rId49" w:history="1">
        <w:r w:rsidRPr="00E15792">
          <w:rPr>
            <w:rStyle w:val="Hyperlink"/>
            <w:rFonts w:ascii="Arial" w:hAnsi="Arial" w:cs="Arial"/>
            <w:sz w:val="24"/>
            <w:szCs w:val="24"/>
          </w:rPr>
          <w:t>https://teaching.uic.edu/cate-teaching-guides/syllabus-course-design/blooms-taxonomy-of-educational-objectives/</w:t>
        </w:r>
      </w:hyperlink>
      <w:r>
        <w:rPr>
          <w:rFonts w:ascii="Arial" w:hAnsi="Arial" w:cs="Arial"/>
          <w:sz w:val="24"/>
          <w:szCs w:val="24"/>
        </w:rPr>
        <w:t xml:space="preserve"> (Accessed: 26 February 2026).</w:t>
      </w:r>
    </w:p>
    <w:p w14:paraId="6E864B1F" w14:textId="77777777" w:rsidR="00A563AB" w:rsidRDefault="00A563AB" w:rsidP="00A563AB">
      <w:pPr>
        <w:spacing w:line="360" w:lineRule="auto"/>
        <w:rPr>
          <w:rFonts w:ascii="Arial" w:hAnsi="Arial" w:cs="Arial"/>
          <w:sz w:val="24"/>
          <w:szCs w:val="24"/>
        </w:rPr>
      </w:pPr>
      <w:r>
        <w:rPr>
          <w:rFonts w:ascii="Arial" w:hAnsi="Arial" w:cs="Arial"/>
          <w:sz w:val="24"/>
          <w:szCs w:val="24"/>
        </w:rPr>
        <w:t xml:space="preserve">Student Finance Wales (n.d.) </w:t>
      </w:r>
      <w:r>
        <w:rPr>
          <w:rFonts w:ascii="Arial" w:hAnsi="Arial" w:cs="Arial"/>
          <w:i/>
          <w:iCs/>
          <w:sz w:val="24"/>
          <w:szCs w:val="24"/>
        </w:rPr>
        <w:t xml:space="preserve">Student Finance Wales. </w:t>
      </w:r>
      <w:r>
        <w:rPr>
          <w:rFonts w:ascii="Arial" w:hAnsi="Arial" w:cs="Arial"/>
          <w:sz w:val="24"/>
          <w:szCs w:val="24"/>
        </w:rPr>
        <w:t xml:space="preserve">Available at: </w:t>
      </w:r>
      <w:hyperlink r:id="rId50" w:history="1">
        <w:r w:rsidRPr="001F15AF">
          <w:rPr>
            <w:rStyle w:val="Hyperlink"/>
            <w:rFonts w:ascii="Arial" w:hAnsi="Arial" w:cs="Arial"/>
            <w:sz w:val="24"/>
            <w:szCs w:val="24"/>
          </w:rPr>
          <w:t>https://www.studentfinancewales.co.uk/</w:t>
        </w:r>
      </w:hyperlink>
      <w:r>
        <w:rPr>
          <w:rFonts w:ascii="Arial" w:hAnsi="Arial" w:cs="Arial"/>
          <w:sz w:val="24"/>
          <w:szCs w:val="24"/>
        </w:rPr>
        <w:t xml:space="preserve"> (Accessed: 01 March 2026).</w:t>
      </w:r>
    </w:p>
    <w:p w14:paraId="30FCE00B" w14:textId="77777777" w:rsidR="00A563AB" w:rsidRDefault="00A563AB" w:rsidP="00A563AB">
      <w:pPr>
        <w:spacing w:line="360" w:lineRule="auto"/>
        <w:rPr>
          <w:rFonts w:ascii="Arial" w:hAnsi="Arial" w:cs="Arial"/>
          <w:sz w:val="24"/>
          <w:szCs w:val="24"/>
        </w:rPr>
      </w:pPr>
      <w:proofErr w:type="spellStart"/>
      <w:r>
        <w:rPr>
          <w:rFonts w:ascii="Arial" w:hAnsi="Arial" w:cs="Arial"/>
          <w:sz w:val="24"/>
          <w:szCs w:val="24"/>
        </w:rPr>
        <w:t>Titrek</w:t>
      </w:r>
      <w:proofErr w:type="spellEnd"/>
      <w:r>
        <w:rPr>
          <w:rFonts w:ascii="Arial" w:hAnsi="Arial" w:cs="Arial"/>
          <w:sz w:val="24"/>
          <w:szCs w:val="24"/>
        </w:rPr>
        <w:t xml:space="preserve">, O., Ahmadov, F. and Sezen-Gultekin, G. (2019) </w:t>
      </w:r>
      <w:r>
        <w:rPr>
          <w:rFonts w:ascii="Arial" w:hAnsi="Arial" w:cs="Arial"/>
          <w:i/>
          <w:iCs/>
          <w:sz w:val="24"/>
          <w:szCs w:val="24"/>
        </w:rPr>
        <w:t>5</w:t>
      </w:r>
      <w:r w:rsidRPr="008258EB">
        <w:rPr>
          <w:rFonts w:ascii="Arial" w:hAnsi="Arial" w:cs="Arial"/>
          <w:i/>
          <w:iCs/>
          <w:sz w:val="24"/>
          <w:szCs w:val="24"/>
          <w:vertAlign w:val="superscript"/>
        </w:rPr>
        <w:t>th</w:t>
      </w:r>
      <w:r>
        <w:rPr>
          <w:rFonts w:ascii="Arial" w:hAnsi="Arial" w:cs="Arial"/>
          <w:i/>
          <w:iCs/>
          <w:sz w:val="24"/>
          <w:szCs w:val="24"/>
        </w:rPr>
        <w:t xml:space="preserve"> international conference on lifelong education and leadership for ALL-ICLEL 2019. </w:t>
      </w:r>
      <w:r>
        <w:rPr>
          <w:rFonts w:ascii="Arial" w:hAnsi="Arial" w:cs="Arial"/>
          <w:sz w:val="24"/>
          <w:szCs w:val="24"/>
        </w:rPr>
        <w:t>Turkey: ICLEL.</w:t>
      </w:r>
    </w:p>
    <w:p w14:paraId="702BE288" w14:textId="77777777" w:rsidR="00A563AB" w:rsidRDefault="00A563AB" w:rsidP="00A563AB">
      <w:pPr>
        <w:spacing w:line="360" w:lineRule="auto"/>
        <w:rPr>
          <w:rFonts w:ascii="Arial" w:hAnsi="Arial" w:cs="Arial"/>
          <w:sz w:val="24"/>
          <w:szCs w:val="24"/>
        </w:rPr>
      </w:pPr>
      <w:r>
        <w:rPr>
          <w:rFonts w:ascii="Arial" w:hAnsi="Arial" w:cs="Arial"/>
          <w:sz w:val="24"/>
          <w:szCs w:val="24"/>
        </w:rPr>
        <w:t xml:space="preserve">University of Cambridge (2025) </w:t>
      </w:r>
      <w:r>
        <w:rPr>
          <w:rFonts w:ascii="Arial" w:hAnsi="Arial" w:cs="Arial"/>
          <w:i/>
          <w:iCs/>
          <w:sz w:val="24"/>
          <w:szCs w:val="24"/>
        </w:rPr>
        <w:t xml:space="preserve">Governance and compliance division. </w:t>
      </w:r>
      <w:r>
        <w:rPr>
          <w:rFonts w:ascii="Arial" w:hAnsi="Arial" w:cs="Arial"/>
          <w:sz w:val="24"/>
          <w:szCs w:val="24"/>
        </w:rPr>
        <w:t xml:space="preserve">Available at: </w:t>
      </w:r>
      <w:hyperlink r:id="rId51" w:history="1">
        <w:r w:rsidRPr="001F15AF">
          <w:rPr>
            <w:rStyle w:val="Hyperlink"/>
            <w:rFonts w:ascii="Arial" w:hAnsi="Arial" w:cs="Arial"/>
            <w:sz w:val="24"/>
            <w:szCs w:val="24"/>
          </w:rPr>
          <w:t>https://www.governanceandcompliance.admin.cam.ac.uk/policies-and-guidance/university-and-students-union</w:t>
        </w:r>
      </w:hyperlink>
      <w:r>
        <w:rPr>
          <w:rFonts w:ascii="Arial" w:hAnsi="Arial" w:cs="Arial"/>
          <w:sz w:val="24"/>
          <w:szCs w:val="24"/>
        </w:rPr>
        <w:t xml:space="preserve"> (Accessed: 04 March 2026).</w:t>
      </w:r>
    </w:p>
    <w:p w14:paraId="5E9E61C2" w14:textId="77777777" w:rsidR="00A563AB" w:rsidRDefault="00A563AB" w:rsidP="00A563AB">
      <w:pPr>
        <w:spacing w:line="360" w:lineRule="auto"/>
        <w:rPr>
          <w:rFonts w:ascii="Arial" w:hAnsi="Arial" w:cs="Arial"/>
          <w:sz w:val="24"/>
          <w:szCs w:val="24"/>
        </w:rPr>
      </w:pPr>
      <w:r>
        <w:rPr>
          <w:rFonts w:ascii="Arial" w:hAnsi="Arial" w:cs="Arial"/>
          <w:sz w:val="24"/>
          <w:szCs w:val="24"/>
        </w:rPr>
        <w:t xml:space="preserve">University of Cambridge (2026) </w:t>
      </w:r>
      <w:r>
        <w:rPr>
          <w:rFonts w:ascii="Arial" w:hAnsi="Arial" w:cs="Arial"/>
          <w:i/>
          <w:iCs/>
          <w:sz w:val="24"/>
          <w:szCs w:val="24"/>
        </w:rPr>
        <w:t xml:space="preserve">The Deficit Approach. </w:t>
      </w:r>
      <w:r>
        <w:rPr>
          <w:rFonts w:ascii="Arial" w:hAnsi="Arial" w:cs="Arial"/>
          <w:sz w:val="24"/>
          <w:szCs w:val="24"/>
        </w:rPr>
        <w:t xml:space="preserve">Available at: </w:t>
      </w:r>
      <w:hyperlink r:id="rId52" w:history="1">
        <w:r w:rsidRPr="005A04A3">
          <w:rPr>
            <w:rStyle w:val="Hyperlink"/>
            <w:rFonts w:ascii="Arial" w:hAnsi="Arial" w:cs="Arial"/>
            <w:sz w:val="24"/>
            <w:szCs w:val="24"/>
          </w:rPr>
          <w:t>https://www.cctl.cam.ac.uk/mind-gap-toolkit/reasons/deficit-approach</w:t>
        </w:r>
      </w:hyperlink>
      <w:r>
        <w:rPr>
          <w:rFonts w:ascii="Arial" w:hAnsi="Arial" w:cs="Arial"/>
          <w:sz w:val="24"/>
          <w:szCs w:val="24"/>
        </w:rPr>
        <w:t xml:space="preserve"> (Accessed: 24 February 2026).</w:t>
      </w:r>
    </w:p>
    <w:p w14:paraId="7D192E1C" w14:textId="77777777" w:rsidR="00A563AB" w:rsidRDefault="00A563AB" w:rsidP="00A563AB">
      <w:pPr>
        <w:spacing w:line="360" w:lineRule="auto"/>
        <w:rPr>
          <w:rFonts w:ascii="Arial" w:hAnsi="Arial" w:cs="Arial"/>
          <w:sz w:val="24"/>
          <w:szCs w:val="24"/>
        </w:rPr>
      </w:pPr>
      <w:r>
        <w:rPr>
          <w:rFonts w:ascii="Arial" w:hAnsi="Arial" w:cs="Arial"/>
          <w:sz w:val="24"/>
          <w:szCs w:val="24"/>
        </w:rPr>
        <w:lastRenderedPageBreak/>
        <w:t xml:space="preserve">UWTSD (2021) </w:t>
      </w:r>
      <w:r>
        <w:rPr>
          <w:rFonts w:ascii="Arial" w:hAnsi="Arial" w:cs="Arial"/>
          <w:i/>
          <w:iCs/>
          <w:sz w:val="24"/>
          <w:szCs w:val="24"/>
        </w:rPr>
        <w:t xml:space="preserve">Extenuating Circumstances Application. </w:t>
      </w:r>
      <w:r>
        <w:rPr>
          <w:rFonts w:ascii="Arial" w:hAnsi="Arial" w:cs="Arial"/>
          <w:sz w:val="24"/>
          <w:szCs w:val="24"/>
        </w:rPr>
        <w:t xml:space="preserve">Available at: </w:t>
      </w:r>
      <w:hyperlink r:id="rId53" w:history="1">
        <w:r w:rsidRPr="001F15AF">
          <w:rPr>
            <w:rStyle w:val="Hyperlink"/>
            <w:rFonts w:ascii="Arial" w:hAnsi="Arial" w:cs="Arial"/>
            <w:sz w:val="24"/>
            <w:szCs w:val="24"/>
          </w:rPr>
          <w:t>https://mytsd.uwtsd.ac.uk/tsd_docs/ext_circs/MyTSD_Form_Extenuating_Circumstances_STU_Guide_1.0.pdf</w:t>
        </w:r>
      </w:hyperlink>
      <w:r>
        <w:rPr>
          <w:rFonts w:ascii="Arial" w:hAnsi="Arial" w:cs="Arial"/>
          <w:sz w:val="24"/>
          <w:szCs w:val="24"/>
        </w:rPr>
        <w:t xml:space="preserve"> (Accessed: 04 March 2026).</w:t>
      </w:r>
    </w:p>
    <w:p w14:paraId="4A0AD1D2" w14:textId="77777777" w:rsidR="00A563AB" w:rsidRDefault="00A563AB" w:rsidP="00A563AB">
      <w:pPr>
        <w:spacing w:line="360" w:lineRule="auto"/>
        <w:rPr>
          <w:rFonts w:ascii="Arial" w:hAnsi="Arial" w:cs="Arial"/>
          <w:sz w:val="24"/>
          <w:szCs w:val="24"/>
        </w:rPr>
      </w:pPr>
      <w:r>
        <w:rPr>
          <w:rFonts w:ascii="Arial" w:hAnsi="Arial" w:cs="Arial"/>
          <w:sz w:val="24"/>
          <w:szCs w:val="24"/>
        </w:rPr>
        <w:t xml:space="preserve">UWTSD (2022) </w:t>
      </w:r>
      <w:r>
        <w:rPr>
          <w:rFonts w:ascii="Arial" w:hAnsi="Arial" w:cs="Arial"/>
          <w:i/>
          <w:iCs/>
          <w:sz w:val="24"/>
          <w:szCs w:val="24"/>
        </w:rPr>
        <w:t xml:space="preserve">Research ethics and integrity code of practice. </w:t>
      </w:r>
      <w:r>
        <w:rPr>
          <w:rFonts w:ascii="Arial" w:hAnsi="Arial" w:cs="Arial"/>
          <w:sz w:val="24"/>
          <w:szCs w:val="24"/>
        </w:rPr>
        <w:t xml:space="preserve">Available at: </w:t>
      </w:r>
      <w:hyperlink r:id="rId54" w:history="1">
        <w:r w:rsidRPr="00E15792">
          <w:rPr>
            <w:rStyle w:val="Hyperlink"/>
            <w:rFonts w:ascii="Arial" w:hAnsi="Arial" w:cs="Arial"/>
            <w:sz w:val="24"/>
            <w:szCs w:val="24"/>
          </w:rPr>
          <w:t>file:///C:/Users/Christie-Marie/Downloads/REICoP-July-2022.pdf</w:t>
        </w:r>
      </w:hyperlink>
      <w:r>
        <w:rPr>
          <w:rFonts w:ascii="Arial" w:hAnsi="Arial" w:cs="Arial"/>
          <w:sz w:val="24"/>
          <w:szCs w:val="24"/>
        </w:rPr>
        <w:t xml:space="preserve"> (Accessed: 06 March 2026).</w:t>
      </w:r>
    </w:p>
    <w:p w14:paraId="1C2043A0" w14:textId="77777777" w:rsidR="00A563AB" w:rsidRPr="00724F5A" w:rsidRDefault="00A563AB" w:rsidP="00A563AB">
      <w:pPr>
        <w:spacing w:line="360" w:lineRule="auto"/>
        <w:rPr>
          <w:rFonts w:ascii="Arial" w:hAnsi="Arial" w:cs="Arial"/>
          <w:sz w:val="24"/>
          <w:szCs w:val="24"/>
        </w:rPr>
      </w:pPr>
      <w:r w:rsidRPr="00724F5A">
        <w:rPr>
          <w:rFonts w:ascii="Arial" w:hAnsi="Arial" w:cs="Arial"/>
          <w:sz w:val="24"/>
          <w:szCs w:val="24"/>
        </w:rPr>
        <w:t xml:space="preserve">UWTSD (2024a) </w:t>
      </w:r>
      <w:r w:rsidRPr="00724F5A">
        <w:rPr>
          <w:rFonts w:ascii="Arial" w:hAnsi="Arial" w:cs="Arial"/>
          <w:i/>
          <w:iCs/>
          <w:sz w:val="24"/>
          <w:szCs w:val="24"/>
        </w:rPr>
        <w:t xml:space="preserve">Digital Teaching and Learning Standards. </w:t>
      </w:r>
      <w:r w:rsidRPr="00724F5A">
        <w:rPr>
          <w:rFonts w:ascii="Arial" w:hAnsi="Arial" w:cs="Arial"/>
          <w:sz w:val="24"/>
          <w:szCs w:val="24"/>
        </w:rPr>
        <w:t xml:space="preserve">Available at: </w:t>
      </w:r>
      <w:hyperlink r:id="rId55" w:history="1">
        <w:r w:rsidRPr="00724F5A">
          <w:rPr>
            <w:rStyle w:val="Hyperlink"/>
            <w:rFonts w:ascii="Arial" w:hAnsi="Arial" w:cs="Arial"/>
            <w:sz w:val="24"/>
            <w:szCs w:val="24"/>
          </w:rPr>
          <w:t>https://www.uwtsd.ac.uk/sites/default/files/2024-01/Digital%20Teaching%20and%20Learning%20Standards.pdf</w:t>
        </w:r>
      </w:hyperlink>
      <w:r w:rsidRPr="00724F5A">
        <w:rPr>
          <w:rFonts w:ascii="Arial" w:hAnsi="Arial" w:cs="Arial"/>
          <w:sz w:val="24"/>
          <w:szCs w:val="24"/>
        </w:rPr>
        <w:t xml:space="preserve"> (Accessed: 04 March 2026).</w:t>
      </w:r>
    </w:p>
    <w:p w14:paraId="1CCF1EE7" w14:textId="77777777" w:rsidR="00A563AB" w:rsidRPr="00724F5A" w:rsidRDefault="00A563AB" w:rsidP="00A563AB">
      <w:pPr>
        <w:spacing w:line="360" w:lineRule="auto"/>
        <w:rPr>
          <w:rFonts w:ascii="Arial" w:hAnsi="Arial" w:cs="Arial"/>
          <w:sz w:val="24"/>
          <w:szCs w:val="24"/>
        </w:rPr>
      </w:pPr>
      <w:r w:rsidRPr="00724F5A">
        <w:rPr>
          <w:rFonts w:ascii="Arial" w:hAnsi="Arial" w:cs="Arial"/>
          <w:sz w:val="24"/>
          <w:szCs w:val="24"/>
        </w:rPr>
        <w:t xml:space="preserve">UWTSD (2024b) </w:t>
      </w:r>
      <w:r w:rsidRPr="00724F5A">
        <w:rPr>
          <w:rFonts w:ascii="Arial" w:hAnsi="Arial" w:cs="Arial"/>
          <w:i/>
          <w:iCs/>
          <w:sz w:val="24"/>
          <w:szCs w:val="24"/>
        </w:rPr>
        <w:t xml:space="preserve">Policy Governing Professional Relationships in the Workplace. </w:t>
      </w:r>
      <w:r w:rsidRPr="00724F5A">
        <w:rPr>
          <w:rFonts w:ascii="Arial" w:hAnsi="Arial" w:cs="Arial"/>
          <w:sz w:val="24"/>
          <w:szCs w:val="24"/>
        </w:rPr>
        <w:t xml:space="preserve">Available at: </w:t>
      </w:r>
      <w:hyperlink r:id="rId56" w:history="1">
        <w:r w:rsidRPr="00724F5A">
          <w:rPr>
            <w:rStyle w:val="Hyperlink"/>
            <w:rFonts w:ascii="Arial" w:hAnsi="Arial" w:cs="Arial"/>
            <w:sz w:val="24"/>
            <w:szCs w:val="24"/>
          </w:rPr>
          <w:t>https://www.uwtsd.ac.uk/sites/default/files/2024-01/Policy%20governing%20professional%20relationships%20in%20the%20workplace.pdf</w:t>
        </w:r>
      </w:hyperlink>
      <w:r w:rsidRPr="00724F5A">
        <w:rPr>
          <w:rFonts w:ascii="Arial" w:hAnsi="Arial" w:cs="Arial"/>
          <w:sz w:val="24"/>
          <w:szCs w:val="24"/>
        </w:rPr>
        <w:t xml:space="preserve"> (Accessed: 04 March 2026).</w:t>
      </w:r>
    </w:p>
    <w:p w14:paraId="50E14C39" w14:textId="77777777" w:rsidR="00A563AB" w:rsidRPr="00724F5A" w:rsidRDefault="00A563AB" w:rsidP="00A563AB">
      <w:pPr>
        <w:spacing w:line="360" w:lineRule="auto"/>
        <w:rPr>
          <w:rFonts w:ascii="Arial" w:hAnsi="Arial" w:cs="Arial"/>
          <w:sz w:val="24"/>
          <w:szCs w:val="24"/>
        </w:rPr>
      </w:pPr>
      <w:r w:rsidRPr="00724F5A">
        <w:rPr>
          <w:rFonts w:ascii="Arial" w:hAnsi="Arial" w:cs="Arial"/>
          <w:sz w:val="24"/>
          <w:szCs w:val="24"/>
        </w:rPr>
        <w:t xml:space="preserve">UWTSD (2026a) </w:t>
      </w:r>
      <w:r w:rsidRPr="00724F5A">
        <w:rPr>
          <w:rFonts w:ascii="Arial" w:hAnsi="Arial" w:cs="Arial"/>
          <w:i/>
          <w:iCs/>
          <w:sz w:val="24"/>
          <w:szCs w:val="24"/>
        </w:rPr>
        <w:t xml:space="preserve">Strategic Plan 2025-2030. </w:t>
      </w:r>
      <w:r w:rsidRPr="00724F5A">
        <w:rPr>
          <w:rFonts w:ascii="Arial" w:hAnsi="Arial" w:cs="Arial"/>
          <w:sz w:val="24"/>
          <w:szCs w:val="24"/>
        </w:rPr>
        <w:t xml:space="preserve">Available at: </w:t>
      </w:r>
      <w:hyperlink r:id="rId57" w:history="1">
        <w:r w:rsidRPr="00724F5A">
          <w:rPr>
            <w:rStyle w:val="Hyperlink"/>
            <w:rFonts w:ascii="Arial" w:hAnsi="Arial" w:cs="Arial"/>
            <w:sz w:val="24"/>
            <w:szCs w:val="24"/>
          </w:rPr>
          <w:t>https://www.uwtsd.ac.uk/sites/default/files/2026-01/UWTSD%20Strategic%20Plan%202025_0.pdf</w:t>
        </w:r>
      </w:hyperlink>
      <w:r w:rsidRPr="00724F5A">
        <w:rPr>
          <w:rFonts w:ascii="Arial" w:hAnsi="Arial" w:cs="Arial"/>
          <w:sz w:val="24"/>
          <w:szCs w:val="24"/>
        </w:rPr>
        <w:t xml:space="preserve"> (Accessed: 04 March 2026).</w:t>
      </w:r>
    </w:p>
    <w:p w14:paraId="6E360B68" w14:textId="77777777" w:rsidR="00A563AB" w:rsidRPr="00724F5A" w:rsidRDefault="00A563AB" w:rsidP="00A563AB">
      <w:pPr>
        <w:spacing w:line="360" w:lineRule="auto"/>
        <w:rPr>
          <w:rFonts w:ascii="Arial" w:hAnsi="Arial" w:cs="Arial"/>
          <w:sz w:val="24"/>
          <w:szCs w:val="24"/>
        </w:rPr>
      </w:pPr>
      <w:r w:rsidRPr="00724F5A">
        <w:rPr>
          <w:rFonts w:ascii="Arial" w:hAnsi="Arial" w:cs="Arial"/>
          <w:sz w:val="24"/>
          <w:szCs w:val="24"/>
        </w:rPr>
        <w:t xml:space="preserve">UWTSD (2026b) </w:t>
      </w:r>
      <w:r w:rsidRPr="00724F5A">
        <w:rPr>
          <w:rFonts w:ascii="Arial" w:hAnsi="Arial" w:cs="Arial"/>
          <w:i/>
          <w:iCs/>
          <w:sz w:val="24"/>
          <w:szCs w:val="24"/>
        </w:rPr>
        <w:t xml:space="preserve">UWTSD named UK University of the year for teaching quality. </w:t>
      </w:r>
      <w:r w:rsidRPr="00724F5A">
        <w:rPr>
          <w:rFonts w:ascii="Arial" w:hAnsi="Arial" w:cs="Arial"/>
          <w:sz w:val="24"/>
          <w:szCs w:val="24"/>
        </w:rPr>
        <w:t xml:space="preserve">Available at: </w:t>
      </w:r>
      <w:hyperlink r:id="rId58" w:history="1">
        <w:r w:rsidRPr="00724F5A">
          <w:rPr>
            <w:rStyle w:val="Hyperlink"/>
            <w:rFonts w:ascii="Arial" w:hAnsi="Arial" w:cs="Arial"/>
            <w:sz w:val="24"/>
            <w:szCs w:val="24"/>
          </w:rPr>
          <w:t>https://www.uwtsd.ac.uk/news/uwtsd-named-uk-university-year-teaching-quality-0</w:t>
        </w:r>
      </w:hyperlink>
      <w:r w:rsidRPr="00724F5A">
        <w:rPr>
          <w:rFonts w:ascii="Arial" w:hAnsi="Arial" w:cs="Arial"/>
          <w:sz w:val="24"/>
          <w:szCs w:val="24"/>
        </w:rPr>
        <w:t xml:space="preserve"> (Accessed: 05 March 2026).</w:t>
      </w:r>
    </w:p>
    <w:p w14:paraId="2A6099C8" w14:textId="77777777" w:rsidR="00A563AB" w:rsidRDefault="00A563AB" w:rsidP="00A563AB">
      <w:pPr>
        <w:spacing w:line="360" w:lineRule="auto"/>
        <w:rPr>
          <w:rFonts w:ascii="Arial" w:hAnsi="Arial" w:cs="Arial"/>
          <w:sz w:val="24"/>
          <w:szCs w:val="24"/>
        </w:rPr>
      </w:pPr>
      <w:r w:rsidRPr="00724F5A">
        <w:rPr>
          <w:rFonts w:ascii="Arial" w:hAnsi="Arial" w:cs="Arial"/>
          <w:sz w:val="24"/>
          <w:szCs w:val="24"/>
        </w:rPr>
        <w:t xml:space="preserve">UWTSD (2026c) </w:t>
      </w:r>
      <w:r w:rsidRPr="00724F5A">
        <w:rPr>
          <w:rFonts w:ascii="Arial" w:hAnsi="Arial" w:cs="Arial"/>
          <w:i/>
          <w:iCs/>
          <w:sz w:val="24"/>
          <w:szCs w:val="24"/>
        </w:rPr>
        <w:t xml:space="preserve">What makes the University of Wales Trinity Saint David unique? </w:t>
      </w:r>
      <w:r w:rsidRPr="00724F5A">
        <w:rPr>
          <w:rFonts w:ascii="Arial" w:hAnsi="Arial" w:cs="Arial"/>
          <w:sz w:val="24"/>
          <w:szCs w:val="24"/>
        </w:rPr>
        <w:t xml:space="preserve">Available at: </w:t>
      </w:r>
      <w:hyperlink r:id="rId59" w:history="1">
        <w:r w:rsidRPr="00724F5A">
          <w:rPr>
            <w:rStyle w:val="Hyperlink"/>
            <w:rFonts w:ascii="Arial" w:hAnsi="Arial" w:cs="Arial"/>
            <w:sz w:val="24"/>
            <w:szCs w:val="24"/>
          </w:rPr>
          <w:t>https://www.uwtsd.ac.uk/study/experience-and-facilities/why-choose-uwtsd</w:t>
        </w:r>
      </w:hyperlink>
      <w:r w:rsidRPr="00724F5A">
        <w:rPr>
          <w:rFonts w:ascii="Arial" w:hAnsi="Arial" w:cs="Arial"/>
          <w:sz w:val="24"/>
          <w:szCs w:val="24"/>
        </w:rPr>
        <w:t xml:space="preserve"> (Accessed: 05 March 2026).</w:t>
      </w:r>
    </w:p>
    <w:p w14:paraId="56F85104" w14:textId="77777777" w:rsidR="00A563AB" w:rsidRPr="00724F5A" w:rsidRDefault="00A563AB" w:rsidP="00A563AB">
      <w:pPr>
        <w:spacing w:line="360" w:lineRule="auto"/>
        <w:rPr>
          <w:rFonts w:ascii="Arial" w:hAnsi="Arial" w:cs="Arial"/>
          <w:sz w:val="24"/>
          <w:szCs w:val="24"/>
        </w:rPr>
      </w:pPr>
      <w:r w:rsidRPr="00724F5A">
        <w:rPr>
          <w:rFonts w:ascii="Arial" w:hAnsi="Arial" w:cs="Arial"/>
          <w:sz w:val="24"/>
          <w:szCs w:val="24"/>
        </w:rPr>
        <w:t xml:space="preserve">UWTSD (2026d) </w:t>
      </w:r>
      <w:r w:rsidRPr="00724F5A">
        <w:rPr>
          <w:rFonts w:ascii="Arial" w:hAnsi="Arial" w:cs="Arial"/>
          <w:i/>
          <w:iCs/>
          <w:sz w:val="24"/>
          <w:szCs w:val="24"/>
        </w:rPr>
        <w:t xml:space="preserve">Student support and wellbeing. </w:t>
      </w:r>
      <w:r w:rsidRPr="00724F5A">
        <w:rPr>
          <w:rFonts w:ascii="Arial" w:hAnsi="Arial" w:cs="Arial"/>
          <w:sz w:val="24"/>
          <w:szCs w:val="24"/>
        </w:rPr>
        <w:t xml:space="preserve">Available at: </w:t>
      </w:r>
      <w:hyperlink r:id="rId60" w:history="1">
        <w:r w:rsidRPr="00724F5A">
          <w:rPr>
            <w:rStyle w:val="Hyperlink"/>
            <w:rFonts w:ascii="Arial" w:hAnsi="Arial" w:cs="Arial"/>
            <w:sz w:val="24"/>
            <w:szCs w:val="24"/>
          </w:rPr>
          <w:t>https://www.uwtsd.ac.uk/study/experience-and-facilities/student-support-and-wellbeing</w:t>
        </w:r>
      </w:hyperlink>
      <w:r w:rsidRPr="00724F5A">
        <w:rPr>
          <w:rFonts w:ascii="Arial" w:hAnsi="Arial" w:cs="Arial"/>
          <w:sz w:val="24"/>
          <w:szCs w:val="24"/>
        </w:rPr>
        <w:t xml:space="preserve"> (Accessed: 06 March 2026).</w:t>
      </w:r>
    </w:p>
    <w:p w14:paraId="0F48EB9C" w14:textId="77777777" w:rsidR="00A563AB" w:rsidRPr="00724F5A" w:rsidRDefault="00A563AB" w:rsidP="00A563AB">
      <w:pPr>
        <w:spacing w:line="360" w:lineRule="auto"/>
        <w:rPr>
          <w:rFonts w:ascii="Arial" w:hAnsi="Arial" w:cs="Arial"/>
          <w:sz w:val="24"/>
          <w:szCs w:val="24"/>
        </w:rPr>
      </w:pPr>
      <w:r w:rsidRPr="00724F5A">
        <w:rPr>
          <w:rFonts w:ascii="Arial" w:hAnsi="Arial" w:cs="Arial"/>
          <w:sz w:val="24"/>
          <w:szCs w:val="24"/>
        </w:rPr>
        <w:t xml:space="preserve">UWTSD (2026e) </w:t>
      </w:r>
      <w:r w:rsidRPr="00724F5A">
        <w:rPr>
          <w:rFonts w:ascii="Arial" w:hAnsi="Arial" w:cs="Arial"/>
          <w:i/>
          <w:iCs/>
          <w:sz w:val="24"/>
          <w:szCs w:val="24"/>
        </w:rPr>
        <w:t xml:space="preserve">Data Protection. </w:t>
      </w:r>
      <w:r w:rsidRPr="00724F5A">
        <w:rPr>
          <w:rFonts w:ascii="Arial" w:hAnsi="Arial" w:cs="Arial"/>
          <w:sz w:val="24"/>
          <w:szCs w:val="24"/>
        </w:rPr>
        <w:t xml:space="preserve">Available at: </w:t>
      </w:r>
      <w:hyperlink r:id="rId61" w:history="1">
        <w:r w:rsidRPr="00724F5A">
          <w:rPr>
            <w:rStyle w:val="Hyperlink"/>
            <w:rFonts w:ascii="Arial" w:hAnsi="Arial" w:cs="Arial"/>
            <w:sz w:val="24"/>
            <w:szCs w:val="24"/>
          </w:rPr>
          <w:t>https://www.uwtsd.ac.uk/about/governance-and-management/corporate-governance/data-protection</w:t>
        </w:r>
      </w:hyperlink>
      <w:r w:rsidRPr="00724F5A">
        <w:rPr>
          <w:rFonts w:ascii="Arial" w:hAnsi="Arial" w:cs="Arial"/>
          <w:sz w:val="24"/>
          <w:szCs w:val="24"/>
        </w:rPr>
        <w:t xml:space="preserve"> (Accessed: 06 March 2026).</w:t>
      </w:r>
    </w:p>
    <w:p w14:paraId="7B837B63" w14:textId="77777777" w:rsidR="00A563AB" w:rsidRPr="00724F5A" w:rsidRDefault="00A563AB" w:rsidP="00A563AB">
      <w:pPr>
        <w:spacing w:line="360" w:lineRule="auto"/>
        <w:rPr>
          <w:rFonts w:ascii="Arial" w:hAnsi="Arial" w:cs="Arial"/>
          <w:sz w:val="24"/>
          <w:szCs w:val="24"/>
        </w:rPr>
      </w:pPr>
      <w:r w:rsidRPr="00724F5A">
        <w:rPr>
          <w:rFonts w:ascii="Arial" w:hAnsi="Arial" w:cs="Arial"/>
          <w:sz w:val="24"/>
          <w:szCs w:val="24"/>
        </w:rPr>
        <w:lastRenderedPageBreak/>
        <w:t xml:space="preserve">UWTSD (2026f) </w:t>
      </w:r>
      <w:r w:rsidRPr="00724F5A">
        <w:rPr>
          <w:rFonts w:ascii="Arial" w:hAnsi="Arial" w:cs="Arial"/>
          <w:i/>
          <w:iCs/>
          <w:sz w:val="24"/>
          <w:szCs w:val="24"/>
        </w:rPr>
        <w:t xml:space="preserve">Student’s Union. </w:t>
      </w:r>
      <w:r w:rsidRPr="00724F5A">
        <w:rPr>
          <w:rFonts w:ascii="Arial" w:hAnsi="Arial" w:cs="Arial"/>
          <w:sz w:val="24"/>
          <w:szCs w:val="24"/>
        </w:rPr>
        <w:t xml:space="preserve">Available at: </w:t>
      </w:r>
      <w:hyperlink r:id="rId62" w:history="1">
        <w:r w:rsidRPr="00724F5A">
          <w:rPr>
            <w:rStyle w:val="Hyperlink"/>
            <w:rFonts w:ascii="Arial" w:hAnsi="Arial" w:cs="Arial"/>
            <w:sz w:val="24"/>
            <w:szCs w:val="24"/>
          </w:rPr>
          <w:t>https://www.uwtsd.ac.uk/experience-facilities/students-union</w:t>
        </w:r>
      </w:hyperlink>
      <w:r w:rsidRPr="00724F5A">
        <w:rPr>
          <w:rFonts w:ascii="Arial" w:hAnsi="Arial" w:cs="Arial"/>
          <w:sz w:val="24"/>
          <w:szCs w:val="24"/>
        </w:rPr>
        <w:t xml:space="preserve"> (Accessed: 06 March 2026).</w:t>
      </w:r>
    </w:p>
    <w:p w14:paraId="7E217C3F" w14:textId="77777777" w:rsidR="00A563AB" w:rsidRPr="00724F5A" w:rsidRDefault="00A563AB" w:rsidP="00A563AB">
      <w:pPr>
        <w:spacing w:line="360" w:lineRule="auto"/>
        <w:rPr>
          <w:rFonts w:ascii="Arial" w:hAnsi="Arial" w:cs="Arial"/>
          <w:sz w:val="24"/>
          <w:szCs w:val="24"/>
        </w:rPr>
      </w:pPr>
      <w:r w:rsidRPr="00724F5A">
        <w:rPr>
          <w:rFonts w:ascii="Arial" w:hAnsi="Arial" w:cs="Arial"/>
          <w:sz w:val="24"/>
          <w:szCs w:val="24"/>
        </w:rPr>
        <w:t xml:space="preserve">UWTSD (2026g) </w:t>
      </w:r>
      <w:r w:rsidRPr="00724F5A">
        <w:rPr>
          <w:rFonts w:ascii="Arial" w:hAnsi="Arial" w:cs="Arial"/>
          <w:i/>
          <w:iCs/>
          <w:sz w:val="24"/>
          <w:szCs w:val="24"/>
        </w:rPr>
        <w:t xml:space="preserve">Money Support. </w:t>
      </w:r>
      <w:r w:rsidRPr="00724F5A">
        <w:rPr>
          <w:rFonts w:ascii="Arial" w:hAnsi="Arial" w:cs="Arial"/>
          <w:sz w:val="24"/>
          <w:szCs w:val="24"/>
        </w:rPr>
        <w:t xml:space="preserve">Available at: </w:t>
      </w:r>
      <w:hyperlink r:id="rId63" w:history="1">
        <w:r w:rsidRPr="00724F5A">
          <w:rPr>
            <w:rStyle w:val="Hyperlink"/>
            <w:rFonts w:ascii="Arial" w:hAnsi="Arial" w:cs="Arial"/>
            <w:sz w:val="24"/>
            <w:szCs w:val="24"/>
          </w:rPr>
          <w:t>https://www.uwtsd.ac.uk/study/experience-and-facilities/student-support-and-wellbeing/money-support</w:t>
        </w:r>
      </w:hyperlink>
      <w:r w:rsidRPr="00724F5A">
        <w:rPr>
          <w:rFonts w:ascii="Arial" w:hAnsi="Arial" w:cs="Arial"/>
          <w:sz w:val="24"/>
          <w:szCs w:val="24"/>
        </w:rPr>
        <w:t xml:space="preserve"> (Accessed: 01 March 2026).</w:t>
      </w:r>
    </w:p>
    <w:p w14:paraId="65A883AE" w14:textId="77777777" w:rsidR="00A563AB" w:rsidRDefault="00A563AB" w:rsidP="00A563AB">
      <w:pPr>
        <w:spacing w:line="360" w:lineRule="auto"/>
        <w:rPr>
          <w:rFonts w:ascii="Arial" w:hAnsi="Arial" w:cs="Arial"/>
          <w:sz w:val="24"/>
          <w:szCs w:val="24"/>
        </w:rPr>
      </w:pPr>
      <w:r>
        <w:rPr>
          <w:rFonts w:ascii="Arial" w:hAnsi="Arial" w:cs="Arial"/>
          <w:sz w:val="24"/>
          <w:szCs w:val="24"/>
        </w:rPr>
        <w:t xml:space="preserve">UWTSD Student’s Union (2025) </w:t>
      </w:r>
      <w:r>
        <w:rPr>
          <w:rFonts w:ascii="Arial" w:hAnsi="Arial" w:cs="Arial"/>
          <w:i/>
          <w:iCs/>
          <w:sz w:val="24"/>
          <w:szCs w:val="24"/>
        </w:rPr>
        <w:t xml:space="preserve">Your advice service. </w:t>
      </w:r>
      <w:r>
        <w:rPr>
          <w:rFonts w:ascii="Arial" w:hAnsi="Arial" w:cs="Arial"/>
          <w:sz w:val="24"/>
          <w:szCs w:val="24"/>
        </w:rPr>
        <w:t xml:space="preserve">Available at: </w:t>
      </w:r>
      <w:hyperlink r:id="rId64" w:history="1">
        <w:r w:rsidRPr="001F15AF">
          <w:rPr>
            <w:rStyle w:val="Hyperlink"/>
            <w:rFonts w:ascii="Arial" w:hAnsi="Arial" w:cs="Arial"/>
            <w:sz w:val="24"/>
            <w:szCs w:val="24"/>
          </w:rPr>
          <w:t>https://www.uwtsdunion.co.uk/articles/your-advice-service</w:t>
        </w:r>
      </w:hyperlink>
      <w:r>
        <w:rPr>
          <w:rFonts w:ascii="Arial" w:hAnsi="Arial" w:cs="Arial"/>
          <w:sz w:val="24"/>
          <w:szCs w:val="24"/>
        </w:rPr>
        <w:t xml:space="preserve"> (Accessed: 01 March 2026).</w:t>
      </w:r>
    </w:p>
    <w:p w14:paraId="0CD0A1BA" w14:textId="77777777" w:rsidR="00A563AB" w:rsidRDefault="00A563AB" w:rsidP="00A563AB">
      <w:pPr>
        <w:spacing w:line="360" w:lineRule="auto"/>
        <w:rPr>
          <w:rFonts w:ascii="Arial" w:hAnsi="Arial" w:cs="Arial"/>
          <w:sz w:val="24"/>
          <w:szCs w:val="24"/>
        </w:rPr>
      </w:pPr>
      <w:r>
        <w:rPr>
          <w:rFonts w:ascii="Arial" w:hAnsi="Arial" w:cs="Arial"/>
          <w:sz w:val="24"/>
          <w:szCs w:val="24"/>
        </w:rPr>
        <w:t xml:space="preserve">Waisman, T.C., Alba, L.A. and Green, S.A. (2022) ‘Barriers to inclusive learning for autistic individuals’, </w:t>
      </w:r>
      <w:proofErr w:type="spellStart"/>
      <w:r>
        <w:rPr>
          <w:rFonts w:ascii="Arial" w:hAnsi="Arial" w:cs="Arial"/>
          <w:i/>
          <w:iCs/>
          <w:sz w:val="24"/>
          <w:szCs w:val="24"/>
        </w:rPr>
        <w:t>Pediatrics</w:t>
      </w:r>
      <w:proofErr w:type="spellEnd"/>
      <w:r>
        <w:rPr>
          <w:rFonts w:ascii="Arial" w:hAnsi="Arial" w:cs="Arial"/>
          <w:i/>
          <w:iCs/>
          <w:sz w:val="24"/>
          <w:szCs w:val="24"/>
        </w:rPr>
        <w:t xml:space="preserve">, </w:t>
      </w:r>
      <w:r>
        <w:rPr>
          <w:rFonts w:ascii="Arial" w:hAnsi="Arial" w:cs="Arial"/>
          <w:sz w:val="24"/>
          <w:szCs w:val="24"/>
        </w:rPr>
        <w:t xml:space="preserve">149, e2020049437Q. Available at: </w:t>
      </w:r>
      <w:hyperlink r:id="rId65" w:history="1">
        <w:r w:rsidRPr="005A04A3">
          <w:rPr>
            <w:rStyle w:val="Hyperlink"/>
            <w:rFonts w:ascii="Arial" w:hAnsi="Arial" w:cs="Arial"/>
            <w:sz w:val="24"/>
            <w:szCs w:val="24"/>
          </w:rPr>
          <w:t>https://doi.org/10.1542/peds.2020-049437Q</w:t>
        </w:r>
      </w:hyperlink>
      <w:r>
        <w:rPr>
          <w:rFonts w:ascii="Arial" w:hAnsi="Arial" w:cs="Arial"/>
          <w:sz w:val="24"/>
          <w:szCs w:val="24"/>
        </w:rPr>
        <w:t xml:space="preserve"> </w:t>
      </w:r>
    </w:p>
    <w:p w14:paraId="3AD9052F" w14:textId="77777777" w:rsidR="00A563AB" w:rsidRDefault="00A563AB" w:rsidP="00A563AB">
      <w:pPr>
        <w:spacing w:line="360" w:lineRule="auto"/>
        <w:rPr>
          <w:rFonts w:ascii="Arial" w:hAnsi="Arial" w:cs="Arial"/>
          <w:sz w:val="24"/>
          <w:szCs w:val="24"/>
        </w:rPr>
      </w:pPr>
      <w:r>
        <w:rPr>
          <w:rFonts w:ascii="Arial" w:hAnsi="Arial" w:cs="Arial"/>
          <w:sz w:val="24"/>
          <w:szCs w:val="24"/>
        </w:rPr>
        <w:t xml:space="preserve">Wales Netball (2020) </w:t>
      </w:r>
      <w:r>
        <w:rPr>
          <w:rFonts w:ascii="Arial" w:hAnsi="Arial" w:cs="Arial"/>
          <w:i/>
          <w:iCs/>
          <w:sz w:val="24"/>
          <w:szCs w:val="24"/>
        </w:rPr>
        <w:t xml:space="preserve">Equality and Diversity Policy. </w:t>
      </w:r>
      <w:r>
        <w:rPr>
          <w:rFonts w:ascii="Arial" w:hAnsi="Arial" w:cs="Arial"/>
          <w:sz w:val="24"/>
          <w:szCs w:val="24"/>
        </w:rPr>
        <w:t xml:space="preserve">Available at: </w:t>
      </w:r>
      <w:hyperlink r:id="rId66" w:history="1">
        <w:r w:rsidRPr="001F15AF">
          <w:rPr>
            <w:rStyle w:val="Hyperlink"/>
            <w:rFonts w:ascii="Arial" w:hAnsi="Arial" w:cs="Arial"/>
            <w:sz w:val="24"/>
            <w:szCs w:val="24"/>
          </w:rPr>
          <w:t>https://walesnetball.com/wp-content/uploads/2022/04/WN-Equality-Policy-v3_Sep2020.pdf</w:t>
        </w:r>
      </w:hyperlink>
      <w:r>
        <w:rPr>
          <w:rFonts w:ascii="Arial" w:hAnsi="Arial" w:cs="Arial"/>
          <w:sz w:val="24"/>
          <w:szCs w:val="24"/>
        </w:rPr>
        <w:t xml:space="preserve"> (Accessed: 12 March 2026).</w:t>
      </w:r>
    </w:p>
    <w:p w14:paraId="32A8A0C9" w14:textId="77777777" w:rsidR="00A563AB" w:rsidRDefault="00A563AB" w:rsidP="00A563AB">
      <w:pPr>
        <w:spacing w:line="360" w:lineRule="auto"/>
        <w:rPr>
          <w:rFonts w:ascii="Arial" w:hAnsi="Arial" w:cs="Arial"/>
          <w:sz w:val="24"/>
          <w:szCs w:val="24"/>
        </w:rPr>
      </w:pPr>
      <w:r>
        <w:rPr>
          <w:rFonts w:ascii="Arial" w:hAnsi="Arial" w:cs="Arial"/>
          <w:sz w:val="24"/>
          <w:szCs w:val="24"/>
        </w:rPr>
        <w:t xml:space="preserve">Wales Netball (2023) </w:t>
      </w:r>
      <w:r>
        <w:rPr>
          <w:rFonts w:ascii="Arial" w:hAnsi="Arial" w:cs="Arial"/>
          <w:i/>
          <w:iCs/>
          <w:sz w:val="24"/>
          <w:szCs w:val="24"/>
        </w:rPr>
        <w:t xml:space="preserve">Pregnancy Guidelines. </w:t>
      </w:r>
      <w:r>
        <w:rPr>
          <w:rFonts w:ascii="Arial" w:hAnsi="Arial" w:cs="Arial"/>
          <w:sz w:val="24"/>
          <w:szCs w:val="24"/>
        </w:rPr>
        <w:t xml:space="preserve">Available at: </w:t>
      </w:r>
      <w:hyperlink r:id="rId67" w:history="1">
        <w:r w:rsidRPr="001F15AF">
          <w:rPr>
            <w:rStyle w:val="Hyperlink"/>
            <w:rFonts w:ascii="Arial" w:hAnsi="Arial" w:cs="Arial"/>
            <w:sz w:val="24"/>
            <w:szCs w:val="24"/>
          </w:rPr>
          <w:t>https://walesnetball.com/wp-content/uploads/2023/06/WN_Pregnancy_Guidelines_2023_V2.pdf</w:t>
        </w:r>
      </w:hyperlink>
      <w:r>
        <w:rPr>
          <w:rFonts w:ascii="Arial" w:hAnsi="Arial" w:cs="Arial"/>
          <w:sz w:val="24"/>
          <w:szCs w:val="24"/>
        </w:rPr>
        <w:t xml:space="preserve"> (Accessed: 12 March 2026).</w:t>
      </w:r>
    </w:p>
    <w:p w14:paraId="0A2D0827" w14:textId="77777777" w:rsidR="00A563AB" w:rsidRDefault="00A563AB" w:rsidP="00A563AB">
      <w:pPr>
        <w:spacing w:line="360" w:lineRule="auto"/>
        <w:rPr>
          <w:rFonts w:ascii="Arial" w:hAnsi="Arial" w:cs="Arial"/>
          <w:sz w:val="24"/>
          <w:szCs w:val="24"/>
        </w:rPr>
      </w:pPr>
      <w:r>
        <w:rPr>
          <w:rFonts w:ascii="Arial" w:hAnsi="Arial" w:cs="Arial"/>
          <w:sz w:val="24"/>
          <w:szCs w:val="24"/>
        </w:rPr>
        <w:t xml:space="preserve">Wales Netball (2026) </w:t>
      </w:r>
      <w:r>
        <w:rPr>
          <w:rFonts w:ascii="Arial" w:hAnsi="Arial" w:cs="Arial"/>
          <w:i/>
          <w:iCs/>
          <w:sz w:val="24"/>
          <w:szCs w:val="24"/>
        </w:rPr>
        <w:t xml:space="preserve">Code of Conduct. </w:t>
      </w:r>
      <w:r>
        <w:rPr>
          <w:rFonts w:ascii="Arial" w:hAnsi="Arial" w:cs="Arial"/>
          <w:sz w:val="24"/>
          <w:szCs w:val="24"/>
        </w:rPr>
        <w:t xml:space="preserve">Available at: </w:t>
      </w:r>
      <w:hyperlink r:id="rId68" w:history="1">
        <w:r w:rsidRPr="00A27B94">
          <w:rPr>
            <w:rStyle w:val="Hyperlink"/>
            <w:rFonts w:ascii="Arial" w:hAnsi="Arial" w:cs="Arial"/>
            <w:sz w:val="24"/>
            <w:szCs w:val="24"/>
          </w:rPr>
          <w:t>https://walesnetball.com/safeguarding-overview/codeofconduct/</w:t>
        </w:r>
      </w:hyperlink>
      <w:r>
        <w:rPr>
          <w:rFonts w:ascii="Arial" w:hAnsi="Arial" w:cs="Arial"/>
          <w:sz w:val="24"/>
          <w:szCs w:val="24"/>
        </w:rPr>
        <w:t xml:space="preserve"> (Accessed: 13 March 2026).</w:t>
      </w:r>
    </w:p>
    <w:p w14:paraId="7C9E7E6E" w14:textId="77777777" w:rsidR="00A563AB" w:rsidRDefault="00A563AB" w:rsidP="00A563AB">
      <w:pPr>
        <w:spacing w:line="360" w:lineRule="auto"/>
        <w:rPr>
          <w:rFonts w:ascii="Arial" w:hAnsi="Arial" w:cs="Arial"/>
          <w:sz w:val="24"/>
          <w:szCs w:val="24"/>
        </w:rPr>
      </w:pPr>
      <w:r>
        <w:rPr>
          <w:rFonts w:ascii="Arial" w:hAnsi="Arial" w:cs="Arial"/>
          <w:sz w:val="24"/>
          <w:szCs w:val="24"/>
        </w:rPr>
        <w:t xml:space="preserve">Wan, W. (2025) ‘The role of educational leadership in shaping inclusive practices’, </w:t>
      </w:r>
      <w:r>
        <w:rPr>
          <w:rFonts w:ascii="Arial" w:hAnsi="Arial" w:cs="Arial"/>
          <w:i/>
          <w:iCs/>
          <w:sz w:val="24"/>
          <w:szCs w:val="24"/>
        </w:rPr>
        <w:t xml:space="preserve">Lecture notes in Education Psychology and Public Media, </w:t>
      </w:r>
      <w:r>
        <w:rPr>
          <w:rFonts w:ascii="Arial" w:hAnsi="Arial" w:cs="Arial"/>
          <w:sz w:val="24"/>
          <w:szCs w:val="24"/>
        </w:rPr>
        <w:t xml:space="preserve">99(1), pp. 39-48. Available at: </w:t>
      </w:r>
      <w:hyperlink r:id="rId69" w:history="1">
        <w:r w:rsidRPr="00E15792">
          <w:rPr>
            <w:rStyle w:val="Hyperlink"/>
            <w:rFonts w:ascii="Arial" w:hAnsi="Arial" w:cs="Arial"/>
            <w:sz w:val="24"/>
            <w:szCs w:val="24"/>
          </w:rPr>
          <w:t>https://doi.org/10.54254/2753-7048/2026.HT28515</w:t>
        </w:r>
      </w:hyperlink>
      <w:r>
        <w:rPr>
          <w:rFonts w:ascii="Arial" w:hAnsi="Arial" w:cs="Arial"/>
          <w:sz w:val="24"/>
          <w:szCs w:val="24"/>
        </w:rPr>
        <w:t xml:space="preserve"> </w:t>
      </w:r>
    </w:p>
    <w:p w14:paraId="67653FFD" w14:textId="77777777" w:rsidR="00A563AB" w:rsidRDefault="00A563AB" w:rsidP="00A563AB">
      <w:pPr>
        <w:spacing w:line="360" w:lineRule="auto"/>
        <w:rPr>
          <w:rFonts w:ascii="Arial" w:hAnsi="Arial" w:cs="Arial"/>
          <w:sz w:val="24"/>
          <w:szCs w:val="24"/>
        </w:rPr>
      </w:pPr>
      <w:r>
        <w:rPr>
          <w:rFonts w:ascii="Arial" w:hAnsi="Arial" w:cs="Arial"/>
          <w:sz w:val="24"/>
          <w:szCs w:val="24"/>
        </w:rPr>
        <w:t xml:space="preserve">Wasieleski, D. and Weber, J. (2024) (eds.) </w:t>
      </w:r>
      <w:r>
        <w:rPr>
          <w:rFonts w:ascii="Arial" w:hAnsi="Arial" w:cs="Arial"/>
          <w:i/>
          <w:iCs/>
          <w:sz w:val="24"/>
          <w:szCs w:val="24"/>
        </w:rPr>
        <w:t xml:space="preserve">Diversity, Equity, and Inclusion (DEI) management. </w:t>
      </w:r>
      <w:r>
        <w:rPr>
          <w:rFonts w:ascii="Arial" w:hAnsi="Arial" w:cs="Arial"/>
          <w:sz w:val="24"/>
          <w:szCs w:val="24"/>
        </w:rPr>
        <w:t>Leeds: Emerald Publishing Limited.</w:t>
      </w:r>
    </w:p>
    <w:p w14:paraId="3254BAD5" w14:textId="77777777" w:rsidR="00A563AB" w:rsidRDefault="00A563AB" w:rsidP="00A563AB">
      <w:pPr>
        <w:spacing w:line="360" w:lineRule="auto"/>
        <w:rPr>
          <w:rFonts w:ascii="Arial" w:hAnsi="Arial" w:cs="Arial"/>
          <w:sz w:val="24"/>
          <w:szCs w:val="24"/>
        </w:rPr>
      </w:pPr>
      <w:r>
        <w:rPr>
          <w:rFonts w:ascii="Arial" w:hAnsi="Arial" w:cs="Arial"/>
          <w:sz w:val="24"/>
          <w:szCs w:val="24"/>
        </w:rPr>
        <w:t xml:space="preserve">Welsh Government (2021) </w:t>
      </w:r>
      <w:r>
        <w:rPr>
          <w:rFonts w:ascii="Arial" w:hAnsi="Arial" w:cs="Arial"/>
          <w:i/>
          <w:iCs/>
          <w:sz w:val="24"/>
          <w:szCs w:val="24"/>
        </w:rPr>
        <w:t xml:space="preserve">The Additional Learning Needs Code for Wales 2021. </w:t>
      </w:r>
      <w:r>
        <w:rPr>
          <w:rFonts w:ascii="Arial" w:hAnsi="Arial" w:cs="Arial"/>
          <w:sz w:val="24"/>
          <w:szCs w:val="24"/>
        </w:rPr>
        <w:t xml:space="preserve">Available at: </w:t>
      </w:r>
      <w:hyperlink r:id="rId70" w:history="1">
        <w:r w:rsidRPr="005A04A3">
          <w:rPr>
            <w:rStyle w:val="Hyperlink"/>
            <w:rFonts w:ascii="Arial" w:hAnsi="Arial" w:cs="Arial"/>
            <w:sz w:val="24"/>
            <w:szCs w:val="24"/>
          </w:rPr>
          <w:t>https://www.gov.wales/sites/default/files/publications/2025-01/250124-the-additional-learning-needs-code-for-wales-2021.pdf</w:t>
        </w:r>
      </w:hyperlink>
      <w:r>
        <w:rPr>
          <w:rFonts w:ascii="Arial" w:hAnsi="Arial" w:cs="Arial"/>
          <w:sz w:val="24"/>
          <w:szCs w:val="24"/>
        </w:rPr>
        <w:t xml:space="preserve"> (Accessed: 26 February 2026).</w:t>
      </w:r>
    </w:p>
    <w:p w14:paraId="779042C2" w14:textId="77777777" w:rsidR="00A563AB" w:rsidRDefault="00A563AB" w:rsidP="00A563AB">
      <w:pPr>
        <w:spacing w:line="360" w:lineRule="auto"/>
        <w:rPr>
          <w:rFonts w:ascii="Arial" w:hAnsi="Arial" w:cs="Arial"/>
          <w:sz w:val="24"/>
          <w:szCs w:val="24"/>
        </w:rPr>
      </w:pPr>
      <w:r>
        <w:rPr>
          <w:rFonts w:ascii="Arial" w:hAnsi="Arial" w:cs="Arial"/>
          <w:sz w:val="24"/>
          <w:szCs w:val="24"/>
        </w:rPr>
        <w:lastRenderedPageBreak/>
        <w:t xml:space="preserve">Welsh Government (2022) </w:t>
      </w:r>
      <w:r>
        <w:rPr>
          <w:rFonts w:ascii="Arial" w:hAnsi="Arial" w:cs="Arial"/>
          <w:i/>
          <w:iCs/>
          <w:sz w:val="24"/>
          <w:szCs w:val="24"/>
        </w:rPr>
        <w:t xml:space="preserve">Free Welsh lessons now available for 18 to 25s and teaching staff. </w:t>
      </w:r>
      <w:r>
        <w:rPr>
          <w:rFonts w:ascii="Arial" w:hAnsi="Arial" w:cs="Arial"/>
          <w:sz w:val="24"/>
          <w:szCs w:val="24"/>
        </w:rPr>
        <w:t xml:space="preserve">Available at: </w:t>
      </w:r>
      <w:hyperlink r:id="rId71" w:anchor=":~:text=18%20to%2025%20year%20olds%20can%20enrol,not%20be%20asked%20to%20pay%20when%20registering" w:history="1">
        <w:r w:rsidRPr="001F15AF">
          <w:rPr>
            <w:rStyle w:val="Hyperlink"/>
            <w:rFonts w:ascii="Arial" w:hAnsi="Arial" w:cs="Arial"/>
            <w:sz w:val="24"/>
            <w:szCs w:val="24"/>
          </w:rPr>
          <w:t>https://www.gov.wales/free-welsh-lessons-now-available-18-25s-and-teaching-staff#:~:text=18%20to%2025%20year%20olds%20can%20enrol,not%20be%20asked%20to%20pay%20when%20registering</w:t>
        </w:r>
      </w:hyperlink>
      <w:r w:rsidRPr="00FA68B8">
        <w:rPr>
          <w:rFonts w:ascii="Arial" w:hAnsi="Arial" w:cs="Arial"/>
          <w:sz w:val="24"/>
          <w:szCs w:val="24"/>
        </w:rPr>
        <w:t>.</w:t>
      </w:r>
      <w:r>
        <w:rPr>
          <w:rFonts w:ascii="Arial" w:hAnsi="Arial" w:cs="Arial"/>
          <w:sz w:val="24"/>
          <w:szCs w:val="24"/>
        </w:rPr>
        <w:t xml:space="preserve"> (Accessed: 03 March 2026).</w:t>
      </w:r>
    </w:p>
    <w:p w14:paraId="745E1452" w14:textId="77777777" w:rsidR="00A563AB" w:rsidRDefault="00A563AB" w:rsidP="00A563AB">
      <w:pPr>
        <w:spacing w:line="360" w:lineRule="auto"/>
        <w:rPr>
          <w:rFonts w:ascii="Arial" w:hAnsi="Arial" w:cs="Arial"/>
          <w:sz w:val="24"/>
          <w:szCs w:val="24"/>
        </w:rPr>
      </w:pPr>
      <w:r>
        <w:rPr>
          <w:rFonts w:ascii="Arial" w:hAnsi="Arial" w:cs="Arial"/>
          <w:sz w:val="24"/>
          <w:szCs w:val="24"/>
        </w:rPr>
        <w:t xml:space="preserve">Welsh Government (2023) </w:t>
      </w:r>
      <w:r>
        <w:rPr>
          <w:rFonts w:ascii="Arial" w:hAnsi="Arial" w:cs="Arial"/>
          <w:i/>
          <w:iCs/>
          <w:sz w:val="24"/>
          <w:szCs w:val="24"/>
        </w:rPr>
        <w:t xml:space="preserve">Professional standards for further education teachers, work-based learning practitioners and adult learning practitioners in Wales. </w:t>
      </w:r>
      <w:r>
        <w:rPr>
          <w:rFonts w:ascii="Arial" w:hAnsi="Arial" w:cs="Arial"/>
          <w:sz w:val="24"/>
          <w:szCs w:val="24"/>
        </w:rPr>
        <w:t xml:space="preserve">Available at: </w:t>
      </w:r>
      <w:hyperlink r:id="rId72" w:history="1">
        <w:r w:rsidRPr="00E15792">
          <w:rPr>
            <w:rStyle w:val="Hyperlink"/>
            <w:rFonts w:ascii="Arial" w:hAnsi="Arial" w:cs="Arial"/>
            <w:sz w:val="24"/>
            <w:szCs w:val="24"/>
          </w:rPr>
          <w:t>https://educators.wales/sites/default/files/2023-07/Professional%20standards%20for%20FE%20%20WBL%20and%20ACL%20Practitioners%20-%20June%202023.pdf</w:t>
        </w:r>
      </w:hyperlink>
      <w:r>
        <w:rPr>
          <w:rFonts w:ascii="Arial" w:hAnsi="Arial" w:cs="Arial"/>
          <w:sz w:val="24"/>
          <w:szCs w:val="24"/>
        </w:rPr>
        <w:t xml:space="preserve"> (Accessed: 05 March 2026).</w:t>
      </w:r>
    </w:p>
    <w:p w14:paraId="583E73C4" w14:textId="77777777" w:rsidR="00A563AB" w:rsidRDefault="00A563AB" w:rsidP="00A563AB">
      <w:pPr>
        <w:spacing w:line="360" w:lineRule="auto"/>
        <w:rPr>
          <w:rFonts w:ascii="Arial" w:hAnsi="Arial" w:cs="Arial"/>
          <w:sz w:val="24"/>
          <w:szCs w:val="24"/>
        </w:rPr>
      </w:pPr>
      <w:r>
        <w:rPr>
          <w:rFonts w:ascii="Arial" w:hAnsi="Arial" w:cs="Arial"/>
          <w:sz w:val="24"/>
          <w:szCs w:val="24"/>
        </w:rPr>
        <w:t>Welsh Government (</w:t>
      </w:r>
      <w:proofErr w:type="spellStart"/>
      <w:r>
        <w:rPr>
          <w:rFonts w:ascii="Arial" w:hAnsi="Arial" w:cs="Arial"/>
          <w:sz w:val="24"/>
          <w:szCs w:val="24"/>
        </w:rPr>
        <w:t>n.d.a</w:t>
      </w:r>
      <w:proofErr w:type="spellEnd"/>
      <w:r>
        <w:rPr>
          <w:rFonts w:ascii="Arial" w:hAnsi="Arial" w:cs="Arial"/>
          <w:sz w:val="24"/>
          <w:szCs w:val="24"/>
        </w:rPr>
        <w:t xml:space="preserve">) </w:t>
      </w:r>
      <w:r>
        <w:rPr>
          <w:rFonts w:ascii="Arial" w:hAnsi="Arial" w:cs="Arial"/>
          <w:i/>
          <w:iCs/>
          <w:sz w:val="24"/>
          <w:szCs w:val="24"/>
        </w:rPr>
        <w:t xml:space="preserve">Discretionary Assistance Fund (DAF). </w:t>
      </w:r>
      <w:r>
        <w:rPr>
          <w:rFonts w:ascii="Arial" w:hAnsi="Arial" w:cs="Arial"/>
          <w:sz w:val="24"/>
          <w:szCs w:val="24"/>
        </w:rPr>
        <w:t xml:space="preserve">Available at: </w:t>
      </w:r>
      <w:hyperlink r:id="rId73" w:history="1">
        <w:r w:rsidRPr="001F15AF">
          <w:rPr>
            <w:rStyle w:val="Hyperlink"/>
            <w:rFonts w:ascii="Arial" w:hAnsi="Arial" w:cs="Arial"/>
            <w:sz w:val="24"/>
            <w:szCs w:val="24"/>
          </w:rPr>
          <w:t>https://www.gov.wales/discretionary-assistance-fund-daf/eligibility</w:t>
        </w:r>
      </w:hyperlink>
      <w:r>
        <w:rPr>
          <w:rFonts w:ascii="Arial" w:hAnsi="Arial" w:cs="Arial"/>
          <w:sz w:val="24"/>
          <w:szCs w:val="24"/>
        </w:rPr>
        <w:t xml:space="preserve"> (Accessed: 02 March 2026).</w:t>
      </w:r>
    </w:p>
    <w:p w14:paraId="6EEC0848" w14:textId="77777777" w:rsidR="00A563AB" w:rsidRDefault="00A563AB" w:rsidP="00A563AB">
      <w:pPr>
        <w:spacing w:line="360" w:lineRule="auto"/>
        <w:rPr>
          <w:rFonts w:ascii="Arial" w:hAnsi="Arial" w:cs="Arial"/>
          <w:sz w:val="24"/>
          <w:szCs w:val="24"/>
        </w:rPr>
      </w:pPr>
      <w:r>
        <w:rPr>
          <w:rFonts w:ascii="Arial" w:hAnsi="Arial" w:cs="Arial"/>
          <w:sz w:val="24"/>
          <w:szCs w:val="24"/>
        </w:rPr>
        <w:t>Welsh Government (</w:t>
      </w:r>
      <w:proofErr w:type="spellStart"/>
      <w:r>
        <w:rPr>
          <w:rFonts w:ascii="Arial" w:hAnsi="Arial" w:cs="Arial"/>
          <w:sz w:val="24"/>
          <w:szCs w:val="24"/>
        </w:rPr>
        <w:t>n.d.b</w:t>
      </w:r>
      <w:proofErr w:type="spellEnd"/>
      <w:r>
        <w:rPr>
          <w:rFonts w:ascii="Arial" w:hAnsi="Arial" w:cs="Arial"/>
          <w:sz w:val="24"/>
          <w:szCs w:val="24"/>
        </w:rPr>
        <w:t xml:space="preserve">) </w:t>
      </w:r>
      <w:r>
        <w:rPr>
          <w:rFonts w:ascii="Arial" w:hAnsi="Arial" w:cs="Arial"/>
          <w:i/>
          <w:iCs/>
          <w:sz w:val="24"/>
          <w:szCs w:val="24"/>
        </w:rPr>
        <w:t xml:space="preserve">Council Tax discounts and reduction. </w:t>
      </w:r>
      <w:r>
        <w:rPr>
          <w:rFonts w:ascii="Arial" w:hAnsi="Arial" w:cs="Arial"/>
          <w:sz w:val="24"/>
          <w:szCs w:val="24"/>
        </w:rPr>
        <w:t xml:space="preserve">Available at: </w:t>
      </w:r>
      <w:hyperlink r:id="rId74" w:history="1">
        <w:r w:rsidRPr="001F15AF">
          <w:rPr>
            <w:rStyle w:val="Hyperlink"/>
            <w:rFonts w:ascii="Arial" w:hAnsi="Arial" w:cs="Arial"/>
            <w:sz w:val="24"/>
            <w:szCs w:val="24"/>
          </w:rPr>
          <w:t>https://www.gov.wales/council-tax-discounts-and-reduction/students</w:t>
        </w:r>
      </w:hyperlink>
      <w:r>
        <w:rPr>
          <w:rFonts w:ascii="Arial" w:hAnsi="Arial" w:cs="Arial"/>
          <w:sz w:val="24"/>
          <w:szCs w:val="24"/>
        </w:rPr>
        <w:t xml:space="preserve"> (Accessed: 02 March 2026).</w:t>
      </w:r>
    </w:p>
    <w:p w14:paraId="7006A971" w14:textId="77777777" w:rsidR="00A563AB" w:rsidRDefault="00A563AB" w:rsidP="00A563AB">
      <w:pPr>
        <w:spacing w:line="360" w:lineRule="auto"/>
        <w:rPr>
          <w:rFonts w:ascii="Arial" w:hAnsi="Arial" w:cs="Arial"/>
          <w:sz w:val="24"/>
          <w:szCs w:val="24"/>
        </w:rPr>
      </w:pPr>
      <w:r>
        <w:rPr>
          <w:rFonts w:ascii="Arial" w:hAnsi="Arial" w:cs="Arial"/>
          <w:sz w:val="24"/>
          <w:szCs w:val="24"/>
        </w:rPr>
        <w:t xml:space="preserve">Westwood, P. (2024) </w:t>
      </w:r>
      <w:r>
        <w:rPr>
          <w:rFonts w:ascii="Arial" w:hAnsi="Arial" w:cs="Arial"/>
          <w:i/>
          <w:iCs/>
          <w:sz w:val="24"/>
          <w:szCs w:val="24"/>
        </w:rPr>
        <w:t xml:space="preserve">Inclusive and adaptive teaching: Meeting the challenge of diversity in the classroom. </w:t>
      </w:r>
      <w:r>
        <w:rPr>
          <w:rFonts w:ascii="Arial" w:hAnsi="Arial" w:cs="Arial"/>
          <w:sz w:val="24"/>
          <w:szCs w:val="24"/>
        </w:rPr>
        <w:t>(3</w:t>
      </w:r>
      <w:r w:rsidRPr="00871EB4">
        <w:rPr>
          <w:rFonts w:ascii="Arial" w:hAnsi="Arial" w:cs="Arial"/>
          <w:sz w:val="24"/>
          <w:szCs w:val="24"/>
          <w:vertAlign w:val="superscript"/>
        </w:rPr>
        <w:t>rd</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Oxfordshire: Routledge.</w:t>
      </w:r>
    </w:p>
    <w:p w14:paraId="4A9F347C" w14:textId="77777777" w:rsidR="00A563AB" w:rsidRDefault="00A563AB" w:rsidP="00A563AB">
      <w:pPr>
        <w:spacing w:line="360" w:lineRule="auto"/>
        <w:rPr>
          <w:rFonts w:ascii="Arial" w:hAnsi="Arial" w:cs="Arial"/>
          <w:sz w:val="24"/>
          <w:szCs w:val="24"/>
        </w:rPr>
      </w:pPr>
      <w:r>
        <w:rPr>
          <w:rFonts w:ascii="Arial" w:hAnsi="Arial" w:cs="Arial"/>
          <w:sz w:val="24"/>
          <w:szCs w:val="24"/>
        </w:rPr>
        <w:t xml:space="preserve">World Netball (2021) </w:t>
      </w:r>
      <w:r>
        <w:rPr>
          <w:rFonts w:ascii="Arial" w:hAnsi="Arial" w:cs="Arial"/>
          <w:i/>
          <w:iCs/>
          <w:sz w:val="24"/>
          <w:szCs w:val="24"/>
        </w:rPr>
        <w:t xml:space="preserve">Pregnancy Guidelines. </w:t>
      </w:r>
      <w:r>
        <w:rPr>
          <w:rFonts w:ascii="Arial" w:hAnsi="Arial" w:cs="Arial"/>
          <w:sz w:val="24"/>
          <w:szCs w:val="24"/>
        </w:rPr>
        <w:t xml:space="preserve">Available at: </w:t>
      </w:r>
      <w:hyperlink r:id="rId75" w:history="1">
        <w:r w:rsidRPr="001F15AF">
          <w:rPr>
            <w:rStyle w:val="Hyperlink"/>
            <w:rFonts w:ascii="Arial" w:hAnsi="Arial" w:cs="Arial"/>
            <w:sz w:val="24"/>
            <w:szCs w:val="24"/>
          </w:rPr>
          <w:t>https://netball.sport/wp-content/uploads/2024/04/Pregnancy-Guidelines-Approved-by-WN-Board-05.12.21.pdf</w:t>
        </w:r>
      </w:hyperlink>
      <w:r>
        <w:rPr>
          <w:rFonts w:ascii="Arial" w:hAnsi="Arial" w:cs="Arial"/>
          <w:sz w:val="24"/>
          <w:szCs w:val="24"/>
        </w:rPr>
        <w:t xml:space="preserve"> (Accessed: 12 March 2026).</w:t>
      </w:r>
    </w:p>
    <w:p w14:paraId="58AD4A31" w14:textId="77777777" w:rsidR="00A563AB" w:rsidRDefault="00A563AB" w:rsidP="00A563AB">
      <w:pPr>
        <w:spacing w:line="360" w:lineRule="auto"/>
        <w:rPr>
          <w:rFonts w:ascii="Arial" w:hAnsi="Arial" w:cs="Arial"/>
          <w:sz w:val="24"/>
          <w:szCs w:val="24"/>
        </w:rPr>
      </w:pPr>
      <w:r>
        <w:rPr>
          <w:rFonts w:ascii="Arial" w:hAnsi="Arial" w:cs="Arial"/>
          <w:sz w:val="24"/>
          <w:szCs w:val="24"/>
        </w:rPr>
        <w:t xml:space="preserve">World Netball (2024) </w:t>
      </w:r>
      <w:r>
        <w:rPr>
          <w:rFonts w:ascii="Arial" w:hAnsi="Arial" w:cs="Arial"/>
          <w:i/>
          <w:iCs/>
          <w:sz w:val="24"/>
          <w:szCs w:val="24"/>
        </w:rPr>
        <w:t xml:space="preserve">World Netball Policy on Participation and Inclusion. </w:t>
      </w:r>
      <w:r>
        <w:rPr>
          <w:rFonts w:ascii="Arial" w:hAnsi="Arial" w:cs="Arial"/>
          <w:sz w:val="24"/>
          <w:szCs w:val="24"/>
        </w:rPr>
        <w:t xml:space="preserve">Available at: </w:t>
      </w:r>
      <w:hyperlink r:id="rId76" w:history="1">
        <w:r w:rsidRPr="001F15AF">
          <w:rPr>
            <w:rStyle w:val="Hyperlink"/>
            <w:rFonts w:ascii="Arial" w:hAnsi="Arial" w:cs="Arial"/>
            <w:sz w:val="24"/>
            <w:szCs w:val="24"/>
          </w:rPr>
          <w:t>https://netball.sport/wp-content/uploads/2025/02/WN-Participation-and-Inclusion-Policy-April-2024.pdf</w:t>
        </w:r>
      </w:hyperlink>
      <w:r>
        <w:rPr>
          <w:rFonts w:ascii="Arial" w:hAnsi="Arial" w:cs="Arial"/>
          <w:sz w:val="24"/>
          <w:szCs w:val="24"/>
        </w:rPr>
        <w:t xml:space="preserve"> (Accessed: 12 March 2026).</w:t>
      </w:r>
    </w:p>
    <w:p w14:paraId="2E075BAE" w14:textId="77777777" w:rsidR="00D65CCE" w:rsidRPr="00B15CBD" w:rsidRDefault="00D65CCE" w:rsidP="002050BC">
      <w:pPr>
        <w:spacing w:line="360" w:lineRule="auto"/>
        <w:rPr>
          <w:rFonts w:ascii="Arial" w:hAnsi="Arial" w:cs="Arial"/>
          <w:sz w:val="24"/>
          <w:szCs w:val="24"/>
        </w:rPr>
      </w:pPr>
    </w:p>
    <w:sectPr w:rsidR="00D65CCE" w:rsidRPr="00B15CBD">
      <w:footerReference w:type="default" r:id="rId7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C4DB67" w14:textId="77777777" w:rsidR="00767348" w:rsidRDefault="00767348" w:rsidP="004669E2">
      <w:pPr>
        <w:spacing w:after="0" w:line="240" w:lineRule="auto"/>
      </w:pPr>
      <w:r>
        <w:separator/>
      </w:r>
    </w:p>
  </w:endnote>
  <w:endnote w:type="continuationSeparator" w:id="0">
    <w:p w14:paraId="72748AFC" w14:textId="77777777" w:rsidR="00767348" w:rsidRDefault="00767348" w:rsidP="00466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2649251"/>
      <w:docPartObj>
        <w:docPartGallery w:val="Page Numbers (Bottom of Page)"/>
        <w:docPartUnique/>
      </w:docPartObj>
    </w:sdtPr>
    <w:sdtContent>
      <w:p w14:paraId="688957F4" w14:textId="354F00CD" w:rsidR="004669E2" w:rsidRDefault="004669E2">
        <w:pPr>
          <w:pStyle w:val="Footer"/>
          <w:jc w:val="center"/>
        </w:pPr>
        <w:r>
          <w:fldChar w:fldCharType="begin"/>
        </w:r>
        <w:r>
          <w:instrText>PAGE   \* MERGEFORMAT</w:instrText>
        </w:r>
        <w:r>
          <w:fldChar w:fldCharType="separate"/>
        </w:r>
        <w:r>
          <w:t>2</w:t>
        </w:r>
        <w:r>
          <w:fldChar w:fldCharType="end"/>
        </w:r>
      </w:p>
    </w:sdtContent>
  </w:sdt>
  <w:p w14:paraId="7578377E" w14:textId="77777777" w:rsidR="004669E2" w:rsidRDefault="004669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9151C9" w14:textId="77777777" w:rsidR="00767348" w:rsidRDefault="00767348" w:rsidP="004669E2">
      <w:pPr>
        <w:spacing w:after="0" w:line="240" w:lineRule="auto"/>
      </w:pPr>
      <w:r>
        <w:separator/>
      </w:r>
    </w:p>
  </w:footnote>
  <w:footnote w:type="continuationSeparator" w:id="0">
    <w:p w14:paraId="0E2E502E" w14:textId="77777777" w:rsidR="00767348" w:rsidRDefault="00767348" w:rsidP="004669E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69E2"/>
    <w:rsid w:val="000126D0"/>
    <w:rsid w:val="000137D4"/>
    <w:rsid w:val="00013B68"/>
    <w:rsid w:val="00013D76"/>
    <w:rsid w:val="000177BB"/>
    <w:rsid w:val="00021967"/>
    <w:rsid w:val="00022AEB"/>
    <w:rsid w:val="0003051A"/>
    <w:rsid w:val="000320BC"/>
    <w:rsid w:val="000346BA"/>
    <w:rsid w:val="0003690D"/>
    <w:rsid w:val="00053CA2"/>
    <w:rsid w:val="000540F9"/>
    <w:rsid w:val="00055C51"/>
    <w:rsid w:val="0005715D"/>
    <w:rsid w:val="000640E0"/>
    <w:rsid w:val="00066393"/>
    <w:rsid w:val="0006645A"/>
    <w:rsid w:val="00066FFA"/>
    <w:rsid w:val="00072539"/>
    <w:rsid w:val="000764A6"/>
    <w:rsid w:val="00080039"/>
    <w:rsid w:val="0008139E"/>
    <w:rsid w:val="0008210A"/>
    <w:rsid w:val="00086771"/>
    <w:rsid w:val="000A3566"/>
    <w:rsid w:val="000A3FC3"/>
    <w:rsid w:val="000D7D94"/>
    <w:rsid w:val="000E0714"/>
    <w:rsid w:val="000E5652"/>
    <w:rsid w:val="000F1F0D"/>
    <w:rsid w:val="000F4D46"/>
    <w:rsid w:val="00102761"/>
    <w:rsid w:val="00113F74"/>
    <w:rsid w:val="0011494C"/>
    <w:rsid w:val="0011499D"/>
    <w:rsid w:val="00126D83"/>
    <w:rsid w:val="00127900"/>
    <w:rsid w:val="00134D80"/>
    <w:rsid w:val="0014516B"/>
    <w:rsid w:val="00154B8E"/>
    <w:rsid w:val="0016528F"/>
    <w:rsid w:val="00174D8C"/>
    <w:rsid w:val="00175F69"/>
    <w:rsid w:val="00186FEE"/>
    <w:rsid w:val="00191374"/>
    <w:rsid w:val="0019297E"/>
    <w:rsid w:val="001929AC"/>
    <w:rsid w:val="001956A1"/>
    <w:rsid w:val="00195AB7"/>
    <w:rsid w:val="001A2450"/>
    <w:rsid w:val="001B3129"/>
    <w:rsid w:val="001B7416"/>
    <w:rsid w:val="001D151B"/>
    <w:rsid w:val="001D5B46"/>
    <w:rsid w:val="001E0AE6"/>
    <w:rsid w:val="001E7FF9"/>
    <w:rsid w:val="001F7535"/>
    <w:rsid w:val="002050BC"/>
    <w:rsid w:val="0021005D"/>
    <w:rsid w:val="00210C87"/>
    <w:rsid w:val="0021106D"/>
    <w:rsid w:val="00211289"/>
    <w:rsid w:val="002128F6"/>
    <w:rsid w:val="00213F62"/>
    <w:rsid w:val="0021518D"/>
    <w:rsid w:val="00216C62"/>
    <w:rsid w:val="00232C81"/>
    <w:rsid w:val="00240FC3"/>
    <w:rsid w:val="00242449"/>
    <w:rsid w:val="002440C8"/>
    <w:rsid w:val="002542E6"/>
    <w:rsid w:val="0026260B"/>
    <w:rsid w:val="00264441"/>
    <w:rsid w:val="0027333F"/>
    <w:rsid w:val="002745B5"/>
    <w:rsid w:val="00275F66"/>
    <w:rsid w:val="0027636E"/>
    <w:rsid w:val="002820AB"/>
    <w:rsid w:val="002847AA"/>
    <w:rsid w:val="00284F09"/>
    <w:rsid w:val="00286831"/>
    <w:rsid w:val="00292C9E"/>
    <w:rsid w:val="00294C0B"/>
    <w:rsid w:val="00295E5A"/>
    <w:rsid w:val="00297ECA"/>
    <w:rsid w:val="002A0EB7"/>
    <w:rsid w:val="002A151D"/>
    <w:rsid w:val="002A2426"/>
    <w:rsid w:val="002A2D01"/>
    <w:rsid w:val="002A6791"/>
    <w:rsid w:val="002D5328"/>
    <w:rsid w:val="002D5731"/>
    <w:rsid w:val="002D7E7C"/>
    <w:rsid w:val="002E224A"/>
    <w:rsid w:val="002E335F"/>
    <w:rsid w:val="002F2629"/>
    <w:rsid w:val="002F4ADB"/>
    <w:rsid w:val="00302099"/>
    <w:rsid w:val="00303ADC"/>
    <w:rsid w:val="003048B9"/>
    <w:rsid w:val="003057BC"/>
    <w:rsid w:val="00326DEB"/>
    <w:rsid w:val="00333A73"/>
    <w:rsid w:val="00336397"/>
    <w:rsid w:val="00337187"/>
    <w:rsid w:val="00345180"/>
    <w:rsid w:val="00346C38"/>
    <w:rsid w:val="00354DFC"/>
    <w:rsid w:val="00355595"/>
    <w:rsid w:val="00360470"/>
    <w:rsid w:val="00360654"/>
    <w:rsid w:val="00362158"/>
    <w:rsid w:val="00362A99"/>
    <w:rsid w:val="003812E5"/>
    <w:rsid w:val="00386D73"/>
    <w:rsid w:val="0039156D"/>
    <w:rsid w:val="00392EBA"/>
    <w:rsid w:val="003944DA"/>
    <w:rsid w:val="003A2012"/>
    <w:rsid w:val="003A32EE"/>
    <w:rsid w:val="003B71EF"/>
    <w:rsid w:val="003C053C"/>
    <w:rsid w:val="003C5B7B"/>
    <w:rsid w:val="003C5DE1"/>
    <w:rsid w:val="003C7293"/>
    <w:rsid w:val="003D33DD"/>
    <w:rsid w:val="003E25A0"/>
    <w:rsid w:val="003E6174"/>
    <w:rsid w:val="003F230B"/>
    <w:rsid w:val="003F31A7"/>
    <w:rsid w:val="00400106"/>
    <w:rsid w:val="00403042"/>
    <w:rsid w:val="00406130"/>
    <w:rsid w:val="00407F35"/>
    <w:rsid w:val="00414F1F"/>
    <w:rsid w:val="00415302"/>
    <w:rsid w:val="00421E1C"/>
    <w:rsid w:val="004228EC"/>
    <w:rsid w:val="0042457E"/>
    <w:rsid w:val="004272C8"/>
    <w:rsid w:val="0043432B"/>
    <w:rsid w:val="00434B29"/>
    <w:rsid w:val="00436FF5"/>
    <w:rsid w:val="0044217A"/>
    <w:rsid w:val="00442865"/>
    <w:rsid w:val="00451E23"/>
    <w:rsid w:val="00454B6E"/>
    <w:rsid w:val="00454EB7"/>
    <w:rsid w:val="004552CD"/>
    <w:rsid w:val="00464961"/>
    <w:rsid w:val="004669E2"/>
    <w:rsid w:val="004679FB"/>
    <w:rsid w:val="00471616"/>
    <w:rsid w:val="00471E86"/>
    <w:rsid w:val="00472370"/>
    <w:rsid w:val="0047693B"/>
    <w:rsid w:val="00491606"/>
    <w:rsid w:val="0049289C"/>
    <w:rsid w:val="004935D0"/>
    <w:rsid w:val="004A495D"/>
    <w:rsid w:val="004B5438"/>
    <w:rsid w:val="004B61F1"/>
    <w:rsid w:val="004C39FE"/>
    <w:rsid w:val="004C465D"/>
    <w:rsid w:val="004C69EB"/>
    <w:rsid w:val="004D145B"/>
    <w:rsid w:val="004D1ED4"/>
    <w:rsid w:val="004D79FE"/>
    <w:rsid w:val="004E3905"/>
    <w:rsid w:val="004E4E1F"/>
    <w:rsid w:val="004F5EDE"/>
    <w:rsid w:val="00504494"/>
    <w:rsid w:val="0050467E"/>
    <w:rsid w:val="00504A73"/>
    <w:rsid w:val="005141BC"/>
    <w:rsid w:val="005232B6"/>
    <w:rsid w:val="00531308"/>
    <w:rsid w:val="00531972"/>
    <w:rsid w:val="00533E3F"/>
    <w:rsid w:val="00542689"/>
    <w:rsid w:val="00542B1B"/>
    <w:rsid w:val="0054394F"/>
    <w:rsid w:val="00546E76"/>
    <w:rsid w:val="00551A3E"/>
    <w:rsid w:val="005540FC"/>
    <w:rsid w:val="005636CC"/>
    <w:rsid w:val="005664BD"/>
    <w:rsid w:val="005719AE"/>
    <w:rsid w:val="00575817"/>
    <w:rsid w:val="005829A6"/>
    <w:rsid w:val="005866E4"/>
    <w:rsid w:val="00597F5D"/>
    <w:rsid w:val="005A47D7"/>
    <w:rsid w:val="005A5968"/>
    <w:rsid w:val="005B1950"/>
    <w:rsid w:val="005B584E"/>
    <w:rsid w:val="005C14B2"/>
    <w:rsid w:val="005C23D4"/>
    <w:rsid w:val="005C2C23"/>
    <w:rsid w:val="005C5BAC"/>
    <w:rsid w:val="005C6A2C"/>
    <w:rsid w:val="005C715A"/>
    <w:rsid w:val="005C735A"/>
    <w:rsid w:val="005D1247"/>
    <w:rsid w:val="005D7074"/>
    <w:rsid w:val="005F1587"/>
    <w:rsid w:val="005F55D5"/>
    <w:rsid w:val="005F61D9"/>
    <w:rsid w:val="006100AF"/>
    <w:rsid w:val="0061234A"/>
    <w:rsid w:val="00613B38"/>
    <w:rsid w:val="00616C04"/>
    <w:rsid w:val="0063049B"/>
    <w:rsid w:val="00630F26"/>
    <w:rsid w:val="006406CB"/>
    <w:rsid w:val="00641EB7"/>
    <w:rsid w:val="00641EE8"/>
    <w:rsid w:val="00644D96"/>
    <w:rsid w:val="00650C1D"/>
    <w:rsid w:val="0065468C"/>
    <w:rsid w:val="00662B4F"/>
    <w:rsid w:val="00665F46"/>
    <w:rsid w:val="006717BB"/>
    <w:rsid w:val="00676E78"/>
    <w:rsid w:val="0068333F"/>
    <w:rsid w:val="00685709"/>
    <w:rsid w:val="00685F93"/>
    <w:rsid w:val="006872DD"/>
    <w:rsid w:val="00687EC5"/>
    <w:rsid w:val="006A081F"/>
    <w:rsid w:val="006A190D"/>
    <w:rsid w:val="006A2432"/>
    <w:rsid w:val="006A3EF0"/>
    <w:rsid w:val="006A52BC"/>
    <w:rsid w:val="006B0070"/>
    <w:rsid w:val="006B66A7"/>
    <w:rsid w:val="006D05CE"/>
    <w:rsid w:val="006E0721"/>
    <w:rsid w:val="006E2CCD"/>
    <w:rsid w:val="006F07C8"/>
    <w:rsid w:val="006F2FE3"/>
    <w:rsid w:val="006F412B"/>
    <w:rsid w:val="006F73F2"/>
    <w:rsid w:val="00704824"/>
    <w:rsid w:val="00713467"/>
    <w:rsid w:val="0072001A"/>
    <w:rsid w:val="0072109A"/>
    <w:rsid w:val="00722BA9"/>
    <w:rsid w:val="00723877"/>
    <w:rsid w:val="00723DF3"/>
    <w:rsid w:val="00724B0F"/>
    <w:rsid w:val="007273E7"/>
    <w:rsid w:val="007309EB"/>
    <w:rsid w:val="007334A4"/>
    <w:rsid w:val="0073457E"/>
    <w:rsid w:val="00734580"/>
    <w:rsid w:val="00735F8B"/>
    <w:rsid w:val="00737FC8"/>
    <w:rsid w:val="007408AA"/>
    <w:rsid w:val="007421E3"/>
    <w:rsid w:val="007464E9"/>
    <w:rsid w:val="00747051"/>
    <w:rsid w:val="00747789"/>
    <w:rsid w:val="00761655"/>
    <w:rsid w:val="00762761"/>
    <w:rsid w:val="00767348"/>
    <w:rsid w:val="00770474"/>
    <w:rsid w:val="00781BB1"/>
    <w:rsid w:val="00782FAD"/>
    <w:rsid w:val="007858AC"/>
    <w:rsid w:val="007916E9"/>
    <w:rsid w:val="00792625"/>
    <w:rsid w:val="00794E73"/>
    <w:rsid w:val="007A1E48"/>
    <w:rsid w:val="007A3C99"/>
    <w:rsid w:val="007A7B7B"/>
    <w:rsid w:val="007B27B0"/>
    <w:rsid w:val="007B2E95"/>
    <w:rsid w:val="007B4ECC"/>
    <w:rsid w:val="007B71FB"/>
    <w:rsid w:val="007C00C9"/>
    <w:rsid w:val="007D5545"/>
    <w:rsid w:val="007D7FA0"/>
    <w:rsid w:val="007E03E8"/>
    <w:rsid w:val="007E0742"/>
    <w:rsid w:val="007E6185"/>
    <w:rsid w:val="007F7F07"/>
    <w:rsid w:val="00800E9D"/>
    <w:rsid w:val="00807397"/>
    <w:rsid w:val="00813199"/>
    <w:rsid w:val="00815A34"/>
    <w:rsid w:val="00822925"/>
    <w:rsid w:val="00823194"/>
    <w:rsid w:val="00824C56"/>
    <w:rsid w:val="00827A2E"/>
    <w:rsid w:val="008332D2"/>
    <w:rsid w:val="00834AF0"/>
    <w:rsid w:val="00840331"/>
    <w:rsid w:val="00861F71"/>
    <w:rsid w:val="0086395C"/>
    <w:rsid w:val="008665C2"/>
    <w:rsid w:val="00870B81"/>
    <w:rsid w:val="00895BCE"/>
    <w:rsid w:val="00895CD5"/>
    <w:rsid w:val="008A1F28"/>
    <w:rsid w:val="008A321A"/>
    <w:rsid w:val="008A55A9"/>
    <w:rsid w:val="008B1214"/>
    <w:rsid w:val="008B2907"/>
    <w:rsid w:val="008C27E1"/>
    <w:rsid w:val="008C3D08"/>
    <w:rsid w:val="008D15CE"/>
    <w:rsid w:val="008D52DE"/>
    <w:rsid w:val="008D54E4"/>
    <w:rsid w:val="008E19D3"/>
    <w:rsid w:val="008E2AC8"/>
    <w:rsid w:val="008F24E0"/>
    <w:rsid w:val="009029E8"/>
    <w:rsid w:val="00904EAB"/>
    <w:rsid w:val="00906057"/>
    <w:rsid w:val="00920D24"/>
    <w:rsid w:val="00921069"/>
    <w:rsid w:val="00921FD2"/>
    <w:rsid w:val="00921FE9"/>
    <w:rsid w:val="00924A70"/>
    <w:rsid w:val="00933FAA"/>
    <w:rsid w:val="0094643D"/>
    <w:rsid w:val="009464F4"/>
    <w:rsid w:val="00951CEC"/>
    <w:rsid w:val="009602B3"/>
    <w:rsid w:val="00960E8A"/>
    <w:rsid w:val="009611EB"/>
    <w:rsid w:val="009612D1"/>
    <w:rsid w:val="0096342D"/>
    <w:rsid w:val="00965800"/>
    <w:rsid w:val="00975B79"/>
    <w:rsid w:val="00976747"/>
    <w:rsid w:val="009827CA"/>
    <w:rsid w:val="009840EF"/>
    <w:rsid w:val="0098432B"/>
    <w:rsid w:val="0098595E"/>
    <w:rsid w:val="00986474"/>
    <w:rsid w:val="0099068C"/>
    <w:rsid w:val="00993500"/>
    <w:rsid w:val="009B09C3"/>
    <w:rsid w:val="009C1DBA"/>
    <w:rsid w:val="009C3C7D"/>
    <w:rsid w:val="009D1328"/>
    <w:rsid w:val="009E3C7F"/>
    <w:rsid w:val="009F2CFD"/>
    <w:rsid w:val="009F3A9A"/>
    <w:rsid w:val="00A10DB1"/>
    <w:rsid w:val="00A147FD"/>
    <w:rsid w:val="00A14BF7"/>
    <w:rsid w:val="00A24D5D"/>
    <w:rsid w:val="00A2702F"/>
    <w:rsid w:val="00A346FC"/>
    <w:rsid w:val="00A4271D"/>
    <w:rsid w:val="00A524FD"/>
    <w:rsid w:val="00A562F5"/>
    <w:rsid w:val="00A563AB"/>
    <w:rsid w:val="00A6080B"/>
    <w:rsid w:val="00A70C0D"/>
    <w:rsid w:val="00A7306C"/>
    <w:rsid w:val="00A7648C"/>
    <w:rsid w:val="00A97AE9"/>
    <w:rsid w:val="00AA5735"/>
    <w:rsid w:val="00AA5A9F"/>
    <w:rsid w:val="00AB1CF9"/>
    <w:rsid w:val="00AB5944"/>
    <w:rsid w:val="00AC5323"/>
    <w:rsid w:val="00AC5357"/>
    <w:rsid w:val="00AC7E76"/>
    <w:rsid w:val="00AD118A"/>
    <w:rsid w:val="00AD1FED"/>
    <w:rsid w:val="00AD2FAE"/>
    <w:rsid w:val="00AE13F2"/>
    <w:rsid w:val="00AE3749"/>
    <w:rsid w:val="00AE4067"/>
    <w:rsid w:val="00AF53A1"/>
    <w:rsid w:val="00B019FD"/>
    <w:rsid w:val="00B115B0"/>
    <w:rsid w:val="00B12CD9"/>
    <w:rsid w:val="00B14DDB"/>
    <w:rsid w:val="00B15CBD"/>
    <w:rsid w:val="00B23EDA"/>
    <w:rsid w:val="00B53BE4"/>
    <w:rsid w:val="00B544CB"/>
    <w:rsid w:val="00B547FB"/>
    <w:rsid w:val="00B567B8"/>
    <w:rsid w:val="00B5786F"/>
    <w:rsid w:val="00B6631F"/>
    <w:rsid w:val="00B708D6"/>
    <w:rsid w:val="00B70BFE"/>
    <w:rsid w:val="00B721B4"/>
    <w:rsid w:val="00B77E77"/>
    <w:rsid w:val="00B80794"/>
    <w:rsid w:val="00B80BCC"/>
    <w:rsid w:val="00B8145A"/>
    <w:rsid w:val="00B849D5"/>
    <w:rsid w:val="00B84FE9"/>
    <w:rsid w:val="00B86C9A"/>
    <w:rsid w:val="00B90152"/>
    <w:rsid w:val="00B93239"/>
    <w:rsid w:val="00BA4691"/>
    <w:rsid w:val="00BA51A6"/>
    <w:rsid w:val="00BB2DCE"/>
    <w:rsid w:val="00BB3D43"/>
    <w:rsid w:val="00BC34EC"/>
    <w:rsid w:val="00BC7ECA"/>
    <w:rsid w:val="00BD1875"/>
    <w:rsid w:val="00BD2162"/>
    <w:rsid w:val="00BD6B19"/>
    <w:rsid w:val="00BE0A80"/>
    <w:rsid w:val="00BE288E"/>
    <w:rsid w:val="00BF7DB5"/>
    <w:rsid w:val="00C0492D"/>
    <w:rsid w:val="00C12DF6"/>
    <w:rsid w:val="00C15DA4"/>
    <w:rsid w:val="00C17539"/>
    <w:rsid w:val="00C25F0A"/>
    <w:rsid w:val="00C324AB"/>
    <w:rsid w:val="00C40A6D"/>
    <w:rsid w:val="00C419F4"/>
    <w:rsid w:val="00C44E92"/>
    <w:rsid w:val="00C45AFA"/>
    <w:rsid w:val="00C57822"/>
    <w:rsid w:val="00C660A0"/>
    <w:rsid w:val="00C70FE8"/>
    <w:rsid w:val="00C747BD"/>
    <w:rsid w:val="00C81FCF"/>
    <w:rsid w:val="00C8555D"/>
    <w:rsid w:val="00C91561"/>
    <w:rsid w:val="00C91FC3"/>
    <w:rsid w:val="00CA0AAB"/>
    <w:rsid w:val="00CA34F2"/>
    <w:rsid w:val="00CA5B93"/>
    <w:rsid w:val="00CB2F4E"/>
    <w:rsid w:val="00CB6CC4"/>
    <w:rsid w:val="00CB7C8A"/>
    <w:rsid w:val="00CB7FDC"/>
    <w:rsid w:val="00CD6673"/>
    <w:rsid w:val="00CE1901"/>
    <w:rsid w:val="00CE64E8"/>
    <w:rsid w:val="00CF05BA"/>
    <w:rsid w:val="00CF748D"/>
    <w:rsid w:val="00D006A8"/>
    <w:rsid w:val="00D019E4"/>
    <w:rsid w:val="00D03047"/>
    <w:rsid w:val="00D07338"/>
    <w:rsid w:val="00D3166E"/>
    <w:rsid w:val="00D36F1C"/>
    <w:rsid w:val="00D37911"/>
    <w:rsid w:val="00D4237F"/>
    <w:rsid w:val="00D428A4"/>
    <w:rsid w:val="00D50E09"/>
    <w:rsid w:val="00D524AA"/>
    <w:rsid w:val="00D52D56"/>
    <w:rsid w:val="00D600FD"/>
    <w:rsid w:val="00D65CCE"/>
    <w:rsid w:val="00D66C8E"/>
    <w:rsid w:val="00D87C85"/>
    <w:rsid w:val="00D925E1"/>
    <w:rsid w:val="00D942E9"/>
    <w:rsid w:val="00D97644"/>
    <w:rsid w:val="00D97F06"/>
    <w:rsid w:val="00DA1F3B"/>
    <w:rsid w:val="00DA22E9"/>
    <w:rsid w:val="00DA32FB"/>
    <w:rsid w:val="00DA73B1"/>
    <w:rsid w:val="00DB2688"/>
    <w:rsid w:val="00DB5CC5"/>
    <w:rsid w:val="00DC6552"/>
    <w:rsid w:val="00DD4C7E"/>
    <w:rsid w:val="00DD4F4C"/>
    <w:rsid w:val="00DE35ED"/>
    <w:rsid w:val="00DE53D2"/>
    <w:rsid w:val="00DE5CED"/>
    <w:rsid w:val="00DE73DE"/>
    <w:rsid w:val="00DF01A8"/>
    <w:rsid w:val="00DF44A6"/>
    <w:rsid w:val="00E03218"/>
    <w:rsid w:val="00E0395E"/>
    <w:rsid w:val="00E04962"/>
    <w:rsid w:val="00E07B00"/>
    <w:rsid w:val="00E07E53"/>
    <w:rsid w:val="00E31CE6"/>
    <w:rsid w:val="00E335E3"/>
    <w:rsid w:val="00E33E3E"/>
    <w:rsid w:val="00E42DAA"/>
    <w:rsid w:val="00E440CC"/>
    <w:rsid w:val="00E46AE8"/>
    <w:rsid w:val="00E5424D"/>
    <w:rsid w:val="00E55592"/>
    <w:rsid w:val="00E56953"/>
    <w:rsid w:val="00E64589"/>
    <w:rsid w:val="00E668DA"/>
    <w:rsid w:val="00E75148"/>
    <w:rsid w:val="00E76E04"/>
    <w:rsid w:val="00E825A6"/>
    <w:rsid w:val="00E828B0"/>
    <w:rsid w:val="00E85DA8"/>
    <w:rsid w:val="00E9538B"/>
    <w:rsid w:val="00EA1B17"/>
    <w:rsid w:val="00EA21BD"/>
    <w:rsid w:val="00EA34ED"/>
    <w:rsid w:val="00EA4CF2"/>
    <w:rsid w:val="00EA6F8C"/>
    <w:rsid w:val="00EA7305"/>
    <w:rsid w:val="00EB1F34"/>
    <w:rsid w:val="00EB4F15"/>
    <w:rsid w:val="00EC323F"/>
    <w:rsid w:val="00EC46FE"/>
    <w:rsid w:val="00ED13B8"/>
    <w:rsid w:val="00ED1610"/>
    <w:rsid w:val="00ED3212"/>
    <w:rsid w:val="00ED3353"/>
    <w:rsid w:val="00ED401D"/>
    <w:rsid w:val="00ED55ED"/>
    <w:rsid w:val="00EF0D9D"/>
    <w:rsid w:val="00EF61E6"/>
    <w:rsid w:val="00EF7B8B"/>
    <w:rsid w:val="00F0382F"/>
    <w:rsid w:val="00F12277"/>
    <w:rsid w:val="00F260B0"/>
    <w:rsid w:val="00F36BD8"/>
    <w:rsid w:val="00F43B25"/>
    <w:rsid w:val="00F5492A"/>
    <w:rsid w:val="00F61F90"/>
    <w:rsid w:val="00F64AE4"/>
    <w:rsid w:val="00F77F08"/>
    <w:rsid w:val="00F8050F"/>
    <w:rsid w:val="00F825E7"/>
    <w:rsid w:val="00F934CA"/>
    <w:rsid w:val="00F9396A"/>
    <w:rsid w:val="00F93E4B"/>
    <w:rsid w:val="00FB0ADF"/>
    <w:rsid w:val="00FB19DD"/>
    <w:rsid w:val="00FB7C6F"/>
    <w:rsid w:val="00FD21C6"/>
    <w:rsid w:val="00FD5FCB"/>
    <w:rsid w:val="00FE1D23"/>
    <w:rsid w:val="00FE3271"/>
    <w:rsid w:val="00FE6280"/>
    <w:rsid w:val="00FF3D58"/>
    <w:rsid w:val="00FF622C"/>
    <w:rsid w:val="00FF68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92FE3"/>
  <w15:chartTrackingRefBased/>
  <w15:docId w15:val="{8F9D3737-1A38-4E66-87B5-90E89DC72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69E2"/>
    <w:rPr>
      <w:kern w:val="0"/>
      <w14:ligatures w14:val="none"/>
    </w:rPr>
  </w:style>
  <w:style w:type="paragraph" w:styleId="Heading1">
    <w:name w:val="heading 1"/>
    <w:basedOn w:val="Normal"/>
    <w:next w:val="Normal"/>
    <w:link w:val="Heading1Char"/>
    <w:uiPriority w:val="9"/>
    <w:qFormat/>
    <w:rsid w:val="004669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669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669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669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669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669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69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69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69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69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669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669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669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669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669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69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69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69E2"/>
    <w:rPr>
      <w:rFonts w:eastAsiaTheme="majorEastAsia" w:cstheme="majorBidi"/>
      <w:color w:val="272727" w:themeColor="text1" w:themeTint="D8"/>
    </w:rPr>
  </w:style>
  <w:style w:type="paragraph" w:styleId="Title">
    <w:name w:val="Title"/>
    <w:basedOn w:val="Normal"/>
    <w:next w:val="Normal"/>
    <w:link w:val="TitleChar"/>
    <w:uiPriority w:val="10"/>
    <w:qFormat/>
    <w:rsid w:val="004669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69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69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69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69E2"/>
    <w:pPr>
      <w:spacing w:before="160"/>
      <w:jc w:val="center"/>
    </w:pPr>
    <w:rPr>
      <w:i/>
      <w:iCs/>
      <w:color w:val="404040" w:themeColor="text1" w:themeTint="BF"/>
    </w:rPr>
  </w:style>
  <w:style w:type="character" w:customStyle="1" w:styleId="QuoteChar">
    <w:name w:val="Quote Char"/>
    <w:basedOn w:val="DefaultParagraphFont"/>
    <w:link w:val="Quote"/>
    <w:uiPriority w:val="29"/>
    <w:rsid w:val="004669E2"/>
    <w:rPr>
      <w:i/>
      <w:iCs/>
      <w:color w:val="404040" w:themeColor="text1" w:themeTint="BF"/>
    </w:rPr>
  </w:style>
  <w:style w:type="paragraph" w:styleId="ListParagraph">
    <w:name w:val="List Paragraph"/>
    <w:basedOn w:val="Normal"/>
    <w:uiPriority w:val="34"/>
    <w:qFormat/>
    <w:rsid w:val="004669E2"/>
    <w:pPr>
      <w:ind w:left="720"/>
      <w:contextualSpacing/>
    </w:pPr>
  </w:style>
  <w:style w:type="character" w:styleId="IntenseEmphasis">
    <w:name w:val="Intense Emphasis"/>
    <w:basedOn w:val="DefaultParagraphFont"/>
    <w:uiPriority w:val="21"/>
    <w:qFormat/>
    <w:rsid w:val="004669E2"/>
    <w:rPr>
      <w:i/>
      <w:iCs/>
      <w:color w:val="0F4761" w:themeColor="accent1" w:themeShade="BF"/>
    </w:rPr>
  </w:style>
  <w:style w:type="paragraph" w:styleId="IntenseQuote">
    <w:name w:val="Intense Quote"/>
    <w:basedOn w:val="Normal"/>
    <w:next w:val="Normal"/>
    <w:link w:val="IntenseQuoteChar"/>
    <w:uiPriority w:val="30"/>
    <w:qFormat/>
    <w:rsid w:val="004669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669E2"/>
    <w:rPr>
      <w:i/>
      <w:iCs/>
      <w:color w:val="0F4761" w:themeColor="accent1" w:themeShade="BF"/>
    </w:rPr>
  </w:style>
  <w:style w:type="character" w:styleId="IntenseReference">
    <w:name w:val="Intense Reference"/>
    <w:basedOn w:val="DefaultParagraphFont"/>
    <w:uiPriority w:val="32"/>
    <w:qFormat/>
    <w:rsid w:val="004669E2"/>
    <w:rPr>
      <w:b/>
      <w:bCs/>
      <w:smallCaps/>
      <w:color w:val="0F4761" w:themeColor="accent1" w:themeShade="BF"/>
      <w:spacing w:val="5"/>
    </w:rPr>
  </w:style>
  <w:style w:type="paragraph" w:styleId="Header">
    <w:name w:val="header"/>
    <w:basedOn w:val="Normal"/>
    <w:link w:val="HeaderChar"/>
    <w:uiPriority w:val="99"/>
    <w:unhideWhenUsed/>
    <w:rsid w:val="004669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69E2"/>
    <w:rPr>
      <w:kern w:val="0"/>
      <w14:ligatures w14:val="none"/>
    </w:rPr>
  </w:style>
  <w:style w:type="paragraph" w:styleId="Footer">
    <w:name w:val="footer"/>
    <w:basedOn w:val="Normal"/>
    <w:link w:val="FooterChar"/>
    <w:uiPriority w:val="99"/>
    <w:unhideWhenUsed/>
    <w:rsid w:val="004669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69E2"/>
    <w:rPr>
      <w:kern w:val="0"/>
      <w14:ligatures w14:val="none"/>
    </w:rPr>
  </w:style>
  <w:style w:type="character" w:styleId="Hyperlink">
    <w:name w:val="Hyperlink"/>
    <w:basedOn w:val="DefaultParagraphFont"/>
    <w:uiPriority w:val="99"/>
    <w:unhideWhenUsed/>
    <w:rsid w:val="00A563AB"/>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3768/rtipress.2017.op.0043.1707" TargetMode="External"/><Relationship Id="rId21" Type="http://schemas.openxmlformats.org/officeDocument/2006/relationships/hyperlink" Target="https://doi.org/10.1371/journal.pone.0340089" TargetMode="External"/><Relationship Id="rId42" Type="http://schemas.openxmlformats.org/officeDocument/2006/relationships/hyperlink" Target="https://www.edutopia.org/article/inclusive-classroom-support-strategies-teacher-collaboration/" TargetMode="External"/><Relationship Id="rId47" Type="http://schemas.openxmlformats.org/officeDocument/2006/relationships/hyperlink" Target="https://doi.org/10.1080/00313831.2022.2042851" TargetMode="External"/><Relationship Id="rId63" Type="http://schemas.openxmlformats.org/officeDocument/2006/relationships/hyperlink" Target="https://www.uwtsd.ac.uk/study/experience-and-facilities/student-support-and-wellbeing/money-support" TargetMode="External"/><Relationship Id="rId68" Type="http://schemas.openxmlformats.org/officeDocument/2006/relationships/hyperlink" Target="https://walesnetball.com/safeguarding-overview/codeofconduct/" TargetMode="External"/><Relationship Id="rId16" Type="http://schemas.openxmlformats.org/officeDocument/2006/relationships/hyperlink" Target="https://doi.org/10.4102/ajod.v8i0.519" TargetMode="External"/><Relationship Id="rId11" Type="http://schemas.openxmlformats.org/officeDocument/2006/relationships/hyperlink" Target="https://www.bdadyslexia.org.uk/advice/employers/creating-a-dyslexia-friendly-workplace/dyslexia-friendly-training" TargetMode="External"/><Relationship Id="rId24" Type="http://schemas.openxmlformats.org/officeDocument/2006/relationships/hyperlink" Target="https://doi.org/10.1016/j.mex.2025.103163" TargetMode="External"/><Relationship Id="rId32" Type="http://schemas.openxmlformats.org/officeDocument/2006/relationships/hyperlink" Target="https://doi.org/10.15694/mep.2019.000014.1" TargetMode="External"/><Relationship Id="rId37" Type="http://schemas.openxmlformats.org/officeDocument/2006/relationships/hyperlink" Target="https://doi.org/10.4135/9781526481863.n5" TargetMode="External"/><Relationship Id="rId40" Type="http://schemas.openxmlformats.org/officeDocument/2006/relationships/hyperlink" Target="https://neurodivergencewales.org/wp-content/uploads/2020/09/Autism-A-Guide-for-Further-Education-College_Eng-1.pdf" TargetMode="External"/><Relationship Id="rId45" Type="http://schemas.openxmlformats.org/officeDocument/2006/relationships/hyperlink" Target="https://doi.org/10.3390/ijerph22030356" TargetMode="External"/><Relationship Id="rId53" Type="http://schemas.openxmlformats.org/officeDocument/2006/relationships/hyperlink" Target="https://mytsd.uwtsd.ac.uk/tsd_docs/ext_circs/MyTSD_Form_Extenuating_Circumstances_STU_Guide_1.0.pdf" TargetMode="External"/><Relationship Id="rId58" Type="http://schemas.openxmlformats.org/officeDocument/2006/relationships/hyperlink" Target="https://www.uwtsd.ac.uk/news/uwtsd-named-uk-university-year-teaching-quality-0" TargetMode="External"/><Relationship Id="rId66" Type="http://schemas.openxmlformats.org/officeDocument/2006/relationships/hyperlink" Target="https://walesnetball.com/wp-content/uploads/2022/04/WN-Equality-Policy-v3_Sep2020.pdf" TargetMode="External"/><Relationship Id="rId74" Type="http://schemas.openxmlformats.org/officeDocument/2006/relationships/hyperlink" Target="https://www.gov.wales/council-tax-discounts-and-reduction/students" TargetMode="External"/><Relationship Id="rId79"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s://www.uwtsd.ac.uk/about/governance-and-management/corporate-governance/data-protection" TargetMode="External"/><Relationship Id="rId19" Type="http://schemas.openxmlformats.org/officeDocument/2006/relationships/hyperlink" Target="https://www.disabilityrightsuk.org/resources/human-rights-act-1998?srsltid=AfmBOopnmmOOjuR_tsMunpTQz5_ezsZE8zCVxvoFA7Y4LrlJE3nY_Luz" TargetMode="External"/><Relationship Id="rId14" Type="http://schemas.openxmlformats.org/officeDocument/2006/relationships/hyperlink" Target="https://doi.org/10.26034/cm.jostrans.2024.5992" TargetMode="External"/><Relationship Id="rId22" Type="http://schemas.openxmlformats.org/officeDocument/2006/relationships/hyperlink" Target="https://doi.org/10.36834/cmej.70224" TargetMode="External"/><Relationship Id="rId27" Type="http://schemas.openxmlformats.org/officeDocument/2006/relationships/hyperlink" Target="https://www.iua.ie/wp-content/uploads/2019/09/HEA-IRC-Student-Engagement-Report-Apr2016.pdfv" TargetMode="External"/><Relationship Id="rId30" Type="http://schemas.openxmlformats.org/officeDocument/2006/relationships/hyperlink" Target="https://doi.org/10.1371/journal.pone.0269793" TargetMode="External"/><Relationship Id="rId35" Type="http://schemas.openxmlformats.org/officeDocument/2006/relationships/hyperlink" Target="https://doi.org/10.16922/wje.26.1.4" TargetMode="External"/><Relationship Id="rId43" Type="http://schemas.openxmlformats.org/officeDocument/2006/relationships/hyperlink" Target="https://doi.org/10.1192/bjo.2023.603" TargetMode="External"/><Relationship Id="rId48" Type="http://schemas.openxmlformats.org/officeDocument/2006/relationships/hyperlink" Target="https://doi.org/10.36828/newvistas.252" TargetMode="External"/><Relationship Id="rId56" Type="http://schemas.openxmlformats.org/officeDocument/2006/relationships/hyperlink" Target="https://www.uwtsd.ac.uk/sites/default/files/2024-01/Policy%20governing%20professional%20relationships%20in%20the%20workplace.pdf" TargetMode="External"/><Relationship Id="rId64" Type="http://schemas.openxmlformats.org/officeDocument/2006/relationships/hyperlink" Target="https://www.uwtsdunion.co.uk/articles/your-advice-service" TargetMode="External"/><Relationship Id="rId69" Type="http://schemas.openxmlformats.org/officeDocument/2006/relationships/hyperlink" Target="https://doi.org/10.54254/2753-7048/2026.HT28515" TargetMode="External"/><Relationship Id="rId77" Type="http://schemas.openxmlformats.org/officeDocument/2006/relationships/footer" Target="footer1.xml"/><Relationship Id="rId8" Type="http://schemas.openxmlformats.org/officeDocument/2006/relationships/hyperlink" Target="https://doi.org/10.30574/ijsra.2025.15.1.1055" TargetMode="External"/><Relationship Id="rId51" Type="http://schemas.openxmlformats.org/officeDocument/2006/relationships/hyperlink" Target="https://www.governanceandcompliance.admin.cam.ac.uk/policies-and-guidance/university-and-students-union" TargetMode="External"/><Relationship Id="rId72" Type="http://schemas.openxmlformats.org/officeDocument/2006/relationships/hyperlink" Target="https://educators.wales/sites/default/files/2023-07/Professional%20standards%20for%20FE%20%20WBL%20and%20ACL%20Practitioners%20-%20June%202023.pdf" TargetMode="External"/><Relationship Id="rId3" Type="http://schemas.openxmlformats.org/officeDocument/2006/relationships/settings" Target="settings.xml"/><Relationship Id="rId12" Type="http://schemas.openxmlformats.org/officeDocument/2006/relationships/hyperlink" Target="https://doi.org/10.70088/xq3gy756" TargetMode="External"/><Relationship Id="rId17" Type="http://schemas.openxmlformats.org/officeDocument/2006/relationships/hyperlink" Target="https://doi.org/10.18535/ijsrm/v12i10.el03" TargetMode="External"/><Relationship Id="rId25" Type="http://schemas.openxmlformats.org/officeDocument/2006/relationships/hyperlink" Target="https://doi.org/10.1080/0309877X.2021.1948509" TargetMode="External"/><Relationship Id="rId33" Type="http://schemas.openxmlformats.org/officeDocument/2006/relationships/hyperlink" Target="https://doi.org/10.3390/su14095191?urlappend=%3Futm_source%3Dresearchgate.net%26utm_medium%3Darticle" TargetMode="External"/><Relationship Id="rId38" Type="http://schemas.openxmlformats.org/officeDocument/2006/relationships/hyperlink" Target="https://doi.org/10.47766/jetlee.v3i1.1276" TargetMode="External"/><Relationship Id="rId46" Type="http://schemas.openxmlformats.org/officeDocument/2006/relationships/hyperlink" Target="https://doi.org/10.1187/cbe.16-07-0219" TargetMode="External"/><Relationship Id="rId59" Type="http://schemas.openxmlformats.org/officeDocument/2006/relationships/hyperlink" Target="https://www.uwtsd.ac.uk/study/experience-and-facilities/why-choose-uwtsd" TargetMode="External"/><Relationship Id="rId67" Type="http://schemas.openxmlformats.org/officeDocument/2006/relationships/hyperlink" Target="https://walesnetball.com/wp-content/uploads/2023/06/WN_Pregnancy_Guidelines_2023_V2.pdf" TargetMode="External"/><Relationship Id="rId20" Type="http://schemas.openxmlformats.org/officeDocument/2006/relationships/hyperlink" Target="https://doi.org/10.1080/00131857.2017.1421941" TargetMode="External"/><Relationship Id="rId41" Type="http://schemas.openxmlformats.org/officeDocument/2006/relationships/hyperlink" Target="https://doi.org/10.1016/j.jcomdis.2020.106036" TargetMode="External"/><Relationship Id="rId54" Type="http://schemas.openxmlformats.org/officeDocument/2006/relationships/hyperlink" Target="file:///C:/Users/Christie-Marie/Downloads/REICoP-July-2022.pdf" TargetMode="External"/><Relationship Id="rId62" Type="http://schemas.openxmlformats.org/officeDocument/2006/relationships/hyperlink" Target="https://www.uwtsd.ac.uk/experience-facilities/students-union" TargetMode="External"/><Relationship Id="rId70" Type="http://schemas.openxmlformats.org/officeDocument/2006/relationships/hyperlink" Target="https://www.gov.wales/sites/default/files/publications/2025-01/250124-the-additional-learning-needs-code-for-wales-2021.pdf" TargetMode="External"/><Relationship Id="rId75" Type="http://schemas.openxmlformats.org/officeDocument/2006/relationships/hyperlink" Target="https://netball.sport/wp-content/uploads/2024/04/Pregnancy-Guidelines-Approved-by-WN-Board-05.12.21.pdf"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doi.org/10.21100/compass.v15i2.1261" TargetMode="External"/><Relationship Id="rId23" Type="http://schemas.openxmlformats.org/officeDocument/2006/relationships/hyperlink" Target="https://www.gov.uk/guidance/universal-credit-and-students" TargetMode="External"/><Relationship Id="rId28" Type="http://schemas.openxmlformats.org/officeDocument/2006/relationships/hyperlink" Target="https://doi.org/10.1016/j.ridd.2021.104025" TargetMode="External"/><Relationship Id="rId36" Type="http://schemas.openxmlformats.org/officeDocument/2006/relationships/hyperlink" Target="https://doi.org/10.47134/jpbi.v2i3.1537" TargetMode="External"/><Relationship Id="rId49" Type="http://schemas.openxmlformats.org/officeDocument/2006/relationships/hyperlink" Target="https://teaching.uic.edu/cate-teaching-guides/syllabus-course-design/blooms-taxonomy-of-educational-objectives/" TargetMode="External"/><Relationship Id="rId57" Type="http://schemas.openxmlformats.org/officeDocument/2006/relationships/hyperlink" Target="https://www.uwtsd.ac.uk/sites/default/files/2026-01/UWTSD%20Strategic%20Plan%202025_0.pdf" TargetMode="External"/><Relationship Id="rId10" Type="http://schemas.openxmlformats.org/officeDocument/2006/relationships/hyperlink" Target="https://doi.org/10.1080/13603116.2020.1776777" TargetMode="External"/><Relationship Id="rId31" Type="http://schemas.openxmlformats.org/officeDocument/2006/relationships/hyperlink" Target="https://www.legislation.gov.uk/ukpga/2018/12/contents" TargetMode="External"/><Relationship Id="rId44" Type="http://schemas.openxmlformats.org/officeDocument/2006/relationships/hyperlink" Target="https://doi.org/10.31851/esteem.v6i1.16142" TargetMode="External"/><Relationship Id="rId52" Type="http://schemas.openxmlformats.org/officeDocument/2006/relationships/hyperlink" Target="https://www.cctl.cam.ac.uk/mind-gap-toolkit/reasons/deficit-approach" TargetMode="External"/><Relationship Id="rId60" Type="http://schemas.openxmlformats.org/officeDocument/2006/relationships/hyperlink" Target="https://www.uwtsd.ac.uk/study/experience-and-facilities/student-support-and-wellbeing" TargetMode="External"/><Relationship Id="rId65" Type="http://schemas.openxmlformats.org/officeDocument/2006/relationships/hyperlink" Target="https://doi.org/10.1542/peds.2020-049437Q" TargetMode="External"/><Relationship Id="rId73" Type="http://schemas.openxmlformats.org/officeDocument/2006/relationships/hyperlink" Target="https://www.gov.wales/discretionary-assistance-fund-daf/eligibility" TargetMode="External"/><Relationship Id="rId78"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007/s10734-025-01541-w" TargetMode="External"/><Relationship Id="rId13" Type="http://schemas.openxmlformats.org/officeDocument/2006/relationships/hyperlink" Target="https://doi.org/10.1017/lst.2018.31" TargetMode="External"/><Relationship Id="rId18" Type="http://schemas.openxmlformats.org/officeDocument/2006/relationships/hyperlink" Target="https://cdn.bdadyslexia.org.uk/uploads/documents/Dyslexia/A_Guide_to_SpLD_2nd_ed.pdf" TargetMode="External"/><Relationship Id="rId39" Type="http://schemas.openxmlformats.org/officeDocument/2006/relationships/hyperlink" Target="https://doi.org/10.1111/1467-8578.12568" TargetMode="External"/><Relationship Id="rId34" Type="http://schemas.openxmlformats.org/officeDocument/2006/relationships/hyperlink" Target="https://doi.org/10.1037/abn0000840" TargetMode="External"/><Relationship Id="rId50" Type="http://schemas.openxmlformats.org/officeDocument/2006/relationships/hyperlink" Target="https://www.studentfinancewales.co.uk/" TargetMode="External"/><Relationship Id="rId55" Type="http://schemas.openxmlformats.org/officeDocument/2006/relationships/hyperlink" Target="https://www.uwtsd.ac.uk/sites/default/files/2024-01/Digital%20Teaching%20and%20Learning%20Standards.pdf" TargetMode="External"/><Relationship Id="rId76" Type="http://schemas.openxmlformats.org/officeDocument/2006/relationships/hyperlink" Target="https://netball.sport/wp-content/uploads/2025/02/WN-Participation-and-Inclusion-Policy-April-2024.pdf" TargetMode="External"/><Relationship Id="rId7" Type="http://schemas.openxmlformats.org/officeDocument/2006/relationships/image" Target="media/image1.png"/><Relationship Id="rId71" Type="http://schemas.openxmlformats.org/officeDocument/2006/relationships/hyperlink" Target="https://www.gov.wales/free-welsh-lessons-now-available-18-25s-and-teaching-staff" TargetMode="External"/><Relationship Id="rId2" Type="http://schemas.openxmlformats.org/officeDocument/2006/relationships/styles" Target="styles.xml"/><Relationship Id="rId29" Type="http://schemas.openxmlformats.org/officeDocument/2006/relationships/hyperlink" Target="https://doi.org/10.4103/IJPSYM.IJPSYM_86_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67C9F8-F45A-4DCE-A2D6-C8A51976FC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18918</TotalTime>
  <Pages>22</Pages>
  <Words>6811</Words>
  <Characters>38824</Characters>
  <Application>Microsoft Office Word</Application>
  <DocSecurity>0</DocSecurity>
  <Lines>323</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Christie Roberts (2305703)</dc:creator>
  <cp:keywords/>
  <dc:description/>
  <cp:lastModifiedBy>Christie Roberts (2305703)</cp:lastModifiedBy>
  <cp:revision>1341</cp:revision>
  <dcterms:created xsi:type="dcterms:W3CDTF">2026-02-26T12:06:00Z</dcterms:created>
  <dcterms:modified xsi:type="dcterms:W3CDTF">2026-03-14T14:43:00Z</dcterms:modified>
</cp:coreProperties>
</file>