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noProof/>
        </w:rPr>
        <w:drawing>
          <wp:inline distT="0" distB="0" distL="0" distR="0" wp14:anchorId="31CF2A9B" wp14:editId="52A771B3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83637" w:rsidRPr="52A771B3">
        <w:rPr>
          <w:rFonts w:ascii="Arial" w:hAnsi="Arial" w:cs="Arial"/>
          <w:b/>
          <w:bCs/>
          <w:sz w:val="20"/>
        </w:rPr>
        <w:t xml:space="preserve">      </w:t>
      </w:r>
      <w:r w:rsidR="00884FF5" w:rsidRPr="52A771B3">
        <w:rPr>
          <w:rFonts w:ascii="Arial" w:hAnsi="Arial" w:cs="Arial"/>
          <w:b/>
          <w:bCs/>
          <w:sz w:val="20"/>
        </w:rPr>
        <w:t xml:space="preserve">                                                                              </w:t>
      </w:r>
      <w:r w:rsidR="008918AE" w:rsidRPr="52A771B3">
        <w:rPr>
          <w:rFonts w:ascii="Arial" w:hAnsi="Arial" w:cs="Arial"/>
          <w:b/>
          <w:bCs/>
          <w:sz w:val="20"/>
        </w:rPr>
        <w:t>APPENDIX GA</w:t>
      </w:r>
      <w:r w:rsidR="0076296B" w:rsidRPr="52A771B3">
        <w:rPr>
          <w:rFonts w:ascii="Arial" w:hAnsi="Arial" w:cs="Arial"/>
          <w:b/>
          <w:bCs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0E384797" w:rsidR="00B12145" w:rsidRPr="00662F3A" w:rsidRDefault="00666B5B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Stephen Rippon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201F1884" w:rsidR="001D7CA7" w:rsidRPr="00CF0253" w:rsidRDefault="00666B5B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Dr Louise Steel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6E78B948" w:rsidR="001D7CA7" w:rsidRPr="00CF0253" w:rsidRDefault="00666B5B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Art and Representation in the Ancient Near East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3E4A03A4" w:rsidR="00CF0253" w:rsidRPr="00CF0253" w:rsidRDefault="00666B5B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HPAH7016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77777777" w:rsidR="00CF0253" w:rsidRPr="00CF0253" w:rsidRDefault="00CF0253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4D28C636" w:rsidR="00DC6841" w:rsidRPr="00662F3A" w:rsidRDefault="008F7469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66B5B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8F7469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8F7469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669D0EB6" w:rsidR="008168C7" w:rsidRPr="00CF0253" w:rsidRDefault="00666B5B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8F7469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69688B99" w:rsidR="00FF4624" w:rsidRPr="00CF0253" w:rsidRDefault="008F7469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66B5B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52A771B3">
        <w:tc>
          <w:tcPr>
            <w:tcW w:w="5353" w:type="dxa"/>
            <w:gridSpan w:val="2"/>
            <w:vMerge w:val="restart"/>
            <w:shd w:val="clear" w:color="auto" w:fill="C5E0B3" w:themeFill="accent6" w:themeFillTint="66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 w:themeFill="accent6" w:themeFillTint="66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 w:themeFill="accent6" w:themeFillTint="66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52A771B3">
        <w:tc>
          <w:tcPr>
            <w:tcW w:w="5353" w:type="dxa"/>
            <w:gridSpan w:val="2"/>
            <w:vMerge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 w:themeFill="accent6" w:themeFillTint="66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 w:themeFill="accent6" w:themeFillTint="66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52A771B3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1CEDD376" w:rsidR="008918AE" w:rsidRPr="0035560B" w:rsidRDefault="00F25864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52A771B3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4129D1E3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1FC4CDF0" w:rsidR="008918AE" w:rsidRPr="0035560B" w:rsidRDefault="00E22860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1263993A" w:rsidR="008918AE" w:rsidRPr="0035560B" w:rsidRDefault="19AC3D1E" w:rsidP="52A771B3">
            <w:pPr>
              <w:rPr>
                <w:rFonts w:ascii="Arial" w:hAnsi="Arial" w:cs="Arial"/>
                <w:sz w:val="20"/>
              </w:rPr>
            </w:pPr>
            <w:r w:rsidRPr="52A771B3">
              <w:rPr>
                <w:rFonts w:ascii="Arial" w:hAnsi="Arial" w:cs="Arial"/>
                <w:sz w:val="20"/>
              </w:rPr>
              <w:t>Portfolio overall yes, but only when changes outlined below applied</w:t>
            </w:r>
          </w:p>
        </w:tc>
      </w:tr>
      <w:tr w:rsidR="004E5CCD" w:rsidRPr="0035560B" w14:paraId="5F31E038" w14:textId="77777777" w:rsidTr="52A771B3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50EAFEBB" w:rsidR="004E5CCD" w:rsidRPr="0035560B" w:rsidRDefault="00E22860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52A771B3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39CD2E67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64F981E9" w:rsidR="004E5CCD" w:rsidRPr="0035560B" w:rsidRDefault="00E22860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064CFF54" w:rsidR="004E5CCD" w:rsidRPr="0035560B" w:rsidRDefault="000A4BF9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At the moment under-assessed for appro</w:t>
            </w:r>
            <w:r w:rsidR="007F4AB8">
              <w:rPr>
                <w:rFonts w:ascii="Arial" w:hAnsi="Arial" w:cs="Arial"/>
                <w:sz w:val="20"/>
              </w:rPr>
              <w:t>priate level, even word limits summarise to 7500 words</w:t>
            </w:r>
            <w:r w:rsidR="00E22860">
              <w:rPr>
                <w:rFonts w:ascii="Arial" w:hAnsi="Arial" w:cs="Arial"/>
                <w:sz w:val="20"/>
              </w:rPr>
              <w:t xml:space="preserve"> (see comments below)</w:t>
            </w:r>
          </w:p>
        </w:tc>
      </w:tr>
      <w:tr w:rsidR="004E5CCD" w:rsidRPr="0035560B" w14:paraId="1D3D0864" w14:textId="77777777" w:rsidTr="52A771B3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4E37588D" w:rsidR="004E5CCD" w:rsidRPr="0035560B" w:rsidRDefault="008648BA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52A771B3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6298E98B" w:rsidR="004E5CCD" w:rsidRPr="0035560B" w:rsidRDefault="000A4BF9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52A771B3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1FEC85FD" w:rsidR="004E5CCD" w:rsidRPr="0035560B" w:rsidRDefault="000A4BF9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52A771B3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61E0A0B6" w14:textId="173008C2" w:rsidR="004E5CCD" w:rsidRPr="0035560B" w:rsidRDefault="2BDAE878" w:rsidP="52A771B3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52A771B3">
              <w:rPr>
                <w:rFonts w:ascii="Arial Narrow" w:eastAsia="Arial Narrow" w:hAnsi="Arial Narrow" w:cs="Arial Narrow"/>
                <w:sz w:val="22"/>
                <w:szCs w:val="22"/>
              </w:rPr>
              <w:lastRenderedPageBreak/>
              <w:t>This module follows on from a 20 credit module taught until last year where the critical analysis of an ancient artwork or image counted 25% of the module mark in addition to an essay connecting objects with the methods / theoretical issues raised in one of the sessions</w:t>
            </w:r>
            <w:r w:rsidR="7650D885" w:rsidRPr="52A771B3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of the module</w:t>
            </w:r>
            <w:r w:rsidR="4B33C3FA" w:rsidRPr="52A771B3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(75%)</w:t>
            </w:r>
            <w:r w:rsidR="7650D885" w:rsidRPr="52A771B3">
              <w:rPr>
                <w:rFonts w:ascii="Arial Narrow" w:eastAsia="Arial Narrow" w:hAnsi="Arial Narrow" w:cs="Arial Narrow"/>
                <w:sz w:val="22"/>
                <w:szCs w:val="22"/>
              </w:rPr>
              <w:t>. Bringing both ideas together in one research portfolio is to be welcomed and makes more sense in regard to the lear</w:t>
            </w:r>
            <w:r w:rsidR="30C37285" w:rsidRPr="52A771B3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ning outcomes. </w:t>
            </w:r>
          </w:p>
          <w:p w14:paraId="727F8071" w14:textId="40A87F5F" w:rsidR="004E5CCD" w:rsidRPr="0035560B" w:rsidRDefault="004E5CCD" w:rsidP="52A771B3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sz w:val="22"/>
                <w:szCs w:val="22"/>
              </w:rPr>
            </w:pPr>
          </w:p>
          <w:p w14:paraId="2E54787E" w14:textId="77777777" w:rsidR="008B6F8D" w:rsidRDefault="30C37285" w:rsidP="52A771B3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52A771B3">
              <w:rPr>
                <w:rFonts w:ascii="Arial Narrow" w:eastAsia="Arial Narrow" w:hAnsi="Arial Narrow" w:cs="Arial Narrow"/>
                <w:sz w:val="22"/>
                <w:szCs w:val="22"/>
              </w:rPr>
              <w:t>However, I think, the module assessment as presented here is not well weighted</w:t>
            </w:r>
            <w:r w:rsidR="3C49BF9E" w:rsidRPr="52A771B3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or even underassessed (even the given word limits add up to the lowest number of word equivalents applied to 30 credit MA modules)</w:t>
            </w:r>
            <w:r w:rsidRPr="52A771B3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. </w:t>
            </w:r>
          </w:p>
          <w:p w14:paraId="6CC848B3" w14:textId="77777777" w:rsidR="008B6F8D" w:rsidRDefault="008B6F8D" w:rsidP="52A771B3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sz w:val="22"/>
                <w:szCs w:val="22"/>
              </w:rPr>
            </w:pPr>
          </w:p>
          <w:p w14:paraId="57A524D8" w14:textId="0C682FB8" w:rsidR="004E5CCD" w:rsidRDefault="30C37285" w:rsidP="002E55FF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52A771B3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 </w:t>
            </w:r>
            <w:r w:rsidR="00F266C3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would </w:t>
            </w:r>
            <w:r w:rsidRPr="52A771B3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agree with the equivalents for part 1 and 2 of the portfolio; part 3 on the other hand is </w:t>
            </w:r>
            <w:r w:rsidR="3424FB72" w:rsidRPr="52A771B3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heavily </w:t>
            </w:r>
            <w:r w:rsidRPr="52A771B3">
              <w:rPr>
                <w:rFonts w:ascii="Arial Narrow" w:eastAsia="Arial Narrow" w:hAnsi="Arial Narrow" w:cs="Arial Narrow"/>
                <w:sz w:val="22"/>
                <w:szCs w:val="22"/>
              </w:rPr>
              <w:t>over-weighted</w:t>
            </w:r>
            <w:r w:rsidR="10945BAC" w:rsidRPr="52A771B3">
              <w:rPr>
                <w:rFonts w:ascii="Arial Narrow" w:eastAsia="Arial Narrow" w:hAnsi="Arial Narrow" w:cs="Arial Narrow"/>
                <w:sz w:val="22"/>
                <w:szCs w:val="22"/>
              </w:rPr>
              <w:t>, both in word limit as well as in percentage to the overall module mark</w:t>
            </w:r>
            <w:r w:rsidRPr="52A771B3">
              <w:rPr>
                <w:rFonts w:ascii="Arial Narrow" w:eastAsia="Arial Narrow" w:hAnsi="Arial Narrow" w:cs="Arial Narrow"/>
                <w:sz w:val="22"/>
                <w:szCs w:val="22"/>
              </w:rPr>
              <w:t>. The poster</w:t>
            </w:r>
            <w:r w:rsidR="1F87CE5E" w:rsidRPr="52A771B3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or presentation is based on the critical analysis</w:t>
            </w:r>
            <w:r w:rsidR="16DE6BA6" w:rsidRPr="52A771B3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done in part 2 as </w:t>
            </w:r>
            <w:r w:rsidR="2CBCEC1D" w:rsidRPr="52A771B3">
              <w:rPr>
                <w:rFonts w:ascii="Arial Narrow" w:eastAsia="Arial Narrow" w:hAnsi="Arial Narrow" w:cs="Arial Narrow"/>
                <w:sz w:val="22"/>
                <w:szCs w:val="22"/>
              </w:rPr>
              <w:t>the assessment description</w:t>
            </w:r>
            <w:r w:rsidR="16DE6BA6" w:rsidRPr="52A771B3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specifically highlights that all three parts are one research p</w:t>
            </w:r>
            <w:r w:rsidR="61407034" w:rsidRPr="52A771B3">
              <w:rPr>
                <w:rFonts w:ascii="Arial Narrow" w:eastAsia="Arial Narrow" w:hAnsi="Arial Narrow" w:cs="Arial Narrow"/>
                <w:sz w:val="22"/>
                <w:szCs w:val="22"/>
              </w:rPr>
              <w:t>ortfolio</w:t>
            </w:r>
            <w:r w:rsidR="16DE6BA6" w:rsidRPr="52A771B3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based on one </w:t>
            </w:r>
            <w:r w:rsidR="00341AB9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chosen </w:t>
            </w:r>
            <w:r w:rsidR="16DE6BA6" w:rsidRPr="52A771B3">
              <w:rPr>
                <w:rFonts w:ascii="Arial Narrow" w:eastAsia="Arial Narrow" w:hAnsi="Arial Narrow" w:cs="Arial Narrow"/>
                <w:sz w:val="22"/>
                <w:szCs w:val="22"/>
              </w:rPr>
              <w:t>rep</w:t>
            </w:r>
            <w:r w:rsidR="1A7EF301" w:rsidRPr="52A771B3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resentation / object / image. As such, the poster or the presentation is another way on how to present the same research again. This in its own right is a useful skill to learn </w:t>
            </w:r>
            <w:r w:rsidR="00341AB9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both in regard to reiterating the research as well as learning employability skills </w:t>
            </w:r>
            <w:r w:rsidR="1A7EF301" w:rsidRPr="52A771B3">
              <w:rPr>
                <w:rFonts w:ascii="Arial Narrow" w:eastAsia="Arial Narrow" w:hAnsi="Arial Narrow" w:cs="Arial Narrow"/>
                <w:sz w:val="22"/>
                <w:szCs w:val="22"/>
              </w:rPr>
              <w:t>and I do n</w:t>
            </w:r>
            <w:r w:rsidR="261140D2" w:rsidRPr="52A771B3">
              <w:rPr>
                <w:rFonts w:ascii="Arial Narrow" w:eastAsia="Arial Narrow" w:hAnsi="Arial Narrow" w:cs="Arial Narrow"/>
                <w:sz w:val="22"/>
                <w:szCs w:val="22"/>
              </w:rPr>
              <w:t>ot</w:t>
            </w:r>
            <w:r w:rsidR="1A7EF301" w:rsidRPr="52A771B3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dis</w:t>
            </w:r>
            <w:r w:rsidR="1BFB20F9" w:rsidRPr="52A771B3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="1A7EF301" w:rsidRPr="52A771B3">
              <w:rPr>
                <w:rFonts w:ascii="Arial Narrow" w:eastAsia="Arial Narrow" w:hAnsi="Arial Narrow" w:cs="Arial Narrow"/>
                <w:sz w:val="22"/>
                <w:szCs w:val="22"/>
              </w:rPr>
              <w:t>ute that</w:t>
            </w:r>
            <w:r w:rsidR="28BE39ED" w:rsidRPr="52A771B3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at all</w:t>
            </w:r>
            <w:r w:rsidR="1A7EF301" w:rsidRPr="52A771B3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. </w:t>
            </w:r>
            <w:r w:rsidR="174382BB" w:rsidRPr="52A771B3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However, marking this as the assessment with the highest word count equivalent (3000 words) </w:t>
            </w:r>
            <w:r w:rsidR="0922C561" w:rsidRPr="52A771B3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and weigh it as 50% within the portfolio only based on being a different method of presenting of research already marked before or in a different part </w:t>
            </w:r>
            <w:r w:rsidR="174382BB" w:rsidRPr="52A771B3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can only be achieved if the marker </w:t>
            </w:r>
            <w:r w:rsidR="27682B19" w:rsidRPr="52A771B3">
              <w:rPr>
                <w:rFonts w:ascii="Arial Narrow" w:eastAsia="Arial Narrow" w:hAnsi="Arial Narrow" w:cs="Arial Narrow"/>
                <w:sz w:val="22"/>
                <w:szCs w:val="22"/>
              </w:rPr>
              <w:t>focuses on specific design ideas applied</w:t>
            </w:r>
            <w:r w:rsidR="00B73539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, inclusivity of </w:t>
            </w:r>
            <w:r w:rsidR="002446A9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potentially </w:t>
            </w:r>
            <w:r w:rsidR="00B73539">
              <w:rPr>
                <w:rFonts w:ascii="Arial Narrow" w:eastAsia="Arial Narrow" w:hAnsi="Arial Narrow" w:cs="Arial Narrow"/>
                <w:sz w:val="22"/>
                <w:szCs w:val="22"/>
              </w:rPr>
              <w:t>disadvantage</w:t>
            </w:r>
            <w:r w:rsidR="002446A9">
              <w:rPr>
                <w:rFonts w:ascii="Arial Narrow" w:eastAsia="Arial Narrow" w:hAnsi="Arial Narrow" w:cs="Arial Narrow"/>
                <w:sz w:val="22"/>
                <w:szCs w:val="22"/>
              </w:rPr>
              <w:t>d audiences or similar</w:t>
            </w:r>
            <w:r w:rsidR="00E954F8">
              <w:rPr>
                <w:rFonts w:ascii="Arial Narrow" w:eastAsia="Arial Narrow" w:hAnsi="Arial Narrow" w:cs="Arial Narrow"/>
                <w:sz w:val="22"/>
                <w:szCs w:val="22"/>
              </w:rPr>
              <w:t>. This is not</w:t>
            </w:r>
            <w:r w:rsidR="00B73539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backed up by or even </w:t>
            </w:r>
            <w:r w:rsidR="27682B19" w:rsidRPr="52A771B3">
              <w:rPr>
                <w:rFonts w:ascii="Arial Narrow" w:eastAsia="Arial Narrow" w:hAnsi="Arial Narrow" w:cs="Arial Narrow"/>
                <w:sz w:val="22"/>
                <w:szCs w:val="22"/>
              </w:rPr>
              <w:t>highlight</w:t>
            </w:r>
            <w:r w:rsidR="00B73539">
              <w:rPr>
                <w:rFonts w:ascii="Arial Narrow" w:eastAsia="Arial Narrow" w:hAnsi="Arial Narrow" w:cs="Arial Narrow"/>
                <w:sz w:val="22"/>
                <w:szCs w:val="22"/>
              </w:rPr>
              <w:t>ed</w:t>
            </w:r>
            <w:r w:rsidR="27682B19" w:rsidRPr="52A771B3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in the marking criteria or learning outcomes</w:t>
            </w:r>
            <w:r w:rsidR="002446A9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where the focus lies on </w:t>
            </w:r>
            <w:r w:rsidR="002E55FF" w:rsidRPr="002E55FF">
              <w:rPr>
                <w:rFonts w:ascii="Arial Narrow" w:eastAsia="Arial Narrow" w:hAnsi="Arial Narrow" w:cs="Arial Narrow"/>
                <w:sz w:val="22"/>
                <w:szCs w:val="22"/>
              </w:rPr>
              <w:t>critical evaluat</w:t>
            </w:r>
            <w:r w:rsidR="002E55FF">
              <w:rPr>
                <w:rFonts w:ascii="Arial Narrow" w:eastAsia="Arial Narrow" w:hAnsi="Arial Narrow" w:cs="Arial Narrow"/>
                <w:sz w:val="22"/>
                <w:szCs w:val="22"/>
              </w:rPr>
              <w:t>ion</w:t>
            </w:r>
            <w:r w:rsidR="0028165C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of how art in ancient civilisations</w:t>
            </w:r>
            <w:r w:rsidR="002E55FF" w:rsidRPr="002E55FF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</w:t>
            </w:r>
            <w:r w:rsidR="0028165C">
              <w:rPr>
                <w:rFonts w:ascii="Arial Narrow" w:eastAsia="Arial Narrow" w:hAnsi="Arial Narrow" w:cs="Arial Narrow"/>
                <w:sz w:val="22"/>
                <w:szCs w:val="22"/>
              </w:rPr>
              <w:t>was</w:t>
            </w:r>
            <w:r w:rsidR="002E55FF" w:rsidRPr="002E55FF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received and represented </w:t>
            </w:r>
            <w:r w:rsidR="0028165C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then and </w:t>
            </w:r>
            <w:r w:rsidR="002E55FF" w:rsidRPr="002E55FF">
              <w:rPr>
                <w:rFonts w:ascii="Arial Narrow" w:eastAsia="Arial Narrow" w:hAnsi="Arial Narrow" w:cs="Arial Narrow"/>
                <w:sz w:val="22"/>
                <w:szCs w:val="22"/>
              </w:rPr>
              <w:t>in the modern world</w:t>
            </w:r>
            <w:r w:rsidR="0028165C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. </w:t>
            </w:r>
            <w:r w:rsidR="27682B19" w:rsidRPr="52A771B3">
              <w:rPr>
                <w:rFonts w:ascii="Arial Narrow" w:eastAsia="Arial Narrow" w:hAnsi="Arial Narrow" w:cs="Arial Narrow"/>
                <w:sz w:val="22"/>
                <w:szCs w:val="22"/>
              </w:rPr>
              <w:t>The 3000 w</w:t>
            </w:r>
            <w:r w:rsidR="08C582EA" w:rsidRPr="52A771B3">
              <w:rPr>
                <w:rFonts w:ascii="Arial Narrow" w:eastAsia="Arial Narrow" w:hAnsi="Arial Narrow" w:cs="Arial Narrow"/>
                <w:sz w:val="22"/>
                <w:szCs w:val="22"/>
              </w:rPr>
              <w:t>o</w:t>
            </w:r>
            <w:r w:rsidR="27682B19" w:rsidRPr="52A771B3">
              <w:rPr>
                <w:rFonts w:ascii="Arial Narrow" w:eastAsia="Arial Narrow" w:hAnsi="Arial Narrow" w:cs="Arial Narrow"/>
                <w:sz w:val="22"/>
                <w:szCs w:val="22"/>
              </w:rPr>
              <w:t>rd limit would be understandable if part 2 (analy</w:t>
            </w:r>
            <w:r w:rsidR="1673EC72" w:rsidRPr="52A771B3">
              <w:rPr>
                <w:rFonts w:ascii="Arial Narrow" w:eastAsia="Arial Narrow" w:hAnsi="Arial Narrow" w:cs="Arial Narrow"/>
                <w:sz w:val="22"/>
                <w:szCs w:val="22"/>
              </w:rPr>
              <w:t>sis) would not have been part of the portfolio</w:t>
            </w:r>
            <w:r w:rsidR="4DEDF371" w:rsidRPr="52A771B3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the hidden research task </w:t>
            </w:r>
            <w:r w:rsidR="00165A72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underpinning poster or PPTX </w:t>
            </w:r>
            <w:r w:rsidR="4DEDF371" w:rsidRPr="52A771B3">
              <w:rPr>
                <w:rFonts w:ascii="Arial Narrow" w:eastAsia="Arial Narrow" w:hAnsi="Arial Narrow" w:cs="Arial Narrow"/>
                <w:sz w:val="22"/>
                <w:szCs w:val="22"/>
              </w:rPr>
              <w:t>has to be calculated in</w:t>
            </w:r>
            <w:r w:rsidR="1673EC72" w:rsidRPr="52A771B3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. </w:t>
            </w:r>
          </w:p>
          <w:p w14:paraId="13FB5F2B" w14:textId="77777777" w:rsidR="00165A72" w:rsidRPr="0035560B" w:rsidRDefault="00165A72" w:rsidP="002E55FF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sz w:val="22"/>
                <w:szCs w:val="22"/>
              </w:rPr>
            </w:pPr>
          </w:p>
          <w:p w14:paraId="3F76424A" w14:textId="11ABD5C4" w:rsidR="004E5CCD" w:rsidRPr="0035560B" w:rsidRDefault="1673EC72" w:rsidP="52A771B3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52A771B3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 suggest to put the focus on the research, especially as the marker specifically asking for the theoretically informed / underpinned analysis of the object </w:t>
            </w:r>
            <w:r w:rsidR="4EAABA63" w:rsidRPr="52A771B3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52A771B3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nd suggest the following </w:t>
            </w:r>
            <w:r w:rsidR="0306677B" w:rsidRPr="52A771B3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changed </w:t>
            </w:r>
            <w:r w:rsidRPr="52A771B3">
              <w:rPr>
                <w:rFonts w:ascii="Arial Narrow" w:eastAsia="Arial Narrow" w:hAnsi="Arial Narrow" w:cs="Arial Narrow"/>
                <w:sz w:val="22"/>
                <w:szCs w:val="22"/>
              </w:rPr>
              <w:t>word limits</w:t>
            </w:r>
            <w:r w:rsidR="2CDC1661" w:rsidRPr="52A771B3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percentages</w:t>
            </w:r>
            <w:r w:rsidR="77875598" w:rsidRPr="52A771B3">
              <w:rPr>
                <w:rFonts w:ascii="Arial Narrow" w:eastAsia="Arial Narrow" w:hAnsi="Arial Narrow" w:cs="Arial Narrow"/>
                <w:sz w:val="22"/>
                <w:szCs w:val="22"/>
              </w:rPr>
              <w:t>:</w:t>
            </w:r>
          </w:p>
          <w:p w14:paraId="1571F416" w14:textId="3F773E8B" w:rsidR="004E5CCD" w:rsidRPr="0035560B" w:rsidRDefault="2BDAE878" w:rsidP="52A771B3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52A771B3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</w:t>
            </w:r>
          </w:p>
          <w:p w14:paraId="0939C05C" w14:textId="331F8BB1" w:rsidR="004E5CCD" w:rsidRPr="0035560B" w:rsidRDefault="2BDAE878" w:rsidP="52A771B3">
            <w:pPr>
              <w:spacing w:line="249" w:lineRule="exact"/>
              <w:ind w:left="100" w:right="-20"/>
            </w:pPr>
            <w:r w:rsidRPr="52A771B3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Assessment 1: Critical review of a key text (article book chapter) relevant to your chosen representation/art object/image - equivalent to </w:t>
            </w:r>
            <w:r w:rsidRPr="52A771B3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2</w:t>
            </w:r>
            <w:r w:rsidR="280D8038" w:rsidRPr="52A771B3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5</w:t>
            </w:r>
            <w:r w:rsidRPr="52A771B3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 xml:space="preserve">00 </w:t>
            </w:r>
            <w:r w:rsidRPr="52A771B3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words (25%) </w:t>
            </w:r>
          </w:p>
          <w:p w14:paraId="73F9AB01" w14:textId="483ED6B2" w:rsidR="004E5CCD" w:rsidRPr="0035560B" w:rsidRDefault="2BDAE878" w:rsidP="52A771B3">
            <w:pPr>
              <w:spacing w:line="249" w:lineRule="exact"/>
              <w:ind w:left="100" w:right="-20"/>
            </w:pPr>
            <w:r w:rsidRPr="52A771B3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</w:t>
            </w:r>
          </w:p>
          <w:p w14:paraId="1640F969" w14:textId="2227C866" w:rsidR="004E5CCD" w:rsidRPr="0035560B" w:rsidRDefault="2BDAE878" w:rsidP="52A771B3">
            <w:pPr>
              <w:spacing w:line="249" w:lineRule="exact"/>
              <w:ind w:left="100" w:right="-20"/>
            </w:pPr>
            <w:r w:rsidRPr="52A771B3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Assessment 2: A theoretically informed analysis of your chosen representation/art object/image, drawing upon one of the approaches covered in the module. Equivalent </w:t>
            </w:r>
            <w:r w:rsidR="7DFF1658" w:rsidRPr="52A771B3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3500</w:t>
            </w:r>
            <w:r w:rsidR="4C7880A0" w:rsidRPr="52A771B3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 xml:space="preserve"> </w:t>
            </w:r>
            <w:r w:rsidRPr="52A771B3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words (</w:t>
            </w:r>
            <w:r w:rsidR="2F8EFC63" w:rsidRPr="52A771B3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50</w:t>
            </w:r>
            <w:r w:rsidRPr="52A771B3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%)</w:t>
            </w:r>
            <w:r w:rsidRPr="52A771B3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</w:t>
            </w:r>
          </w:p>
          <w:p w14:paraId="5DFFCEE5" w14:textId="4EE2BFCD" w:rsidR="004E5CCD" w:rsidRPr="0035560B" w:rsidRDefault="2BDAE878" w:rsidP="52A771B3">
            <w:pPr>
              <w:spacing w:line="249" w:lineRule="exact"/>
              <w:ind w:left="100" w:right="-20"/>
            </w:pPr>
            <w:r w:rsidRPr="52A771B3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</w:t>
            </w:r>
          </w:p>
          <w:p w14:paraId="798DD768" w14:textId="6E5B1C1A" w:rsidR="004E5CCD" w:rsidRPr="0035560B" w:rsidRDefault="2BDAE878" w:rsidP="52A771B3">
            <w:pPr>
              <w:spacing w:line="249" w:lineRule="exact"/>
              <w:ind w:left="100" w:right="-20"/>
            </w:pPr>
            <w:r w:rsidRPr="52A771B3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Assessment 3: A poster or PowerPoint presenting your chosen representation/art object/image and considering either its use, value and life history (biography) within its ancient context/setting or its reception and itinerary within the modern world. Equivalent </w:t>
            </w:r>
            <w:r w:rsidR="6E90A940" w:rsidRPr="52A771B3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1500</w:t>
            </w:r>
            <w:r w:rsidR="679D4E32" w:rsidRPr="52A771B3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 xml:space="preserve"> </w:t>
            </w:r>
            <w:r w:rsidRPr="52A771B3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words (</w:t>
            </w:r>
            <w:r w:rsidR="7016C864" w:rsidRPr="52A771B3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25</w:t>
            </w:r>
            <w:r w:rsidRPr="52A771B3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%)</w:t>
            </w:r>
            <w:r w:rsidRPr="52A771B3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</w:t>
            </w:r>
          </w:p>
          <w:p w14:paraId="47038AB1" w14:textId="51313E1E" w:rsidR="004E5CCD" w:rsidRPr="0035560B" w:rsidRDefault="004E5CCD" w:rsidP="52A771B3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sz w:val="22"/>
                <w:szCs w:val="22"/>
              </w:rPr>
            </w:pPr>
          </w:p>
          <w:p w14:paraId="49F6279F" w14:textId="4C8A5406" w:rsidR="004E5CCD" w:rsidRPr="0035560B" w:rsidRDefault="230F4C9A" w:rsidP="52A771B3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52A771B3">
              <w:rPr>
                <w:rFonts w:ascii="Arial Narrow" w:eastAsia="Arial Narrow" w:hAnsi="Arial Narrow" w:cs="Arial Narrow"/>
                <w:sz w:val="22"/>
                <w:szCs w:val="22"/>
              </w:rPr>
              <w:t>In this connection I would also move the submission date of part 2 later in the module. All of these changes would bring the module in line with simila</w:t>
            </w:r>
            <w:r w:rsidR="5B2DCB01" w:rsidRPr="52A771B3">
              <w:rPr>
                <w:rFonts w:ascii="Arial Narrow" w:eastAsia="Arial Narrow" w:hAnsi="Arial Narrow" w:cs="Arial Narrow"/>
                <w:sz w:val="22"/>
                <w:szCs w:val="22"/>
              </w:rPr>
              <w:t>r assessments on both UG and PGT level.</w:t>
            </w:r>
          </w:p>
          <w:p w14:paraId="40A5EDA7" w14:textId="1B7A3673" w:rsidR="004E5CCD" w:rsidRPr="0035560B" w:rsidRDefault="004E5CCD" w:rsidP="52A771B3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sz w:val="22"/>
                <w:szCs w:val="22"/>
              </w:rPr>
            </w:pPr>
          </w:p>
          <w:p w14:paraId="07DA3452" w14:textId="2CB86898" w:rsidR="004E5CCD" w:rsidRPr="0035560B" w:rsidRDefault="230F4C9A" w:rsidP="52A771B3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52A771B3">
              <w:rPr>
                <w:rFonts w:ascii="Arial Narrow" w:eastAsia="Arial Narrow" w:hAnsi="Arial Narrow" w:cs="Arial Narrow"/>
                <w:sz w:val="22"/>
                <w:szCs w:val="22"/>
              </w:rPr>
              <w:t>Another possibility would be to bring down the word limit of the PPTX / poster and add an additional essay, but this would not flow as nicely as the above.</w:t>
            </w:r>
          </w:p>
          <w:p w14:paraId="3F4EDF39" w14:textId="16DEFA1A" w:rsidR="004E5CCD" w:rsidRPr="0035560B" w:rsidRDefault="004E5CCD" w:rsidP="52A771B3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52A771B3">
        <w:tc>
          <w:tcPr>
            <w:tcW w:w="4503" w:type="dxa"/>
            <w:shd w:val="clear" w:color="auto" w:fill="A8D08D" w:themeFill="accent6" w:themeFillTint="99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 w:themeFill="accent6" w:themeFillTint="99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 w:themeFill="accent6" w:themeFillTint="99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52A771B3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28481123" w:rsidR="003751CB" w:rsidRPr="00CF0253" w:rsidRDefault="0097FB29" w:rsidP="52A771B3">
            <w:pPr>
              <w:rPr>
                <w:rFonts w:ascii="Arial" w:hAnsi="Arial" w:cs="Arial"/>
                <w:sz w:val="20"/>
              </w:rPr>
            </w:pPr>
            <w:r w:rsidRPr="52A771B3">
              <w:rPr>
                <w:rFonts w:ascii="Arial" w:hAnsi="Arial" w:cs="Arial"/>
                <w:sz w:val="20"/>
              </w:rPr>
              <w:t>Dr Katharina Zinn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366690B9" w:rsidR="003751CB" w:rsidRPr="00CF0253" w:rsidRDefault="0097FB29" w:rsidP="52A771B3">
            <w:pPr>
              <w:rPr>
                <w:rFonts w:ascii="Arial" w:hAnsi="Arial" w:cs="Arial"/>
                <w:sz w:val="20"/>
              </w:rPr>
            </w:pPr>
            <w:r w:rsidRPr="52A771B3">
              <w:rPr>
                <w:rFonts w:ascii="Arial" w:hAnsi="Arial" w:cs="Arial"/>
                <w:sz w:val="20"/>
              </w:rPr>
              <w:t>19/10/2020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D8052CB" w14:textId="77777777" w:rsidR="008F7469" w:rsidRDefault="008F7469" w:rsidP="00293C46">
      <w:r>
        <w:separator/>
      </w:r>
    </w:p>
  </w:endnote>
  <w:endnote w:type="continuationSeparator" w:id="0">
    <w:p w14:paraId="5DF0165F" w14:textId="77777777" w:rsidR="008F7469" w:rsidRDefault="008F7469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433698A" w14:textId="0621A2C5" w:rsidR="00293C46" w:rsidRPr="00293C46" w:rsidRDefault="00293C46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E7E1F8A" w14:textId="77777777" w:rsidR="008F7469" w:rsidRDefault="008F7469" w:rsidP="00293C46">
      <w:r>
        <w:separator/>
      </w:r>
    </w:p>
  </w:footnote>
  <w:footnote w:type="continuationSeparator" w:id="0">
    <w:p w14:paraId="40AC749C" w14:textId="77777777" w:rsidR="008F7469" w:rsidRDefault="008F7469" w:rsidP="00293C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EFF60B2"/>
    <w:multiLevelType w:val="hybridMultilevel"/>
    <w:tmpl w:val="A0B2670C"/>
    <w:lvl w:ilvl="0" w:tplc="BE4AA30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F98662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52ECBC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4C6010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E6A19E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9E86EE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28CC0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0B6BC8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C5C33F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BF9"/>
    <w:rsid w:val="000A4DC5"/>
    <w:rsid w:val="00137FB2"/>
    <w:rsid w:val="00140A0D"/>
    <w:rsid w:val="00146FE5"/>
    <w:rsid w:val="00147D1B"/>
    <w:rsid w:val="00165A72"/>
    <w:rsid w:val="001B21E8"/>
    <w:rsid w:val="001D7CA7"/>
    <w:rsid w:val="001F1592"/>
    <w:rsid w:val="0022769C"/>
    <w:rsid w:val="00241FD1"/>
    <w:rsid w:val="002446A9"/>
    <w:rsid w:val="002537A8"/>
    <w:rsid w:val="0028165C"/>
    <w:rsid w:val="00293C46"/>
    <w:rsid w:val="00294AC9"/>
    <w:rsid w:val="002C260C"/>
    <w:rsid w:val="002C7A1A"/>
    <w:rsid w:val="002E55FF"/>
    <w:rsid w:val="00336F97"/>
    <w:rsid w:val="00341AB9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6B5B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7F4AB8"/>
    <w:rsid w:val="0081145F"/>
    <w:rsid w:val="00813BE7"/>
    <w:rsid w:val="008168C7"/>
    <w:rsid w:val="00831EEC"/>
    <w:rsid w:val="008648BA"/>
    <w:rsid w:val="00872B27"/>
    <w:rsid w:val="00884FF5"/>
    <w:rsid w:val="008858A2"/>
    <w:rsid w:val="008918AE"/>
    <w:rsid w:val="008B6F8D"/>
    <w:rsid w:val="008F7469"/>
    <w:rsid w:val="00902008"/>
    <w:rsid w:val="009609EC"/>
    <w:rsid w:val="0097FB29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73539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370BA"/>
    <w:rsid w:val="00D43A1B"/>
    <w:rsid w:val="00DC6841"/>
    <w:rsid w:val="00E22860"/>
    <w:rsid w:val="00E37837"/>
    <w:rsid w:val="00E954F8"/>
    <w:rsid w:val="00EA7565"/>
    <w:rsid w:val="00EC3304"/>
    <w:rsid w:val="00EE5622"/>
    <w:rsid w:val="00F25864"/>
    <w:rsid w:val="00F266C3"/>
    <w:rsid w:val="00F64AC8"/>
    <w:rsid w:val="00F74EBD"/>
    <w:rsid w:val="00F86EF0"/>
    <w:rsid w:val="00F9395A"/>
    <w:rsid w:val="00FD3FAD"/>
    <w:rsid w:val="00FF4624"/>
    <w:rsid w:val="0306677B"/>
    <w:rsid w:val="06CE48C1"/>
    <w:rsid w:val="0739CFD2"/>
    <w:rsid w:val="08C582EA"/>
    <w:rsid w:val="0922C561"/>
    <w:rsid w:val="0C212D0E"/>
    <w:rsid w:val="10945BAC"/>
    <w:rsid w:val="12A79EB1"/>
    <w:rsid w:val="151CB470"/>
    <w:rsid w:val="15B5E110"/>
    <w:rsid w:val="16547D11"/>
    <w:rsid w:val="1673EC72"/>
    <w:rsid w:val="16DE6BA6"/>
    <w:rsid w:val="174382BB"/>
    <w:rsid w:val="176C491C"/>
    <w:rsid w:val="19AC3D1E"/>
    <w:rsid w:val="1A4A7DE6"/>
    <w:rsid w:val="1A7EF301"/>
    <w:rsid w:val="1B43B839"/>
    <w:rsid w:val="1BFB20F9"/>
    <w:rsid w:val="1C35A1AD"/>
    <w:rsid w:val="1CBA0BA2"/>
    <w:rsid w:val="1F87CE5E"/>
    <w:rsid w:val="210520BC"/>
    <w:rsid w:val="230F4C9A"/>
    <w:rsid w:val="2318FA9E"/>
    <w:rsid w:val="245FC829"/>
    <w:rsid w:val="2490B9C3"/>
    <w:rsid w:val="261140D2"/>
    <w:rsid w:val="27682B19"/>
    <w:rsid w:val="280D8038"/>
    <w:rsid w:val="28BE39ED"/>
    <w:rsid w:val="2BDADE7D"/>
    <w:rsid w:val="2BDAE878"/>
    <w:rsid w:val="2CBCEC1D"/>
    <w:rsid w:val="2CDC1661"/>
    <w:rsid w:val="2F8EFC63"/>
    <w:rsid w:val="30C37285"/>
    <w:rsid w:val="33AF73F7"/>
    <w:rsid w:val="3424FB72"/>
    <w:rsid w:val="3C49BF9E"/>
    <w:rsid w:val="3CAC93BD"/>
    <w:rsid w:val="3D42D312"/>
    <w:rsid w:val="3EE26CCA"/>
    <w:rsid w:val="4621C8B3"/>
    <w:rsid w:val="465C8FA6"/>
    <w:rsid w:val="4984C8C8"/>
    <w:rsid w:val="4B33C3FA"/>
    <w:rsid w:val="4B5426D0"/>
    <w:rsid w:val="4C7880A0"/>
    <w:rsid w:val="4DEDF371"/>
    <w:rsid w:val="4EAABA63"/>
    <w:rsid w:val="512FB845"/>
    <w:rsid w:val="52A771B3"/>
    <w:rsid w:val="53721DD4"/>
    <w:rsid w:val="57B86972"/>
    <w:rsid w:val="57DA73B8"/>
    <w:rsid w:val="57F3C7B6"/>
    <w:rsid w:val="5B2DCB01"/>
    <w:rsid w:val="5B357C4E"/>
    <w:rsid w:val="5BDA0A20"/>
    <w:rsid w:val="5F2BAEFC"/>
    <w:rsid w:val="61407034"/>
    <w:rsid w:val="679D4E32"/>
    <w:rsid w:val="6E90A940"/>
    <w:rsid w:val="7016C864"/>
    <w:rsid w:val="721D1188"/>
    <w:rsid w:val="75CD3A63"/>
    <w:rsid w:val="7650D885"/>
    <w:rsid w:val="77875598"/>
    <w:rsid w:val="779AAB7D"/>
    <w:rsid w:val="7990FF60"/>
    <w:rsid w:val="7DFF16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55379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99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8091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1207</Words>
  <Characters>6881</Characters>
  <Application>Microsoft Office Word</Application>
  <DocSecurity>0</DocSecurity>
  <Lines>57</Lines>
  <Paragraphs>16</Paragraphs>
  <ScaleCrop>false</ScaleCrop>
  <Company>Swansea Institute of Higher Education</Company>
  <LinksUpToDate>false</LinksUpToDate>
  <CharactersWithSpaces>8072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K Zinn</cp:lastModifiedBy>
  <cp:revision>17</cp:revision>
  <cp:lastPrinted>2008-06-19T11:26:00Z</cp:lastPrinted>
  <dcterms:created xsi:type="dcterms:W3CDTF">2020-09-28T14:19:00Z</dcterms:created>
  <dcterms:modified xsi:type="dcterms:W3CDTF">2020-10-19T12:42:00Z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