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DD4E65C" w14:textId="77777777" w:rsidR="00172586" w:rsidRPr="001E1146" w:rsidRDefault="00172586" w:rsidP="00172586">
      <w:pPr>
        <w:spacing w:line="360" w:lineRule="auto"/>
        <w:rPr>
          <w:b/>
          <w:bCs/>
        </w:rPr>
      </w:pPr>
      <w:r w:rsidRPr="001E1146">
        <w:rPr>
          <w:b/>
          <w:bCs/>
        </w:rPr>
        <w:t>CHAPTER 3: METHODS</w:t>
      </w:r>
    </w:p>
    <w:p w14:paraId="3B960EA5" w14:textId="77777777" w:rsidR="00172586" w:rsidRPr="001E1146" w:rsidRDefault="00172586" w:rsidP="00172586">
      <w:pPr>
        <w:spacing w:line="360" w:lineRule="auto"/>
        <w:rPr>
          <w:b/>
          <w:bCs/>
        </w:rPr>
      </w:pPr>
      <w:r w:rsidRPr="001E1146">
        <w:rPr>
          <w:b/>
          <w:bCs/>
        </w:rPr>
        <w:t>3.1 Introduction and Research Aim</w:t>
      </w:r>
    </w:p>
    <w:p w14:paraId="05AF3BD8" w14:textId="01639C2F" w:rsidR="001D5897" w:rsidRPr="001E1146" w:rsidRDefault="001D5897" w:rsidP="001D5897">
      <w:pPr>
        <w:spacing w:line="360" w:lineRule="auto"/>
      </w:pPr>
      <w:r w:rsidRPr="001E1146">
        <w:t>This section describes the approach taken to study mental health issues and psychological conditions in children between the ages of 10 and 12 and to explore the consequences for proactive measures in health and social care systems. A well-defined approach is crucial, as it offers a structured way to gather, assess, and interpret data, guaranteeing that the results are trustworthy, clear, and scholarly valid (Saunders, Lewis and Thornhill, 2019).</w:t>
      </w:r>
    </w:p>
    <w:p w14:paraId="417542DD" w14:textId="02488856" w:rsidR="001D5897" w:rsidRPr="001E1146" w:rsidRDefault="001D5897" w:rsidP="001D5897">
      <w:pPr>
        <w:spacing w:line="360" w:lineRule="auto"/>
      </w:pPr>
      <w:r w:rsidRPr="001E1146">
        <w:t xml:space="preserve">This research utilizes a secondary research framework, which entails gathering and evaluating previously published academic works, policy papers, and professional assessments. Secondary research is an accepted strategy for investigating well-documented subjects by consolidating existing findings instead of directly obtaining primary data from individuals (Johnston, 2017). This methodology was deemed suitable since the study focuses on </w:t>
      </w:r>
      <w:r w:rsidRPr="001E1146">
        <w:t>analysing</w:t>
      </w:r>
      <w:r w:rsidRPr="001E1146">
        <w:t xml:space="preserve"> current knowledge related to childhood psychological issues, related risk factors, and existing early intervention methods in the United Kingdom.</w:t>
      </w:r>
    </w:p>
    <w:p w14:paraId="60202D6E" w14:textId="77777777" w:rsidR="001D5897" w:rsidRPr="001E1146" w:rsidRDefault="001D5897" w:rsidP="001D5897">
      <w:pPr>
        <w:spacing w:line="360" w:lineRule="auto"/>
      </w:pPr>
      <w:r w:rsidRPr="001E1146">
        <w:t xml:space="preserve">To examine mental problems and psychopathology in youngsters aged 10 to 12 and assess how early identification and intervention might enhance results in health and social care environments is the goal of this study. The study particularly examines internalising problems such as depression and anxiety, as well as externalising issues like ADHD and conduct-related issues. Additionally, the study examines biological, psychological, and social risk variables that lead to mental health disorders in </w:t>
      </w:r>
      <w:proofErr w:type="gramStart"/>
      <w:r w:rsidRPr="001E1146">
        <w:t>children, and</w:t>
      </w:r>
      <w:proofErr w:type="gramEnd"/>
      <w:r w:rsidRPr="001E1146">
        <w:t xml:space="preserve"> assesses the efficacy of existing intervention strategies provided by organizations like Child and Adolescent Mental Health Services (CAMHS), NHS England, and the National Institute for Health and Care Excellence (NICE).</w:t>
      </w:r>
    </w:p>
    <w:p w14:paraId="08E1DB74" w14:textId="77777777" w:rsidR="001D5897" w:rsidRPr="001E1146" w:rsidRDefault="001D5897" w:rsidP="001D5897">
      <w:pPr>
        <w:spacing w:line="360" w:lineRule="auto"/>
      </w:pPr>
      <w:r w:rsidRPr="001E1146">
        <w:t>A comprehensive understanding of childhood mental health and early intervention approaches may be gained by integrating evidence from different academic and professional sources through a literature-based technique (Snyder, 2019). Moreover, this method helps to pinpoint any gaps, difficulties, and possibilities for development in the current healthcare and social care systems.</w:t>
      </w:r>
    </w:p>
    <w:p w14:paraId="29920542" w14:textId="2026BB08" w:rsidR="00172586" w:rsidRPr="001E1146" w:rsidRDefault="00172586" w:rsidP="001D5897">
      <w:pPr>
        <w:spacing w:line="360" w:lineRule="auto"/>
        <w:rPr>
          <w:b/>
          <w:bCs/>
        </w:rPr>
      </w:pPr>
      <w:r w:rsidRPr="001E1146">
        <w:rPr>
          <w:b/>
          <w:bCs/>
        </w:rPr>
        <w:t>3.2 Search Strategy</w:t>
      </w:r>
    </w:p>
    <w:p w14:paraId="0B41A51C" w14:textId="77777777" w:rsidR="001D5897" w:rsidRPr="001E1146" w:rsidRDefault="001D5897" w:rsidP="001D5897">
      <w:pPr>
        <w:numPr>
          <w:ilvl w:val="0"/>
          <w:numId w:val="1"/>
        </w:numPr>
        <w:spacing w:line="360" w:lineRule="auto"/>
      </w:pPr>
      <w:r w:rsidRPr="001E1146">
        <w:t>A structured search strategy was created to find pertinent and reputable evidence about early intervention and childhood psychopathology. Because it promotes transparency, lessens bias, and guarantees that the literature review is based on pertinent and high-quality sources, developing a systematic search strategy is crucial (Booth, Sutton, &amp; Papaioannou, 2016).</w:t>
      </w:r>
    </w:p>
    <w:p w14:paraId="6563DB2D" w14:textId="77777777" w:rsidR="001D5897" w:rsidRPr="001E1146" w:rsidRDefault="001D5897" w:rsidP="001D5897">
      <w:pPr>
        <w:spacing w:line="360" w:lineRule="auto"/>
        <w:ind w:left="720"/>
      </w:pPr>
      <w:r w:rsidRPr="001E1146">
        <w:lastRenderedPageBreak/>
        <w:t>The research aim and objectives guided the search strategy. Keywords were picked in order to represent the major themes that were discovered throughout Chapters One and Two. Among these were:</w:t>
      </w:r>
    </w:p>
    <w:p w14:paraId="66B490F6" w14:textId="5C4BDCD6" w:rsidR="00172586" w:rsidRPr="001E1146" w:rsidRDefault="00172586" w:rsidP="001D5897">
      <w:pPr>
        <w:numPr>
          <w:ilvl w:val="0"/>
          <w:numId w:val="1"/>
        </w:numPr>
        <w:spacing w:line="360" w:lineRule="auto"/>
      </w:pPr>
      <w:r w:rsidRPr="001E1146">
        <w:t>Child psychopathology</w:t>
      </w:r>
    </w:p>
    <w:p w14:paraId="382A26D4" w14:textId="77777777" w:rsidR="00172586" w:rsidRPr="001E1146" w:rsidRDefault="00172586" w:rsidP="00172586">
      <w:pPr>
        <w:numPr>
          <w:ilvl w:val="0"/>
          <w:numId w:val="1"/>
        </w:numPr>
        <w:spacing w:line="360" w:lineRule="auto"/>
      </w:pPr>
      <w:r w:rsidRPr="001E1146">
        <w:t>Mental disorders in children</w:t>
      </w:r>
    </w:p>
    <w:p w14:paraId="4420575A" w14:textId="77777777" w:rsidR="00172586" w:rsidRPr="001E1146" w:rsidRDefault="00172586" w:rsidP="00172586">
      <w:pPr>
        <w:numPr>
          <w:ilvl w:val="0"/>
          <w:numId w:val="1"/>
        </w:numPr>
        <w:spacing w:line="360" w:lineRule="auto"/>
      </w:pPr>
      <w:r w:rsidRPr="001E1146">
        <w:t>Children's mental health</w:t>
      </w:r>
    </w:p>
    <w:p w14:paraId="27C3E459" w14:textId="77777777" w:rsidR="00172586" w:rsidRPr="001E1146" w:rsidRDefault="00172586" w:rsidP="00172586">
      <w:pPr>
        <w:numPr>
          <w:ilvl w:val="0"/>
          <w:numId w:val="1"/>
        </w:numPr>
        <w:spacing w:line="360" w:lineRule="auto"/>
      </w:pPr>
      <w:r w:rsidRPr="001E1146">
        <w:t>Anxiety</w:t>
      </w:r>
    </w:p>
    <w:p w14:paraId="211BFD34" w14:textId="77777777" w:rsidR="00172586" w:rsidRPr="001E1146" w:rsidRDefault="00172586" w:rsidP="00172586">
      <w:pPr>
        <w:numPr>
          <w:ilvl w:val="0"/>
          <w:numId w:val="1"/>
        </w:numPr>
        <w:spacing w:line="360" w:lineRule="auto"/>
      </w:pPr>
      <w:r w:rsidRPr="001E1146">
        <w:t>Depression</w:t>
      </w:r>
    </w:p>
    <w:p w14:paraId="49CD89AF" w14:textId="77777777" w:rsidR="00172586" w:rsidRPr="001E1146" w:rsidRDefault="00172586" w:rsidP="00172586">
      <w:pPr>
        <w:numPr>
          <w:ilvl w:val="0"/>
          <w:numId w:val="1"/>
        </w:numPr>
        <w:spacing w:line="360" w:lineRule="auto"/>
      </w:pPr>
      <w:r w:rsidRPr="001E1146">
        <w:t>ADHD</w:t>
      </w:r>
    </w:p>
    <w:p w14:paraId="6D27D796" w14:textId="77777777" w:rsidR="00172586" w:rsidRPr="001E1146" w:rsidRDefault="00172586" w:rsidP="00172586">
      <w:pPr>
        <w:numPr>
          <w:ilvl w:val="0"/>
          <w:numId w:val="1"/>
        </w:numPr>
        <w:spacing w:line="360" w:lineRule="auto"/>
      </w:pPr>
      <w:r w:rsidRPr="001E1146">
        <w:t>Conduct disorder</w:t>
      </w:r>
    </w:p>
    <w:p w14:paraId="2C868D9B" w14:textId="77777777" w:rsidR="00172586" w:rsidRPr="001E1146" w:rsidRDefault="00172586" w:rsidP="00172586">
      <w:pPr>
        <w:numPr>
          <w:ilvl w:val="0"/>
          <w:numId w:val="1"/>
        </w:numPr>
        <w:spacing w:line="360" w:lineRule="auto"/>
      </w:pPr>
      <w:r w:rsidRPr="001E1146">
        <w:t>Internalising disorders</w:t>
      </w:r>
    </w:p>
    <w:p w14:paraId="40F32D61" w14:textId="77777777" w:rsidR="00172586" w:rsidRPr="001E1146" w:rsidRDefault="00172586" w:rsidP="00172586">
      <w:pPr>
        <w:numPr>
          <w:ilvl w:val="0"/>
          <w:numId w:val="1"/>
        </w:numPr>
        <w:spacing w:line="360" w:lineRule="auto"/>
      </w:pPr>
      <w:r w:rsidRPr="001E1146">
        <w:t>Externalising disorders</w:t>
      </w:r>
    </w:p>
    <w:p w14:paraId="4C20B34F" w14:textId="77777777" w:rsidR="00172586" w:rsidRPr="001E1146" w:rsidRDefault="00172586" w:rsidP="00172586">
      <w:pPr>
        <w:numPr>
          <w:ilvl w:val="0"/>
          <w:numId w:val="1"/>
        </w:numPr>
        <w:spacing w:line="360" w:lineRule="auto"/>
      </w:pPr>
      <w:r w:rsidRPr="001E1146">
        <w:t>Early intervention</w:t>
      </w:r>
    </w:p>
    <w:p w14:paraId="1D8BCC12" w14:textId="77777777" w:rsidR="00172586" w:rsidRPr="001E1146" w:rsidRDefault="00172586" w:rsidP="00172586">
      <w:pPr>
        <w:numPr>
          <w:ilvl w:val="0"/>
          <w:numId w:val="1"/>
        </w:numPr>
        <w:spacing w:line="360" w:lineRule="auto"/>
      </w:pPr>
      <w:r w:rsidRPr="001E1146">
        <w:t>CAMHS</w:t>
      </w:r>
    </w:p>
    <w:p w14:paraId="1720975F" w14:textId="77777777" w:rsidR="00172586" w:rsidRPr="001E1146" w:rsidRDefault="00172586" w:rsidP="00172586">
      <w:pPr>
        <w:numPr>
          <w:ilvl w:val="0"/>
          <w:numId w:val="1"/>
        </w:numPr>
        <w:spacing w:line="360" w:lineRule="auto"/>
      </w:pPr>
      <w:r w:rsidRPr="001E1146">
        <w:t>Child mental health services</w:t>
      </w:r>
    </w:p>
    <w:p w14:paraId="585BE044" w14:textId="77777777" w:rsidR="00172586" w:rsidRPr="001E1146" w:rsidRDefault="00172586" w:rsidP="00172586">
      <w:pPr>
        <w:numPr>
          <w:ilvl w:val="0"/>
          <w:numId w:val="1"/>
        </w:numPr>
        <w:spacing w:line="360" w:lineRule="auto"/>
      </w:pPr>
      <w:r w:rsidRPr="001E1146">
        <w:t>Mental health support</w:t>
      </w:r>
    </w:p>
    <w:p w14:paraId="57B778DA" w14:textId="77777777" w:rsidR="00172586" w:rsidRPr="001E1146" w:rsidRDefault="00172586" w:rsidP="00172586">
      <w:pPr>
        <w:numPr>
          <w:ilvl w:val="0"/>
          <w:numId w:val="1"/>
        </w:numPr>
        <w:spacing w:line="360" w:lineRule="auto"/>
      </w:pPr>
      <w:r w:rsidRPr="001E1146">
        <w:t>Health and social care</w:t>
      </w:r>
    </w:p>
    <w:p w14:paraId="34A42F78" w14:textId="77777777" w:rsidR="00172586" w:rsidRPr="001E1146" w:rsidRDefault="00172586" w:rsidP="00172586">
      <w:pPr>
        <w:spacing w:line="360" w:lineRule="auto"/>
      </w:pPr>
      <w:r w:rsidRPr="001E1146">
        <w:t xml:space="preserve">Boolean operators such as AND </w:t>
      </w:r>
      <w:proofErr w:type="spellStart"/>
      <w:r w:rsidRPr="001E1146">
        <w:t>and</w:t>
      </w:r>
      <w:proofErr w:type="spellEnd"/>
      <w:r w:rsidRPr="001E1146">
        <w:t xml:space="preserve"> OR were used to refine searches and improve the relevance of search results. Examples included:</w:t>
      </w:r>
    </w:p>
    <w:p w14:paraId="19BDD421" w14:textId="77777777" w:rsidR="00172586" w:rsidRPr="001E1146" w:rsidRDefault="00172586" w:rsidP="00172586">
      <w:pPr>
        <w:numPr>
          <w:ilvl w:val="0"/>
          <w:numId w:val="2"/>
        </w:numPr>
        <w:spacing w:line="360" w:lineRule="auto"/>
      </w:pPr>
      <w:r w:rsidRPr="001E1146">
        <w:t>“Child psychopathology AND early intervention”</w:t>
      </w:r>
    </w:p>
    <w:p w14:paraId="227FBF0C" w14:textId="77777777" w:rsidR="00172586" w:rsidRPr="001E1146" w:rsidRDefault="00172586" w:rsidP="00172586">
      <w:pPr>
        <w:numPr>
          <w:ilvl w:val="0"/>
          <w:numId w:val="2"/>
        </w:numPr>
        <w:spacing w:line="360" w:lineRule="auto"/>
      </w:pPr>
      <w:r w:rsidRPr="001E1146">
        <w:t>“Children's mental health AND CAMHS”</w:t>
      </w:r>
    </w:p>
    <w:p w14:paraId="19D0E6A9" w14:textId="77777777" w:rsidR="00172586" w:rsidRPr="001E1146" w:rsidRDefault="00172586" w:rsidP="00172586">
      <w:pPr>
        <w:numPr>
          <w:ilvl w:val="0"/>
          <w:numId w:val="2"/>
        </w:numPr>
        <w:spacing w:line="360" w:lineRule="auto"/>
      </w:pPr>
      <w:r w:rsidRPr="001E1146">
        <w:t>“Anxiety OR depression AND children”</w:t>
      </w:r>
    </w:p>
    <w:p w14:paraId="7E2D96D1" w14:textId="77777777" w:rsidR="00172586" w:rsidRPr="001E1146" w:rsidRDefault="00172586" w:rsidP="00172586">
      <w:pPr>
        <w:numPr>
          <w:ilvl w:val="0"/>
          <w:numId w:val="2"/>
        </w:numPr>
        <w:spacing w:line="360" w:lineRule="auto"/>
      </w:pPr>
      <w:r w:rsidRPr="001E1146">
        <w:t>“ADHD OR conduct disorder AND health and social care”</w:t>
      </w:r>
    </w:p>
    <w:p w14:paraId="5001378B" w14:textId="627D70F7" w:rsidR="001D5897" w:rsidRPr="001E1146" w:rsidRDefault="001D5897" w:rsidP="001D5897">
      <w:pPr>
        <w:spacing w:line="360" w:lineRule="auto"/>
      </w:pPr>
      <w:r w:rsidRPr="001E1146">
        <w:t>Electronic databases were chosen due to their connection to research in health, psychology, and social care. The main databases accessed included PubMed, SpringerLink, Google Scholar, and the online library of the University of Wales Trinity Saint David. Furthermore, policy documents and guidelines were gathered from NHS England, NICE, CAMHS, and the World Health Organization (WHO).</w:t>
      </w:r>
    </w:p>
    <w:p w14:paraId="2CC47992" w14:textId="77777777" w:rsidR="001D5897" w:rsidRPr="001E1146" w:rsidRDefault="001D5897" w:rsidP="001D5897">
      <w:pPr>
        <w:spacing w:line="360" w:lineRule="auto"/>
      </w:pPr>
      <w:r w:rsidRPr="001E1146">
        <w:lastRenderedPageBreak/>
        <w:t>To guarantee that the review represented current evidence and practices, emphasis was placed on literature released in the past decade. Nevertheless, key studies and important theoretical works were preserved when needed to supply historical context or foundational theories related to childhood psychopathology and early intervention.</w:t>
      </w:r>
    </w:p>
    <w:p w14:paraId="66EC813A" w14:textId="361DB563" w:rsidR="00172586" w:rsidRPr="001E1146" w:rsidRDefault="00172586" w:rsidP="001D5897">
      <w:pPr>
        <w:spacing w:line="360" w:lineRule="auto"/>
        <w:rPr>
          <w:b/>
          <w:bCs/>
        </w:rPr>
      </w:pPr>
      <w:r w:rsidRPr="001E1146">
        <w:rPr>
          <w:b/>
          <w:bCs/>
        </w:rPr>
        <w:t>3.3 Searching for Information</w:t>
      </w:r>
    </w:p>
    <w:p w14:paraId="761C0630" w14:textId="06255D6A" w:rsidR="001D5897" w:rsidRPr="001E1146" w:rsidRDefault="001D5897" w:rsidP="001D5897">
      <w:pPr>
        <w:spacing w:line="360" w:lineRule="auto"/>
      </w:pPr>
      <w:r w:rsidRPr="001E1146">
        <w:t>The information retrieval process was carried out in an organized and methodical manner. At the outset, the purpose and goals of the research helped define specific parameters for the literature review. This ensured that all chosen sources concentrated on mental health issues and psychological disorders in children between the ages of 10 and 12, as well as the significance of early intervention in healthcare and social services.</w:t>
      </w:r>
    </w:p>
    <w:p w14:paraId="58874020" w14:textId="77777777" w:rsidR="001D5897" w:rsidRPr="001E1146" w:rsidRDefault="001D5897" w:rsidP="001D5897">
      <w:pPr>
        <w:spacing w:line="360" w:lineRule="auto"/>
      </w:pPr>
      <w:r w:rsidRPr="001E1146">
        <w:t>Searches were performed within the chosen databases using various combinations of the identified keywords. Titles and abstracts were evaluated to check their relevance to the research topic. For articles that seemed applicable, full-text versions were examined for their fitness for inclusion. This step-by-step method is advocated in literature review practices as it facilitates the careful selection of evidence and minimizes the chance of including unrelated studies (Xiao and Watson, 2019).</w:t>
      </w:r>
    </w:p>
    <w:p w14:paraId="1332460B" w14:textId="54C30442" w:rsidR="00172586" w:rsidRPr="001E1146" w:rsidRDefault="00172586" w:rsidP="001D5897">
      <w:pPr>
        <w:spacing w:line="360" w:lineRule="auto"/>
      </w:pPr>
      <w:r w:rsidRPr="001E1146">
        <w:t>Inclusion criteria were applied to ensure consistency throughout the review process. Sources were included if they:</w:t>
      </w:r>
    </w:p>
    <w:p w14:paraId="0AB5C4B4" w14:textId="77777777" w:rsidR="00172586" w:rsidRPr="001E1146" w:rsidRDefault="00172586" w:rsidP="00172586">
      <w:pPr>
        <w:numPr>
          <w:ilvl w:val="0"/>
          <w:numId w:val="3"/>
        </w:numPr>
        <w:spacing w:line="360" w:lineRule="auto"/>
      </w:pPr>
      <w:r w:rsidRPr="001E1146">
        <w:t>Focused on children aged 10–12 years or closely related age groups.</w:t>
      </w:r>
    </w:p>
    <w:p w14:paraId="7A47E369" w14:textId="77777777" w:rsidR="00172586" w:rsidRPr="001E1146" w:rsidRDefault="00172586" w:rsidP="00172586">
      <w:pPr>
        <w:numPr>
          <w:ilvl w:val="0"/>
          <w:numId w:val="3"/>
        </w:numPr>
        <w:spacing w:line="360" w:lineRule="auto"/>
      </w:pPr>
      <w:r w:rsidRPr="001E1146">
        <w:t>Examined mental disorders, psychopathology or children's mental health.</w:t>
      </w:r>
    </w:p>
    <w:p w14:paraId="32EC31ED" w14:textId="77777777" w:rsidR="00172586" w:rsidRPr="001E1146" w:rsidRDefault="00172586" w:rsidP="00172586">
      <w:pPr>
        <w:numPr>
          <w:ilvl w:val="0"/>
          <w:numId w:val="3"/>
        </w:numPr>
        <w:spacing w:line="360" w:lineRule="auto"/>
      </w:pPr>
      <w:r w:rsidRPr="001E1146">
        <w:t>Discussed internalising disorders such as anxiety and depression.</w:t>
      </w:r>
    </w:p>
    <w:p w14:paraId="2A441176" w14:textId="77777777" w:rsidR="00172586" w:rsidRPr="001E1146" w:rsidRDefault="00172586" w:rsidP="00172586">
      <w:pPr>
        <w:numPr>
          <w:ilvl w:val="0"/>
          <w:numId w:val="3"/>
        </w:numPr>
        <w:spacing w:line="360" w:lineRule="auto"/>
      </w:pPr>
      <w:r w:rsidRPr="001E1146">
        <w:t>Discussed externalising disorders such as ADHD and conduct disorder.</w:t>
      </w:r>
    </w:p>
    <w:p w14:paraId="105EB6D5" w14:textId="77777777" w:rsidR="00172586" w:rsidRPr="001E1146" w:rsidRDefault="00172586" w:rsidP="00172586">
      <w:pPr>
        <w:numPr>
          <w:ilvl w:val="0"/>
          <w:numId w:val="3"/>
        </w:numPr>
        <w:spacing w:line="360" w:lineRule="auto"/>
      </w:pPr>
      <w:r w:rsidRPr="001E1146">
        <w:t>Explored early identification or intervention approaches.</w:t>
      </w:r>
    </w:p>
    <w:p w14:paraId="1C98D07D" w14:textId="77777777" w:rsidR="00172586" w:rsidRPr="001E1146" w:rsidRDefault="00172586" w:rsidP="00172586">
      <w:pPr>
        <w:numPr>
          <w:ilvl w:val="0"/>
          <w:numId w:val="3"/>
        </w:numPr>
        <w:spacing w:line="360" w:lineRule="auto"/>
      </w:pPr>
      <w:r w:rsidRPr="001E1146">
        <w:t>Were peer-reviewed academic publications.</w:t>
      </w:r>
    </w:p>
    <w:p w14:paraId="2D830D59" w14:textId="77777777" w:rsidR="00172586" w:rsidRPr="001E1146" w:rsidRDefault="00172586" w:rsidP="00172586">
      <w:pPr>
        <w:numPr>
          <w:ilvl w:val="0"/>
          <w:numId w:val="3"/>
        </w:numPr>
        <w:spacing w:line="360" w:lineRule="auto"/>
      </w:pPr>
      <w:r w:rsidRPr="001E1146">
        <w:t>Were published in English.</w:t>
      </w:r>
    </w:p>
    <w:p w14:paraId="17A3E32E" w14:textId="77777777" w:rsidR="00172586" w:rsidRPr="001E1146" w:rsidRDefault="00172586" w:rsidP="00172586">
      <w:pPr>
        <w:numPr>
          <w:ilvl w:val="0"/>
          <w:numId w:val="3"/>
        </w:numPr>
        <w:spacing w:line="360" w:lineRule="auto"/>
      </w:pPr>
      <w:r w:rsidRPr="001E1146">
        <w:t>Reflected UK health and social care practice where possible.</w:t>
      </w:r>
    </w:p>
    <w:p w14:paraId="054F1902" w14:textId="77777777" w:rsidR="00172586" w:rsidRPr="001E1146" w:rsidRDefault="00172586" w:rsidP="00172586">
      <w:pPr>
        <w:numPr>
          <w:ilvl w:val="0"/>
          <w:numId w:val="3"/>
        </w:numPr>
        <w:spacing w:line="360" w:lineRule="auto"/>
      </w:pPr>
      <w:r w:rsidRPr="001E1146">
        <w:t>Were published within the last ten years, except for seminal sources.</w:t>
      </w:r>
    </w:p>
    <w:p w14:paraId="467F052B" w14:textId="77777777" w:rsidR="00172586" w:rsidRPr="001E1146" w:rsidRDefault="00172586" w:rsidP="00172586">
      <w:pPr>
        <w:spacing w:line="360" w:lineRule="auto"/>
      </w:pPr>
      <w:r w:rsidRPr="001E1146">
        <w:t>Exclusion criteria were also applied. Sources were excluded if they:</w:t>
      </w:r>
    </w:p>
    <w:p w14:paraId="11F6193E" w14:textId="77777777" w:rsidR="00172586" w:rsidRPr="001E1146" w:rsidRDefault="00172586" w:rsidP="00172586">
      <w:pPr>
        <w:numPr>
          <w:ilvl w:val="0"/>
          <w:numId w:val="4"/>
        </w:numPr>
        <w:spacing w:line="360" w:lineRule="auto"/>
      </w:pPr>
      <w:r w:rsidRPr="001E1146">
        <w:t>Focused exclusively on adults.</w:t>
      </w:r>
    </w:p>
    <w:p w14:paraId="2933121A" w14:textId="77777777" w:rsidR="00172586" w:rsidRPr="001E1146" w:rsidRDefault="00172586" w:rsidP="00172586">
      <w:pPr>
        <w:numPr>
          <w:ilvl w:val="0"/>
          <w:numId w:val="4"/>
        </w:numPr>
        <w:spacing w:line="360" w:lineRule="auto"/>
      </w:pPr>
      <w:r w:rsidRPr="001E1146">
        <w:t>Were unrelated to child mental health.</w:t>
      </w:r>
    </w:p>
    <w:p w14:paraId="274A3A3A" w14:textId="77777777" w:rsidR="00172586" w:rsidRPr="001E1146" w:rsidRDefault="00172586" w:rsidP="00172586">
      <w:pPr>
        <w:numPr>
          <w:ilvl w:val="0"/>
          <w:numId w:val="4"/>
        </w:numPr>
        <w:spacing w:line="360" w:lineRule="auto"/>
      </w:pPr>
      <w:proofErr w:type="spellStart"/>
      <w:r w:rsidRPr="001E1146">
        <w:lastRenderedPageBreak/>
        <w:t>Were</w:t>
      </w:r>
      <w:proofErr w:type="spellEnd"/>
      <w:r w:rsidRPr="001E1146">
        <w:t xml:space="preserve"> not peer-reviewed.</w:t>
      </w:r>
    </w:p>
    <w:p w14:paraId="65A8812F" w14:textId="77777777" w:rsidR="00172586" w:rsidRPr="001E1146" w:rsidRDefault="00172586" w:rsidP="00172586">
      <w:pPr>
        <w:numPr>
          <w:ilvl w:val="0"/>
          <w:numId w:val="4"/>
        </w:numPr>
        <w:spacing w:line="360" w:lineRule="auto"/>
      </w:pPr>
      <w:r w:rsidRPr="001E1146">
        <w:t>Were inaccessible in full-text format.</w:t>
      </w:r>
    </w:p>
    <w:p w14:paraId="0C70D82C" w14:textId="77777777" w:rsidR="00172586" w:rsidRPr="001E1146" w:rsidRDefault="00172586" w:rsidP="00172586">
      <w:pPr>
        <w:numPr>
          <w:ilvl w:val="0"/>
          <w:numId w:val="4"/>
        </w:numPr>
        <w:spacing w:line="360" w:lineRule="auto"/>
      </w:pPr>
      <w:r w:rsidRPr="001E1146">
        <w:t>Were published in languages other than English.</w:t>
      </w:r>
    </w:p>
    <w:p w14:paraId="6021B945" w14:textId="77777777" w:rsidR="00172586" w:rsidRPr="001E1146" w:rsidRDefault="00172586" w:rsidP="00172586">
      <w:pPr>
        <w:numPr>
          <w:ilvl w:val="0"/>
          <w:numId w:val="4"/>
        </w:numPr>
        <w:spacing w:line="360" w:lineRule="auto"/>
      </w:pPr>
      <w:r w:rsidRPr="001E1146">
        <w:t>Lacked sufficient academic credibility.</w:t>
      </w:r>
    </w:p>
    <w:p w14:paraId="5B99CB16" w14:textId="77777777" w:rsidR="001D5897" w:rsidRPr="001E1146" w:rsidRDefault="001D5897" w:rsidP="00172586">
      <w:pPr>
        <w:spacing w:line="360" w:lineRule="auto"/>
      </w:pPr>
      <w:r w:rsidRPr="001E1146">
        <w:t>After the selection process, the literature was categorized by themes that aligned with the study’s goals. The themes encompassed internalizing disorders, externalizing disorders, biological risk factors, psychological impacts, social influences, early intervention strategies, service availability, and obstacles present in the existing UK health and social care frameworks. Structuring the literature into these themes made it easier to spot patterns, commonalities, and distinctions within the evidence.</w:t>
      </w:r>
    </w:p>
    <w:p w14:paraId="4B46E164" w14:textId="72199C9B" w:rsidR="00172586" w:rsidRPr="001E1146" w:rsidRDefault="00172586" w:rsidP="00172586">
      <w:pPr>
        <w:spacing w:line="360" w:lineRule="auto"/>
        <w:rPr>
          <w:b/>
          <w:bCs/>
        </w:rPr>
      </w:pPr>
      <w:r w:rsidRPr="001E1146">
        <w:rPr>
          <w:b/>
          <w:bCs/>
        </w:rPr>
        <w:t>3.4 Research Validation</w:t>
      </w:r>
    </w:p>
    <w:p w14:paraId="51018539" w14:textId="6E607996" w:rsidR="001D5897" w:rsidRPr="001E1146" w:rsidRDefault="001D5897" w:rsidP="001D5897">
      <w:pPr>
        <w:spacing w:line="360" w:lineRule="auto"/>
      </w:pPr>
      <w:r w:rsidRPr="001E1146">
        <w:t>Research validation is a crucial step that guarantees the results are founded on trustworthy, dependable, and credible evidence (Aveyard, 2019). Since this investigation depends on secondary data, it was critical to carefully assess the quality of the sources throughout the study.</w:t>
      </w:r>
    </w:p>
    <w:p w14:paraId="15328134" w14:textId="0C9294BB" w:rsidR="001D5897" w:rsidRPr="001E1146" w:rsidRDefault="001D5897" w:rsidP="001D5897">
      <w:pPr>
        <w:spacing w:line="360" w:lineRule="auto"/>
      </w:pPr>
      <w:r w:rsidRPr="001E1146">
        <w:t>To enhance validity, emphasis was placed on peer-reviewed journal articles, as these works have been evaluated rigorously by academics before being published. Additionally, data was collected from respected organizations such as NHS England, NICE, CAMHS, and the World Health Organization, which are all widely seen as trustworthy sources of information and policy direction in health matters.</w:t>
      </w:r>
    </w:p>
    <w:p w14:paraId="0E0A94EB" w14:textId="588A9C06" w:rsidR="001D5897" w:rsidRPr="001E1146" w:rsidRDefault="001D5897" w:rsidP="001D5897">
      <w:pPr>
        <w:spacing w:line="360" w:lineRule="auto"/>
      </w:pPr>
      <w:r w:rsidRPr="001E1146">
        <w:t xml:space="preserve">The quality of each source was judged by examining a variety of factors, such as the author's qualifications, the reliability of the publication, the quality of the methods used, and the pertinence to the research goals. Drawing evidence from numerous sources allowed for the findings to be </w:t>
      </w:r>
      <w:r w:rsidRPr="001E1146">
        <w:t>analysed</w:t>
      </w:r>
      <w:r w:rsidRPr="001E1146">
        <w:t xml:space="preserve"> and contrasted, which minimized the chance of depending on just one viewpoint and enhanced the overall trustworthiness of the review (Snyder, 2019).</w:t>
      </w:r>
    </w:p>
    <w:p w14:paraId="2D58904A" w14:textId="69556863" w:rsidR="001D5897" w:rsidRPr="001E1146" w:rsidRDefault="001D5897" w:rsidP="001D5897">
      <w:pPr>
        <w:spacing w:line="360" w:lineRule="auto"/>
      </w:pPr>
      <w:r w:rsidRPr="001E1146">
        <w:t>The chosen literature underwent thematic analysis. According to Braun and Clarke (2022), thematic analysis is a technique for spotting, examining, and presenting recurring themes in data. This strategy was deemed fitting because it enables the integration of findings from various studies into significant themes. By employing thematic analysis, patterns related to internalising disorders, externalising disorders, biopsychosocial risk factors, early intervention, and service delivery were discovered and explored.</w:t>
      </w:r>
    </w:p>
    <w:p w14:paraId="6D428BA7" w14:textId="39A42613" w:rsidR="001D5897" w:rsidRPr="001E1146" w:rsidRDefault="001D5897" w:rsidP="001D5897">
      <w:pPr>
        <w:spacing w:line="360" w:lineRule="auto"/>
      </w:pPr>
      <w:r w:rsidRPr="001E1146">
        <w:lastRenderedPageBreak/>
        <w:t>While secondary research allows for a wide array of evidence to be reviewed, it is important to recognize certain limitations. The research is reliant on the quality and accessibility of previously published literature and might be influenced by publication bias or variations in the research designs employed across different studies. However, implementing a well-defined search strategy, precise inclusion and exclusion guidelines, and thorough evaluation of sources enhanced the reliability and validity of the findings.</w:t>
      </w:r>
    </w:p>
    <w:p w14:paraId="3B8C7790" w14:textId="2CF477C9" w:rsidR="00292048" w:rsidRPr="001E1146" w:rsidRDefault="001D5897" w:rsidP="001D5897">
      <w:pPr>
        <w:spacing w:line="360" w:lineRule="auto"/>
        <w:rPr>
          <w:b/>
          <w:bCs/>
        </w:rPr>
      </w:pPr>
      <w:r w:rsidRPr="001E1146">
        <w:t>In summary, the methodology utilized in this research offers a systematic and clear method for investigating childhood psychopathology and assessing the success of early interventions within the healthcare and social service sectors. The application of high-quality evidence, organized searching, and thematic analysis contributes to forming evidence-based conclusions and recommendations in the chapters that follow.</w:t>
      </w:r>
    </w:p>
    <w:p w14:paraId="528B5DA3" w14:textId="77777777" w:rsidR="00292048" w:rsidRPr="001E1146" w:rsidRDefault="00292048" w:rsidP="00292048">
      <w:pPr>
        <w:spacing w:line="360" w:lineRule="auto"/>
        <w:rPr>
          <w:b/>
          <w:bCs/>
        </w:rPr>
      </w:pPr>
    </w:p>
    <w:p w14:paraId="1A40AC55" w14:textId="77777777" w:rsidR="00292048" w:rsidRPr="001E1146" w:rsidRDefault="00292048" w:rsidP="00292048">
      <w:pPr>
        <w:spacing w:line="360" w:lineRule="auto"/>
        <w:rPr>
          <w:b/>
          <w:bCs/>
        </w:rPr>
      </w:pPr>
    </w:p>
    <w:p w14:paraId="6C2AF4AA" w14:textId="77777777" w:rsidR="00292048" w:rsidRPr="001E1146" w:rsidRDefault="00292048" w:rsidP="00292048">
      <w:pPr>
        <w:spacing w:line="360" w:lineRule="auto"/>
        <w:rPr>
          <w:b/>
          <w:bCs/>
        </w:rPr>
      </w:pPr>
    </w:p>
    <w:p w14:paraId="5C24ED87" w14:textId="77777777" w:rsidR="00292048" w:rsidRPr="001E1146" w:rsidRDefault="00292048" w:rsidP="00292048">
      <w:pPr>
        <w:spacing w:line="360" w:lineRule="auto"/>
        <w:rPr>
          <w:b/>
          <w:bCs/>
        </w:rPr>
      </w:pPr>
    </w:p>
    <w:p w14:paraId="4E9223BB" w14:textId="77777777" w:rsidR="00292048" w:rsidRPr="001E1146" w:rsidRDefault="00292048" w:rsidP="00292048">
      <w:pPr>
        <w:spacing w:line="360" w:lineRule="auto"/>
        <w:rPr>
          <w:b/>
          <w:bCs/>
        </w:rPr>
      </w:pPr>
    </w:p>
    <w:p w14:paraId="3A89E8EC" w14:textId="77777777" w:rsidR="00292048" w:rsidRPr="001E1146" w:rsidRDefault="00292048" w:rsidP="00292048">
      <w:pPr>
        <w:spacing w:line="360" w:lineRule="auto"/>
        <w:rPr>
          <w:b/>
          <w:bCs/>
        </w:rPr>
      </w:pPr>
    </w:p>
    <w:p w14:paraId="02AD9896" w14:textId="77777777" w:rsidR="00292048" w:rsidRPr="001E1146" w:rsidRDefault="00292048" w:rsidP="00292048">
      <w:pPr>
        <w:spacing w:line="360" w:lineRule="auto"/>
        <w:rPr>
          <w:b/>
          <w:bCs/>
        </w:rPr>
      </w:pPr>
    </w:p>
    <w:p w14:paraId="5BAD06F2" w14:textId="77777777" w:rsidR="00292048" w:rsidRPr="001E1146" w:rsidRDefault="00292048" w:rsidP="00292048">
      <w:pPr>
        <w:spacing w:line="360" w:lineRule="auto"/>
        <w:rPr>
          <w:b/>
          <w:bCs/>
        </w:rPr>
      </w:pPr>
    </w:p>
    <w:p w14:paraId="7CEC8ADD" w14:textId="77777777" w:rsidR="00292048" w:rsidRPr="001E1146" w:rsidRDefault="00292048" w:rsidP="00292048">
      <w:pPr>
        <w:spacing w:line="360" w:lineRule="auto"/>
        <w:rPr>
          <w:b/>
          <w:bCs/>
        </w:rPr>
      </w:pPr>
    </w:p>
    <w:p w14:paraId="7E316CB5" w14:textId="77777777" w:rsidR="00292048" w:rsidRPr="001E1146" w:rsidRDefault="00292048" w:rsidP="00292048">
      <w:pPr>
        <w:spacing w:line="360" w:lineRule="auto"/>
        <w:rPr>
          <w:b/>
          <w:bCs/>
        </w:rPr>
      </w:pPr>
    </w:p>
    <w:p w14:paraId="15191E9C" w14:textId="77777777" w:rsidR="00292048" w:rsidRPr="001E1146" w:rsidRDefault="00292048" w:rsidP="00292048">
      <w:pPr>
        <w:spacing w:line="360" w:lineRule="auto"/>
        <w:rPr>
          <w:b/>
          <w:bCs/>
        </w:rPr>
      </w:pPr>
    </w:p>
    <w:p w14:paraId="52575AB5" w14:textId="77777777" w:rsidR="00292048" w:rsidRPr="001E1146" w:rsidRDefault="00292048" w:rsidP="00292048">
      <w:pPr>
        <w:spacing w:line="360" w:lineRule="auto"/>
        <w:rPr>
          <w:b/>
          <w:bCs/>
        </w:rPr>
      </w:pPr>
    </w:p>
    <w:p w14:paraId="303C8830" w14:textId="77777777" w:rsidR="00292048" w:rsidRPr="001E1146" w:rsidRDefault="00292048" w:rsidP="00292048">
      <w:pPr>
        <w:spacing w:line="360" w:lineRule="auto"/>
        <w:rPr>
          <w:b/>
          <w:bCs/>
        </w:rPr>
      </w:pPr>
    </w:p>
    <w:p w14:paraId="7032DC05" w14:textId="77777777" w:rsidR="00292048" w:rsidRPr="001E1146" w:rsidRDefault="00292048" w:rsidP="00292048">
      <w:pPr>
        <w:spacing w:line="360" w:lineRule="auto"/>
        <w:rPr>
          <w:b/>
          <w:bCs/>
        </w:rPr>
      </w:pPr>
    </w:p>
    <w:p w14:paraId="3D4C8296" w14:textId="77777777" w:rsidR="00292048" w:rsidRPr="001E1146" w:rsidRDefault="00292048" w:rsidP="00292048">
      <w:pPr>
        <w:spacing w:line="360" w:lineRule="auto"/>
        <w:rPr>
          <w:b/>
          <w:bCs/>
        </w:rPr>
      </w:pPr>
    </w:p>
    <w:p w14:paraId="51AC7674" w14:textId="77777777" w:rsidR="00292048" w:rsidRPr="001E1146" w:rsidRDefault="00292048" w:rsidP="00292048">
      <w:pPr>
        <w:spacing w:line="360" w:lineRule="auto"/>
        <w:rPr>
          <w:b/>
          <w:bCs/>
        </w:rPr>
      </w:pPr>
    </w:p>
    <w:p w14:paraId="3EEA8850" w14:textId="77777777" w:rsidR="001E1146" w:rsidRPr="001E1146" w:rsidRDefault="001E1146" w:rsidP="00292048">
      <w:pPr>
        <w:spacing w:line="360" w:lineRule="auto"/>
        <w:rPr>
          <w:b/>
          <w:bCs/>
        </w:rPr>
      </w:pPr>
    </w:p>
    <w:p w14:paraId="04D6B600" w14:textId="77777777" w:rsidR="00292048" w:rsidRPr="001E1146" w:rsidRDefault="00292048" w:rsidP="00292048">
      <w:pPr>
        <w:spacing w:line="360" w:lineRule="auto"/>
        <w:rPr>
          <w:b/>
          <w:bCs/>
        </w:rPr>
      </w:pPr>
    </w:p>
    <w:p w14:paraId="0E28FD62" w14:textId="1E2ECF62" w:rsidR="00292048" w:rsidRPr="001E1146" w:rsidRDefault="00292048" w:rsidP="00292048">
      <w:pPr>
        <w:spacing w:line="360" w:lineRule="auto"/>
        <w:rPr>
          <w:b/>
          <w:bCs/>
        </w:rPr>
      </w:pPr>
      <w:r w:rsidRPr="001E1146">
        <w:rPr>
          <w:b/>
          <w:bCs/>
        </w:rPr>
        <w:lastRenderedPageBreak/>
        <w:t>References</w:t>
      </w:r>
    </w:p>
    <w:p w14:paraId="558D3F0A" w14:textId="77777777" w:rsidR="00292048" w:rsidRPr="001E1146" w:rsidRDefault="00292048" w:rsidP="00292048">
      <w:pPr>
        <w:spacing w:line="360" w:lineRule="auto"/>
      </w:pPr>
      <w:r w:rsidRPr="001E1146">
        <w:t xml:space="preserve">Aveyard, H. (2019) </w:t>
      </w:r>
      <w:r w:rsidRPr="001E1146">
        <w:rPr>
          <w:i/>
          <w:iCs/>
        </w:rPr>
        <w:t>Doing a literature review in health and social care: A practical guide</w:t>
      </w:r>
      <w:r w:rsidRPr="001E1146">
        <w:t xml:space="preserve">. 4th </w:t>
      </w:r>
      <w:proofErr w:type="spellStart"/>
      <w:r w:rsidRPr="001E1146">
        <w:t>edn</w:t>
      </w:r>
      <w:proofErr w:type="spellEnd"/>
      <w:r w:rsidRPr="001E1146">
        <w:t>. Maidenhead: Open University Press.</w:t>
      </w:r>
    </w:p>
    <w:p w14:paraId="26B84EF2" w14:textId="77777777" w:rsidR="00292048" w:rsidRPr="001E1146" w:rsidRDefault="00292048" w:rsidP="00292048">
      <w:pPr>
        <w:spacing w:line="360" w:lineRule="auto"/>
      </w:pPr>
      <w:r w:rsidRPr="001E1146">
        <w:t xml:space="preserve">Booth, A., Sutton, A. and Papaioannou, D. (2016) </w:t>
      </w:r>
      <w:r w:rsidRPr="001E1146">
        <w:rPr>
          <w:i/>
          <w:iCs/>
        </w:rPr>
        <w:t>Systematic approaches to a successful literature review</w:t>
      </w:r>
      <w:r w:rsidRPr="001E1146">
        <w:t xml:space="preserve">. 2nd </w:t>
      </w:r>
      <w:proofErr w:type="spellStart"/>
      <w:r w:rsidRPr="001E1146">
        <w:t>edn</w:t>
      </w:r>
      <w:proofErr w:type="spellEnd"/>
      <w:r w:rsidRPr="001E1146">
        <w:t>. London: Sage.</w:t>
      </w:r>
    </w:p>
    <w:p w14:paraId="07B94FB7" w14:textId="77777777" w:rsidR="00292048" w:rsidRPr="001E1146" w:rsidRDefault="00292048" w:rsidP="00292048">
      <w:pPr>
        <w:spacing w:line="360" w:lineRule="auto"/>
      </w:pPr>
      <w:r w:rsidRPr="001E1146">
        <w:t xml:space="preserve">Braun, V. and Clarke, V. (2022) </w:t>
      </w:r>
      <w:r w:rsidRPr="001E1146">
        <w:rPr>
          <w:i/>
          <w:iCs/>
        </w:rPr>
        <w:t>Thematic analysis: A practical guide</w:t>
      </w:r>
      <w:r w:rsidRPr="001E1146">
        <w:t>. London: Sage.</w:t>
      </w:r>
    </w:p>
    <w:p w14:paraId="6B33E2FD" w14:textId="77777777" w:rsidR="00292048" w:rsidRPr="001E1146" w:rsidRDefault="00292048" w:rsidP="00292048">
      <w:pPr>
        <w:spacing w:line="360" w:lineRule="auto"/>
      </w:pPr>
      <w:r w:rsidRPr="001E1146">
        <w:t xml:space="preserve">Johnston, M.P. (2017) ‘Secondary data analysis: A method of which the time has come’, </w:t>
      </w:r>
      <w:r w:rsidRPr="001E1146">
        <w:rPr>
          <w:i/>
          <w:iCs/>
        </w:rPr>
        <w:t>Qualitative and Quantitative Methods in Libraries</w:t>
      </w:r>
      <w:r w:rsidRPr="001E1146">
        <w:t>, 3(3), pp. 619–626.</w:t>
      </w:r>
    </w:p>
    <w:p w14:paraId="4097F700" w14:textId="77777777" w:rsidR="00292048" w:rsidRPr="001E1146" w:rsidRDefault="00292048" w:rsidP="00292048">
      <w:pPr>
        <w:spacing w:line="360" w:lineRule="auto"/>
      </w:pPr>
      <w:r w:rsidRPr="001E1146">
        <w:t xml:space="preserve">Saunders, M., Lewis, P. and Thornhill, A. (2019) </w:t>
      </w:r>
      <w:r w:rsidRPr="001E1146">
        <w:rPr>
          <w:i/>
          <w:iCs/>
        </w:rPr>
        <w:t>Research methods for business students</w:t>
      </w:r>
      <w:r w:rsidRPr="001E1146">
        <w:t xml:space="preserve">. 8th </w:t>
      </w:r>
      <w:proofErr w:type="spellStart"/>
      <w:r w:rsidRPr="001E1146">
        <w:t>edn</w:t>
      </w:r>
      <w:proofErr w:type="spellEnd"/>
      <w:r w:rsidRPr="001E1146">
        <w:t>. Harlow: Pearson.</w:t>
      </w:r>
    </w:p>
    <w:p w14:paraId="20EB94D7" w14:textId="77777777" w:rsidR="00292048" w:rsidRPr="001E1146" w:rsidRDefault="00292048" w:rsidP="00292048">
      <w:pPr>
        <w:spacing w:line="360" w:lineRule="auto"/>
      </w:pPr>
      <w:r w:rsidRPr="001E1146">
        <w:t xml:space="preserve">Snyder, H. (2019) ‘Literature review as a research methodology: An overview and guidelines’, </w:t>
      </w:r>
      <w:r w:rsidRPr="001E1146">
        <w:rPr>
          <w:i/>
          <w:iCs/>
        </w:rPr>
        <w:t>Journal of Business Research</w:t>
      </w:r>
      <w:r w:rsidRPr="001E1146">
        <w:t>, 104, pp. 333–339.</w:t>
      </w:r>
    </w:p>
    <w:p w14:paraId="08B9CDC8" w14:textId="77777777" w:rsidR="00292048" w:rsidRPr="001E1146" w:rsidRDefault="00292048" w:rsidP="00292048">
      <w:pPr>
        <w:spacing w:line="360" w:lineRule="auto"/>
      </w:pPr>
      <w:r w:rsidRPr="001E1146">
        <w:t xml:space="preserve">Xiao, Y. and Watson, M. (2019) ‘Guidance on conducting a systematic literature review’, </w:t>
      </w:r>
      <w:r w:rsidRPr="001E1146">
        <w:rPr>
          <w:i/>
          <w:iCs/>
        </w:rPr>
        <w:t>Journal of Planning Education and Research</w:t>
      </w:r>
      <w:r w:rsidRPr="001E1146">
        <w:t>, 39(1), pp. 93–112.</w:t>
      </w:r>
    </w:p>
    <w:p w14:paraId="2B5B74A5" w14:textId="77777777" w:rsidR="00951AD2" w:rsidRPr="001E1146" w:rsidRDefault="00951AD2" w:rsidP="00172586">
      <w:pPr>
        <w:spacing w:line="360" w:lineRule="auto"/>
      </w:pPr>
    </w:p>
    <w:sectPr w:rsidR="00951AD2" w:rsidRPr="001E114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E06D20"/>
    <w:multiLevelType w:val="multilevel"/>
    <w:tmpl w:val="8496CD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2F15125"/>
    <w:multiLevelType w:val="multilevel"/>
    <w:tmpl w:val="8A5C81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D412BA7"/>
    <w:multiLevelType w:val="multilevel"/>
    <w:tmpl w:val="B81A42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46A5267"/>
    <w:multiLevelType w:val="multilevel"/>
    <w:tmpl w:val="FA3202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964048359">
    <w:abstractNumId w:val="0"/>
  </w:num>
  <w:num w:numId="2" w16cid:durableId="1548224713">
    <w:abstractNumId w:val="1"/>
  </w:num>
  <w:num w:numId="3" w16cid:durableId="2017922686">
    <w:abstractNumId w:val="3"/>
  </w:num>
  <w:num w:numId="4" w16cid:durableId="24904222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72586"/>
    <w:rsid w:val="00172586"/>
    <w:rsid w:val="001D5897"/>
    <w:rsid w:val="001E1146"/>
    <w:rsid w:val="00292048"/>
    <w:rsid w:val="00452458"/>
    <w:rsid w:val="00951AD2"/>
    <w:rsid w:val="00C441BF"/>
    <w:rsid w:val="00DA52DE"/>
    <w:rsid w:val="00E43EA7"/>
    <w:rsid w:val="00EA6E4C"/>
    <w:rsid w:val="00F31E9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6D6FEC"/>
  <w15:chartTrackingRefBased/>
  <w15:docId w15:val="{BD5DA5A9-4AAD-4869-98CC-484A0A89216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Theme="minorHAnsi" w:hAnsi="Arial" w:cs="Arial"/>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7258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7258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72586"/>
    <w:pPr>
      <w:keepNext/>
      <w:keepLines/>
      <w:spacing w:before="160" w:after="80"/>
      <w:outlineLvl w:val="2"/>
    </w:pPr>
    <w:rPr>
      <w:rFonts w:asciiTheme="minorHAnsi" w:eastAsiaTheme="majorEastAsia" w:hAnsiTheme="minorHAnsi"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72586"/>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172586"/>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172586"/>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172586"/>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172586"/>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172586"/>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7258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7258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72586"/>
    <w:rPr>
      <w:rFonts w:asciiTheme="minorHAnsi" w:eastAsiaTheme="majorEastAsia" w:hAnsiTheme="minorHAnsi"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72586"/>
    <w:rPr>
      <w:rFonts w:asciiTheme="minorHAnsi" w:eastAsiaTheme="majorEastAsia" w:hAnsiTheme="minorHAnsi" w:cstheme="majorBidi"/>
      <w:i/>
      <w:iCs/>
      <w:color w:val="0F4761" w:themeColor="accent1" w:themeShade="BF"/>
    </w:rPr>
  </w:style>
  <w:style w:type="character" w:customStyle="1" w:styleId="Heading5Char">
    <w:name w:val="Heading 5 Char"/>
    <w:basedOn w:val="DefaultParagraphFont"/>
    <w:link w:val="Heading5"/>
    <w:uiPriority w:val="9"/>
    <w:semiHidden/>
    <w:rsid w:val="00172586"/>
    <w:rPr>
      <w:rFonts w:asciiTheme="minorHAnsi" w:eastAsiaTheme="majorEastAsia" w:hAnsiTheme="minorHAnsi" w:cstheme="majorBidi"/>
      <w:color w:val="0F4761" w:themeColor="accent1" w:themeShade="BF"/>
    </w:rPr>
  </w:style>
  <w:style w:type="character" w:customStyle="1" w:styleId="Heading6Char">
    <w:name w:val="Heading 6 Char"/>
    <w:basedOn w:val="DefaultParagraphFont"/>
    <w:link w:val="Heading6"/>
    <w:uiPriority w:val="9"/>
    <w:semiHidden/>
    <w:rsid w:val="00172586"/>
    <w:rPr>
      <w:rFonts w:asciiTheme="minorHAnsi" w:eastAsiaTheme="majorEastAsia" w:hAnsiTheme="minorHAnsi" w:cstheme="majorBidi"/>
      <w:i/>
      <w:iCs/>
      <w:color w:val="595959" w:themeColor="text1" w:themeTint="A6"/>
    </w:rPr>
  </w:style>
  <w:style w:type="character" w:customStyle="1" w:styleId="Heading7Char">
    <w:name w:val="Heading 7 Char"/>
    <w:basedOn w:val="DefaultParagraphFont"/>
    <w:link w:val="Heading7"/>
    <w:uiPriority w:val="9"/>
    <w:semiHidden/>
    <w:rsid w:val="00172586"/>
    <w:rPr>
      <w:rFonts w:asciiTheme="minorHAnsi" w:eastAsiaTheme="majorEastAsia" w:hAnsiTheme="minorHAnsi" w:cstheme="majorBidi"/>
      <w:color w:val="595959" w:themeColor="text1" w:themeTint="A6"/>
    </w:rPr>
  </w:style>
  <w:style w:type="character" w:customStyle="1" w:styleId="Heading8Char">
    <w:name w:val="Heading 8 Char"/>
    <w:basedOn w:val="DefaultParagraphFont"/>
    <w:link w:val="Heading8"/>
    <w:uiPriority w:val="9"/>
    <w:semiHidden/>
    <w:rsid w:val="00172586"/>
    <w:rPr>
      <w:rFonts w:asciiTheme="minorHAnsi" w:eastAsiaTheme="majorEastAsia" w:hAnsiTheme="minorHAnsi" w:cstheme="majorBidi"/>
      <w:i/>
      <w:iCs/>
      <w:color w:val="272727" w:themeColor="text1" w:themeTint="D8"/>
    </w:rPr>
  </w:style>
  <w:style w:type="character" w:customStyle="1" w:styleId="Heading9Char">
    <w:name w:val="Heading 9 Char"/>
    <w:basedOn w:val="DefaultParagraphFont"/>
    <w:link w:val="Heading9"/>
    <w:uiPriority w:val="9"/>
    <w:semiHidden/>
    <w:rsid w:val="00172586"/>
    <w:rPr>
      <w:rFonts w:asciiTheme="minorHAnsi" w:eastAsiaTheme="majorEastAsia" w:hAnsiTheme="minorHAnsi" w:cstheme="majorBidi"/>
      <w:color w:val="272727" w:themeColor="text1" w:themeTint="D8"/>
    </w:rPr>
  </w:style>
  <w:style w:type="paragraph" w:styleId="Title">
    <w:name w:val="Title"/>
    <w:basedOn w:val="Normal"/>
    <w:next w:val="Normal"/>
    <w:link w:val="TitleChar"/>
    <w:uiPriority w:val="10"/>
    <w:qFormat/>
    <w:rsid w:val="0017258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7258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72586"/>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72586"/>
    <w:rPr>
      <w:rFonts w:asciiTheme="minorHAnsi" w:eastAsiaTheme="majorEastAsia" w:hAnsiTheme="minorHAnsi" w:cstheme="majorBidi"/>
      <w:color w:val="595959" w:themeColor="text1" w:themeTint="A6"/>
      <w:spacing w:val="15"/>
      <w:sz w:val="28"/>
      <w:szCs w:val="28"/>
    </w:rPr>
  </w:style>
  <w:style w:type="paragraph" w:styleId="Quote">
    <w:name w:val="Quote"/>
    <w:basedOn w:val="Normal"/>
    <w:next w:val="Normal"/>
    <w:link w:val="QuoteChar"/>
    <w:uiPriority w:val="29"/>
    <w:qFormat/>
    <w:rsid w:val="00172586"/>
    <w:pPr>
      <w:spacing w:before="160"/>
      <w:jc w:val="center"/>
    </w:pPr>
    <w:rPr>
      <w:i/>
      <w:iCs/>
      <w:color w:val="404040" w:themeColor="text1" w:themeTint="BF"/>
    </w:rPr>
  </w:style>
  <w:style w:type="character" w:customStyle="1" w:styleId="QuoteChar">
    <w:name w:val="Quote Char"/>
    <w:basedOn w:val="DefaultParagraphFont"/>
    <w:link w:val="Quote"/>
    <w:uiPriority w:val="29"/>
    <w:rsid w:val="00172586"/>
    <w:rPr>
      <w:i/>
      <w:iCs/>
      <w:color w:val="404040" w:themeColor="text1" w:themeTint="BF"/>
    </w:rPr>
  </w:style>
  <w:style w:type="paragraph" w:styleId="ListParagraph">
    <w:name w:val="List Paragraph"/>
    <w:basedOn w:val="Normal"/>
    <w:uiPriority w:val="34"/>
    <w:qFormat/>
    <w:rsid w:val="00172586"/>
    <w:pPr>
      <w:ind w:left="720"/>
      <w:contextualSpacing/>
    </w:pPr>
  </w:style>
  <w:style w:type="character" w:styleId="IntenseEmphasis">
    <w:name w:val="Intense Emphasis"/>
    <w:basedOn w:val="DefaultParagraphFont"/>
    <w:uiPriority w:val="21"/>
    <w:qFormat/>
    <w:rsid w:val="00172586"/>
    <w:rPr>
      <w:i/>
      <w:iCs/>
      <w:color w:val="0F4761" w:themeColor="accent1" w:themeShade="BF"/>
    </w:rPr>
  </w:style>
  <w:style w:type="paragraph" w:styleId="IntenseQuote">
    <w:name w:val="Intense Quote"/>
    <w:basedOn w:val="Normal"/>
    <w:next w:val="Normal"/>
    <w:link w:val="IntenseQuoteChar"/>
    <w:uiPriority w:val="30"/>
    <w:qFormat/>
    <w:rsid w:val="0017258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72586"/>
    <w:rPr>
      <w:i/>
      <w:iCs/>
      <w:color w:val="0F4761" w:themeColor="accent1" w:themeShade="BF"/>
    </w:rPr>
  </w:style>
  <w:style w:type="character" w:styleId="IntenseReference">
    <w:name w:val="Intense Reference"/>
    <w:basedOn w:val="DefaultParagraphFont"/>
    <w:uiPriority w:val="32"/>
    <w:qFormat/>
    <w:rsid w:val="00172586"/>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TotalTime>
  <Pages>6</Pages>
  <Words>1497</Words>
  <Characters>8538</Characters>
  <Application>Microsoft Office Word</Application>
  <DocSecurity>0</DocSecurity>
  <Lines>71</Lines>
  <Paragraphs>20</Paragraphs>
  <ScaleCrop>false</ScaleCrop>
  <Company/>
  <LinksUpToDate>false</LinksUpToDate>
  <CharactersWithSpaces>10015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Fateha Altafi (2309157)</dc:creator>
  <cp:keywords/>
  <dc:description/>
  <cp:lastModifiedBy>Fateha Altafi (2309157)</cp:lastModifiedBy>
  <cp:revision>4</cp:revision>
  <dcterms:created xsi:type="dcterms:W3CDTF">2026-06-15T17:25:00Z</dcterms:created>
  <dcterms:modified xsi:type="dcterms:W3CDTF">2026-06-15T17:32:00Z</dcterms:modified>
</cp:coreProperties>
</file>