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930390944"/>
        <w:docPartObj>
          <w:docPartGallery w:val="autotext"/>
        </w:docPartObj>
      </w:sdtPr>
      <w:sdtContent>
        <w:p>
          <w: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8"/>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17"/>
                                  <w:gridCol w:w="5794"/>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160"/>
                                          <w:szCs w:val="160"/>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p>
                                          <w:pPr>
                                            <w:pStyle w:val="12"/>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ascii="Arial" w:hAnsi="Arial" w:cs="Arial"/>
                                              <w:b/>
                                              <w:sz w:val="32"/>
                                              <w:szCs w:val="32"/>
                                              <w:lang w:eastAsia="zh-CN"/>
                                            </w:rPr>
                                            <w:t>IBC Challenges</w:t>
                                          </w:r>
                                        </w:p>
                                      </w:sdtContent>
                                    </w:sdt>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r>
                                            <w:rPr>
                                              <w:rFonts w:hint="eastAsia"/>
                                              <w:color w:val="000000" w:themeColor="text1"/>
                                              <w:sz w:val="24"/>
                                              <w:szCs w:val="24"/>
                                              <w:lang w:eastAsia="zh-CN"/>
                                              <w14:textFill>
                                                <w14:solidFill>
                                                  <w14:schemeClr w14:val="tx1"/>
                                                </w14:solidFill>
                                              </w14:textFill>
                                            </w:rPr>
                                            <w:t>business communication between Mexico and the United Kingdom</w:t>
                                          </w:r>
                                        </w:p>
                                      </w:sdtContent>
                                    </w:sdt>
                                  </w:tc>
                                  <w:tc>
                                    <w:tcPr>
                                      <w:tcW w:w="2432" w:type="pct"/>
                                      <w:vAlign w:val="center"/>
                                    </w:tcPr>
                                    <w:sdt>
                                      <w:sdtPr>
                                        <w:rPr>
                                          <w:color w:val="000000" w:themeColor="text1"/>
                                          <w14:textFill>
                                            <w14:solidFill>
                                              <w14:schemeClr w14:val="tx1"/>
                                            </w14:solidFill>
                                          </w14:textFill>
                                        </w:rPr>
                                        <w:alias w:val="Abstract"/>
                                        <w:id w:val="-2036181933"/>
                                        <w:showingPlcHdr/>
                                        <w:dataBinding w:prefixMappings="xmlns:ns0='http://schemas.microsoft.com/office/2006/coverPageProps' " w:xpath="/ns0:CoverPageProperties[1]/ns0:Abstract[1]" w:storeItemID="{55AF091B-3C7A-41E3-B477-F2FDAA23CFDA}"/>
                                        <w:text/>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p>
                                      </w:sdtContent>
                                    </w:sdt>
                                    <w:sdt>
                                      <w:sdtPr>
                                        <w:rPr>
                                          <w:rFonts w:hint="default"/>
                                          <w:color w:val="ED7D31" w:themeColor="accent2"/>
                                          <w:sz w:val="32"/>
                                          <w:szCs w:val="32"/>
                                          <w:lang w:val="en-US"/>
                                          <w14:textFill>
                                            <w14:solidFill>
                                              <w14:schemeClr w14:val="accent2"/>
                                            </w14:solidFill>
                                          </w14:textFill>
                                        </w:rPr>
                                        <w:alias w:val="Author"/>
                                        <w:id w:val="-279026076"/>
                                        <w:dataBinding w:prefixMappings="xmlns:ns0='http://purl.org/dc/elements/1.1/' xmlns:ns1='http://schemas.openxmlformats.org/package/2006/metadata/core-properties' " w:xpath="/ns1:coreProperties[1]/ns0:creator[1]" w:storeItemID="{6C3C8BC8-F283-45AE-878A-BAB7291924A1}"/>
                                        <w:text/>
                                      </w:sdtPr>
                                      <w:sdtEndPr>
                                        <w:rPr>
                                          <w:rFonts w:hint="default"/>
                                          <w:color w:val="ED7D31" w:themeColor="accent2"/>
                                          <w:sz w:val="26"/>
                                          <w:szCs w:val="26"/>
                                          <w:lang w:val="en-US"/>
                                          <w14:textFill>
                                            <w14:solidFill>
                                              <w14:schemeClr w14:val="accent2"/>
                                            </w14:solidFill>
                                          </w14:textFill>
                                        </w:rPr>
                                      </w:sdtEndPr>
                                      <w:sdtContent>
                                        <w:p>
                                          <w:pPr>
                                            <w:pStyle w:val="12"/>
                                            <w:rPr>
                                              <w:color w:val="ED7D31" w:themeColor="accent2"/>
                                              <w:sz w:val="26"/>
                                              <w:szCs w:val="26"/>
                                              <w14:textFill>
                                                <w14:solidFill>
                                                  <w14:schemeClr w14:val="accent2"/>
                                                </w14:solidFill>
                                              </w14:textFill>
                                            </w:rPr>
                                          </w:pPr>
                                          <w:r>
                                            <w:rPr>
                                              <w:rFonts w:hint="eastAsia"/>
                                              <w:color w:val="ED7D31" w:themeColor="accent2"/>
                                              <w:sz w:val="40"/>
                                              <w:szCs w:val="40"/>
                                              <w:lang w:val="en-US" w:eastAsia="zh-CN"/>
                                              <w14:textFill>
                                                <w14:solidFill>
                                                  <w14:schemeClr w14:val="accent2"/>
                                                </w14:solidFill>
                                              </w14:textFill>
                                            </w:rPr>
                                            <w:t>Jie Gong</w:t>
                                          </w:r>
                                        </w:p>
                                      </w:sdtContent>
                                    </w:sdt>
                                    <w:p>
                                      <w:pPr>
                                        <w:pStyle w:val="12"/>
                                      </w:pPr>
                                      <w:sdt>
                                        <w:sdtPr>
                                          <w:rPr>
                                            <w:color w:val="44546A" w:themeColor="text2"/>
                                            <w:sz w:val="36"/>
                                            <w:szCs w:val="36"/>
                                            <w14:textFill>
                                              <w14:solidFill>
                                                <w14:schemeClr w14:val="tx2"/>
                                              </w14:solidFill>
                                            </w14:textFil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44546A" w:themeColor="text2"/>
                                            <w:sz w:val="36"/>
                                            <w:szCs w:val="36"/>
                                            <w14:textFill>
                                              <w14:solidFill>
                                                <w14:schemeClr w14:val="tx2"/>
                                              </w14:solidFill>
                                            </w14:textFill>
                                          </w:rPr>
                                        </w:sdtEndPr>
                                        <w:sdtContent>
                                          <w:r>
                                            <w:rPr>
                                              <w:rFonts w:hint="eastAsia"/>
                                              <w:color w:val="44546A" w:themeColor="text2"/>
                                              <w:sz w:val="36"/>
                                              <w:szCs w:val="36"/>
                                              <w:lang w:eastAsia="zh-CN"/>
                                              <w14:textFill>
                                                <w14:solidFill>
                                                  <w14:schemeClr w14:val="tx2"/>
                                                </w14:solidFill>
                                              </w14:textFill>
                                            </w:rPr>
                                            <w:t>International Business Communication (BMBM6021)</w:t>
                                          </w:r>
                                        </w:sdtContent>
                                      </w:sdt>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59264;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8"/>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17"/>
                            <w:gridCol w:w="5794"/>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160"/>
                                    <w:szCs w:val="160"/>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p>
                                    <w:pPr>
                                      <w:pStyle w:val="12"/>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ascii="Arial" w:hAnsi="Arial" w:cs="Arial"/>
                                        <w:b/>
                                        <w:sz w:val="32"/>
                                        <w:szCs w:val="32"/>
                                        <w:lang w:eastAsia="zh-CN"/>
                                      </w:rPr>
                                      <w:t>IBC Challenges</w:t>
                                    </w:r>
                                  </w:p>
                                </w:sdtContent>
                              </w:sdt>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r>
                                      <w:rPr>
                                        <w:rFonts w:hint="eastAsia"/>
                                        <w:color w:val="000000" w:themeColor="text1"/>
                                        <w:sz w:val="24"/>
                                        <w:szCs w:val="24"/>
                                        <w:lang w:eastAsia="zh-CN"/>
                                        <w14:textFill>
                                          <w14:solidFill>
                                            <w14:schemeClr w14:val="tx1"/>
                                          </w14:solidFill>
                                        </w14:textFill>
                                      </w:rPr>
                                      <w:t>business communication between Mexico and the United Kingdom</w:t>
                                    </w:r>
                                  </w:p>
                                </w:sdtContent>
                              </w:sdt>
                            </w:tc>
                            <w:tc>
                              <w:tcPr>
                                <w:tcW w:w="2432" w:type="pct"/>
                                <w:vAlign w:val="center"/>
                              </w:tcPr>
                              <w:sdt>
                                <w:sdtPr>
                                  <w:rPr>
                                    <w:color w:val="000000" w:themeColor="text1"/>
                                    <w14:textFill>
                                      <w14:solidFill>
                                        <w14:schemeClr w14:val="tx1"/>
                                      </w14:solidFill>
                                    </w14:textFill>
                                  </w:rPr>
                                  <w:alias w:val="Abstract"/>
                                  <w:id w:val="-2036181933"/>
                                  <w:showingPlcHdr/>
                                  <w:dataBinding w:prefixMappings="xmlns:ns0='http://schemas.microsoft.com/office/2006/coverPageProps' " w:xpath="/ns0:CoverPageProperties[1]/ns0:Abstract[1]" w:storeItemID="{55AF091B-3C7A-41E3-B477-F2FDAA23CFDA}"/>
                                  <w:text/>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p>
                                </w:sdtContent>
                              </w:sdt>
                              <w:sdt>
                                <w:sdtPr>
                                  <w:rPr>
                                    <w:rFonts w:hint="default"/>
                                    <w:color w:val="ED7D31" w:themeColor="accent2"/>
                                    <w:sz w:val="32"/>
                                    <w:szCs w:val="32"/>
                                    <w:lang w:val="en-US"/>
                                    <w14:textFill>
                                      <w14:solidFill>
                                        <w14:schemeClr w14:val="accent2"/>
                                      </w14:solidFill>
                                    </w14:textFill>
                                  </w:rPr>
                                  <w:alias w:val="Author"/>
                                  <w:id w:val="-279026076"/>
                                  <w:dataBinding w:prefixMappings="xmlns:ns0='http://purl.org/dc/elements/1.1/' xmlns:ns1='http://schemas.openxmlformats.org/package/2006/metadata/core-properties' " w:xpath="/ns1:coreProperties[1]/ns0:creator[1]" w:storeItemID="{6C3C8BC8-F283-45AE-878A-BAB7291924A1}"/>
                                  <w:text/>
                                </w:sdtPr>
                                <w:sdtEndPr>
                                  <w:rPr>
                                    <w:rFonts w:hint="default"/>
                                    <w:color w:val="ED7D31" w:themeColor="accent2"/>
                                    <w:sz w:val="26"/>
                                    <w:szCs w:val="26"/>
                                    <w:lang w:val="en-US"/>
                                    <w14:textFill>
                                      <w14:solidFill>
                                        <w14:schemeClr w14:val="accent2"/>
                                      </w14:solidFill>
                                    </w14:textFill>
                                  </w:rPr>
                                </w:sdtEndPr>
                                <w:sdtContent>
                                  <w:p>
                                    <w:pPr>
                                      <w:pStyle w:val="12"/>
                                      <w:rPr>
                                        <w:color w:val="ED7D31" w:themeColor="accent2"/>
                                        <w:sz w:val="26"/>
                                        <w:szCs w:val="26"/>
                                        <w14:textFill>
                                          <w14:solidFill>
                                            <w14:schemeClr w14:val="accent2"/>
                                          </w14:solidFill>
                                        </w14:textFill>
                                      </w:rPr>
                                    </w:pPr>
                                    <w:r>
                                      <w:rPr>
                                        <w:rFonts w:hint="eastAsia"/>
                                        <w:color w:val="ED7D31" w:themeColor="accent2"/>
                                        <w:sz w:val="40"/>
                                        <w:szCs w:val="40"/>
                                        <w:lang w:val="en-US" w:eastAsia="zh-CN"/>
                                        <w14:textFill>
                                          <w14:solidFill>
                                            <w14:schemeClr w14:val="accent2"/>
                                          </w14:solidFill>
                                        </w14:textFill>
                                      </w:rPr>
                                      <w:t>Jie Gong</w:t>
                                    </w:r>
                                  </w:p>
                                </w:sdtContent>
                              </w:sdt>
                              <w:p>
                                <w:pPr>
                                  <w:pStyle w:val="12"/>
                                </w:pPr>
                                <w:sdt>
                                  <w:sdtPr>
                                    <w:rPr>
                                      <w:color w:val="44546A" w:themeColor="text2"/>
                                      <w:sz w:val="36"/>
                                      <w:szCs w:val="36"/>
                                      <w14:textFill>
                                        <w14:solidFill>
                                          <w14:schemeClr w14:val="tx2"/>
                                        </w14:solidFill>
                                      </w14:textFil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44546A" w:themeColor="text2"/>
                                      <w:sz w:val="36"/>
                                      <w:szCs w:val="36"/>
                                      <w14:textFill>
                                        <w14:solidFill>
                                          <w14:schemeClr w14:val="tx2"/>
                                        </w14:solidFill>
                                      </w14:textFill>
                                    </w:rPr>
                                  </w:sdtEndPr>
                                  <w:sdtContent>
                                    <w:r>
                                      <w:rPr>
                                        <w:rFonts w:hint="eastAsia"/>
                                        <w:color w:val="44546A" w:themeColor="text2"/>
                                        <w:sz w:val="36"/>
                                        <w:szCs w:val="36"/>
                                        <w:lang w:eastAsia="zh-CN"/>
                                        <w14:textFill>
                                          <w14:solidFill>
                                            <w14:schemeClr w14:val="tx2"/>
                                          </w14:solidFill>
                                        </w14:textFill>
                                      </w:rPr>
                                      <w:t>International Business Communication (BMBM6021)</w:t>
                                    </w:r>
                                  </w:sdtContent>
                                </w:sdt>
                              </w:p>
                            </w:tc>
                          </w:tr>
                        </w:tbl>
                        <w:p/>
                      </w:txbxContent>
                    </v:textbox>
                  </v:shape>
                </w:pict>
              </mc:Fallback>
            </mc:AlternateContent>
          </w:r>
          <w:r>
            <w:br w:type="page"/>
          </w:r>
        </w:p>
      </w:sdtContent>
    </w:sdt>
    <w:p>
      <w:pPr>
        <w:pBdr>
          <w:bottom w:val="single" w:color="auto" w:sz="4" w:space="1"/>
        </w:pBdr>
        <w:outlineLvl w:val="0"/>
        <w:rPr>
          <w:b/>
          <w:bCs/>
          <w:sz w:val="28"/>
          <w:szCs w:val="28"/>
        </w:rPr>
      </w:pPr>
      <w:bookmarkStart w:id="0" w:name="_Toc30567"/>
      <w:r>
        <w:rPr>
          <w:b/>
          <w:bCs/>
          <w:sz w:val="28"/>
          <w:szCs w:val="28"/>
        </w:rPr>
        <w:t>Executive Summary</w:t>
      </w:r>
      <w:bookmarkEnd w:id="0"/>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sz w:val="24"/>
          <w:szCs w:val="24"/>
          <w:highlight w:val="none"/>
        </w:rPr>
      </w:pPr>
      <w:r>
        <w:rPr>
          <w:rFonts w:hint="default" w:ascii="Arial" w:hAnsi="Arial" w:cs="Arial"/>
          <w:sz w:val="24"/>
          <w:szCs w:val="24"/>
        </w:rPr>
        <w:t>The global growth of international trade and economic globalization has stimulated the business activities of people from different cultural backgrounds. Therefore, cross-cultural trade negotiations have become the center of international trade. Trade negotiations involve economic and commercial cooperation between two parties to conclude trade agreements or resolve disputes. Effective communication is considered key to the smooth operation of multinational corporations at all levels.</w:t>
      </w:r>
      <w:r>
        <w:rPr>
          <w:rFonts w:hint="default" w:ascii="Arial" w:hAnsi="Arial" w:cs="Arial"/>
          <w:sz w:val="24"/>
          <w:szCs w:val="24"/>
          <w:highlight w:val="none"/>
        </w:rPr>
        <w:t>This article analyzes the business cultures of Mexico and the U</w:t>
      </w:r>
      <w:r>
        <w:rPr>
          <w:rFonts w:hint="eastAsia" w:ascii="Arial" w:hAnsi="Arial" w:cs="Arial"/>
          <w:sz w:val="24"/>
          <w:szCs w:val="24"/>
          <w:highlight w:val="none"/>
          <w:lang w:val="en-US" w:eastAsia="zh-CN"/>
        </w:rPr>
        <w:t>K</w:t>
      </w:r>
      <w:r>
        <w:rPr>
          <w:rFonts w:hint="default" w:ascii="Arial" w:hAnsi="Arial" w:cs="Arial"/>
          <w:sz w:val="24"/>
          <w:szCs w:val="24"/>
          <w:highlight w:val="none"/>
        </w:rPr>
        <w:t xml:space="preserve">, emphasizes the </w:t>
      </w:r>
      <w:r>
        <w:rPr>
          <w:rFonts w:hint="eastAsia" w:ascii="Arial" w:hAnsi="Arial" w:cs="Arial"/>
          <w:sz w:val="24"/>
          <w:szCs w:val="24"/>
          <w:highlight w:val="none"/>
          <w:lang w:val="en-US" w:eastAsia="zh-CN"/>
        </w:rPr>
        <w:t>significance</w:t>
      </w:r>
      <w:r>
        <w:rPr>
          <w:rFonts w:hint="default" w:ascii="Arial" w:hAnsi="Arial" w:cs="Arial"/>
          <w:sz w:val="24"/>
          <w:szCs w:val="24"/>
          <w:highlight w:val="none"/>
        </w:rPr>
        <w:t xml:space="preserve"> of cross-cultural business communication in global business relationships, identifies key situations that require effective communication in international business, explores the reasons for communication failures, and </w:t>
      </w:r>
      <w:r>
        <w:rPr>
          <w:rFonts w:hint="eastAsia" w:ascii="Arial" w:hAnsi="Arial" w:cs="Arial"/>
          <w:sz w:val="24"/>
          <w:szCs w:val="24"/>
          <w:highlight w:val="none"/>
          <w:lang w:val="en-US" w:eastAsia="zh-CN"/>
        </w:rPr>
        <w:t xml:space="preserve">at the same time it </w:t>
      </w:r>
      <w:r>
        <w:rPr>
          <w:rFonts w:hint="default" w:ascii="Arial" w:hAnsi="Arial" w:cs="Arial"/>
          <w:sz w:val="24"/>
          <w:szCs w:val="24"/>
          <w:highlight w:val="none"/>
        </w:rPr>
        <w:t>emphasizes the impact of cultural differences and language barriers. Introduced the elements, adaptation theory in negotiations, and strategies to overcome communication failures, including the importance of true relationships and mutual respect in cross-cultural business cooperation.</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In general, successful international business communication requires a comprehensive understanding of language, culture, time, team and company to build trust, understanding and effective collaboration, overcome potential communication barriers and improve the success of business negotiations.</w:t>
      </w:r>
    </w:p>
    <w:p/>
    <w:p/>
    <w:p/>
    <w:p/>
    <w:p/>
    <w:p>
      <w:pPr>
        <w:pBdr>
          <w:bottom w:val="single" w:color="auto" w:sz="4" w:space="1"/>
        </w:pBdr>
        <w:rPr>
          <w:b/>
          <w:bCs/>
          <w:sz w:val="28"/>
          <w:szCs w:val="28"/>
        </w:rPr>
      </w:pPr>
      <w:r>
        <w:rPr>
          <w:b/>
          <w:bCs/>
          <w:sz w:val="28"/>
          <w:szCs w:val="28"/>
        </w:rPr>
        <w:t>Content Page</w:t>
      </w:r>
    </w:p>
    <w:p/>
    <w:sdt>
      <w:sdtPr>
        <w:rPr>
          <w:rFonts w:ascii="宋体" w:hAnsi="宋体" w:eastAsia="宋体" w:cstheme="minorBidi"/>
          <w:sz w:val="21"/>
          <w:szCs w:val="22"/>
          <w:lang w:val="en-GB" w:eastAsia="zh-CN" w:bidi="ar-SA"/>
        </w:rPr>
        <w:id w:val="147456664"/>
        <w15:color w:val="DBDBDB"/>
        <w:docPartObj>
          <w:docPartGallery w:val="Table of Contents"/>
          <w:docPartUnique/>
        </w:docPartObj>
      </w:sdtPr>
      <w:sdtEndPr>
        <w:rPr>
          <w:rFonts w:hint="default" w:ascii="Arial" w:hAnsi="Arial" w:cs="Arial" w:eastAsiaTheme="minorEastAsia"/>
          <w:sz w:val="24"/>
          <w:szCs w:val="24"/>
          <w:lang w:val="en-GB" w:eastAsia="zh-CN" w:bidi="ar-SA"/>
        </w:rPr>
      </w:sdtEndPr>
      <w:sdtContent>
        <w:p>
          <w:pPr>
            <w:spacing w:before="0" w:beforeLines="0" w:after="0" w:afterLines="0" w:line="240" w:lineRule="auto"/>
            <w:ind w:left="0" w:leftChars="0" w:right="0" w:rightChars="0" w:firstLine="0" w:firstLineChars="0"/>
            <w:jc w:val="center"/>
          </w:pPr>
        </w:p>
        <w:p>
          <w:pPr>
            <w:pStyle w:val="4"/>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r>
            <w:rPr>
              <w:rFonts w:hint="default" w:ascii="Arial" w:hAnsi="Arial" w:cs="Arial"/>
              <w:sz w:val="24"/>
              <w:szCs w:val="28"/>
            </w:rPr>
            <w:fldChar w:fldCharType="begin"/>
          </w:r>
          <w:r>
            <w:rPr>
              <w:rFonts w:hint="default" w:ascii="Arial" w:hAnsi="Arial" w:cs="Arial"/>
              <w:sz w:val="24"/>
              <w:szCs w:val="28"/>
            </w:rPr>
            <w:instrText xml:space="preserve"> HYPERLINK \l _Toc30567 </w:instrText>
          </w:r>
          <w:r>
            <w:rPr>
              <w:rFonts w:hint="default" w:ascii="Arial" w:hAnsi="Arial" w:cs="Arial"/>
              <w:sz w:val="24"/>
              <w:szCs w:val="28"/>
            </w:rPr>
            <w:fldChar w:fldCharType="separate"/>
          </w:r>
          <w:r>
            <w:rPr>
              <w:rFonts w:hint="default" w:ascii="Arial" w:hAnsi="Arial" w:cs="Arial"/>
              <w:bCs/>
              <w:sz w:val="24"/>
              <w:szCs w:val="32"/>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_Toc30567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cs="Arial"/>
              <w:sz w:val="24"/>
              <w:szCs w:val="28"/>
            </w:rPr>
            <w:fldChar w:fldCharType="end"/>
          </w:r>
        </w:p>
        <w:p>
          <w:pPr>
            <w:pStyle w:val="4"/>
            <w:tabs>
              <w:tab w:val="right" w:leader="dot" w:pos="9026"/>
            </w:tabs>
            <w:rPr>
              <w:rFonts w:hint="default" w:ascii="Arial" w:hAnsi="Arial" w:cs="Arial"/>
              <w:sz w:val="24"/>
              <w:szCs w:val="24"/>
            </w:rPr>
          </w:pPr>
          <w:r>
            <w:rPr>
              <w:rFonts w:hint="default" w:ascii="Arial" w:hAnsi="Arial" w:cs="Arial"/>
              <w:sz w:val="24"/>
              <w:szCs w:val="28"/>
            </w:rPr>
            <w:fldChar w:fldCharType="begin"/>
          </w:r>
          <w:r>
            <w:rPr>
              <w:rFonts w:hint="default" w:ascii="Arial" w:hAnsi="Arial" w:cs="Arial"/>
              <w:sz w:val="24"/>
              <w:szCs w:val="28"/>
            </w:rPr>
            <w:instrText xml:space="preserve"> HYPERLINK \l _Toc10996 </w:instrText>
          </w:r>
          <w:r>
            <w:rPr>
              <w:rFonts w:hint="default" w:ascii="Arial" w:hAnsi="Arial" w:cs="Arial"/>
              <w:sz w:val="24"/>
              <w:szCs w:val="28"/>
            </w:rPr>
            <w:fldChar w:fldCharType="separate"/>
          </w:r>
          <w:r>
            <w:rPr>
              <w:rFonts w:hint="default" w:ascii="Arial" w:hAnsi="Arial" w:cs="Arial"/>
              <w:bCs/>
              <w:sz w:val="24"/>
              <w:szCs w:val="32"/>
            </w:rPr>
            <w:t>1.0 –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_Toc10996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8"/>
            </w:rPr>
            <w:fldChar w:fldCharType="end"/>
          </w:r>
        </w:p>
        <w:p>
          <w:pPr>
            <w:pStyle w:val="4"/>
            <w:tabs>
              <w:tab w:val="right" w:leader="dot" w:pos="9026"/>
            </w:tabs>
            <w:rPr>
              <w:rFonts w:hint="default" w:ascii="Arial" w:hAnsi="Arial" w:cs="Arial"/>
              <w:sz w:val="24"/>
              <w:szCs w:val="24"/>
            </w:rPr>
          </w:pPr>
          <w:r>
            <w:rPr>
              <w:rFonts w:hint="default" w:ascii="Arial" w:hAnsi="Arial" w:cs="Arial"/>
              <w:sz w:val="24"/>
              <w:szCs w:val="28"/>
            </w:rPr>
            <w:fldChar w:fldCharType="begin"/>
          </w:r>
          <w:r>
            <w:rPr>
              <w:rFonts w:hint="default" w:ascii="Arial" w:hAnsi="Arial" w:cs="Arial"/>
              <w:sz w:val="24"/>
              <w:szCs w:val="28"/>
            </w:rPr>
            <w:instrText xml:space="preserve"> HYPERLINK \l _Toc28053 </w:instrText>
          </w:r>
          <w:r>
            <w:rPr>
              <w:rFonts w:hint="default" w:ascii="Arial" w:hAnsi="Arial" w:cs="Arial"/>
              <w:sz w:val="24"/>
              <w:szCs w:val="28"/>
            </w:rPr>
            <w:fldChar w:fldCharType="separate"/>
          </w:r>
          <w:r>
            <w:rPr>
              <w:rFonts w:hint="default" w:ascii="Arial" w:hAnsi="Arial" w:cs="Arial"/>
              <w:bCs/>
              <w:sz w:val="24"/>
              <w:szCs w:val="32"/>
            </w:rPr>
            <w:t>2.0 – Main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_Toc28053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8"/>
            </w:rPr>
            <w:fldChar w:fldCharType="end"/>
          </w:r>
        </w:p>
        <w:p>
          <w:pPr>
            <w:pStyle w:val="5"/>
            <w:tabs>
              <w:tab w:val="right" w:leader="dot" w:pos="9026"/>
            </w:tabs>
            <w:rPr>
              <w:rFonts w:hint="default" w:ascii="Arial" w:hAnsi="Arial" w:cs="Arial"/>
              <w:sz w:val="24"/>
              <w:szCs w:val="24"/>
            </w:rPr>
          </w:pPr>
          <w:r>
            <w:rPr>
              <w:rFonts w:hint="default" w:ascii="Arial" w:hAnsi="Arial" w:cs="Arial"/>
              <w:sz w:val="24"/>
              <w:szCs w:val="28"/>
            </w:rPr>
            <w:fldChar w:fldCharType="begin"/>
          </w:r>
          <w:r>
            <w:rPr>
              <w:rFonts w:hint="default" w:ascii="Arial" w:hAnsi="Arial" w:cs="Arial"/>
              <w:sz w:val="24"/>
              <w:szCs w:val="28"/>
            </w:rPr>
            <w:instrText xml:space="preserve"> HYPERLINK \l _Toc27786 </w:instrText>
          </w:r>
          <w:r>
            <w:rPr>
              <w:rFonts w:hint="default" w:ascii="Arial" w:hAnsi="Arial" w:cs="Arial"/>
              <w:sz w:val="24"/>
              <w:szCs w:val="28"/>
            </w:rPr>
            <w:fldChar w:fldCharType="separate"/>
          </w:r>
          <w:r>
            <w:rPr>
              <w:rFonts w:hint="default" w:ascii="Arial" w:hAnsi="Arial" w:cs="Arial"/>
              <w:bCs/>
              <w:sz w:val="24"/>
              <w:szCs w:val="44"/>
            </w:rPr>
            <w:t>1. The situation of IBC</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_Toc27786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8"/>
            </w:rPr>
            <w:fldChar w:fldCharType="end"/>
          </w:r>
        </w:p>
        <w:p>
          <w:pPr>
            <w:pStyle w:val="5"/>
            <w:tabs>
              <w:tab w:val="right" w:leader="dot" w:pos="9026"/>
            </w:tabs>
            <w:rPr>
              <w:rFonts w:hint="default" w:ascii="Arial" w:hAnsi="Arial" w:cs="Arial"/>
              <w:sz w:val="24"/>
              <w:szCs w:val="24"/>
            </w:rPr>
          </w:pPr>
          <w:r>
            <w:rPr>
              <w:rFonts w:hint="default" w:ascii="Arial" w:hAnsi="Arial" w:cs="Arial"/>
              <w:sz w:val="24"/>
              <w:szCs w:val="28"/>
            </w:rPr>
            <w:fldChar w:fldCharType="begin"/>
          </w:r>
          <w:r>
            <w:rPr>
              <w:rFonts w:hint="default" w:ascii="Arial" w:hAnsi="Arial" w:cs="Arial"/>
              <w:sz w:val="24"/>
              <w:szCs w:val="28"/>
            </w:rPr>
            <w:instrText xml:space="preserve"> HYPERLINK \l _Toc16146 </w:instrText>
          </w:r>
          <w:r>
            <w:rPr>
              <w:rFonts w:hint="default" w:ascii="Arial" w:hAnsi="Arial" w:cs="Arial"/>
              <w:sz w:val="24"/>
              <w:szCs w:val="28"/>
            </w:rPr>
            <w:fldChar w:fldCharType="separate"/>
          </w:r>
          <w:r>
            <w:rPr>
              <w:rFonts w:hint="default" w:ascii="Arial" w:hAnsi="Arial" w:cs="Arial"/>
              <w:bCs/>
              <w:sz w:val="24"/>
              <w:szCs w:val="36"/>
              <w:lang w:val="en-US" w:eastAsia="zh-CN"/>
            </w:rPr>
            <w:t>2.</w:t>
          </w:r>
          <w:r>
            <w:rPr>
              <w:rFonts w:hint="default" w:ascii="Arial" w:hAnsi="Arial" w:cs="Arial"/>
              <w:bCs/>
              <w:sz w:val="24"/>
              <w:szCs w:val="36"/>
            </w:rPr>
            <w:t>Different situations that require effective communication in international business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_Toc16146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8"/>
            </w:rPr>
            <w:fldChar w:fldCharType="end"/>
          </w:r>
        </w:p>
        <w:p>
          <w:pPr>
            <w:pStyle w:val="5"/>
            <w:tabs>
              <w:tab w:val="right" w:leader="dot" w:pos="9026"/>
            </w:tabs>
          </w:pPr>
          <w:r>
            <w:rPr>
              <w:rFonts w:hint="default" w:ascii="Arial" w:hAnsi="Arial" w:cs="Arial"/>
              <w:sz w:val="24"/>
              <w:szCs w:val="28"/>
            </w:rPr>
            <w:fldChar w:fldCharType="begin"/>
          </w:r>
          <w:r>
            <w:rPr>
              <w:rFonts w:hint="default" w:ascii="Arial" w:hAnsi="Arial" w:cs="Arial"/>
              <w:sz w:val="24"/>
              <w:szCs w:val="28"/>
            </w:rPr>
            <w:instrText xml:space="preserve"> HYPERLINK \l _Toc11637 </w:instrText>
          </w:r>
          <w:r>
            <w:rPr>
              <w:rFonts w:hint="default" w:ascii="Arial" w:hAnsi="Arial" w:cs="Arial"/>
              <w:sz w:val="24"/>
              <w:szCs w:val="28"/>
            </w:rPr>
            <w:fldChar w:fldCharType="separate"/>
          </w:r>
          <w:r>
            <w:rPr>
              <w:rFonts w:hint="default" w:ascii="Arial" w:hAnsi="Arial" w:cs="Arial"/>
              <w:bCs/>
              <w:sz w:val="24"/>
              <w:szCs w:val="36"/>
              <w:lang w:val="en-US" w:eastAsia="zh-CN"/>
            </w:rPr>
            <w:t>3.</w:t>
          </w:r>
          <w:r>
            <w:rPr>
              <w:rFonts w:hint="default" w:ascii="Arial" w:hAnsi="Arial" w:cs="Arial"/>
              <w:bCs/>
              <w:sz w:val="24"/>
              <w:szCs w:val="36"/>
            </w:rPr>
            <w:t>Communication failure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_Toc11637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8"/>
            </w:rPr>
            <w:fldChar w:fldCharType="end"/>
          </w:r>
        </w:p>
        <w:p>
          <w:pPr>
            <w:pStyle w:val="3"/>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_Toc29645 </w:instrText>
          </w:r>
          <w:r>
            <w:rPr>
              <w:rFonts w:hint="default" w:ascii="Arial" w:hAnsi="Arial" w:cs="Arial"/>
              <w:szCs w:val="24"/>
            </w:rPr>
            <w:fldChar w:fldCharType="separate"/>
          </w:r>
          <w:r>
            <w:rPr>
              <w:rFonts w:hint="default" w:ascii="Wingdings" w:hAnsi="Wingdings" w:cs="Arial"/>
              <w:bCs/>
              <w:szCs w:val="24"/>
              <w:lang w:val="en-US" w:eastAsia="zh-CN"/>
            </w:rPr>
            <w:t xml:space="preserve"> </w:t>
          </w:r>
          <w:r>
            <w:rPr>
              <w:rFonts w:hint="default" w:ascii="Arial" w:hAnsi="Arial" w:cs="Arial"/>
              <w:bCs/>
              <w:sz w:val="24"/>
              <w:szCs w:val="28"/>
              <w:lang w:val="en-US" w:eastAsia="zh-CN"/>
            </w:rPr>
            <w:t>Reasons for the communication failure</w:t>
          </w:r>
          <w:r>
            <w:tab/>
          </w:r>
          <w:r>
            <w:fldChar w:fldCharType="begin"/>
          </w:r>
          <w:r>
            <w:instrText xml:space="preserve"> PAGEREF _Toc29645 \h </w:instrText>
          </w:r>
          <w:r>
            <w:fldChar w:fldCharType="separate"/>
          </w:r>
          <w:r>
            <w:t>6</w:t>
          </w:r>
          <w:r>
            <w:fldChar w:fldCharType="end"/>
          </w:r>
          <w:r>
            <w:rPr>
              <w:rFonts w:hint="default" w:ascii="Arial" w:hAnsi="Arial" w:cs="Arial"/>
              <w:szCs w:val="24"/>
            </w:rPr>
            <w:fldChar w:fldCharType="end"/>
          </w:r>
        </w:p>
        <w:p>
          <w:pPr>
            <w:pStyle w:val="3"/>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_Toc25072 </w:instrText>
          </w:r>
          <w:r>
            <w:rPr>
              <w:rFonts w:hint="default" w:ascii="Arial" w:hAnsi="Arial" w:cs="Arial"/>
              <w:szCs w:val="24"/>
            </w:rPr>
            <w:fldChar w:fldCharType="separate"/>
          </w:r>
          <w:r>
            <w:rPr>
              <w:rFonts w:hint="default" w:ascii="Wingdings" w:hAnsi="Wingdings"/>
              <w:lang w:val="en-US" w:eastAsia="zh-CN"/>
            </w:rPr>
            <w:t xml:space="preserve"> </w:t>
          </w:r>
          <w:r>
            <w:rPr>
              <w:rFonts w:hint="default" w:ascii="Arial" w:hAnsi="Arial" w:cs="Arial"/>
              <w:bCs/>
              <w:sz w:val="24"/>
              <w:szCs w:val="28"/>
              <w:lang w:val="en-US" w:eastAsia="zh-CN"/>
            </w:rPr>
            <w:t>What is the effect of a failed communication is？</w:t>
          </w:r>
          <w:r>
            <w:tab/>
          </w:r>
          <w:r>
            <w:fldChar w:fldCharType="begin"/>
          </w:r>
          <w:r>
            <w:instrText xml:space="preserve"> PAGEREF _Toc25072 \h </w:instrText>
          </w:r>
          <w:r>
            <w:fldChar w:fldCharType="separate"/>
          </w:r>
          <w:r>
            <w:t>11</w:t>
          </w:r>
          <w:r>
            <w:fldChar w:fldCharType="end"/>
          </w:r>
          <w:r>
            <w:rPr>
              <w:rFonts w:hint="default" w:ascii="Arial" w:hAnsi="Arial" w:cs="Arial"/>
              <w:szCs w:val="24"/>
            </w:rPr>
            <w:fldChar w:fldCharType="end"/>
          </w:r>
        </w:p>
        <w:p>
          <w:pPr>
            <w:pStyle w:val="5"/>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_Toc13046 </w:instrText>
          </w:r>
          <w:r>
            <w:rPr>
              <w:rFonts w:hint="default" w:ascii="Arial" w:hAnsi="Arial" w:cs="Arial"/>
              <w:szCs w:val="24"/>
            </w:rPr>
            <w:fldChar w:fldCharType="separate"/>
          </w:r>
          <w:r>
            <w:rPr>
              <w:rFonts w:hint="default" w:ascii="Arial" w:hAnsi="Arial" w:cs="Arial"/>
              <w:bCs/>
              <w:sz w:val="24"/>
              <w:szCs w:val="36"/>
            </w:rPr>
            <w:t>4. Strategies to overcome these failures</w:t>
          </w:r>
          <w:r>
            <w:tab/>
          </w:r>
          <w:r>
            <w:fldChar w:fldCharType="begin"/>
          </w:r>
          <w:r>
            <w:instrText xml:space="preserve"> PAGEREF _Toc13046 \h </w:instrText>
          </w:r>
          <w:r>
            <w:fldChar w:fldCharType="separate"/>
          </w:r>
          <w:r>
            <w:t>12</w:t>
          </w:r>
          <w:r>
            <w:fldChar w:fldCharType="end"/>
          </w:r>
          <w:r>
            <w:rPr>
              <w:rFonts w:hint="default" w:ascii="Arial" w:hAnsi="Arial" w:cs="Arial"/>
              <w:szCs w:val="24"/>
            </w:rPr>
            <w:fldChar w:fldCharType="end"/>
          </w:r>
        </w:p>
        <w:p>
          <w:pPr>
            <w:pStyle w:val="3"/>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_Toc4295 </w:instrText>
          </w:r>
          <w:r>
            <w:rPr>
              <w:rFonts w:hint="default" w:ascii="Arial" w:hAnsi="Arial" w:cs="Arial"/>
              <w:szCs w:val="24"/>
            </w:rPr>
            <w:fldChar w:fldCharType="separate"/>
          </w:r>
          <w:r>
            <w:rPr>
              <w:rFonts w:hint="default" w:ascii="Wingdings" w:hAnsi="Wingdings" w:cs="Arial"/>
              <w:szCs w:val="24"/>
              <w:lang w:val="en-US" w:eastAsia="zh-CN"/>
            </w:rPr>
            <w:t xml:space="preserve"> </w:t>
          </w:r>
          <w:r>
            <w:rPr>
              <w:rFonts w:hint="default" w:ascii="Arial" w:hAnsi="Arial" w:cs="Arial"/>
              <w:sz w:val="24"/>
              <w:szCs w:val="28"/>
              <w:lang w:val="en-US" w:eastAsia="zh-CN"/>
            </w:rPr>
            <w:t>On Language and Culture</w:t>
          </w:r>
          <w:r>
            <w:tab/>
          </w:r>
          <w:r>
            <w:fldChar w:fldCharType="begin"/>
          </w:r>
          <w:r>
            <w:instrText xml:space="preserve"> PAGEREF _Toc4295 \h </w:instrText>
          </w:r>
          <w:r>
            <w:fldChar w:fldCharType="separate"/>
          </w:r>
          <w:r>
            <w:t>12</w:t>
          </w:r>
          <w:r>
            <w:fldChar w:fldCharType="end"/>
          </w:r>
          <w:r>
            <w:rPr>
              <w:rFonts w:hint="default" w:ascii="Arial" w:hAnsi="Arial" w:cs="Arial"/>
              <w:szCs w:val="24"/>
            </w:rPr>
            <w:fldChar w:fldCharType="end"/>
          </w:r>
        </w:p>
        <w:p>
          <w:pPr>
            <w:pStyle w:val="3"/>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_Toc23322 </w:instrText>
          </w:r>
          <w:r>
            <w:rPr>
              <w:rFonts w:hint="default" w:ascii="Arial" w:hAnsi="Arial" w:cs="Arial"/>
              <w:szCs w:val="24"/>
            </w:rPr>
            <w:fldChar w:fldCharType="separate"/>
          </w:r>
          <w:r>
            <w:rPr>
              <w:rFonts w:hint="default" w:ascii="Wingdings" w:hAnsi="Wingdings" w:cs="Arial"/>
              <w:szCs w:val="24"/>
              <w:lang w:val="en-US" w:eastAsia="zh-CN"/>
            </w:rPr>
            <w:t xml:space="preserve"> </w:t>
          </w:r>
          <w:r>
            <w:rPr>
              <w:rFonts w:hint="default" w:ascii="Arial" w:hAnsi="Arial" w:cs="Arial"/>
              <w:sz w:val="24"/>
              <w:szCs w:val="28"/>
              <w:lang w:val="en-US" w:eastAsia="zh-CN"/>
            </w:rPr>
            <w:t>Adaptation theory</w:t>
          </w:r>
          <w:r>
            <w:tab/>
          </w:r>
          <w:r>
            <w:fldChar w:fldCharType="begin"/>
          </w:r>
          <w:r>
            <w:instrText xml:space="preserve"> PAGEREF _Toc23322 \h </w:instrText>
          </w:r>
          <w:r>
            <w:fldChar w:fldCharType="separate"/>
          </w:r>
          <w:r>
            <w:t>13</w:t>
          </w:r>
          <w:r>
            <w:fldChar w:fldCharType="end"/>
          </w:r>
          <w:r>
            <w:rPr>
              <w:rFonts w:hint="default" w:ascii="Arial" w:hAnsi="Arial" w:cs="Arial"/>
              <w:szCs w:val="24"/>
            </w:rPr>
            <w:fldChar w:fldCharType="end"/>
          </w:r>
        </w:p>
        <w:p>
          <w:pPr>
            <w:pStyle w:val="3"/>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_Toc3452 </w:instrText>
          </w:r>
          <w:r>
            <w:rPr>
              <w:rFonts w:hint="default" w:ascii="Arial" w:hAnsi="Arial" w:cs="Arial"/>
              <w:szCs w:val="24"/>
            </w:rPr>
            <w:fldChar w:fldCharType="separate"/>
          </w:r>
          <w:r>
            <w:rPr>
              <w:rFonts w:hint="default" w:ascii="Wingdings" w:hAnsi="Wingdings" w:cs="Arial"/>
              <w:szCs w:val="24"/>
              <w:lang w:val="en-US" w:eastAsia="zh-CN"/>
            </w:rPr>
            <w:t xml:space="preserve"> </w:t>
          </w:r>
          <w:r>
            <w:rPr>
              <w:rFonts w:hint="default" w:ascii="Arial" w:hAnsi="Arial" w:cs="Arial"/>
              <w:sz w:val="24"/>
              <w:szCs w:val="28"/>
              <w:lang w:val="en-US" w:eastAsia="zh-CN"/>
            </w:rPr>
            <w:t>In business communication</w:t>
          </w:r>
          <w:r>
            <w:tab/>
          </w:r>
          <w:r>
            <w:fldChar w:fldCharType="begin"/>
          </w:r>
          <w:r>
            <w:instrText xml:space="preserve"> PAGEREF _Toc3452 \h </w:instrText>
          </w:r>
          <w:r>
            <w:fldChar w:fldCharType="separate"/>
          </w:r>
          <w:r>
            <w:t>14</w:t>
          </w:r>
          <w:r>
            <w:fldChar w:fldCharType="end"/>
          </w:r>
          <w:r>
            <w:rPr>
              <w:rFonts w:hint="default" w:ascii="Arial" w:hAnsi="Arial" w:cs="Arial"/>
              <w:szCs w:val="24"/>
            </w:rPr>
            <w:fldChar w:fldCharType="end"/>
          </w:r>
        </w:p>
        <w:p>
          <w:pPr>
            <w:pStyle w:val="4"/>
            <w:tabs>
              <w:tab w:val="right" w:leader="dot" w:pos="9026"/>
            </w:tabs>
            <w:rPr>
              <w:rFonts w:hint="default" w:ascii="Arial" w:hAnsi="Arial" w:cs="Arial"/>
              <w:sz w:val="24"/>
              <w:szCs w:val="24"/>
            </w:rPr>
          </w:pPr>
          <w:r>
            <w:rPr>
              <w:rFonts w:hint="default" w:ascii="Arial" w:hAnsi="Arial" w:cs="Arial"/>
              <w:sz w:val="24"/>
              <w:szCs w:val="28"/>
            </w:rPr>
            <w:fldChar w:fldCharType="begin"/>
          </w:r>
          <w:r>
            <w:rPr>
              <w:rFonts w:hint="default" w:ascii="Arial" w:hAnsi="Arial" w:cs="Arial"/>
              <w:sz w:val="24"/>
              <w:szCs w:val="28"/>
            </w:rPr>
            <w:instrText xml:space="preserve"> HYPERLINK \l _Toc19513 </w:instrText>
          </w:r>
          <w:r>
            <w:rPr>
              <w:rFonts w:hint="default" w:ascii="Arial" w:hAnsi="Arial" w:cs="Arial"/>
              <w:sz w:val="24"/>
              <w:szCs w:val="28"/>
            </w:rPr>
            <w:fldChar w:fldCharType="separate"/>
          </w:r>
          <w:r>
            <w:rPr>
              <w:rFonts w:hint="default" w:ascii="Arial" w:hAnsi="Arial" w:cs="Arial"/>
              <w:bCs/>
              <w:sz w:val="24"/>
              <w:szCs w:val="32"/>
            </w:rPr>
            <w:t>3.0 – 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_Toc19513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sz w:val="24"/>
              <w:szCs w:val="28"/>
            </w:rPr>
            <w:fldChar w:fldCharType="end"/>
          </w:r>
        </w:p>
        <w:p>
          <w:pPr>
            <w:pStyle w:val="4"/>
            <w:tabs>
              <w:tab w:val="right" w:leader="dot" w:pos="9026"/>
            </w:tabs>
            <w:rPr>
              <w:rFonts w:hint="default" w:ascii="Arial" w:hAnsi="Arial" w:cs="Arial"/>
              <w:sz w:val="24"/>
              <w:szCs w:val="24"/>
            </w:rPr>
          </w:pPr>
          <w:r>
            <w:rPr>
              <w:rFonts w:hint="default" w:ascii="Arial" w:hAnsi="Arial" w:cs="Arial"/>
              <w:sz w:val="24"/>
              <w:szCs w:val="28"/>
            </w:rPr>
            <w:fldChar w:fldCharType="begin"/>
          </w:r>
          <w:r>
            <w:rPr>
              <w:rFonts w:hint="default" w:ascii="Arial" w:hAnsi="Arial" w:cs="Arial"/>
              <w:sz w:val="24"/>
              <w:szCs w:val="28"/>
            </w:rPr>
            <w:instrText xml:space="preserve"> HYPERLINK \l _Toc12423 </w:instrText>
          </w:r>
          <w:r>
            <w:rPr>
              <w:rFonts w:hint="default" w:ascii="Arial" w:hAnsi="Arial" w:cs="Arial"/>
              <w:sz w:val="24"/>
              <w:szCs w:val="28"/>
            </w:rPr>
            <w:fldChar w:fldCharType="separate"/>
          </w:r>
          <w:r>
            <w:rPr>
              <w:rFonts w:hint="default" w:ascii="Arial" w:hAnsi="Arial" w:cs="Arial"/>
              <w:bCs/>
              <w:sz w:val="24"/>
              <w:szCs w:val="32"/>
            </w:rPr>
            <w:t>4.0 –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_Toc12423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8"/>
            </w:rPr>
            <w:fldChar w:fldCharType="end"/>
          </w:r>
        </w:p>
        <w:p>
          <w:pPr>
            <w:pStyle w:val="4"/>
            <w:tabs>
              <w:tab w:val="right" w:leader="dot" w:pos="9026"/>
            </w:tabs>
          </w:pPr>
          <w:r>
            <w:rPr>
              <w:rFonts w:hint="default" w:ascii="Arial" w:hAnsi="Arial" w:cs="Arial"/>
              <w:sz w:val="24"/>
              <w:szCs w:val="28"/>
            </w:rPr>
            <w:fldChar w:fldCharType="begin"/>
          </w:r>
          <w:r>
            <w:rPr>
              <w:rFonts w:hint="default" w:ascii="Arial" w:hAnsi="Arial" w:cs="Arial"/>
              <w:sz w:val="24"/>
              <w:szCs w:val="28"/>
            </w:rPr>
            <w:instrText xml:space="preserve"> HYPERLINK \l _Toc31607 </w:instrText>
          </w:r>
          <w:r>
            <w:rPr>
              <w:rFonts w:hint="default" w:ascii="Arial" w:hAnsi="Arial" w:cs="Arial"/>
              <w:sz w:val="24"/>
              <w:szCs w:val="28"/>
            </w:rPr>
            <w:fldChar w:fldCharType="separate"/>
          </w:r>
          <w:r>
            <w:rPr>
              <w:rFonts w:hint="default" w:ascii="Arial" w:hAnsi="Arial" w:cs="Arial"/>
              <w:bCs/>
              <w:sz w:val="24"/>
              <w:szCs w:val="32"/>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_Toc31607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cs="Arial"/>
              <w:sz w:val="24"/>
              <w:szCs w:val="28"/>
            </w:rPr>
            <w:fldChar w:fldCharType="end"/>
          </w:r>
        </w:p>
        <w:p>
          <w:pPr>
            <w:rPr>
              <w:rFonts w:hint="default" w:ascii="Arial" w:hAnsi="Arial" w:cs="Arial"/>
              <w:sz w:val="24"/>
              <w:szCs w:val="24"/>
            </w:rPr>
          </w:pPr>
          <w:r>
            <w:rPr>
              <w:rFonts w:hint="default" w:ascii="Arial" w:hAnsi="Arial" w:cs="Arial"/>
              <w:szCs w:val="24"/>
            </w:rPr>
            <w:fldChar w:fldCharType="end"/>
          </w:r>
        </w:p>
      </w:sdtContent>
    </w:sdt>
    <w:p/>
    <w:p/>
    <w:p/>
    <w:p/>
    <w:p/>
    <w:p/>
    <w:p/>
    <w:p/>
    <w:p/>
    <w:p/>
    <w:p/>
    <w:p>
      <w:pPr>
        <w:pStyle w:val="14"/>
        <w:numPr>
          <w:ilvl w:val="0"/>
          <w:numId w:val="1"/>
        </w:numPr>
        <w:pBdr>
          <w:bottom w:val="single" w:color="auto" w:sz="4" w:space="1"/>
        </w:pBdr>
        <w:outlineLvl w:val="0"/>
        <w:rPr>
          <w:b/>
          <w:bCs/>
          <w:sz w:val="28"/>
          <w:szCs w:val="28"/>
        </w:rPr>
      </w:pPr>
      <w:bookmarkStart w:id="1" w:name="_Toc10996"/>
      <w:r>
        <w:rPr>
          <w:b/>
          <w:bCs/>
          <w:sz w:val="28"/>
          <w:szCs w:val="28"/>
        </w:rPr>
        <w:t>– Introduction</w:t>
      </w:r>
      <w:bookmarkEnd w:id="1"/>
    </w:p>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val="0"/>
          <w:sz w:val="24"/>
          <w:szCs w:val="24"/>
        </w:rPr>
      </w:pPr>
      <w:r>
        <w:rPr>
          <w:rFonts w:hint="default" w:ascii="Arial" w:hAnsi="Arial" w:cs="Arial"/>
          <w:b w:val="0"/>
          <w:bCs w:val="0"/>
          <w:sz w:val="24"/>
          <w:szCs w:val="24"/>
          <w:highlight w:val="none"/>
        </w:rPr>
        <w:t>Commercial activities among people from different cultures are increasing by the expansion of international trade and economic globali</w:t>
      </w:r>
      <w:r>
        <w:rPr>
          <w:rFonts w:hint="eastAsia" w:ascii="Arial" w:hAnsi="Arial" w:cs="Arial"/>
          <w:b w:val="0"/>
          <w:bCs w:val="0"/>
          <w:sz w:val="24"/>
          <w:szCs w:val="24"/>
          <w:highlight w:val="none"/>
          <w:lang w:val="en-US" w:eastAsia="zh-CN"/>
        </w:rPr>
        <w:t>z</w:t>
      </w:r>
      <w:r>
        <w:rPr>
          <w:rFonts w:hint="default" w:ascii="Arial" w:hAnsi="Arial" w:cs="Arial"/>
          <w:b w:val="0"/>
          <w:bCs w:val="0"/>
          <w:sz w:val="24"/>
          <w:szCs w:val="24"/>
          <w:highlight w:val="none"/>
        </w:rPr>
        <w:t>ation. We therefore attach great importance to trans</w:t>
      </w:r>
      <w:r>
        <w:rPr>
          <w:rFonts w:hint="eastAsia" w:ascii="Arial" w:hAnsi="Arial" w:cs="Arial"/>
          <w:b w:val="0"/>
          <w:bCs w:val="0"/>
          <w:sz w:val="24"/>
          <w:szCs w:val="24"/>
          <w:highlight w:val="none"/>
          <w:lang w:val="en-US" w:eastAsia="zh-CN"/>
        </w:rPr>
        <w:t>-</w:t>
      </w:r>
      <w:r>
        <w:rPr>
          <w:rFonts w:hint="default" w:ascii="Arial" w:hAnsi="Arial" w:cs="Arial"/>
          <w:b w:val="0"/>
          <w:bCs w:val="0"/>
          <w:sz w:val="24"/>
          <w:szCs w:val="24"/>
          <w:highlight w:val="none"/>
        </w:rPr>
        <w:t xml:space="preserve">cultural business negotiations. The negotiation of trade and economic cooperation between the two parties shall include the conclusion of trade agreements or the settlement of disputes. Effective communication is essential for knowledge sharing, relationship development, negotiation and partnership between multinational companies </w:t>
      </w:r>
      <w:r>
        <w:rPr>
          <w:rFonts w:hint="default" w:ascii="Arial" w:hAnsi="Arial" w:cs="Arial"/>
          <w:b w:val="0"/>
          <w:bCs w:val="0"/>
          <w:color w:val="4472C4" w:themeColor="accent1"/>
          <w:sz w:val="24"/>
          <w:szCs w:val="24"/>
          <w:highlight w:val="none"/>
          <w14:textFill>
            <w14:solidFill>
              <w14:schemeClr w14:val="accent1"/>
            </w14:solidFill>
          </w14:textFill>
        </w:rPr>
        <w:t>(Szkudlarek et al., 2020; Barner Rasmussen et al., 2014; Griffith et al., 2002)</w:t>
      </w:r>
      <w:r>
        <w:rPr>
          <w:rFonts w:hint="default" w:ascii="Arial" w:hAnsi="Arial" w:cs="Arial"/>
          <w:b w:val="0"/>
          <w:bCs w:val="0"/>
          <w:sz w:val="24"/>
          <w:szCs w:val="24"/>
          <w:highlight w:val="none"/>
        </w:rPr>
        <w:t xml:space="preserve">.It can benefit the company's development and create more business opportunities. </w:t>
      </w:r>
      <w:r>
        <w:rPr>
          <w:rFonts w:hint="default" w:ascii="Arial" w:hAnsi="Arial" w:cs="Arial"/>
          <w:b w:val="0"/>
          <w:bCs w:val="0"/>
          <w:sz w:val="24"/>
          <w:szCs w:val="24"/>
        </w:rPr>
        <w:t>This editorial discusses and analyses the business cultures of Mexico and the United Kingdom, highlighting the importance of cross-cultural business communication in the context of global business relations. It also identifies areas that require attention when dealing with multinational companies, as well as reasons for business communication failures and their solutions.</w:t>
      </w:r>
    </w:p>
    <w:p/>
    <w:p/>
    <w:p/>
    <w:p/>
    <w:p/>
    <w:p/>
    <w:p/>
    <w:p/>
    <w:p/>
    <w:p/>
    <w:p/>
    <w:p/>
    <w:p/>
    <w:p/>
    <w:p>
      <w:pPr>
        <w:pBdr>
          <w:bottom w:val="single" w:color="auto" w:sz="4" w:space="1"/>
        </w:pBdr>
        <w:outlineLvl w:val="0"/>
        <w:rPr>
          <w:b/>
          <w:bCs/>
          <w:sz w:val="28"/>
          <w:szCs w:val="28"/>
        </w:rPr>
      </w:pPr>
      <w:bookmarkStart w:id="2" w:name="_Toc28053"/>
      <w:r>
        <w:rPr>
          <w:b/>
          <w:bCs/>
          <w:sz w:val="28"/>
          <w:szCs w:val="28"/>
        </w:rPr>
        <w:t>2.0 – Main Findings</w:t>
      </w:r>
      <w:bookmarkEnd w:id="2"/>
    </w:p>
    <w:p>
      <w:pPr>
        <w:keepNext w:val="0"/>
        <w:keepLines w:val="0"/>
        <w:pageBreakBefore w:val="0"/>
        <w:widowControl/>
        <w:numPr>
          <w:ilvl w:val="0"/>
          <w:numId w:val="2"/>
        </w:numPr>
        <w:suppressLineNumbers w:val="0"/>
        <w:kinsoku/>
        <w:wordWrap/>
        <w:overflowPunct/>
        <w:topLinePunct w:val="0"/>
        <w:autoSpaceDE/>
        <w:autoSpaceDN/>
        <w:bidi w:val="0"/>
        <w:adjustRightInd/>
        <w:snapToGrid/>
        <w:spacing w:line="480" w:lineRule="auto"/>
        <w:ind w:firstLine="640" w:firstLineChars="200"/>
        <w:jc w:val="left"/>
        <w:textAlignment w:val="auto"/>
        <w:outlineLvl w:val="1"/>
        <w:rPr>
          <w:rFonts w:hint="default" w:ascii="Arial" w:hAnsi="Arial" w:cs="Arial"/>
          <w:b/>
          <w:bCs/>
          <w:sz w:val="32"/>
          <w:szCs w:val="40"/>
        </w:rPr>
      </w:pPr>
      <w:bookmarkStart w:id="3" w:name="_Toc27786"/>
      <w:r>
        <w:rPr>
          <w:rFonts w:hint="default" w:ascii="Arial" w:hAnsi="Arial" w:cs="Arial"/>
          <w:b/>
          <w:bCs/>
          <w:sz w:val="32"/>
          <w:szCs w:val="40"/>
        </w:rPr>
        <w:t>The situation of IBC</w:t>
      </w:r>
      <w:bookmarkEnd w:id="3"/>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left"/>
        <w:textAlignment w:val="auto"/>
        <w:rPr>
          <w:rFonts w:hint="default" w:ascii="Arial" w:hAnsi="Arial" w:eastAsia="宋体" w:cs="Arial"/>
          <w:i w:val="0"/>
          <w:iCs w:val="0"/>
          <w:caps w:val="0"/>
          <w:color w:val="1F1F1F"/>
          <w:spacing w:val="0"/>
          <w:sz w:val="24"/>
          <w:szCs w:val="24"/>
          <w:highlight w:val="yellow"/>
          <w:lang w:val="en-US" w:eastAsia="zh-CN"/>
        </w:rPr>
      </w:pPr>
      <w:r>
        <w:rPr>
          <w:rFonts w:hint="default" w:ascii="Arial" w:hAnsi="Arial" w:eastAsia="宋体" w:cs="Arial"/>
          <w:i w:val="0"/>
          <w:iCs w:val="0"/>
          <w:caps w:val="0"/>
          <w:color w:val="1F1F1F"/>
          <w:spacing w:val="0"/>
          <w:sz w:val="24"/>
          <w:szCs w:val="24"/>
          <w:lang w:val="en-US" w:eastAsia="zh-CN"/>
        </w:rPr>
        <w:t>Due to the rise in international trade and economic globali</w:t>
      </w:r>
      <w:r>
        <w:rPr>
          <w:rFonts w:hint="eastAsia" w:ascii="Arial" w:hAnsi="Arial" w:eastAsia="宋体" w:cs="Arial"/>
          <w:i w:val="0"/>
          <w:iCs w:val="0"/>
          <w:caps w:val="0"/>
          <w:color w:val="1F1F1F"/>
          <w:spacing w:val="0"/>
          <w:sz w:val="24"/>
          <w:szCs w:val="24"/>
          <w:lang w:val="en-US" w:eastAsia="zh-CN"/>
        </w:rPr>
        <w:t>z</w:t>
      </w:r>
      <w:r>
        <w:rPr>
          <w:rFonts w:hint="default" w:ascii="Arial" w:hAnsi="Arial" w:eastAsia="宋体" w:cs="Arial"/>
          <w:i w:val="0"/>
          <w:iCs w:val="0"/>
          <w:caps w:val="0"/>
          <w:color w:val="1F1F1F"/>
          <w:spacing w:val="0"/>
          <w:sz w:val="24"/>
          <w:szCs w:val="24"/>
          <w:lang w:val="en-US" w:eastAsia="zh-CN"/>
        </w:rPr>
        <w:t>ation, business negotiations between individuals from diverse cultural backgrounds are becoming more common. As a result, intercultural business negotiations are now a crucial aspect of most international business operations</w:t>
      </w:r>
      <w:r>
        <w:rPr>
          <w:rFonts w:hint="default" w:ascii="Arial" w:hAnsi="Arial" w:eastAsia="宋体" w:cs="Arial"/>
          <w:i w:val="0"/>
          <w:iCs w:val="0"/>
          <w:caps w:val="0"/>
          <w:color w:val="4472C4" w:themeColor="accent1"/>
          <w:spacing w:val="0"/>
          <w:sz w:val="24"/>
          <w:szCs w:val="24"/>
          <w:lang w:val="en-US" w:eastAsia="zh-CN"/>
          <w14:textFill>
            <w14:solidFill>
              <w14:schemeClr w14:val="accent1"/>
            </w14:solidFill>
          </w14:textFill>
        </w:rPr>
        <w:t>(Szkudlarek, B. et al. 2020)</w:t>
      </w:r>
      <w:r>
        <w:rPr>
          <w:rFonts w:hint="eastAsia" w:ascii="Arial" w:hAnsi="Arial" w:eastAsia="宋体" w:cs="Arial"/>
          <w:i w:val="0"/>
          <w:iCs w:val="0"/>
          <w:caps w:val="0"/>
          <w:color w:val="4472C4" w:themeColor="accent1"/>
          <w:spacing w:val="0"/>
          <w:sz w:val="24"/>
          <w:szCs w:val="24"/>
          <w:lang w:val="en-US" w:eastAsia="zh-CN"/>
          <w14:textFill>
            <w14:solidFill>
              <w14:schemeClr w14:val="accent1"/>
            </w14:solidFill>
          </w14:textFill>
        </w:rPr>
        <w:t xml:space="preserve"> </w:t>
      </w:r>
      <w:r>
        <w:rPr>
          <w:rFonts w:hint="eastAsia" w:ascii="Arial" w:hAnsi="Arial" w:eastAsia="宋体" w:cs="Arial"/>
          <w:i w:val="0"/>
          <w:iCs w:val="0"/>
          <w:caps w:val="0"/>
          <w:color w:val="auto"/>
          <w:spacing w:val="0"/>
          <w:sz w:val="24"/>
          <w:szCs w:val="24"/>
          <w:lang w:val="en-US" w:eastAsia="zh-CN"/>
        </w:rPr>
        <w:t>---c</w:t>
      </w:r>
      <w:r>
        <w:rPr>
          <w:rFonts w:hint="default" w:ascii="Arial" w:hAnsi="Arial" w:eastAsia="宋体" w:cs="Arial"/>
          <w:i w:val="0"/>
          <w:iCs w:val="0"/>
          <w:caps w:val="0"/>
          <w:color w:val="1F1F1F"/>
          <w:spacing w:val="0"/>
          <w:sz w:val="24"/>
          <w:szCs w:val="24"/>
          <w:lang w:val="en-US" w:eastAsia="zh-CN"/>
        </w:rPr>
        <w:t>ommunication plays a crucial role in exchanging knowledge, developing and maintaining relationships, negotiating transactions, and building and maintaining partnerships.Effective communication is widely acknowledged as a crucial element for multinational corporations (MNCs) to operate successfully at interpersonal, team, and organizational levels</w:t>
      </w:r>
      <w:r>
        <w:rPr>
          <w:rFonts w:hint="default" w:ascii="Arial" w:hAnsi="Arial" w:eastAsia="宋体" w:cs="Arial"/>
          <w:i w:val="0"/>
          <w:iCs w:val="0"/>
          <w:caps w:val="0"/>
          <w:color w:val="4472C4" w:themeColor="accent1"/>
          <w:spacing w:val="0"/>
          <w:sz w:val="24"/>
          <w:szCs w:val="24"/>
          <w:lang w:val="en-US" w:eastAsia="zh-CN"/>
          <w14:textFill>
            <w14:solidFill>
              <w14:schemeClr w14:val="accent1"/>
            </w14:solidFill>
          </w14:textFill>
        </w:rPr>
        <w:t xml:space="preserve"> (Barner-Rasmussen et al., 2014; Bstieler and Hemmert, 2008; De Vries et al., 2010; Griffith et al., 2002; Matveev and Nelson, 2004; Piekkari and Zander, 2005; Zander, 2005)</w:t>
      </w:r>
      <w:r>
        <w:rPr>
          <w:rFonts w:hint="default" w:ascii="Arial" w:hAnsi="Arial" w:eastAsia="宋体" w:cs="Arial"/>
          <w:i w:val="0"/>
          <w:iCs w:val="0"/>
          <w:caps w:val="0"/>
          <w:color w:val="1F1F1F"/>
          <w:spacing w:val="0"/>
          <w:sz w:val="24"/>
          <w:szCs w:val="24"/>
          <w:lang w:val="en-US" w:eastAsia="zh-CN"/>
        </w:rPr>
        <w:t xml:space="preserve">. Business negotiation is a consultative activity between two parties in economic and trade co-operation for the purpose of reaching a certain transaction or resolving a certain dispute. Effective and successful business negotiation will benefit the company's growth and bring more business opportunities. Although related fields such as language </w:t>
      </w:r>
      <w:r>
        <w:rPr>
          <w:rFonts w:hint="default" w:ascii="Arial" w:hAnsi="Arial" w:eastAsia="宋体" w:cs="Arial"/>
          <w:i w:val="0"/>
          <w:iCs w:val="0"/>
          <w:caps w:val="0"/>
          <w:color w:val="4472C4" w:themeColor="accent1"/>
          <w:spacing w:val="0"/>
          <w:sz w:val="24"/>
          <w:szCs w:val="24"/>
          <w:lang w:val="en-US" w:eastAsia="zh-CN"/>
          <w14:textFill>
            <w14:solidFill>
              <w14:schemeClr w14:val="accent1"/>
            </w14:solidFill>
          </w14:textFill>
        </w:rPr>
        <w:t>(e.g. Tenzer et al., 2017; Tietze and Piekkari, 2020)</w:t>
      </w:r>
      <w:r>
        <w:rPr>
          <w:rFonts w:hint="default" w:ascii="Arial" w:hAnsi="Arial" w:eastAsia="宋体" w:cs="Arial"/>
          <w:i w:val="0"/>
          <w:iCs w:val="0"/>
          <w:caps w:val="0"/>
          <w:color w:val="1F1F1F"/>
          <w:spacing w:val="0"/>
          <w:sz w:val="24"/>
          <w:szCs w:val="24"/>
          <w:lang w:val="en-US" w:eastAsia="zh-CN"/>
        </w:rPr>
        <w:t xml:space="preserve"> or knowledge transfer </w:t>
      </w:r>
      <w:r>
        <w:rPr>
          <w:rFonts w:hint="default" w:ascii="Arial" w:hAnsi="Arial" w:eastAsia="宋体" w:cs="Arial"/>
          <w:i w:val="0"/>
          <w:iCs w:val="0"/>
          <w:caps w:val="0"/>
          <w:color w:val="4472C4" w:themeColor="accent1"/>
          <w:spacing w:val="0"/>
          <w:sz w:val="24"/>
          <w:szCs w:val="24"/>
          <w:lang w:val="en-US" w:eastAsia="zh-CN"/>
          <w14:textFill>
            <w14:solidFill>
              <w14:schemeClr w14:val="accent1"/>
            </w14:solidFill>
          </w14:textFill>
        </w:rPr>
        <w:t>(Gaur et al., 2019; Yildiz, 2020)</w:t>
      </w:r>
      <w:r>
        <w:rPr>
          <w:rFonts w:hint="default" w:ascii="Arial" w:hAnsi="Arial" w:eastAsia="宋体" w:cs="Arial"/>
          <w:i w:val="0"/>
          <w:iCs w:val="0"/>
          <w:caps w:val="0"/>
          <w:color w:val="1F1F1F"/>
          <w:spacing w:val="0"/>
          <w:sz w:val="24"/>
          <w:szCs w:val="24"/>
          <w:lang w:val="en-US" w:eastAsia="zh-CN"/>
        </w:rPr>
        <w:t xml:space="preserve"> have established systematic bodies of knowledge, little attention has been paid to the significance of interpersonal communication, which is fundamental to any business activity. </w:t>
      </w:r>
      <w:r>
        <w:rPr>
          <w:rFonts w:hint="default" w:ascii="Arial" w:hAnsi="Arial" w:eastAsia="宋体" w:cs="Arial"/>
          <w:i w:val="0"/>
          <w:iCs w:val="0"/>
          <w:caps w:val="0"/>
          <w:color w:val="1F1F1F"/>
          <w:spacing w:val="0"/>
          <w:sz w:val="24"/>
          <w:szCs w:val="24"/>
          <w:highlight w:val="none"/>
          <w:lang w:val="en-US" w:eastAsia="zh-CN"/>
        </w:rPr>
        <w:t>The paper presents the current situation of this area of IBC, while also highlighting the need to pay attention to this area when doing business with companies from other countries.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380" w:firstLineChars="200"/>
        <w:jc w:val="left"/>
        <w:textAlignment w:val="auto"/>
        <w:rPr>
          <w:rFonts w:hint="default" w:ascii="Arial" w:hAnsi="Arial" w:eastAsia="Arial" w:cs="Arial"/>
          <w:i w:val="0"/>
          <w:iCs w:val="0"/>
          <w:caps w:val="0"/>
          <w:color w:val="707070"/>
          <w:spacing w:val="0"/>
          <w:kern w:val="0"/>
          <w:sz w:val="19"/>
          <w:szCs w:val="19"/>
          <w:lang w:val="en-US" w:eastAsia="zh-CN" w:bidi="ar"/>
        </w:rPr>
      </w:pPr>
    </w:p>
    <w:p>
      <w:pPr>
        <w:keepNext w:val="0"/>
        <w:keepLines w:val="0"/>
        <w:pageBreakBefore w:val="0"/>
        <w:widowControl/>
        <w:kinsoku/>
        <w:wordWrap/>
        <w:overflowPunct/>
        <w:topLinePunct w:val="0"/>
        <w:autoSpaceDE/>
        <w:autoSpaceDN/>
        <w:bidi w:val="0"/>
        <w:adjustRightInd/>
        <w:snapToGrid/>
        <w:spacing w:line="480" w:lineRule="auto"/>
        <w:ind w:firstLine="640" w:firstLineChars="200"/>
        <w:textAlignment w:val="auto"/>
        <w:rPr>
          <w:rFonts w:hint="default" w:ascii="Arial" w:hAnsi="Arial" w:cs="Arial"/>
          <w:sz w:val="32"/>
          <w:szCs w:val="32"/>
        </w:rPr>
      </w:pPr>
    </w:p>
    <w:p>
      <w:pPr>
        <w:keepNext w:val="0"/>
        <w:keepLines w:val="0"/>
        <w:pageBreakBefore w:val="0"/>
        <w:widowControl/>
        <w:kinsoku/>
        <w:wordWrap/>
        <w:overflowPunct/>
        <w:topLinePunct w:val="0"/>
        <w:autoSpaceDE/>
        <w:autoSpaceDN/>
        <w:bidi w:val="0"/>
        <w:adjustRightInd/>
        <w:snapToGrid/>
        <w:spacing w:line="480" w:lineRule="auto"/>
        <w:ind w:firstLine="640" w:firstLineChars="200"/>
        <w:textAlignment w:val="auto"/>
        <w:outlineLvl w:val="1"/>
        <w:rPr>
          <w:rFonts w:hint="default" w:ascii="Arial" w:hAnsi="Arial" w:cs="Arial"/>
          <w:sz w:val="32"/>
          <w:szCs w:val="32"/>
          <w:highlight w:val="none"/>
        </w:rPr>
      </w:pPr>
      <w:bookmarkStart w:id="4" w:name="_Toc16146"/>
      <w:r>
        <w:rPr>
          <w:rFonts w:hint="default" w:ascii="Arial" w:hAnsi="Arial" w:cs="Arial"/>
          <w:b/>
          <w:bCs/>
          <w:sz w:val="32"/>
          <w:szCs w:val="32"/>
          <w:highlight w:val="none"/>
          <w:lang w:val="en-US" w:eastAsia="zh-CN"/>
        </w:rPr>
        <w:t>2.</w:t>
      </w:r>
      <w:r>
        <w:rPr>
          <w:rFonts w:hint="default" w:ascii="Arial" w:hAnsi="Arial" w:cs="Arial"/>
          <w:b/>
          <w:bCs/>
          <w:sz w:val="32"/>
          <w:szCs w:val="32"/>
          <w:highlight w:val="none"/>
        </w:rPr>
        <w:t>Different situations that require effective communication in international business</w:t>
      </w:r>
      <w:bookmarkEnd w:id="4"/>
      <w:bookmarkStart w:id="5" w:name="OLE_LINK5"/>
    </w:p>
    <w:p>
      <w:pPr>
        <w:keepNext w:val="0"/>
        <w:keepLines w:val="0"/>
        <w:pageBreakBefore w:val="0"/>
        <w:widowControl/>
        <w:numPr>
          <w:ilvl w:val="0"/>
          <w:numId w:val="3"/>
        </w:numPr>
        <w:kinsoku/>
        <w:wordWrap/>
        <w:overflowPunct/>
        <w:topLinePunct w:val="0"/>
        <w:autoSpaceDE/>
        <w:autoSpaceDN/>
        <w:bidi w:val="0"/>
        <w:adjustRightInd/>
        <w:snapToGrid/>
        <w:spacing w:line="480" w:lineRule="auto"/>
        <w:ind w:left="420" w:leftChars="0"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Cross cultural communication: Effective communication with people from different cultures is key to international business. To ensure the success of cross-cultural communication, cultural differences such as time attitude, etiquette, and expression must be taken into consideration. For example, in Mexican culture, their schedules are very casual and free. On the contrary, the UK places great emphasis on the term "</w:t>
      </w:r>
      <w:r>
        <w:rPr>
          <w:rFonts w:hint="eastAsia" w:ascii="Arial" w:hAnsi="Arial" w:cs="Arial"/>
          <w:sz w:val="24"/>
          <w:szCs w:val="24"/>
          <w:highlight w:val="none"/>
          <w:lang w:val="en-US" w:eastAsia="zh-CN"/>
        </w:rPr>
        <w:t xml:space="preserve"> on time</w:t>
      </w:r>
      <w:r>
        <w:rPr>
          <w:rFonts w:hint="default" w:ascii="Arial" w:hAnsi="Arial" w:cs="Arial"/>
          <w:sz w:val="24"/>
          <w:szCs w:val="24"/>
          <w:highlight w:val="none"/>
        </w:rPr>
        <w:t>". Therefore, we should pay attention to the handling of time before the communication</w:t>
      </w:r>
      <w:r>
        <w:rPr>
          <w:rFonts w:hint="eastAsia" w:ascii="Arial" w:hAnsi="Arial" w:cs="Arial"/>
          <w:sz w:val="24"/>
          <w:szCs w:val="24"/>
          <w:highlight w:val="none"/>
          <w:lang w:val="en-US" w:eastAsia="zh-CN"/>
        </w:rPr>
        <w:t xml:space="preserve"> with Mexico</w:t>
      </w:r>
    </w:p>
    <w:p>
      <w:pPr>
        <w:keepNext w:val="0"/>
        <w:keepLines w:val="0"/>
        <w:pageBreakBefore w:val="0"/>
        <w:widowControl/>
        <w:numPr>
          <w:ilvl w:val="0"/>
          <w:numId w:val="3"/>
        </w:numPr>
        <w:kinsoku/>
        <w:wordWrap/>
        <w:overflowPunct/>
        <w:topLinePunct w:val="0"/>
        <w:autoSpaceDE/>
        <w:autoSpaceDN/>
        <w:bidi w:val="0"/>
        <w:adjustRightInd/>
        <w:snapToGrid/>
        <w:spacing w:line="480" w:lineRule="auto"/>
        <w:ind w:left="420" w:leftChars="0" w:firstLine="480" w:firstLineChars="200"/>
        <w:textAlignment w:val="auto"/>
        <w:rPr>
          <w:rFonts w:hint="default" w:ascii="Arial" w:hAnsi="Arial" w:cs="Arial"/>
          <w:sz w:val="24"/>
          <w:szCs w:val="24"/>
        </w:rPr>
      </w:pPr>
      <w:r>
        <w:rPr>
          <w:rFonts w:hint="default" w:ascii="Arial" w:hAnsi="Arial" w:cs="Arial"/>
          <w:sz w:val="24"/>
          <w:szCs w:val="24"/>
        </w:rPr>
        <w:t>Cross-language communication: In international business, you may need to communicate with people whose mother tongue is different, so you need to ensure the accuracy and clarity of the language, and at the same time, you can make use of translation tools or hire a translator to help communication.</w:t>
      </w:r>
    </w:p>
    <w:bookmarkEnd w:id="5"/>
    <w:p>
      <w:pPr>
        <w:keepNext w:val="0"/>
        <w:keepLines w:val="0"/>
        <w:pageBreakBefore w:val="0"/>
        <w:widowControl/>
        <w:numPr>
          <w:ilvl w:val="0"/>
          <w:numId w:val="3"/>
        </w:numPr>
        <w:kinsoku/>
        <w:wordWrap/>
        <w:overflowPunct/>
        <w:topLinePunct w:val="0"/>
        <w:autoSpaceDE/>
        <w:autoSpaceDN/>
        <w:bidi w:val="0"/>
        <w:adjustRightInd/>
        <w:snapToGrid/>
        <w:spacing w:line="480" w:lineRule="auto"/>
        <w:ind w:left="420" w:leftChars="0" w:firstLine="480" w:firstLineChars="200"/>
        <w:textAlignment w:val="auto"/>
        <w:rPr>
          <w:rFonts w:hint="default" w:ascii="Arial" w:hAnsi="Arial" w:cs="Arial"/>
          <w:sz w:val="24"/>
          <w:szCs w:val="24"/>
        </w:rPr>
      </w:pPr>
      <w:r>
        <w:rPr>
          <w:rFonts w:hint="default" w:ascii="Arial" w:hAnsi="Arial" w:cs="Arial"/>
          <w:sz w:val="24"/>
          <w:szCs w:val="24"/>
        </w:rPr>
        <w:t>Cross-geographical communication: In international business, it may be necessary to communicate remotely, such as by telephone, video conferencing, etc., so it is necessary to pay attention to the time difference, signal stability and other factors to ensure that the communication is carried out smoothly.</w:t>
      </w:r>
    </w:p>
    <w:p>
      <w:pPr>
        <w:keepNext w:val="0"/>
        <w:keepLines w:val="0"/>
        <w:pageBreakBefore w:val="0"/>
        <w:widowControl/>
        <w:numPr>
          <w:ilvl w:val="0"/>
          <w:numId w:val="3"/>
        </w:numPr>
        <w:kinsoku/>
        <w:wordWrap/>
        <w:overflowPunct/>
        <w:topLinePunct w:val="0"/>
        <w:autoSpaceDE/>
        <w:autoSpaceDN/>
        <w:bidi w:val="0"/>
        <w:adjustRightInd/>
        <w:snapToGrid/>
        <w:spacing w:line="480" w:lineRule="auto"/>
        <w:ind w:left="420" w:leftChars="0" w:firstLine="480" w:firstLineChars="200"/>
        <w:textAlignment w:val="auto"/>
        <w:rPr>
          <w:rFonts w:hint="default" w:ascii="Arial" w:hAnsi="Arial" w:cs="Arial"/>
          <w:sz w:val="24"/>
          <w:szCs w:val="24"/>
        </w:rPr>
      </w:pPr>
      <w:r>
        <w:rPr>
          <w:rFonts w:hint="default" w:ascii="Arial" w:hAnsi="Arial" w:cs="Arial"/>
          <w:sz w:val="24"/>
          <w:szCs w:val="24"/>
        </w:rPr>
        <w:t>Cross-team communication: In international business, it may be necessary to communicate with people from different teams, such as sales team, marketing team, production team, etc. Therefore, it is necessary to ensure the timeliness and accuracy of the information, as well as to have good collaboration ability to ensure the smooth progress of cooperation between teams.</w:t>
      </w:r>
    </w:p>
    <w:p>
      <w:pPr>
        <w:keepNext w:val="0"/>
        <w:keepLines w:val="0"/>
        <w:pageBreakBefore w:val="0"/>
        <w:widowControl/>
        <w:numPr>
          <w:ilvl w:val="0"/>
          <w:numId w:val="3"/>
        </w:numPr>
        <w:kinsoku/>
        <w:wordWrap/>
        <w:overflowPunct/>
        <w:topLinePunct w:val="0"/>
        <w:autoSpaceDE/>
        <w:autoSpaceDN/>
        <w:bidi w:val="0"/>
        <w:adjustRightInd/>
        <w:snapToGrid/>
        <w:spacing w:line="480" w:lineRule="auto"/>
        <w:ind w:left="420" w:leftChars="0" w:firstLine="480" w:firstLineChars="200"/>
        <w:textAlignment w:val="auto"/>
        <w:rPr>
          <w:rFonts w:hint="default" w:ascii="Arial" w:hAnsi="Arial" w:cs="Arial"/>
          <w:sz w:val="24"/>
          <w:szCs w:val="24"/>
        </w:rPr>
      </w:pPr>
      <w:r>
        <w:rPr>
          <w:rFonts w:hint="eastAsia" w:ascii="Arial" w:hAnsi="Arial" w:cs="Arial"/>
          <w:sz w:val="24"/>
          <w:szCs w:val="24"/>
          <w:lang w:val="en-US" w:eastAsia="zh-CN"/>
        </w:rPr>
        <w:t>Cross-</w:t>
      </w:r>
      <w:r>
        <w:rPr>
          <w:rFonts w:hint="default" w:ascii="Arial" w:hAnsi="Arial" w:cs="Arial"/>
          <w:sz w:val="24"/>
          <w:szCs w:val="24"/>
        </w:rPr>
        <w:t>Inter company communication: In international business, it may be necessary to communicate with other companies, such as cooperation, competition, etc. Therefore, it is necessary to focus on corporate image and brand image to ensure the professionalism and effectiveness of communication.</w:t>
      </w:r>
    </w:p>
    <w:p>
      <w:pPr>
        <w:numPr>
          <w:ilvl w:val="0"/>
          <w:numId w:val="0"/>
        </w:numPr>
        <w:ind w:leftChars="0"/>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ind w:firstLine="640" w:firstLineChars="200"/>
        <w:textAlignment w:val="auto"/>
        <w:outlineLvl w:val="1"/>
        <w:rPr>
          <w:rFonts w:hint="default" w:ascii="Arial" w:hAnsi="Arial" w:cs="Arial"/>
          <w:b/>
          <w:bCs/>
          <w:sz w:val="24"/>
          <w:szCs w:val="24"/>
        </w:rPr>
      </w:pPr>
      <w:bookmarkStart w:id="6" w:name="_Toc11637"/>
      <w:r>
        <w:rPr>
          <w:rFonts w:hint="eastAsia"/>
          <w:b/>
          <w:bCs/>
          <w:sz w:val="32"/>
          <w:szCs w:val="32"/>
          <w:lang w:val="en-US" w:eastAsia="zh-CN"/>
        </w:rPr>
        <w:t>3.</w:t>
      </w:r>
      <w:r>
        <w:rPr>
          <w:rFonts w:hint="eastAsia"/>
          <w:b/>
          <w:bCs/>
          <w:sz w:val="32"/>
          <w:szCs w:val="32"/>
        </w:rPr>
        <w:t>Communication failure</w:t>
      </w:r>
      <w:bookmarkEnd w:id="6"/>
    </w:p>
    <w:p>
      <w:pPr>
        <w:keepNext w:val="0"/>
        <w:keepLines w:val="0"/>
        <w:pageBreakBefore w:val="0"/>
        <w:widowControl/>
        <w:numPr>
          <w:ilvl w:val="0"/>
          <w:numId w:val="4"/>
        </w:numPr>
        <w:kinsoku/>
        <w:wordWrap/>
        <w:overflowPunct/>
        <w:topLinePunct w:val="0"/>
        <w:autoSpaceDE/>
        <w:autoSpaceDN/>
        <w:bidi w:val="0"/>
        <w:adjustRightInd/>
        <w:snapToGrid/>
        <w:spacing w:line="480" w:lineRule="auto"/>
        <w:ind w:left="420" w:leftChars="0" w:firstLine="480" w:firstLineChars="200"/>
        <w:textAlignment w:val="auto"/>
        <w:outlineLvl w:val="2"/>
        <w:rPr>
          <w:rFonts w:hint="default" w:ascii="Arial" w:hAnsi="Arial" w:cs="Arial"/>
          <w:b/>
          <w:bCs/>
          <w:sz w:val="24"/>
          <w:szCs w:val="24"/>
          <w:u w:val="none"/>
          <w:lang w:val="en-US" w:eastAsia="zh-CN"/>
        </w:rPr>
      </w:pPr>
      <w:bookmarkStart w:id="7" w:name="_Toc29645"/>
      <w:bookmarkStart w:id="8" w:name="OLE_LINK3"/>
      <w:r>
        <w:rPr>
          <w:rFonts w:hint="default" w:ascii="Arial" w:hAnsi="Arial" w:cs="Arial"/>
          <w:b/>
          <w:bCs/>
          <w:sz w:val="24"/>
          <w:szCs w:val="24"/>
          <w:u w:val="none"/>
          <w:lang w:val="en-US" w:eastAsia="zh-CN"/>
        </w:rPr>
        <w:t>Reasons for the communication failure</w:t>
      </w:r>
      <w:bookmarkEnd w:id="7"/>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rPr>
      </w:pPr>
      <w:r>
        <w:rPr>
          <w:rFonts w:hint="default" w:ascii="Arial" w:hAnsi="Arial" w:cs="Arial"/>
          <w:sz w:val="24"/>
          <w:szCs w:val="24"/>
        </w:rPr>
        <w:t>Communication failures that may occur in international exchanges are due to language barriers, cultural differences, and signal interference. Language barriers may lead to the inability of both parties to understand each other's meaning, cultural differences may lead to misunderstanding or conflict, and signal interference may lead to unclear transmission of information.</w:t>
      </w:r>
      <w:r>
        <w:rPr>
          <w:rFonts w:hint="default" w:ascii="Arial" w:hAnsi="Arial" w:cs="Arial"/>
          <w:sz w:val="24"/>
          <w:szCs w:val="24"/>
          <w:lang w:val="en-US" w:eastAsia="zh-CN"/>
        </w:rPr>
        <w:t xml:space="preserve"> </w:t>
      </w:r>
      <w:r>
        <w:rPr>
          <w:rFonts w:hint="default" w:ascii="Arial" w:hAnsi="Arial" w:cs="Arial"/>
          <w:sz w:val="24"/>
          <w:szCs w:val="24"/>
        </w:rPr>
        <w:t>The following are analyzed from several aspects</w:t>
      </w:r>
    </w:p>
    <w:p>
      <w:pPr>
        <w:keepNext w:val="0"/>
        <w:keepLines w:val="0"/>
        <w:pageBreakBefore w:val="0"/>
        <w:widowControl/>
        <w:numPr>
          <w:ilvl w:val="0"/>
          <w:numId w:val="5"/>
        </w:numPr>
        <w:kinsoku/>
        <w:wordWrap/>
        <w:overflowPunct/>
        <w:topLinePunct w:val="0"/>
        <w:autoSpaceDE/>
        <w:autoSpaceDN/>
        <w:bidi w:val="0"/>
        <w:adjustRightInd/>
        <w:snapToGrid/>
        <w:spacing w:line="480" w:lineRule="auto"/>
        <w:ind w:left="425" w:leftChars="0" w:firstLine="480" w:firstLineChars="200"/>
        <w:textAlignment w:val="auto"/>
        <w:outlineLvl w:val="3"/>
        <w:rPr>
          <w:rFonts w:hint="default" w:ascii="Arial" w:hAnsi="Arial" w:cs="Arial"/>
          <w:b/>
          <w:bCs/>
          <w:sz w:val="24"/>
          <w:szCs w:val="24"/>
        </w:rPr>
      </w:pPr>
      <w:r>
        <w:rPr>
          <w:rFonts w:hint="default" w:ascii="Arial" w:hAnsi="Arial" w:cs="Arial"/>
          <w:b/>
          <w:bCs/>
          <w:sz w:val="24"/>
          <w:szCs w:val="24"/>
        </w:rPr>
        <w:t>Culture and language</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eastAsiaTheme="minorEastAsia"/>
          <w:sz w:val="24"/>
          <w:szCs w:val="24"/>
          <w:lang w:val="en-US" w:eastAsia="zh-CN"/>
        </w:rPr>
      </w:pPr>
      <w:r>
        <w:rPr>
          <w:rFonts w:hint="default" w:ascii="Arial" w:hAnsi="Arial" w:cs="Arial"/>
          <w:sz w:val="24"/>
          <w:szCs w:val="24"/>
        </w:rPr>
        <w:t>Culture has a significant impact on language and communication. Each language offers tools to establish and dissolve relationships, but various cultures utilise these tools differently. When communicating with colleagues in a global business environment, it is important to consider the social and cultural aspects of language. This can help us better understand situations where someone may appear to be negligent or deliberately disrespectful, when in fact they are simply following their own cultural norms. For instance, communicating indirectly may help maintain good relationships, but it can be challenging for a cross-cultural audience. Conversely, being too direct can hinder relationship-building by disregarding cultural norms.</w:t>
      </w:r>
      <w:r>
        <w:rPr>
          <w:rFonts w:hint="default" w:ascii="Arial" w:hAnsi="Arial" w:cs="Arial"/>
          <w:color w:val="4472C4" w:themeColor="accent1"/>
          <w:sz w:val="24"/>
          <w:szCs w:val="24"/>
          <w:lang w:eastAsia="zh-CN"/>
          <w14:textFill>
            <w14:solidFill>
              <w14:schemeClr w14:val="accent1"/>
            </w14:solidFill>
          </w14:textFill>
        </w:rPr>
        <w:t>（</w:t>
      </w:r>
      <w:r>
        <w:rPr>
          <w:rFonts w:hint="default" w:ascii="Arial" w:hAnsi="Arial" w:eastAsia="Helvetica" w:cs="Arial"/>
          <w:i w:val="0"/>
          <w:iCs w:val="0"/>
          <w:caps w:val="0"/>
          <w:color w:val="4472C4" w:themeColor="accent1"/>
          <w:spacing w:val="-4"/>
          <w:sz w:val="24"/>
          <w:szCs w:val="24"/>
          <w14:textFill>
            <w14:solidFill>
              <w14:schemeClr w14:val="accent1"/>
            </w14:solidFill>
          </w14:textFill>
        </w:rPr>
        <w:t>Elizabeth Keating</w:t>
      </w:r>
      <w:r>
        <w:rPr>
          <w:rFonts w:hint="default" w:ascii="Arial" w:hAnsi="Arial" w:eastAsia="宋体" w:cs="Arial"/>
          <w:i w:val="0"/>
          <w:iCs w:val="0"/>
          <w:caps w:val="0"/>
          <w:color w:val="4472C4" w:themeColor="accent1"/>
          <w:spacing w:val="-4"/>
          <w:sz w:val="24"/>
          <w:szCs w:val="24"/>
          <w:lang w:eastAsia="zh-CN"/>
          <w14:textFill>
            <w14:solidFill>
              <w14:schemeClr w14:val="accent1"/>
            </w14:solidFill>
          </w14:textFill>
        </w:rPr>
        <w:t>，</w:t>
      </w:r>
      <w:r>
        <w:rPr>
          <w:rFonts w:hint="default" w:ascii="Arial" w:hAnsi="Arial" w:eastAsia="宋体" w:cs="Arial"/>
          <w:i w:val="0"/>
          <w:iCs w:val="0"/>
          <w:caps w:val="0"/>
          <w:color w:val="4472C4" w:themeColor="accent1"/>
          <w:spacing w:val="-4"/>
          <w:sz w:val="24"/>
          <w:szCs w:val="24"/>
          <w:lang w:val="en-US" w:eastAsia="zh-CN"/>
          <w14:textFill>
            <w14:solidFill>
              <w14:schemeClr w14:val="accent1"/>
            </w14:solidFill>
          </w14:textFill>
        </w:rPr>
        <w:t>et al. 2016</w:t>
      </w:r>
      <w:r>
        <w:rPr>
          <w:rFonts w:hint="default" w:ascii="Arial" w:hAnsi="Arial" w:cs="Arial"/>
          <w:color w:val="4472C4" w:themeColor="accent1"/>
          <w:sz w:val="24"/>
          <w:szCs w:val="24"/>
          <w:lang w:eastAsia="zh-CN"/>
          <w14:textFill>
            <w14:solidFill>
              <w14:schemeClr w14:val="accent1"/>
            </w14:solidFill>
          </w14:textFill>
        </w:rPr>
        <w:t>）</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u w:val="none"/>
        </w:rPr>
      </w:pPr>
      <w:r>
        <w:rPr>
          <w:rFonts w:hint="default" w:ascii="Arial" w:hAnsi="Arial" w:cs="Arial"/>
          <w:sz w:val="24"/>
          <w:szCs w:val="24"/>
          <w:u w:val="none"/>
          <w:lang w:val="en-US" w:eastAsia="zh-CN"/>
        </w:rPr>
        <w:t xml:space="preserve">Another </w:t>
      </w:r>
      <w:r>
        <w:rPr>
          <w:rFonts w:hint="default" w:ascii="Arial" w:hAnsi="Arial" w:cs="Arial"/>
          <w:sz w:val="24"/>
          <w:szCs w:val="24"/>
          <w:u w:val="none"/>
        </w:rPr>
        <w:t>Example: Cultural differences in vocabulary</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rPr>
      </w:pPr>
      <w:r>
        <w:rPr>
          <w:rFonts w:hint="default" w:ascii="Arial" w:hAnsi="Arial" w:cs="Arial"/>
          <w:sz w:val="24"/>
          <w:szCs w:val="24"/>
        </w:rPr>
        <w:t xml:space="preserve">Vocabulary is the main basic unit of language. Lexical meanings can be divided into "conceptual meanings" and "implicit meanings". The former is more circumscribed and is usually the meaning given in the dictionary. </w:t>
      </w:r>
      <w:bookmarkEnd w:id="8"/>
      <w:r>
        <w:rPr>
          <w:rFonts w:hint="default" w:ascii="Arial" w:hAnsi="Arial" w:cs="Arial"/>
          <w:sz w:val="24"/>
          <w:szCs w:val="24"/>
        </w:rPr>
        <w:t>The connotative meaning of a word refers to its extended and associative meanings. It is an important carrier of different cultures and can be a significant barrier to intercultural communication. The same vocabulary may have different meanings in different cultures. Therefore, it is crucial to understand the socio-cultural meaning of vocabulary in business activities.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4472C4" w:themeColor="accent1"/>
          <w:sz w:val="24"/>
          <w:szCs w:val="24"/>
          <w:highlight w:val="none"/>
          <w:lang w:eastAsia="zh-CN"/>
          <w14:textFill>
            <w14:solidFill>
              <w14:schemeClr w14:val="accent1"/>
            </w14:solidFill>
          </w14:textFill>
        </w:rPr>
      </w:pPr>
      <w:r>
        <w:rPr>
          <w:rFonts w:hint="default" w:ascii="Arial" w:hAnsi="Arial" w:eastAsia="宋体" w:cs="Arial"/>
          <w:sz w:val="24"/>
          <w:szCs w:val="24"/>
          <w:highlight w:val="none"/>
        </w:rPr>
        <w:t>Example 1: General Motors sells cars in Mexico under the name NAVO, but this name is not suitable for a car as it means 'it doesn't go' in Spanish. As a result, the company failed miserably in the Mexican car market.</w:t>
      </w:r>
      <w:r>
        <w:rPr>
          <w:rFonts w:hint="default" w:ascii="Arial" w:hAnsi="Arial" w:eastAsia="宋体" w:cs="Arial"/>
          <w:color w:val="4472C4" w:themeColor="accent1"/>
          <w:sz w:val="24"/>
          <w:szCs w:val="24"/>
          <w:highlight w:val="none"/>
          <w:lang w:eastAsia="zh-CN"/>
          <w14:textFill>
            <w14:solidFill>
              <w14:schemeClr w14:val="accent1"/>
            </w14:solidFill>
          </w14:textFill>
        </w:rPr>
        <w:t>（</w:t>
      </w:r>
      <w:r>
        <w:rPr>
          <w:rFonts w:hint="default" w:ascii="Arial" w:hAnsi="Arial" w:eastAsia="宋体" w:cs="Arial"/>
          <w:color w:val="4472C4" w:themeColor="accent1"/>
          <w:sz w:val="24"/>
          <w:szCs w:val="24"/>
          <w:highlight w:val="none"/>
          <w:lang w:val="en-US" w:eastAsia="zh-CN"/>
          <w14:textFill>
            <w14:solidFill>
              <w14:schemeClr w14:val="accent1"/>
            </w14:solidFill>
          </w14:textFill>
        </w:rPr>
        <w:t>Hu W，2008</w:t>
      </w:r>
      <w:r>
        <w:rPr>
          <w:rFonts w:hint="default" w:ascii="Arial" w:hAnsi="Arial" w:eastAsia="宋体" w:cs="Arial"/>
          <w:color w:val="4472C4" w:themeColor="accent1"/>
          <w:sz w:val="24"/>
          <w:szCs w:val="24"/>
          <w:highlight w:val="none"/>
          <w:lang w:eastAsia="zh-CN"/>
          <w14:textFill>
            <w14:solidFill>
              <w14:schemeClr w14:val="accent1"/>
            </w14:solidFill>
          </w14:textFill>
        </w:rPr>
        <w:t>）</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4472C4" w:themeColor="accent1"/>
          <w:sz w:val="24"/>
          <w:szCs w:val="24"/>
          <w:highlight w:val="none"/>
          <w:lang w:eastAsia="zh-CN"/>
          <w14:textFill>
            <w14:solidFill>
              <w14:schemeClr w14:val="accent1"/>
            </w14:solidFill>
          </w14:textFill>
        </w:rPr>
      </w:pPr>
      <w:r>
        <w:rPr>
          <w:rFonts w:hint="default" w:ascii="Arial" w:hAnsi="Arial" w:eastAsia="宋体" w:cs="Arial"/>
          <w:color w:val="000000" w:themeColor="text1"/>
          <w:sz w:val="24"/>
          <w:szCs w:val="24"/>
          <w:highlight w:val="none"/>
          <w:lang w:eastAsia="zh-CN"/>
          <w14:textFill>
            <w14:solidFill>
              <w14:schemeClr w14:val="tx1"/>
            </w14:solidFill>
          </w14:textFill>
        </w:rPr>
        <w:t>According to the above and cases, we need to pay attention to the differences in language culture in business communication with a Mexican company. Otherwise it may lead to bad results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480" w:firstLineChars="200"/>
        <w:textAlignment w:val="auto"/>
        <w:outlineLvl w:val="3"/>
        <w:rPr>
          <w:rFonts w:hint="default" w:ascii="Arial" w:hAnsi="Arial" w:eastAsia="宋体" w:cs="Arial"/>
          <w:b/>
          <w:bCs/>
          <w:sz w:val="24"/>
          <w:szCs w:val="24"/>
          <w:highlight w:val="yellow"/>
        </w:rPr>
      </w:pPr>
      <w:r>
        <w:rPr>
          <w:rFonts w:hint="default" w:ascii="Arial" w:hAnsi="Arial" w:cs="Arial"/>
          <w:b/>
          <w:bCs/>
          <w:sz w:val="24"/>
          <w:szCs w:val="24"/>
          <w:lang w:val="en-US" w:eastAsia="zh-CN"/>
        </w:rPr>
        <w:t>2.The ences in culture and business customs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lang w:val="en-US" w:eastAsia="zh-CN"/>
        </w:rPr>
      </w:pPr>
      <w:r>
        <w:rPr>
          <w:rFonts w:hint="default" w:ascii="Arial" w:hAnsi="Arial" w:cs="Arial"/>
          <w:sz w:val="24"/>
          <w:szCs w:val="24"/>
          <w:lang w:val="en-US" w:eastAsia="zh-CN"/>
        </w:rPr>
        <w:t>The UK and Mexico are very different in terms of culture and business practices and we will refer to the cultural dimensions of Hofstede and Trompenaars for comparison.</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left"/>
        <w:textAlignment w:val="auto"/>
        <w:rPr>
          <w:rFonts w:hint="default" w:ascii="Arial" w:hAnsi="Arial" w:cs="Arial"/>
          <w:sz w:val="24"/>
          <w:szCs w:val="24"/>
          <w:highlight w:val="yellow"/>
          <w:lang w:val="en-US" w:eastAsia="zh-CN"/>
        </w:rPr>
      </w:pPr>
      <w:r>
        <w:rPr>
          <w:rFonts w:hint="default" w:ascii="Arial" w:hAnsi="Arial" w:cs="Arial"/>
          <w:sz w:val="24"/>
          <w:szCs w:val="24"/>
          <w:lang w:val="en-US" w:eastAsia="zh-CN"/>
        </w:rPr>
        <w:t xml:space="preserve">Since </w:t>
      </w:r>
      <w:r>
        <w:rPr>
          <w:rFonts w:hint="default" w:ascii="Arial" w:hAnsi="Arial" w:cs="Arial"/>
          <w:color w:val="4472C4" w:themeColor="accent1"/>
          <w:sz w:val="24"/>
          <w:szCs w:val="24"/>
          <w:lang w:val="en-US" w:eastAsia="zh-CN"/>
          <w14:textFill>
            <w14:solidFill>
              <w14:schemeClr w14:val="accent1"/>
            </w14:solidFill>
          </w14:textFill>
        </w:rPr>
        <w:t xml:space="preserve">Hofstede's (1980) </w:t>
      </w:r>
      <w:r>
        <w:rPr>
          <w:rFonts w:hint="default" w:ascii="Arial" w:hAnsi="Arial" w:cs="Arial"/>
          <w:sz w:val="24"/>
          <w:szCs w:val="24"/>
          <w:lang w:val="en-US" w:eastAsia="zh-CN"/>
        </w:rPr>
        <w:t>work, cultural dimensions have become a major reference point for implementing cultural and comparative communication models</w:t>
      </w:r>
      <w:r>
        <w:rPr>
          <w:rFonts w:hint="default" w:ascii="Arial" w:hAnsi="Arial" w:cs="Arial"/>
          <w:color w:val="4472C4" w:themeColor="accent1"/>
          <w:sz w:val="24"/>
          <w:szCs w:val="24"/>
          <w:lang w:val="en-US" w:eastAsia="zh-CN"/>
          <w14:textFill>
            <w14:solidFill>
              <w14:schemeClr w14:val="accent1"/>
            </w14:solidFill>
          </w14:textFill>
        </w:rPr>
        <w:t xml:space="preserve"> (Merkin et al., 2014)</w:t>
      </w:r>
      <w:r>
        <w:rPr>
          <w:rFonts w:hint="default" w:ascii="Arial" w:hAnsi="Arial" w:cs="Arial"/>
          <w:sz w:val="24"/>
          <w:szCs w:val="24"/>
          <w:lang w:val="en-US" w:eastAsia="zh-CN"/>
        </w:rPr>
        <w:t xml:space="preserve">. </w:t>
      </w:r>
      <w:r>
        <w:rPr>
          <w:rFonts w:hint="eastAsia" w:ascii="Arial" w:hAnsi="Arial" w:cs="Arial"/>
          <w:sz w:val="24"/>
          <w:szCs w:val="24"/>
          <w:lang w:val="en-US" w:eastAsia="zh-CN"/>
        </w:rPr>
        <w:t>A</w:t>
      </w:r>
      <w:r>
        <w:rPr>
          <w:rFonts w:hint="default" w:ascii="Arial" w:hAnsi="Arial" w:cs="Arial"/>
          <w:sz w:val="24"/>
          <w:szCs w:val="24"/>
          <w:lang w:val="en-US" w:eastAsia="zh-CN"/>
        </w:rPr>
        <w:t>s shown in the figure</w:t>
      </w:r>
      <w:r>
        <w:rPr>
          <w:rFonts w:hint="eastAsia" w:ascii="Arial" w:hAnsi="Arial" w:cs="Arial"/>
          <w:sz w:val="24"/>
          <w:szCs w:val="24"/>
          <w:lang w:val="en-US" w:eastAsia="zh-CN"/>
        </w:rPr>
        <w:t>（1）</w:t>
      </w:r>
      <w:r>
        <w:rPr>
          <w:rFonts w:hint="default" w:ascii="Arial" w:hAnsi="Arial" w:cs="Arial"/>
          <w:sz w:val="24"/>
          <w:szCs w:val="24"/>
          <w:lang w:val="en-US" w:eastAsia="zh-CN"/>
        </w:rPr>
        <w:t>,</w:t>
      </w:r>
      <w:r>
        <w:rPr>
          <w:rFonts w:hint="eastAsia" w:ascii="Arial" w:hAnsi="Arial" w:cs="Arial"/>
          <w:sz w:val="24"/>
          <w:szCs w:val="24"/>
          <w:lang w:val="en-US" w:eastAsia="zh-CN"/>
        </w:rPr>
        <w:t xml:space="preserve"> a</w:t>
      </w:r>
      <w:r>
        <w:rPr>
          <w:rFonts w:hint="default" w:ascii="Arial" w:hAnsi="Arial" w:cs="Arial"/>
          <w:sz w:val="24"/>
          <w:szCs w:val="24"/>
          <w:lang w:val="en-US" w:eastAsia="zh-CN"/>
        </w:rPr>
        <w:t>ccording to Hofstede's cultural dimensions, the UK has a higher level of uncertainty avoidance. This means that the British are more inclined to follow rules and regulations and prefer clear plans and arrangements</w:t>
      </w:r>
      <w:r>
        <w:rPr>
          <w:rFonts w:hint="eastAsia" w:ascii="Arial" w:hAnsi="Arial" w:cs="Arial"/>
          <w:sz w:val="24"/>
          <w:szCs w:val="24"/>
          <w:lang w:val="en-US" w:eastAsia="zh-CN"/>
        </w:rPr>
        <w:t xml:space="preserve">. </w:t>
      </w:r>
      <w:r>
        <w:rPr>
          <w:rFonts w:hint="eastAsia" w:ascii="Arial" w:hAnsi="Arial" w:cs="Arial"/>
          <w:sz w:val="24"/>
          <w:szCs w:val="24"/>
          <w:highlight w:val="none"/>
          <w:lang w:val="en-US" w:eastAsia="zh-CN"/>
        </w:rPr>
        <w:t>O</w:t>
      </w:r>
      <w:r>
        <w:rPr>
          <w:rFonts w:hint="default" w:ascii="Arial" w:hAnsi="Arial" w:cs="Arial"/>
          <w:sz w:val="24"/>
          <w:szCs w:val="24"/>
          <w:highlight w:val="none"/>
          <w:lang w:val="en-US" w:eastAsia="zh-CN"/>
        </w:rPr>
        <w:t>n the contrary, Mexico has lower data values in this regard because Mexicans tend to be more comfortable with uncertainty and prioritize flexibility and improvisation. So when we negotiate with companies in Mexico, we need to pay attention to the coordination of this difference</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lang w:val="en-US" w:eastAsia="zh-CN"/>
        </w:rPr>
      </w:pPr>
      <w:r>
        <w:rPr>
          <w:rFonts w:hint="default" w:ascii="Arial" w:hAnsi="Arial" w:cs="Arial"/>
          <w:sz w:val="24"/>
          <w:szCs w:val="24"/>
          <w:highlight w:val="none"/>
          <w:lang w:val="en-US" w:eastAsia="zh-CN"/>
        </w:rPr>
        <w:t>Other points: The United Kingdom and Mexico differ in their approach as far as appropriate. The United Kingdom values equal distribution of rights, with le s s emphasis on power and the general and priority of results and individual undertakings. On the other hand, Mexico places greater emphasis on social status and class and respects authority and the general public.</w:t>
      </w:r>
      <w:r>
        <w:rPr>
          <w:rFonts w:hint="default"/>
          <w:lang w:val="en-US" w:eastAsia="zh-CN"/>
        </w:rPr>
        <w:drawing>
          <wp:inline distT="0" distB="0" distL="114300" distR="114300">
            <wp:extent cx="5728970" cy="2384425"/>
            <wp:effectExtent l="0" t="0" r="1270" b="8255"/>
            <wp:docPr id="1" name="图片 1" descr="b61c1be7a7dbaac933d94c473e1bb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b61c1be7a7dbaac933d94c473e1bbc3"/>
                    <pic:cNvPicPr>
                      <a:picLocks noChangeAspect="1"/>
                    </pic:cNvPicPr>
                  </pic:nvPicPr>
                  <pic:blipFill>
                    <a:blip r:embed="rId7"/>
                    <a:stretch>
                      <a:fillRect/>
                    </a:stretch>
                  </pic:blipFill>
                  <pic:spPr>
                    <a:xfrm>
                      <a:off x="0" y="0"/>
                      <a:ext cx="5728970" cy="2384425"/>
                    </a:xfrm>
                    <a:prstGeom prst="rect">
                      <a:avLst/>
                    </a:prstGeom>
                  </pic:spPr>
                </pic:pic>
              </a:graphicData>
            </a:graphic>
          </wp:inline>
        </w:drawing>
      </w:r>
    </w:p>
    <w:p>
      <w:pPr>
        <w:jc w:val="center"/>
        <w:rPr>
          <w:rFonts w:hint="eastAsia"/>
          <w:lang w:val="en-US" w:eastAsia="zh-CN"/>
        </w:rPr>
      </w:pPr>
      <w:r>
        <w:rPr>
          <w:rFonts w:hint="eastAsia"/>
          <w:lang w:val="en-US" w:eastAsia="zh-CN"/>
        </w:rPr>
        <w:t>Figure（1）Orange one:Mexico;</w:t>
      </w:r>
    </w:p>
    <w:p>
      <w:pPr>
        <w:jc w:val="center"/>
        <w:rPr>
          <w:rFonts w:hint="default"/>
          <w:lang w:val="en-US" w:eastAsia="zh-CN"/>
        </w:rPr>
      </w:pPr>
      <w:r>
        <w:rPr>
          <w:rFonts w:hint="eastAsia"/>
          <w:lang w:val="en-US" w:eastAsia="zh-CN"/>
        </w:rPr>
        <w:t xml:space="preserve">           Green one:UK</w:t>
      </w:r>
    </w:p>
    <w:p>
      <w:pPr>
        <w:pStyle w:val="7"/>
        <w:keepNext w:val="0"/>
        <w:keepLines w:val="0"/>
        <w:widowControl/>
        <w:suppressLineNumbers w:val="0"/>
        <w:ind w:left="567" w:hanging="567"/>
        <w:rPr>
          <w:rFonts w:hint="default"/>
          <w:lang w:val="en-US" w:eastAsia="zh-CN"/>
        </w:rPr>
      </w:pPr>
      <w:r>
        <w:rPr>
          <w:i/>
          <w:iCs/>
        </w:rPr>
        <w:t>Country comparison tool</w:t>
      </w:r>
      <w:r>
        <w:t xml:space="preserve"> (no date) </w:t>
      </w:r>
      <w:r>
        <w:rPr>
          <w:i/>
          <w:iCs/>
        </w:rPr>
        <w:t>Hofstede Insights</w:t>
      </w:r>
      <w:r>
        <w:t xml:space="preserve">. Available at: https://www.hofstede-insights.com/country-comparison-tool?countries=mexico%2Cunited%2Bkingdom (Accessed: </w:t>
      </w:r>
      <w:r>
        <w:rPr>
          <w:rFonts w:hint="eastAsia"/>
          <w:lang w:val="en-US" w:eastAsia="zh-CN"/>
        </w:rPr>
        <w:t>3</w:t>
      </w:r>
      <w:r>
        <w:t xml:space="preserve"> January 2024). </w:t>
      </w:r>
    </w:p>
    <w:p>
      <w:pPr>
        <w:rPr>
          <w:rFonts w:hint="default" w:ascii="Arial" w:hAnsi="Arial" w:cs="Arial"/>
          <w:sz w:val="24"/>
          <w:szCs w:val="24"/>
          <w:highlight w:val="none"/>
          <w:lang w:val="en-US" w:eastAsia="zh-CN"/>
        </w:rPr>
      </w:pP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According to </w:t>
      </w:r>
      <w:r>
        <w:rPr>
          <w:rFonts w:hint="eastAsia" w:ascii="Arial" w:hAnsi="Arial" w:cs="Arial"/>
          <w:color w:val="4472C4" w:themeColor="accent1"/>
          <w:sz w:val="24"/>
          <w:szCs w:val="24"/>
          <w:highlight w:val="none"/>
          <w:lang w:val="en-US" w:eastAsia="zh-CN"/>
          <w14:textFill>
            <w14:solidFill>
              <w14:schemeClr w14:val="accent1"/>
            </w14:solidFill>
          </w14:textFill>
        </w:rPr>
        <w:t>T</w:t>
      </w:r>
      <w:r>
        <w:rPr>
          <w:rFonts w:hint="default" w:ascii="Arial" w:hAnsi="Arial" w:cs="Arial"/>
          <w:color w:val="4472C4" w:themeColor="accent1"/>
          <w:sz w:val="24"/>
          <w:szCs w:val="24"/>
          <w:highlight w:val="none"/>
          <w:lang w:val="en-US" w:eastAsia="zh-CN"/>
          <w14:textFill>
            <w14:solidFill>
              <w14:schemeClr w14:val="accent1"/>
            </w14:solidFill>
          </w14:textFill>
        </w:rPr>
        <w:t>roppenaars (1993)</w:t>
      </w:r>
      <w:r>
        <w:rPr>
          <w:rFonts w:hint="default" w:ascii="Arial" w:hAnsi="Arial" w:cs="Arial"/>
          <w:sz w:val="24"/>
          <w:szCs w:val="24"/>
          <w:highlight w:val="none"/>
          <w:lang w:val="en-US" w:eastAsia="zh-CN"/>
        </w:rPr>
        <w:t>, Britain is more individualistic and independent, and personal freedom, self actualization, and personal realization are priorities. On the other hand, Mexico emphasizes collectivism and teamwork, and prioritizes group interests and responsibilities.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For the time relationship, the U</w:t>
      </w:r>
      <w:r>
        <w:rPr>
          <w:rFonts w:hint="eastAsia" w:ascii="Arial" w:hAnsi="Arial" w:cs="Arial"/>
          <w:sz w:val="24"/>
          <w:szCs w:val="24"/>
          <w:highlight w:val="none"/>
          <w:lang w:val="en-US" w:eastAsia="zh-CN"/>
        </w:rPr>
        <w:t>K</w:t>
      </w:r>
      <w:r>
        <w:rPr>
          <w:rFonts w:hint="default" w:ascii="Arial" w:hAnsi="Arial" w:cs="Arial"/>
          <w:sz w:val="24"/>
          <w:szCs w:val="24"/>
          <w:highlight w:val="none"/>
          <w:lang w:val="en-US" w:eastAsia="zh-CN"/>
        </w:rPr>
        <w:t xml:space="preserve"> prioritizes the task of swiftly and effectively doing work, especially paying attention to time management and timely arrival. In contrast, Mexico is more flexible and free at this point and wants to adapt itself to the changing environment </w:t>
      </w:r>
      <w:r>
        <w:rPr>
          <w:rFonts w:hint="default" w:ascii="Arial" w:hAnsi="Arial" w:cs="Arial"/>
          <w:color w:val="4472C4" w:themeColor="accent1"/>
          <w:sz w:val="24"/>
          <w:szCs w:val="24"/>
          <w:highlight w:val="none"/>
          <w:lang w:val="en-US" w:eastAsia="zh-CN"/>
          <w14:textFill>
            <w14:solidFill>
              <w14:schemeClr w14:val="accent1"/>
            </w14:solidFill>
          </w14:textFill>
        </w:rPr>
        <w:t>(</w:t>
      </w:r>
      <w:r>
        <w:rPr>
          <w:rFonts w:hint="eastAsia" w:ascii="Arial" w:hAnsi="Arial" w:cs="Arial"/>
          <w:color w:val="4472C4" w:themeColor="accent1"/>
          <w:sz w:val="24"/>
          <w:szCs w:val="24"/>
          <w:highlight w:val="none"/>
          <w:lang w:val="en-US" w:eastAsia="zh-CN"/>
          <w14:textFill>
            <w14:solidFill>
              <w14:schemeClr w14:val="accent1"/>
            </w14:solidFill>
          </w14:textFill>
        </w:rPr>
        <w:t>H</w:t>
      </w:r>
      <w:r>
        <w:rPr>
          <w:rFonts w:hint="default" w:ascii="Arial" w:hAnsi="Arial" w:cs="Arial"/>
          <w:color w:val="4472C4" w:themeColor="accent1"/>
          <w:sz w:val="24"/>
          <w:szCs w:val="24"/>
          <w:highlight w:val="none"/>
          <w:lang w:val="en-US" w:eastAsia="zh-CN"/>
          <w14:textFill>
            <w14:solidFill>
              <w14:schemeClr w14:val="accent1"/>
            </w14:solidFill>
          </w14:textFill>
        </w:rPr>
        <w:t>ofested, g., 1996)</w:t>
      </w:r>
      <w:r>
        <w:rPr>
          <w:rFonts w:hint="default" w:ascii="Arial" w:hAnsi="Arial" w:cs="Arial"/>
          <w:sz w:val="24"/>
          <w:szCs w:val="24"/>
          <w:highlight w:val="none"/>
          <w:lang w:val="en-US" w:eastAsia="zh-CN"/>
        </w:rPr>
        <w:t>, with less emphasis on time.</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left"/>
        <w:textAlignment w:val="auto"/>
        <w:rPr>
          <w:rFonts w:hint="default" w:ascii="Arial" w:hAnsi="Arial" w:eastAsia="宋体" w:cs="Arial"/>
          <w:kern w:val="0"/>
          <w:sz w:val="24"/>
          <w:szCs w:val="24"/>
          <w:lang w:val="en-US" w:eastAsia="zh-CN" w:bidi="ar"/>
        </w:rPr>
      </w:pPr>
      <w:r>
        <w:rPr>
          <w:rFonts w:hint="default" w:ascii="Arial" w:hAnsi="Arial" w:eastAsia="Segoe UI" w:cs="Arial"/>
          <w:i w:val="0"/>
          <w:iCs w:val="0"/>
          <w:caps w:val="0"/>
          <w:color w:val="000000" w:themeColor="text1"/>
          <w:spacing w:val="0"/>
          <w:sz w:val="24"/>
          <w:szCs w:val="24"/>
          <w:highlight w:val="none"/>
          <w:lang w:val="en-US" w:eastAsia="zh-CN"/>
          <w14:textFill>
            <w14:solidFill>
              <w14:schemeClr w14:val="tx1"/>
            </w14:solidFill>
          </w14:textFill>
        </w:rPr>
        <w:t>A comparison of the cultural models of the two scientists revealed that Britain and Mexico had significant differences in the  individualism, collectivism, power distance and uncertainty. It is important for both countries to understand and respect cultural differences in order to affect communication, decision making, and relationships in business</w:t>
      </w:r>
      <w:r>
        <w:rPr>
          <w:rFonts w:hint="eastAsia" w:ascii="Arial" w:hAnsi="Arial" w:eastAsia="Segoe UI" w:cs="Arial"/>
          <w:i w:val="0"/>
          <w:iCs w:val="0"/>
          <w:caps w:val="0"/>
          <w:color w:val="000000" w:themeColor="text1"/>
          <w:spacing w:val="0"/>
          <w:sz w:val="24"/>
          <w:szCs w:val="24"/>
          <w:highlight w:val="none"/>
          <w:lang w:val="en-US" w:eastAsia="zh-CN"/>
          <w14:textFill>
            <w14:solidFill>
              <w14:schemeClr w14:val="tx1"/>
            </w14:solidFill>
          </w14:textFill>
        </w:rPr>
        <w:t xml:space="preserve"> </w:t>
      </w:r>
      <w:r>
        <w:rPr>
          <w:rFonts w:hint="default" w:ascii="Arial" w:hAnsi="Arial" w:eastAsia="Segoe UI" w:cs="Arial"/>
          <w:i w:val="0"/>
          <w:iCs w:val="0"/>
          <w:caps w:val="0"/>
          <w:color w:val="000000" w:themeColor="text1"/>
          <w:spacing w:val="0"/>
          <w:sz w:val="24"/>
          <w:szCs w:val="24"/>
          <w:highlight w:val="none"/>
          <w:lang w:val="en-US" w:eastAsia="zh-CN"/>
          <w14:textFill>
            <w14:solidFill>
              <w14:schemeClr w14:val="tx1"/>
            </w14:solidFill>
          </w14:textFill>
        </w:rPr>
        <w:t>environments.</w:t>
      </w:r>
      <w:r>
        <w:rPr>
          <w:rFonts w:hint="default" w:ascii="Arial" w:hAnsi="Arial" w:eastAsia="宋体" w:cs="Arial"/>
          <w:kern w:val="0"/>
          <w:sz w:val="24"/>
          <w:szCs w:val="24"/>
          <w:lang w:val="en-US" w:eastAsia="zh-CN" w:bidi="ar"/>
        </w:rPr>
        <w:drawing>
          <wp:inline distT="0" distB="0" distL="114300" distR="114300">
            <wp:extent cx="5725795" cy="2772410"/>
            <wp:effectExtent l="0" t="0" r="4445" b="1270"/>
            <wp:docPr id="2" name="图片 2" descr="7742b7cc068c18cba58342c460182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7742b7cc068c18cba58342c460182af"/>
                    <pic:cNvPicPr>
                      <a:picLocks noChangeAspect="1"/>
                    </pic:cNvPicPr>
                  </pic:nvPicPr>
                  <pic:blipFill>
                    <a:blip r:embed="rId8"/>
                    <a:stretch>
                      <a:fillRect/>
                    </a:stretch>
                  </pic:blipFill>
                  <pic:spPr>
                    <a:xfrm>
                      <a:off x="0" y="0"/>
                      <a:ext cx="5725795" cy="2772410"/>
                    </a:xfrm>
                    <a:prstGeom prst="rect">
                      <a:avLst/>
                    </a:prstGeom>
                  </pic:spPr>
                </pic:pic>
              </a:graphicData>
            </a:graphic>
          </wp:inline>
        </w:drawing>
      </w:r>
    </w:p>
    <w:p>
      <w:pPr>
        <w:keepNext w:val="0"/>
        <w:keepLines w:val="0"/>
        <w:widowControl/>
        <w:suppressLineNumbers w:val="0"/>
        <w:jc w:val="left"/>
        <w:rPr>
          <w:rFonts w:hint="eastAsia" w:eastAsiaTheme="minorEastAsia"/>
          <w:lang w:eastAsia="zh-CN"/>
        </w:rPr>
      </w:pPr>
    </w:p>
    <w:p>
      <w:pPr>
        <w:keepNext w:val="0"/>
        <w:keepLines w:val="0"/>
        <w:widowControl/>
        <w:numPr>
          <w:ilvl w:val="0"/>
          <w:numId w:val="0"/>
        </w:numPr>
        <w:suppressLineNumbers w:val="0"/>
        <w:ind w:leftChars="0"/>
        <w:jc w:val="center"/>
        <w:rPr>
          <w:rFonts w:hint="eastAsia"/>
          <w:b w:val="0"/>
          <w:bCs w:val="0"/>
          <w:lang w:val="en-US" w:eastAsia="zh-CN"/>
        </w:rPr>
      </w:pPr>
      <w:r>
        <w:rPr>
          <w:rFonts w:hint="eastAsia"/>
          <w:b w:val="0"/>
          <w:bCs w:val="0"/>
          <w:lang w:val="en-US" w:eastAsia="zh-CN"/>
        </w:rPr>
        <w:t>Figure（2）</w:t>
      </w:r>
    </w:p>
    <w:p>
      <w:pPr>
        <w:pStyle w:val="7"/>
        <w:keepNext w:val="0"/>
        <w:keepLines w:val="0"/>
        <w:widowControl/>
        <w:suppressLineNumbers w:val="0"/>
        <w:ind w:left="567" w:hanging="567"/>
      </w:pPr>
      <w:r>
        <w:rPr>
          <w:i/>
          <w:iCs/>
        </w:rPr>
        <w:t>Compare countries</w:t>
      </w:r>
      <w:r>
        <w:t xml:space="preserve"> (2023) </w:t>
      </w:r>
      <w:r>
        <w:rPr>
          <w:i/>
          <w:iCs/>
        </w:rPr>
        <w:t>Trompenaars Hampden-Turner</w:t>
      </w:r>
      <w:r>
        <w:t xml:space="preserve">. Available at: https://www.thtconsulting.com/culture-factory/culture-explore/compare-countries/ (Accessed: 03 January 2024). </w:t>
      </w:r>
    </w:p>
    <w:p>
      <w:pPr>
        <w:keepNext w:val="0"/>
        <w:keepLines w:val="0"/>
        <w:widowControl/>
        <w:numPr>
          <w:ilvl w:val="0"/>
          <w:numId w:val="0"/>
        </w:numPr>
        <w:suppressLineNumbers w:val="0"/>
        <w:ind w:leftChars="0"/>
        <w:jc w:val="center"/>
        <w:rPr>
          <w:rFonts w:hint="eastAsia"/>
          <w:b w:val="0"/>
          <w:bCs w:val="0"/>
          <w:lang w:val="en-US" w:eastAsia="zh-CN"/>
        </w:rPr>
      </w:pPr>
    </w:p>
    <w:p>
      <w:pPr>
        <w:keepNext w:val="0"/>
        <w:keepLines w:val="0"/>
        <w:widowControl/>
        <w:numPr>
          <w:ilvl w:val="0"/>
          <w:numId w:val="0"/>
        </w:numPr>
        <w:suppressLineNumbers w:val="0"/>
        <w:ind w:leftChars="0"/>
        <w:jc w:val="center"/>
        <w:rPr>
          <w:rFonts w:hint="eastAsia"/>
          <w:b w:val="0"/>
          <w:bCs w:val="0"/>
          <w:lang w:val="en-US" w:eastAsia="zh-CN"/>
        </w:rPr>
      </w:pPr>
    </w:p>
    <w:p>
      <w:pPr>
        <w:keepNext w:val="0"/>
        <w:keepLines w:val="0"/>
        <w:widowControl/>
        <w:numPr>
          <w:ilvl w:val="0"/>
          <w:numId w:val="0"/>
        </w:numPr>
        <w:suppressLineNumbers w:val="0"/>
        <w:ind w:leftChars="0"/>
        <w:jc w:val="left"/>
        <w:outlineLvl w:val="3"/>
        <w:rPr>
          <w:rFonts w:hint="default" w:ascii="Arial" w:hAnsi="Arial" w:cs="Arial" w:eastAsiaTheme="minorEastAsia"/>
          <w:b/>
          <w:bCs/>
          <w:sz w:val="24"/>
          <w:szCs w:val="24"/>
          <w:lang w:val="en-US" w:eastAsia="zh-CN"/>
        </w:rPr>
      </w:pPr>
      <w:r>
        <w:rPr>
          <w:rFonts w:hint="default" w:ascii="Arial" w:hAnsi="Arial" w:cs="Arial"/>
          <w:b/>
          <w:bCs/>
          <w:sz w:val="24"/>
          <w:szCs w:val="24"/>
          <w:lang w:val="en-US" w:eastAsia="zh-CN"/>
        </w:rPr>
        <w:t>3.</w:t>
      </w:r>
      <w:r>
        <w:rPr>
          <w:rFonts w:hint="default" w:ascii="Arial" w:hAnsi="Arial" w:cs="Arial"/>
          <w:b/>
          <w:bCs/>
          <w:sz w:val="24"/>
          <w:szCs w:val="24"/>
        </w:rPr>
        <w:t>Different communication styles —— high and low context</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According to Hall's concept of high and low context, Mexico is distinguished as a high context culture and Great Britain as a low context culture.</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eastAsiaTheme="minorEastAsia"/>
          <w:sz w:val="24"/>
          <w:szCs w:val="24"/>
          <w:highlight w:val="none"/>
          <w:lang w:val="en-US" w:eastAsia="zh-CN"/>
        </w:rPr>
      </w:pPr>
      <w:r>
        <w:rPr>
          <w:rFonts w:hint="default" w:ascii="Arial" w:hAnsi="Arial" w:cs="Arial"/>
          <w:sz w:val="24"/>
          <w:szCs w:val="24"/>
          <w:highlight w:val="none"/>
          <w:lang w:val="en-US" w:eastAsia="zh-CN"/>
        </w:rPr>
        <w:t>In Mexico's business environment, non verbal communication is warmer and intimate than other cultures. Body touch, such as hugs, kisses, applause, is often seen as a way of expressing friendship and intimacy. The business culture of Mexico emphasizes not only business but also human relations and emotional connection. In British corporate culture, people usually maintain certain distance and courtesy and have little contact with the body. In Mexico's business environment, nonverbal communication is more straightforward and expressive.Mexico often express their own perspectives and feelings, and can emphasize their own perspective using gestures, facial expressions and voice changes. British business culture has more emphasis on calmness and restraint. People tend to express their opinions more carefully and indirectly. Mexico's corporate culture is relatively flexible in timing. Mexico prefer human relations and social activities, but business conferences may delay or extend the start of conversation.</w:t>
      </w:r>
      <w:bookmarkStart w:id="9" w:name="OLE_LINK6"/>
      <w:r>
        <w:rPr>
          <w:rFonts w:hint="default" w:ascii="Arial" w:hAnsi="Arial" w:cs="Arial"/>
          <w:sz w:val="24"/>
          <w:szCs w:val="24"/>
          <w:highlight w:val="none"/>
          <w:lang w:val="en-US" w:eastAsia="zh-CN"/>
        </w:rPr>
        <w:t xml:space="preserve">In contrast, business culture in the UK places greater emphasis on punctuality and efficiency, and meetings often follow a predetermined schedule. </w:t>
      </w:r>
      <w:r>
        <w:rPr>
          <w:rFonts w:hint="default" w:ascii="Arial" w:hAnsi="Arial" w:cs="Arial"/>
          <w:color w:val="4472C4" w:themeColor="accent1"/>
          <w:sz w:val="24"/>
          <w:szCs w:val="24"/>
          <w:highlight w:val="none"/>
          <w:lang w:val="en-US" w:eastAsia="zh-CN"/>
          <w14:textFill>
            <w14:solidFill>
              <w14:schemeClr w14:val="accent1"/>
            </w14:solidFill>
          </w14:textFill>
        </w:rPr>
        <w:t>(Olivia Herandez-Pozas et al., 2020)</w:t>
      </w:r>
      <w:r>
        <w:rPr>
          <w:rFonts w:hint="default" w:ascii="Arial" w:hAnsi="Arial" w:cs="Arial"/>
          <w:sz w:val="24"/>
          <w:szCs w:val="24"/>
          <w:highlight w:val="none"/>
          <w:lang w:val="en-US" w:eastAsia="zh-CN"/>
        </w:rPr>
        <w:t xml:space="preserve"> While there are some differences between Mexican and British business cultures in terms of nonverbal communication style, directness, and time perception, it is important to note that both cultures have their own unique strengths and challenges. It is essential to understand and acknowledge these differences when doing business in Mexico. Neglecting to do so may lead to the failure of international business dealings with Mexico, especially if differences in negotiating approaches are not recognized and conflicts emerge during the negotiations.</w:t>
      </w:r>
    </w:p>
    <w:bookmarkEnd w:id="9"/>
    <w:p>
      <w:pPr>
        <w:keepNext w:val="0"/>
        <w:keepLines w:val="0"/>
        <w:widowControl/>
        <w:suppressLineNumbers w:val="0"/>
        <w:jc w:val="left"/>
        <w:rPr>
          <w:rFonts w:hint="default" w:eastAsiaTheme="minorEastAsia"/>
          <w:highlight w:val="yellow"/>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line="480" w:lineRule="auto"/>
        <w:ind w:left="420" w:leftChars="0" w:hanging="420" w:firstLineChars="0"/>
        <w:textAlignment w:val="auto"/>
        <w:outlineLvl w:val="2"/>
        <w:rPr>
          <w:rFonts w:hint="eastAsia"/>
          <w:highlight w:val="none"/>
          <w:lang w:val="en-US" w:eastAsia="zh-CN"/>
        </w:rPr>
      </w:pPr>
      <w:bookmarkStart w:id="10" w:name="_Toc25072"/>
      <w:r>
        <w:rPr>
          <w:rFonts w:hint="default" w:ascii="Arial" w:hAnsi="Arial" w:cs="Arial"/>
          <w:b/>
          <w:bCs/>
          <w:sz w:val="24"/>
          <w:szCs w:val="24"/>
          <w:highlight w:val="none"/>
          <w:u w:val="none"/>
          <w:lang w:val="en-US" w:eastAsia="zh-CN"/>
        </w:rPr>
        <w:t xml:space="preserve">What is the effect of a failed communication </w:t>
      </w:r>
      <w:bookmarkEnd w:id="10"/>
      <w:r>
        <w:rPr>
          <w:rFonts w:hint="eastAsia" w:ascii="Arial" w:hAnsi="Arial" w:cs="Arial"/>
          <w:b/>
          <w:bCs/>
          <w:sz w:val="24"/>
          <w:szCs w:val="24"/>
          <w:highlight w:val="none"/>
          <w:u w:val="none"/>
          <w:lang w:val="en-US" w:eastAsia="zh-CN"/>
        </w:rPr>
        <w:t>？</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eastAsia" w:eastAsiaTheme="minorEastAsia"/>
          <w:lang w:eastAsia="zh-CN"/>
        </w:rPr>
      </w:pPr>
      <w:r>
        <w:rPr>
          <w:rFonts w:hint="eastAsia" w:ascii="Arial" w:hAnsi="Arial" w:cs="Arial"/>
          <w:sz w:val="24"/>
          <w:szCs w:val="24"/>
          <w:highlight w:val="none"/>
          <w:lang w:val="en-US" w:eastAsia="zh-CN"/>
        </w:rPr>
        <w:t>As we all know，i</w:t>
      </w:r>
      <w:r>
        <w:rPr>
          <w:rFonts w:hint="default" w:ascii="Arial" w:hAnsi="Arial" w:cs="Arial"/>
          <w:sz w:val="24"/>
          <w:szCs w:val="24"/>
          <w:highlight w:val="none"/>
        </w:rPr>
        <w:t>n business, communication breakdowns can have a negative impact on relationships.</w:t>
      </w:r>
      <w:r>
        <w:rPr>
          <w:rFonts w:hint="default" w:ascii="Arial" w:hAnsi="Arial" w:cs="Arial"/>
          <w:sz w:val="24"/>
          <w:szCs w:val="24"/>
        </w:rPr>
        <w:t xml:space="preserve"> Firstly, ineffective communication can damage trust between parties, as it may cause doubt in the partner's integrity and ability.</w:t>
      </w:r>
      <w:bookmarkStart w:id="11" w:name="OLE_LINK4"/>
      <w:r>
        <w:rPr>
          <w:rFonts w:hint="default" w:ascii="Arial" w:hAnsi="Arial" w:cs="Arial"/>
          <w:sz w:val="24"/>
          <w:szCs w:val="24"/>
        </w:rPr>
        <w:t xml:space="preserve"> Secondly, misunderstandings and conflicts can arise, which can affect the cooperation process and even lead to the termination of the relationship</w:t>
      </w:r>
      <w:bookmarkEnd w:id="11"/>
      <w:r>
        <w:rPr>
          <w:rFonts w:hint="default" w:ascii="Arial" w:hAnsi="Arial" w:cs="Arial"/>
          <w:sz w:val="24"/>
          <w:szCs w:val="24"/>
        </w:rPr>
        <w:t xml:space="preserve">. In addition, a lack of communication can result in inefficiencies and increased costs, as more time and resources are required to rectify the issues caused by miscommunication. Generally, communication breakdowns can significantly impact business relationships and hinder cooperation. For instance, as seen in the example of the Mexican automobile market mentioned above, it can lead to unsatisfactory sales </w:t>
      </w:r>
      <w:r>
        <w:rPr>
          <w:rFonts w:hint="default" w:ascii="Arial" w:hAnsi="Arial" w:cs="Arial"/>
          <w:sz w:val="24"/>
          <w:szCs w:val="24"/>
          <w:lang w:eastAsia="zh-CN"/>
        </w:rPr>
        <w:t>（</w:t>
      </w:r>
      <w:r>
        <w:rPr>
          <w:rFonts w:hint="default" w:ascii="Arial" w:hAnsi="Arial" w:cs="Arial"/>
          <w:sz w:val="24"/>
          <w:szCs w:val="24"/>
        </w:rPr>
        <w:t>a lack of optimism in the market</w:t>
      </w:r>
      <w:r>
        <w:rPr>
          <w:rFonts w:hint="default" w:ascii="Arial" w:hAnsi="Arial" w:cs="Arial"/>
          <w:sz w:val="24"/>
          <w:szCs w:val="24"/>
          <w:lang w:eastAsia="zh-CN"/>
        </w:rPr>
        <w:t>）</w:t>
      </w:r>
      <w:r>
        <w:rPr>
          <w:rFonts w:hint="default" w:ascii="Arial" w:hAnsi="Arial" w:cs="Arial"/>
          <w:sz w:val="24"/>
          <w:szCs w:val="24"/>
          <w:lang w:val="en-US" w:eastAsia="zh-CN"/>
        </w:rPr>
        <w:t>.</w:t>
      </w:r>
    </w:p>
    <w:p>
      <w:pPr>
        <w:numPr>
          <w:ilvl w:val="0"/>
          <w:numId w:val="0"/>
        </w:numPr>
        <w:ind w:leftChars="0"/>
        <w:outlineLvl w:val="1"/>
        <w:rPr>
          <w:rFonts w:hint="eastAsia"/>
          <w:b/>
          <w:bCs/>
          <w:sz w:val="32"/>
          <w:szCs w:val="32"/>
        </w:rPr>
      </w:pPr>
      <w:bookmarkStart w:id="12" w:name="_Toc13046"/>
      <w:r>
        <w:rPr>
          <w:rFonts w:hint="eastAsia"/>
          <w:b/>
          <w:bCs/>
          <w:sz w:val="32"/>
          <w:szCs w:val="32"/>
        </w:rPr>
        <w:t>4. Strategies to overcome these failures</w:t>
      </w:r>
      <w:bookmarkEnd w:id="12"/>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According to the above mentioned business communication failures, we can solve them through the following strategies</w:t>
      </w:r>
    </w:p>
    <w:p>
      <w:pPr>
        <w:keepNext w:val="0"/>
        <w:keepLines w:val="0"/>
        <w:pageBreakBefore w:val="0"/>
        <w:widowControl/>
        <w:numPr>
          <w:ilvl w:val="0"/>
          <w:numId w:val="6"/>
        </w:numPr>
        <w:kinsoku/>
        <w:wordWrap/>
        <w:overflowPunct/>
        <w:topLinePunct w:val="0"/>
        <w:autoSpaceDE/>
        <w:autoSpaceDN/>
        <w:bidi w:val="0"/>
        <w:adjustRightInd/>
        <w:snapToGrid/>
        <w:spacing w:line="480" w:lineRule="auto"/>
        <w:ind w:left="420" w:leftChars="0" w:firstLine="480" w:firstLineChars="200"/>
        <w:textAlignment w:val="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13" w:name="_Toc4295"/>
      <w:r>
        <w:rPr>
          <w:rFonts w:hint="default" w:ascii="Arial" w:hAnsi="Arial" w:cs="Arial"/>
          <w:sz w:val="24"/>
          <w:szCs w:val="24"/>
          <w:lang w:val="en-US" w:eastAsia="zh-CN"/>
        </w:rPr>
        <w:t>On Language and Culture</w:t>
      </w:r>
      <w:bookmarkEnd w:id="13"/>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lang w:val="en-US" w:eastAsia="zh-CN"/>
        </w:rPr>
      </w:pPr>
      <w:r>
        <w:rPr>
          <w:rFonts w:hint="default" w:ascii="Arial" w:hAnsi="Arial" w:cs="Arial"/>
          <w:sz w:val="24"/>
          <w:szCs w:val="24"/>
          <w:lang w:val="en-US" w:eastAsia="zh-CN"/>
        </w:rPr>
        <w:t>Cross-cultural business communication often faces challenges related to language translation and misunderstandings.Mexicans may have difficulty expressing themselves in meetings or understanding our requirements and expectations because of their limited fluency in English, so we can take the following steps: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lang w:val="en-US" w:eastAsia="zh-CN"/>
        </w:rPr>
      </w:pPr>
      <w:r>
        <w:rPr>
          <w:rFonts w:hint="default" w:ascii="Arial" w:hAnsi="Arial" w:cs="Arial"/>
          <w:sz w:val="24"/>
          <w:szCs w:val="24"/>
          <w:lang w:val="en-US" w:eastAsia="zh-CN"/>
        </w:rPr>
        <w:t>1.Before starting any business communication, both parties can undergo language and cultural training to gain a better understanding of each other's backgrounds. This will help to ensure mutual comprehension of opinions and ideas.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lang w:val="en-US" w:eastAsia="zh-CN"/>
        </w:rPr>
      </w:pPr>
      <w:r>
        <w:rPr>
          <w:rFonts w:hint="default" w:ascii="Arial" w:hAnsi="Arial" w:cs="Arial"/>
          <w:sz w:val="24"/>
          <w:szCs w:val="24"/>
          <w:lang w:val="en-US" w:eastAsia="zh-CN"/>
        </w:rPr>
        <w:t>2.In meetings, employing clear and concise language is crucial, steering clear of excessive jargon and complex sentence structures. This ensures effective communication and enhances understanding of each other's perspectives.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lang w:val="en-US" w:eastAsia="zh-CN"/>
        </w:rPr>
      </w:pPr>
      <w:r>
        <w:rPr>
          <w:rFonts w:hint="default" w:ascii="Arial" w:hAnsi="Arial" w:cs="Arial"/>
          <w:sz w:val="24"/>
          <w:szCs w:val="24"/>
          <w:lang w:val="en-US" w:eastAsia="zh-CN"/>
        </w:rPr>
        <w:t>3.In business communication, both sides must be patient and understanding, and at the same time strive to overcome the language and cultural barriers. At the same time, given the high context of Mexico, we can choose to appropriately add some body language in the negotiation process, which is in line with the adaptation theory I am going to discuss next. In order to achieve successful cooperation, we can properly adapt to the business culture and habits of the other side</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i w:val="0"/>
          <w:iCs w:val="0"/>
          <w:caps w:val="0"/>
          <w:color w:val="202124"/>
          <w:spacing w:val="0"/>
          <w:sz w:val="33"/>
          <w:szCs w:val="33"/>
        </w:rPr>
      </w:pPr>
      <w:r>
        <w:rPr>
          <w:rFonts w:hint="default" w:ascii="Arial" w:hAnsi="Arial" w:cs="Arial"/>
          <w:sz w:val="24"/>
          <w:szCs w:val="24"/>
          <w:lang w:val="en-US" w:eastAsia="zh-CN"/>
        </w:rPr>
        <w:t xml:space="preserve">4.Because of the Mexican </w:t>
      </w:r>
      <w:r>
        <w:rPr>
          <w:rFonts w:hint="eastAsia" w:ascii="Arial" w:hAnsi="Arial" w:cs="Arial"/>
          <w:sz w:val="24"/>
          <w:szCs w:val="24"/>
          <w:lang w:val="en-US" w:eastAsia="zh-CN"/>
        </w:rPr>
        <w:t xml:space="preserve">pay more attention to </w:t>
      </w:r>
      <w:r>
        <w:rPr>
          <w:rFonts w:hint="default" w:ascii="Arial" w:hAnsi="Arial" w:cs="Arial"/>
          <w:sz w:val="24"/>
          <w:szCs w:val="24"/>
          <w:lang w:val="en-US" w:eastAsia="zh-CN"/>
        </w:rPr>
        <w:t>feelings, we can carry out basic greetings and exchanges with the staff of the other company before the negotiation, which is used to pull into the feelings of both sides</w:t>
      </w:r>
    </w:p>
    <w:p>
      <w:pPr>
        <w:keepNext w:val="0"/>
        <w:keepLines w:val="0"/>
        <w:pageBreakBefore w:val="0"/>
        <w:widowControl/>
        <w:numPr>
          <w:ilvl w:val="0"/>
          <w:numId w:val="6"/>
        </w:numPr>
        <w:kinsoku/>
        <w:wordWrap/>
        <w:overflowPunct/>
        <w:topLinePunct w:val="0"/>
        <w:autoSpaceDE/>
        <w:autoSpaceDN/>
        <w:bidi w:val="0"/>
        <w:adjustRightInd/>
        <w:snapToGrid/>
        <w:spacing w:line="480" w:lineRule="auto"/>
        <w:ind w:left="420" w:leftChars="0" w:firstLine="480" w:firstLineChars="200"/>
        <w:textAlignment w:val="auto"/>
        <w:outlineLvl w:val="2"/>
        <w:rPr>
          <w:rFonts w:hint="default" w:ascii="Arial" w:hAnsi="Arial" w:cs="Arial"/>
          <w:sz w:val="24"/>
          <w:szCs w:val="24"/>
          <w:lang w:val="en-US" w:eastAsia="zh-CN"/>
        </w:rPr>
      </w:pPr>
      <w:bookmarkStart w:id="14" w:name="_Toc23322"/>
      <w:r>
        <w:rPr>
          <w:rFonts w:hint="default" w:ascii="Arial" w:hAnsi="Arial" w:cs="Arial"/>
          <w:sz w:val="24"/>
          <w:szCs w:val="24"/>
          <w:lang w:val="en-US" w:eastAsia="zh-CN"/>
        </w:rPr>
        <w:t xml:space="preserve">Adaptation </w:t>
      </w:r>
      <w:bookmarkStart w:id="15" w:name="OLE_LINK2"/>
      <w:r>
        <w:rPr>
          <w:rFonts w:hint="default" w:ascii="Arial" w:hAnsi="Arial" w:cs="Arial"/>
          <w:sz w:val="24"/>
          <w:szCs w:val="24"/>
          <w:lang w:val="en-US" w:eastAsia="zh-CN"/>
        </w:rPr>
        <w:t>theory</w:t>
      </w:r>
      <w:bookmarkEnd w:id="14"/>
      <w:bookmarkEnd w:id="15"/>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cs="Arial"/>
          <w:sz w:val="24"/>
          <w:szCs w:val="24"/>
          <w:highlight w:val="yellow"/>
          <w:u w:val="none"/>
          <w:lang w:val="en-US" w:eastAsia="zh-CN"/>
        </w:rPr>
      </w:pPr>
      <w:r>
        <w:rPr>
          <w:rFonts w:hint="default" w:ascii="Arial" w:hAnsi="Arial" w:cs="Arial"/>
          <w:sz w:val="24"/>
          <w:szCs w:val="24"/>
          <w:lang w:val="en-US" w:eastAsia="zh-CN"/>
        </w:rPr>
        <w:t xml:space="preserve">Another approach to analysing language in business negotiation is through the theory of conformity, proposed by </w:t>
      </w:r>
      <w:r>
        <w:rPr>
          <w:rFonts w:hint="default" w:ascii="Arial" w:hAnsi="Arial" w:cs="Arial"/>
          <w:color w:val="4472C4" w:themeColor="accent1"/>
          <w:sz w:val="24"/>
          <w:szCs w:val="24"/>
          <w:lang w:val="en-US" w:eastAsia="zh-CN"/>
          <w14:textFill>
            <w14:solidFill>
              <w14:schemeClr w14:val="accent1"/>
            </w14:solidFill>
          </w14:textFill>
        </w:rPr>
        <w:t>Verschueren</w:t>
      </w:r>
      <w:r>
        <w:rPr>
          <w:rFonts w:hint="default" w:ascii="Arial" w:hAnsi="Arial" w:cs="Arial"/>
          <w:sz w:val="24"/>
          <w:szCs w:val="24"/>
          <w:lang w:val="en-US" w:eastAsia="zh-CN"/>
        </w:rPr>
        <w:t xml:space="preserve">. Conformity emphasises that language use involves making choices to meet communication needs. Cross-cultural business negotiation is a form of communication that achieves its purpose through language use. Therefore, studying it from the perspective of conformity theory is both reasonable and effective. During cross-cultural business negotiations, cultural differences between negotiators, such as varying religious beliefs, values, and modes of thinking, can often result in language and cultural negative transfer. This can lead to negotiation errors. </w:t>
      </w:r>
      <w:r>
        <w:rPr>
          <w:rFonts w:hint="default" w:ascii="Arial" w:hAnsi="Arial" w:cs="Arial"/>
          <w:sz w:val="24"/>
          <w:szCs w:val="24"/>
          <w:u w:val="none"/>
          <w:lang w:val="en-US" w:eastAsia="zh-CN"/>
        </w:rPr>
        <w:t>To ensure clear and objective communication, it is important to use value-neutral language and avoid biased, emotional, metaphorical or decorative language</w:t>
      </w:r>
      <w:r>
        <w:rPr>
          <w:rFonts w:hint="default" w:ascii="Arial" w:hAnsi="Arial" w:cs="Arial"/>
          <w:sz w:val="24"/>
          <w:szCs w:val="24"/>
          <w:highlight w:val="none"/>
          <w:u w:val="none"/>
          <w:lang w:val="en-US" w:eastAsia="zh-CN"/>
        </w:rPr>
        <w:t>.In order to succeed in cross-cultural trade negotiations, both sides must adapt to the exchange environment. It is very important to use them if the terms of a particular topic communicate more precisely than similar non technical terms. It includes language use, physical, social and psychological environments. The success of the negotiations depends on this adjustment. Negotiations must account for four components of the communications environment.</w:t>
      </w:r>
    </w:p>
    <w:p>
      <w:pPr>
        <w:keepNext w:val="0"/>
        <w:keepLines w:val="0"/>
        <w:pageBreakBefore w:val="0"/>
        <w:widowControl/>
        <w:numPr>
          <w:ilvl w:val="0"/>
          <w:numId w:val="6"/>
        </w:numPr>
        <w:kinsoku/>
        <w:wordWrap/>
        <w:overflowPunct/>
        <w:topLinePunct w:val="0"/>
        <w:autoSpaceDE/>
        <w:autoSpaceDN/>
        <w:bidi w:val="0"/>
        <w:adjustRightInd/>
        <w:snapToGrid/>
        <w:spacing w:line="480" w:lineRule="auto"/>
        <w:ind w:left="420" w:leftChars="0" w:firstLine="480" w:firstLineChars="200"/>
        <w:textAlignment w:val="auto"/>
        <w:outlineLvl w:val="2"/>
        <w:rPr>
          <w:rFonts w:hint="default" w:ascii="Arial" w:hAnsi="Arial" w:cs="Arial"/>
          <w:sz w:val="24"/>
          <w:szCs w:val="24"/>
          <w:lang w:val="en-US" w:eastAsia="zh-CN"/>
        </w:rPr>
      </w:pPr>
      <w:bookmarkStart w:id="16" w:name="_Toc3452"/>
      <w:r>
        <w:rPr>
          <w:rFonts w:hint="default" w:ascii="Arial" w:hAnsi="Arial" w:cs="Arial"/>
          <w:sz w:val="24"/>
          <w:szCs w:val="24"/>
          <w:lang w:val="en-US" w:eastAsia="zh-CN"/>
        </w:rPr>
        <w:t>In business communication,</w:t>
      </w:r>
      <w:bookmarkEnd w:id="16"/>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lang w:val="en-US" w:eastAsia="zh-CN"/>
        </w:rPr>
      </w:pPr>
      <w:r>
        <w:rPr>
          <w:rFonts w:hint="default" w:ascii="Arial" w:hAnsi="Arial" w:cs="Arial"/>
          <w:sz w:val="24"/>
          <w:szCs w:val="24"/>
          <w:highlight w:val="none"/>
          <w:lang w:val="en-US" w:eastAsia="zh-CN"/>
        </w:rPr>
        <w:t>Trade cooperation between Britain and Mexico both emphasizes and respects '</w:t>
      </w:r>
      <w:r>
        <w:rPr>
          <w:rFonts w:hint="eastAsia" w:ascii="Arial" w:hAnsi="Arial" w:cs="Arial"/>
          <w:sz w:val="24"/>
          <w:szCs w:val="24"/>
          <w:highlight w:val="none"/>
          <w:lang w:val="en-US" w:eastAsia="zh-CN"/>
        </w:rPr>
        <w:t>different country</w:t>
      </w:r>
      <w:r>
        <w:rPr>
          <w:rFonts w:hint="default" w:ascii="Arial" w:hAnsi="Arial" w:cs="Arial"/>
          <w:sz w:val="24"/>
          <w:szCs w:val="24"/>
          <w:highlight w:val="none"/>
          <w:lang w:val="en-US" w:eastAsia="zh-CN"/>
        </w:rPr>
        <w:t>’</w:t>
      </w:r>
      <w:r>
        <w:rPr>
          <w:rFonts w:hint="eastAsia" w:ascii="Arial" w:hAnsi="Arial" w:cs="Arial"/>
          <w:sz w:val="24"/>
          <w:szCs w:val="24"/>
          <w:highlight w:val="none"/>
          <w:lang w:val="en-US" w:eastAsia="zh-CN"/>
        </w:rPr>
        <w:t xml:space="preserve">s </w:t>
      </w:r>
      <w:r>
        <w:rPr>
          <w:rFonts w:hint="default" w:ascii="Arial" w:hAnsi="Arial" w:cs="Arial"/>
          <w:sz w:val="24"/>
          <w:szCs w:val="24"/>
          <w:highlight w:val="none"/>
          <w:lang w:val="en-US" w:eastAsia="zh-CN"/>
        </w:rPr>
        <w:t>culture and traditions to avoid potential clashes and misunderstandings. In this respect, it is important to establish a true relationship and mutual respect in Mexico's corporate culture to put individual relationships before a simple transaction. Because in Mexico there is more emphasis on the emotional connection between the two sides</w:t>
      </w:r>
      <w:r>
        <w:rPr>
          <w:rFonts w:hint="eastAsia" w:ascii="Arial" w:hAnsi="Arial" w:cs="Arial"/>
          <w:sz w:val="24"/>
          <w:szCs w:val="24"/>
          <w:highlight w:val="none"/>
          <w:lang w:val="en-US" w:eastAsia="zh-CN"/>
        </w:rPr>
        <w:t>.</w:t>
      </w:r>
      <w:r>
        <w:rPr>
          <w:rFonts w:hint="default" w:ascii="Arial" w:hAnsi="Arial" w:cs="Arial"/>
          <w:sz w:val="24"/>
          <w:szCs w:val="24"/>
          <w:highlight w:val="none"/>
          <w:lang w:val="en-US" w:eastAsia="zh-CN"/>
        </w:rPr>
        <w:t>This way of interpersonal communication helps to establish trust and mutual respect, and contributes to the successful development of cooperation.</w:t>
      </w:r>
      <w:r>
        <w:rPr>
          <w:rFonts w:hint="default" w:ascii="Arial" w:hAnsi="Arial" w:cs="Arial"/>
          <w:sz w:val="24"/>
          <w:szCs w:val="24"/>
          <w:lang w:val="en-US" w:eastAsia="zh-CN"/>
        </w:rPr>
        <w:t>It is important to construct a true human relationship to minimize the impairment, considering the effects of cultural differences on language, value and communication. This real foundation strengthened mutual understanding and confidence, facilitated effective communication and cooperation, and ultimately increased the success rate of cooperation. True relationships and mutual respect are the key to promoting transparent cross-cultural business cooperation, building trust, and understanding the cultural barriers between Britain and Mexico.</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lang w:val="en-US" w:eastAsia="zh-CN"/>
        </w:rPr>
      </w:pPr>
    </w:p>
    <w:p>
      <w:pPr>
        <w:rPr>
          <w:rFonts w:hint="default"/>
          <w:lang w:val="en-US" w:eastAsia="zh-CN"/>
        </w:rPr>
      </w:pPr>
    </w:p>
    <w:p>
      <w:pPr>
        <w:pBdr>
          <w:bottom w:val="single" w:color="auto" w:sz="4" w:space="1"/>
        </w:pBdr>
        <w:outlineLvl w:val="0"/>
        <w:rPr>
          <w:b/>
          <w:bCs/>
          <w:sz w:val="28"/>
          <w:szCs w:val="28"/>
        </w:rPr>
      </w:pPr>
      <w:bookmarkStart w:id="17" w:name="_Toc19513"/>
      <w:r>
        <w:rPr>
          <w:b/>
          <w:bCs/>
          <w:sz w:val="28"/>
          <w:szCs w:val="28"/>
        </w:rPr>
        <w:t>3.0 – Conclusions</w:t>
      </w:r>
      <w:bookmarkEnd w:id="17"/>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rPr>
      </w:pPr>
      <w:r>
        <w:rPr>
          <w:rFonts w:hint="default" w:ascii="Arial" w:hAnsi="Arial" w:cs="Arial"/>
          <w:sz w:val="24"/>
          <w:szCs w:val="24"/>
        </w:rPr>
        <w:t>Effective international business communication requires careful attention to language, culture, time, teamwork and organizational elements to establish cooperation for trust, understanding and success. A better understanding of cultural differences, mutual respect, and flexible communication strategies can overcome potential obstacles and increase the chances for trade negotiations. In short, it is important to participate in various cultural exchanges in order to establish a solid foundation for international trade relations and to ensure effective cooperation.</w:t>
      </w:r>
    </w:p>
    <w:p/>
    <w:p/>
    <w:p>
      <w:pPr>
        <w:pBdr>
          <w:bottom w:val="single" w:color="auto" w:sz="4" w:space="1"/>
        </w:pBdr>
        <w:outlineLvl w:val="0"/>
        <w:rPr>
          <w:b/>
          <w:bCs/>
          <w:sz w:val="28"/>
          <w:szCs w:val="28"/>
        </w:rPr>
      </w:pPr>
      <w:bookmarkStart w:id="18" w:name="_Toc12423"/>
      <w:r>
        <w:rPr>
          <w:b/>
          <w:bCs/>
          <w:sz w:val="28"/>
          <w:szCs w:val="28"/>
        </w:rPr>
        <w:t>4.0 – Recommendations</w:t>
      </w:r>
      <w:bookmarkEnd w:id="18"/>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1. Language and cultural training</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Before trade exchanges, both parties suggest receiving comprehensive language and cultural training to better communicate with each other's companies and understand each other's cultural background.</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2. Clear and concise communication:</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 xml:space="preserve">Because of their different mother tongue, both sides need to use clear and concise language </w:t>
      </w:r>
      <w:r>
        <w:rPr>
          <w:rFonts w:hint="eastAsia" w:ascii="Arial" w:hAnsi="Arial" w:cs="Arial"/>
          <w:sz w:val="24"/>
          <w:szCs w:val="24"/>
          <w:highlight w:val="none"/>
          <w:lang w:val="en-US" w:eastAsia="zh-CN"/>
        </w:rPr>
        <w:t xml:space="preserve">during </w:t>
      </w:r>
      <w:r>
        <w:rPr>
          <w:rFonts w:hint="default" w:ascii="Arial" w:hAnsi="Arial" w:cs="Arial"/>
          <w:sz w:val="24"/>
          <w:szCs w:val="24"/>
          <w:highlight w:val="none"/>
        </w:rPr>
        <w:t>their communication. By avoiding complex sentence structures, communication becomes more understandable and more effective, facilitating a common understanding of ideas.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3. Patience and adaptation:</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 xml:space="preserve">Cultural adaptation: to recognize the high </w:t>
      </w:r>
      <w:r>
        <w:rPr>
          <w:rFonts w:hint="eastAsia" w:ascii="Arial" w:hAnsi="Arial" w:cs="Arial"/>
          <w:sz w:val="24"/>
          <w:szCs w:val="24"/>
          <w:highlight w:val="none"/>
          <w:lang w:val="en-US" w:eastAsia="zh-CN"/>
        </w:rPr>
        <w:t>context</w:t>
      </w:r>
      <w:r>
        <w:rPr>
          <w:rFonts w:hint="default" w:ascii="Arial" w:hAnsi="Arial" w:cs="Arial"/>
          <w:sz w:val="24"/>
          <w:szCs w:val="24"/>
          <w:highlight w:val="none"/>
        </w:rPr>
        <w:t xml:space="preserve"> of Mexican </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Body language: Integrate appropriate body language and combine it with adaptation theory to effectively convey information and establish a harmonious relationship.</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4. Understanding emotions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At the beginning of the negotiation, we recognized the importance of emotion in Mexico culture through greetings and basic communication.</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Building emotional relationships: maintaining relationships can create an advantageous environment and build a bridge of emotions among stakeholders.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eastAsia" w:ascii="Arial" w:hAnsi="Arial" w:cs="Arial"/>
          <w:sz w:val="24"/>
          <w:szCs w:val="24"/>
          <w:highlight w:val="none"/>
          <w:lang w:val="en-US" w:eastAsia="zh-CN"/>
        </w:rPr>
        <w:t>5</w:t>
      </w:r>
      <w:r>
        <w:rPr>
          <w:rFonts w:hint="default" w:ascii="Arial" w:hAnsi="Arial" w:cs="Arial"/>
          <w:sz w:val="24"/>
          <w:szCs w:val="24"/>
          <w:highlight w:val="none"/>
        </w:rPr>
        <w:t>. Respect for Culture and Traditions: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highlight w:val="none"/>
        </w:rPr>
      </w:pPr>
      <w:r>
        <w:rPr>
          <w:rFonts w:hint="default" w:ascii="Arial" w:hAnsi="Arial" w:cs="Arial"/>
          <w:sz w:val="24"/>
          <w:szCs w:val="24"/>
          <w:highlight w:val="none"/>
        </w:rPr>
        <w:t xml:space="preserve"> In the collaboration between the UK and Mexico, emphasis was placed on building genuine relationships and mutual respect for different cultures, and recognition of the importance of interpersonal communication in Mexican business culture, not just transactions.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rPr>
      </w:pPr>
      <w:r>
        <w:rPr>
          <w:rFonts w:hint="default" w:ascii="Arial" w:hAnsi="Arial" w:cs="Arial"/>
          <w:sz w:val="24"/>
          <w:szCs w:val="24"/>
        </w:rPr>
        <w:t>The implementation of these proposals will help promote positive intercultural business environments, reduce communication barriers, improve the success rate of international business cooperation, and particularly intercultural business exchanges between Britain and Mexico.</w:t>
      </w:r>
    </w:p>
    <w:p/>
    <w:p/>
    <w:p/>
    <w:p/>
    <w:p/>
    <w:p/>
    <w:p/>
    <w:p/>
    <w:p/>
    <w:p/>
    <w:p/>
    <w:p/>
    <w:p/>
    <w:p/>
    <w:p/>
    <w:p>
      <w:bookmarkStart w:id="21" w:name="_GoBack"/>
      <w:bookmarkEnd w:id="21"/>
    </w:p>
    <w:p/>
    <w:p/>
    <w:p/>
    <w:p/>
    <w:p>
      <w:pPr>
        <w:pBdr>
          <w:bottom w:val="single" w:color="auto" w:sz="4" w:space="1"/>
        </w:pBdr>
        <w:outlineLvl w:val="0"/>
        <w:rPr>
          <w:b/>
          <w:bCs/>
          <w:sz w:val="28"/>
          <w:szCs w:val="28"/>
        </w:rPr>
      </w:pPr>
      <w:bookmarkStart w:id="19" w:name="_Toc31607"/>
      <w:r>
        <w:rPr>
          <w:b/>
          <w:bCs/>
          <w:sz w:val="28"/>
          <w:szCs w:val="28"/>
        </w:rPr>
        <w:t>References</w:t>
      </w:r>
      <w:bookmarkEnd w:id="19"/>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rPr>
          <w:rFonts w:hint="default" w:ascii="Arial" w:hAnsi="Arial" w:eastAsia="Arial" w:cs="Arial"/>
          <w:i w:val="0"/>
          <w:iCs w:val="0"/>
          <w:caps w:val="0"/>
          <w:color w:val="707070"/>
          <w:spacing w:val="0"/>
          <w:kern w:val="0"/>
          <w:sz w:val="19"/>
          <w:szCs w:val="19"/>
          <w:lang w:val="en-US" w:eastAsia="zh-CN" w:bidi="ar"/>
        </w:rPr>
      </w:pPr>
      <w:bookmarkStart w:id="20" w:name="OLE_LINK1"/>
    </w:p>
    <w:p>
      <w:pPr>
        <w:pStyle w:val="7"/>
        <w:keepNext w:val="0"/>
        <w:keepLines w:val="0"/>
        <w:widowControl/>
        <w:suppressLineNumbers w:val="0"/>
        <w:ind w:left="567" w:hanging="567"/>
      </w:pPr>
      <w:r>
        <w:t xml:space="preserve">Barner-Rasmussen, W. </w:t>
      </w:r>
      <w:r>
        <w:rPr>
          <w:i/>
          <w:iCs/>
        </w:rPr>
        <w:t>et al.</w:t>
      </w:r>
      <w:r>
        <w:t xml:space="preserve"> (2014) ‘Cultural and language skills as resources for boundary spanning within the MNC’, </w:t>
      </w:r>
      <w:r>
        <w:rPr>
          <w:i/>
          <w:iCs/>
        </w:rPr>
        <w:t>Journal of International Business Studies</w:t>
      </w:r>
      <w:r>
        <w:t xml:space="preserve">, 45(7), pp. 886–905. doi:10.1057/jibs.2014.7. </w:t>
      </w:r>
    </w:p>
    <w:p>
      <w:pPr>
        <w:pStyle w:val="7"/>
        <w:keepNext w:val="0"/>
        <w:keepLines w:val="0"/>
        <w:widowControl/>
        <w:suppressLineNumbers w:val="0"/>
        <w:ind w:left="567" w:hanging="567"/>
      </w:pPr>
      <w:r>
        <w:t xml:space="preserve">Bstieler, L. and Hemmert, M. (2008) ‘Developing trust in vertical product development partnerships: A comparison of South Korea and Austria’, </w:t>
      </w:r>
      <w:r>
        <w:rPr>
          <w:i/>
          <w:iCs/>
        </w:rPr>
        <w:t>Journal of World Business</w:t>
      </w:r>
      <w:r>
        <w:t xml:space="preserve">, 43(1), pp. 35–46. doi:10.1016/j.jwb.2007.10.001. </w:t>
      </w:r>
    </w:p>
    <w:p>
      <w:pPr>
        <w:pStyle w:val="7"/>
        <w:keepNext w:val="0"/>
        <w:keepLines w:val="0"/>
        <w:widowControl/>
        <w:suppressLineNumbers w:val="0"/>
        <w:ind w:left="567" w:hanging="567"/>
      </w:pPr>
      <w:r>
        <w:rPr>
          <w:i/>
          <w:iCs/>
        </w:rPr>
        <w:t>Compare countries</w:t>
      </w:r>
      <w:r>
        <w:t xml:space="preserve"> (2023) </w:t>
      </w:r>
      <w:r>
        <w:rPr>
          <w:i/>
          <w:iCs/>
        </w:rPr>
        <w:t>Trompenaars Hampden-Turner</w:t>
      </w:r>
      <w:r>
        <w:t xml:space="preserve">. Available at: https://www.thtconsulting.com/culture-factory/culture-explore/compare-countries/ (Accessed: 03 January 2024). </w:t>
      </w:r>
    </w:p>
    <w:p>
      <w:pPr>
        <w:pStyle w:val="7"/>
        <w:keepNext w:val="0"/>
        <w:keepLines w:val="0"/>
        <w:widowControl/>
        <w:suppressLineNumbers w:val="0"/>
        <w:ind w:left="567" w:hanging="567"/>
      </w:pPr>
      <w:r>
        <w:rPr>
          <w:i/>
          <w:iCs/>
        </w:rPr>
        <w:t>Country comparison tool</w:t>
      </w:r>
      <w:r>
        <w:t xml:space="preserve"> (no date) </w:t>
      </w:r>
      <w:r>
        <w:rPr>
          <w:i/>
          <w:iCs/>
        </w:rPr>
        <w:t>Hofstede Insights</w:t>
      </w:r>
      <w:r>
        <w:t xml:space="preserve">. Available at: https://www.hofstede-insights.com/country-comparison-tool?countries=mexico%2Cunited%2Bkingdom (Accessed: </w:t>
      </w:r>
      <w:r>
        <w:rPr>
          <w:rFonts w:hint="eastAsia"/>
          <w:lang w:val="en-US" w:eastAsia="zh-CN"/>
        </w:rPr>
        <w:t>3</w:t>
      </w:r>
      <w:r>
        <w:t xml:space="preserve"> January 2024). </w:t>
      </w:r>
    </w:p>
    <w:p>
      <w:pPr>
        <w:pStyle w:val="7"/>
        <w:keepNext w:val="0"/>
        <w:keepLines w:val="0"/>
        <w:widowControl/>
        <w:suppressLineNumbers w:val="0"/>
        <w:ind w:left="567" w:hanging="567"/>
      </w:pPr>
      <w:r>
        <w:t xml:space="preserve">de Vries, R.E., Bakker-Pieper, A. and Oostenveld, W. (2009) ‘Leadership = communication? the relations of leaders’ communication styles with leadership styles, knowledge sharing and leadership outcomes’, </w:t>
      </w:r>
      <w:r>
        <w:rPr>
          <w:i/>
          <w:iCs/>
        </w:rPr>
        <w:t>Journal of Business and Psychology</w:t>
      </w:r>
      <w:r>
        <w:t xml:space="preserve">, 25(3), pp. 367–380. doi:10.1007/s10869-009-9140-2. </w:t>
      </w:r>
    </w:p>
    <w:p>
      <w:pPr>
        <w:pStyle w:val="7"/>
        <w:keepNext w:val="0"/>
        <w:keepLines w:val="0"/>
        <w:widowControl/>
        <w:suppressLineNumbers w:val="0"/>
        <w:ind w:left="567" w:hanging="567"/>
      </w:pPr>
      <w:r>
        <w:t xml:space="preserve">Gaur, A.S., Ma, H. and Ge, B. (2019) ‘MNC strategy, knowledge transfer context and knowledge flow in mnes’, </w:t>
      </w:r>
      <w:r>
        <w:rPr>
          <w:i/>
          <w:iCs/>
        </w:rPr>
        <w:t>SSRN Electronic Journal</w:t>
      </w:r>
      <w:r>
        <w:t xml:space="preserve"> [Preprint]. doi:10.2139/ssrn.3368627. </w:t>
      </w:r>
    </w:p>
    <w:p>
      <w:pPr>
        <w:pStyle w:val="7"/>
        <w:keepNext w:val="0"/>
        <w:keepLines w:val="0"/>
        <w:widowControl/>
        <w:suppressLineNumbers w:val="0"/>
        <w:ind w:left="567" w:hanging="567"/>
      </w:pPr>
      <w:r>
        <w:t xml:space="preserve">Griffith, D.A. (2002) ‘The role of communication competencies in International Business Relationship Development’, </w:t>
      </w:r>
      <w:r>
        <w:rPr>
          <w:i/>
          <w:iCs/>
        </w:rPr>
        <w:t>Journal of World Business</w:t>
      </w:r>
      <w:r>
        <w:t xml:space="preserve">, 37(4), pp. 256–265. doi:10.1016/s1090-9516(02)00092-5. </w:t>
      </w:r>
    </w:p>
    <w:p>
      <w:pPr>
        <w:pStyle w:val="7"/>
        <w:keepNext w:val="0"/>
        <w:keepLines w:val="0"/>
        <w:widowControl/>
        <w:suppressLineNumbers w:val="0"/>
        <w:ind w:left="567" w:hanging="567"/>
      </w:pPr>
      <w:r>
        <w:t xml:space="preserve">Griffith, D.A., Hu, M.Y. and Ryans, J.K. (2000) ‘Process standardization across intra- and inter-cultural relationships’, </w:t>
      </w:r>
      <w:r>
        <w:rPr>
          <w:i/>
          <w:iCs/>
        </w:rPr>
        <w:t>Journal of International Business Studies</w:t>
      </w:r>
      <w:r>
        <w:t xml:space="preserve">, 31(2), pp. 303–324. doi:10.1057/palgrave.jibs.8490908. </w:t>
      </w:r>
    </w:p>
    <w:p>
      <w:pPr>
        <w:pStyle w:val="7"/>
        <w:keepNext w:val="0"/>
        <w:keepLines w:val="0"/>
        <w:widowControl/>
        <w:suppressLineNumbers w:val="0"/>
        <w:ind w:left="567" w:hanging="567"/>
      </w:pPr>
      <w:r>
        <w:t xml:space="preserve">Hofstede, G. (1996) ‘Riding the waves of commerce: A test of trompenaars’ “model” of national culture differences’, </w:t>
      </w:r>
      <w:r>
        <w:rPr>
          <w:i/>
          <w:iCs/>
        </w:rPr>
        <w:t>International Journal of Intercultural Relations</w:t>
      </w:r>
      <w:r>
        <w:t xml:space="preserve">, 20(2), pp. 189–198. doi:10.1016/0147-1767(96)00003-x. </w:t>
      </w:r>
    </w:p>
    <w:p>
      <w:pPr>
        <w:pStyle w:val="7"/>
        <w:keepNext w:val="0"/>
        <w:keepLines w:val="0"/>
        <w:widowControl/>
        <w:suppressLineNumbers w:val="0"/>
        <w:ind w:left="567" w:hanging="567"/>
      </w:pPr>
      <w:r>
        <w:t xml:space="preserve">Hu, W. (2008) ‘The understanding of cross-cultural conflict in international business is based on the analysis of failed business cases’, </w:t>
      </w:r>
      <w:r>
        <w:rPr>
          <w:i/>
          <w:iCs/>
        </w:rPr>
        <w:t>Modernization of shopping malls</w:t>
      </w:r>
      <w:r>
        <w:t>, 1(1), pp. 68–69. doi:https://www.doc88.com/p-0746148637131.html?r=1.</w:t>
      </w:r>
    </w:p>
    <w:p>
      <w:pPr>
        <w:pStyle w:val="7"/>
        <w:keepNext w:val="0"/>
        <w:keepLines w:val="0"/>
        <w:widowControl/>
        <w:suppressLineNumbers w:val="0"/>
        <w:ind w:left="567" w:hanging="567"/>
      </w:pPr>
      <w:r>
        <w:t xml:space="preserve">Keating, E.L. and Jarvenpaa, S.L. (2016) </w:t>
      </w:r>
      <w:r>
        <w:rPr>
          <w:i/>
          <w:iCs/>
        </w:rPr>
        <w:t>Words matter: Communicating effectively in the new global office</w:t>
      </w:r>
      <w:r>
        <w:t xml:space="preserve">. Oakland, CA: University of California Press. </w:t>
      </w:r>
    </w:p>
    <w:p>
      <w:pPr>
        <w:pStyle w:val="7"/>
        <w:keepNext w:val="0"/>
        <w:keepLines w:val="0"/>
        <w:widowControl/>
        <w:suppressLineNumbers w:val="0"/>
        <w:ind w:left="567" w:hanging="567"/>
      </w:pPr>
      <w:r>
        <w:t xml:space="preserve">Matveev, A.V. and Nelson, P.E. (2004) ‘Cross Cultural Communication Competence and multicultural team performance’, </w:t>
      </w:r>
      <w:r>
        <w:rPr>
          <w:i/>
          <w:iCs/>
        </w:rPr>
        <w:t>International Journal of Cross Cultural Management</w:t>
      </w:r>
      <w:r>
        <w:t xml:space="preserve">, 4(2), pp. 253–270. doi:10.1177/1470595804044752. </w:t>
      </w:r>
    </w:p>
    <w:p>
      <w:pPr>
        <w:pStyle w:val="7"/>
        <w:keepNext w:val="0"/>
        <w:keepLines w:val="0"/>
        <w:widowControl/>
        <w:suppressLineNumbers w:val="0"/>
        <w:ind w:left="567" w:hanging="567"/>
      </w:pPr>
      <w:r>
        <w:t xml:space="preserve">Merkin, R., Taras, V. and Steel, P. (2014) ‘State of the art themes in cross-cultural communication research: A systematic and Meta-Analytic Review’, </w:t>
      </w:r>
      <w:r>
        <w:rPr>
          <w:i/>
          <w:iCs/>
        </w:rPr>
        <w:t>International Journal of Intercultural Relations</w:t>
      </w:r>
      <w:r>
        <w:t xml:space="preserve">, 38, pp. 1–23. doi:10.1016/j.ijintrel.2013.10.004. </w:t>
      </w:r>
    </w:p>
    <w:p>
      <w:pPr>
        <w:pStyle w:val="7"/>
        <w:keepNext w:val="0"/>
        <w:keepLines w:val="0"/>
        <w:widowControl/>
        <w:suppressLineNumbers w:val="0"/>
        <w:ind w:left="567" w:hanging="567"/>
      </w:pPr>
      <w:r>
        <w:t xml:space="preserve">PIEKKARI, R. and ZANDER, L. (2005) ‘Preface : Language and communication in international management’, </w:t>
      </w:r>
      <w:r>
        <w:rPr>
          <w:i/>
          <w:iCs/>
        </w:rPr>
        <w:t>International Studies of Management &amp;amp; Organization</w:t>
      </w:r>
      <w:r>
        <w:t xml:space="preserve">, 35(1), pp. 3–9. doi:10.1080/00208825.2005.11043726. </w:t>
      </w:r>
    </w:p>
    <w:p>
      <w:pPr>
        <w:pStyle w:val="7"/>
        <w:keepNext w:val="0"/>
        <w:keepLines w:val="0"/>
        <w:widowControl/>
        <w:suppressLineNumbers w:val="0"/>
        <w:ind w:left="567" w:hanging="567"/>
      </w:pPr>
      <w:r>
        <w:t xml:space="preserve">Tenzer, H., Terjesen, S. and Harzing, A.-W. (2017a) ‘Language in international business: A review and agenda for future research’, </w:t>
      </w:r>
      <w:r>
        <w:rPr>
          <w:i/>
          <w:iCs/>
        </w:rPr>
        <w:t>Management International Review</w:t>
      </w:r>
      <w:r>
        <w:t xml:space="preserve">, 57(6), pp. 815–854. doi:10.1007/s11575-017-0319-x. </w:t>
      </w:r>
    </w:p>
    <w:p>
      <w:pPr>
        <w:pStyle w:val="7"/>
        <w:keepNext w:val="0"/>
        <w:keepLines w:val="0"/>
        <w:widowControl/>
        <w:suppressLineNumbers w:val="0"/>
        <w:ind w:left="567" w:hanging="567"/>
      </w:pPr>
      <w:r>
        <w:t xml:space="preserve">Tenzer, H., Terjesen, S. and Harzing, A.-W. (2017b) ‘Language in international business: A review and agenda for future research’, </w:t>
      </w:r>
      <w:r>
        <w:rPr>
          <w:i/>
          <w:iCs/>
        </w:rPr>
        <w:t>Management International Review</w:t>
      </w:r>
      <w:r>
        <w:t xml:space="preserve">, 57(6), pp. 815–854. doi:10.1007/s11575-017-0319-x. </w:t>
      </w:r>
    </w:p>
    <w:p>
      <w:pPr>
        <w:pStyle w:val="7"/>
        <w:keepNext w:val="0"/>
        <w:keepLines w:val="0"/>
        <w:widowControl/>
        <w:suppressLineNumbers w:val="0"/>
        <w:ind w:left="567" w:hanging="567"/>
      </w:pPr>
      <w:r>
        <w:t xml:space="preserve">Tietze, S. and Piekkari, R. (2020a) ‘Languages and cross-cultural management’, </w:t>
      </w:r>
      <w:r>
        <w:rPr>
          <w:i/>
          <w:iCs/>
        </w:rPr>
        <w:t>The SAGE Handbook of Contemporary Cross-Cultural Management</w:t>
      </w:r>
      <w:r>
        <w:t xml:space="preserve">, pp. 180–195. doi:10.4135/9781529714340.n15. </w:t>
      </w:r>
    </w:p>
    <w:p>
      <w:pPr>
        <w:pStyle w:val="7"/>
        <w:keepNext w:val="0"/>
        <w:keepLines w:val="0"/>
        <w:widowControl/>
        <w:suppressLineNumbers w:val="0"/>
        <w:ind w:left="567" w:hanging="567"/>
      </w:pPr>
      <w:r>
        <w:t xml:space="preserve">Tietze, S. and Piekkari, R. (2020b) ‘Languages and cross-cultural management’, </w:t>
      </w:r>
      <w:r>
        <w:rPr>
          <w:i/>
          <w:iCs/>
        </w:rPr>
        <w:t>The SAGE Handbook of Contemporary Cross-Cultural Management</w:t>
      </w:r>
      <w:r>
        <w:t xml:space="preserve">, pp. 180–195. doi:10.4135/9781529714340.n15. </w:t>
      </w:r>
    </w:p>
    <w:p>
      <w:pPr>
        <w:pStyle w:val="7"/>
        <w:keepNext w:val="0"/>
        <w:keepLines w:val="0"/>
        <w:widowControl/>
        <w:suppressLineNumbers w:val="0"/>
        <w:ind w:left="567" w:hanging="567"/>
      </w:pPr>
      <w:r>
        <w:t xml:space="preserve">Yildiz, H.E. (2020) ‘Cross-cultural issues in knowledge management: A multi-discourse review’, </w:t>
      </w:r>
      <w:r>
        <w:rPr>
          <w:i/>
          <w:iCs/>
        </w:rPr>
        <w:t>The SAGE Handbook of Contemporary Cross-Cultural Management</w:t>
      </w:r>
      <w:r>
        <w:t xml:space="preserve">, pp. 196–211. doi:10.4135/9781529714340.n16. </w:t>
      </w:r>
    </w:p>
    <w:p>
      <w:pPr>
        <w:pStyle w:val="7"/>
        <w:keepNext w:val="0"/>
        <w:keepLines w:val="0"/>
        <w:widowControl/>
        <w:suppressLineNumbers w:val="0"/>
        <w:ind w:left="567" w:hanging="567"/>
      </w:pPr>
      <w:r>
        <w:t xml:space="preserve">ZANDER, L. (2005) ‘Communication and Country Clusters : A Study of language and leadership preferences’, </w:t>
      </w:r>
      <w:r>
        <w:rPr>
          <w:i/>
          <w:iCs/>
        </w:rPr>
        <w:t>International Studies of Management &amp;amp; Organization</w:t>
      </w:r>
      <w:r>
        <w:t xml:space="preserve">, 35(1), pp. 83–103. doi:10.1080/00208825.2005.11043727. </w:t>
      </w:r>
    </w:p>
    <w:p>
      <w:pPr>
        <w:pStyle w:val="7"/>
        <w:keepNext w:val="0"/>
        <w:keepLines w:val="0"/>
        <w:widowControl/>
        <w:suppressLineNumbers w:val="0"/>
        <w:ind w:left="567" w:hanging="567"/>
      </w:pPr>
      <w:r>
        <w:t xml:space="preserve">‘Mexican nonverbal communication’: (2020) </w:t>
      </w:r>
      <w:r>
        <w:rPr>
          <w:i/>
          <w:iCs/>
        </w:rPr>
        <w:t>The Seven Keys to Communicating in Mexico</w:t>
      </w:r>
      <w:r>
        <w:t xml:space="preserve">, pp. 149–174. doi:10.2307/j.ctvswx8wb.12. </w:t>
      </w:r>
    </w:p>
    <w:p>
      <w:pPr>
        <w:pStyle w:val="7"/>
        <w:keepNext w:val="0"/>
        <w:keepLines w:val="0"/>
        <w:widowControl/>
        <w:suppressLineNumbers w:val="0"/>
        <w:ind w:left="567" w:hanging="567"/>
      </w:pPr>
      <w:r>
        <w:t xml:space="preserve">‘Review article : Geert Hofstede: Culture’s consequences: International differences in work related values’ (1983) </w:t>
      </w:r>
      <w:r>
        <w:rPr>
          <w:i/>
          <w:iCs/>
        </w:rPr>
        <w:t>Organization Studies</w:t>
      </w:r>
      <w:r>
        <w:t xml:space="preserve">, 4(4), pp. 390–391. doi:10.1177/017084068300400409. </w:t>
      </w:r>
    </w:p>
    <w:p>
      <w:pPr>
        <w:pStyle w:val="7"/>
        <w:keepNext w:val="0"/>
        <w:keepLines w:val="0"/>
        <w:widowControl/>
        <w:suppressLineNumbers w:val="0"/>
        <w:ind w:left="567" w:hanging="567"/>
      </w:pPr>
      <w:r>
        <w:t xml:space="preserve">‘Riding the waves of culture: Understanding cultural diversity in business’ (1993) </w:t>
      </w:r>
      <w:r>
        <w:rPr>
          <w:i/>
          <w:iCs/>
        </w:rPr>
        <w:t>Long Range Planning</w:t>
      </w:r>
      <w:r>
        <w:t xml:space="preserve">, 26(5), p. 153. doi:10.1016/0024-6301(93)90118-y. </w:t>
      </w:r>
    </w:p>
    <w:p>
      <w:pPr>
        <w:pStyle w:val="7"/>
        <w:keepNext w:val="0"/>
        <w:keepLines w:val="0"/>
        <w:widowControl/>
        <w:suppressLineNumbers w:val="0"/>
        <w:ind w:left="567" w:hanging="567"/>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rPr>
          <w:rFonts w:hint="default" w:ascii="Arial" w:hAnsi="Arial" w:eastAsia="Arial" w:cs="Arial"/>
          <w:i w:val="0"/>
          <w:iCs w:val="0"/>
          <w:caps w:val="0"/>
          <w:color w:val="707070"/>
          <w:spacing w:val="0"/>
          <w:kern w:val="0"/>
          <w:sz w:val="19"/>
          <w:szCs w:val="19"/>
          <w:lang w:val="en-US" w:eastAsia="zh-CN" w:bidi="ar"/>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rPr>
          <w:rFonts w:hint="default" w:ascii="Arial" w:hAnsi="Arial" w:eastAsia="Arial" w:cs="Arial"/>
          <w:i w:val="0"/>
          <w:iCs w:val="0"/>
          <w:caps w:val="0"/>
          <w:color w:val="707070"/>
          <w:spacing w:val="0"/>
          <w:kern w:val="0"/>
          <w:sz w:val="19"/>
          <w:szCs w:val="19"/>
          <w:lang w:val="en-US" w:eastAsia="zh-CN" w:bidi="ar"/>
        </w:rPr>
      </w:pPr>
    </w:p>
    <w:p>
      <w:pPr>
        <w:keepNext w:val="0"/>
        <w:keepLines w:val="0"/>
        <w:widowControl/>
        <w:suppressLineNumbers w:val="0"/>
        <w:jc w:val="left"/>
        <w:rPr>
          <w:rFonts w:hint="default" w:ascii="Arial" w:hAnsi="Arial" w:eastAsia="宋体" w:cs="Arial"/>
          <w:kern w:val="0"/>
          <w:sz w:val="24"/>
          <w:szCs w:val="24"/>
          <w:lang w:val="en-US" w:eastAsia="zh-CN" w:bidi="ar"/>
        </w:rPr>
      </w:pPr>
    </w:p>
    <w:bookmarkEnd w:id="20"/>
    <w:p>
      <w:pPr>
        <w:pStyle w:val="7"/>
        <w:keepNext w:val="0"/>
        <w:keepLines w:val="0"/>
        <w:widowControl/>
        <w:suppressLineNumbers w:val="0"/>
        <w:ind w:left="567" w:hanging="567"/>
      </w:pPr>
    </w:p>
    <w:p>
      <w:pPr>
        <w:numPr>
          <w:ilvl w:val="0"/>
          <w:numId w:val="0"/>
        </w:numPr>
        <w:rPr>
          <w:rFonts w:hint="eastAsia"/>
          <w:highlight w:val="yellow"/>
        </w:rPr>
      </w:pPr>
    </w:p>
    <w:p>
      <w:pPr>
        <w:rPr>
          <w:rFonts w:hint="default"/>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rPr>
          <w:rFonts w:hint="default" w:ascii="Arial" w:hAnsi="Arial" w:eastAsia="Arial" w:cs="Arial"/>
          <w:i w:val="0"/>
          <w:iCs w:val="0"/>
          <w:caps w:val="0"/>
          <w:color w:val="707070"/>
          <w:spacing w:val="0"/>
          <w:kern w:val="0"/>
          <w:sz w:val="19"/>
          <w:szCs w:val="19"/>
          <w:lang w:val="en-US" w:eastAsia="zh-CN" w:bidi="ar"/>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rPr>
          <w:rFonts w:hint="default" w:ascii="Arial" w:hAnsi="Arial" w:eastAsia="Arial" w:cs="Arial"/>
          <w:i w:val="0"/>
          <w:iCs w:val="0"/>
          <w:caps w:val="0"/>
          <w:color w:val="707070"/>
          <w:spacing w:val="0"/>
          <w:kern w:val="0"/>
          <w:sz w:val="19"/>
          <w:szCs w:val="19"/>
          <w:lang w:val="en-US" w:eastAsia="zh-CN" w:bidi="ar"/>
        </w:rPr>
      </w:pPr>
    </w:p>
    <w:p>
      <w:pPr>
        <w:pStyle w:val="7"/>
        <w:keepNext w:val="0"/>
        <w:keepLines w:val="0"/>
        <w:widowControl/>
        <w:suppressLineNumbers w:val="0"/>
        <w:ind w:left="567" w:hanging="567"/>
      </w:pPr>
    </w:p>
    <w:p>
      <w:pPr>
        <w:pStyle w:val="7"/>
        <w:keepNext w:val="0"/>
        <w:keepLines w:val="0"/>
        <w:widowControl/>
        <w:suppressLineNumbers w:val="0"/>
        <w:ind w:left="567" w:hanging="567"/>
      </w:pPr>
    </w:p>
    <w:p/>
    <w:p>
      <w:pPr>
        <w:ind w:firstLine="720"/>
      </w:pPr>
    </w:p>
    <w:p>
      <w:pPr>
        <w:ind w:firstLine="720"/>
      </w:pPr>
    </w:p>
    <w:p>
      <w:pPr>
        <w:ind w:firstLine="720"/>
      </w:pPr>
    </w:p>
    <w:p>
      <w:pPr>
        <w:ind w:firstLine="720"/>
      </w:pPr>
    </w:p>
    <w:p/>
    <w:p/>
    <w:p/>
    <w:p/>
    <w:p/>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16C5D7"/>
    <w:multiLevelType w:val="singleLevel"/>
    <w:tmpl w:val="9216C5D7"/>
    <w:lvl w:ilvl="0" w:tentative="0">
      <w:start w:val="1"/>
      <w:numFmt w:val="bullet"/>
      <w:lvlText w:val=""/>
      <w:lvlJc w:val="left"/>
      <w:pPr>
        <w:ind w:left="420" w:hanging="420"/>
      </w:pPr>
      <w:rPr>
        <w:rFonts w:hint="default" w:ascii="Wingdings" w:hAnsi="Wingdings"/>
      </w:rPr>
    </w:lvl>
  </w:abstractNum>
  <w:abstractNum w:abstractNumId="1">
    <w:nsid w:val="C721595F"/>
    <w:multiLevelType w:val="singleLevel"/>
    <w:tmpl w:val="C721595F"/>
    <w:lvl w:ilvl="0" w:tentative="0">
      <w:start w:val="1"/>
      <w:numFmt w:val="decimal"/>
      <w:lvlText w:val="%1."/>
      <w:lvlJc w:val="left"/>
      <w:pPr>
        <w:ind w:left="425" w:hanging="425"/>
      </w:pPr>
      <w:rPr>
        <w:rFonts w:hint="default"/>
      </w:rPr>
    </w:lvl>
  </w:abstractNum>
  <w:abstractNum w:abstractNumId="2">
    <w:nsid w:val="2769DFFB"/>
    <w:multiLevelType w:val="singleLevel"/>
    <w:tmpl w:val="2769DFFB"/>
    <w:lvl w:ilvl="0" w:tentative="0">
      <w:start w:val="1"/>
      <w:numFmt w:val="decimal"/>
      <w:suff w:val="space"/>
      <w:lvlText w:val="%1."/>
      <w:lvlJc w:val="left"/>
    </w:lvl>
  </w:abstractNum>
  <w:abstractNum w:abstractNumId="3">
    <w:nsid w:val="32C04199"/>
    <w:multiLevelType w:val="singleLevel"/>
    <w:tmpl w:val="32C04199"/>
    <w:lvl w:ilvl="0" w:tentative="0">
      <w:start w:val="1"/>
      <w:numFmt w:val="bullet"/>
      <w:lvlText w:val=""/>
      <w:lvlJc w:val="left"/>
      <w:pPr>
        <w:ind w:left="420" w:hanging="420"/>
      </w:pPr>
      <w:rPr>
        <w:rFonts w:hint="default" w:ascii="Wingdings" w:hAnsi="Wingdings"/>
      </w:rPr>
    </w:lvl>
  </w:abstractNum>
  <w:abstractNum w:abstractNumId="4">
    <w:nsid w:val="4CAF10AA"/>
    <w:multiLevelType w:val="multilevel"/>
    <w:tmpl w:val="4CAF10AA"/>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abstractNum w:abstractNumId="5">
    <w:nsid w:val="6C09EEA7"/>
    <w:multiLevelType w:val="singleLevel"/>
    <w:tmpl w:val="6C09EEA7"/>
    <w:lvl w:ilvl="0" w:tentative="0">
      <w:start w:val="1"/>
      <w:numFmt w:val="bullet"/>
      <w:lvlText w:val=""/>
      <w:lvlJc w:val="left"/>
      <w:pPr>
        <w:ind w:left="420" w:hanging="420"/>
      </w:pPr>
      <w:rPr>
        <w:rFonts w:hint="default" w:ascii="Wingdings" w:hAnsi="Wingdings"/>
      </w:rPr>
    </w:lvl>
  </w:abstractNum>
  <w:num w:numId="1">
    <w:abstractNumId w:val="4"/>
  </w:num>
  <w:num w:numId="2">
    <w:abstractNumId w:val="2"/>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TA3NzkxZTM5OTY3MjA3YzgwNTljNmEzZjhiYzIzN2QifQ=="/>
  </w:docVars>
  <w:rsids>
    <w:rsidRoot w:val="00571F12"/>
    <w:rsid w:val="00102068"/>
    <w:rsid w:val="001652C1"/>
    <w:rsid w:val="00390E8A"/>
    <w:rsid w:val="00571F12"/>
    <w:rsid w:val="007C4355"/>
    <w:rsid w:val="00905F82"/>
    <w:rsid w:val="00A85BB5"/>
    <w:rsid w:val="00D86589"/>
    <w:rsid w:val="00F81595"/>
    <w:rsid w:val="01C35D3E"/>
    <w:rsid w:val="02211F75"/>
    <w:rsid w:val="031A54A1"/>
    <w:rsid w:val="091D7025"/>
    <w:rsid w:val="0D7C18EC"/>
    <w:rsid w:val="0E4F7C80"/>
    <w:rsid w:val="11380EA0"/>
    <w:rsid w:val="18B90B18"/>
    <w:rsid w:val="1A4E703E"/>
    <w:rsid w:val="1BE600C4"/>
    <w:rsid w:val="1C0B323C"/>
    <w:rsid w:val="1DAB5625"/>
    <w:rsid w:val="1E0A7720"/>
    <w:rsid w:val="250A429D"/>
    <w:rsid w:val="25893620"/>
    <w:rsid w:val="294F2DD3"/>
    <w:rsid w:val="2E7243F2"/>
    <w:rsid w:val="35F24EF8"/>
    <w:rsid w:val="36B129D7"/>
    <w:rsid w:val="36C24EC4"/>
    <w:rsid w:val="380432A8"/>
    <w:rsid w:val="38881374"/>
    <w:rsid w:val="3AD849D6"/>
    <w:rsid w:val="408178BE"/>
    <w:rsid w:val="420C175D"/>
    <w:rsid w:val="44BA1519"/>
    <w:rsid w:val="452D31DA"/>
    <w:rsid w:val="459D6877"/>
    <w:rsid w:val="463A0B10"/>
    <w:rsid w:val="471F573B"/>
    <w:rsid w:val="47250494"/>
    <w:rsid w:val="472B7135"/>
    <w:rsid w:val="486C07CA"/>
    <w:rsid w:val="4E5642DC"/>
    <w:rsid w:val="4FA72D17"/>
    <w:rsid w:val="512321FB"/>
    <w:rsid w:val="51C70EA9"/>
    <w:rsid w:val="56844134"/>
    <w:rsid w:val="570E419A"/>
    <w:rsid w:val="59EA607C"/>
    <w:rsid w:val="5C0E6689"/>
    <w:rsid w:val="5C602626"/>
    <w:rsid w:val="5E4E4E2C"/>
    <w:rsid w:val="5F827CB7"/>
    <w:rsid w:val="6353761D"/>
    <w:rsid w:val="69394F61"/>
    <w:rsid w:val="6E6B2E90"/>
    <w:rsid w:val="70765B1C"/>
    <w:rsid w:val="707A3EF5"/>
    <w:rsid w:val="72035AD5"/>
    <w:rsid w:val="72AE77EF"/>
    <w:rsid w:val="72D57472"/>
    <w:rsid w:val="772D54DD"/>
    <w:rsid w:val="783C450C"/>
    <w:rsid w:val="7C8D66C7"/>
    <w:rsid w:val="7D012C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5"/>
    <w:autoRedefine/>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9">
    <w:name w:val="Default Paragraph Font"/>
    <w:autoRedefine/>
    <w:semiHidden/>
    <w:unhideWhenUsed/>
    <w:qFormat/>
    <w:uiPriority w:val="1"/>
  </w:style>
  <w:style w:type="table" w:default="1" w:styleId="8">
    <w:name w:val="Normal Table"/>
    <w:autoRedefine/>
    <w:semiHidden/>
    <w:unhideWhenUsed/>
    <w:qFormat/>
    <w:uiPriority w:val="99"/>
    <w:tblPr>
      <w:tblCellMar>
        <w:top w:w="0" w:type="dxa"/>
        <w:left w:w="108" w:type="dxa"/>
        <w:bottom w:w="0" w:type="dxa"/>
        <w:right w:w="108" w:type="dxa"/>
      </w:tblCellMar>
    </w:tblPr>
  </w:style>
  <w:style w:type="paragraph" w:styleId="3">
    <w:name w:val="toc 3"/>
    <w:basedOn w:val="1"/>
    <w:next w:val="1"/>
    <w:autoRedefine/>
    <w:semiHidden/>
    <w:unhideWhenUsed/>
    <w:qFormat/>
    <w:uiPriority w:val="39"/>
    <w:pPr>
      <w:ind w:left="840" w:leftChars="400"/>
    </w:pPr>
  </w:style>
  <w:style w:type="paragraph" w:styleId="4">
    <w:name w:val="toc 1"/>
    <w:basedOn w:val="1"/>
    <w:next w:val="1"/>
    <w:autoRedefine/>
    <w:semiHidden/>
    <w:unhideWhenUsed/>
    <w:qFormat/>
    <w:uiPriority w:val="39"/>
  </w:style>
  <w:style w:type="paragraph" w:styleId="5">
    <w:name w:val="toc 2"/>
    <w:basedOn w:val="1"/>
    <w:next w:val="1"/>
    <w:autoRedefine/>
    <w:semiHidden/>
    <w:unhideWhenUsed/>
    <w:qFormat/>
    <w:uiPriority w:val="39"/>
    <w:pPr>
      <w:ind w:left="420" w:leftChars="200"/>
    </w:pPr>
  </w:style>
  <w:style w:type="paragraph" w:styleId="6">
    <w:name w:val="HTML Preformatted"/>
    <w:basedOn w:val="1"/>
    <w:autoRedefine/>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7">
    <w:name w:val="Normal (Web)"/>
    <w:basedOn w:val="1"/>
    <w:autoRedefine/>
    <w:semiHidden/>
    <w:unhideWhenUsed/>
    <w:qFormat/>
    <w:uiPriority w:val="99"/>
    <w:pPr>
      <w:spacing w:before="0" w:beforeAutospacing="1" w:after="0" w:afterAutospacing="1"/>
      <w:ind w:left="0" w:right="0"/>
      <w:jc w:val="left"/>
    </w:pPr>
    <w:rPr>
      <w:kern w:val="0"/>
      <w:sz w:val="24"/>
      <w:lang w:val="en-US" w:eastAsia="zh-CN" w:bidi="ar"/>
    </w:rPr>
  </w:style>
  <w:style w:type="character" w:styleId="10">
    <w:name w:val="FollowedHyperlink"/>
    <w:basedOn w:val="9"/>
    <w:autoRedefine/>
    <w:semiHidden/>
    <w:unhideWhenUsed/>
    <w:qFormat/>
    <w:uiPriority w:val="99"/>
    <w:rPr>
      <w:color w:val="800080"/>
      <w:u w:val="single"/>
    </w:rPr>
  </w:style>
  <w:style w:type="character" w:styleId="11">
    <w:name w:val="Hyperlink"/>
    <w:basedOn w:val="9"/>
    <w:autoRedefine/>
    <w:semiHidden/>
    <w:unhideWhenUsed/>
    <w:qFormat/>
    <w:uiPriority w:val="99"/>
    <w:rPr>
      <w:color w:val="0000FF"/>
      <w:u w:val="single"/>
    </w:rPr>
  </w:style>
  <w:style w:type="paragraph" w:styleId="12">
    <w:name w:val="No Spacing"/>
    <w:link w:val="13"/>
    <w:autoRedefine/>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9"/>
    <w:link w:val="12"/>
    <w:autoRedefine/>
    <w:qFormat/>
    <w:uiPriority w:val="1"/>
    <w:rPr>
      <w:lang w:val="en-US" w:eastAsia="en-US"/>
    </w:rPr>
  </w:style>
  <w:style w:type="paragraph" w:styleId="14">
    <w:name w:val="List Paragraph"/>
    <w:basedOn w:val="1"/>
    <w:autoRedefine/>
    <w:qFormat/>
    <w:uiPriority w:val="34"/>
    <w:pPr>
      <w:ind w:left="720"/>
      <w:contextualSpacing/>
    </w:pPr>
  </w:style>
  <w:style w:type="character" w:customStyle="1" w:styleId="15">
    <w:name w:val="Heading 1 Char"/>
    <w:basedOn w:val="9"/>
    <w:link w:val="2"/>
    <w:autoRedefine/>
    <w:qFormat/>
    <w:uiPriority w:val="9"/>
    <w:rPr>
      <w:rFonts w:asciiTheme="majorHAnsi" w:hAnsiTheme="majorHAnsi" w:eastAsiaTheme="majorEastAsia" w:cstheme="majorBidi"/>
      <w:color w:val="2F5597" w:themeColor="accent1" w:themeShade="BF"/>
      <w:sz w:val="32"/>
      <w:szCs w:val="32"/>
    </w:rPr>
  </w:style>
  <w:style w:type="paragraph" w:customStyle="1" w:styleId="16">
    <w:name w:val="TOC Heading"/>
    <w:basedOn w:val="2"/>
    <w:next w:val="1"/>
    <w:autoRedefine/>
    <w:unhideWhenUsed/>
    <w:qFormat/>
    <w:uiPriority w:val="39"/>
    <w:pPr>
      <w:outlineLvl w:val="9"/>
    </w:pPr>
    <w:rPr>
      <w:lang w:val="en-US" w:eastAsia="en-US"/>
    </w:rPr>
  </w:style>
  <w:style w:type="paragraph" w:customStyle="1" w:styleId="17">
    <w:name w:val="WPSOffice手动目录 1"/>
    <w:autoRedefine/>
    <w:qFormat/>
    <w:uiPriority w:val="0"/>
    <w:pPr>
      <w:ind w:leftChars="0"/>
    </w:pPr>
    <w:rPr>
      <w:rFonts w:ascii="Times New Roman" w:hAnsi="Times New Roman" w:eastAsia="宋体" w:cs="Times New Roman"/>
      <w:sz w:val="20"/>
      <w:szCs w:val="20"/>
    </w:rPr>
  </w:style>
  <w:style w:type="paragraph" w:customStyle="1" w:styleId="18">
    <w:name w:val="WPSOffice手动目录 2"/>
    <w:autoRedefine/>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99F4080-421D-4C91-868C-0DF8A87F284B}">
  <ds:schemaRefs/>
</ds:datastoreItem>
</file>

<file path=docProps/app.xml><?xml version="1.0" encoding="utf-8"?>
<Properties xmlns="http://schemas.openxmlformats.org/officeDocument/2006/extended-properties" xmlns:vt="http://schemas.openxmlformats.org/officeDocument/2006/docPropsVTypes">
  <Template>Normal</Template>
  <Pages>9</Pages>
  <Words>206</Words>
  <Characters>1175</Characters>
  <Lines>9</Lines>
  <Paragraphs>2</Paragraphs>
  <TotalTime>50</TotalTime>
  <ScaleCrop>false</ScaleCrop>
  <LinksUpToDate>false</LinksUpToDate>
  <CharactersWithSpaces>1379</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category>International Business Communication (BMBM6021)</cp:category>
  <dcterms:created xsi:type="dcterms:W3CDTF">2023-10-23T14:25:00Z</dcterms:created>
  <dc:creator>Jie Gong</dc:creator>
  <cp:lastModifiedBy>龚洁</cp:lastModifiedBy>
  <dcterms:modified xsi:type="dcterms:W3CDTF">2024-01-15T19:09:20Z</dcterms:modified>
  <dc:subject>business communication between Mexico and the United Kingdom</dc:subject>
  <dc:title>IBC Challenges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3088DE88F40245D2B2D197999F01C573_13</vt:lpwstr>
  </property>
</Properties>
</file>