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DC87A" w14:textId="44955911" w:rsidR="005F618B" w:rsidRDefault="005F618B" w:rsidP="00897A48">
      <w:pPr>
        <w:jc w:val="both"/>
      </w:pPr>
      <w:r w:rsidRPr="00393DBF">
        <w:rPr>
          <w:rFonts w:ascii="Arial" w:hAnsi="Arial" w:cs="Arial"/>
          <w:noProof/>
        </w:rPr>
        <w:drawing>
          <wp:inline distT="0" distB="0" distL="0" distR="0" wp14:anchorId="3086C8F4" wp14:editId="4DBFE68C">
            <wp:extent cx="4528868" cy="1471295"/>
            <wp:effectExtent l="0" t="0" r="5080" b="1905"/>
            <wp:docPr id="4" name="Picture 3" descr="uwtsd-logo-bilingual">
              <a:extLst xmlns:a="http://schemas.openxmlformats.org/drawingml/2006/main">
                <a:ext uri="{FF2B5EF4-FFF2-40B4-BE49-F238E27FC236}">
                  <a16:creationId xmlns:a16="http://schemas.microsoft.com/office/drawing/2014/main" id="{FEF12B7E-C1FE-71E0-3982-36465B9861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wtsd-logo-bilingual">
                      <a:extLst>
                        <a:ext uri="{FF2B5EF4-FFF2-40B4-BE49-F238E27FC236}">
                          <a16:creationId xmlns:a16="http://schemas.microsoft.com/office/drawing/2014/main" id="{FEF12B7E-C1FE-71E0-3982-36465B9861CF}"/>
                        </a:ext>
                      </a:extLst>
                    </pic:cNvPr>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556001" cy="1480110"/>
                    </a:xfrm>
                    <a:prstGeom prst="rect">
                      <a:avLst/>
                    </a:prstGeom>
                    <a:noFill/>
                    <a:ln>
                      <a:noFill/>
                    </a:ln>
                  </pic:spPr>
                </pic:pic>
              </a:graphicData>
            </a:graphic>
          </wp:inline>
        </w:drawing>
      </w:r>
    </w:p>
    <w:p w14:paraId="7672A44E" w14:textId="77777777" w:rsidR="005F618B" w:rsidRDefault="005F618B" w:rsidP="00897A48">
      <w:pPr>
        <w:jc w:val="both"/>
      </w:pPr>
    </w:p>
    <w:p w14:paraId="18176482" w14:textId="77777777" w:rsidR="005F618B" w:rsidRDefault="005F618B" w:rsidP="00897A48">
      <w:pPr>
        <w:jc w:val="both"/>
      </w:pPr>
    </w:p>
    <w:p w14:paraId="0B16FFF3" w14:textId="77777777" w:rsidR="005F618B" w:rsidRDefault="005F618B" w:rsidP="00897A48">
      <w:pPr>
        <w:jc w:val="both"/>
      </w:pPr>
    </w:p>
    <w:p w14:paraId="37895350" w14:textId="77777777" w:rsidR="005F618B" w:rsidRDefault="005F618B" w:rsidP="00897A48">
      <w:pPr>
        <w:jc w:val="both"/>
      </w:pPr>
    </w:p>
    <w:p w14:paraId="4F32B6F7" w14:textId="77777777" w:rsidR="009741BE" w:rsidRDefault="009741BE" w:rsidP="00897A48">
      <w:pPr>
        <w:spacing w:after="100" w:afterAutospacing="1"/>
        <w:jc w:val="both"/>
        <w:outlineLvl w:val="0"/>
        <w:rPr>
          <w:rFonts w:ascii="Arial" w:eastAsia="Times New Roman" w:hAnsi="Arial" w:cs="Arial"/>
          <w:b/>
          <w:bCs/>
          <w:color w:val="1D2125"/>
          <w:kern w:val="36"/>
          <w:sz w:val="48"/>
          <w:szCs w:val="48"/>
          <w:lang w:eastAsia="en-GB"/>
          <w14:ligatures w14:val="none"/>
        </w:rPr>
      </w:pPr>
    </w:p>
    <w:p w14:paraId="4BD2867F" w14:textId="77777777" w:rsidR="009741BE" w:rsidRDefault="009741BE" w:rsidP="00897A48">
      <w:pPr>
        <w:spacing w:after="100" w:afterAutospacing="1"/>
        <w:jc w:val="both"/>
        <w:outlineLvl w:val="0"/>
        <w:rPr>
          <w:rFonts w:ascii="Arial" w:eastAsia="Times New Roman" w:hAnsi="Arial" w:cs="Arial"/>
          <w:b/>
          <w:bCs/>
          <w:color w:val="1D2125"/>
          <w:kern w:val="36"/>
          <w:sz w:val="48"/>
          <w:szCs w:val="48"/>
          <w:lang w:eastAsia="en-GB"/>
          <w14:ligatures w14:val="none"/>
        </w:rPr>
      </w:pPr>
    </w:p>
    <w:p w14:paraId="58611108" w14:textId="570B9D3B" w:rsidR="005F618B" w:rsidRDefault="005F618B" w:rsidP="00897A48">
      <w:pPr>
        <w:spacing w:after="100" w:afterAutospacing="1"/>
        <w:jc w:val="both"/>
        <w:outlineLvl w:val="0"/>
        <w:rPr>
          <w:rFonts w:ascii="Segoe UI" w:eastAsia="Times New Roman" w:hAnsi="Segoe UI" w:cs="Segoe UI"/>
          <w:b/>
          <w:bCs/>
          <w:color w:val="1D2125"/>
          <w:kern w:val="36"/>
          <w:sz w:val="48"/>
          <w:szCs w:val="48"/>
          <w:lang w:eastAsia="en-GB"/>
          <w14:ligatures w14:val="none"/>
        </w:rPr>
      </w:pPr>
      <w:bookmarkStart w:id="0" w:name="_Toc157100907"/>
      <w:r w:rsidRPr="005F618B">
        <w:rPr>
          <w:rFonts w:ascii="Arial" w:eastAsia="Times New Roman" w:hAnsi="Arial" w:cs="Arial"/>
          <w:b/>
          <w:bCs/>
          <w:color w:val="1D2125"/>
          <w:kern w:val="36"/>
          <w:sz w:val="48"/>
          <w:szCs w:val="48"/>
          <w:lang w:eastAsia="en-GB"/>
          <w14:ligatures w14:val="none"/>
        </w:rPr>
        <w:t>Research Principles and Philosophy</w:t>
      </w:r>
      <w:bookmarkEnd w:id="0"/>
    </w:p>
    <w:p w14:paraId="698C1AF2" w14:textId="77777777" w:rsidR="009741BE" w:rsidRDefault="009741BE" w:rsidP="00897A48">
      <w:pPr>
        <w:spacing w:after="100" w:afterAutospacing="1"/>
        <w:jc w:val="both"/>
        <w:outlineLvl w:val="0"/>
        <w:rPr>
          <w:rFonts w:ascii="Arial" w:eastAsia="Times New Roman" w:hAnsi="Arial" w:cs="Arial"/>
          <w:color w:val="1D2125"/>
          <w:kern w:val="36"/>
          <w:sz w:val="48"/>
          <w:szCs w:val="48"/>
          <w:lang w:eastAsia="en-GB"/>
          <w14:ligatures w14:val="none"/>
        </w:rPr>
      </w:pPr>
    </w:p>
    <w:p w14:paraId="7FB1B508" w14:textId="77777777" w:rsidR="009741BE" w:rsidRDefault="009741BE" w:rsidP="00897A48">
      <w:pPr>
        <w:spacing w:after="100" w:afterAutospacing="1"/>
        <w:jc w:val="both"/>
        <w:outlineLvl w:val="0"/>
        <w:rPr>
          <w:rFonts w:ascii="Arial" w:eastAsia="Times New Roman" w:hAnsi="Arial" w:cs="Arial"/>
          <w:color w:val="1D2125"/>
          <w:kern w:val="36"/>
          <w:sz w:val="48"/>
          <w:szCs w:val="48"/>
          <w:lang w:eastAsia="en-GB"/>
          <w14:ligatures w14:val="none"/>
        </w:rPr>
      </w:pPr>
    </w:p>
    <w:p w14:paraId="4E0CC0CA" w14:textId="3EF2B25F" w:rsidR="005F618B" w:rsidRPr="005F618B" w:rsidRDefault="005F618B" w:rsidP="00897A48">
      <w:pPr>
        <w:spacing w:after="100" w:afterAutospacing="1"/>
        <w:jc w:val="both"/>
        <w:outlineLvl w:val="0"/>
        <w:rPr>
          <w:rFonts w:ascii="Arial" w:eastAsia="Times New Roman" w:hAnsi="Arial" w:cs="Arial"/>
          <w:color w:val="1D2125"/>
          <w:kern w:val="36"/>
          <w:sz w:val="48"/>
          <w:szCs w:val="48"/>
          <w:lang w:eastAsia="en-GB"/>
          <w14:ligatures w14:val="none"/>
        </w:rPr>
      </w:pPr>
      <w:bookmarkStart w:id="1" w:name="_Toc157100908"/>
      <w:r w:rsidRPr="005F618B">
        <w:rPr>
          <w:rFonts w:ascii="Arial" w:eastAsia="Times New Roman" w:hAnsi="Arial" w:cs="Arial"/>
          <w:color w:val="1D2125"/>
          <w:kern w:val="36"/>
          <w:sz w:val="48"/>
          <w:szCs w:val="48"/>
          <w:lang w:eastAsia="en-GB"/>
          <w14:ligatures w14:val="none"/>
        </w:rPr>
        <w:t>(LCDB7007)</w:t>
      </w:r>
      <w:bookmarkEnd w:id="1"/>
    </w:p>
    <w:p w14:paraId="4E038B7A" w14:textId="77777777" w:rsidR="005F618B" w:rsidRDefault="005F618B" w:rsidP="00897A48">
      <w:pPr>
        <w:jc w:val="both"/>
      </w:pPr>
    </w:p>
    <w:p w14:paraId="08F927CC" w14:textId="03B83CDD" w:rsidR="005F618B" w:rsidRPr="005F618B" w:rsidRDefault="005F618B" w:rsidP="00897A48">
      <w:pPr>
        <w:jc w:val="both"/>
        <w:rPr>
          <w:rFonts w:ascii="Arial" w:hAnsi="Arial" w:cs="Arial"/>
          <w:sz w:val="28"/>
          <w:szCs w:val="28"/>
        </w:rPr>
      </w:pPr>
      <w:r w:rsidRPr="005F618B">
        <w:rPr>
          <w:rFonts w:ascii="Arial" w:hAnsi="Arial" w:cs="Arial"/>
          <w:sz w:val="28"/>
          <w:szCs w:val="28"/>
        </w:rPr>
        <w:t>Lecturer</w:t>
      </w:r>
    </w:p>
    <w:p w14:paraId="4724C286" w14:textId="77777777" w:rsidR="005F618B" w:rsidRDefault="005F618B" w:rsidP="00897A48">
      <w:pPr>
        <w:jc w:val="both"/>
      </w:pPr>
    </w:p>
    <w:p w14:paraId="16DD83DA" w14:textId="50C8D2BF" w:rsidR="005F618B" w:rsidRPr="009741BE" w:rsidRDefault="005F618B" w:rsidP="00897A48">
      <w:pPr>
        <w:jc w:val="both"/>
        <w:rPr>
          <w:rStyle w:val="Strong"/>
          <w:rFonts w:ascii="Arial" w:hAnsi="Arial" w:cs="Arial"/>
          <w:color w:val="1D2125"/>
          <w:sz w:val="44"/>
          <w:szCs w:val="44"/>
        </w:rPr>
      </w:pPr>
      <w:r w:rsidRPr="009741BE">
        <w:rPr>
          <w:rStyle w:val="Strong"/>
          <w:rFonts w:ascii="Arial" w:hAnsi="Arial" w:cs="Arial"/>
          <w:color w:val="1D2125"/>
          <w:sz w:val="44"/>
          <w:szCs w:val="44"/>
        </w:rPr>
        <w:t>Dr Caroline Jawad</w:t>
      </w:r>
    </w:p>
    <w:p w14:paraId="2958F98C" w14:textId="77777777" w:rsidR="005F618B" w:rsidRDefault="005F618B" w:rsidP="00897A48">
      <w:pPr>
        <w:jc w:val="both"/>
        <w:rPr>
          <w:rStyle w:val="Strong"/>
          <w:rFonts w:ascii="Arial" w:hAnsi="Arial" w:cs="Arial"/>
          <w:color w:val="1D2125"/>
          <w:sz w:val="40"/>
          <w:szCs w:val="40"/>
        </w:rPr>
      </w:pPr>
    </w:p>
    <w:p w14:paraId="0B786395" w14:textId="77777777" w:rsidR="005F618B" w:rsidRDefault="005F618B" w:rsidP="00897A48">
      <w:pPr>
        <w:jc w:val="both"/>
        <w:rPr>
          <w:rStyle w:val="Strong"/>
          <w:rFonts w:ascii="Arial" w:hAnsi="Arial" w:cs="Arial"/>
          <w:color w:val="1D2125"/>
          <w:sz w:val="40"/>
          <w:szCs w:val="40"/>
        </w:rPr>
      </w:pPr>
    </w:p>
    <w:p w14:paraId="6B673C40" w14:textId="77777777" w:rsidR="005F618B" w:rsidRDefault="005F618B" w:rsidP="00897A48">
      <w:pPr>
        <w:jc w:val="both"/>
        <w:rPr>
          <w:rStyle w:val="Strong"/>
          <w:rFonts w:ascii="Arial" w:hAnsi="Arial" w:cs="Arial"/>
          <w:color w:val="1D2125"/>
          <w:sz w:val="40"/>
          <w:szCs w:val="40"/>
        </w:rPr>
      </w:pPr>
    </w:p>
    <w:p w14:paraId="1BC0EEC5" w14:textId="77777777" w:rsidR="005F618B" w:rsidRDefault="005F618B" w:rsidP="00897A48">
      <w:pPr>
        <w:jc w:val="both"/>
        <w:rPr>
          <w:rStyle w:val="Strong"/>
          <w:rFonts w:ascii="Arial" w:hAnsi="Arial" w:cs="Arial"/>
          <w:color w:val="1D2125"/>
          <w:sz w:val="40"/>
          <w:szCs w:val="40"/>
        </w:rPr>
      </w:pPr>
    </w:p>
    <w:p w14:paraId="051D87C7" w14:textId="4646D1C5" w:rsidR="005F618B" w:rsidRPr="009741BE" w:rsidRDefault="005F618B" w:rsidP="003414B8">
      <w:pPr>
        <w:jc w:val="right"/>
        <w:rPr>
          <w:rStyle w:val="Strong"/>
          <w:rFonts w:ascii="Arial" w:hAnsi="Arial" w:cs="Arial"/>
          <w:color w:val="1D2125"/>
          <w:sz w:val="36"/>
          <w:szCs w:val="36"/>
        </w:rPr>
      </w:pPr>
      <w:proofErr w:type="spellStart"/>
      <w:r w:rsidRPr="009741BE">
        <w:rPr>
          <w:rStyle w:val="Strong"/>
          <w:rFonts w:ascii="Arial" w:hAnsi="Arial" w:cs="Arial"/>
          <w:color w:val="1D2125"/>
          <w:sz w:val="36"/>
          <w:szCs w:val="36"/>
        </w:rPr>
        <w:t>Marilena</w:t>
      </w:r>
      <w:proofErr w:type="spellEnd"/>
      <w:r w:rsidRPr="009741BE">
        <w:rPr>
          <w:rStyle w:val="Strong"/>
          <w:rFonts w:ascii="Arial" w:hAnsi="Arial" w:cs="Arial"/>
          <w:color w:val="1D2125"/>
          <w:sz w:val="36"/>
          <w:szCs w:val="36"/>
        </w:rPr>
        <w:t xml:space="preserve"> Ligia Stan</w:t>
      </w:r>
    </w:p>
    <w:p w14:paraId="291D3C79" w14:textId="0B448F29" w:rsidR="005F618B" w:rsidRDefault="005F618B" w:rsidP="003414B8">
      <w:pPr>
        <w:jc w:val="right"/>
        <w:rPr>
          <w:rStyle w:val="Strong"/>
          <w:rFonts w:ascii="Arial" w:hAnsi="Arial" w:cs="Arial"/>
          <w:color w:val="1D2125"/>
          <w:sz w:val="40"/>
          <w:szCs w:val="40"/>
        </w:rPr>
      </w:pPr>
      <w:r>
        <w:rPr>
          <w:rStyle w:val="Strong"/>
          <w:rFonts w:ascii="Arial" w:hAnsi="Arial" w:cs="Arial"/>
          <w:color w:val="1D2125"/>
          <w:sz w:val="40"/>
          <w:szCs w:val="40"/>
        </w:rPr>
        <w:t>1812196</w:t>
      </w:r>
    </w:p>
    <w:p w14:paraId="64650D71" w14:textId="77777777" w:rsidR="005F618B" w:rsidRDefault="005F618B" w:rsidP="00897A48">
      <w:pPr>
        <w:jc w:val="both"/>
        <w:rPr>
          <w:rStyle w:val="Strong"/>
          <w:rFonts w:ascii="Arial" w:hAnsi="Arial" w:cs="Arial"/>
          <w:color w:val="1D2125"/>
          <w:sz w:val="40"/>
          <w:szCs w:val="40"/>
        </w:rPr>
      </w:pPr>
    </w:p>
    <w:p w14:paraId="02CBCC0E" w14:textId="77777777" w:rsidR="005F618B" w:rsidRDefault="005F618B" w:rsidP="00897A48">
      <w:pPr>
        <w:jc w:val="both"/>
        <w:rPr>
          <w:rStyle w:val="Strong"/>
          <w:rFonts w:ascii="Arial" w:hAnsi="Arial" w:cs="Arial"/>
          <w:color w:val="1D2125"/>
          <w:sz w:val="40"/>
          <w:szCs w:val="40"/>
        </w:rPr>
      </w:pPr>
    </w:p>
    <w:p w14:paraId="0874D5C0" w14:textId="77777777" w:rsidR="00363B10" w:rsidRDefault="00363B10" w:rsidP="00897A48">
      <w:pPr>
        <w:spacing w:line="360" w:lineRule="auto"/>
        <w:jc w:val="both"/>
        <w:rPr>
          <w:rFonts w:ascii="Arial" w:hAnsi="Arial" w:cs="Arial"/>
          <w:b/>
          <w:bCs/>
        </w:rPr>
      </w:pPr>
    </w:p>
    <w:p w14:paraId="6EE279B8" w14:textId="3849996B" w:rsidR="00363B10" w:rsidRDefault="00363B10" w:rsidP="00897A48">
      <w:pPr>
        <w:spacing w:line="360" w:lineRule="auto"/>
        <w:jc w:val="both"/>
        <w:rPr>
          <w:rFonts w:ascii="Arial" w:hAnsi="Arial" w:cs="Arial"/>
          <w:b/>
          <w:bCs/>
        </w:rPr>
      </w:pPr>
    </w:p>
    <w:sdt>
      <w:sdtPr>
        <w:id w:val="74021615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362164C" w14:textId="4812D8AE" w:rsidR="002C0FEE" w:rsidRDefault="002C0FEE">
          <w:pPr>
            <w:pStyle w:val="TOCHeading"/>
          </w:pPr>
          <w:r>
            <w:t>Table of Contents</w:t>
          </w:r>
        </w:p>
        <w:p w14:paraId="1C499282" w14:textId="2B7C5B08" w:rsidR="002C0FEE" w:rsidRDefault="002C0FE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7100907" w:history="1">
            <w:r w:rsidRPr="003E5E9A">
              <w:rPr>
                <w:rStyle w:val="Hyperlink"/>
                <w:rFonts w:ascii="Arial" w:eastAsia="Times New Roman" w:hAnsi="Arial" w:cs="Arial"/>
                <w:noProof/>
                <w:kern w:val="36"/>
                <w:lang w:eastAsia="en-GB"/>
                <w14:ligatures w14:val="none"/>
              </w:rPr>
              <w:t>Research Principles and Philosophy</w:t>
            </w:r>
            <w:r>
              <w:rPr>
                <w:noProof/>
                <w:webHidden/>
              </w:rPr>
              <w:tab/>
            </w:r>
            <w:r>
              <w:rPr>
                <w:noProof/>
                <w:webHidden/>
              </w:rPr>
              <w:fldChar w:fldCharType="begin"/>
            </w:r>
            <w:r>
              <w:rPr>
                <w:noProof/>
                <w:webHidden/>
              </w:rPr>
              <w:instrText xml:space="preserve"> PAGEREF _Toc157100907 \h </w:instrText>
            </w:r>
            <w:r>
              <w:rPr>
                <w:noProof/>
                <w:webHidden/>
              </w:rPr>
            </w:r>
            <w:r>
              <w:rPr>
                <w:noProof/>
                <w:webHidden/>
              </w:rPr>
              <w:fldChar w:fldCharType="separate"/>
            </w:r>
            <w:r>
              <w:rPr>
                <w:noProof/>
                <w:webHidden/>
              </w:rPr>
              <w:t>1</w:t>
            </w:r>
            <w:r>
              <w:rPr>
                <w:noProof/>
                <w:webHidden/>
              </w:rPr>
              <w:fldChar w:fldCharType="end"/>
            </w:r>
          </w:hyperlink>
        </w:p>
        <w:p w14:paraId="4D86479D" w14:textId="4BFED686" w:rsidR="002C0FEE" w:rsidRDefault="002C0FEE">
          <w:pPr>
            <w:pStyle w:val="TOC1"/>
            <w:tabs>
              <w:tab w:val="right" w:leader="dot" w:pos="9016"/>
            </w:tabs>
            <w:rPr>
              <w:rFonts w:eastAsiaTheme="minorEastAsia" w:cstheme="minorBidi"/>
              <w:b w:val="0"/>
              <w:bCs w:val="0"/>
              <w:i w:val="0"/>
              <w:iCs w:val="0"/>
              <w:noProof/>
              <w:lang w:eastAsia="en-GB"/>
            </w:rPr>
          </w:pPr>
          <w:hyperlink w:anchor="_Toc157100908" w:history="1">
            <w:r w:rsidRPr="003E5E9A">
              <w:rPr>
                <w:rStyle w:val="Hyperlink"/>
                <w:rFonts w:ascii="Arial" w:eastAsia="Times New Roman" w:hAnsi="Arial" w:cs="Arial"/>
                <w:noProof/>
                <w:kern w:val="36"/>
                <w:lang w:eastAsia="en-GB"/>
                <w14:ligatures w14:val="none"/>
              </w:rPr>
              <w:t>(LCDB7007)</w:t>
            </w:r>
            <w:r>
              <w:rPr>
                <w:noProof/>
                <w:webHidden/>
              </w:rPr>
              <w:tab/>
            </w:r>
            <w:r>
              <w:rPr>
                <w:noProof/>
                <w:webHidden/>
              </w:rPr>
              <w:fldChar w:fldCharType="begin"/>
            </w:r>
            <w:r>
              <w:rPr>
                <w:noProof/>
                <w:webHidden/>
              </w:rPr>
              <w:instrText xml:space="preserve"> PAGEREF _Toc157100908 \h </w:instrText>
            </w:r>
            <w:r>
              <w:rPr>
                <w:noProof/>
                <w:webHidden/>
              </w:rPr>
            </w:r>
            <w:r>
              <w:rPr>
                <w:noProof/>
                <w:webHidden/>
              </w:rPr>
              <w:fldChar w:fldCharType="separate"/>
            </w:r>
            <w:r>
              <w:rPr>
                <w:noProof/>
                <w:webHidden/>
              </w:rPr>
              <w:t>1</w:t>
            </w:r>
            <w:r>
              <w:rPr>
                <w:noProof/>
                <w:webHidden/>
              </w:rPr>
              <w:fldChar w:fldCharType="end"/>
            </w:r>
          </w:hyperlink>
        </w:p>
        <w:p w14:paraId="33762954" w14:textId="3EDB51B2" w:rsidR="002C0FEE" w:rsidRDefault="002C0FEE">
          <w:pPr>
            <w:pStyle w:val="TOC1"/>
            <w:tabs>
              <w:tab w:val="right" w:leader="dot" w:pos="9016"/>
            </w:tabs>
            <w:rPr>
              <w:rFonts w:eastAsiaTheme="minorEastAsia" w:cstheme="minorBidi"/>
              <w:b w:val="0"/>
              <w:bCs w:val="0"/>
              <w:i w:val="0"/>
              <w:iCs w:val="0"/>
              <w:noProof/>
              <w:lang w:eastAsia="en-GB"/>
            </w:rPr>
          </w:pPr>
          <w:hyperlink w:anchor="_Toc157100909" w:history="1">
            <w:r w:rsidRPr="003E5E9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_Toc157100909 \h </w:instrText>
            </w:r>
            <w:r>
              <w:rPr>
                <w:noProof/>
                <w:webHidden/>
              </w:rPr>
            </w:r>
            <w:r>
              <w:rPr>
                <w:noProof/>
                <w:webHidden/>
              </w:rPr>
              <w:fldChar w:fldCharType="separate"/>
            </w:r>
            <w:r>
              <w:rPr>
                <w:noProof/>
                <w:webHidden/>
              </w:rPr>
              <w:t>3</w:t>
            </w:r>
            <w:r>
              <w:rPr>
                <w:noProof/>
                <w:webHidden/>
              </w:rPr>
              <w:fldChar w:fldCharType="end"/>
            </w:r>
          </w:hyperlink>
        </w:p>
        <w:p w14:paraId="571C4671" w14:textId="23EAB20F" w:rsidR="002C0FEE" w:rsidRDefault="002C0FEE">
          <w:pPr>
            <w:pStyle w:val="TOC1"/>
            <w:tabs>
              <w:tab w:val="right" w:leader="dot" w:pos="9016"/>
            </w:tabs>
            <w:rPr>
              <w:rFonts w:eastAsiaTheme="minorEastAsia" w:cstheme="minorBidi"/>
              <w:b w:val="0"/>
              <w:bCs w:val="0"/>
              <w:i w:val="0"/>
              <w:iCs w:val="0"/>
              <w:noProof/>
              <w:lang w:eastAsia="en-GB"/>
            </w:rPr>
          </w:pPr>
          <w:hyperlink w:anchor="_Toc157100910" w:history="1">
            <w:r w:rsidRPr="003E5E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_Toc157100910 \h </w:instrText>
            </w:r>
            <w:r>
              <w:rPr>
                <w:noProof/>
                <w:webHidden/>
              </w:rPr>
            </w:r>
            <w:r>
              <w:rPr>
                <w:noProof/>
                <w:webHidden/>
              </w:rPr>
              <w:fldChar w:fldCharType="separate"/>
            </w:r>
            <w:r>
              <w:rPr>
                <w:noProof/>
                <w:webHidden/>
              </w:rPr>
              <w:t>4</w:t>
            </w:r>
            <w:r>
              <w:rPr>
                <w:noProof/>
                <w:webHidden/>
              </w:rPr>
              <w:fldChar w:fldCharType="end"/>
            </w:r>
          </w:hyperlink>
        </w:p>
        <w:p w14:paraId="72C74F77" w14:textId="25EF8E89" w:rsidR="002C0FEE" w:rsidRDefault="002C0FEE">
          <w:pPr>
            <w:pStyle w:val="TOC1"/>
            <w:tabs>
              <w:tab w:val="right" w:leader="dot" w:pos="9016"/>
            </w:tabs>
            <w:rPr>
              <w:rFonts w:eastAsiaTheme="minorEastAsia" w:cstheme="minorBidi"/>
              <w:b w:val="0"/>
              <w:bCs w:val="0"/>
              <w:i w:val="0"/>
              <w:iCs w:val="0"/>
              <w:noProof/>
              <w:lang w:eastAsia="en-GB"/>
            </w:rPr>
          </w:pPr>
          <w:hyperlink w:anchor="_Toc157100911" w:history="1">
            <w:r w:rsidRPr="003E5E9A">
              <w:rPr>
                <w:rStyle w:val="Hyperlink"/>
                <w:rFonts w:ascii="Arial" w:hAnsi="Arial" w:cs="Arial"/>
                <w:noProof/>
              </w:rPr>
              <w:t>Background and context</w:t>
            </w:r>
            <w:r>
              <w:rPr>
                <w:noProof/>
                <w:webHidden/>
              </w:rPr>
              <w:tab/>
            </w:r>
            <w:r>
              <w:rPr>
                <w:noProof/>
                <w:webHidden/>
              </w:rPr>
              <w:fldChar w:fldCharType="begin"/>
            </w:r>
            <w:r>
              <w:rPr>
                <w:noProof/>
                <w:webHidden/>
              </w:rPr>
              <w:instrText xml:space="preserve"> PAGEREF _Toc157100911 \h </w:instrText>
            </w:r>
            <w:r>
              <w:rPr>
                <w:noProof/>
                <w:webHidden/>
              </w:rPr>
            </w:r>
            <w:r>
              <w:rPr>
                <w:noProof/>
                <w:webHidden/>
              </w:rPr>
              <w:fldChar w:fldCharType="separate"/>
            </w:r>
            <w:r>
              <w:rPr>
                <w:noProof/>
                <w:webHidden/>
              </w:rPr>
              <w:t>5</w:t>
            </w:r>
            <w:r>
              <w:rPr>
                <w:noProof/>
                <w:webHidden/>
              </w:rPr>
              <w:fldChar w:fldCharType="end"/>
            </w:r>
          </w:hyperlink>
        </w:p>
        <w:p w14:paraId="63407014" w14:textId="00F21B72" w:rsidR="002C0FEE" w:rsidRDefault="002C0FEE">
          <w:pPr>
            <w:pStyle w:val="TOC1"/>
            <w:tabs>
              <w:tab w:val="right" w:leader="dot" w:pos="9016"/>
            </w:tabs>
            <w:rPr>
              <w:rFonts w:eastAsiaTheme="minorEastAsia" w:cstheme="minorBidi"/>
              <w:b w:val="0"/>
              <w:bCs w:val="0"/>
              <w:i w:val="0"/>
              <w:iCs w:val="0"/>
              <w:noProof/>
              <w:lang w:eastAsia="en-GB"/>
            </w:rPr>
          </w:pPr>
          <w:hyperlink w:anchor="_Toc157100912" w:history="1">
            <w:r w:rsidRPr="003E5E9A">
              <w:rPr>
                <w:rStyle w:val="Hyperlink"/>
                <w:rFonts w:ascii="Arial" w:hAnsi="Arial" w:cs="Arial"/>
                <w:noProof/>
              </w:rPr>
              <w:t>Research Question and Objectives</w:t>
            </w:r>
            <w:r>
              <w:rPr>
                <w:noProof/>
                <w:webHidden/>
              </w:rPr>
              <w:tab/>
            </w:r>
            <w:r>
              <w:rPr>
                <w:noProof/>
                <w:webHidden/>
              </w:rPr>
              <w:fldChar w:fldCharType="begin"/>
            </w:r>
            <w:r>
              <w:rPr>
                <w:noProof/>
                <w:webHidden/>
              </w:rPr>
              <w:instrText xml:space="preserve"> PAGEREF _Toc157100912 \h </w:instrText>
            </w:r>
            <w:r>
              <w:rPr>
                <w:noProof/>
                <w:webHidden/>
              </w:rPr>
            </w:r>
            <w:r>
              <w:rPr>
                <w:noProof/>
                <w:webHidden/>
              </w:rPr>
              <w:fldChar w:fldCharType="separate"/>
            </w:r>
            <w:r>
              <w:rPr>
                <w:noProof/>
                <w:webHidden/>
              </w:rPr>
              <w:t>9</w:t>
            </w:r>
            <w:r>
              <w:rPr>
                <w:noProof/>
                <w:webHidden/>
              </w:rPr>
              <w:fldChar w:fldCharType="end"/>
            </w:r>
          </w:hyperlink>
        </w:p>
        <w:p w14:paraId="3A18A62D" w14:textId="44C3B0AB" w:rsidR="002C0FEE" w:rsidRDefault="002C0FEE">
          <w:pPr>
            <w:pStyle w:val="TOC2"/>
            <w:tabs>
              <w:tab w:val="right" w:leader="dot" w:pos="9016"/>
            </w:tabs>
            <w:rPr>
              <w:rFonts w:eastAsiaTheme="minorEastAsia" w:cstheme="minorBidi"/>
              <w:b w:val="0"/>
              <w:bCs w:val="0"/>
              <w:noProof/>
              <w:sz w:val="24"/>
              <w:szCs w:val="24"/>
              <w:lang w:eastAsia="en-GB"/>
            </w:rPr>
          </w:pPr>
          <w:hyperlink w:anchor="_Toc157100913" w:history="1">
            <w:r w:rsidRPr="003E5E9A">
              <w:rPr>
                <w:rStyle w:val="Hyperlink"/>
                <w:rFonts w:ascii="Arial" w:hAnsi="Arial" w:cs="Arial"/>
                <w:noProof/>
              </w:rPr>
              <w:t>Objectives</w:t>
            </w:r>
            <w:r>
              <w:rPr>
                <w:noProof/>
                <w:webHidden/>
              </w:rPr>
              <w:tab/>
            </w:r>
            <w:r>
              <w:rPr>
                <w:noProof/>
                <w:webHidden/>
              </w:rPr>
              <w:fldChar w:fldCharType="begin"/>
            </w:r>
            <w:r>
              <w:rPr>
                <w:noProof/>
                <w:webHidden/>
              </w:rPr>
              <w:instrText xml:space="preserve"> PAGEREF _Toc157100913 \h </w:instrText>
            </w:r>
            <w:r>
              <w:rPr>
                <w:noProof/>
                <w:webHidden/>
              </w:rPr>
            </w:r>
            <w:r>
              <w:rPr>
                <w:noProof/>
                <w:webHidden/>
              </w:rPr>
              <w:fldChar w:fldCharType="separate"/>
            </w:r>
            <w:r>
              <w:rPr>
                <w:noProof/>
                <w:webHidden/>
              </w:rPr>
              <w:t>9</w:t>
            </w:r>
            <w:r>
              <w:rPr>
                <w:noProof/>
                <w:webHidden/>
              </w:rPr>
              <w:fldChar w:fldCharType="end"/>
            </w:r>
          </w:hyperlink>
        </w:p>
        <w:p w14:paraId="5EABF04D" w14:textId="4BD7018A" w:rsidR="002C0FEE" w:rsidRDefault="002C0FEE">
          <w:pPr>
            <w:pStyle w:val="TOC1"/>
            <w:tabs>
              <w:tab w:val="right" w:leader="dot" w:pos="9016"/>
            </w:tabs>
            <w:rPr>
              <w:rFonts w:eastAsiaTheme="minorEastAsia" w:cstheme="minorBidi"/>
              <w:b w:val="0"/>
              <w:bCs w:val="0"/>
              <w:i w:val="0"/>
              <w:iCs w:val="0"/>
              <w:noProof/>
              <w:lang w:eastAsia="en-GB"/>
            </w:rPr>
          </w:pPr>
          <w:hyperlink w:anchor="_Toc157100914" w:history="1">
            <w:r w:rsidRPr="003E5E9A">
              <w:rPr>
                <w:rStyle w:val="Hyperlink"/>
                <w:rFonts w:ascii="Arial" w:hAnsi="Arial" w:cs="Arial"/>
                <w:noProof/>
              </w:rPr>
              <w:t>Significance of Research</w:t>
            </w:r>
            <w:r>
              <w:rPr>
                <w:noProof/>
                <w:webHidden/>
              </w:rPr>
              <w:tab/>
            </w:r>
            <w:r>
              <w:rPr>
                <w:noProof/>
                <w:webHidden/>
              </w:rPr>
              <w:fldChar w:fldCharType="begin"/>
            </w:r>
            <w:r>
              <w:rPr>
                <w:noProof/>
                <w:webHidden/>
              </w:rPr>
              <w:instrText xml:space="preserve"> PAGEREF _Toc157100914 \h </w:instrText>
            </w:r>
            <w:r>
              <w:rPr>
                <w:noProof/>
                <w:webHidden/>
              </w:rPr>
            </w:r>
            <w:r>
              <w:rPr>
                <w:noProof/>
                <w:webHidden/>
              </w:rPr>
              <w:fldChar w:fldCharType="separate"/>
            </w:r>
            <w:r>
              <w:rPr>
                <w:noProof/>
                <w:webHidden/>
              </w:rPr>
              <w:t>10</w:t>
            </w:r>
            <w:r>
              <w:rPr>
                <w:noProof/>
                <w:webHidden/>
              </w:rPr>
              <w:fldChar w:fldCharType="end"/>
            </w:r>
          </w:hyperlink>
        </w:p>
        <w:p w14:paraId="052E9FA7" w14:textId="017E4A00" w:rsidR="002C0FEE" w:rsidRDefault="002C0FEE">
          <w:pPr>
            <w:pStyle w:val="TOC1"/>
            <w:tabs>
              <w:tab w:val="right" w:leader="dot" w:pos="9016"/>
            </w:tabs>
            <w:rPr>
              <w:rFonts w:eastAsiaTheme="minorEastAsia" w:cstheme="minorBidi"/>
              <w:b w:val="0"/>
              <w:bCs w:val="0"/>
              <w:i w:val="0"/>
              <w:iCs w:val="0"/>
              <w:noProof/>
              <w:lang w:eastAsia="en-GB"/>
            </w:rPr>
          </w:pPr>
          <w:hyperlink w:anchor="_Toc157100915" w:history="1">
            <w:r w:rsidRPr="003E5E9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_Toc157100915 \h </w:instrText>
            </w:r>
            <w:r>
              <w:rPr>
                <w:noProof/>
                <w:webHidden/>
              </w:rPr>
            </w:r>
            <w:r>
              <w:rPr>
                <w:noProof/>
                <w:webHidden/>
              </w:rPr>
              <w:fldChar w:fldCharType="separate"/>
            </w:r>
            <w:r>
              <w:rPr>
                <w:noProof/>
                <w:webHidden/>
              </w:rPr>
              <w:t>12</w:t>
            </w:r>
            <w:r>
              <w:rPr>
                <w:noProof/>
                <w:webHidden/>
              </w:rPr>
              <w:fldChar w:fldCharType="end"/>
            </w:r>
          </w:hyperlink>
        </w:p>
        <w:p w14:paraId="68AF8FCC" w14:textId="4EDD8719" w:rsidR="002C0FEE" w:rsidRDefault="002C0FEE">
          <w:pPr>
            <w:pStyle w:val="TOC1"/>
            <w:tabs>
              <w:tab w:val="right" w:leader="dot" w:pos="9016"/>
            </w:tabs>
            <w:rPr>
              <w:rFonts w:eastAsiaTheme="minorEastAsia" w:cstheme="minorBidi"/>
              <w:b w:val="0"/>
              <w:bCs w:val="0"/>
              <w:i w:val="0"/>
              <w:iCs w:val="0"/>
              <w:noProof/>
              <w:lang w:eastAsia="en-GB"/>
            </w:rPr>
          </w:pPr>
          <w:hyperlink w:anchor="_Toc157100916" w:history="1">
            <w:r w:rsidRPr="003E5E9A">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_Toc157100916 \h </w:instrText>
            </w:r>
            <w:r>
              <w:rPr>
                <w:noProof/>
                <w:webHidden/>
              </w:rPr>
            </w:r>
            <w:r>
              <w:rPr>
                <w:noProof/>
                <w:webHidden/>
              </w:rPr>
              <w:fldChar w:fldCharType="separate"/>
            </w:r>
            <w:r>
              <w:rPr>
                <w:noProof/>
                <w:webHidden/>
              </w:rPr>
              <w:t>18</w:t>
            </w:r>
            <w:r>
              <w:rPr>
                <w:noProof/>
                <w:webHidden/>
              </w:rPr>
              <w:fldChar w:fldCharType="end"/>
            </w:r>
          </w:hyperlink>
        </w:p>
        <w:p w14:paraId="322C85EA" w14:textId="7AD99DAE" w:rsidR="002C0FEE" w:rsidRDefault="002C0FEE">
          <w:pPr>
            <w:pStyle w:val="TOC1"/>
            <w:tabs>
              <w:tab w:val="right" w:leader="dot" w:pos="9016"/>
            </w:tabs>
            <w:rPr>
              <w:rFonts w:eastAsiaTheme="minorEastAsia" w:cstheme="minorBidi"/>
              <w:b w:val="0"/>
              <w:bCs w:val="0"/>
              <w:i w:val="0"/>
              <w:iCs w:val="0"/>
              <w:noProof/>
              <w:lang w:eastAsia="en-GB"/>
            </w:rPr>
          </w:pPr>
          <w:hyperlink w:anchor="_Toc157100917" w:history="1">
            <w:r w:rsidRPr="003E5E9A">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_Toc157100917 \h </w:instrText>
            </w:r>
            <w:r>
              <w:rPr>
                <w:noProof/>
                <w:webHidden/>
              </w:rPr>
            </w:r>
            <w:r>
              <w:rPr>
                <w:noProof/>
                <w:webHidden/>
              </w:rPr>
              <w:fldChar w:fldCharType="separate"/>
            </w:r>
            <w:r>
              <w:rPr>
                <w:noProof/>
                <w:webHidden/>
              </w:rPr>
              <w:t>21</w:t>
            </w:r>
            <w:r>
              <w:rPr>
                <w:noProof/>
                <w:webHidden/>
              </w:rPr>
              <w:fldChar w:fldCharType="end"/>
            </w:r>
          </w:hyperlink>
        </w:p>
        <w:p w14:paraId="711A1EB2" w14:textId="3FCC4B8B" w:rsidR="002C0FEE" w:rsidRDefault="002C0FEE">
          <w:pPr>
            <w:pStyle w:val="TOC2"/>
            <w:tabs>
              <w:tab w:val="right" w:leader="dot" w:pos="9016"/>
            </w:tabs>
            <w:rPr>
              <w:rFonts w:eastAsiaTheme="minorEastAsia" w:cstheme="minorBidi"/>
              <w:b w:val="0"/>
              <w:bCs w:val="0"/>
              <w:noProof/>
              <w:sz w:val="24"/>
              <w:szCs w:val="24"/>
              <w:lang w:eastAsia="en-GB"/>
            </w:rPr>
          </w:pPr>
          <w:hyperlink w:anchor="_Toc157100918" w:history="1">
            <w:r w:rsidRPr="003E5E9A">
              <w:rPr>
                <w:rStyle w:val="Hyperlink"/>
                <w:rFonts w:ascii="Arial" w:hAnsi="Arial" w:cs="Arial"/>
                <w:noProof/>
              </w:rPr>
              <w:t>Research Paradigm</w:t>
            </w:r>
            <w:r>
              <w:rPr>
                <w:noProof/>
                <w:webHidden/>
              </w:rPr>
              <w:tab/>
            </w:r>
            <w:r>
              <w:rPr>
                <w:noProof/>
                <w:webHidden/>
              </w:rPr>
              <w:fldChar w:fldCharType="begin"/>
            </w:r>
            <w:r>
              <w:rPr>
                <w:noProof/>
                <w:webHidden/>
              </w:rPr>
              <w:instrText xml:space="preserve"> PAGEREF _Toc157100918 \h </w:instrText>
            </w:r>
            <w:r>
              <w:rPr>
                <w:noProof/>
                <w:webHidden/>
              </w:rPr>
            </w:r>
            <w:r>
              <w:rPr>
                <w:noProof/>
                <w:webHidden/>
              </w:rPr>
              <w:fldChar w:fldCharType="separate"/>
            </w:r>
            <w:r>
              <w:rPr>
                <w:noProof/>
                <w:webHidden/>
              </w:rPr>
              <w:t>21</w:t>
            </w:r>
            <w:r>
              <w:rPr>
                <w:noProof/>
                <w:webHidden/>
              </w:rPr>
              <w:fldChar w:fldCharType="end"/>
            </w:r>
          </w:hyperlink>
        </w:p>
        <w:p w14:paraId="121897D1" w14:textId="35D5F9EB" w:rsidR="002C0FEE" w:rsidRDefault="002C0FEE">
          <w:pPr>
            <w:pStyle w:val="TOC3"/>
            <w:tabs>
              <w:tab w:val="right" w:leader="dot" w:pos="9016"/>
            </w:tabs>
            <w:rPr>
              <w:rFonts w:eastAsiaTheme="minorEastAsia" w:cstheme="minorBidi"/>
              <w:noProof/>
              <w:sz w:val="24"/>
              <w:szCs w:val="24"/>
              <w:lang w:eastAsia="en-GB"/>
            </w:rPr>
          </w:pPr>
          <w:hyperlink w:anchor="_Toc157100919" w:history="1">
            <w:r w:rsidRPr="003E5E9A">
              <w:rPr>
                <w:rStyle w:val="Hyperlink"/>
                <w:rFonts w:ascii="Arial" w:hAnsi="Arial" w:cs="Arial"/>
                <w:noProof/>
              </w:rPr>
              <w:t>Interpretivism</w:t>
            </w:r>
            <w:r>
              <w:rPr>
                <w:noProof/>
                <w:webHidden/>
              </w:rPr>
              <w:tab/>
            </w:r>
            <w:r>
              <w:rPr>
                <w:noProof/>
                <w:webHidden/>
              </w:rPr>
              <w:fldChar w:fldCharType="begin"/>
            </w:r>
            <w:r>
              <w:rPr>
                <w:noProof/>
                <w:webHidden/>
              </w:rPr>
              <w:instrText xml:space="preserve"> PAGEREF _Toc157100919 \h </w:instrText>
            </w:r>
            <w:r>
              <w:rPr>
                <w:noProof/>
                <w:webHidden/>
              </w:rPr>
            </w:r>
            <w:r>
              <w:rPr>
                <w:noProof/>
                <w:webHidden/>
              </w:rPr>
              <w:fldChar w:fldCharType="separate"/>
            </w:r>
            <w:r>
              <w:rPr>
                <w:noProof/>
                <w:webHidden/>
              </w:rPr>
              <w:t>21</w:t>
            </w:r>
            <w:r>
              <w:rPr>
                <w:noProof/>
                <w:webHidden/>
              </w:rPr>
              <w:fldChar w:fldCharType="end"/>
            </w:r>
          </w:hyperlink>
        </w:p>
        <w:p w14:paraId="5484D7DC" w14:textId="50200A1D" w:rsidR="002C0FEE" w:rsidRDefault="002C0FEE">
          <w:pPr>
            <w:pStyle w:val="TOC2"/>
            <w:tabs>
              <w:tab w:val="right" w:leader="dot" w:pos="9016"/>
            </w:tabs>
            <w:rPr>
              <w:rFonts w:eastAsiaTheme="minorEastAsia" w:cstheme="minorBidi"/>
              <w:b w:val="0"/>
              <w:bCs w:val="0"/>
              <w:noProof/>
              <w:sz w:val="24"/>
              <w:szCs w:val="24"/>
              <w:lang w:eastAsia="en-GB"/>
            </w:rPr>
          </w:pPr>
          <w:hyperlink w:anchor="_Toc157100920" w:history="1">
            <w:r w:rsidRPr="003E5E9A">
              <w:rPr>
                <w:rStyle w:val="Hyperlink"/>
                <w:rFonts w:ascii="Arial" w:hAnsi="Arial" w:cs="Arial"/>
                <w:noProof/>
              </w:rPr>
              <w:t>Ontology</w:t>
            </w:r>
            <w:r>
              <w:rPr>
                <w:noProof/>
                <w:webHidden/>
              </w:rPr>
              <w:tab/>
            </w:r>
            <w:r>
              <w:rPr>
                <w:noProof/>
                <w:webHidden/>
              </w:rPr>
              <w:fldChar w:fldCharType="begin"/>
            </w:r>
            <w:r>
              <w:rPr>
                <w:noProof/>
                <w:webHidden/>
              </w:rPr>
              <w:instrText xml:space="preserve"> PAGEREF _Toc157100920 \h </w:instrText>
            </w:r>
            <w:r>
              <w:rPr>
                <w:noProof/>
                <w:webHidden/>
              </w:rPr>
            </w:r>
            <w:r>
              <w:rPr>
                <w:noProof/>
                <w:webHidden/>
              </w:rPr>
              <w:fldChar w:fldCharType="separate"/>
            </w:r>
            <w:r>
              <w:rPr>
                <w:noProof/>
                <w:webHidden/>
              </w:rPr>
              <w:t>23</w:t>
            </w:r>
            <w:r>
              <w:rPr>
                <w:noProof/>
                <w:webHidden/>
              </w:rPr>
              <w:fldChar w:fldCharType="end"/>
            </w:r>
          </w:hyperlink>
        </w:p>
        <w:p w14:paraId="0759EFD6" w14:textId="5D061181" w:rsidR="002C0FEE" w:rsidRDefault="002C0FEE">
          <w:pPr>
            <w:pStyle w:val="TOC2"/>
            <w:tabs>
              <w:tab w:val="right" w:leader="dot" w:pos="9016"/>
            </w:tabs>
            <w:rPr>
              <w:rFonts w:eastAsiaTheme="minorEastAsia" w:cstheme="minorBidi"/>
              <w:b w:val="0"/>
              <w:bCs w:val="0"/>
              <w:noProof/>
              <w:sz w:val="24"/>
              <w:szCs w:val="24"/>
              <w:lang w:eastAsia="en-GB"/>
            </w:rPr>
          </w:pPr>
          <w:hyperlink w:anchor="_Toc157100921" w:history="1">
            <w:r w:rsidRPr="003E5E9A">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_Toc157100921 \h </w:instrText>
            </w:r>
            <w:r>
              <w:rPr>
                <w:noProof/>
                <w:webHidden/>
              </w:rPr>
            </w:r>
            <w:r>
              <w:rPr>
                <w:noProof/>
                <w:webHidden/>
              </w:rPr>
              <w:fldChar w:fldCharType="separate"/>
            </w:r>
            <w:r>
              <w:rPr>
                <w:noProof/>
                <w:webHidden/>
              </w:rPr>
              <w:t>23</w:t>
            </w:r>
            <w:r>
              <w:rPr>
                <w:noProof/>
                <w:webHidden/>
              </w:rPr>
              <w:fldChar w:fldCharType="end"/>
            </w:r>
          </w:hyperlink>
        </w:p>
        <w:p w14:paraId="2052A136" w14:textId="6DC0B5D8" w:rsidR="002C0FEE" w:rsidRDefault="002C0FEE">
          <w:pPr>
            <w:pStyle w:val="TOC2"/>
            <w:tabs>
              <w:tab w:val="right" w:leader="dot" w:pos="9016"/>
            </w:tabs>
            <w:rPr>
              <w:rFonts w:eastAsiaTheme="minorEastAsia" w:cstheme="minorBidi"/>
              <w:b w:val="0"/>
              <w:bCs w:val="0"/>
              <w:noProof/>
              <w:sz w:val="24"/>
              <w:szCs w:val="24"/>
              <w:lang w:eastAsia="en-GB"/>
            </w:rPr>
          </w:pPr>
          <w:hyperlink w:anchor="_Toc157100922" w:history="1">
            <w:r w:rsidRPr="003E5E9A">
              <w:rPr>
                <w:rStyle w:val="Hyperlink"/>
                <w:rFonts w:ascii="Arial" w:hAnsi="Arial" w:cs="Arial"/>
                <w:noProof/>
              </w:rPr>
              <w:t>Axiolog</w:t>
            </w:r>
            <w:r w:rsidRPr="003E5E9A">
              <w:rPr>
                <w:rStyle w:val="Hyperlink"/>
                <w:rFonts w:ascii="Arial" w:hAnsi="Arial" w:cs="Arial"/>
                <w:noProof/>
              </w:rPr>
              <w:t>y</w:t>
            </w:r>
            <w:r>
              <w:rPr>
                <w:noProof/>
                <w:webHidden/>
              </w:rPr>
              <w:tab/>
            </w:r>
            <w:r>
              <w:rPr>
                <w:noProof/>
                <w:webHidden/>
              </w:rPr>
              <w:fldChar w:fldCharType="begin"/>
            </w:r>
            <w:r>
              <w:rPr>
                <w:noProof/>
                <w:webHidden/>
              </w:rPr>
              <w:instrText xml:space="preserve"> PAGEREF _Toc157100922 \h </w:instrText>
            </w:r>
            <w:r>
              <w:rPr>
                <w:noProof/>
                <w:webHidden/>
              </w:rPr>
            </w:r>
            <w:r>
              <w:rPr>
                <w:noProof/>
                <w:webHidden/>
              </w:rPr>
              <w:fldChar w:fldCharType="separate"/>
            </w:r>
            <w:r>
              <w:rPr>
                <w:noProof/>
                <w:webHidden/>
              </w:rPr>
              <w:t>24</w:t>
            </w:r>
            <w:r>
              <w:rPr>
                <w:noProof/>
                <w:webHidden/>
              </w:rPr>
              <w:fldChar w:fldCharType="end"/>
            </w:r>
          </w:hyperlink>
        </w:p>
        <w:p w14:paraId="1CFF5E80" w14:textId="1F558CB7" w:rsidR="002C0FEE" w:rsidRDefault="002C0FEE">
          <w:pPr>
            <w:pStyle w:val="TOC3"/>
            <w:tabs>
              <w:tab w:val="right" w:leader="dot" w:pos="9016"/>
            </w:tabs>
            <w:rPr>
              <w:rFonts w:eastAsiaTheme="minorEastAsia" w:cstheme="minorBidi"/>
              <w:noProof/>
              <w:sz w:val="24"/>
              <w:szCs w:val="24"/>
              <w:lang w:eastAsia="en-GB"/>
            </w:rPr>
          </w:pPr>
          <w:hyperlink w:anchor="_Toc157100923" w:history="1">
            <w:r w:rsidRPr="003E5E9A">
              <w:rPr>
                <w:rStyle w:val="Hyperlink"/>
                <w:rFonts w:ascii="Arial" w:hAnsi="Arial" w:cs="Arial"/>
                <w:noProof/>
              </w:rPr>
              <w:t>Privacy</w:t>
            </w:r>
            <w:r>
              <w:rPr>
                <w:noProof/>
                <w:webHidden/>
              </w:rPr>
              <w:tab/>
            </w:r>
            <w:r>
              <w:rPr>
                <w:noProof/>
                <w:webHidden/>
              </w:rPr>
              <w:fldChar w:fldCharType="begin"/>
            </w:r>
            <w:r>
              <w:rPr>
                <w:noProof/>
                <w:webHidden/>
              </w:rPr>
              <w:instrText xml:space="preserve"> PAGEREF _Toc157100923 \h </w:instrText>
            </w:r>
            <w:r>
              <w:rPr>
                <w:noProof/>
                <w:webHidden/>
              </w:rPr>
            </w:r>
            <w:r>
              <w:rPr>
                <w:noProof/>
                <w:webHidden/>
              </w:rPr>
              <w:fldChar w:fldCharType="separate"/>
            </w:r>
            <w:r>
              <w:rPr>
                <w:noProof/>
                <w:webHidden/>
              </w:rPr>
              <w:t>24</w:t>
            </w:r>
            <w:r>
              <w:rPr>
                <w:noProof/>
                <w:webHidden/>
              </w:rPr>
              <w:fldChar w:fldCharType="end"/>
            </w:r>
          </w:hyperlink>
        </w:p>
        <w:p w14:paraId="0BD90BBA" w14:textId="6F87A9E6" w:rsidR="002C0FEE" w:rsidRDefault="002C0FEE">
          <w:pPr>
            <w:pStyle w:val="TOC3"/>
            <w:tabs>
              <w:tab w:val="right" w:leader="dot" w:pos="9016"/>
            </w:tabs>
            <w:rPr>
              <w:rFonts w:eastAsiaTheme="minorEastAsia" w:cstheme="minorBidi"/>
              <w:noProof/>
              <w:sz w:val="24"/>
              <w:szCs w:val="24"/>
              <w:lang w:eastAsia="en-GB"/>
            </w:rPr>
          </w:pPr>
          <w:hyperlink w:anchor="_Toc157100924" w:history="1">
            <w:r w:rsidRPr="003E5E9A">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_Toc157100924 \h </w:instrText>
            </w:r>
            <w:r>
              <w:rPr>
                <w:noProof/>
                <w:webHidden/>
              </w:rPr>
            </w:r>
            <w:r>
              <w:rPr>
                <w:noProof/>
                <w:webHidden/>
              </w:rPr>
              <w:fldChar w:fldCharType="separate"/>
            </w:r>
            <w:r>
              <w:rPr>
                <w:noProof/>
                <w:webHidden/>
              </w:rPr>
              <w:t>24</w:t>
            </w:r>
            <w:r>
              <w:rPr>
                <w:noProof/>
                <w:webHidden/>
              </w:rPr>
              <w:fldChar w:fldCharType="end"/>
            </w:r>
          </w:hyperlink>
        </w:p>
        <w:p w14:paraId="20A38D07" w14:textId="677D392C" w:rsidR="002C0FEE" w:rsidRDefault="002C0FEE">
          <w:pPr>
            <w:pStyle w:val="TOC3"/>
            <w:tabs>
              <w:tab w:val="right" w:leader="dot" w:pos="9016"/>
            </w:tabs>
            <w:rPr>
              <w:rFonts w:eastAsiaTheme="minorEastAsia" w:cstheme="minorBidi"/>
              <w:noProof/>
              <w:sz w:val="24"/>
              <w:szCs w:val="24"/>
              <w:lang w:eastAsia="en-GB"/>
            </w:rPr>
          </w:pPr>
          <w:hyperlink w:anchor="_Toc157100925" w:history="1">
            <w:r w:rsidRPr="003E5E9A">
              <w:rPr>
                <w:rStyle w:val="Hyperlink"/>
                <w:rFonts w:ascii="Arial" w:hAnsi="Arial" w:cs="Arial"/>
                <w:noProof/>
              </w:rPr>
              <w:t>Accuracy</w:t>
            </w:r>
            <w:r>
              <w:rPr>
                <w:noProof/>
                <w:webHidden/>
              </w:rPr>
              <w:tab/>
            </w:r>
            <w:r>
              <w:rPr>
                <w:noProof/>
                <w:webHidden/>
              </w:rPr>
              <w:fldChar w:fldCharType="begin"/>
            </w:r>
            <w:r>
              <w:rPr>
                <w:noProof/>
                <w:webHidden/>
              </w:rPr>
              <w:instrText xml:space="preserve"> PAGEREF _Toc157100925 \h </w:instrText>
            </w:r>
            <w:r>
              <w:rPr>
                <w:noProof/>
                <w:webHidden/>
              </w:rPr>
            </w:r>
            <w:r>
              <w:rPr>
                <w:noProof/>
                <w:webHidden/>
              </w:rPr>
              <w:fldChar w:fldCharType="separate"/>
            </w:r>
            <w:r>
              <w:rPr>
                <w:noProof/>
                <w:webHidden/>
              </w:rPr>
              <w:t>24</w:t>
            </w:r>
            <w:r>
              <w:rPr>
                <w:noProof/>
                <w:webHidden/>
              </w:rPr>
              <w:fldChar w:fldCharType="end"/>
            </w:r>
          </w:hyperlink>
        </w:p>
        <w:p w14:paraId="3D6610B2" w14:textId="184A09B4" w:rsidR="002C0FEE" w:rsidRDefault="002C0FEE">
          <w:pPr>
            <w:pStyle w:val="TOC2"/>
            <w:tabs>
              <w:tab w:val="right" w:leader="dot" w:pos="9016"/>
            </w:tabs>
            <w:rPr>
              <w:rFonts w:eastAsiaTheme="minorEastAsia" w:cstheme="minorBidi"/>
              <w:b w:val="0"/>
              <w:bCs w:val="0"/>
              <w:noProof/>
              <w:sz w:val="24"/>
              <w:szCs w:val="24"/>
              <w:lang w:eastAsia="en-GB"/>
            </w:rPr>
          </w:pPr>
          <w:hyperlink w:anchor="_Toc157100926" w:history="1">
            <w:r w:rsidRPr="003E5E9A">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_Toc157100926 \h </w:instrText>
            </w:r>
            <w:r>
              <w:rPr>
                <w:noProof/>
                <w:webHidden/>
              </w:rPr>
            </w:r>
            <w:r>
              <w:rPr>
                <w:noProof/>
                <w:webHidden/>
              </w:rPr>
              <w:fldChar w:fldCharType="separate"/>
            </w:r>
            <w:r>
              <w:rPr>
                <w:noProof/>
                <w:webHidden/>
              </w:rPr>
              <w:t>25</w:t>
            </w:r>
            <w:r>
              <w:rPr>
                <w:noProof/>
                <w:webHidden/>
              </w:rPr>
              <w:fldChar w:fldCharType="end"/>
            </w:r>
          </w:hyperlink>
        </w:p>
        <w:p w14:paraId="0F9B5DA0" w14:textId="10DB6001" w:rsidR="002C0FEE" w:rsidRDefault="002C0FEE">
          <w:pPr>
            <w:pStyle w:val="TOC2"/>
            <w:tabs>
              <w:tab w:val="right" w:leader="dot" w:pos="9016"/>
            </w:tabs>
            <w:rPr>
              <w:rFonts w:eastAsiaTheme="minorEastAsia" w:cstheme="minorBidi"/>
              <w:b w:val="0"/>
              <w:bCs w:val="0"/>
              <w:noProof/>
              <w:sz w:val="24"/>
              <w:szCs w:val="24"/>
              <w:lang w:eastAsia="en-GB"/>
            </w:rPr>
          </w:pPr>
          <w:hyperlink w:anchor="_Toc157100927" w:history="1">
            <w:r w:rsidRPr="003E5E9A">
              <w:rPr>
                <w:rStyle w:val="Hyperlink"/>
                <w:rFonts w:ascii="Arial" w:hAnsi="Arial" w:cs="Arial"/>
                <w:noProof/>
              </w:rPr>
              <w:t>Phenomenology</w:t>
            </w:r>
            <w:r>
              <w:rPr>
                <w:noProof/>
                <w:webHidden/>
              </w:rPr>
              <w:tab/>
            </w:r>
            <w:r>
              <w:rPr>
                <w:noProof/>
                <w:webHidden/>
              </w:rPr>
              <w:fldChar w:fldCharType="begin"/>
            </w:r>
            <w:r>
              <w:rPr>
                <w:noProof/>
                <w:webHidden/>
              </w:rPr>
              <w:instrText xml:space="preserve"> PAGEREF _Toc157100927 \h </w:instrText>
            </w:r>
            <w:r>
              <w:rPr>
                <w:noProof/>
                <w:webHidden/>
              </w:rPr>
            </w:r>
            <w:r>
              <w:rPr>
                <w:noProof/>
                <w:webHidden/>
              </w:rPr>
              <w:fldChar w:fldCharType="separate"/>
            </w:r>
            <w:r>
              <w:rPr>
                <w:noProof/>
                <w:webHidden/>
              </w:rPr>
              <w:t>25</w:t>
            </w:r>
            <w:r>
              <w:rPr>
                <w:noProof/>
                <w:webHidden/>
              </w:rPr>
              <w:fldChar w:fldCharType="end"/>
            </w:r>
          </w:hyperlink>
        </w:p>
        <w:p w14:paraId="56637840" w14:textId="259C5122" w:rsidR="002C0FEE" w:rsidRDefault="002C0FEE">
          <w:pPr>
            <w:pStyle w:val="TOC3"/>
            <w:tabs>
              <w:tab w:val="right" w:leader="dot" w:pos="9016"/>
            </w:tabs>
            <w:rPr>
              <w:rFonts w:eastAsiaTheme="minorEastAsia" w:cstheme="minorBidi"/>
              <w:noProof/>
              <w:sz w:val="24"/>
              <w:szCs w:val="24"/>
              <w:lang w:eastAsia="en-GB"/>
            </w:rPr>
          </w:pPr>
          <w:hyperlink w:anchor="_Toc157100928" w:history="1">
            <w:r w:rsidRPr="003E5E9A">
              <w:rPr>
                <w:rStyle w:val="Hyperlink"/>
                <w:rFonts w:ascii="Arial" w:hAnsi="Arial" w:cs="Arial"/>
                <w:noProof/>
              </w:rPr>
              <w:t>Narr</w:t>
            </w:r>
            <w:r w:rsidRPr="003E5E9A">
              <w:rPr>
                <w:rStyle w:val="Hyperlink"/>
                <w:rFonts w:ascii="Arial" w:hAnsi="Arial" w:cs="Arial"/>
                <w:noProof/>
              </w:rPr>
              <w:t>a</w:t>
            </w:r>
            <w:r w:rsidRPr="003E5E9A">
              <w:rPr>
                <w:rStyle w:val="Hyperlink"/>
                <w:rFonts w:ascii="Arial" w:hAnsi="Arial" w:cs="Arial"/>
                <w:noProof/>
              </w:rPr>
              <w:t>tive</w:t>
            </w:r>
            <w:r>
              <w:rPr>
                <w:noProof/>
                <w:webHidden/>
              </w:rPr>
              <w:tab/>
            </w:r>
            <w:r>
              <w:rPr>
                <w:noProof/>
                <w:webHidden/>
              </w:rPr>
              <w:fldChar w:fldCharType="begin"/>
            </w:r>
            <w:r>
              <w:rPr>
                <w:noProof/>
                <w:webHidden/>
              </w:rPr>
              <w:instrText xml:space="preserve"> PAGEREF _Toc157100928 \h </w:instrText>
            </w:r>
            <w:r>
              <w:rPr>
                <w:noProof/>
                <w:webHidden/>
              </w:rPr>
            </w:r>
            <w:r>
              <w:rPr>
                <w:noProof/>
                <w:webHidden/>
              </w:rPr>
              <w:fldChar w:fldCharType="separate"/>
            </w:r>
            <w:r>
              <w:rPr>
                <w:noProof/>
                <w:webHidden/>
              </w:rPr>
              <w:t>25</w:t>
            </w:r>
            <w:r>
              <w:rPr>
                <w:noProof/>
                <w:webHidden/>
              </w:rPr>
              <w:fldChar w:fldCharType="end"/>
            </w:r>
          </w:hyperlink>
        </w:p>
        <w:p w14:paraId="410900C6" w14:textId="79A7BF8D" w:rsidR="002C0FEE" w:rsidRDefault="002C0FEE">
          <w:pPr>
            <w:pStyle w:val="TOC3"/>
            <w:tabs>
              <w:tab w:val="right" w:leader="dot" w:pos="9016"/>
            </w:tabs>
            <w:rPr>
              <w:rFonts w:eastAsiaTheme="minorEastAsia" w:cstheme="minorBidi"/>
              <w:noProof/>
              <w:sz w:val="24"/>
              <w:szCs w:val="24"/>
              <w:lang w:eastAsia="en-GB"/>
            </w:rPr>
          </w:pPr>
          <w:hyperlink w:anchor="_Toc157100929" w:history="1">
            <w:r w:rsidRPr="003E5E9A">
              <w:rPr>
                <w:rStyle w:val="Hyperlink"/>
                <w:rFonts w:ascii="Arial" w:hAnsi="Arial" w:cs="Arial"/>
                <w:noProof/>
              </w:rPr>
              <w:t>Social Constructionism</w:t>
            </w:r>
            <w:r>
              <w:rPr>
                <w:noProof/>
                <w:webHidden/>
              </w:rPr>
              <w:tab/>
            </w:r>
            <w:r>
              <w:rPr>
                <w:noProof/>
                <w:webHidden/>
              </w:rPr>
              <w:fldChar w:fldCharType="begin"/>
            </w:r>
            <w:r>
              <w:rPr>
                <w:noProof/>
                <w:webHidden/>
              </w:rPr>
              <w:instrText xml:space="preserve"> PAGEREF _Toc157100929 \h </w:instrText>
            </w:r>
            <w:r>
              <w:rPr>
                <w:noProof/>
                <w:webHidden/>
              </w:rPr>
            </w:r>
            <w:r>
              <w:rPr>
                <w:noProof/>
                <w:webHidden/>
              </w:rPr>
              <w:fldChar w:fldCharType="separate"/>
            </w:r>
            <w:r>
              <w:rPr>
                <w:noProof/>
                <w:webHidden/>
              </w:rPr>
              <w:t>26</w:t>
            </w:r>
            <w:r>
              <w:rPr>
                <w:noProof/>
                <w:webHidden/>
              </w:rPr>
              <w:fldChar w:fldCharType="end"/>
            </w:r>
          </w:hyperlink>
        </w:p>
        <w:p w14:paraId="116F7763" w14:textId="6370ED44" w:rsidR="002C0FEE" w:rsidRDefault="002C0FEE">
          <w:pPr>
            <w:pStyle w:val="TOC1"/>
            <w:tabs>
              <w:tab w:val="right" w:leader="dot" w:pos="9016"/>
            </w:tabs>
            <w:rPr>
              <w:rFonts w:eastAsiaTheme="minorEastAsia" w:cstheme="minorBidi"/>
              <w:b w:val="0"/>
              <w:bCs w:val="0"/>
              <w:i w:val="0"/>
              <w:iCs w:val="0"/>
              <w:noProof/>
              <w:lang w:eastAsia="en-GB"/>
            </w:rPr>
          </w:pPr>
          <w:hyperlink w:anchor="_Toc157100930" w:history="1">
            <w:r w:rsidRPr="003E5E9A">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_Toc157100930 \h </w:instrText>
            </w:r>
            <w:r>
              <w:rPr>
                <w:noProof/>
                <w:webHidden/>
              </w:rPr>
            </w:r>
            <w:r>
              <w:rPr>
                <w:noProof/>
                <w:webHidden/>
              </w:rPr>
              <w:fldChar w:fldCharType="separate"/>
            </w:r>
            <w:r>
              <w:rPr>
                <w:noProof/>
                <w:webHidden/>
              </w:rPr>
              <w:t>26</w:t>
            </w:r>
            <w:r>
              <w:rPr>
                <w:noProof/>
                <w:webHidden/>
              </w:rPr>
              <w:fldChar w:fldCharType="end"/>
            </w:r>
          </w:hyperlink>
        </w:p>
        <w:p w14:paraId="7C43C111" w14:textId="64897CAD" w:rsidR="002C0FEE" w:rsidRDefault="002C0FEE">
          <w:pPr>
            <w:pStyle w:val="TOC1"/>
            <w:tabs>
              <w:tab w:val="right" w:leader="dot" w:pos="9016"/>
            </w:tabs>
            <w:rPr>
              <w:rFonts w:eastAsiaTheme="minorEastAsia" w:cstheme="minorBidi"/>
              <w:b w:val="0"/>
              <w:bCs w:val="0"/>
              <w:i w:val="0"/>
              <w:iCs w:val="0"/>
              <w:noProof/>
              <w:lang w:eastAsia="en-GB"/>
            </w:rPr>
          </w:pPr>
          <w:hyperlink w:anchor="_Toc157100931" w:history="1">
            <w:r w:rsidRPr="003E5E9A">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_Toc157100931 \h </w:instrText>
            </w:r>
            <w:r>
              <w:rPr>
                <w:noProof/>
                <w:webHidden/>
              </w:rPr>
            </w:r>
            <w:r>
              <w:rPr>
                <w:noProof/>
                <w:webHidden/>
              </w:rPr>
              <w:fldChar w:fldCharType="separate"/>
            </w:r>
            <w:r>
              <w:rPr>
                <w:noProof/>
                <w:webHidden/>
              </w:rPr>
              <w:t>28</w:t>
            </w:r>
            <w:r>
              <w:rPr>
                <w:noProof/>
                <w:webHidden/>
              </w:rPr>
              <w:fldChar w:fldCharType="end"/>
            </w:r>
          </w:hyperlink>
        </w:p>
        <w:p w14:paraId="4E529A8B" w14:textId="1E5D474D" w:rsidR="002C0FEE" w:rsidRDefault="002C0FEE">
          <w:pPr>
            <w:pStyle w:val="TOC1"/>
            <w:tabs>
              <w:tab w:val="right" w:leader="dot" w:pos="9016"/>
            </w:tabs>
            <w:rPr>
              <w:rFonts w:eastAsiaTheme="minorEastAsia" w:cstheme="minorBidi"/>
              <w:b w:val="0"/>
              <w:bCs w:val="0"/>
              <w:i w:val="0"/>
              <w:iCs w:val="0"/>
              <w:noProof/>
              <w:lang w:eastAsia="en-GB"/>
            </w:rPr>
          </w:pPr>
          <w:hyperlink w:anchor="_Toc157100932" w:history="1">
            <w:r w:rsidRPr="003E5E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_Toc157100932 \h </w:instrText>
            </w:r>
            <w:r>
              <w:rPr>
                <w:noProof/>
                <w:webHidden/>
              </w:rPr>
            </w:r>
            <w:r>
              <w:rPr>
                <w:noProof/>
                <w:webHidden/>
              </w:rPr>
              <w:fldChar w:fldCharType="separate"/>
            </w:r>
            <w:r>
              <w:rPr>
                <w:noProof/>
                <w:webHidden/>
              </w:rPr>
              <w:t>29</w:t>
            </w:r>
            <w:r>
              <w:rPr>
                <w:noProof/>
                <w:webHidden/>
              </w:rPr>
              <w:fldChar w:fldCharType="end"/>
            </w:r>
          </w:hyperlink>
        </w:p>
        <w:p w14:paraId="24FE46D7" w14:textId="51FF9997" w:rsidR="002C0FEE" w:rsidRDefault="002C0FEE">
          <w:r>
            <w:rPr>
              <w:b/>
              <w:bCs/>
              <w:noProof/>
            </w:rPr>
            <w:fldChar w:fldCharType="end"/>
          </w:r>
        </w:p>
      </w:sdtContent>
    </w:sdt>
    <w:p w14:paraId="6300FA59" w14:textId="77777777" w:rsidR="002C0FEE" w:rsidRDefault="002C0FEE" w:rsidP="002C0FEE">
      <w:pPr>
        <w:rPr>
          <w:rFonts w:ascii="Arial" w:hAnsi="Arial" w:cs="Arial"/>
          <w:b/>
          <w:bCs/>
        </w:rPr>
      </w:pPr>
      <w:bookmarkStart w:id="2" w:name="_Toc157100909"/>
    </w:p>
    <w:p w14:paraId="51663FA5" w14:textId="77777777" w:rsidR="002C0FEE" w:rsidRDefault="002C0FEE" w:rsidP="002C0FEE">
      <w:pPr>
        <w:rPr>
          <w:rFonts w:ascii="Arial" w:hAnsi="Arial" w:cs="Arial"/>
          <w:b/>
          <w:bCs/>
        </w:rPr>
      </w:pPr>
    </w:p>
    <w:p w14:paraId="76365CBE" w14:textId="77777777" w:rsidR="002C0FEE" w:rsidRDefault="002C0FEE" w:rsidP="002C0FEE">
      <w:pPr>
        <w:rPr>
          <w:rFonts w:ascii="Arial" w:hAnsi="Arial" w:cs="Arial"/>
          <w:b/>
          <w:bCs/>
        </w:rPr>
      </w:pPr>
    </w:p>
    <w:p w14:paraId="367D61FD" w14:textId="77777777" w:rsidR="002C0FEE" w:rsidRDefault="002C0FEE" w:rsidP="002C0FEE">
      <w:pPr>
        <w:rPr>
          <w:rFonts w:ascii="Arial" w:hAnsi="Arial" w:cs="Arial"/>
          <w:b/>
          <w:bCs/>
        </w:rPr>
      </w:pPr>
    </w:p>
    <w:p w14:paraId="3DF3B36A" w14:textId="77777777" w:rsidR="002C0FEE" w:rsidRDefault="002C0FEE" w:rsidP="002C0FEE">
      <w:pPr>
        <w:rPr>
          <w:rFonts w:ascii="Arial" w:hAnsi="Arial" w:cs="Arial"/>
          <w:b/>
          <w:bCs/>
        </w:rPr>
      </w:pPr>
    </w:p>
    <w:p w14:paraId="52FA0CA3" w14:textId="77777777" w:rsidR="002C0FEE" w:rsidRDefault="002C0FEE" w:rsidP="002C0FEE">
      <w:pPr>
        <w:rPr>
          <w:rFonts w:ascii="Arial" w:hAnsi="Arial" w:cs="Arial"/>
          <w:b/>
          <w:bCs/>
        </w:rPr>
      </w:pPr>
    </w:p>
    <w:p w14:paraId="387DBD4A" w14:textId="77777777" w:rsidR="002C0FEE" w:rsidRDefault="002C0FEE" w:rsidP="002C0FEE">
      <w:pPr>
        <w:rPr>
          <w:rFonts w:ascii="Arial" w:hAnsi="Arial" w:cs="Arial"/>
          <w:b/>
          <w:bCs/>
        </w:rPr>
      </w:pPr>
    </w:p>
    <w:p w14:paraId="30FCB40E" w14:textId="77777777" w:rsidR="002C0FEE" w:rsidRDefault="002C0FEE" w:rsidP="002C0FEE">
      <w:pPr>
        <w:rPr>
          <w:rFonts w:ascii="Arial" w:hAnsi="Arial" w:cs="Arial"/>
          <w:b/>
          <w:bCs/>
        </w:rPr>
      </w:pPr>
    </w:p>
    <w:p w14:paraId="7961E494" w14:textId="77777777" w:rsidR="002C0FEE" w:rsidRDefault="002C0FEE" w:rsidP="002C0FEE">
      <w:pPr>
        <w:rPr>
          <w:rFonts w:ascii="Arial" w:hAnsi="Arial" w:cs="Arial"/>
          <w:b/>
          <w:bCs/>
        </w:rPr>
      </w:pPr>
    </w:p>
    <w:p w14:paraId="5E925BF1" w14:textId="77777777" w:rsidR="002C0FEE" w:rsidRDefault="002C0FEE" w:rsidP="002C0FEE">
      <w:pPr>
        <w:rPr>
          <w:rFonts w:ascii="Arial" w:hAnsi="Arial" w:cs="Arial"/>
          <w:b/>
          <w:bCs/>
        </w:rPr>
      </w:pPr>
    </w:p>
    <w:p w14:paraId="518F8CD8" w14:textId="3B8B002C" w:rsidR="00E93288" w:rsidRPr="002C0FEE" w:rsidRDefault="006A27D4" w:rsidP="002C0FEE">
      <w:pPr>
        <w:rPr>
          <w:rFonts w:ascii="Arial" w:hAnsi="Arial" w:cs="Arial"/>
          <w:b/>
          <w:bCs/>
        </w:rPr>
      </w:pPr>
      <w:r w:rsidRPr="002C0FEE">
        <w:rPr>
          <w:rFonts w:ascii="Arial" w:hAnsi="Arial" w:cs="Arial"/>
          <w:b/>
          <w:bCs/>
        </w:rPr>
        <w:lastRenderedPageBreak/>
        <w:t>Executive summary</w:t>
      </w:r>
      <w:bookmarkEnd w:id="2"/>
    </w:p>
    <w:p w14:paraId="2BDDCA3B" w14:textId="77777777" w:rsidR="00E93288" w:rsidRDefault="00E93288" w:rsidP="00897A48">
      <w:pPr>
        <w:spacing w:line="360" w:lineRule="auto"/>
        <w:jc w:val="both"/>
        <w:rPr>
          <w:rFonts w:ascii="Arial" w:hAnsi="Arial" w:cs="Arial"/>
          <w:b/>
          <w:bCs/>
        </w:rPr>
      </w:pPr>
    </w:p>
    <w:p w14:paraId="5AC39FA8" w14:textId="0B1B2818" w:rsidR="006A27D4" w:rsidRPr="00E93288" w:rsidRDefault="006A27D4" w:rsidP="00897A48">
      <w:pPr>
        <w:spacing w:line="360" w:lineRule="auto"/>
        <w:jc w:val="both"/>
        <w:rPr>
          <w:rFonts w:ascii="Arial" w:hAnsi="Arial" w:cs="Arial"/>
          <w:b/>
          <w:bCs/>
        </w:rPr>
      </w:pPr>
      <w:r w:rsidRPr="006A27D4">
        <w:rPr>
          <w:rFonts w:ascii="Arial" w:hAnsi="Arial" w:cs="Arial"/>
        </w:rPr>
        <w:t>This study deeply explores modern slavery, dissecting its psychological, legal, and global dimensions, particularly in developed nations like the United Kingdom. It sheds light on evolving exploitation manifestations and the dual role of technology in aiding investigations and criminal activities such as encryption and cryptocurrency use. Employing an interdisciplinary approach, the research aims to inform global strategies for prevention and intervention.</w:t>
      </w:r>
    </w:p>
    <w:p w14:paraId="733E9AF1" w14:textId="77777777" w:rsidR="006A27D4" w:rsidRDefault="006A27D4" w:rsidP="00897A48">
      <w:pPr>
        <w:spacing w:line="360" w:lineRule="auto"/>
        <w:jc w:val="both"/>
        <w:rPr>
          <w:rFonts w:ascii="Arial" w:hAnsi="Arial" w:cs="Arial"/>
        </w:rPr>
      </w:pPr>
      <w:r w:rsidRPr="006A27D4">
        <w:rPr>
          <w:rFonts w:ascii="Arial" w:hAnsi="Arial" w:cs="Arial"/>
        </w:rPr>
        <w:t>Despite socio-economic and technological advancements in developed nations, modern slavery persists, presenting a dual impact of technology. While aiding investigations, technology also facilitates criminal activities, amplifying victim monitoring and exploitation avenues. The study addresses evolving challenges, emphasizing the psychological, legal, and technological aspects of modern slavery. It strives to provide actionable insights for policymakers, organizations, and society to comprehensively understand and combat contemporary slavery.</w:t>
      </w:r>
    </w:p>
    <w:p w14:paraId="61152F94" w14:textId="3223327E" w:rsidR="006A27D4" w:rsidRDefault="006A27D4" w:rsidP="00897A48">
      <w:pPr>
        <w:spacing w:line="360" w:lineRule="auto"/>
        <w:jc w:val="both"/>
        <w:rPr>
          <w:rFonts w:ascii="Arial" w:hAnsi="Arial" w:cs="Arial"/>
        </w:rPr>
      </w:pPr>
      <w:r w:rsidRPr="006A27D4">
        <w:rPr>
          <w:rFonts w:ascii="Arial" w:hAnsi="Arial" w:cs="Arial"/>
        </w:rPr>
        <w:t xml:space="preserve">Structured research questions focus on the intersection of technological advancements and global factors, exploring technological dynamics, digital literacy interventions, and the intersectionality of global factors, corporate </w:t>
      </w:r>
      <w:r w:rsidR="009741BE" w:rsidRPr="006A27D4">
        <w:rPr>
          <w:rFonts w:ascii="Arial" w:hAnsi="Arial" w:cs="Arial"/>
        </w:rPr>
        <w:t>behaviour</w:t>
      </w:r>
      <w:r w:rsidRPr="006A27D4">
        <w:rPr>
          <w:rFonts w:ascii="Arial" w:hAnsi="Arial" w:cs="Arial"/>
        </w:rPr>
        <w:t>, and technological advancements in supply chains. The study aims to propose proactive measures tailored to the socio-technological landscape of developed nations, examining socio-economic, technological, and global influences on the rise of modern slavery. Legal frameworks at national and international levels are explored, emphasizing commitments through instruments like the Rome Statute and Palermo Protocol.</w:t>
      </w:r>
    </w:p>
    <w:p w14:paraId="43B23B4B" w14:textId="1ED7C775" w:rsidR="006A27D4" w:rsidRDefault="006A27D4" w:rsidP="00897A48">
      <w:pPr>
        <w:spacing w:line="360" w:lineRule="auto"/>
        <w:jc w:val="both"/>
        <w:rPr>
          <w:rFonts w:ascii="Arial" w:hAnsi="Arial" w:cs="Arial"/>
        </w:rPr>
      </w:pPr>
      <w:r w:rsidRPr="006A27D4">
        <w:rPr>
          <w:rFonts w:ascii="Arial" w:hAnsi="Arial" w:cs="Arial"/>
        </w:rPr>
        <w:t xml:space="preserve">Criminological theories and legislation, including the Modern Slavery Act 2015, guide the understanding of motivations and legal frameworks. Recognizing technological and global intersections is vital for designing proactive strategies. The research concludes by advocating for public awareness, international collaboration, moral supply chains, and responsible corporate </w:t>
      </w:r>
      <w:r w:rsidR="009741BE" w:rsidRPr="006A27D4">
        <w:rPr>
          <w:rFonts w:ascii="Arial" w:hAnsi="Arial" w:cs="Arial"/>
        </w:rPr>
        <w:t>behaviour</w:t>
      </w:r>
      <w:r w:rsidRPr="006A27D4">
        <w:rPr>
          <w:rFonts w:ascii="Arial" w:hAnsi="Arial" w:cs="Arial"/>
        </w:rPr>
        <w:t>. It contributes to scholarly discourse, laying the groundwork for understanding modern slavery dynamics in developed nations.</w:t>
      </w:r>
    </w:p>
    <w:p w14:paraId="592239AF" w14:textId="77777777" w:rsidR="006A27D4" w:rsidRDefault="006A27D4" w:rsidP="00897A48">
      <w:pPr>
        <w:spacing w:line="360" w:lineRule="auto"/>
        <w:jc w:val="both"/>
        <w:rPr>
          <w:rFonts w:ascii="Arial" w:hAnsi="Arial" w:cs="Arial"/>
        </w:rPr>
      </w:pPr>
      <w:r w:rsidRPr="006A27D4">
        <w:rPr>
          <w:rFonts w:ascii="Arial" w:hAnsi="Arial" w:cs="Arial"/>
        </w:rPr>
        <w:t xml:space="preserve">The literature review integrates perspectives from various disciplines, covering historical shifts, criminological theories, psychological insights, and empowerment theories. The conceptual framework identifies key factors shaping modern slavery, </w:t>
      </w:r>
      <w:r w:rsidRPr="006A27D4">
        <w:rPr>
          <w:rFonts w:ascii="Arial" w:hAnsi="Arial" w:cs="Arial"/>
        </w:rPr>
        <w:lastRenderedPageBreak/>
        <w:t>including job insecurity, income inequality, migration, weak legal frameworks, technological dynamics, digital literacy, and supply chain intersectionality. The gig economy exemplifies job insecurity, while income inequality and migration create conditions ripe for exploitation. Technological advances demand attention to digital literacy.</w:t>
      </w:r>
    </w:p>
    <w:p w14:paraId="3B730AB5" w14:textId="77777777" w:rsidR="006A27D4" w:rsidRDefault="006A27D4" w:rsidP="00897A48">
      <w:pPr>
        <w:spacing w:line="360" w:lineRule="auto"/>
        <w:jc w:val="both"/>
        <w:rPr>
          <w:rFonts w:ascii="Arial" w:hAnsi="Arial" w:cs="Arial"/>
        </w:rPr>
      </w:pPr>
      <w:r w:rsidRPr="006A27D4">
        <w:rPr>
          <w:rFonts w:ascii="Arial" w:hAnsi="Arial" w:cs="Arial"/>
        </w:rPr>
        <w:t>The methodology employs a mixed-methods approach, guided by the interpretive paradigm, utilizing Critical Theory and Grounded Theory. Ethical considerations prioritize informed consent, participant privacy, cultural sensitivity, and responsible technology use. Acknowledging limitations, such as challenges in obtaining comprehensive data due to underreporting and the clandestine nature of modern slavery, the study emphasizes a comprehensive and global anti-slavery approach.</w:t>
      </w:r>
    </w:p>
    <w:p w14:paraId="63B2632B" w14:textId="77777777" w:rsidR="002C0FEE" w:rsidRDefault="006A27D4" w:rsidP="002C0FEE">
      <w:pPr>
        <w:spacing w:line="360" w:lineRule="auto"/>
        <w:jc w:val="both"/>
        <w:rPr>
          <w:rFonts w:ascii="Arial" w:hAnsi="Arial" w:cs="Arial"/>
        </w:rPr>
      </w:pPr>
      <w:r w:rsidRPr="006A27D4">
        <w:rPr>
          <w:rFonts w:ascii="Arial" w:hAnsi="Arial" w:cs="Arial"/>
        </w:rPr>
        <w:t>In conclusion, the study calls for a specialized understanding of exploitation forms, advocating for targeted coping methods. By unifying specialists and findings, a more impactful approach can be developed to eradicate modern slavery. This comprehensive and global perspective is crucial, as current interventions often lack the capacity to address overarching global supply chains that underpin contemporary slavery.</w:t>
      </w:r>
      <w:bookmarkStart w:id="3" w:name="_Toc157100910"/>
    </w:p>
    <w:p w14:paraId="25D0F5E3" w14:textId="77777777" w:rsidR="002C0FEE" w:rsidRDefault="002C0FEE" w:rsidP="002C0FEE">
      <w:pPr>
        <w:spacing w:line="360" w:lineRule="auto"/>
        <w:jc w:val="both"/>
        <w:rPr>
          <w:rFonts w:ascii="Arial" w:hAnsi="Arial" w:cs="Arial"/>
        </w:rPr>
      </w:pPr>
    </w:p>
    <w:p w14:paraId="3DA95451" w14:textId="77777777" w:rsidR="002C0FEE" w:rsidRDefault="00821E82" w:rsidP="00897A48">
      <w:pPr>
        <w:spacing w:line="360" w:lineRule="auto"/>
        <w:jc w:val="both"/>
        <w:rPr>
          <w:rFonts w:ascii="Arial" w:hAnsi="Arial" w:cs="Arial"/>
        </w:rPr>
      </w:pPr>
      <w:r w:rsidRPr="002C0FEE">
        <w:rPr>
          <w:rFonts w:ascii="Arial" w:hAnsi="Arial" w:cs="Arial"/>
          <w:b/>
          <w:bCs/>
        </w:rPr>
        <w:t>Introduction</w:t>
      </w:r>
      <w:bookmarkEnd w:id="3"/>
    </w:p>
    <w:p w14:paraId="436D6B54" w14:textId="77777777" w:rsidR="002C0FEE" w:rsidRDefault="002C0FEE" w:rsidP="00897A48">
      <w:pPr>
        <w:spacing w:line="360" w:lineRule="auto"/>
        <w:jc w:val="both"/>
        <w:rPr>
          <w:rFonts w:ascii="Arial" w:hAnsi="Arial" w:cs="Arial"/>
        </w:rPr>
      </w:pPr>
    </w:p>
    <w:p w14:paraId="71D6BD33" w14:textId="24148CE1" w:rsidR="0004630D" w:rsidRPr="006A27D4" w:rsidRDefault="0004630D" w:rsidP="00897A48">
      <w:pPr>
        <w:spacing w:line="360" w:lineRule="auto"/>
        <w:jc w:val="both"/>
        <w:rPr>
          <w:rFonts w:ascii="Arial" w:hAnsi="Arial" w:cs="Arial"/>
        </w:rPr>
      </w:pPr>
      <w:r w:rsidRPr="006A27D4">
        <w:rPr>
          <w:rFonts w:ascii="Arial" w:hAnsi="Arial" w:cs="Arial"/>
          <w:color w:val="000000" w:themeColor="text1"/>
        </w:rPr>
        <w:t>“Slavery is not a historical fact. It is a present reality.”</w:t>
      </w:r>
      <w:r w:rsidRPr="006A27D4">
        <w:rPr>
          <w:rFonts w:ascii="Arial" w:hAnsi="Arial" w:cs="Arial"/>
          <w:b/>
          <w:bCs/>
          <w:color w:val="000000" w:themeColor="text1"/>
        </w:rPr>
        <w:t xml:space="preserve"> </w:t>
      </w:r>
      <w:r w:rsidRPr="006A27D4">
        <w:rPr>
          <w:rFonts w:ascii="Arial" w:hAnsi="Arial" w:cs="Arial"/>
          <w:color w:val="000000" w:themeColor="text1"/>
        </w:rPr>
        <w:t>(</w:t>
      </w:r>
      <w:proofErr w:type="spellStart"/>
      <w:r w:rsidRPr="006A27D4">
        <w:rPr>
          <w:rFonts w:ascii="Arial" w:hAnsi="Arial" w:cs="Arial"/>
          <w:color w:val="000000" w:themeColor="text1"/>
        </w:rPr>
        <w:t>Garbers</w:t>
      </w:r>
      <w:proofErr w:type="spellEnd"/>
      <w:r w:rsidRPr="006A27D4">
        <w:rPr>
          <w:rFonts w:ascii="Arial" w:hAnsi="Arial" w:cs="Arial"/>
          <w:color w:val="000000" w:themeColor="text1"/>
        </w:rPr>
        <w:t>, 2018)</w:t>
      </w:r>
    </w:p>
    <w:p w14:paraId="42864670" w14:textId="77777777" w:rsidR="000514BF" w:rsidRPr="006A27D4" w:rsidRDefault="0004630D" w:rsidP="00897A48">
      <w:pPr>
        <w:spacing w:line="360" w:lineRule="auto"/>
        <w:jc w:val="both"/>
        <w:rPr>
          <w:rFonts w:ascii="Arial" w:hAnsi="Arial" w:cs="Arial"/>
          <w:color w:val="000000" w:themeColor="text1"/>
        </w:rPr>
      </w:pPr>
      <w:r w:rsidRPr="006A27D4">
        <w:rPr>
          <w:rFonts w:ascii="Arial" w:hAnsi="Arial" w:cs="Arial"/>
          <w:color w:val="000000" w:themeColor="text1"/>
        </w:rPr>
        <w:t>While physical shackles have disappeared, contemporary slavery is marked by potent yet invisible psychological bonds. Exploiting power dynamics, modern slavery surpasses major corporations in profitability, ranking as the second-fastest growing international crime after the arms trade. (</w:t>
      </w:r>
      <w:proofErr w:type="spellStart"/>
      <w:r w:rsidRPr="006A27D4">
        <w:rPr>
          <w:rFonts w:ascii="Arial" w:hAnsi="Arial" w:cs="Arial"/>
          <w:color w:val="000000" w:themeColor="text1"/>
        </w:rPr>
        <w:t>Garbers</w:t>
      </w:r>
      <w:proofErr w:type="spellEnd"/>
      <w:r w:rsidRPr="006A27D4">
        <w:rPr>
          <w:rFonts w:ascii="Arial" w:hAnsi="Arial" w:cs="Arial"/>
          <w:color w:val="000000" w:themeColor="text1"/>
        </w:rPr>
        <w:t>, 2018)</w:t>
      </w:r>
    </w:p>
    <w:p w14:paraId="2E60B1D8" w14:textId="77777777" w:rsidR="000514BF" w:rsidRPr="006A27D4" w:rsidRDefault="0004630D" w:rsidP="00897A48">
      <w:pPr>
        <w:spacing w:line="360" w:lineRule="auto"/>
        <w:jc w:val="both"/>
        <w:rPr>
          <w:rFonts w:ascii="Arial" w:hAnsi="Arial" w:cs="Arial"/>
          <w:color w:val="000000" w:themeColor="text1"/>
        </w:rPr>
      </w:pPr>
      <w:r w:rsidRPr="006A27D4">
        <w:rPr>
          <w:rFonts w:ascii="Arial" w:hAnsi="Arial" w:cs="Arial"/>
          <w:color w:val="000000" w:themeColor="text1"/>
        </w:rPr>
        <w:t>Slavery is pervasive in all social classes for a variety of reasons, including the psychological makeup of both aggressors and victims and the complex power dynamics that exist within the slave-master relationship. (Lovett, 2023)</w:t>
      </w:r>
    </w:p>
    <w:p w14:paraId="44E21D20" w14:textId="77777777" w:rsidR="00FB3F5D" w:rsidRPr="006A27D4" w:rsidRDefault="00107261" w:rsidP="00897A48">
      <w:pPr>
        <w:spacing w:line="360" w:lineRule="auto"/>
        <w:jc w:val="both"/>
        <w:rPr>
          <w:rFonts w:ascii="Arial" w:hAnsi="Arial" w:cs="Arial"/>
          <w:b/>
          <w:bCs/>
          <w:i/>
          <w:iCs/>
          <w:color w:val="7030A0"/>
        </w:rPr>
      </w:pPr>
      <w:r w:rsidRPr="006A27D4">
        <w:rPr>
          <w:rFonts w:ascii="Arial" w:hAnsi="Arial" w:cs="Arial"/>
          <w:color w:val="000000" w:themeColor="text1"/>
        </w:rPr>
        <w:t xml:space="preserve">In the context of modern slavery, traditions and cultural factors intersect with the development of societal </w:t>
      </w:r>
      <w:r w:rsidRPr="006A27D4">
        <w:rPr>
          <w:rFonts w:ascii="Arial" w:hAnsi="Arial" w:cs="Arial"/>
          <w:color w:val="000000" w:themeColor="text1"/>
        </w:rPr>
        <w:t>behaviours</w:t>
      </w:r>
      <w:r w:rsidRPr="006A27D4">
        <w:rPr>
          <w:rFonts w:ascii="Arial" w:hAnsi="Arial" w:cs="Arial"/>
          <w:color w:val="000000" w:themeColor="text1"/>
        </w:rPr>
        <w:t xml:space="preserve">. Cultural norms and traditions play a crucial role in shaping environments where these </w:t>
      </w:r>
      <w:r w:rsidRPr="006A27D4">
        <w:rPr>
          <w:rFonts w:ascii="Arial" w:hAnsi="Arial" w:cs="Arial"/>
          <w:color w:val="000000" w:themeColor="text1"/>
        </w:rPr>
        <w:t>behaviours</w:t>
      </w:r>
      <w:r w:rsidRPr="006A27D4">
        <w:rPr>
          <w:rFonts w:ascii="Arial" w:hAnsi="Arial" w:cs="Arial"/>
          <w:color w:val="000000" w:themeColor="text1"/>
        </w:rPr>
        <w:t xml:space="preserve"> manifest. </w:t>
      </w:r>
      <w:r w:rsidR="00FB3F5D" w:rsidRPr="006A27D4">
        <w:rPr>
          <w:rFonts w:ascii="Arial" w:hAnsi="Arial" w:cs="Arial"/>
          <w:color w:val="000000"/>
        </w:rPr>
        <w:t>(US Department of State, 2015)</w:t>
      </w:r>
      <w:r w:rsidR="00FB3F5D" w:rsidRPr="006A27D4">
        <w:rPr>
          <w:rFonts w:ascii="Arial" w:hAnsi="Arial" w:cs="Arial"/>
          <w:b/>
          <w:bCs/>
          <w:i/>
          <w:iCs/>
          <w:color w:val="FF0000"/>
        </w:rPr>
        <w:t xml:space="preserve"> </w:t>
      </w:r>
    </w:p>
    <w:p w14:paraId="12AB3FD5" w14:textId="70E36675" w:rsidR="00107261" w:rsidRPr="006A27D4" w:rsidRDefault="00107261" w:rsidP="00897A48">
      <w:pPr>
        <w:spacing w:line="360" w:lineRule="auto"/>
        <w:jc w:val="both"/>
        <w:rPr>
          <w:rFonts w:ascii="Arial" w:hAnsi="Arial" w:cs="Arial"/>
          <w:color w:val="000000" w:themeColor="text1"/>
        </w:rPr>
      </w:pPr>
      <w:r w:rsidRPr="006A27D4">
        <w:rPr>
          <w:rFonts w:ascii="Arial" w:hAnsi="Arial" w:cs="Arial"/>
          <w:color w:val="000000" w:themeColor="text1"/>
        </w:rPr>
        <w:t xml:space="preserve">Perpetrators may embrace exploitative </w:t>
      </w:r>
      <w:r w:rsidRPr="006A27D4">
        <w:rPr>
          <w:rFonts w:ascii="Arial" w:hAnsi="Arial" w:cs="Arial"/>
          <w:color w:val="000000" w:themeColor="text1"/>
        </w:rPr>
        <w:t>behaviours</w:t>
      </w:r>
      <w:r w:rsidRPr="006A27D4">
        <w:rPr>
          <w:rFonts w:ascii="Arial" w:hAnsi="Arial" w:cs="Arial"/>
          <w:color w:val="000000" w:themeColor="text1"/>
        </w:rPr>
        <w:t xml:space="preserve"> rooted in cultural practices or norms that tolerate or disregard such actions. Similarly, victims might observe and </w:t>
      </w:r>
      <w:r w:rsidRPr="006A27D4">
        <w:rPr>
          <w:rFonts w:ascii="Arial" w:hAnsi="Arial" w:cs="Arial"/>
          <w:color w:val="000000" w:themeColor="text1"/>
        </w:rPr>
        <w:lastRenderedPageBreak/>
        <w:t>internalize these practices, influencing their responses and perceptions of exploitation as societal norms.</w:t>
      </w:r>
      <w:r w:rsidR="00FB3F5D" w:rsidRPr="006A27D4">
        <w:rPr>
          <w:rFonts w:ascii="Arial" w:hAnsi="Arial" w:cs="Arial"/>
          <w:color w:val="000000" w:themeColor="text1"/>
        </w:rPr>
        <w:t xml:space="preserve"> </w:t>
      </w:r>
      <w:r w:rsidR="00FB3F5D" w:rsidRPr="006A27D4">
        <w:rPr>
          <w:rFonts w:ascii="Arial" w:hAnsi="Arial" w:cs="Arial"/>
          <w:color w:val="000000"/>
        </w:rPr>
        <w:t>(National Academies of Sciences, Engineering, and Medicine, 2018)</w:t>
      </w:r>
    </w:p>
    <w:p w14:paraId="5C570B26" w14:textId="77777777" w:rsidR="002C0FEE" w:rsidRDefault="00107261" w:rsidP="002C0FEE">
      <w:pPr>
        <w:spacing w:line="360" w:lineRule="auto"/>
        <w:jc w:val="both"/>
        <w:rPr>
          <w:rFonts w:ascii="Arial" w:hAnsi="Arial" w:cs="Arial"/>
          <w:color w:val="000000"/>
        </w:rPr>
      </w:pPr>
      <w:r w:rsidRPr="006A27D4">
        <w:rPr>
          <w:rFonts w:ascii="Arial" w:hAnsi="Arial" w:cs="Arial"/>
          <w:color w:val="000000" w:themeColor="text1"/>
        </w:rPr>
        <w:t xml:space="preserve">Factors such as economic inequality, limited access to education and employment, and discriminatory practices compound this strain, propelling vulnerable individuals toward criminal activities, including exploitation and human trafficking, </w:t>
      </w:r>
      <w:r w:rsidRPr="006A27D4">
        <w:rPr>
          <w:rFonts w:ascii="Arial" w:hAnsi="Arial" w:cs="Arial"/>
          <w:color w:val="000000" w:themeColor="text1"/>
        </w:rPr>
        <w:t>to</w:t>
      </w:r>
      <w:r w:rsidRPr="006A27D4">
        <w:rPr>
          <w:rFonts w:ascii="Arial" w:hAnsi="Arial" w:cs="Arial"/>
          <w:color w:val="000000" w:themeColor="text1"/>
        </w:rPr>
        <w:t xml:space="preserve"> </w:t>
      </w:r>
      <w:r w:rsidRPr="006A27D4">
        <w:rPr>
          <w:rFonts w:ascii="Arial" w:hAnsi="Arial" w:cs="Arial"/>
          <w:color w:val="000000" w:themeColor="text1"/>
        </w:rPr>
        <w:t>fulfil</w:t>
      </w:r>
      <w:r w:rsidRPr="006A27D4">
        <w:rPr>
          <w:rFonts w:ascii="Arial" w:hAnsi="Arial" w:cs="Arial"/>
          <w:color w:val="000000" w:themeColor="text1"/>
        </w:rPr>
        <w:t xml:space="preserve"> societal expectations.</w:t>
      </w:r>
      <w:r w:rsidRPr="006A27D4">
        <w:rPr>
          <w:rFonts w:ascii="Arial" w:hAnsi="Arial" w:cs="Arial"/>
          <w:color w:val="000000" w:themeColor="text1"/>
        </w:rPr>
        <w:t xml:space="preserve"> </w:t>
      </w:r>
      <w:r w:rsidRPr="006A27D4">
        <w:rPr>
          <w:rFonts w:ascii="Arial" w:hAnsi="Arial" w:cs="Arial"/>
          <w:color w:val="000000"/>
        </w:rPr>
        <w:t>(US Department of State, 2015)</w:t>
      </w:r>
      <w:bookmarkStart w:id="4" w:name="_Toc157100911"/>
    </w:p>
    <w:p w14:paraId="2CBAEDEE" w14:textId="77777777" w:rsidR="002C0FEE" w:rsidRDefault="002C0FEE" w:rsidP="002C0FEE">
      <w:pPr>
        <w:spacing w:line="360" w:lineRule="auto"/>
        <w:jc w:val="both"/>
        <w:rPr>
          <w:rFonts w:ascii="Arial" w:hAnsi="Arial" w:cs="Arial"/>
          <w:color w:val="000000"/>
        </w:rPr>
      </w:pPr>
    </w:p>
    <w:p w14:paraId="14A45391" w14:textId="12539D01" w:rsidR="00E93288" w:rsidRPr="002C0FEE" w:rsidRDefault="00821E82" w:rsidP="002C0FEE">
      <w:pPr>
        <w:spacing w:line="360" w:lineRule="auto"/>
        <w:jc w:val="both"/>
        <w:rPr>
          <w:rFonts w:ascii="Arial" w:hAnsi="Arial" w:cs="Arial"/>
          <w:b/>
          <w:bCs/>
          <w:i/>
          <w:iCs/>
          <w:color w:val="FF0000"/>
        </w:rPr>
      </w:pPr>
      <w:r w:rsidRPr="002C0FEE">
        <w:rPr>
          <w:rFonts w:ascii="Arial" w:hAnsi="Arial" w:cs="Arial"/>
          <w:b/>
          <w:bCs/>
        </w:rPr>
        <w:t>Background and context</w:t>
      </w:r>
      <w:bookmarkEnd w:id="4"/>
    </w:p>
    <w:p w14:paraId="0700E1A9" w14:textId="77777777" w:rsidR="00E93288" w:rsidRDefault="00E93288" w:rsidP="00897A48">
      <w:pPr>
        <w:spacing w:line="360" w:lineRule="auto"/>
        <w:jc w:val="both"/>
        <w:rPr>
          <w:rFonts w:ascii="Arial" w:hAnsi="Arial" w:cs="Arial"/>
          <w:b/>
          <w:bCs/>
          <w:i/>
          <w:iCs/>
          <w:color w:val="FF0000"/>
        </w:rPr>
      </w:pPr>
    </w:p>
    <w:p w14:paraId="2C52049B" w14:textId="7F269A78" w:rsidR="0004630D" w:rsidRPr="00E93288" w:rsidRDefault="0004630D" w:rsidP="00897A48">
      <w:pPr>
        <w:spacing w:line="360" w:lineRule="auto"/>
        <w:jc w:val="both"/>
        <w:rPr>
          <w:rFonts w:ascii="Arial" w:hAnsi="Arial" w:cs="Arial"/>
          <w:b/>
          <w:bCs/>
          <w:i/>
          <w:iCs/>
          <w:color w:val="FF0000"/>
        </w:rPr>
      </w:pPr>
      <w:r w:rsidRPr="006A27D4">
        <w:rPr>
          <w:rFonts w:ascii="Arial" w:hAnsi="Arial" w:cs="Arial"/>
          <w:color w:val="000000" w:themeColor="text1"/>
        </w:rPr>
        <w:t xml:space="preserve">Modern slavery is a broad category of exploitation that affects the most vulnerable </w:t>
      </w:r>
      <w:r w:rsidRPr="006A27D4">
        <w:rPr>
          <w:rFonts w:ascii="Arial" w:hAnsi="Arial" w:cs="Arial"/>
          <w:color w:val="000000"/>
        </w:rPr>
        <w:t>members of society. Since it is a covert crime, it is difficult to quantify the victims, and the data that is currently available mainly measures general awareness and response levels. The data compiled from various sources indicates a rise in the number of cases that have been reported since the modern slavery Acts were put into effect in 2015. The intricate legal proceedings and the diverse forms of exploitation experienced by victims, including individuals from the United Kingdom, highlight the far-reaching social consequences of this offence. (Stripe, 2020)</w:t>
      </w:r>
    </w:p>
    <w:p w14:paraId="7B68DD89" w14:textId="61876AA0" w:rsidR="005F618B" w:rsidRPr="006A27D4" w:rsidRDefault="0004630D" w:rsidP="00897A48">
      <w:pPr>
        <w:spacing w:line="360" w:lineRule="auto"/>
        <w:jc w:val="both"/>
        <w:rPr>
          <w:rFonts w:ascii="Arial" w:hAnsi="Arial" w:cs="Arial"/>
          <w:color w:val="000000"/>
        </w:rPr>
      </w:pPr>
      <w:r w:rsidRPr="006A27D4">
        <w:rPr>
          <w:rStyle w:val="issue-underline"/>
          <w:rFonts w:ascii="Arial" w:hAnsi="Arial" w:cs="Arial"/>
          <w:color w:val="000000"/>
        </w:rPr>
        <w:t>The extensive reach and clandestine nature of modern slavery present</w:t>
      </w:r>
      <w:r w:rsidRPr="006A27D4">
        <w:rPr>
          <w:rStyle w:val="apple-converted-space"/>
          <w:rFonts w:ascii="Arial" w:hAnsi="Arial" w:cs="Arial"/>
          <w:color w:val="000000"/>
        </w:rPr>
        <w:t> </w:t>
      </w:r>
      <w:r w:rsidRPr="006A27D4">
        <w:rPr>
          <w:rFonts w:ascii="Arial" w:hAnsi="Arial" w:cs="Arial"/>
          <w:color w:val="000000"/>
        </w:rPr>
        <w:t>a formidable challenge in combating this grave injustice.</w:t>
      </w:r>
      <w:r w:rsidRPr="006A27D4">
        <w:rPr>
          <w:rStyle w:val="apple-converted-space"/>
          <w:rFonts w:ascii="Arial" w:hAnsi="Arial" w:cs="Arial"/>
          <w:color w:val="000000"/>
        </w:rPr>
        <w:t> </w:t>
      </w:r>
      <w:r w:rsidRPr="006A27D4">
        <w:rPr>
          <w:rFonts w:ascii="Arial" w:hAnsi="Arial" w:cs="Arial"/>
          <w:color w:val="000000"/>
        </w:rPr>
        <w:t>Due to the complexity of addressing modern slavery within the UK, it delves into global efforts to combat it. Focusing on the UK's aid program, it reveals crucial obstacles and</w:t>
      </w:r>
      <w:r w:rsidRPr="006A27D4">
        <w:rPr>
          <w:rStyle w:val="apple-converted-space"/>
          <w:rFonts w:ascii="Arial" w:hAnsi="Arial" w:cs="Arial"/>
          <w:color w:val="000000"/>
        </w:rPr>
        <w:t> </w:t>
      </w:r>
      <w:r w:rsidRPr="006A27D4">
        <w:rPr>
          <w:rStyle w:val="issue-underline"/>
          <w:rFonts w:ascii="Arial" w:hAnsi="Arial" w:cs="Arial"/>
          <w:color w:val="000000"/>
        </w:rPr>
        <w:t>emphasizes the recommendations</w:t>
      </w:r>
      <w:r w:rsidRPr="006A27D4">
        <w:rPr>
          <w:rStyle w:val="apple-converted-space"/>
          <w:rFonts w:ascii="Arial" w:hAnsi="Arial" w:cs="Arial"/>
          <w:color w:val="000000"/>
        </w:rPr>
        <w:t> </w:t>
      </w:r>
      <w:r w:rsidRPr="006A27D4">
        <w:rPr>
          <w:rFonts w:ascii="Arial" w:hAnsi="Arial" w:cs="Arial"/>
          <w:color w:val="000000"/>
        </w:rPr>
        <w:t>from a 2020</w:t>
      </w:r>
      <w:r w:rsidRPr="006A27D4">
        <w:rPr>
          <w:rStyle w:val="apple-converted-space"/>
          <w:rFonts w:ascii="Arial" w:hAnsi="Arial" w:cs="Arial"/>
          <w:color w:val="000000"/>
        </w:rPr>
        <w:t> </w:t>
      </w:r>
      <w:r w:rsidRPr="006A27D4">
        <w:rPr>
          <w:rStyle w:val="issue-underline"/>
          <w:rFonts w:ascii="Arial" w:hAnsi="Arial" w:cs="Arial"/>
          <w:color w:val="000000"/>
        </w:rPr>
        <w:t>report, offering</w:t>
      </w:r>
      <w:r w:rsidRPr="006A27D4">
        <w:rPr>
          <w:rStyle w:val="apple-converted-space"/>
          <w:rFonts w:ascii="Arial" w:hAnsi="Arial" w:cs="Arial"/>
          <w:color w:val="000000"/>
        </w:rPr>
        <w:t> </w:t>
      </w:r>
      <w:r w:rsidRPr="006A27D4">
        <w:rPr>
          <w:rFonts w:ascii="Arial" w:hAnsi="Arial" w:cs="Arial"/>
          <w:color w:val="000000"/>
        </w:rPr>
        <w:t>strategic insights to fortify the fight against modern slavery internationally. (ICAI, 2020)</w:t>
      </w:r>
    </w:p>
    <w:p w14:paraId="7A1C8F95" w14:textId="77777777" w:rsidR="000514BF" w:rsidRPr="006A27D4" w:rsidRDefault="0004630D" w:rsidP="00897A48">
      <w:pPr>
        <w:spacing w:line="360" w:lineRule="auto"/>
        <w:jc w:val="both"/>
        <w:rPr>
          <w:rFonts w:ascii="Arial" w:hAnsi="Arial" w:cs="Arial"/>
          <w:color w:val="000000"/>
        </w:rPr>
      </w:pPr>
      <w:r w:rsidRPr="006A27D4">
        <w:rPr>
          <w:rFonts w:ascii="Arial" w:hAnsi="Arial" w:cs="Arial"/>
          <w:color w:val="000000" w:themeColor="text1"/>
        </w:rPr>
        <w:t xml:space="preserve">Increased awareness has spurred advocacy for legislative measures, corporate accountability, and ethical consumerism. By shedding light on slavery's modern manifestations, societies strive to dismantle its systemic roots, working towards a world where the chains of oppression are broken, and all individuals are afforded the dignity and freedom they deserve. </w:t>
      </w:r>
      <w:r w:rsidRPr="006A27D4">
        <w:rPr>
          <w:rFonts w:ascii="Arial" w:hAnsi="Arial" w:cs="Arial"/>
          <w:color w:val="000000"/>
        </w:rPr>
        <w:t>(Carrington et al., 2021)</w:t>
      </w:r>
    </w:p>
    <w:p w14:paraId="2F233236" w14:textId="77777777" w:rsidR="00E93288" w:rsidRDefault="0004630D" w:rsidP="00897A48">
      <w:pPr>
        <w:spacing w:line="360" w:lineRule="auto"/>
        <w:jc w:val="both"/>
        <w:rPr>
          <w:rFonts w:ascii="Arial" w:hAnsi="Arial" w:cs="Arial"/>
          <w:color w:val="000000"/>
        </w:rPr>
      </w:pPr>
      <w:r w:rsidRPr="006A27D4">
        <w:rPr>
          <w:rFonts w:ascii="Arial" w:hAnsi="Arial" w:cs="Arial"/>
          <w:color w:val="000000" w:themeColor="text1"/>
        </w:rPr>
        <w:t>The United Kingdom, previously a leader in combating modern slavery, faces challenges post-Brexit. Despite significant resources, recent changes in immigration policy risk criminalising vulnerable individuals, potentially increasing modern slavery. In 2021, the Global Slavery Index estimated 122,000 people in modern slavery in the UK, with 17,000 potential victims reported in 2022, a 33% increase. (Baxter, 2023)</w:t>
      </w:r>
    </w:p>
    <w:p w14:paraId="224A7B5A" w14:textId="174AE440" w:rsidR="0004630D" w:rsidRPr="00E93288" w:rsidRDefault="0004630D" w:rsidP="00897A48">
      <w:pPr>
        <w:spacing w:line="360" w:lineRule="auto"/>
        <w:jc w:val="both"/>
        <w:rPr>
          <w:rFonts w:ascii="Arial" w:hAnsi="Arial" w:cs="Arial"/>
          <w:color w:val="000000"/>
        </w:rPr>
      </w:pPr>
      <w:r w:rsidRPr="006A27D4">
        <w:rPr>
          <w:rFonts w:ascii="Arial" w:hAnsi="Arial" w:cs="Arial"/>
        </w:rPr>
        <w:lastRenderedPageBreak/>
        <w:t>In 2022, instances of labour exploitation, a prevalent form of modern slavery, nearly doubled, marking a significant increase in this manifestation of exploitation. Romania has consistently held the top position for the most prevalent potential victim nationality for three consecutive years (2020, 2021, 2022), despite a decreasing number of victims.</w:t>
      </w:r>
      <w:r w:rsidRPr="006A27D4">
        <w:rPr>
          <w:rFonts w:ascii="Arial" w:hAnsi="Arial" w:cs="Arial"/>
          <w:color w:val="000000"/>
        </w:rPr>
        <w:t xml:space="preserve"> (Wallis et al., 2023)</w:t>
      </w:r>
      <w:r w:rsidRPr="006A27D4">
        <w:rPr>
          <w:rFonts w:ascii="Arial" w:hAnsi="Arial" w:cs="Arial"/>
        </w:rPr>
        <w:t xml:space="preserve"> Indonesian labourers on a UK farm, supplying major retailers, face potential debt bondage, with debts up to £5,000 imposed by unlicensed foreign brokers for a single season's work. Despite zero-hours contracts, payslips reveal at least one worker earning less than £300 per week after deductions. This raises concerns about exploitative labour practices in agricultural supply chains. </w:t>
      </w:r>
      <w:r w:rsidRPr="006A27D4">
        <w:rPr>
          <w:rFonts w:ascii="Arial" w:hAnsi="Arial" w:cs="Arial"/>
          <w:color w:val="000000"/>
        </w:rPr>
        <w:t>(Dugan, 2022)</w:t>
      </w:r>
    </w:p>
    <w:p w14:paraId="3C2C36F8" w14:textId="77777777" w:rsidR="0004630D" w:rsidRPr="006A27D4" w:rsidRDefault="0004630D" w:rsidP="00897A48">
      <w:pPr>
        <w:spacing w:line="360" w:lineRule="auto"/>
        <w:jc w:val="both"/>
        <w:rPr>
          <w:rFonts w:ascii="Arial" w:hAnsi="Arial" w:cs="Arial"/>
        </w:rPr>
      </w:pPr>
      <w:r w:rsidRPr="006A27D4">
        <w:rPr>
          <w:rFonts w:ascii="Arial" w:hAnsi="Arial" w:cs="Arial"/>
        </w:rPr>
        <w:t xml:space="preserve">The impact of technology on human trafficking is dual-faceted, posing challenges and offering opportunities. While frequently exploited for trafficking, technology can aid counter-trafficking efforts by facilitating investigations, improving prosecutions, raising awareness, and providing support to victims. The success in combating human trafficking hinges on societies' readiness to harness technology effectively. It demands a proactive approach to leverage technology for the eradication of trafficking in persons in all its manifestations. </w:t>
      </w:r>
      <w:r w:rsidRPr="006A27D4">
        <w:rPr>
          <w:rFonts w:ascii="Arial" w:hAnsi="Arial" w:cs="Arial"/>
          <w:color w:val="000000"/>
        </w:rPr>
        <w:t>(</w:t>
      </w:r>
      <w:proofErr w:type="spellStart"/>
      <w:r w:rsidRPr="006A27D4">
        <w:rPr>
          <w:rFonts w:ascii="Arial" w:hAnsi="Arial" w:cs="Arial"/>
          <w:color w:val="000000"/>
        </w:rPr>
        <w:t>Melson</w:t>
      </w:r>
      <w:proofErr w:type="spellEnd"/>
      <w:r w:rsidRPr="006A27D4">
        <w:rPr>
          <w:rFonts w:ascii="Arial" w:hAnsi="Arial" w:cs="Arial"/>
          <w:color w:val="000000"/>
        </w:rPr>
        <w:t xml:space="preserve"> &amp; Anderson, 2017)</w:t>
      </w:r>
    </w:p>
    <w:p w14:paraId="0745925A" w14:textId="77777777" w:rsidR="0004630D" w:rsidRPr="006A27D4" w:rsidRDefault="0004630D" w:rsidP="00897A48">
      <w:pPr>
        <w:spacing w:line="360" w:lineRule="auto"/>
        <w:jc w:val="both"/>
        <w:rPr>
          <w:rFonts w:ascii="Arial" w:hAnsi="Arial" w:cs="Arial"/>
          <w:b/>
          <w:bCs/>
          <w:color w:val="7030A0"/>
        </w:rPr>
      </w:pPr>
      <w:r w:rsidRPr="006A27D4">
        <w:rPr>
          <w:rFonts w:ascii="Arial" w:hAnsi="Arial" w:cs="Arial"/>
        </w:rPr>
        <w:t xml:space="preserve">The expansion of technologies contributes to the augmented control and exploitation of trafficking victims. Certain technologies, when misused, serve as tools for traffickers to exert dominance. Examples include the use of GPS software on phones for tracking victims' movements and video surveillance in cases of domestic servitude. In sexual exploitation, threats of disseminating explicit images are </w:t>
      </w:r>
      <w:r w:rsidRPr="006A27D4">
        <w:rPr>
          <w:rFonts w:ascii="Arial" w:hAnsi="Arial" w:cs="Arial"/>
          <w:color w:val="000000" w:themeColor="text1"/>
        </w:rPr>
        <w:t>employed for control. Additionally, live streaming facilitates traffickers in reaching a wider customer base without physical interaction with the victim. A targeted victim is pre-selected based on identity, attributes, knowledge, or possessions, often involving current or past relationships. This deliberate choice may encompass family, friends, or colleagues. (Turvey, 2023)</w:t>
      </w:r>
    </w:p>
    <w:p w14:paraId="11346AF1" w14:textId="77777777" w:rsidR="006A27D4" w:rsidRDefault="0004630D" w:rsidP="00897A48">
      <w:pPr>
        <w:spacing w:line="360" w:lineRule="auto"/>
        <w:jc w:val="both"/>
        <w:rPr>
          <w:rFonts w:ascii="Arial" w:hAnsi="Arial" w:cs="Arial"/>
          <w:b/>
          <w:bCs/>
          <w:color w:val="7030A0"/>
        </w:rPr>
      </w:pPr>
      <w:r w:rsidRPr="006A27D4">
        <w:rPr>
          <w:rFonts w:ascii="Arial" w:hAnsi="Arial" w:cs="Arial"/>
        </w:rPr>
        <w:t>The misuse of technology thus amplifies the avenues through which victims can be monitored, coerced, and exploited.</w:t>
      </w:r>
      <w:r w:rsidR="00216B8D" w:rsidRPr="006A27D4">
        <w:rPr>
          <w:rFonts w:ascii="Arial" w:hAnsi="Arial" w:cs="Arial"/>
          <w:b/>
          <w:bCs/>
          <w:color w:val="7030A0"/>
        </w:rPr>
        <w:t xml:space="preserve"> </w:t>
      </w:r>
      <w:r w:rsidRPr="006A27D4">
        <w:rPr>
          <w:rFonts w:ascii="Arial" w:hAnsi="Arial" w:cs="Arial"/>
        </w:rPr>
        <w:t xml:space="preserve">While often misused, technology serves as a crucial asset for entities combating human trafficking. Government authorities, non-governmental organizations, international entities, and private sector companies possess a diverse array of technological tools that prove instrumental in supporting their anti-trafficking efforts. </w:t>
      </w:r>
      <w:r w:rsidRPr="006A27D4">
        <w:rPr>
          <w:rFonts w:ascii="Arial" w:hAnsi="Arial" w:cs="Arial"/>
          <w:color w:val="000000"/>
        </w:rPr>
        <w:t>(ICAT, 2019)</w:t>
      </w:r>
    </w:p>
    <w:p w14:paraId="05568A5E" w14:textId="74844412" w:rsidR="00C314DE" w:rsidRPr="00E93288" w:rsidRDefault="00C314DE" w:rsidP="00897A48">
      <w:pPr>
        <w:spacing w:line="360" w:lineRule="auto"/>
        <w:jc w:val="both"/>
        <w:rPr>
          <w:rFonts w:ascii="Arial" w:hAnsi="Arial" w:cs="Arial"/>
          <w:color w:val="7030A0"/>
        </w:rPr>
      </w:pPr>
      <w:r w:rsidRPr="00E93288">
        <w:rPr>
          <w:rFonts w:ascii="Arial" w:hAnsi="Arial" w:cs="Arial"/>
        </w:rPr>
        <w:t>Research Problem Statement</w:t>
      </w:r>
    </w:p>
    <w:p w14:paraId="6549852B" w14:textId="00E34CB3" w:rsidR="00372705" w:rsidRPr="00E93288" w:rsidRDefault="00372705" w:rsidP="00897A48">
      <w:pPr>
        <w:spacing w:line="360" w:lineRule="auto"/>
        <w:jc w:val="both"/>
        <w:rPr>
          <w:rFonts w:ascii="Arial" w:hAnsi="Arial" w:cs="Arial"/>
        </w:rPr>
      </w:pPr>
      <w:r w:rsidRPr="00E93288">
        <w:rPr>
          <w:rFonts w:ascii="Arial" w:hAnsi="Arial" w:cs="Arial"/>
        </w:rPr>
        <w:lastRenderedPageBreak/>
        <w:t>This study investigates the pervasive nature of modern slavery, addressing its psychological intricacies, legal complexities, and global dimensions. It explores the evolving manifestations of exploitation, particularly in the United Kingdom, and delves into the dual impact of technology on human trafficking.</w:t>
      </w:r>
      <w:r w:rsidRPr="006A27D4">
        <w:rPr>
          <w:rFonts w:ascii="Arial" w:hAnsi="Arial" w:cs="Arial"/>
          <w:b/>
          <w:bCs/>
        </w:rPr>
        <w:t xml:space="preserve"> </w:t>
      </w:r>
      <w:r w:rsidRPr="00E93288">
        <w:rPr>
          <w:rFonts w:ascii="Arial" w:hAnsi="Arial" w:cs="Arial"/>
        </w:rPr>
        <w:t>Through an interdisciplinary approach, the research aims to provide essential insights into contemporary slavery, informing strategies for prevention and intervention globally.</w:t>
      </w:r>
    </w:p>
    <w:p w14:paraId="428482B3" w14:textId="7096D3D5" w:rsidR="00372705" w:rsidRPr="006A27D4" w:rsidRDefault="00C314DE" w:rsidP="00897A48">
      <w:pPr>
        <w:spacing w:line="360" w:lineRule="auto"/>
        <w:jc w:val="both"/>
        <w:rPr>
          <w:rFonts w:ascii="Arial" w:hAnsi="Arial" w:cs="Arial"/>
        </w:rPr>
      </w:pPr>
      <w:r w:rsidRPr="006A27D4">
        <w:rPr>
          <w:rFonts w:ascii="Arial" w:hAnsi="Arial" w:cs="Arial"/>
        </w:rPr>
        <w:t>Despite the socio-economic advancement and technological progress in developed countries during the 21st century, the rise of modern slavery poses a significant challenge.</w:t>
      </w:r>
    </w:p>
    <w:p w14:paraId="34AD6B13" w14:textId="07392135" w:rsidR="00807CD8" w:rsidRPr="006A27D4" w:rsidRDefault="00D52A43" w:rsidP="00897A48">
      <w:pPr>
        <w:spacing w:line="360" w:lineRule="auto"/>
        <w:jc w:val="both"/>
        <w:rPr>
          <w:rFonts w:ascii="Arial" w:hAnsi="Arial" w:cs="Arial"/>
        </w:rPr>
      </w:pPr>
      <w:r w:rsidRPr="006A27D4">
        <w:rPr>
          <w:rFonts w:ascii="Arial" w:hAnsi="Arial" w:cs="Arial"/>
          <w:color w:val="000000"/>
        </w:rPr>
        <w:t xml:space="preserve">Technology's dual role in human trafficking aids investigations but also facilitates criminal activities like encryption and cryptocurrency use. Traffickers exploit tech for recruitment, posing risks for vulnerable individuals. Initiatives like Tech Against Trafficking map tools, and cross-sectoral partnerships, such as the </w:t>
      </w:r>
      <w:r w:rsidR="009741BE" w:rsidRPr="006A27D4">
        <w:rPr>
          <w:rFonts w:ascii="Arial" w:hAnsi="Arial" w:cs="Arial"/>
          <w:color w:val="000000"/>
        </w:rPr>
        <w:t>We Protect</w:t>
      </w:r>
      <w:r w:rsidRPr="006A27D4">
        <w:rPr>
          <w:rFonts w:ascii="Arial" w:hAnsi="Arial" w:cs="Arial"/>
          <w:color w:val="000000"/>
        </w:rPr>
        <w:t xml:space="preserve"> Global Alliance, are vital</w:t>
      </w:r>
      <w:r w:rsidR="0056781B" w:rsidRPr="006A27D4">
        <w:rPr>
          <w:rFonts w:ascii="Arial" w:hAnsi="Arial" w:cs="Arial"/>
          <w:color w:val="FF0000"/>
        </w:rPr>
        <w:t>.</w:t>
      </w:r>
      <w:r w:rsidR="00807CD8" w:rsidRPr="006A27D4">
        <w:rPr>
          <w:rFonts w:ascii="Arial" w:hAnsi="Arial" w:cs="Arial"/>
          <w:color w:val="FF0000"/>
        </w:rPr>
        <w:t xml:space="preserve"> </w:t>
      </w:r>
      <w:r w:rsidR="00807CD8" w:rsidRPr="006A27D4">
        <w:rPr>
          <w:rFonts w:ascii="Arial" w:hAnsi="Arial" w:cs="Arial"/>
          <w:color w:val="000000"/>
        </w:rPr>
        <w:t>(ICAT, 2019)</w:t>
      </w:r>
    </w:p>
    <w:p w14:paraId="7F150465" w14:textId="77777777" w:rsidR="0056781B" w:rsidRPr="006A27D4" w:rsidRDefault="0056781B" w:rsidP="00897A48">
      <w:pPr>
        <w:spacing w:line="360" w:lineRule="auto"/>
        <w:jc w:val="both"/>
        <w:rPr>
          <w:rFonts w:ascii="Arial" w:hAnsi="Arial" w:cs="Arial"/>
          <w:color w:val="000000"/>
        </w:rPr>
      </w:pPr>
      <w:r w:rsidRPr="006A27D4">
        <w:rPr>
          <w:rFonts w:ascii="Arial" w:hAnsi="Arial" w:cs="Arial"/>
          <w:color w:val="000000"/>
        </w:rPr>
        <w:t>Technology empowers survivors with educational resources and communication platforms, maintaining vital connections. However, social media platforms like WhatsApp and Snapchat pose challenges, providing traffickers with tools for exploitation. Effective use of artificial intelligence can identify potential victims and understand traffickers' strategies.</w:t>
      </w:r>
      <w:r w:rsidRPr="006A27D4">
        <w:rPr>
          <w:rFonts w:ascii="Arial" w:hAnsi="Arial" w:cs="Arial"/>
          <w:color w:val="000000"/>
        </w:rPr>
        <w:t xml:space="preserve"> </w:t>
      </w:r>
      <w:r w:rsidR="00807CD8" w:rsidRPr="006A27D4">
        <w:rPr>
          <w:rFonts w:ascii="Arial" w:hAnsi="Arial" w:cs="Arial"/>
          <w:color w:val="000000"/>
        </w:rPr>
        <w:t>(Glover, 2023)</w:t>
      </w:r>
    </w:p>
    <w:p w14:paraId="3648BC1B" w14:textId="5EFCC0BB" w:rsidR="00807CD8" w:rsidRPr="006A27D4" w:rsidRDefault="0056781B" w:rsidP="00897A48">
      <w:pPr>
        <w:spacing w:line="360" w:lineRule="auto"/>
        <w:jc w:val="both"/>
        <w:rPr>
          <w:rFonts w:ascii="Arial" w:hAnsi="Arial" w:cs="Arial"/>
          <w:color w:val="000000"/>
        </w:rPr>
      </w:pPr>
      <w:r w:rsidRPr="006A27D4">
        <w:rPr>
          <w:rFonts w:ascii="Arial" w:hAnsi="Arial" w:cs="Arial"/>
          <w:color w:val="000000"/>
        </w:rPr>
        <w:t>Leveraging technology is crucial for combating modern slavery, with a focus on education, training, and communication through platforms like the Just Good Work App. Policymakers and the tech sector must prioritize training for effective anti-trafficking measures.</w:t>
      </w:r>
    </w:p>
    <w:p w14:paraId="1F652BF5" w14:textId="51FA0E6F" w:rsidR="00807CD8" w:rsidRPr="006A27D4" w:rsidRDefault="00807CD8" w:rsidP="00897A48">
      <w:pPr>
        <w:spacing w:line="360" w:lineRule="auto"/>
        <w:jc w:val="both"/>
        <w:rPr>
          <w:rFonts w:ascii="Arial" w:hAnsi="Arial" w:cs="Arial"/>
          <w:color w:val="000000" w:themeColor="text1"/>
        </w:rPr>
      </w:pPr>
      <w:r w:rsidRPr="006A27D4">
        <w:rPr>
          <w:rFonts w:ascii="Arial" w:hAnsi="Arial" w:cs="Arial"/>
        </w:rPr>
        <w:t xml:space="preserve">The use of digital frontier technologies in combating modern slavery presents a complex scenario. While technology serves as a tool for traffickers, facilitating exploitation through online platforms, it also offers potential solutions. Social media aids in victim warnings, and drones track slaves in industries. However, the discourse surrounding technology tends to oversimplify the issue, focusing on surveillance and rescue rather than addressing structural causes. </w:t>
      </w:r>
      <w:r w:rsidRPr="006A27D4">
        <w:rPr>
          <w:rFonts w:ascii="Arial" w:hAnsi="Arial" w:cs="Arial"/>
          <w:color w:val="000000"/>
        </w:rPr>
        <w:t>Corporate-led tech solutions may substitute effective anti-slavery efforts (</w:t>
      </w:r>
      <w:proofErr w:type="spellStart"/>
      <w:r w:rsidRPr="006A27D4">
        <w:rPr>
          <w:rFonts w:ascii="Arial" w:hAnsi="Arial" w:cs="Arial"/>
          <w:color w:val="000000"/>
        </w:rPr>
        <w:t>Milivojevic</w:t>
      </w:r>
      <w:proofErr w:type="spellEnd"/>
      <w:r w:rsidRPr="006A27D4">
        <w:rPr>
          <w:rFonts w:ascii="Arial" w:hAnsi="Arial" w:cs="Arial"/>
          <w:color w:val="000000"/>
        </w:rPr>
        <w:t xml:space="preserve"> et al., 2020) while the survivors of modern slavery need both internet safety and digital skills training, which can reduce the potential risks of re-trafficking.</w:t>
      </w:r>
      <w:r w:rsidRPr="006A27D4">
        <w:rPr>
          <w:rStyle w:val="apple-converted-space"/>
          <w:rFonts w:ascii="Arial" w:hAnsi="Arial" w:cs="Arial"/>
          <w:color w:val="000000"/>
        </w:rPr>
        <w:t> </w:t>
      </w:r>
      <w:r w:rsidR="0056781B" w:rsidRPr="006A27D4">
        <w:rPr>
          <w:rStyle w:val="apple-converted-space"/>
          <w:rFonts w:ascii="Arial" w:hAnsi="Arial" w:cs="Arial"/>
          <w:color w:val="000000"/>
        </w:rPr>
        <w:t xml:space="preserve">Modern slavery survivors require consistent and tailored internet safety and digital skills training to mitigate re-trafficking risks associated with device use. Current provisions lack uniformity, varying across </w:t>
      </w:r>
      <w:r w:rsidR="0056781B" w:rsidRPr="006A27D4">
        <w:rPr>
          <w:rStyle w:val="apple-converted-space"/>
          <w:rFonts w:ascii="Arial" w:hAnsi="Arial" w:cs="Arial"/>
          <w:color w:val="000000"/>
        </w:rPr>
        <w:lastRenderedPageBreak/>
        <w:t xml:space="preserve">organizations. Stakeholders recognize the need to educate survivors about digital risks, emphasizing both formal training and informal advice. Beyond safety, developing broader digital skills is crucial for survivors' reintegration, though training remains informal and ad-hoc. Both survivors' preferences for informal learning and their enthusiasm for structured training highlight the importance of a </w:t>
      </w:r>
      <w:r w:rsidR="0056781B" w:rsidRPr="006A27D4">
        <w:rPr>
          <w:rStyle w:val="apple-converted-space"/>
          <w:rFonts w:ascii="Arial" w:hAnsi="Arial" w:cs="Arial"/>
          <w:color w:val="000000" w:themeColor="text1"/>
        </w:rPr>
        <w:t>balanced approach.</w:t>
      </w:r>
      <w:r w:rsidRPr="006A27D4">
        <w:rPr>
          <w:rStyle w:val="apple-converted-space"/>
          <w:rFonts w:ascii="Arial" w:hAnsi="Arial" w:cs="Arial"/>
          <w:color w:val="000000" w:themeColor="text1"/>
        </w:rPr>
        <w:t xml:space="preserve"> </w:t>
      </w:r>
      <w:r w:rsidRPr="006A27D4">
        <w:rPr>
          <w:rFonts w:ascii="Arial" w:hAnsi="Arial" w:cs="Arial"/>
          <w:color w:val="000000" w:themeColor="text1"/>
        </w:rPr>
        <w:t>(</w:t>
      </w:r>
      <w:proofErr w:type="spellStart"/>
      <w:r w:rsidRPr="006A27D4">
        <w:rPr>
          <w:rFonts w:ascii="Arial" w:hAnsi="Arial" w:cs="Arial"/>
          <w:color w:val="000000" w:themeColor="text1"/>
        </w:rPr>
        <w:t>Polizzi</w:t>
      </w:r>
      <w:proofErr w:type="spellEnd"/>
      <w:r w:rsidRPr="006A27D4">
        <w:rPr>
          <w:rFonts w:ascii="Arial" w:hAnsi="Arial" w:cs="Arial"/>
          <w:color w:val="000000" w:themeColor="text1"/>
        </w:rPr>
        <w:t xml:space="preserve"> et al., 2023)</w:t>
      </w:r>
    </w:p>
    <w:p w14:paraId="4C96CD75" w14:textId="77EEBFCF" w:rsidR="00807CD8" w:rsidRPr="006A27D4" w:rsidRDefault="0056781B" w:rsidP="00897A48">
      <w:pPr>
        <w:spacing w:line="360" w:lineRule="auto"/>
        <w:jc w:val="both"/>
        <w:rPr>
          <w:rFonts w:ascii="Arial" w:hAnsi="Arial" w:cs="Arial"/>
          <w:color w:val="000000" w:themeColor="text1"/>
        </w:rPr>
      </w:pPr>
      <w:r w:rsidRPr="006A27D4">
        <w:rPr>
          <w:rFonts w:ascii="Arial" w:hAnsi="Arial" w:cs="Arial"/>
          <w:color w:val="000000" w:themeColor="text1"/>
        </w:rPr>
        <w:t xml:space="preserve">The UK, a major economy, faces modern slavery risks through imports, with two-thirds of forced </w:t>
      </w:r>
      <w:r w:rsidRPr="006A27D4">
        <w:rPr>
          <w:rFonts w:ascii="Arial" w:hAnsi="Arial" w:cs="Arial"/>
          <w:color w:val="000000" w:themeColor="text1"/>
        </w:rPr>
        <w:t>labour</w:t>
      </w:r>
      <w:r w:rsidRPr="006A27D4">
        <w:rPr>
          <w:rFonts w:ascii="Arial" w:hAnsi="Arial" w:cs="Arial"/>
          <w:color w:val="000000" w:themeColor="text1"/>
        </w:rPr>
        <w:t xml:space="preserve"> cases linked to global supply chains. Importing $26.1 billion annually in products at forced </w:t>
      </w:r>
      <w:r w:rsidRPr="006A27D4">
        <w:rPr>
          <w:rFonts w:ascii="Arial" w:hAnsi="Arial" w:cs="Arial"/>
          <w:color w:val="000000" w:themeColor="text1"/>
        </w:rPr>
        <w:t>labour</w:t>
      </w:r>
      <w:r w:rsidRPr="006A27D4">
        <w:rPr>
          <w:rFonts w:ascii="Arial" w:hAnsi="Arial" w:cs="Arial"/>
          <w:color w:val="000000" w:themeColor="text1"/>
        </w:rPr>
        <w:t xml:space="preserve"> risk, the UK remains among the least vulnerable countries in Europe and Central Asia. Risks persist due to discrimination, rising living costs, and minority group marginalization. A UK worker shortage increases the demand for foreign </w:t>
      </w:r>
      <w:r w:rsidRPr="006A27D4">
        <w:rPr>
          <w:rFonts w:ascii="Arial" w:hAnsi="Arial" w:cs="Arial"/>
          <w:color w:val="000000" w:themeColor="text1"/>
        </w:rPr>
        <w:t>labour</w:t>
      </w:r>
      <w:r w:rsidRPr="006A27D4">
        <w:rPr>
          <w:rFonts w:ascii="Arial" w:hAnsi="Arial" w:cs="Arial"/>
          <w:color w:val="000000" w:themeColor="text1"/>
        </w:rPr>
        <w:t>, raising concerns about mistreatment. The anti-slavery commissioner highlights risks like racism, debt bondage, and unsafe housing for migrant agricultural workers. The expanded seasonal-worker visa program heightens exploitation risks, urging employers to follow legal requirements and prevent foreign worker exploitation.</w:t>
      </w:r>
      <w:r w:rsidRPr="006A27D4">
        <w:rPr>
          <w:rFonts w:ascii="Arial" w:hAnsi="Arial" w:cs="Arial"/>
          <w:color w:val="000000" w:themeColor="text1"/>
        </w:rPr>
        <w:t xml:space="preserve"> </w:t>
      </w:r>
      <w:r w:rsidR="00807CD8" w:rsidRPr="006A27D4">
        <w:rPr>
          <w:rFonts w:ascii="Arial" w:hAnsi="Arial" w:cs="Arial"/>
          <w:color w:val="000000" w:themeColor="text1"/>
        </w:rPr>
        <w:t>(Brin, 2023)</w:t>
      </w:r>
    </w:p>
    <w:p w14:paraId="311C69BA" w14:textId="77777777" w:rsidR="001D2ABE" w:rsidRDefault="00216B8D" w:rsidP="00897A48">
      <w:pPr>
        <w:spacing w:after="120" w:line="360" w:lineRule="auto"/>
        <w:jc w:val="both"/>
        <w:rPr>
          <w:rFonts w:ascii="Arial" w:hAnsi="Arial" w:cs="Arial"/>
        </w:rPr>
      </w:pPr>
      <w:r w:rsidRPr="006A27D4">
        <w:rPr>
          <w:rFonts w:ascii="Arial" w:hAnsi="Arial" w:cs="Arial"/>
          <w:color w:val="000000"/>
        </w:rPr>
        <w:t>In developed countries, including the UK, a lack of awareness hinders modern slavery identification, especially among British nationals, notably children. Insecure environments, frequent moves, and missed school episodes are indicators overlooked by professionals, even in social services. The literature emphasizes the need for cross-sector cooperation and awareness to recognize and safeguard vulnerable individuals. Survivors' accounts reveal professionals in education, criminal justice, social services, and health often fail to recognize exploitation, eroding trust and hindering post-exploitation support. Substance abuse and poor mental health increase susceptibility, with a lack of recognition and intervention in health and educational settings, leading to missed indicators.</w:t>
      </w:r>
      <w:r w:rsidRPr="006A27D4">
        <w:rPr>
          <w:rFonts w:ascii="Arial" w:hAnsi="Arial" w:cs="Arial"/>
          <w:color w:val="000000"/>
        </w:rPr>
        <w:t xml:space="preserve"> </w:t>
      </w:r>
      <w:r w:rsidR="00807CD8" w:rsidRPr="006A27D4">
        <w:rPr>
          <w:rFonts w:ascii="Arial" w:hAnsi="Arial" w:cs="Arial"/>
          <w:color w:val="000000"/>
        </w:rPr>
        <w:t>(Murphy et al., 2022)</w:t>
      </w:r>
    </w:p>
    <w:p w14:paraId="25368834" w14:textId="77777777" w:rsidR="002C0FEE" w:rsidRDefault="00216B8D" w:rsidP="002C0FEE">
      <w:pPr>
        <w:spacing w:after="120" w:line="360" w:lineRule="auto"/>
        <w:jc w:val="both"/>
        <w:rPr>
          <w:rFonts w:ascii="Arial" w:hAnsi="Arial" w:cs="Arial"/>
          <w:color w:val="000000"/>
        </w:rPr>
      </w:pPr>
      <w:r w:rsidRPr="006A27D4">
        <w:rPr>
          <w:rFonts w:ascii="Arial" w:hAnsi="Arial" w:cs="Arial"/>
          <w:color w:val="000000"/>
        </w:rPr>
        <w:t xml:space="preserve">Modern slavery, encompassing forced </w:t>
      </w:r>
      <w:proofErr w:type="spellStart"/>
      <w:r w:rsidRPr="006A27D4">
        <w:rPr>
          <w:rFonts w:ascii="Arial" w:hAnsi="Arial" w:cs="Arial"/>
          <w:color w:val="000000"/>
        </w:rPr>
        <w:t>labor</w:t>
      </w:r>
      <w:proofErr w:type="spellEnd"/>
      <w:r w:rsidRPr="006A27D4">
        <w:rPr>
          <w:rFonts w:ascii="Arial" w:hAnsi="Arial" w:cs="Arial"/>
          <w:color w:val="000000"/>
        </w:rPr>
        <w:t xml:space="preserve">, human trafficking, and supply chain exploitation, presents challenges in identification, particularly in specific industries. The UK, despite the 2015 Modern Slavery Act, faces difficulties protecting trafficking victims. High court rulings revealed flaws in policy implementation, and misconceptions endure. The COVID-19 pandemic exacerbates challenges, diminishing support services and heightening vulnerabilities. Effective policy </w:t>
      </w:r>
      <w:r w:rsidRPr="006A27D4">
        <w:rPr>
          <w:rFonts w:ascii="Arial" w:hAnsi="Arial" w:cs="Arial"/>
          <w:color w:val="000000"/>
        </w:rPr>
        <w:lastRenderedPageBreak/>
        <w:t xml:space="preserve">enforcement should be more diligently </w:t>
      </w:r>
      <w:r w:rsidR="00F51BF3" w:rsidRPr="006A27D4">
        <w:rPr>
          <w:rFonts w:ascii="Arial" w:hAnsi="Arial" w:cs="Arial"/>
          <w:color w:val="000000"/>
        </w:rPr>
        <w:t>to prevent</w:t>
      </w:r>
      <w:r w:rsidRPr="006A27D4">
        <w:rPr>
          <w:rFonts w:ascii="Arial" w:hAnsi="Arial" w:cs="Arial"/>
          <w:color w:val="000000"/>
        </w:rPr>
        <w:t xml:space="preserve"> victims from remaining undetected.</w:t>
      </w:r>
      <w:r w:rsidR="00807CD8" w:rsidRPr="006A27D4">
        <w:rPr>
          <w:rFonts w:ascii="Arial" w:hAnsi="Arial" w:cs="Arial"/>
          <w:color w:val="000000"/>
        </w:rPr>
        <w:t xml:space="preserve"> (Smith, 2021)</w:t>
      </w:r>
      <w:bookmarkStart w:id="5" w:name="_Toc157100912"/>
    </w:p>
    <w:p w14:paraId="70D51AA9" w14:textId="77777777" w:rsidR="002C0FEE" w:rsidRDefault="002C0FEE" w:rsidP="002C0FEE">
      <w:pPr>
        <w:spacing w:after="120" w:line="360" w:lineRule="auto"/>
        <w:jc w:val="both"/>
        <w:rPr>
          <w:rFonts w:ascii="Arial" w:hAnsi="Arial" w:cs="Arial"/>
          <w:color w:val="000000"/>
        </w:rPr>
      </w:pPr>
    </w:p>
    <w:p w14:paraId="783AF0FC" w14:textId="3813F61A" w:rsidR="00E93288" w:rsidRPr="002C0FEE" w:rsidRDefault="00604B06" w:rsidP="002C0FEE">
      <w:pPr>
        <w:spacing w:after="120" w:line="360" w:lineRule="auto"/>
        <w:jc w:val="both"/>
        <w:rPr>
          <w:rFonts w:ascii="Arial" w:hAnsi="Arial" w:cs="Arial"/>
        </w:rPr>
      </w:pPr>
      <w:r w:rsidRPr="002C0FEE">
        <w:rPr>
          <w:rFonts w:ascii="Arial" w:hAnsi="Arial" w:cs="Arial"/>
          <w:b/>
          <w:bCs/>
        </w:rPr>
        <w:t>Research Question and Objectives</w:t>
      </w:r>
      <w:bookmarkEnd w:id="5"/>
    </w:p>
    <w:p w14:paraId="7FDD54AA" w14:textId="77777777" w:rsidR="00E93288" w:rsidRDefault="00E93288" w:rsidP="00897A48">
      <w:pPr>
        <w:spacing w:after="120" w:line="360" w:lineRule="auto"/>
        <w:jc w:val="both"/>
        <w:rPr>
          <w:rFonts w:ascii="Arial" w:hAnsi="Arial" w:cs="Arial"/>
        </w:rPr>
      </w:pPr>
    </w:p>
    <w:p w14:paraId="42349E8B" w14:textId="083BF973" w:rsidR="000E4945" w:rsidRPr="00E93288" w:rsidRDefault="000E4945" w:rsidP="00897A48">
      <w:pPr>
        <w:spacing w:after="120" w:line="360" w:lineRule="auto"/>
        <w:jc w:val="both"/>
        <w:rPr>
          <w:rFonts w:ascii="Arial" w:hAnsi="Arial" w:cs="Arial"/>
        </w:rPr>
      </w:pPr>
      <w:r w:rsidRPr="000E4945">
        <w:rPr>
          <w:rFonts w:ascii="Arial" w:hAnsi="Arial" w:cs="Arial"/>
        </w:rPr>
        <w:t>How does the intersection of technological advancements and global factors contribute to the prevalence of modern slavery in developed countries, and what specific manifestations of technology-facilitated exploitation are prominent in these contexts?</w:t>
      </w:r>
    </w:p>
    <w:p w14:paraId="77B3105C" w14:textId="77777777" w:rsidR="000E4945" w:rsidRPr="000E4945" w:rsidRDefault="000E4945" w:rsidP="00897A48">
      <w:pPr>
        <w:spacing w:line="360" w:lineRule="auto"/>
        <w:jc w:val="both"/>
        <w:rPr>
          <w:rFonts w:ascii="Arial" w:hAnsi="Arial" w:cs="Arial"/>
        </w:rPr>
      </w:pPr>
      <w:r w:rsidRPr="000E4945">
        <w:rPr>
          <w:rFonts w:ascii="Arial" w:hAnsi="Arial" w:cs="Arial"/>
        </w:rPr>
        <w:t>Considering the identified challenges in combating modern slavery, what targeted resource allocation strategies can policymakers and organizations adopt to enhance effectiveness in prevention, intervention, and support for survivors within the unique socio-technological landscape of developed nations?</w:t>
      </w:r>
    </w:p>
    <w:p w14:paraId="40CF5A66" w14:textId="77777777" w:rsidR="002C0FEE" w:rsidRDefault="000E4945" w:rsidP="002C0FEE">
      <w:pPr>
        <w:spacing w:line="360" w:lineRule="auto"/>
        <w:jc w:val="both"/>
        <w:rPr>
          <w:rFonts w:ascii="Arial" w:hAnsi="Arial" w:cs="Arial"/>
        </w:rPr>
      </w:pPr>
      <w:r w:rsidRPr="000E4945">
        <w:rPr>
          <w:rFonts w:ascii="Arial" w:hAnsi="Arial" w:cs="Arial"/>
        </w:rPr>
        <w:t>Considering</w:t>
      </w:r>
      <w:r w:rsidRPr="000E4945">
        <w:rPr>
          <w:rFonts w:ascii="Arial" w:hAnsi="Arial" w:cs="Arial"/>
        </w:rPr>
        <w:t xml:space="preserve"> the evolving nature of modern slavery, how can advancements in digital literacy and technology-focused interventions be strategically employed to empower vulnerable populations and create resilient communities resilient to exploitation in developed countries?</w:t>
      </w:r>
      <w:bookmarkStart w:id="6" w:name="_Toc157100913"/>
    </w:p>
    <w:p w14:paraId="3E43376B" w14:textId="77777777" w:rsidR="002C0FEE" w:rsidRDefault="002C0FEE" w:rsidP="002C0FEE">
      <w:pPr>
        <w:spacing w:line="360" w:lineRule="auto"/>
        <w:jc w:val="both"/>
        <w:rPr>
          <w:rFonts w:ascii="Arial" w:hAnsi="Arial" w:cs="Arial"/>
        </w:rPr>
      </w:pPr>
    </w:p>
    <w:p w14:paraId="092573D1" w14:textId="6DCBCB4D" w:rsidR="00E93288" w:rsidRPr="002C0FEE" w:rsidRDefault="00604B06" w:rsidP="002C0FEE">
      <w:pPr>
        <w:spacing w:line="360" w:lineRule="auto"/>
        <w:jc w:val="both"/>
        <w:rPr>
          <w:rFonts w:ascii="Arial" w:hAnsi="Arial" w:cs="Arial"/>
        </w:rPr>
      </w:pPr>
      <w:r w:rsidRPr="002C0FEE">
        <w:rPr>
          <w:rFonts w:ascii="Arial" w:hAnsi="Arial" w:cs="Arial"/>
          <w:color w:val="000000" w:themeColor="text1"/>
        </w:rPr>
        <w:t>Objectives</w:t>
      </w:r>
      <w:bookmarkEnd w:id="6"/>
    </w:p>
    <w:p w14:paraId="25C16A99" w14:textId="77777777" w:rsidR="00E93288" w:rsidRPr="002C0FEE" w:rsidRDefault="00E93288" w:rsidP="00897A48">
      <w:pPr>
        <w:spacing w:line="360" w:lineRule="auto"/>
        <w:jc w:val="both"/>
        <w:rPr>
          <w:rFonts w:ascii="Arial" w:hAnsi="Arial" w:cs="Arial"/>
          <w:color w:val="000000" w:themeColor="text1"/>
        </w:rPr>
      </w:pPr>
    </w:p>
    <w:p w14:paraId="5FA966C8" w14:textId="7CD8D71D" w:rsidR="000E4945" w:rsidRPr="00E93288" w:rsidRDefault="000E4945" w:rsidP="00897A48">
      <w:pPr>
        <w:spacing w:line="360" w:lineRule="auto"/>
        <w:jc w:val="both"/>
        <w:rPr>
          <w:rFonts w:ascii="Arial" w:hAnsi="Arial" w:cs="Arial"/>
        </w:rPr>
      </w:pPr>
      <w:r w:rsidRPr="000E4945">
        <w:rPr>
          <w:rFonts w:ascii="Arial" w:hAnsi="Arial" w:cs="Arial"/>
          <w:color w:val="000000" w:themeColor="text1"/>
        </w:rPr>
        <w:t>Explore technological dynamics and investigate the specific ways in which technology, including encryption, the Dark Web, and cryptocurrencies, contributes to the recruitment, control, and exploitation of victims in modern slavery within developed countries.</w:t>
      </w:r>
    </w:p>
    <w:p w14:paraId="56998AB9" w14:textId="42E8D07B" w:rsidR="000E4945" w:rsidRDefault="000E4945" w:rsidP="00897A48">
      <w:pPr>
        <w:spacing w:line="360" w:lineRule="auto"/>
        <w:jc w:val="both"/>
        <w:rPr>
          <w:rFonts w:ascii="Arial" w:hAnsi="Arial" w:cs="Arial"/>
          <w:color w:val="000000" w:themeColor="text1"/>
        </w:rPr>
      </w:pPr>
      <w:r w:rsidRPr="000E4945">
        <w:rPr>
          <w:rFonts w:ascii="Arial" w:hAnsi="Arial" w:cs="Arial"/>
          <w:color w:val="000000" w:themeColor="text1"/>
        </w:rPr>
        <w:t>Evaluate digital literacy interventions by investigating the role of digital literacy and technology-focused interventions in empowering vulnerable populations and fostering resilience against exploitation in developed countries.</w:t>
      </w:r>
    </w:p>
    <w:p w14:paraId="7631C6AE" w14:textId="61C3FCC9" w:rsidR="004D0CEE" w:rsidRDefault="004D0CEE" w:rsidP="00897A48">
      <w:pPr>
        <w:spacing w:line="360" w:lineRule="auto"/>
        <w:jc w:val="both"/>
        <w:rPr>
          <w:rFonts w:ascii="Arial" w:hAnsi="Arial" w:cs="Arial"/>
          <w:color w:val="000000" w:themeColor="text1"/>
        </w:rPr>
      </w:pPr>
      <w:r w:rsidRPr="004D0CEE">
        <w:rPr>
          <w:rFonts w:ascii="Arial" w:hAnsi="Arial" w:cs="Arial"/>
          <w:color w:val="000000" w:themeColor="text1"/>
        </w:rPr>
        <w:t>Analyse</w:t>
      </w:r>
      <w:r w:rsidRPr="004D0CEE">
        <w:rPr>
          <w:rFonts w:ascii="Arial" w:hAnsi="Arial" w:cs="Arial"/>
          <w:color w:val="000000" w:themeColor="text1"/>
        </w:rPr>
        <w:t xml:space="preserve"> the intersectionality of global factors, corporate </w:t>
      </w:r>
      <w:r w:rsidR="00034C69" w:rsidRPr="004D0CEE">
        <w:rPr>
          <w:rFonts w:ascii="Arial" w:hAnsi="Arial" w:cs="Arial"/>
          <w:color w:val="000000" w:themeColor="text1"/>
        </w:rPr>
        <w:t>behaviour</w:t>
      </w:r>
      <w:r w:rsidRPr="004D0CEE">
        <w:rPr>
          <w:rFonts w:ascii="Arial" w:hAnsi="Arial" w:cs="Arial"/>
          <w:color w:val="000000" w:themeColor="text1"/>
        </w:rPr>
        <w:t xml:space="preserve">, and technological advancements within developed countries' supply chains. Evaluate the effectiveness of existing frameworks and corporate practices in promoting responsible conduct and moral supply chains. Propose proactive measures and strategic integration points to </w:t>
      </w:r>
      <w:r w:rsidRPr="004D0CEE">
        <w:rPr>
          <w:rFonts w:ascii="Arial" w:hAnsi="Arial" w:cs="Arial"/>
          <w:color w:val="000000" w:themeColor="text1"/>
        </w:rPr>
        <w:lastRenderedPageBreak/>
        <w:t>enhance anti-slavery efforts, tailored specifically to the unique challenges and opportunities presented by global dimensions in developed nations.</w:t>
      </w:r>
    </w:p>
    <w:p w14:paraId="378C69E6" w14:textId="3325E254" w:rsidR="00A058E0" w:rsidRDefault="00A058E0" w:rsidP="00897A48">
      <w:pPr>
        <w:spacing w:line="360" w:lineRule="auto"/>
        <w:jc w:val="both"/>
        <w:rPr>
          <w:rFonts w:ascii="Arial" w:hAnsi="Arial" w:cs="Arial"/>
          <w:color w:val="000000" w:themeColor="text1"/>
        </w:rPr>
      </w:pPr>
      <w:r w:rsidRPr="00A058E0">
        <w:rPr>
          <w:rFonts w:ascii="Arial" w:hAnsi="Arial" w:cs="Arial"/>
          <w:color w:val="000000" w:themeColor="text1"/>
        </w:rPr>
        <w:t>Achieving these goals involves employing research methodologies, principles, and philosophy, alongside technical expertise, particularly leveraging insights from experts, case studies and data analysis.</w:t>
      </w:r>
    </w:p>
    <w:p w14:paraId="520F5772" w14:textId="77777777" w:rsidR="00E93288" w:rsidRDefault="00DD63B3" w:rsidP="00897A48">
      <w:pPr>
        <w:spacing w:line="360" w:lineRule="auto"/>
        <w:jc w:val="both"/>
        <w:rPr>
          <w:rFonts w:ascii="Arial" w:hAnsi="Arial" w:cs="Arial"/>
          <w:color w:val="000000" w:themeColor="text1"/>
        </w:rPr>
      </w:pPr>
      <w:r w:rsidRPr="00DD63B3">
        <w:rPr>
          <w:rFonts w:ascii="Arial" w:hAnsi="Arial" w:cs="Arial"/>
          <w:color w:val="000000" w:themeColor="text1"/>
        </w:rPr>
        <w:t>Society can create a robust system that uses technology for protection and greatly contributes to the prevention and reduction of modern slavery in developed nations by working together to regulate technology, enforce laws against its misuse, foster collaborations between tech, law enforcement, and cybersecurity, implement digital literacy and tech interventions, and form strategic partnerships.</w:t>
      </w:r>
    </w:p>
    <w:p w14:paraId="0FCDDBC4" w14:textId="77777777" w:rsidR="00E93288" w:rsidRDefault="00E93288" w:rsidP="00897A48">
      <w:pPr>
        <w:spacing w:line="360" w:lineRule="auto"/>
        <w:jc w:val="both"/>
        <w:rPr>
          <w:rFonts w:ascii="Arial" w:hAnsi="Arial" w:cs="Arial"/>
          <w:color w:val="000000" w:themeColor="text1"/>
        </w:rPr>
      </w:pPr>
    </w:p>
    <w:p w14:paraId="34DB2FE0" w14:textId="77777777" w:rsidR="00E93288" w:rsidRPr="002C0FEE" w:rsidRDefault="00034C69" w:rsidP="00363B10">
      <w:pPr>
        <w:pStyle w:val="Heading1"/>
        <w:rPr>
          <w:rFonts w:ascii="Arial" w:hAnsi="Arial" w:cs="Arial"/>
          <w:color w:val="000000" w:themeColor="text1"/>
          <w:sz w:val="24"/>
          <w:szCs w:val="24"/>
        </w:rPr>
      </w:pPr>
      <w:bookmarkStart w:id="7" w:name="_Toc157100914"/>
      <w:r w:rsidRPr="002C0FEE">
        <w:rPr>
          <w:rFonts w:ascii="Arial" w:hAnsi="Arial" w:cs="Arial"/>
          <w:sz w:val="24"/>
          <w:szCs w:val="24"/>
        </w:rPr>
        <w:t>Significance of Research</w:t>
      </w:r>
      <w:bookmarkEnd w:id="7"/>
    </w:p>
    <w:p w14:paraId="42794BD3" w14:textId="77777777" w:rsidR="00E93288" w:rsidRDefault="00E93288" w:rsidP="00897A48">
      <w:pPr>
        <w:spacing w:line="360" w:lineRule="auto"/>
        <w:jc w:val="both"/>
        <w:rPr>
          <w:rFonts w:ascii="Arial" w:hAnsi="Arial" w:cs="Arial"/>
          <w:color w:val="000000" w:themeColor="text1"/>
        </w:rPr>
      </w:pPr>
    </w:p>
    <w:p w14:paraId="183CD383" w14:textId="57C883E8" w:rsidR="00034C69" w:rsidRPr="00E93288" w:rsidRDefault="00034C69" w:rsidP="00897A48">
      <w:pPr>
        <w:spacing w:line="360" w:lineRule="auto"/>
        <w:jc w:val="both"/>
        <w:rPr>
          <w:rFonts w:ascii="Arial" w:hAnsi="Arial" w:cs="Arial"/>
          <w:color w:val="000000" w:themeColor="text1"/>
        </w:rPr>
      </w:pPr>
      <w:r w:rsidRPr="006A27D4">
        <w:rPr>
          <w:rFonts w:ascii="Arial" w:hAnsi="Arial" w:cs="Arial"/>
        </w:rPr>
        <w:t xml:space="preserve">The importance of this research lies in its potential to generate crucial insights and understanding regarding the complex dynamics of modern slavery in developed countries during the 21st century. By delving into the multifaceted factors, including socio-economic, technological, and global influences, the study aims to provide a comprehensive analysis of the forces driving the increase in modern slavery. </w:t>
      </w:r>
    </w:p>
    <w:p w14:paraId="708AFB77" w14:textId="77777777" w:rsidR="00034C69" w:rsidRPr="006A27D4"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Understanding modern slavery necessitates a comprehensive examination of legal and regulatory frameworks, both at the national and international levels.</w:t>
      </w:r>
    </w:p>
    <w:p w14:paraId="5DAF1D32" w14:textId="77777777" w:rsidR="001D2ABE"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The international community, through the Statute of the International Criminal Court, categorises slavery in all forms as crimes against humanity. (Rome Statute of the International Criminal Court, 2011)</w:t>
      </w:r>
    </w:p>
    <w:p w14:paraId="6263069C" w14:textId="2D3B7974" w:rsidR="001D2ABE"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 xml:space="preserve">In the UK, legislation such as the Health and Safety at Work Act 1974, Employment Rights Act 1996, and the Modern Slavery Act 2015, among others, provides a foundational framework. Internationally, the European Convention on Human Rights, ILO's Core Conventions, and UN treaties like the Palermo Protocol and Convention on the Rights of the Child contribute significantly. These legal instruments, alongside guidelines </w:t>
      </w:r>
      <w:r w:rsidRPr="006A27D4">
        <w:rPr>
          <w:rFonts w:ascii="Arial" w:hAnsi="Arial" w:cs="Arial"/>
          <w:color w:val="000000" w:themeColor="text1"/>
        </w:rPr>
        <w:t>such as</w:t>
      </w:r>
      <w:r w:rsidRPr="006A27D4">
        <w:rPr>
          <w:rFonts w:ascii="Arial" w:hAnsi="Arial" w:cs="Arial"/>
          <w:color w:val="000000" w:themeColor="text1"/>
        </w:rPr>
        <w:t xml:space="preserve"> the UN Global Compact and OECD Guidelines, offer a nuanced understanding of modern slavery within the broader context of human rights and necessitate thorough study for effective mitigation strategies. The Palermo Protocol, as part of the United Nations Convention against Transnational Organized Crime, stands as a paramount international instrument in the fight against modern slavery. Its </w:t>
      </w:r>
      <w:r w:rsidRPr="006A27D4">
        <w:rPr>
          <w:rFonts w:ascii="Arial" w:hAnsi="Arial" w:cs="Arial"/>
          <w:color w:val="000000" w:themeColor="text1"/>
        </w:rPr>
        <w:lastRenderedPageBreak/>
        <w:t>significance lies in providing a comprehensive framework to prevent, suppress, and punish trafficking in persons, particularly women and children. The protocol not only establishes a shared understanding of the criminal nature of human trafficking but also fosters global cooperation by setting out measures for the prevention, prosecution, and protection of victims. Its importance is underscored by its role in shaping a coordinated, transnational response to combat the complex challenges posed by modern slavery. (Welsh Government, 2022)</w:t>
      </w:r>
    </w:p>
    <w:p w14:paraId="74BF1A4F" w14:textId="476AAC5B" w:rsidR="001D2ABE"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The examination of modern slavery as a criminal phenomenon necessitates an exploration of criminological theories elucidating the motivations and proclivities of individuals engaged in this illicit activity, encompassing both perpetrators and victims.</w:t>
      </w:r>
    </w:p>
    <w:p w14:paraId="34DF0CB2" w14:textId="7A143841" w:rsidR="001D2ABE"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The Modern Slavery Act 2015, aligned with the 4Ps framework (Pursue, Prevent, Protect, Prepare), focuses on prosecuting perpetrators, preventing engagement, strengthening safeguards, and reducing harm. Emphasizing law enforcement, it directs Police and Crime Commissioners to address local threats. Additionally, legislation like the Crime and Disorder Act 1998, Housing Act 1996, Care Act 2014, Children Act 1989, and Immigration Act 2016 impact local authorities in combating and supporting victims of modern slavery. (Anti-Slavery Commissioner, 2017)</w:t>
      </w:r>
    </w:p>
    <w:p w14:paraId="25FB2F15" w14:textId="22E48C17" w:rsidR="001D2ABE" w:rsidRPr="001D2ABE" w:rsidRDefault="00034C69" w:rsidP="00897A48">
      <w:pPr>
        <w:spacing w:line="360" w:lineRule="auto"/>
        <w:jc w:val="both"/>
        <w:rPr>
          <w:rFonts w:ascii="Arial" w:hAnsi="Arial" w:cs="Arial"/>
          <w:color w:val="000000" w:themeColor="text1"/>
        </w:rPr>
      </w:pPr>
      <w:r w:rsidRPr="006A27D4">
        <w:rPr>
          <w:rFonts w:ascii="Arial" w:hAnsi="Arial" w:cs="Arial"/>
          <w:color w:val="000000" w:themeColor="text1"/>
        </w:rPr>
        <w:t>Understanding the intersecti</w:t>
      </w:r>
      <w:r w:rsidRPr="006A27D4">
        <w:rPr>
          <w:rFonts w:ascii="Arial" w:hAnsi="Arial" w:cs="Arial"/>
        </w:rPr>
        <w:t>ons of technological, and global factors is crucial for designing proactive strategies to prevent modern slavery. This research can help identify key leverage points for prevention efforts. Policymakers and organisations combating modern slavery can allocate resources more efficiently by focusing on the areas identified as significant contributors, which can maximise the impact of interventions and initiatives.</w:t>
      </w:r>
    </w:p>
    <w:p w14:paraId="1B8F7D94" w14:textId="77777777" w:rsidR="002C0FEE" w:rsidRDefault="00034C69" w:rsidP="002C0FEE">
      <w:pPr>
        <w:spacing w:line="360" w:lineRule="auto"/>
        <w:jc w:val="both"/>
        <w:rPr>
          <w:rFonts w:ascii="Arial" w:hAnsi="Arial" w:cs="Arial"/>
        </w:rPr>
      </w:pPr>
      <w:r w:rsidRPr="006A27D4">
        <w:rPr>
          <w:rFonts w:ascii="Arial" w:hAnsi="Arial" w:cs="Arial"/>
        </w:rPr>
        <w:t>The study's conclusions can help public awareness campaigns and promote a better comprehension of the underlying factors that led to modern slavery. To mobilise public support and engagement, advocacy efforts must consider this awareness. National borders are frequently crossed by modern slavery. International collaboration and cooperation in tackling this ubiquitous issue can be facilitated by an understanding of the global factors contributing to its increase. The study can help to promote moral supply chains and responsible corporate behaviour by illuminating how technological and socioeconomic factors may affect business practices. Lastly, by advancing scholarly discourse and laying the groundwork for more research in this important area, the study can broaden our understanding of the dynamics of modern slavery in developed nations.</w:t>
      </w:r>
      <w:bookmarkStart w:id="8" w:name="_Toc157100915"/>
    </w:p>
    <w:p w14:paraId="5B9E18A2" w14:textId="5F856563" w:rsidR="00E93288" w:rsidRPr="002C0FEE" w:rsidRDefault="00034C69" w:rsidP="002C0FEE">
      <w:pPr>
        <w:spacing w:line="360" w:lineRule="auto"/>
        <w:jc w:val="both"/>
        <w:rPr>
          <w:rFonts w:ascii="Arial" w:hAnsi="Arial" w:cs="Arial"/>
        </w:rPr>
      </w:pPr>
      <w:r w:rsidRPr="002C0FEE">
        <w:rPr>
          <w:rFonts w:ascii="Arial" w:hAnsi="Arial" w:cs="Arial"/>
          <w:b/>
          <w:bCs/>
        </w:rPr>
        <w:lastRenderedPageBreak/>
        <w:t>Literature Review</w:t>
      </w:r>
      <w:bookmarkEnd w:id="8"/>
    </w:p>
    <w:p w14:paraId="0AE07D18" w14:textId="77777777" w:rsidR="00E93288" w:rsidRDefault="00E93288" w:rsidP="00897A48">
      <w:pPr>
        <w:spacing w:line="360" w:lineRule="auto"/>
        <w:jc w:val="both"/>
        <w:rPr>
          <w:rFonts w:ascii="Arial" w:hAnsi="Arial" w:cs="Arial"/>
          <w:b/>
          <w:bCs/>
          <w:color w:val="000000" w:themeColor="text1"/>
        </w:rPr>
      </w:pPr>
    </w:p>
    <w:p w14:paraId="7496A56E" w14:textId="5B23E3A1" w:rsidR="00A57EF4" w:rsidRPr="00E93288" w:rsidRDefault="00034C69" w:rsidP="00897A48">
      <w:pPr>
        <w:spacing w:line="360" w:lineRule="auto"/>
        <w:jc w:val="both"/>
        <w:rPr>
          <w:rFonts w:ascii="Arial" w:hAnsi="Arial" w:cs="Arial"/>
        </w:rPr>
      </w:pPr>
      <w:r w:rsidRPr="006A27D4">
        <w:rPr>
          <w:rFonts w:ascii="Arial" w:hAnsi="Arial" w:cs="Arial"/>
          <w:color w:val="000000" w:themeColor="text1"/>
        </w:rPr>
        <w:t>This literature review adopts a holistic approach, integrating insights from human sciences, psychology, forensics, criminology, and legal disciplines. The study embraces a multidimensional exploration, offering a comprehensive understanding of the subject.</w:t>
      </w:r>
    </w:p>
    <w:p w14:paraId="66D6CA3A" w14:textId="77777777" w:rsidR="001D2ABE" w:rsidRDefault="00456C62" w:rsidP="00897A48">
      <w:pPr>
        <w:spacing w:line="360" w:lineRule="auto"/>
        <w:jc w:val="both"/>
        <w:rPr>
          <w:rFonts w:ascii="Arial" w:hAnsi="Arial" w:cs="Arial"/>
          <w:color w:val="000000" w:themeColor="text1"/>
        </w:rPr>
      </w:pPr>
      <w:r w:rsidRPr="006A27D4">
        <w:rPr>
          <w:rFonts w:ascii="Arial" w:hAnsi="Arial" w:cs="Arial"/>
          <w:color w:val="000000"/>
        </w:rPr>
        <w:t>A human rights perspective contextualizes modern slavery as part of broader rights violations. International instruments and conventions in human rights offer a normative framework for assessing and addressing human trafficking and exploitation. By advocating for equal opportunities and eliminating unfair employment practices, it strives to create a society where everyone can thrive regardless of their background. On a global scale, the focus is on eradicating modern slavery from supply chains, aligning actions with the well-being of the world.</w:t>
      </w:r>
      <w:r w:rsidRPr="006A27D4">
        <w:rPr>
          <w:rFonts w:ascii="Arial" w:hAnsi="Arial" w:cs="Arial"/>
          <w:color w:val="000000"/>
        </w:rPr>
        <w:t xml:space="preserve"> </w:t>
      </w:r>
      <w:r w:rsidR="007C3583" w:rsidRPr="006A27D4">
        <w:rPr>
          <w:rFonts w:ascii="Arial" w:hAnsi="Arial" w:cs="Arial"/>
          <w:color w:val="000000"/>
        </w:rPr>
        <w:t xml:space="preserve">(Welsh </w:t>
      </w:r>
      <w:proofErr w:type="gramStart"/>
      <w:r w:rsidR="007C3583" w:rsidRPr="006A27D4">
        <w:rPr>
          <w:rFonts w:ascii="Arial" w:hAnsi="Arial" w:cs="Arial"/>
          <w:color w:val="000000"/>
        </w:rPr>
        <w:t>Government ,</w:t>
      </w:r>
      <w:proofErr w:type="gramEnd"/>
      <w:r w:rsidR="007C3583" w:rsidRPr="006A27D4">
        <w:rPr>
          <w:rFonts w:ascii="Arial" w:hAnsi="Arial" w:cs="Arial"/>
          <w:color w:val="000000"/>
        </w:rPr>
        <w:t xml:space="preserve"> 2022)</w:t>
      </w:r>
    </w:p>
    <w:p w14:paraId="193A2CE3" w14:textId="3293B014" w:rsidR="00EF5913" w:rsidRPr="006A27D4" w:rsidRDefault="00EF5913" w:rsidP="00897A48">
      <w:pPr>
        <w:spacing w:line="360" w:lineRule="auto"/>
        <w:jc w:val="both"/>
        <w:rPr>
          <w:rFonts w:ascii="Arial" w:hAnsi="Arial" w:cs="Arial"/>
          <w:color w:val="000000" w:themeColor="text1"/>
        </w:rPr>
      </w:pPr>
      <w:r w:rsidRPr="006A27D4">
        <w:rPr>
          <w:rFonts w:ascii="Arial" w:hAnsi="Arial" w:cs="Arial"/>
          <w:color w:val="000000" w:themeColor="text1"/>
        </w:rPr>
        <w:t xml:space="preserve">Modernization theory, originating in the mid-20th century, emerged from Enlightenment ideals, emphasizing directional social changes toward modernity. Critics argue it oversimplified the global divide, citing a Western bias. Proponents contend it anticipated societal shifts. Despite critiques, modernization theory has seen a resurgence, especially after the collapse of communist regimes, sparking ongoing debates on its credibility and adaptability. </w:t>
      </w:r>
      <w:r w:rsidRPr="006A27D4">
        <w:rPr>
          <w:rFonts w:ascii="Arial" w:hAnsi="Arial" w:cs="Arial"/>
          <w:color w:val="000000"/>
        </w:rPr>
        <w:t>(Marsh, 2014)</w:t>
      </w:r>
    </w:p>
    <w:p w14:paraId="148D6530" w14:textId="2B912D22" w:rsidR="00EF5913" w:rsidRPr="006A27D4" w:rsidRDefault="00EF5913" w:rsidP="00897A48">
      <w:pPr>
        <w:spacing w:line="360" w:lineRule="auto"/>
        <w:jc w:val="both"/>
        <w:rPr>
          <w:rFonts w:ascii="Arial" w:hAnsi="Arial" w:cs="Arial"/>
          <w:color w:val="000000"/>
        </w:rPr>
      </w:pPr>
      <w:r w:rsidRPr="006A27D4">
        <w:rPr>
          <w:rFonts w:ascii="Arial" w:hAnsi="Arial" w:cs="Arial"/>
        </w:rPr>
        <w:t>The shift from modernization to globalization theory in Western academia reflects a move from altruistic global development goals to self-serving interests. Modernization theory aimed to spread American models globally, but by the late 20th century, a focus on competitiveness emerged. This shift, coupled with advanced technologies, fosters job displacement, vulnerability, and conditions conducive to modern slavery. The lack of oversight in global supply chains, especially in developing nations, accentuates risks.</w:t>
      </w:r>
      <w:r w:rsidRPr="006A27D4">
        <w:rPr>
          <w:rFonts w:ascii="Arial" w:hAnsi="Arial" w:cs="Arial"/>
        </w:rPr>
        <w:t xml:space="preserve"> </w:t>
      </w:r>
      <w:r w:rsidRPr="006A27D4">
        <w:rPr>
          <w:rFonts w:ascii="Arial" w:hAnsi="Arial" w:cs="Arial"/>
          <w:color w:val="000000"/>
        </w:rPr>
        <w:t>(</w:t>
      </w:r>
      <w:proofErr w:type="spellStart"/>
      <w:r w:rsidRPr="006A27D4">
        <w:rPr>
          <w:rFonts w:ascii="Arial" w:hAnsi="Arial" w:cs="Arial"/>
          <w:color w:val="000000"/>
        </w:rPr>
        <w:t>Jiafeng</w:t>
      </w:r>
      <w:proofErr w:type="spellEnd"/>
      <w:r w:rsidRPr="006A27D4">
        <w:rPr>
          <w:rFonts w:ascii="Arial" w:hAnsi="Arial" w:cs="Arial"/>
          <w:color w:val="000000"/>
        </w:rPr>
        <w:t>, 2009)</w:t>
      </w:r>
    </w:p>
    <w:p w14:paraId="2DC0996C" w14:textId="77777777" w:rsidR="009821A0" w:rsidRPr="006A27D4" w:rsidRDefault="009821A0" w:rsidP="00897A48">
      <w:pPr>
        <w:spacing w:line="360" w:lineRule="auto"/>
        <w:jc w:val="both"/>
        <w:rPr>
          <w:rFonts w:ascii="Arial" w:hAnsi="Arial" w:cs="Arial"/>
        </w:rPr>
      </w:pPr>
      <w:r w:rsidRPr="006A27D4">
        <w:rPr>
          <w:rFonts w:ascii="Arial" w:hAnsi="Arial" w:cs="Arial"/>
        </w:rPr>
        <w:t>Modernization theory provides insights into directional social changes and modernity's impact on modern slavery in developed countries. However, the theory's limitations, including oversimplification of global dynamics, neglect of power imbalances, and cultural context oversight, hinder a comprehensive understanding. Achieving objectives requires a nuanced, inclusive approach considering critical perspectives and contextual factors that modernization theory may lack.</w:t>
      </w:r>
    </w:p>
    <w:p w14:paraId="064A458A" w14:textId="056EDC4F" w:rsidR="009821A0" w:rsidRPr="006A27D4" w:rsidRDefault="00B241B8" w:rsidP="00897A48">
      <w:pPr>
        <w:spacing w:line="360" w:lineRule="auto"/>
        <w:jc w:val="both"/>
        <w:rPr>
          <w:rFonts w:ascii="Arial" w:hAnsi="Arial" w:cs="Arial"/>
        </w:rPr>
      </w:pPr>
      <w:r w:rsidRPr="006A27D4">
        <w:rPr>
          <w:rFonts w:ascii="Arial" w:hAnsi="Arial" w:cs="Arial"/>
        </w:rPr>
        <w:t xml:space="preserve">Intersectionality theory recognizes that individuals may face multiple forms of oppression or discrimination simultaneously. Applying this theory in modern slavery </w:t>
      </w:r>
      <w:r w:rsidRPr="006A27D4">
        <w:rPr>
          <w:rFonts w:ascii="Arial" w:hAnsi="Arial" w:cs="Arial"/>
        </w:rPr>
        <w:lastRenderedPageBreak/>
        <w:t>research helps understand how various factors, such as gender, race, and socio-economic status, intersect to contribute to vulnerability and exploitatio</w:t>
      </w:r>
      <w:r w:rsidRPr="006A27D4">
        <w:rPr>
          <w:rFonts w:ascii="Arial" w:hAnsi="Arial" w:cs="Arial"/>
        </w:rPr>
        <w:t>n.</w:t>
      </w:r>
    </w:p>
    <w:p w14:paraId="58356AEA" w14:textId="632CF2BF" w:rsidR="00B241B8" w:rsidRPr="006A27D4" w:rsidRDefault="00B241B8" w:rsidP="00897A48">
      <w:pPr>
        <w:spacing w:line="360" w:lineRule="auto"/>
        <w:jc w:val="both"/>
        <w:rPr>
          <w:rFonts w:ascii="Arial" w:hAnsi="Arial" w:cs="Arial"/>
        </w:rPr>
      </w:pPr>
      <w:r w:rsidRPr="006A27D4">
        <w:rPr>
          <w:rFonts w:ascii="Arial" w:hAnsi="Arial" w:cs="Arial"/>
        </w:rPr>
        <w:t xml:space="preserve">Intersectionality, rooted in Black feminist activism, refers to the compounding of multiple forms of inequality, originally coined by </w:t>
      </w:r>
      <w:proofErr w:type="spellStart"/>
      <w:r w:rsidRPr="006A27D4">
        <w:rPr>
          <w:rFonts w:ascii="Arial" w:hAnsi="Arial" w:cs="Arial"/>
        </w:rPr>
        <w:t>Kimberlé</w:t>
      </w:r>
      <w:proofErr w:type="spellEnd"/>
      <w:r w:rsidRPr="006A27D4">
        <w:rPr>
          <w:rFonts w:ascii="Arial" w:hAnsi="Arial" w:cs="Arial"/>
        </w:rPr>
        <w:t xml:space="preserve"> Williams Crenshaw in 1989. It critiques the limitations of a single-axis framework in addressing the intersecting discrimination faced by individuals. Crenshaw defines it as a metaphor for understanding how various forms of disadvantage compound, creating obstacles not grasped by conventional thinking. The concept, though termed by Crenshaw, draws from earlier Black feminist literature, exemplified by the Combahee River Collective in 1977. Marilyn Loden and Judy </w:t>
      </w:r>
      <w:proofErr w:type="spellStart"/>
      <w:r w:rsidRPr="006A27D4">
        <w:rPr>
          <w:rFonts w:ascii="Arial" w:hAnsi="Arial" w:cs="Arial"/>
        </w:rPr>
        <w:t>Rosener's</w:t>
      </w:r>
      <w:proofErr w:type="spellEnd"/>
      <w:r w:rsidRPr="006A27D4">
        <w:rPr>
          <w:rFonts w:ascii="Arial" w:hAnsi="Arial" w:cs="Arial"/>
        </w:rPr>
        <w:t xml:space="preserve"> diversity wheel further explores intersecting dimensions of diversity within individuals and institutions.</w:t>
      </w:r>
      <w:r w:rsidR="001D2ABE">
        <w:rPr>
          <w:rFonts w:ascii="Arial" w:hAnsi="Arial" w:cs="Arial"/>
          <w:color w:val="000000"/>
        </w:rPr>
        <w:t xml:space="preserve"> </w:t>
      </w:r>
      <w:r w:rsidRPr="006A27D4">
        <w:rPr>
          <w:rFonts w:ascii="Arial" w:hAnsi="Arial" w:cs="Arial"/>
          <w:color w:val="000000"/>
        </w:rPr>
        <w:t xml:space="preserve">(The </w:t>
      </w:r>
      <w:proofErr w:type="spellStart"/>
      <w:r w:rsidRPr="006A27D4">
        <w:rPr>
          <w:rFonts w:ascii="Arial" w:hAnsi="Arial" w:cs="Arial"/>
          <w:color w:val="000000"/>
        </w:rPr>
        <w:t>Scotish</w:t>
      </w:r>
      <w:proofErr w:type="spellEnd"/>
      <w:r w:rsidRPr="006A27D4">
        <w:rPr>
          <w:rFonts w:ascii="Arial" w:hAnsi="Arial" w:cs="Arial"/>
          <w:color w:val="000000"/>
        </w:rPr>
        <w:t xml:space="preserve"> Government, 2022)</w:t>
      </w:r>
    </w:p>
    <w:p w14:paraId="2CDEB442" w14:textId="77777777" w:rsidR="00B241B8" w:rsidRDefault="00B241B8" w:rsidP="00897A48">
      <w:pPr>
        <w:spacing w:line="360" w:lineRule="auto"/>
        <w:jc w:val="both"/>
        <w:rPr>
          <w:rFonts w:ascii="-webkit-standard" w:hAnsi="-webkit-standard"/>
          <w:color w:val="000000"/>
          <w:sz w:val="27"/>
          <w:szCs w:val="27"/>
        </w:rPr>
      </w:pPr>
    </w:p>
    <w:p w14:paraId="4CE53CE0" w14:textId="77777777" w:rsidR="001D2ABE" w:rsidRPr="006A27D4" w:rsidRDefault="00B241B8" w:rsidP="002C0FEE">
      <w:pPr>
        <w:spacing w:line="360" w:lineRule="auto"/>
        <w:jc w:val="right"/>
        <w:rPr>
          <w:rFonts w:ascii="Arial" w:hAnsi="Arial" w:cs="Arial"/>
        </w:rPr>
      </w:pPr>
      <w:r>
        <w:fldChar w:fldCharType="begin"/>
      </w:r>
      <w:r>
        <w:instrText xml:space="preserve"> INCLUDEPICTURE "/Users/user/Library/Group Containers/UBF8T346G9.ms/WebArchiveCopyPasteTempFiles/com.microsoft.Word/SCT02224325881_g00.png" \* MERGEFORMATINET </w:instrText>
      </w:r>
      <w:r>
        <w:fldChar w:fldCharType="separate"/>
      </w:r>
      <w:r>
        <w:rPr>
          <w:noProof/>
        </w:rPr>
        <w:drawing>
          <wp:inline distT="0" distB="0" distL="0" distR="0" wp14:anchorId="4FDC4CCA" wp14:editId="7F143870">
            <wp:extent cx="5731510" cy="3914140"/>
            <wp:effectExtent l="0" t="0" r="0" b="0"/>
            <wp:docPr id="1" name="Picture 1" descr="3 circles. Inner circle represents how people have different personal characteristics. Second circle surrounding personal circle represents how people differ socially and culturally and the outer circle highlights how people can differ within organisations.&#10;There are examples in each circl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circles. Inner circle represents how people have different personal characteristics. Second circle surrounding personal circle represents how people differ socially and culturally and the outer circle highlights how people can differ within organisations.&#10;There are examples in each circle.&#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14140"/>
                    </a:xfrm>
                    <a:prstGeom prst="rect">
                      <a:avLst/>
                    </a:prstGeom>
                    <a:noFill/>
                    <a:ln>
                      <a:noFill/>
                    </a:ln>
                  </pic:spPr>
                </pic:pic>
              </a:graphicData>
            </a:graphic>
          </wp:inline>
        </w:drawing>
      </w:r>
      <w:r>
        <w:fldChar w:fldCharType="end"/>
      </w:r>
      <w:r w:rsidR="001D2ABE" w:rsidRPr="006A27D4">
        <w:rPr>
          <w:rFonts w:ascii="Arial" w:hAnsi="Arial" w:cs="Arial"/>
          <w:color w:val="000000"/>
        </w:rPr>
        <w:t xml:space="preserve">(The </w:t>
      </w:r>
      <w:proofErr w:type="spellStart"/>
      <w:r w:rsidR="001D2ABE" w:rsidRPr="006A27D4">
        <w:rPr>
          <w:rFonts w:ascii="Arial" w:hAnsi="Arial" w:cs="Arial"/>
          <w:color w:val="000000"/>
        </w:rPr>
        <w:t>Scotish</w:t>
      </w:r>
      <w:proofErr w:type="spellEnd"/>
      <w:r w:rsidR="001D2ABE" w:rsidRPr="006A27D4">
        <w:rPr>
          <w:rFonts w:ascii="Arial" w:hAnsi="Arial" w:cs="Arial"/>
          <w:color w:val="000000"/>
        </w:rPr>
        <w:t xml:space="preserve"> Government, 2022)</w:t>
      </w:r>
    </w:p>
    <w:p w14:paraId="44759E03" w14:textId="115D40A8" w:rsidR="00B241B8" w:rsidRDefault="00B241B8" w:rsidP="00897A48">
      <w:pPr>
        <w:spacing w:line="360" w:lineRule="auto"/>
        <w:jc w:val="both"/>
        <w:rPr>
          <w:rFonts w:ascii="-webkit-standard" w:hAnsi="-webkit-standard"/>
          <w:color w:val="000000"/>
          <w:sz w:val="27"/>
          <w:szCs w:val="27"/>
        </w:rPr>
      </w:pPr>
    </w:p>
    <w:p w14:paraId="5F66307A" w14:textId="77777777" w:rsidR="00B241B8" w:rsidRDefault="00B241B8" w:rsidP="00897A48">
      <w:pPr>
        <w:spacing w:line="360" w:lineRule="auto"/>
        <w:jc w:val="both"/>
        <w:rPr>
          <w:rFonts w:ascii="-webkit-standard" w:hAnsi="-webkit-standard"/>
          <w:color w:val="000000"/>
          <w:sz w:val="27"/>
          <w:szCs w:val="27"/>
        </w:rPr>
      </w:pPr>
    </w:p>
    <w:p w14:paraId="4DA18CD8" w14:textId="77777777" w:rsidR="00B241B8" w:rsidRDefault="00B241B8" w:rsidP="00897A48">
      <w:pPr>
        <w:spacing w:line="360" w:lineRule="auto"/>
        <w:jc w:val="both"/>
        <w:rPr>
          <w:rFonts w:ascii="Arial" w:hAnsi="Arial" w:cs="Arial"/>
        </w:rPr>
      </w:pPr>
    </w:p>
    <w:p w14:paraId="6EAF0BC5" w14:textId="59EBFEF9" w:rsidR="00B62210" w:rsidRPr="001D2ABE" w:rsidRDefault="009821A0" w:rsidP="00897A48">
      <w:pPr>
        <w:spacing w:line="360" w:lineRule="auto"/>
        <w:jc w:val="both"/>
        <w:rPr>
          <w:rFonts w:ascii="Arial" w:hAnsi="Arial" w:cs="Arial"/>
          <w:color w:val="000000" w:themeColor="text1"/>
        </w:rPr>
      </w:pPr>
      <w:r w:rsidRPr="001D2ABE">
        <w:rPr>
          <w:rFonts w:ascii="Arial" w:hAnsi="Arial" w:cs="Arial"/>
          <w:color w:val="000000" w:themeColor="text1"/>
        </w:rPr>
        <w:lastRenderedPageBreak/>
        <w:t xml:space="preserve">The prevalence of modern slavery in 70 countries is associated with globalization, with economic and political indicators playing crucial roles. The UK Home Office classifies 17 slavery categories, estimating 10,000 to 13,000 hidden victims in diverse sectors. Variations in modern slavery prevalence are influenced by economic, political, and regional factors, </w:t>
      </w:r>
      <w:r w:rsidR="00B62210" w:rsidRPr="001D2ABE">
        <w:rPr>
          <w:rFonts w:ascii="Arial" w:hAnsi="Arial" w:cs="Arial"/>
          <w:color w:val="000000" w:themeColor="text1"/>
        </w:rPr>
        <w:t>(Landman &amp; Silverman, 2019)</w:t>
      </w:r>
    </w:p>
    <w:p w14:paraId="48EBCA12" w14:textId="5897A1E1" w:rsidR="00C314DE" w:rsidRPr="001D2ABE" w:rsidRDefault="009821A0" w:rsidP="00897A48">
      <w:pPr>
        <w:spacing w:line="360" w:lineRule="auto"/>
        <w:jc w:val="both"/>
        <w:rPr>
          <w:rFonts w:ascii="Arial" w:hAnsi="Arial" w:cs="Arial"/>
          <w:color w:val="000000" w:themeColor="text1"/>
        </w:rPr>
      </w:pPr>
      <w:r w:rsidRPr="001D2ABE">
        <w:rPr>
          <w:rFonts w:ascii="Arial" w:hAnsi="Arial" w:cs="Arial"/>
          <w:color w:val="000000" w:themeColor="text1"/>
        </w:rPr>
        <w:t>considering the Bellagio-Harvard Guidelines for Defining Modern Slavery</w:t>
      </w:r>
      <w:r w:rsidR="00B62210" w:rsidRPr="001D2ABE">
        <w:rPr>
          <w:rFonts w:ascii="Arial" w:hAnsi="Arial" w:cs="Arial"/>
          <w:color w:val="000000" w:themeColor="text1"/>
        </w:rPr>
        <w:t xml:space="preserve"> that </w:t>
      </w:r>
      <w:r w:rsidR="004B0401" w:rsidRPr="001D2ABE">
        <w:rPr>
          <w:rFonts w:ascii="Arial" w:hAnsi="Arial" w:cs="Arial"/>
          <w:color w:val="000000" w:themeColor="text1"/>
        </w:rPr>
        <w:t xml:space="preserve">emphasize the legal parameters of slavery, defining it as the exercise of powers akin to ownership. Possession is foundational, involving control over a person, even without physical constraints. Various powers attached to ownership, such as buying, selling, using, managing, profiting, transferring, or disposing of a person, indicate slavery. Determining slavery's existence requires examining circumstances demonstrating control tantamount to possession. Expropriation, terminology clarification, and distinctions from forced </w:t>
      </w:r>
      <w:r w:rsidR="004B0401" w:rsidRPr="001D2ABE">
        <w:rPr>
          <w:rFonts w:ascii="Arial" w:hAnsi="Arial" w:cs="Arial"/>
          <w:color w:val="000000" w:themeColor="text1"/>
        </w:rPr>
        <w:t>labour</w:t>
      </w:r>
      <w:r w:rsidR="004B0401" w:rsidRPr="001D2ABE">
        <w:rPr>
          <w:rFonts w:ascii="Arial" w:hAnsi="Arial" w:cs="Arial"/>
          <w:color w:val="000000" w:themeColor="text1"/>
        </w:rPr>
        <w:t xml:space="preserve"> and similar practices are addressed. The guidelines underscore the substantive exercise of ownership powers to discern slavery.</w:t>
      </w:r>
      <w:r w:rsidR="004B0401" w:rsidRPr="001D2ABE">
        <w:rPr>
          <w:rFonts w:ascii="Arial" w:hAnsi="Arial" w:cs="Arial"/>
          <w:color w:val="000000" w:themeColor="text1"/>
        </w:rPr>
        <w:t xml:space="preserve"> </w:t>
      </w:r>
      <w:r w:rsidR="004B0401" w:rsidRPr="001D2ABE">
        <w:rPr>
          <w:rFonts w:ascii="Arial" w:hAnsi="Arial" w:cs="Arial"/>
          <w:color w:val="000000" w:themeColor="text1"/>
        </w:rPr>
        <w:t>(2015)</w:t>
      </w:r>
    </w:p>
    <w:p w14:paraId="57F81315" w14:textId="1BAEFF19" w:rsidR="00326EAE" w:rsidRPr="001D2ABE" w:rsidRDefault="00326EAE" w:rsidP="00897A48">
      <w:pPr>
        <w:spacing w:line="360" w:lineRule="auto"/>
        <w:jc w:val="both"/>
        <w:rPr>
          <w:rFonts w:ascii="Arial" w:hAnsi="Arial" w:cs="Arial"/>
          <w:color w:val="000000" w:themeColor="text1"/>
        </w:rPr>
      </w:pPr>
      <w:r w:rsidRPr="001D2ABE">
        <w:rPr>
          <w:rFonts w:ascii="Arial" w:hAnsi="Arial" w:cs="Arial"/>
          <w:color w:val="000000" w:themeColor="text1"/>
        </w:rPr>
        <w:t>Power-control theory posits that parental roles in the workforce influence patriarchal attitudes at home, affecting the levels of control imposed on children and subsequently shaping gender differences in delinquency</w:t>
      </w:r>
      <w:r w:rsidRPr="001D2ABE">
        <w:rPr>
          <w:rFonts w:ascii="Arial" w:hAnsi="Arial" w:cs="Arial"/>
          <w:color w:val="000000" w:themeColor="text1"/>
        </w:rPr>
        <w:t>.</w:t>
      </w:r>
      <w:r w:rsidRPr="001D2ABE">
        <w:rPr>
          <w:rFonts w:ascii="Arial" w:hAnsi="Arial" w:cs="Arial"/>
          <w:color w:val="000000" w:themeColor="text1"/>
        </w:rPr>
        <w:t xml:space="preserve"> While originally developed to explain gender differences in delinquency, it can be conceptually linked to certain factors within the context of modern slavery. In the dynamics of modern slavery, factors such as unequal power relations, gender-based discrimination, and patriarchal structures may contribute to the vulnerability and victimization of specific groups, especially women and children. The theory's emphasis on power imbalances and control mechanisms aligns with the understanding of how these dynamics operate within systems that facilitate human trafficking and exploitation. Analysing power structures and control dynamics in the context of modern slavery could provide insights into the specific vulnerabilities and victimization patterns experienced by different groups within society.</w:t>
      </w:r>
      <w:r w:rsidRPr="001D2ABE">
        <w:rPr>
          <w:rFonts w:ascii="Arial" w:hAnsi="Arial" w:cs="Arial"/>
          <w:color w:val="000000" w:themeColor="text1"/>
        </w:rPr>
        <w:t xml:space="preserve"> </w:t>
      </w:r>
      <w:r w:rsidRPr="001D2ABE">
        <w:rPr>
          <w:rFonts w:ascii="Arial" w:hAnsi="Arial" w:cs="Arial"/>
          <w:color w:val="000000" w:themeColor="text1"/>
        </w:rPr>
        <w:t>(Hagan et al., 1987)</w:t>
      </w:r>
    </w:p>
    <w:p w14:paraId="6FD4FF43" w14:textId="77777777" w:rsidR="00326EAE" w:rsidRPr="001D2ABE" w:rsidRDefault="00326EAE" w:rsidP="00897A48">
      <w:pPr>
        <w:spacing w:line="360" w:lineRule="auto"/>
        <w:jc w:val="both"/>
        <w:rPr>
          <w:rFonts w:ascii="Arial" w:hAnsi="Arial" w:cs="Arial"/>
          <w:color w:val="000000" w:themeColor="text1"/>
        </w:rPr>
      </w:pPr>
      <w:r w:rsidRPr="001D2ABE">
        <w:rPr>
          <w:rFonts w:ascii="Arial" w:hAnsi="Arial" w:cs="Arial"/>
          <w:color w:val="000000" w:themeColor="text1"/>
        </w:rPr>
        <w:t>Robert Merton's Strain Theory, initially explaining rising crime rates in the USA, aligns with contemporary perspectives on modern slavery. In the context of modern slavery, Strain Theory suggests that societal pressure to attain accepted goals (like economic success) without adequate opportunities can lead to criminal behaviour. The 'strain' emerges when individuals lack legitimate means to achieve these goals, potentially driving some to resort to crime for success. (Crossman, 2019)</w:t>
      </w:r>
    </w:p>
    <w:p w14:paraId="1521DD1E" w14:textId="77777777" w:rsidR="00326EAE" w:rsidRPr="001D2ABE" w:rsidRDefault="00326EAE" w:rsidP="00897A48">
      <w:pPr>
        <w:spacing w:line="360" w:lineRule="auto"/>
        <w:jc w:val="both"/>
        <w:rPr>
          <w:rFonts w:ascii="Arial" w:hAnsi="Arial" w:cs="Arial"/>
          <w:color w:val="000000" w:themeColor="text1"/>
        </w:rPr>
      </w:pPr>
      <w:r w:rsidRPr="001D2ABE">
        <w:rPr>
          <w:rFonts w:ascii="Arial" w:hAnsi="Arial" w:cs="Arial"/>
          <w:color w:val="000000" w:themeColor="text1"/>
        </w:rPr>
        <w:lastRenderedPageBreak/>
        <w:t>Some theories help explain why trafficked persons, despite facing severe exploitation, may develop a complex set of emotions, including fear and distrust of both traffickers and authorities. This understanding is imperative for designing effective interventions and support strategies for survivors of modern slavery.</w:t>
      </w:r>
    </w:p>
    <w:p w14:paraId="4F2C7AB3" w14:textId="77777777" w:rsidR="00326EAE" w:rsidRPr="001D2ABE" w:rsidRDefault="00326EAE" w:rsidP="00897A48">
      <w:pPr>
        <w:spacing w:line="360" w:lineRule="auto"/>
        <w:jc w:val="both"/>
        <w:rPr>
          <w:rFonts w:ascii="Arial" w:hAnsi="Arial" w:cs="Arial"/>
          <w:color w:val="000000" w:themeColor="text1"/>
        </w:rPr>
      </w:pPr>
      <w:r w:rsidRPr="001D2ABE">
        <w:rPr>
          <w:rFonts w:ascii="Arial" w:hAnsi="Arial" w:cs="Arial"/>
          <w:color w:val="000000" w:themeColor="text1"/>
        </w:rPr>
        <w:t>A trauma bond is an emotional attachment between an abuser and a victim. Identified features include power imbalances favouring traffickers, intentional use of positive and negative interactions, victims' gratitude and self-blame, and internalization of the perpetrator's perspective. (</w:t>
      </w:r>
      <w:proofErr w:type="spellStart"/>
      <w:r w:rsidRPr="001D2ABE">
        <w:rPr>
          <w:rFonts w:ascii="Arial" w:hAnsi="Arial" w:cs="Arial"/>
          <w:color w:val="000000" w:themeColor="text1"/>
        </w:rPr>
        <w:t>Casassa</w:t>
      </w:r>
      <w:proofErr w:type="spellEnd"/>
      <w:r w:rsidRPr="001D2ABE">
        <w:rPr>
          <w:rFonts w:ascii="Arial" w:hAnsi="Arial" w:cs="Arial"/>
          <w:color w:val="000000" w:themeColor="text1"/>
        </w:rPr>
        <w:t xml:space="preserve"> et al., 2021)</w:t>
      </w:r>
    </w:p>
    <w:p w14:paraId="4EB4A484" w14:textId="77777777" w:rsidR="008F16E6" w:rsidRPr="001D2ABE" w:rsidRDefault="00326EAE" w:rsidP="00897A48">
      <w:pPr>
        <w:spacing w:line="360" w:lineRule="auto"/>
        <w:jc w:val="both"/>
        <w:rPr>
          <w:rFonts w:ascii="Arial" w:hAnsi="Arial" w:cs="Arial"/>
          <w:color w:val="000000" w:themeColor="text1"/>
        </w:rPr>
      </w:pPr>
      <w:r w:rsidRPr="001D2ABE">
        <w:rPr>
          <w:rFonts w:ascii="Arial" w:hAnsi="Arial" w:cs="Arial"/>
          <w:color w:val="000000" w:themeColor="text1"/>
        </w:rPr>
        <w:t>Stockholm syndrome can be perceived as a survival strategy for victims of abusive relationships, enhancing their chances of survival by psychologically and physically defending against the trauma. This phenomenon is prevalent in relationships with power differentials, such as between a parent and child or spiritual leader and congregant. (</w:t>
      </w:r>
      <w:proofErr w:type="spellStart"/>
      <w:r w:rsidRPr="001D2ABE">
        <w:rPr>
          <w:rFonts w:ascii="Arial" w:hAnsi="Arial" w:cs="Arial"/>
          <w:color w:val="000000" w:themeColor="text1"/>
        </w:rPr>
        <w:t>Stines</w:t>
      </w:r>
      <w:proofErr w:type="spellEnd"/>
      <w:r w:rsidRPr="001D2ABE">
        <w:rPr>
          <w:rFonts w:ascii="Arial" w:hAnsi="Arial" w:cs="Arial"/>
          <w:color w:val="000000" w:themeColor="text1"/>
        </w:rPr>
        <w:t>, 2019)</w:t>
      </w:r>
    </w:p>
    <w:p w14:paraId="7BF65D7E" w14:textId="2EEA4D45" w:rsidR="001C2BBB" w:rsidRPr="001D2ABE" w:rsidRDefault="003D395D" w:rsidP="00897A48">
      <w:pPr>
        <w:spacing w:line="360" w:lineRule="auto"/>
        <w:jc w:val="both"/>
        <w:rPr>
          <w:rFonts w:ascii="Arial" w:hAnsi="Arial" w:cs="Arial"/>
          <w:color w:val="000000" w:themeColor="text1"/>
        </w:rPr>
      </w:pPr>
      <w:r w:rsidRPr="001D2ABE">
        <w:rPr>
          <w:rFonts w:ascii="Arial" w:hAnsi="Arial" w:cs="Arial"/>
          <w:color w:val="000000" w:themeColor="text1"/>
        </w:rPr>
        <w:t>Social empowerment entails elevating autonomy, confidence, and resources at individual and collective levels. Theories on empowerment encompass processes and outcomes, indicating that actions, activities, or structures can be empowering. These processes yield outcomes that reflect a heightened state of empowerment, emphasizing both the transformative journey and the achieved level of empowerment.</w:t>
      </w:r>
      <w:r w:rsidRPr="001D2ABE">
        <w:rPr>
          <w:rFonts w:ascii="Arial" w:hAnsi="Arial" w:cs="Arial"/>
          <w:color w:val="000000" w:themeColor="text1"/>
        </w:rPr>
        <w:t xml:space="preserve"> </w:t>
      </w:r>
      <w:r w:rsidR="00133777" w:rsidRPr="001D2ABE">
        <w:rPr>
          <w:rFonts w:ascii="Arial" w:hAnsi="Arial" w:cs="Arial"/>
          <w:color w:val="000000" w:themeColor="text1"/>
        </w:rPr>
        <w:t>On an individual scale, it involves gaining control over personal choices, while collectively, it focuses on providing marginalized groups with resources like education and economic opportunities.</w:t>
      </w:r>
      <w:r w:rsidR="001C2BBB" w:rsidRPr="001D2ABE">
        <w:rPr>
          <w:rFonts w:ascii="Arial" w:hAnsi="Arial" w:cs="Arial"/>
          <w:color w:val="000000" w:themeColor="text1"/>
        </w:rPr>
        <w:t xml:space="preserve"> </w:t>
      </w:r>
      <w:r w:rsidR="001C2BBB" w:rsidRPr="001D2ABE">
        <w:rPr>
          <w:rFonts w:ascii="Arial" w:hAnsi="Arial" w:cs="Arial"/>
          <w:color w:val="000000" w:themeColor="text1"/>
        </w:rPr>
        <w:t>Empowerment, once a paradigm-shifting concept, has now emerged as a crucial framework for comprehending individual, organizational, and community development. Over the past decades or so, empowerment has transitioned from a novel and challenging concept (Kuhn et al., 2020)</w:t>
      </w:r>
      <w:r w:rsidR="00AD654E" w:rsidRPr="001D2ABE">
        <w:rPr>
          <w:rFonts w:ascii="Arial" w:hAnsi="Arial" w:cs="Arial"/>
          <w:color w:val="000000" w:themeColor="text1"/>
        </w:rPr>
        <w:t xml:space="preserve"> </w:t>
      </w:r>
      <w:r w:rsidR="001C2BBB" w:rsidRPr="001D2ABE">
        <w:rPr>
          <w:rFonts w:ascii="Arial" w:hAnsi="Arial" w:cs="Arial"/>
          <w:color w:val="000000" w:themeColor="text1"/>
        </w:rPr>
        <w:t>to a widely embraced and mainstream idea within numerous fields.</w:t>
      </w:r>
    </w:p>
    <w:p w14:paraId="37B0BB07" w14:textId="524353E5" w:rsidR="003D395D" w:rsidRPr="001D2ABE" w:rsidRDefault="00133777"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This empowerment addresses various types, including personal, economic, community, gender, digital, and organizational empowerment. </w:t>
      </w:r>
    </w:p>
    <w:p w14:paraId="173BE29A" w14:textId="77777777" w:rsidR="001D2ABE" w:rsidRDefault="00133777" w:rsidP="00897A48">
      <w:pPr>
        <w:spacing w:line="360" w:lineRule="auto"/>
        <w:jc w:val="both"/>
        <w:rPr>
          <w:rFonts w:ascii="Arial" w:hAnsi="Arial" w:cs="Arial"/>
          <w:color w:val="000000" w:themeColor="text1"/>
        </w:rPr>
      </w:pPr>
      <w:r w:rsidRPr="001D2ABE">
        <w:rPr>
          <w:rFonts w:ascii="Arial" w:hAnsi="Arial" w:cs="Arial"/>
          <w:color w:val="000000" w:themeColor="text1"/>
        </w:rPr>
        <w:t>The beneficiaries are often marginalized groups, such as BIPOC, women, LGBTQIA+ individuals, and those in poverty, with the goal of fostering inclusivity and well-being for all.</w:t>
      </w:r>
      <w:r w:rsidR="00D73E3A" w:rsidRPr="001D2ABE">
        <w:rPr>
          <w:rFonts w:ascii="Arial" w:hAnsi="Arial" w:cs="Arial"/>
          <w:color w:val="000000" w:themeColor="text1"/>
        </w:rPr>
        <w:t xml:space="preserve"> </w:t>
      </w:r>
      <w:r w:rsidR="00D73E3A" w:rsidRPr="001D2ABE">
        <w:rPr>
          <w:rFonts w:ascii="Arial" w:hAnsi="Arial" w:cs="Arial"/>
          <w:color w:val="000000" w:themeColor="text1"/>
        </w:rPr>
        <w:t>Clarity on societal challenges empowers individuals to recognize systemic issues, fostering collective problem-solving and collaboration to overcome shared limitations.</w:t>
      </w:r>
    </w:p>
    <w:p w14:paraId="0CDD915D" w14:textId="1CE4F947" w:rsidR="00FE1731" w:rsidRPr="001D2ABE" w:rsidRDefault="00FE1731"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Empowerment Theory posits that individuals, being the experts of their own needs, should wield the power to define and address them. It acknowledges inherent </w:t>
      </w:r>
      <w:r w:rsidRPr="001D2ABE">
        <w:rPr>
          <w:rFonts w:ascii="Arial" w:hAnsi="Arial" w:cs="Arial"/>
          <w:color w:val="000000" w:themeColor="text1"/>
        </w:rPr>
        <w:lastRenderedPageBreak/>
        <w:t>strengths in all individuals, fostering a lifelong empowerment process. The theory values personal knowledge and experiences, emphasizing their validity in effective coping. However, it's crucial to note that, despite literature-based corroboration, the theory's evaluation remains subjective. (Joseph, 2019)</w:t>
      </w:r>
    </w:p>
    <w:p w14:paraId="5BE17A64" w14:textId="39D18485" w:rsidR="00FE1731" w:rsidRPr="001D2ABE" w:rsidRDefault="00FE1731" w:rsidP="00897A48">
      <w:pPr>
        <w:spacing w:line="360" w:lineRule="auto"/>
        <w:jc w:val="both"/>
        <w:rPr>
          <w:rFonts w:ascii="Arial" w:hAnsi="Arial" w:cs="Arial"/>
          <w:color w:val="000000" w:themeColor="text1"/>
        </w:rPr>
      </w:pPr>
      <w:r w:rsidRPr="001D2ABE">
        <w:rPr>
          <w:rFonts w:ascii="Arial" w:hAnsi="Arial" w:cs="Arial"/>
          <w:color w:val="000000" w:themeColor="text1"/>
        </w:rPr>
        <w:t>Empowerment theory helps researchers comprehend the psychological and social dynamics of individuals subjected to modern slavery. It explores how victims perceive their own agency, autonomy, and ability to make choices within exploitative situations.</w:t>
      </w:r>
      <w:r w:rsidR="004A4B73" w:rsidRPr="001D2ABE">
        <w:rPr>
          <w:rFonts w:ascii="Arial" w:hAnsi="Arial" w:cs="Arial"/>
          <w:color w:val="000000" w:themeColor="text1"/>
        </w:rPr>
        <w:t xml:space="preserve"> </w:t>
      </w:r>
      <w:r w:rsidR="004A4B73" w:rsidRPr="001D2ABE">
        <w:rPr>
          <w:rFonts w:ascii="Arial" w:hAnsi="Arial" w:cs="Arial"/>
          <w:color w:val="000000" w:themeColor="text1"/>
        </w:rPr>
        <w:t>(David et al., 2019)</w:t>
      </w:r>
      <w:r w:rsidR="00F62DDB" w:rsidRPr="001D2ABE">
        <w:rPr>
          <w:rFonts w:ascii="Arial" w:hAnsi="Arial" w:cs="Arial"/>
          <w:color w:val="000000" w:themeColor="text1"/>
        </w:rPr>
        <w:t xml:space="preserve"> </w:t>
      </w:r>
      <w:r w:rsidR="00F62DDB" w:rsidRPr="001D2ABE">
        <w:rPr>
          <w:rFonts w:ascii="Arial" w:hAnsi="Arial" w:cs="Arial"/>
          <w:color w:val="000000" w:themeColor="text1"/>
        </w:rPr>
        <w:t>Empowerment theory broadens its scope to communities, recognizing that modern slavery impacts entire communal structures. Focusing on collective action and resilience, the theory suggests that empowering communities can serve as a proactive strategy to prevent exploitation.</w:t>
      </w:r>
    </w:p>
    <w:p w14:paraId="6BF4C8F5" w14:textId="77777777" w:rsidR="001D2ABE" w:rsidRDefault="00C81BE9"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Community Empowerment, integral to anti-slavery efforts, recognizes modern slavery's impact on entire communities. This extension of empowerment theory, emphasizing collective action and resilience, offers a preventive strategy against exploitation. While the individualistic focus may fall short in addressing systemic challenges, the theory's social empowerment facet aligns with contemporary anti-slavery initiatives, particularly benefiting marginalized groups in the digital age. </w:t>
      </w:r>
      <w:r w:rsidR="004A4B73" w:rsidRPr="001D2ABE">
        <w:rPr>
          <w:rFonts w:ascii="Arial" w:hAnsi="Arial" w:cs="Arial"/>
          <w:color w:val="000000" w:themeColor="text1"/>
        </w:rPr>
        <w:t xml:space="preserve"> </w:t>
      </w:r>
      <w:r w:rsidR="004A4B73" w:rsidRPr="001D2ABE">
        <w:rPr>
          <w:rFonts w:ascii="Arial" w:hAnsi="Arial" w:cs="Arial"/>
          <w:color w:val="000000" w:themeColor="text1"/>
        </w:rPr>
        <w:t>(Perkins &amp; Zimmerman, 1995)</w:t>
      </w:r>
      <w:r w:rsidRPr="001D2ABE">
        <w:rPr>
          <w:rFonts w:ascii="Arial" w:hAnsi="Arial" w:cs="Arial"/>
          <w:color w:val="000000" w:themeColor="text1"/>
        </w:rPr>
        <w:t xml:space="preserve"> </w:t>
      </w:r>
      <w:r w:rsidR="00133777" w:rsidRPr="001D2ABE">
        <w:rPr>
          <w:rFonts w:ascii="Arial" w:hAnsi="Arial" w:cs="Arial"/>
          <w:color w:val="000000" w:themeColor="text1"/>
        </w:rPr>
        <w:t xml:space="preserve">Empowerment Theory's limitation in fully encompassing the intricate dynamics of global factors, corporate </w:t>
      </w:r>
      <w:r w:rsidR="00D73E3A" w:rsidRPr="001D2ABE">
        <w:rPr>
          <w:rFonts w:ascii="Arial" w:hAnsi="Arial" w:cs="Arial"/>
          <w:color w:val="000000" w:themeColor="text1"/>
        </w:rPr>
        <w:t>behaviour</w:t>
      </w:r>
      <w:r w:rsidR="00133777" w:rsidRPr="001D2ABE">
        <w:rPr>
          <w:rFonts w:ascii="Arial" w:hAnsi="Arial" w:cs="Arial"/>
          <w:color w:val="000000" w:themeColor="text1"/>
        </w:rPr>
        <w:t>, and technological complexities within developed countries' supply chains necessitates a more comprehensive approach. However, within the scope of digital literacy interventions, applying Empowerment Theory proves influential. By concentrating on skills and knowledge, these interventions empower individuals to navigate online spaces safely, particularly relevant in countering modern slavery.</w:t>
      </w:r>
    </w:p>
    <w:p w14:paraId="63F47B5D" w14:textId="77777777" w:rsidR="001D2ABE" w:rsidRDefault="008F16E6" w:rsidP="00897A48">
      <w:pPr>
        <w:spacing w:line="360" w:lineRule="auto"/>
        <w:jc w:val="both"/>
        <w:rPr>
          <w:rFonts w:ascii="Arial" w:hAnsi="Arial" w:cs="Arial"/>
          <w:color w:val="000000" w:themeColor="text1"/>
        </w:rPr>
      </w:pPr>
      <w:r w:rsidRPr="001D2ABE">
        <w:rPr>
          <w:rFonts w:ascii="Arial" w:hAnsi="Arial" w:cs="Arial"/>
          <w:color w:val="000000" w:themeColor="text1"/>
        </w:rPr>
        <w:t>Routine Activity Theory (Cohen and Felson, 1979) posits that a criminal act results from the convergence of a motivated offender, a suitable target, and the absence of a capable guardian. This theory emphasizes the spatial and temporal alignment of these elements, highlighting the interplay between offenders' and victims' routine activities, and underlining the necessity for a vulnerable target in the absence of effective guardianship. (Purpura, 2019)</w:t>
      </w:r>
    </w:p>
    <w:p w14:paraId="25EDA5EB" w14:textId="77777777" w:rsidR="001D2ABE" w:rsidRDefault="008F16E6"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Social Learning Theory explores how individuals learn criminal behaviour through interactions and associations and investigates the role of socialization processes in shaping attitudes and behaviours that contribute to recruitment. In modern slavery, social learning theory by Albert Bandura suggests that perpetrators learn exploitative </w:t>
      </w:r>
      <w:r w:rsidRPr="001D2ABE">
        <w:rPr>
          <w:rFonts w:ascii="Arial" w:hAnsi="Arial" w:cs="Arial"/>
          <w:color w:val="000000" w:themeColor="text1"/>
        </w:rPr>
        <w:lastRenderedPageBreak/>
        <w:t>behaviours through observation, influenced by their environment. Victims develop responses based on observed exploitation. Classical conditioning reinforces abusive actions for perpetrators, associating exploitation with rewards. (</w:t>
      </w:r>
      <w:proofErr w:type="spellStart"/>
      <w:r w:rsidRPr="001D2ABE">
        <w:rPr>
          <w:rFonts w:ascii="Arial" w:hAnsi="Arial" w:cs="Arial"/>
          <w:color w:val="000000" w:themeColor="text1"/>
        </w:rPr>
        <w:t>Mcleod</w:t>
      </w:r>
      <w:proofErr w:type="spellEnd"/>
      <w:r w:rsidRPr="001D2ABE">
        <w:rPr>
          <w:rFonts w:ascii="Arial" w:hAnsi="Arial" w:cs="Arial"/>
          <w:color w:val="000000" w:themeColor="text1"/>
        </w:rPr>
        <w:t xml:space="preserve"> &amp; Guy-Evans, 2023) Society's attitudes are shaped by observed behaviours, influencing the normalization or rejection of slavery. Understanding these psychological processes is crucial for effective interventions. (</w:t>
      </w:r>
      <w:proofErr w:type="spellStart"/>
      <w:r w:rsidRPr="001D2ABE">
        <w:rPr>
          <w:rFonts w:ascii="Arial" w:hAnsi="Arial" w:cs="Arial"/>
          <w:color w:val="000000" w:themeColor="text1"/>
        </w:rPr>
        <w:t>Mcleod</w:t>
      </w:r>
      <w:proofErr w:type="spellEnd"/>
      <w:r w:rsidRPr="001D2ABE">
        <w:rPr>
          <w:rFonts w:ascii="Arial" w:hAnsi="Arial" w:cs="Arial"/>
          <w:color w:val="000000" w:themeColor="text1"/>
        </w:rPr>
        <w:t>, 2023)</w:t>
      </w:r>
    </w:p>
    <w:p w14:paraId="6350DBDC" w14:textId="72674159" w:rsidR="001A2F8C" w:rsidRPr="001D2ABE" w:rsidRDefault="001C6CD1" w:rsidP="00897A48">
      <w:pPr>
        <w:spacing w:line="360" w:lineRule="auto"/>
        <w:jc w:val="both"/>
        <w:rPr>
          <w:rFonts w:ascii="Arial" w:hAnsi="Arial" w:cs="Arial"/>
          <w:color w:val="000000" w:themeColor="text1"/>
        </w:rPr>
      </w:pPr>
      <w:r w:rsidRPr="001D2ABE">
        <w:rPr>
          <w:rFonts w:ascii="Arial" w:hAnsi="Arial" w:cs="Arial"/>
          <w:color w:val="000000" w:themeColor="text1"/>
        </w:rPr>
        <w:t>Social Construction of Technology</w:t>
      </w:r>
      <w:r w:rsidRPr="001D2ABE">
        <w:rPr>
          <w:rFonts w:ascii="Arial" w:hAnsi="Arial" w:cs="Arial"/>
          <w:color w:val="000000" w:themeColor="text1"/>
        </w:rPr>
        <w:t xml:space="preserve"> (SCOT) </w:t>
      </w:r>
      <w:r w:rsidRPr="001D2ABE">
        <w:rPr>
          <w:rFonts w:ascii="Arial" w:hAnsi="Arial" w:cs="Arial"/>
          <w:color w:val="000000" w:themeColor="text1"/>
        </w:rPr>
        <w:t xml:space="preserve">emerging from the convergence of </w:t>
      </w:r>
      <w:r w:rsidR="00015DB9" w:rsidRPr="001D2ABE">
        <w:rPr>
          <w:rFonts w:ascii="Arial" w:hAnsi="Arial" w:cs="Arial"/>
          <w:color w:val="000000" w:themeColor="text1"/>
        </w:rPr>
        <w:t>(</w:t>
      </w:r>
      <w:r w:rsidRPr="001D2ABE">
        <w:rPr>
          <w:rFonts w:ascii="Arial" w:hAnsi="Arial" w:cs="Arial"/>
          <w:color w:val="000000" w:themeColor="text1"/>
        </w:rPr>
        <w:t>S</w:t>
      </w:r>
      <w:r w:rsidR="00015DB9" w:rsidRPr="001D2ABE">
        <w:rPr>
          <w:rFonts w:ascii="Arial" w:hAnsi="Arial" w:cs="Arial"/>
          <w:color w:val="000000" w:themeColor="text1"/>
        </w:rPr>
        <w:t xml:space="preserve">cience, </w:t>
      </w:r>
      <w:r w:rsidRPr="001D2ABE">
        <w:rPr>
          <w:rFonts w:ascii="Arial" w:hAnsi="Arial" w:cs="Arial"/>
          <w:color w:val="000000" w:themeColor="text1"/>
        </w:rPr>
        <w:t>T</w:t>
      </w:r>
      <w:r w:rsidR="00015DB9" w:rsidRPr="001D2ABE">
        <w:rPr>
          <w:rFonts w:ascii="Arial" w:hAnsi="Arial" w:cs="Arial"/>
          <w:color w:val="000000" w:themeColor="text1"/>
        </w:rPr>
        <w:t xml:space="preserve">echnology and </w:t>
      </w:r>
      <w:r w:rsidRPr="001D2ABE">
        <w:rPr>
          <w:rFonts w:ascii="Arial" w:hAnsi="Arial" w:cs="Arial"/>
          <w:color w:val="000000" w:themeColor="text1"/>
        </w:rPr>
        <w:t>S</w:t>
      </w:r>
      <w:r w:rsidR="00015DB9" w:rsidRPr="001D2ABE">
        <w:rPr>
          <w:rFonts w:ascii="Arial" w:hAnsi="Arial" w:cs="Arial"/>
          <w:color w:val="000000" w:themeColor="text1"/>
        </w:rPr>
        <w:t>ociety)</w:t>
      </w:r>
      <w:r w:rsidRPr="001D2ABE">
        <w:rPr>
          <w:rFonts w:ascii="Arial" w:hAnsi="Arial" w:cs="Arial"/>
          <w:color w:val="000000" w:themeColor="text1"/>
        </w:rPr>
        <w:t xml:space="preserve">, </w:t>
      </w:r>
      <w:r w:rsidR="00015DB9" w:rsidRPr="001D2ABE">
        <w:rPr>
          <w:rFonts w:ascii="Arial" w:hAnsi="Arial" w:cs="Arial"/>
          <w:color w:val="000000" w:themeColor="text1"/>
        </w:rPr>
        <w:t>SSK (</w:t>
      </w:r>
      <w:r w:rsidRPr="001D2ABE">
        <w:rPr>
          <w:rFonts w:ascii="Arial" w:hAnsi="Arial" w:cs="Arial"/>
          <w:color w:val="000000" w:themeColor="text1"/>
        </w:rPr>
        <w:t>S</w:t>
      </w:r>
      <w:r w:rsidR="00015DB9" w:rsidRPr="001D2ABE">
        <w:rPr>
          <w:rFonts w:ascii="Arial" w:hAnsi="Arial" w:cs="Arial"/>
          <w:color w:val="000000" w:themeColor="text1"/>
        </w:rPr>
        <w:t xml:space="preserve">ociology of </w:t>
      </w:r>
      <w:r w:rsidRPr="001D2ABE">
        <w:rPr>
          <w:rFonts w:ascii="Arial" w:hAnsi="Arial" w:cs="Arial"/>
          <w:color w:val="000000" w:themeColor="text1"/>
        </w:rPr>
        <w:t>S</w:t>
      </w:r>
      <w:r w:rsidR="00015DB9" w:rsidRPr="001D2ABE">
        <w:rPr>
          <w:rFonts w:ascii="Arial" w:hAnsi="Arial" w:cs="Arial"/>
          <w:color w:val="000000" w:themeColor="text1"/>
        </w:rPr>
        <w:t xml:space="preserve">cience </w:t>
      </w:r>
      <w:r w:rsidRPr="001D2ABE">
        <w:rPr>
          <w:rFonts w:ascii="Arial" w:hAnsi="Arial" w:cs="Arial"/>
          <w:color w:val="000000" w:themeColor="text1"/>
        </w:rPr>
        <w:t>K</w:t>
      </w:r>
      <w:r w:rsidR="00015DB9" w:rsidRPr="001D2ABE">
        <w:rPr>
          <w:rFonts w:ascii="Arial" w:hAnsi="Arial" w:cs="Arial"/>
          <w:color w:val="000000" w:themeColor="text1"/>
        </w:rPr>
        <w:t>nowledge)</w:t>
      </w:r>
      <w:r w:rsidRPr="001D2ABE">
        <w:rPr>
          <w:rFonts w:ascii="Arial" w:hAnsi="Arial" w:cs="Arial"/>
          <w:color w:val="000000" w:themeColor="text1"/>
        </w:rPr>
        <w:t xml:space="preserve">, and the history of technology, evolved in the 1970s across Europe and the U.S. Initially focused on enriching science curricula, it successfully integrated into academic programs. </w:t>
      </w:r>
      <w:r w:rsidR="002A6D8D" w:rsidRPr="001D2ABE">
        <w:rPr>
          <w:rFonts w:ascii="Arial" w:hAnsi="Arial" w:cs="Arial"/>
          <w:color w:val="000000" w:themeColor="text1"/>
        </w:rPr>
        <w:t>(</w:t>
      </w:r>
      <w:proofErr w:type="spellStart"/>
      <w:r w:rsidR="002A6D8D" w:rsidRPr="001D2ABE">
        <w:rPr>
          <w:rFonts w:ascii="Arial" w:hAnsi="Arial" w:cs="Arial"/>
          <w:color w:val="000000" w:themeColor="text1"/>
        </w:rPr>
        <w:t>Bijker</w:t>
      </w:r>
      <w:proofErr w:type="spellEnd"/>
      <w:r w:rsidR="002A6D8D" w:rsidRPr="001D2ABE">
        <w:rPr>
          <w:rFonts w:ascii="Arial" w:hAnsi="Arial" w:cs="Arial"/>
          <w:color w:val="000000" w:themeColor="text1"/>
        </w:rPr>
        <w:t>, 2015)</w:t>
      </w:r>
      <w:r w:rsidR="002A6D8D" w:rsidRPr="001D2ABE">
        <w:rPr>
          <w:rFonts w:ascii="Arial" w:hAnsi="Arial" w:cs="Arial"/>
          <w:color w:val="000000" w:themeColor="text1"/>
        </w:rPr>
        <w:t xml:space="preserve"> </w:t>
      </w:r>
      <w:r w:rsidRPr="001D2ABE">
        <w:rPr>
          <w:rFonts w:ascii="Arial" w:hAnsi="Arial" w:cs="Arial"/>
          <w:color w:val="000000" w:themeColor="text1"/>
        </w:rPr>
        <w:t xml:space="preserve">Pinch and </w:t>
      </w:r>
      <w:proofErr w:type="spellStart"/>
      <w:r w:rsidRPr="001D2ABE">
        <w:rPr>
          <w:rFonts w:ascii="Arial" w:hAnsi="Arial" w:cs="Arial"/>
          <w:color w:val="000000" w:themeColor="text1"/>
        </w:rPr>
        <w:t>Bijker's</w:t>
      </w:r>
      <w:proofErr w:type="spellEnd"/>
      <w:r w:rsidRPr="001D2ABE">
        <w:rPr>
          <w:rFonts w:ascii="Arial" w:hAnsi="Arial" w:cs="Arial"/>
          <w:color w:val="000000" w:themeColor="text1"/>
        </w:rPr>
        <w:t xml:space="preserve"> (1984) SCOT framework challenges determinism, spotlighting artifacts and social groups in shaping technology development dynamics.</w:t>
      </w:r>
      <w:r w:rsidR="002A6D8D" w:rsidRPr="001D2ABE">
        <w:rPr>
          <w:rFonts w:ascii="Arial" w:hAnsi="Arial" w:cs="Arial"/>
          <w:color w:val="000000" w:themeColor="text1"/>
        </w:rPr>
        <w:t xml:space="preserve"> </w:t>
      </w:r>
      <w:r w:rsidRPr="001D2ABE">
        <w:rPr>
          <w:rFonts w:ascii="Arial" w:hAnsi="Arial" w:cs="Arial"/>
          <w:color w:val="000000" w:themeColor="text1"/>
        </w:rPr>
        <w:t xml:space="preserve">Theory, </w:t>
      </w:r>
      <w:r w:rsidRPr="001D2ABE">
        <w:rPr>
          <w:rFonts w:ascii="Arial" w:hAnsi="Arial" w:cs="Arial"/>
          <w:color w:val="000000" w:themeColor="text1"/>
        </w:rPr>
        <w:t xml:space="preserve">Pinch and </w:t>
      </w:r>
      <w:proofErr w:type="spellStart"/>
      <w:r w:rsidRPr="001D2ABE">
        <w:rPr>
          <w:rFonts w:ascii="Arial" w:hAnsi="Arial" w:cs="Arial"/>
          <w:color w:val="000000" w:themeColor="text1"/>
        </w:rPr>
        <w:t>Bijker's</w:t>
      </w:r>
      <w:proofErr w:type="spellEnd"/>
      <w:r w:rsidRPr="001D2ABE">
        <w:rPr>
          <w:rFonts w:ascii="Arial" w:hAnsi="Arial" w:cs="Arial"/>
          <w:color w:val="000000" w:themeColor="text1"/>
        </w:rPr>
        <w:t xml:space="preserve"> (1984) SCOT framework explores the social construction of technology, challenging deterministic views. It </w:t>
      </w:r>
      <w:r w:rsidRPr="001D2ABE">
        <w:rPr>
          <w:rFonts w:ascii="Arial" w:hAnsi="Arial" w:cs="Arial"/>
          <w:color w:val="000000" w:themeColor="text1"/>
        </w:rPr>
        <w:t>centres</w:t>
      </w:r>
      <w:r w:rsidRPr="001D2ABE">
        <w:rPr>
          <w:rFonts w:ascii="Arial" w:hAnsi="Arial" w:cs="Arial"/>
          <w:color w:val="000000" w:themeColor="text1"/>
        </w:rPr>
        <w:t xml:space="preserve"> on artifacts and social groups, emphasizing how technology development varies based on their interplay.</w:t>
      </w:r>
      <w:r w:rsidRPr="001D2ABE">
        <w:rPr>
          <w:rFonts w:ascii="Arial" w:hAnsi="Arial" w:cs="Arial"/>
          <w:color w:val="000000" w:themeColor="text1"/>
        </w:rPr>
        <w:t xml:space="preserve"> </w:t>
      </w:r>
      <w:r w:rsidR="002A6D8D" w:rsidRPr="001D2ABE">
        <w:rPr>
          <w:rFonts w:ascii="Arial" w:hAnsi="Arial" w:cs="Arial"/>
          <w:color w:val="000000" w:themeColor="text1"/>
        </w:rPr>
        <w:t>(</w:t>
      </w:r>
      <w:proofErr w:type="spellStart"/>
      <w:r w:rsidR="002A6D8D" w:rsidRPr="001D2ABE">
        <w:rPr>
          <w:rFonts w:ascii="Arial" w:hAnsi="Arial" w:cs="Arial"/>
          <w:color w:val="000000" w:themeColor="text1"/>
        </w:rPr>
        <w:t>Yousefikhah</w:t>
      </w:r>
      <w:proofErr w:type="spellEnd"/>
      <w:r w:rsidR="002A6D8D" w:rsidRPr="001D2ABE">
        <w:rPr>
          <w:rFonts w:ascii="Arial" w:hAnsi="Arial" w:cs="Arial"/>
          <w:color w:val="000000" w:themeColor="text1"/>
        </w:rPr>
        <w:t>, 2017)</w:t>
      </w:r>
      <w:r w:rsidR="002A6D8D" w:rsidRPr="001D2ABE">
        <w:rPr>
          <w:rFonts w:ascii="Arial" w:hAnsi="Arial" w:cs="Arial"/>
          <w:color w:val="000000" w:themeColor="text1"/>
        </w:rPr>
        <w:t xml:space="preserve"> </w:t>
      </w:r>
      <w:r w:rsidR="0077480F" w:rsidRPr="001D2ABE">
        <w:rPr>
          <w:rFonts w:ascii="Arial" w:hAnsi="Arial" w:cs="Arial"/>
          <w:color w:val="000000" w:themeColor="text1"/>
        </w:rPr>
        <w:t xml:space="preserve">Technology is intricately linked to people's ideas and cultural understanding, influenced by human feelings and traditions. The discussion delves into technology determinism, asserting technology's independent role in driving social change, and the social construction of technology, which emphasizes its dependence on social factors. </w:t>
      </w:r>
      <w:r w:rsidR="001A2F8C" w:rsidRPr="001D2ABE">
        <w:rPr>
          <w:rFonts w:ascii="Arial" w:hAnsi="Arial" w:cs="Arial"/>
          <w:color w:val="000000" w:themeColor="text1"/>
        </w:rPr>
        <w:t>(</w:t>
      </w:r>
      <w:r w:rsidR="00897A48">
        <w:rPr>
          <w:rFonts w:ascii="Arial" w:hAnsi="Arial" w:cs="Arial"/>
          <w:color w:val="000000" w:themeColor="text1"/>
        </w:rPr>
        <w:t>v</w:t>
      </w:r>
      <w:r w:rsidR="001A2F8C" w:rsidRPr="001D2ABE">
        <w:rPr>
          <w:rFonts w:ascii="Arial" w:hAnsi="Arial" w:cs="Arial"/>
          <w:color w:val="000000" w:themeColor="text1"/>
        </w:rPr>
        <w:t xml:space="preserve">an </w:t>
      </w:r>
      <w:proofErr w:type="spellStart"/>
      <w:r w:rsidR="001A2F8C" w:rsidRPr="001D2ABE">
        <w:rPr>
          <w:rFonts w:ascii="Arial" w:hAnsi="Arial" w:cs="Arial"/>
          <w:color w:val="000000" w:themeColor="text1"/>
        </w:rPr>
        <w:t>Baalen</w:t>
      </w:r>
      <w:proofErr w:type="spellEnd"/>
      <w:r w:rsidR="001A2F8C" w:rsidRPr="001D2ABE">
        <w:rPr>
          <w:rFonts w:ascii="Arial" w:hAnsi="Arial" w:cs="Arial"/>
          <w:color w:val="000000" w:themeColor="text1"/>
        </w:rPr>
        <w:t xml:space="preserve"> et al., 2016)</w:t>
      </w:r>
    </w:p>
    <w:p w14:paraId="768F404A" w14:textId="77777777" w:rsidR="001D2ABE" w:rsidRDefault="0077480F"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In the context of modern slavery, understanding technology's societal shaping helps counteract its negative role. Evaluating digital literacy interventions requires recognizing technology's social layers, while </w:t>
      </w:r>
      <w:r w:rsidR="002A6D8D" w:rsidRPr="001D2ABE">
        <w:rPr>
          <w:rFonts w:ascii="Arial" w:hAnsi="Arial" w:cs="Arial"/>
          <w:color w:val="000000" w:themeColor="text1"/>
        </w:rPr>
        <w:t>analysing</w:t>
      </w:r>
      <w:r w:rsidRPr="001D2ABE">
        <w:rPr>
          <w:rFonts w:ascii="Arial" w:hAnsi="Arial" w:cs="Arial"/>
          <w:color w:val="000000" w:themeColor="text1"/>
        </w:rPr>
        <w:t xml:space="preserve"> corporate </w:t>
      </w:r>
      <w:r w:rsidR="002A6D8D" w:rsidRPr="001D2ABE">
        <w:rPr>
          <w:rFonts w:ascii="Arial" w:hAnsi="Arial" w:cs="Arial"/>
          <w:color w:val="000000" w:themeColor="text1"/>
        </w:rPr>
        <w:t>behaviour</w:t>
      </w:r>
      <w:r w:rsidRPr="001D2ABE">
        <w:rPr>
          <w:rFonts w:ascii="Arial" w:hAnsi="Arial" w:cs="Arial"/>
          <w:color w:val="000000" w:themeColor="text1"/>
        </w:rPr>
        <w:t xml:space="preserve"> in supply chains benefits from considering technology as a socially constructed entity influenced by broader societal and economic factors. Empowering individuals necessitates addressing technology's social dimensions and providing skills to resist exploitation.</w:t>
      </w:r>
    </w:p>
    <w:p w14:paraId="2CBD5291" w14:textId="77777777" w:rsidR="001D2ABE" w:rsidRDefault="00665630"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The UK's Gangmasters and Labour Abuse Authority (GLAA) secured an interim slavery and trafficking risk order (STRO) against the manager of </w:t>
      </w:r>
      <w:proofErr w:type="spellStart"/>
      <w:r w:rsidRPr="001D2ABE">
        <w:rPr>
          <w:rFonts w:ascii="Arial" w:hAnsi="Arial" w:cs="Arial"/>
          <w:color w:val="000000" w:themeColor="text1"/>
        </w:rPr>
        <w:t>Panashe</w:t>
      </w:r>
      <w:proofErr w:type="spellEnd"/>
      <w:r w:rsidRPr="001D2ABE">
        <w:rPr>
          <w:rFonts w:ascii="Arial" w:hAnsi="Arial" w:cs="Arial"/>
          <w:color w:val="000000" w:themeColor="text1"/>
        </w:rPr>
        <w:t xml:space="preserve"> Home Care Services, preventing her from transporting or accommodating overseas workers. Concerns about exploitation were raised after the Care Quality Commission (CQC) cancelled </w:t>
      </w:r>
      <w:proofErr w:type="spellStart"/>
      <w:r w:rsidRPr="001D2ABE">
        <w:rPr>
          <w:rFonts w:ascii="Arial" w:hAnsi="Arial" w:cs="Arial"/>
          <w:color w:val="000000" w:themeColor="text1"/>
        </w:rPr>
        <w:t>Panashe's</w:t>
      </w:r>
      <w:proofErr w:type="spellEnd"/>
      <w:r w:rsidRPr="001D2ABE">
        <w:rPr>
          <w:rFonts w:ascii="Arial" w:hAnsi="Arial" w:cs="Arial"/>
          <w:color w:val="000000" w:themeColor="text1"/>
        </w:rPr>
        <w:t xml:space="preserve"> registration, citing inadequate care and unrealistic work hours for overseas staff. Criminal investigations are ongoing, emphasising the importance of a partnership approach to address complexities in the care sector and protect vulnerable workers from exploitation (GLAA), 2023)</w:t>
      </w:r>
    </w:p>
    <w:p w14:paraId="43224213" w14:textId="77777777" w:rsidR="00E93288" w:rsidRDefault="00456C62" w:rsidP="00897A48">
      <w:pPr>
        <w:spacing w:line="360" w:lineRule="auto"/>
        <w:jc w:val="both"/>
        <w:rPr>
          <w:rFonts w:ascii="Arial" w:hAnsi="Arial" w:cs="Arial"/>
          <w:color w:val="000000" w:themeColor="text1"/>
        </w:rPr>
      </w:pPr>
      <w:r w:rsidRPr="001D2ABE">
        <w:rPr>
          <w:rFonts w:ascii="Arial" w:hAnsi="Arial" w:cs="Arial"/>
          <w:color w:val="000000" w:themeColor="text1"/>
        </w:rPr>
        <w:lastRenderedPageBreak/>
        <w:t>By delving into psychological theories, researchers gain insights into the intricate emotional bonds between victims and perpetrators. Simultaneously, criminal law theories illuminate the societal structures fostering exploitation. Integrating these theories provides a nuanced comprehension of victimization's psychological dimensions and the intricate criminological dynamics of modern slavery. This multifaceted approach informs comprehensive strategies for prevention and intervention, acknowledging the complexity inherent in combating such pervasive and multifarious crimes.</w:t>
      </w:r>
    </w:p>
    <w:p w14:paraId="042D9816" w14:textId="77777777" w:rsidR="00E93288" w:rsidRDefault="00E93288" w:rsidP="00897A48">
      <w:pPr>
        <w:spacing w:line="360" w:lineRule="auto"/>
        <w:jc w:val="both"/>
        <w:rPr>
          <w:rFonts w:ascii="Arial" w:hAnsi="Arial" w:cs="Arial"/>
          <w:color w:val="000000" w:themeColor="text1"/>
        </w:rPr>
      </w:pPr>
    </w:p>
    <w:p w14:paraId="27FDD883" w14:textId="77777777" w:rsidR="00E93288" w:rsidRPr="002C0FEE" w:rsidRDefault="00665630" w:rsidP="00363B10">
      <w:pPr>
        <w:pStyle w:val="Heading1"/>
        <w:rPr>
          <w:rFonts w:ascii="Arial" w:hAnsi="Arial" w:cs="Arial"/>
          <w:color w:val="000000" w:themeColor="text1"/>
          <w:sz w:val="24"/>
          <w:szCs w:val="24"/>
        </w:rPr>
      </w:pPr>
      <w:bookmarkStart w:id="9" w:name="_Toc157100916"/>
      <w:r w:rsidRPr="002C0FEE">
        <w:rPr>
          <w:rFonts w:ascii="Arial" w:hAnsi="Arial" w:cs="Arial"/>
          <w:sz w:val="24"/>
          <w:szCs w:val="24"/>
        </w:rPr>
        <w:t>Conceptual Framework</w:t>
      </w:r>
      <w:bookmarkEnd w:id="9"/>
    </w:p>
    <w:p w14:paraId="3EA21841" w14:textId="77777777" w:rsidR="00E93288" w:rsidRDefault="00E93288" w:rsidP="00897A48">
      <w:pPr>
        <w:spacing w:line="360" w:lineRule="auto"/>
        <w:jc w:val="both"/>
        <w:rPr>
          <w:rFonts w:ascii="Arial" w:hAnsi="Arial" w:cs="Arial"/>
          <w:color w:val="000000" w:themeColor="text1"/>
        </w:rPr>
      </w:pPr>
    </w:p>
    <w:p w14:paraId="142FC215" w14:textId="5067F155" w:rsidR="00A87E78" w:rsidRPr="001D2ABE" w:rsidRDefault="00A87E78" w:rsidP="00897A48">
      <w:pPr>
        <w:spacing w:line="360" w:lineRule="auto"/>
        <w:jc w:val="both"/>
        <w:rPr>
          <w:rFonts w:ascii="Arial" w:hAnsi="Arial" w:cs="Arial"/>
          <w:color w:val="000000" w:themeColor="text1"/>
        </w:rPr>
      </w:pPr>
      <w:r w:rsidRPr="00B7723D">
        <w:rPr>
          <w:rFonts w:ascii="Arial" w:hAnsi="Arial" w:cs="Arial"/>
        </w:rPr>
        <w:t>Factors contributing to the prevalence of modern slavery</w:t>
      </w:r>
      <w:r w:rsidR="00C318EB">
        <w:rPr>
          <w:rFonts w:ascii="Arial" w:hAnsi="Arial" w:cs="Arial"/>
        </w:rPr>
        <w:t>.</w:t>
      </w:r>
    </w:p>
    <w:p w14:paraId="49FC74D6" w14:textId="77777777" w:rsidR="00A87E78" w:rsidRPr="001D2ABE" w:rsidRDefault="00A87E78" w:rsidP="00897A48">
      <w:pPr>
        <w:spacing w:line="360" w:lineRule="auto"/>
        <w:jc w:val="both"/>
        <w:rPr>
          <w:rFonts w:ascii="Arial" w:hAnsi="Arial" w:cs="Arial"/>
        </w:rPr>
      </w:pPr>
      <w:r w:rsidRPr="001D2ABE">
        <w:rPr>
          <w:rFonts w:ascii="Arial" w:hAnsi="Arial" w:cs="Arial"/>
        </w:rPr>
        <w:t>Job Insecurity</w:t>
      </w:r>
    </w:p>
    <w:p w14:paraId="751B095C" w14:textId="77777777" w:rsidR="00A87E78" w:rsidRPr="001D2ABE" w:rsidRDefault="00A87E78" w:rsidP="00897A48">
      <w:pPr>
        <w:spacing w:line="360" w:lineRule="auto"/>
        <w:jc w:val="both"/>
        <w:rPr>
          <w:rFonts w:ascii="Arial" w:hAnsi="Arial" w:cs="Arial"/>
          <w:color w:val="000000"/>
        </w:rPr>
      </w:pPr>
      <w:r w:rsidRPr="001D2ABE">
        <w:rPr>
          <w:rFonts w:ascii="Arial" w:hAnsi="Arial" w:cs="Arial"/>
        </w:rPr>
        <w:t xml:space="preserve">In developed countries such as the UK Gig economy companies like Uber and Deliveroo are accused of trapping workers in precarious conditions, where financial stability requires excessive platform devotion.  Workers face low pay, hidden costs, and a lack of career progression. </w:t>
      </w:r>
      <w:r w:rsidRPr="001D2ABE">
        <w:rPr>
          <w:rFonts w:ascii="Arial" w:hAnsi="Arial" w:cs="Arial"/>
          <w:color w:val="000000"/>
        </w:rPr>
        <w:t>(</w:t>
      </w:r>
      <w:proofErr w:type="spellStart"/>
      <w:r w:rsidRPr="001D2ABE">
        <w:rPr>
          <w:rFonts w:ascii="Arial" w:hAnsi="Arial" w:cs="Arial"/>
          <w:color w:val="000000"/>
        </w:rPr>
        <w:t>Crace</w:t>
      </w:r>
      <w:proofErr w:type="spellEnd"/>
      <w:r w:rsidRPr="001D2ABE">
        <w:rPr>
          <w:rFonts w:ascii="Arial" w:hAnsi="Arial" w:cs="Arial"/>
          <w:color w:val="000000"/>
        </w:rPr>
        <w:t>, 2020)</w:t>
      </w:r>
    </w:p>
    <w:p w14:paraId="29430389" w14:textId="77777777" w:rsidR="00A87E78" w:rsidRPr="001D2ABE" w:rsidRDefault="00A87E78" w:rsidP="00897A48">
      <w:pPr>
        <w:spacing w:line="360" w:lineRule="auto"/>
        <w:jc w:val="both"/>
        <w:rPr>
          <w:rFonts w:ascii="Arial" w:hAnsi="Arial" w:cs="Arial"/>
        </w:rPr>
      </w:pPr>
      <w:r w:rsidRPr="001D2ABE">
        <w:rPr>
          <w:rFonts w:ascii="Arial" w:hAnsi="Arial" w:cs="Arial"/>
        </w:rPr>
        <w:t>Income Inequality</w:t>
      </w:r>
    </w:p>
    <w:p w14:paraId="0AEB7504" w14:textId="77777777" w:rsidR="00A87E78" w:rsidRPr="001D2ABE" w:rsidRDefault="00A87E78" w:rsidP="00897A48">
      <w:pPr>
        <w:spacing w:line="360" w:lineRule="auto"/>
        <w:jc w:val="both"/>
        <w:rPr>
          <w:rFonts w:ascii="Arial" w:hAnsi="Arial" w:cs="Arial"/>
        </w:rPr>
      </w:pPr>
      <w:r w:rsidRPr="001D2ABE">
        <w:rPr>
          <w:rFonts w:ascii="Arial" w:hAnsi="Arial" w:cs="Arial"/>
        </w:rPr>
        <w:t xml:space="preserve">Extreme resource scarcity can drive individuals to exploit others as a high-risk, high-reward strategy, particularly when facing desperation. Overly severe punishments may not deter exploitation but push individuals further into desperation. </w:t>
      </w:r>
      <w:r w:rsidRPr="001D2ABE">
        <w:rPr>
          <w:rFonts w:ascii="Arial" w:hAnsi="Arial" w:cs="Arial"/>
          <w:color w:val="000000"/>
        </w:rPr>
        <w:t xml:space="preserve">(De </w:t>
      </w:r>
      <w:proofErr w:type="spellStart"/>
      <w:r w:rsidRPr="001D2ABE">
        <w:rPr>
          <w:rFonts w:ascii="Arial" w:hAnsi="Arial" w:cs="Arial"/>
          <w:color w:val="000000"/>
        </w:rPr>
        <w:t>Courson</w:t>
      </w:r>
      <w:proofErr w:type="spellEnd"/>
      <w:r w:rsidRPr="001D2ABE">
        <w:rPr>
          <w:rFonts w:ascii="Arial" w:hAnsi="Arial" w:cs="Arial"/>
          <w:color w:val="000000"/>
        </w:rPr>
        <w:t xml:space="preserve"> &amp; Nettle, 2021)</w:t>
      </w:r>
    </w:p>
    <w:p w14:paraId="05F4D08E" w14:textId="77777777" w:rsidR="00A87E78" w:rsidRPr="001D2ABE" w:rsidRDefault="00A87E78" w:rsidP="00897A48">
      <w:pPr>
        <w:spacing w:line="360" w:lineRule="auto"/>
        <w:jc w:val="both"/>
        <w:rPr>
          <w:rFonts w:ascii="Arial" w:hAnsi="Arial" w:cs="Arial"/>
        </w:rPr>
      </w:pPr>
      <w:r w:rsidRPr="001D2ABE">
        <w:rPr>
          <w:rFonts w:ascii="Arial" w:hAnsi="Arial" w:cs="Arial"/>
        </w:rPr>
        <w:t xml:space="preserve">TUC analysis exposes that 3.7 million people in the UK, equivalent to one in nine workers, experience insecure work. This insecurity extends beyond gig roles, affecting diverse sectors such as security, transportation (taxi drivers), and retail (shop assistants), as well as those skilled in caring and leisure, significantly impacting a broad range of occupations. </w:t>
      </w:r>
      <w:r w:rsidRPr="001D2ABE">
        <w:rPr>
          <w:rFonts w:ascii="Arial" w:hAnsi="Arial" w:cs="Arial"/>
          <w:color w:val="000000"/>
        </w:rPr>
        <w:t>(Trades Union Congress, 2022)</w:t>
      </w:r>
    </w:p>
    <w:p w14:paraId="1BF1909C" w14:textId="77777777" w:rsidR="00A87E78" w:rsidRPr="001D2ABE" w:rsidRDefault="00A87E78" w:rsidP="00897A48">
      <w:pPr>
        <w:spacing w:line="360" w:lineRule="auto"/>
        <w:jc w:val="both"/>
        <w:rPr>
          <w:rFonts w:ascii="Arial" w:hAnsi="Arial" w:cs="Arial"/>
          <w:color w:val="000000"/>
        </w:rPr>
      </w:pPr>
      <w:r w:rsidRPr="001D2ABE">
        <w:rPr>
          <w:rFonts w:ascii="Arial" w:hAnsi="Arial" w:cs="Arial"/>
        </w:rPr>
        <w:t xml:space="preserve">The gig economy, driven by increased workforce mobility and remote digital platforms, features temporary positions where organizations hire independent workers through gig apps. This allows global job connections and a diverse talent pool. </w:t>
      </w:r>
      <w:r w:rsidRPr="001D2ABE">
        <w:rPr>
          <w:rFonts w:ascii="Arial" w:hAnsi="Arial" w:cs="Arial"/>
          <w:color w:val="000000"/>
        </w:rPr>
        <w:t>(</w:t>
      </w:r>
      <w:proofErr w:type="spellStart"/>
      <w:r w:rsidRPr="001D2ABE">
        <w:rPr>
          <w:rFonts w:ascii="Arial" w:hAnsi="Arial" w:cs="Arial"/>
          <w:color w:val="000000"/>
        </w:rPr>
        <w:t>Lutkevich</w:t>
      </w:r>
      <w:proofErr w:type="spellEnd"/>
      <w:r w:rsidRPr="001D2ABE">
        <w:rPr>
          <w:rFonts w:ascii="Arial" w:hAnsi="Arial" w:cs="Arial"/>
          <w:color w:val="000000"/>
        </w:rPr>
        <w:t xml:space="preserve"> &amp; Gillis, 2022)</w:t>
      </w:r>
    </w:p>
    <w:p w14:paraId="1D456CEB" w14:textId="77777777" w:rsidR="00A87E78" w:rsidRPr="001D2ABE" w:rsidRDefault="00A87E78" w:rsidP="00897A48">
      <w:pPr>
        <w:spacing w:line="360" w:lineRule="auto"/>
        <w:jc w:val="both"/>
        <w:rPr>
          <w:rFonts w:ascii="Arial" w:hAnsi="Arial" w:cs="Arial"/>
        </w:rPr>
      </w:pPr>
      <w:r w:rsidRPr="001D2ABE">
        <w:rPr>
          <w:rFonts w:ascii="Arial" w:hAnsi="Arial" w:cs="Arial"/>
        </w:rPr>
        <w:t xml:space="preserve">Evidence indicates illicit payments from Nepali workers harvesting produce for M&amp;S, Tesco, and Waitrose under the UK's seasonal worker visa scheme. Around 150 </w:t>
      </w:r>
      <w:r w:rsidRPr="001D2ABE">
        <w:rPr>
          <w:rFonts w:ascii="Arial" w:hAnsi="Arial" w:cs="Arial"/>
        </w:rPr>
        <w:lastRenderedPageBreak/>
        <w:t xml:space="preserve">workers at </w:t>
      </w:r>
      <w:proofErr w:type="spellStart"/>
      <w:r w:rsidRPr="001D2ABE">
        <w:rPr>
          <w:rFonts w:ascii="Arial" w:hAnsi="Arial" w:cs="Arial"/>
        </w:rPr>
        <w:t>Cobrey</w:t>
      </w:r>
      <w:proofErr w:type="spellEnd"/>
      <w:r w:rsidRPr="001D2ABE">
        <w:rPr>
          <w:rFonts w:ascii="Arial" w:hAnsi="Arial" w:cs="Arial"/>
        </w:rPr>
        <w:t xml:space="preserve"> Farms may have paid exploitative fees to UK-licensed recruitment companies, potentially exposing flaws in labour rights enforcement and the rapid expansion of the seasonal worker scheme. </w:t>
      </w:r>
      <w:r w:rsidRPr="001D2ABE">
        <w:rPr>
          <w:rFonts w:ascii="Arial" w:hAnsi="Arial" w:cs="Arial"/>
          <w:color w:val="000000"/>
        </w:rPr>
        <w:t>(</w:t>
      </w:r>
      <w:proofErr w:type="spellStart"/>
      <w:r w:rsidRPr="001D2ABE">
        <w:rPr>
          <w:rFonts w:ascii="Arial" w:hAnsi="Arial" w:cs="Arial"/>
          <w:color w:val="000000"/>
        </w:rPr>
        <w:t>Mellino</w:t>
      </w:r>
      <w:proofErr w:type="spellEnd"/>
      <w:r w:rsidRPr="001D2ABE">
        <w:rPr>
          <w:rFonts w:ascii="Arial" w:hAnsi="Arial" w:cs="Arial"/>
          <w:color w:val="000000"/>
        </w:rPr>
        <w:t xml:space="preserve"> et al., 2022)</w:t>
      </w:r>
    </w:p>
    <w:p w14:paraId="0B702859" w14:textId="77777777" w:rsidR="00A87E78" w:rsidRPr="001D2ABE" w:rsidRDefault="00A87E78" w:rsidP="00897A48">
      <w:pPr>
        <w:spacing w:line="360" w:lineRule="auto"/>
        <w:jc w:val="both"/>
        <w:rPr>
          <w:rFonts w:ascii="Arial" w:hAnsi="Arial" w:cs="Arial"/>
        </w:rPr>
      </w:pPr>
      <w:r w:rsidRPr="001D2ABE">
        <w:rPr>
          <w:rFonts w:ascii="Arial" w:hAnsi="Arial" w:cs="Arial"/>
        </w:rPr>
        <w:t>Migration and Displacement</w:t>
      </w:r>
    </w:p>
    <w:p w14:paraId="68C8A1EA" w14:textId="77777777" w:rsidR="00A87E78" w:rsidRPr="001D2ABE" w:rsidRDefault="00A87E78" w:rsidP="00897A48">
      <w:pPr>
        <w:spacing w:line="360" w:lineRule="auto"/>
        <w:jc w:val="both"/>
        <w:rPr>
          <w:rFonts w:ascii="Arial" w:hAnsi="Arial" w:cs="Arial"/>
          <w:color w:val="000000"/>
        </w:rPr>
      </w:pPr>
      <w:r w:rsidRPr="001D2ABE">
        <w:rPr>
          <w:rFonts w:ascii="Arial" w:hAnsi="Arial" w:cs="Arial"/>
        </w:rPr>
        <w:t xml:space="preserve">The movement of people, whether due to economic reasons, conflict, or climate change, can expose individuals to exploitation. Migrants and displaced populations are often at higher risk of falling victim to human trafficking and forced labour. </w:t>
      </w:r>
      <w:r w:rsidRPr="001D2ABE">
        <w:rPr>
          <w:rFonts w:ascii="Arial" w:hAnsi="Arial" w:cs="Arial"/>
          <w:color w:val="000000"/>
        </w:rPr>
        <w:t>(David et al., 2019)</w:t>
      </w:r>
    </w:p>
    <w:p w14:paraId="73F88810" w14:textId="77777777" w:rsidR="00A87E78" w:rsidRPr="001D2ABE" w:rsidRDefault="00A87E78" w:rsidP="00897A48">
      <w:pPr>
        <w:spacing w:line="360" w:lineRule="auto"/>
        <w:jc w:val="both"/>
        <w:rPr>
          <w:rFonts w:ascii="Arial" w:hAnsi="Arial" w:cs="Arial"/>
        </w:rPr>
      </w:pPr>
      <w:r w:rsidRPr="001D2ABE">
        <w:rPr>
          <w:rFonts w:ascii="Arial" w:hAnsi="Arial" w:cs="Arial"/>
        </w:rPr>
        <w:t>Weak Legal and Regulatory Frameworks</w:t>
      </w:r>
    </w:p>
    <w:p w14:paraId="5D729DF1" w14:textId="77777777" w:rsidR="001D2ABE" w:rsidRDefault="00A87E78" w:rsidP="00897A48">
      <w:pPr>
        <w:spacing w:line="360" w:lineRule="auto"/>
        <w:jc w:val="both"/>
        <w:rPr>
          <w:rFonts w:ascii="Arial" w:hAnsi="Arial" w:cs="Arial"/>
          <w:color w:val="000000"/>
        </w:rPr>
      </w:pPr>
      <w:r w:rsidRPr="001D2ABE">
        <w:rPr>
          <w:rFonts w:ascii="Arial" w:hAnsi="Arial" w:cs="Arial"/>
        </w:rPr>
        <w:t xml:space="preserve">The cessation of slavery demands comprehensive law enforcement and collective societal and governmental actions. Merely liberating slaves is insufficient; imperative is the apprehension of slave owners to effectively eradicate this abhorrent practice.  "Arrest one and save hundreds." When stop one, stop others." </w:t>
      </w:r>
      <w:r w:rsidRPr="001D2ABE">
        <w:rPr>
          <w:rFonts w:ascii="Arial" w:hAnsi="Arial" w:cs="Arial"/>
          <w:color w:val="000000"/>
        </w:rPr>
        <w:t>(Lee, 2018)</w:t>
      </w:r>
    </w:p>
    <w:p w14:paraId="3AF23B48" w14:textId="4CFE93A2" w:rsidR="00665630" w:rsidRPr="001D2ABE" w:rsidRDefault="00B00B25" w:rsidP="00897A48">
      <w:pPr>
        <w:spacing w:line="360" w:lineRule="auto"/>
        <w:jc w:val="both"/>
        <w:rPr>
          <w:rFonts w:ascii="Arial" w:hAnsi="Arial" w:cs="Arial"/>
          <w:color w:val="000000"/>
        </w:rPr>
      </w:pPr>
      <w:r w:rsidRPr="001D2ABE">
        <w:rPr>
          <w:rFonts w:ascii="Arial" w:hAnsi="Arial" w:cs="Arial"/>
        </w:rPr>
        <w:t>Technological Dynamics and Modern Slavery</w:t>
      </w:r>
    </w:p>
    <w:p w14:paraId="1E91CE75" w14:textId="77777777" w:rsidR="001D2ABE" w:rsidRDefault="00B00B25" w:rsidP="00897A48">
      <w:pPr>
        <w:spacing w:line="360" w:lineRule="auto"/>
        <w:jc w:val="both"/>
        <w:rPr>
          <w:rFonts w:ascii="Arial" w:hAnsi="Arial" w:cs="Arial"/>
          <w:color w:val="000000"/>
        </w:rPr>
      </w:pPr>
      <w:r w:rsidRPr="001D2ABE">
        <w:rPr>
          <w:rFonts w:ascii="Arial" w:hAnsi="Arial" w:cs="Arial"/>
        </w:rPr>
        <w:t xml:space="preserve">The rise of modern slavery is exacerbated by technological advances and a lack of international regulations overseeing social media platforms and mobile applications. A 2019 BBC investigation exposed rampant abuse on platforms like Facebook, Instagram, 4Sale, and </w:t>
      </w:r>
      <w:proofErr w:type="spellStart"/>
      <w:r w:rsidRPr="001D2ABE">
        <w:rPr>
          <w:rFonts w:ascii="Arial" w:hAnsi="Arial" w:cs="Arial"/>
        </w:rPr>
        <w:t>Haraj</w:t>
      </w:r>
      <w:proofErr w:type="spellEnd"/>
      <w:r w:rsidRPr="001D2ABE">
        <w:rPr>
          <w:rFonts w:ascii="Arial" w:hAnsi="Arial" w:cs="Arial"/>
        </w:rPr>
        <w:t xml:space="preserve">, where individuals were sold as commodities. Exploiting legal loopholes, perpetrators in Kuwait and Saudi Arabia circumvented </w:t>
      </w:r>
      <w:r w:rsidRPr="001D2ABE">
        <w:rPr>
          <w:rFonts w:ascii="Arial" w:hAnsi="Arial" w:cs="Arial"/>
        </w:rPr>
        <w:t>labour</w:t>
      </w:r>
      <w:r w:rsidRPr="001D2ABE">
        <w:rPr>
          <w:rFonts w:ascii="Arial" w:hAnsi="Arial" w:cs="Arial"/>
        </w:rPr>
        <w:t xml:space="preserve"> laws, creating an unregulated black market. The investigation revealed the alarming sale of domestic workers, some as young as 16, highlighting the vulnerability and exploitation facilitated by online platforms.</w:t>
      </w:r>
      <w:r w:rsidRPr="001D2ABE">
        <w:rPr>
          <w:rFonts w:ascii="Arial" w:hAnsi="Arial" w:cs="Arial"/>
        </w:rPr>
        <w:t xml:space="preserve"> </w:t>
      </w:r>
      <w:r w:rsidRPr="001D2ABE">
        <w:rPr>
          <w:rFonts w:ascii="Arial" w:hAnsi="Arial" w:cs="Arial"/>
          <w:color w:val="000000"/>
        </w:rPr>
        <w:t>(</w:t>
      </w:r>
      <w:proofErr w:type="spellStart"/>
      <w:r w:rsidRPr="001D2ABE">
        <w:rPr>
          <w:rFonts w:ascii="Arial" w:hAnsi="Arial" w:cs="Arial"/>
          <w:color w:val="000000"/>
        </w:rPr>
        <w:t>Agak</w:t>
      </w:r>
      <w:proofErr w:type="spellEnd"/>
      <w:r w:rsidRPr="001D2ABE">
        <w:rPr>
          <w:rFonts w:ascii="Arial" w:hAnsi="Arial" w:cs="Arial"/>
          <w:color w:val="000000"/>
        </w:rPr>
        <w:t xml:space="preserve"> Knight, 2020)</w:t>
      </w:r>
    </w:p>
    <w:p w14:paraId="242EB2DB" w14:textId="3B35EB54" w:rsidR="00B00B25" w:rsidRPr="001D2ABE" w:rsidRDefault="00B00B25" w:rsidP="00897A48">
      <w:pPr>
        <w:spacing w:line="360" w:lineRule="auto"/>
        <w:jc w:val="both"/>
        <w:rPr>
          <w:rFonts w:ascii="Arial" w:hAnsi="Arial" w:cs="Arial"/>
          <w:color w:val="000000"/>
        </w:rPr>
      </w:pPr>
      <w:r w:rsidRPr="001D2ABE">
        <w:rPr>
          <w:rFonts w:ascii="Arial" w:hAnsi="Arial" w:cs="Arial"/>
        </w:rPr>
        <w:t>Digital Literacy Interventions</w:t>
      </w:r>
    </w:p>
    <w:p w14:paraId="236B9494" w14:textId="117C99E0" w:rsidR="00305C8B" w:rsidRPr="001D2ABE" w:rsidRDefault="00305C8B" w:rsidP="00897A48">
      <w:pPr>
        <w:spacing w:line="360" w:lineRule="auto"/>
        <w:jc w:val="both"/>
        <w:rPr>
          <w:rFonts w:ascii="Arial" w:hAnsi="Arial" w:cs="Arial"/>
        </w:rPr>
      </w:pPr>
      <w:r w:rsidRPr="001D2ABE">
        <w:rPr>
          <w:rFonts w:ascii="Arial" w:hAnsi="Arial" w:cs="Arial"/>
        </w:rPr>
        <w:t xml:space="preserve">Technology plays a pivotal role in human trafficking, particularly during recruitment and exploitation stages. State Parties highlight its increasing relevance, with online platforms facilitating the identification, location, and coercion of potential victims. Blackmail, live webcams, and pay-as-you-go video chat apps are employed during exploitation, </w:t>
      </w:r>
      <w:r w:rsidR="00D44FAD" w:rsidRPr="001D2ABE">
        <w:rPr>
          <w:rFonts w:ascii="Arial" w:hAnsi="Arial" w:cs="Arial"/>
          <w:color w:val="000000"/>
        </w:rPr>
        <w:t>(Europol, 2020)</w:t>
      </w:r>
      <w:r w:rsidR="00D44FAD" w:rsidRPr="001D2ABE">
        <w:rPr>
          <w:rFonts w:ascii="Arial" w:hAnsi="Arial" w:cs="Arial"/>
        </w:rPr>
        <w:t xml:space="preserve"> </w:t>
      </w:r>
      <w:r w:rsidRPr="001D2ABE">
        <w:rPr>
          <w:rFonts w:ascii="Arial" w:hAnsi="Arial" w:cs="Arial"/>
        </w:rPr>
        <w:t>while the gig economy introduces new avenues for victim exploitation</w:t>
      </w:r>
      <w:r w:rsidR="00D44FAD" w:rsidRPr="001D2ABE">
        <w:rPr>
          <w:rFonts w:ascii="Arial" w:hAnsi="Arial" w:cs="Arial"/>
        </w:rPr>
        <w:t xml:space="preserve">, </w:t>
      </w:r>
      <w:r w:rsidR="00D44FAD" w:rsidRPr="001D2ABE">
        <w:rPr>
          <w:rFonts w:ascii="Arial" w:hAnsi="Arial" w:cs="Arial"/>
        </w:rPr>
        <w:t>often to prevent them</w:t>
      </w:r>
      <w:r w:rsidR="00D44FAD" w:rsidRPr="001D2ABE">
        <w:rPr>
          <w:rFonts w:ascii="Arial" w:hAnsi="Arial" w:cs="Arial"/>
        </w:rPr>
        <w:t xml:space="preserve"> </w:t>
      </w:r>
      <w:r w:rsidR="00D44FAD" w:rsidRPr="001D2ABE">
        <w:rPr>
          <w:rFonts w:ascii="Arial" w:hAnsi="Arial" w:cs="Arial"/>
        </w:rPr>
        <w:t>from filing complaints and seeking justice.</w:t>
      </w:r>
      <w:r w:rsidR="00D44FAD" w:rsidRPr="001D2ABE">
        <w:rPr>
          <w:rFonts w:ascii="Arial" w:hAnsi="Arial" w:cs="Arial"/>
        </w:rPr>
        <w:t xml:space="preserve"> </w:t>
      </w:r>
      <w:r w:rsidRPr="001D2ABE">
        <w:rPr>
          <w:rFonts w:ascii="Arial" w:hAnsi="Arial" w:cs="Arial"/>
        </w:rPr>
        <w:t xml:space="preserve">Online job advertisements, social media, and the use of webcams are emerging trends in </w:t>
      </w:r>
      <w:r w:rsidR="001D2ABE" w:rsidRPr="001D2ABE">
        <w:rPr>
          <w:rFonts w:ascii="Arial" w:hAnsi="Arial" w:cs="Arial"/>
        </w:rPr>
        <w:t>labour</w:t>
      </w:r>
      <w:r w:rsidRPr="001D2ABE">
        <w:rPr>
          <w:rFonts w:ascii="Arial" w:hAnsi="Arial" w:cs="Arial"/>
        </w:rPr>
        <w:t xml:space="preserve"> exploitation. Despite limited evidence of the Dark Web's involvement in adult trafficking, the COVID-19 pandemic has exacerbated risks in online recruitment. Cryptocurrencies are not extensively used, except in cases involving the live streaming of child sexual abuses.</w:t>
      </w:r>
      <w:r w:rsidR="00D44FAD" w:rsidRPr="001D2ABE">
        <w:rPr>
          <w:rFonts w:ascii="Arial" w:hAnsi="Arial" w:cs="Arial"/>
        </w:rPr>
        <w:t xml:space="preserve"> </w:t>
      </w:r>
      <w:r w:rsidR="00D44FAD" w:rsidRPr="001D2ABE">
        <w:rPr>
          <w:rFonts w:ascii="Arial" w:hAnsi="Arial" w:cs="Arial"/>
          <w:color w:val="000000"/>
        </w:rPr>
        <w:t>(Campana, 2022)</w:t>
      </w:r>
    </w:p>
    <w:p w14:paraId="57F02578" w14:textId="3DE40277" w:rsidR="00B00B25" w:rsidRPr="001D2ABE" w:rsidRDefault="00B84D70" w:rsidP="00897A48">
      <w:pPr>
        <w:spacing w:line="360" w:lineRule="auto"/>
        <w:jc w:val="both"/>
        <w:rPr>
          <w:rFonts w:ascii="Arial" w:hAnsi="Arial" w:cs="Arial"/>
        </w:rPr>
      </w:pPr>
      <w:r w:rsidRPr="001D2ABE">
        <w:rPr>
          <w:rFonts w:ascii="Arial" w:hAnsi="Arial" w:cs="Arial"/>
        </w:rPr>
        <w:lastRenderedPageBreak/>
        <w:t>The reliance on technology for healthcare and social activities is unprecedented, but survivors of modern slavery face heightened mental health risks due to digital exclusion. While organizations like Unseen collaborate with technology providers for survivors' recovery,</w:t>
      </w:r>
      <w:r w:rsidR="002766F7" w:rsidRPr="001D2ABE">
        <w:rPr>
          <w:rFonts w:ascii="Arial" w:hAnsi="Arial" w:cs="Arial"/>
        </w:rPr>
        <w:t xml:space="preserve"> </w:t>
      </w:r>
      <w:r w:rsidR="002766F7" w:rsidRPr="001D2ABE">
        <w:rPr>
          <w:rFonts w:ascii="Arial" w:hAnsi="Arial" w:cs="Arial"/>
          <w:color w:val="000000"/>
        </w:rPr>
        <w:t>(</w:t>
      </w:r>
      <w:proofErr w:type="spellStart"/>
      <w:r w:rsidR="002766F7" w:rsidRPr="001D2ABE">
        <w:rPr>
          <w:rFonts w:ascii="Arial" w:hAnsi="Arial" w:cs="Arial"/>
          <w:color w:val="000000"/>
        </w:rPr>
        <w:t>Malpass</w:t>
      </w:r>
      <w:proofErr w:type="spellEnd"/>
      <w:r w:rsidR="002766F7" w:rsidRPr="001D2ABE">
        <w:rPr>
          <w:rFonts w:ascii="Arial" w:hAnsi="Arial" w:cs="Arial"/>
          <w:color w:val="000000"/>
        </w:rPr>
        <w:t xml:space="preserve"> et al., 2022)</w:t>
      </w:r>
      <w:r w:rsidR="002766F7" w:rsidRPr="001D2ABE">
        <w:rPr>
          <w:rFonts w:ascii="Arial" w:hAnsi="Arial" w:cs="Arial"/>
          <w:color w:val="000000"/>
        </w:rPr>
        <w:t xml:space="preserve"> </w:t>
      </w:r>
      <w:r w:rsidR="002766F7" w:rsidRPr="001D2ABE">
        <w:rPr>
          <w:rFonts w:ascii="Arial" w:hAnsi="Arial" w:cs="Arial"/>
          <w:color w:val="000000"/>
        </w:rPr>
        <w:t>the lack of empirical evidence on digital literacy's role in combating modern slavery poses a critical gap. Assertions about the internet's transformative impact on human trafficking lack substantial empirical support, emphasizing the need for a more informed understanding of the online dimension of exploitation. Without such knowledge, technological interventions may be misdirected, hindering effective efforts against modern slavery.</w:t>
      </w:r>
      <w:r w:rsidR="002766F7" w:rsidRPr="001D2ABE">
        <w:rPr>
          <w:rFonts w:ascii="Arial" w:hAnsi="Arial" w:cs="Arial"/>
          <w:color w:val="000000"/>
        </w:rPr>
        <w:t xml:space="preserve"> </w:t>
      </w:r>
    </w:p>
    <w:p w14:paraId="460912AE" w14:textId="4607615B" w:rsidR="00B00B25" w:rsidRPr="001D2ABE" w:rsidRDefault="00B00B25" w:rsidP="00897A48">
      <w:pPr>
        <w:spacing w:line="360" w:lineRule="auto"/>
        <w:jc w:val="both"/>
        <w:rPr>
          <w:rFonts w:ascii="Arial" w:hAnsi="Arial" w:cs="Arial"/>
        </w:rPr>
      </w:pPr>
      <w:r w:rsidRPr="001D2ABE">
        <w:rPr>
          <w:rFonts w:ascii="Arial" w:hAnsi="Arial" w:cs="Arial"/>
        </w:rPr>
        <w:t>Intersectionality in Supply Chains</w:t>
      </w:r>
    </w:p>
    <w:p w14:paraId="4DAA34C2" w14:textId="12649E2E" w:rsidR="004D1892" w:rsidRPr="001D2ABE" w:rsidRDefault="004D1892" w:rsidP="00897A48">
      <w:pPr>
        <w:spacing w:line="360" w:lineRule="auto"/>
        <w:jc w:val="both"/>
        <w:rPr>
          <w:rFonts w:ascii="Arial" w:hAnsi="Arial" w:cs="Arial"/>
          <w:color w:val="000000"/>
        </w:rPr>
      </w:pPr>
      <w:r w:rsidRPr="001D2ABE">
        <w:rPr>
          <w:rFonts w:ascii="Arial" w:hAnsi="Arial" w:cs="Arial"/>
        </w:rPr>
        <w:t xml:space="preserve">Modern slavery persists globally, infiltrating supply chains leading to the West. The Walk Free Foundation's 2018 report on global slavery revealed that, within the G20, only seven members have rules to mitigate the risk of goods sourced from forced </w:t>
      </w:r>
      <w:r w:rsidR="001D2ABE" w:rsidRPr="001D2ABE">
        <w:rPr>
          <w:rFonts w:ascii="Arial" w:hAnsi="Arial" w:cs="Arial"/>
        </w:rPr>
        <w:t>labour</w:t>
      </w:r>
      <w:r w:rsidRPr="001D2ABE">
        <w:rPr>
          <w:rFonts w:ascii="Arial" w:hAnsi="Arial" w:cs="Arial"/>
        </w:rPr>
        <w:t>. Industries like computers, mobile phones, clothing, fishing, cocoa, and sugarcane are particularly affected. While some countries implement measures, enforcement remains a challenge. For instance, a UK survey found that only 6% of managers were confident their supply chains were free from modern slavery, highlighting the need for more stringent controls.</w:t>
      </w:r>
      <w:r w:rsidRPr="001D2ABE">
        <w:rPr>
          <w:rFonts w:ascii="Arial" w:hAnsi="Arial" w:cs="Arial"/>
        </w:rPr>
        <w:t xml:space="preserve"> </w:t>
      </w:r>
      <w:r w:rsidRPr="001D2ABE">
        <w:rPr>
          <w:rFonts w:ascii="Arial" w:hAnsi="Arial" w:cs="Arial"/>
          <w:color w:val="000000"/>
        </w:rPr>
        <w:t>(The Economist, 2018)</w:t>
      </w:r>
    </w:p>
    <w:p w14:paraId="170E2821" w14:textId="77777777" w:rsidR="000F1AB1" w:rsidRDefault="00D44FAD" w:rsidP="000F1AB1">
      <w:pPr>
        <w:spacing w:line="360" w:lineRule="auto"/>
        <w:jc w:val="both"/>
        <w:rPr>
          <w:rFonts w:ascii="Arial" w:hAnsi="Arial" w:cs="Arial"/>
          <w:color w:val="000000"/>
        </w:rPr>
      </w:pPr>
      <w:r w:rsidRPr="001D2ABE">
        <w:rPr>
          <w:rFonts w:ascii="Arial" w:hAnsi="Arial" w:cs="Arial"/>
        </w:rPr>
        <w:t xml:space="preserve">Multinational corporations (MNCs) aim to minimize transaction costs and liability by externalizing low-value or risky activities, resulting in increased production and trade of intermediate goods. The Global Value Chain (GVC) approach underscores the fragmented nature of production networks across firms and geographical locations. </w:t>
      </w:r>
      <w:r w:rsidRPr="001D2ABE">
        <w:rPr>
          <w:rFonts w:ascii="Arial" w:hAnsi="Arial" w:cs="Arial"/>
          <w:color w:val="000000"/>
        </w:rPr>
        <w:t xml:space="preserve">(Stringer &amp; </w:t>
      </w:r>
      <w:proofErr w:type="spellStart"/>
      <w:r w:rsidRPr="001D2ABE">
        <w:rPr>
          <w:rFonts w:ascii="Arial" w:hAnsi="Arial" w:cs="Arial"/>
          <w:color w:val="000000"/>
        </w:rPr>
        <w:t>Michailova</w:t>
      </w:r>
      <w:proofErr w:type="spellEnd"/>
      <w:r w:rsidRPr="001D2ABE">
        <w:rPr>
          <w:rFonts w:ascii="Arial" w:hAnsi="Arial" w:cs="Arial"/>
          <w:color w:val="000000"/>
        </w:rPr>
        <w:t>, 2018)</w:t>
      </w:r>
      <w:bookmarkStart w:id="10" w:name="_Toc157100917"/>
    </w:p>
    <w:p w14:paraId="77CFDBB0" w14:textId="77777777" w:rsidR="000F1AB1" w:rsidRDefault="000F1AB1" w:rsidP="000F1AB1">
      <w:pPr>
        <w:spacing w:line="360" w:lineRule="auto"/>
        <w:jc w:val="both"/>
        <w:rPr>
          <w:rFonts w:ascii="Arial" w:hAnsi="Arial" w:cs="Arial"/>
          <w:color w:val="000000"/>
        </w:rPr>
      </w:pPr>
    </w:p>
    <w:p w14:paraId="3BFDCFC6" w14:textId="77777777" w:rsidR="000F1AB1" w:rsidRDefault="000F1AB1" w:rsidP="000F1AB1">
      <w:pPr>
        <w:spacing w:line="360" w:lineRule="auto"/>
        <w:jc w:val="both"/>
        <w:rPr>
          <w:rFonts w:ascii="Arial" w:hAnsi="Arial" w:cs="Arial"/>
          <w:color w:val="000000"/>
        </w:rPr>
      </w:pPr>
    </w:p>
    <w:p w14:paraId="371BE7BD" w14:textId="77777777" w:rsidR="000F1AB1" w:rsidRDefault="000F1AB1" w:rsidP="000F1AB1">
      <w:pPr>
        <w:spacing w:line="360" w:lineRule="auto"/>
        <w:jc w:val="both"/>
        <w:rPr>
          <w:rFonts w:ascii="Arial" w:hAnsi="Arial" w:cs="Arial"/>
          <w:color w:val="000000"/>
        </w:rPr>
      </w:pPr>
    </w:p>
    <w:p w14:paraId="4BABEB35" w14:textId="77777777" w:rsidR="000F1AB1" w:rsidRDefault="000F1AB1" w:rsidP="000F1AB1">
      <w:pPr>
        <w:spacing w:line="360" w:lineRule="auto"/>
        <w:jc w:val="both"/>
        <w:rPr>
          <w:rFonts w:ascii="Arial" w:hAnsi="Arial" w:cs="Arial"/>
          <w:color w:val="000000"/>
        </w:rPr>
      </w:pPr>
    </w:p>
    <w:p w14:paraId="3500D7F5" w14:textId="77777777" w:rsidR="000F1AB1" w:rsidRDefault="000F1AB1" w:rsidP="000F1AB1">
      <w:pPr>
        <w:spacing w:line="360" w:lineRule="auto"/>
        <w:jc w:val="both"/>
        <w:rPr>
          <w:rFonts w:ascii="Arial" w:hAnsi="Arial" w:cs="Arial"/>
          <w:color w:val="000000"/>
        </w:rPr>
      </w:pPr>
    </w:p>
    <w:p w14:paraId="7D094E1A" w14:textId="77777777" w:rsidR="000F1AB1" w:rsidRDefault="000F1AB1" w:rsidP="000F1AB1">
      <w:pPr>
        <w:spacing w:line="360" w:lineRule="auto"/>
        <w:jc w:val="both"/>
        <w:rPr>
          <w:rFonts w:ascii="Arial" w:hAnsi="Arial" w:cs="Arial"/>
          <w:color w:val="000000"/>
        </w:rPr>
      </w:pPr>
    </w:p>
    <w:p w14:paraId="2FEE9842" w14:textId="77777777" w:rsidR="000F1AB1" w:rsidRDefault="000F1AB1" w:rsidP="000F1AB1">
      <w:pPr>
        <w:spacing w:line="360" w:lineRule="auto"/>
        <w:jc w:val="both"/>
        <w:rPr>
          <w:rFonts w:ascii="Arial" w:hAnsi="Arial" w:cs="Arial"/>
          <w:color w:val="000000"/>
        </w:rPr>
      </w:pPr>
    </w:p>
    <w:p w14:paraId="0243CD86" w14:textId="77777777" w:rsidR="000F1AB1" w:rsidRDefault="000F1AB1" w:rsidP="000F1AB1">
      <w:pPr>
        <w:spacing w:line="360" w:lineRule="auto"/>
        <w:jc w:val="both"/>
        <w:rPr>
          <w:rFonts w:ascii="Arial" w:hAnsi="Arial" w:cs="Arial"/>
          <w:color w:val="000000"/>
        </w:rPr>
      </w:pPr>
    </w:p>
    <w:p w14:paraId="1E909291" w14:textId="77777777" w:rsidR="000F1AB1" w:rsidRDefault="000F1AB1" w:rsidP="000F1AB1">
      <w:pPr>
        <w:spacing w:line="360" w:lineRule="auto"/>
        <w:jc w:val="both"/>
        <w:rPr>
          <w:rFonts w:ascii="Arial" w:hAnsi="Arial" w:cs="Arial"/>
          <w:color w:val="000000"/>
        </w:rPr>
      </w:pPr>
    </w:p>
    <w:p w14:paraId="3EDBA352" w14:textId="77777777" w:rsidR="000F1AB1" w:rsidRDefault="000F1AB1" w:rsidP="000F1AB1">
      <w:pPr>
        <w:spacing w:line="360" w:lineRule="auto"/>
        <w:jc w:val="both"/>
        <w:rPr>
          <w:rFonts w:ascii="Arial" w:hAnsi="Arial" w:cs="Arial"/>
          <w:color w:val="000000"/>
        </w:rPr>
      </w:pPr>
    </w:p>
    <w:p w14:paraId="15A68308" w14:textId="77777777" w:rsidR="000F1AB1" w:rsidRDefault="000F1AB1" w:rsidP="000F1AB1">
      <w:pPr>
        <w:spacing w:line="360" w:lineRule="auto"/>
        <w:jc w:val="both"/>
        <w:rPr>
          <w:rFonts w:ascii="Arial" w:hAnsi="Arial" w:cs="Arial"/>
          <w:color w:val="000000"/>
        </w:rPr>
      </w:pPr>
    </w:p>
    <w:p w14:paraId="24F408F2" w14:textId="7177A29E" w:rsidR="00410E4D" w:rsidRPr="000F1AB1" w:rsidRDefault="00A87E78" w:rsidP="000F1AB1">
      <w:pPr>
        <w:spacing w:line="360" w:lineRule="auto"/>
        <w:jc w:val="both"/>
        <w:rPr>
          <w:rFonts w:ascii="-webkit-standard" w:hAnsi="-webkit-standard"/>
          <w:color w:val="000000"/>
          <w:sz w:val="27"/>
          <w:szCs w:val="27"/>
        </w:rPr>
      </w:pPr>
      <w:r w:rsidRPr="002C0FEE">
        <w:rPr>
          <w:rFonts w:ascii="Arial" w:hAnsi="Arial" w:cs="Arial"/>
          <w:b/>
          <w:bCs/>
        </w:rPr>
        <w:lastRenderedPageBreak/>
        <w:t>Research Methodology</w:t>
      </w:r>
      <w:bookmarkStart w:id="11" w:name="_Toc157100918"/>
      <w:bookmarkEnd w:id="10"/>
    </w:p>
    <w:p w14:paraId="37259A47" w14:textId="7AB5A125" w:rsidR="00410E4D" w:rsidRPr="00410E4D" w:rsidRDefault="00810D3B" w:rsidP="00410E4D">
      <w:pPr>
        <w:pStyle w:val="Heading1"/>
        <w:rPr>
          <w:rFonts w:ascii="Arial" w:hAnsi="Arial" w:cs="Arial"/>
          <w:sz w:val="24"/>
          <w:szCs w:val="24"/>
        </w:rPr>
      </w:pPr>
      <w:r w:rsidRPr="00260317">
        <w:rPr>
          <w:rFonts w:ascii="Arial" w:hAnsi="Arial" w:cs="Arial"/>
          <w:color w:val="000000" w:themeColor="text1"/>
          <w:sz w:val="24"/>
          <w:szCs w:val="24"/>
        </w:rPr>
        <w:t>Research Paradigm</w:t>
      </w:r>
      <w:bookmarkEnd w:id="11"/>
    </w:p>
    <w:p w14:paraId="5762DEFD" w14:textId="77777777" w:rsidR="00410E4D" w:rsidRPr="00410E4D" w:rsidRDefault="00260317" w:rsidP="00410E4D">
      <w:pPr>
        <w:pStyle w:val="Heading2"/>
        <w:spacing w:line="360" w:lineRule="auto"/>
        <w:ind w:firstLine="720"/>
        <w:rPr>
          <w:rFonts w:ascii="Arial" w:hAnsi="Arial" w:cs="Arial"/>
          <w:b/>
          <w:bCs/>
          <w:color w:val="000000" w:themeColor="text1"/>
          <w:sz w:val="24"/>
          <w:szCs w:val="24"/>
        </w:rPr>
      </w:pPr>
      <w:r w:rsidRPr="00410E4D">
        <w:rPr>
          <w:rFonts w:ascii="Arial" w:hAnsi="Arial" w:cs="Arial"/>
          <w:b/>
          <w:bCs/>
          <w:color w:val="000000" w:themeColor="text1"/>
          <w:sz w:val="24"/>
          <w:szCs w:val="24"/>
        </w:rPr>
        <w:t>Interpretivism</w:t>
      </w:r>
    </w:p>
    <w:p w14:paraId="440B27CA" w14:textId="77E64145" w:rsidR="002C0FEE" w:rsidRPr="00410E4D" w:rsidRDefault="00997BFA" w:rsidP="00410E4D">
      <w:pPr>
        <w:pStyle w:val="Heading2"/>
        <w:spacing w:line="360" w:lineRule="auto"/>
        <w:rPr>
          <w:rFonts w:ascii="Arial" w:hAnsi="Arial" w:cs="Arial"/>
          <w:b/>
          <w:bCs/>
          <w:color w:val="000000" w:themeColor="text1"/>
          <w:sz w:val="24"/>
          <w:szCs w:val="24"/>
        </w:rPr>
      </w:pPr>
      <w:r w:rsidRPr="00410E4D">
        <w:rPr>
          <w:rFonts w:ascii="Arial" w:hAnsi="Arial" w:cs="Arial"/>
          <w:color w:val="000000" w:themeColor="text1"/>
          <w:sz w:val="24"/>
          <w:szCs w:val="24"/>
        </w:rPr>
        <w:t>A paradigm is a foundational model or set of beliefs guiding research, problem-solving, and study approaches. It acts as a lens shaping how individuals perceive and comprehend complex phenomena. Crucial in research, paradigms influence philosophical assumptions, research methodologies, and result interpretation, providing a framework that directs the entire research process. (Kauchak &amp; Eggen, 1993)</w:t>
      </w:r>
      <w:r w:rsidRPr="00410E4D">
        <w:rPr>
          <w:rFonts w:ascii="Arial" w:hAnsi="Arial" w:cs="Arial"/>
          <w:color w:val="000000" w:themeColor="text1"/>
          <w:sz w:val="24"/>
          <w:szCs w:val="24"/>
        </w:rPr>
        <w:t xml:space="preserve"> </w:t>
      </w:r>
      <w:r w:rsidRPr="00410E4D">
        <w:rPr>
          <w:rFonts w:ascii="Arial" w:hAnsi="Arial" w:cs="Arial"/>
          <w:color w:val="000000" w:themeColor="text1"/>
          <w:sz w:val="24"/>
          <w:szCs w:val="24"/>
        </w:rPr>
        <w:t xml:space="preserve">The research paradigm for this study could align with a mixed-methods approach. Quantitative methods would help </w:t>
      </w:r>
      <w:r w:rsidRPr="00410E4D">
        <w:rPr>
          <w:rFonts w:ascii="Arial" w:hAnsi="Arial" w:cs="Arial"/>
          <w:color w:val="000000" w:themeColor="text1"/>
          <w:sz w:val="24"/>
          <w:szCs w:val="24"/>
        </w:rPr>
        <w:t>analyse</w:t>
      </w:r>
      <w:r w:rsidRPr="00410E4D">
        <w:rPr>
          <w:rFonts w:ascii="Arial" w:hAnsi="Arial" w:cs="Arial"/>
          <w:color w:val="000000" w:themeColor="text1"/>
          <w:sz w:val="24"/>
          <w:szCs w:val="24"/>
        </w:rPr>
        <w:t xml:space="preserve"> patterns and frequencies related to resource exploitation, while qualitative methods would provide in-depth insights into individuals' motivations and decision-making processes in the face of exploitation. This mixed-methods paradigm allows for a comprehensive understanding by combining statistical analysis with qualitative exploration.</w:t>
      </w:r>
      <w:bookmarkStart w:id="12" w:name="_Toc157100919"/>
    </w:p>
    <w:bookmarkEnd w:id="12"/>
    <w:p w14:paraId="75E458FA" w14:textId="77777777" w:rsidR="00810D3B" w:rsidRPr="001D2ABE" w:rsidRDefault="00810D3B" w:rsidP="00897A48">
      <w:pPr>
        <w:spacing w:line="360" w:lineRule="auto"/>
        <w:jc w:val="both"/>
        <w:rPr>
          <w:rFonts w:ascii="Arial" w:hAnsi="Arial" w:cs="Arial"/>
          <w:color w:val="000000"/>
        </w:rPr>
      </w:pPr>
      <w:r w:rsidRPr="001D2ABE">
        <w:rPr>
          <w:rFonts w:ascii="Arial" w:hAnsi="Arial" w:cs="Arial"/>
        </w:rPr>
        <w:t xml:space="preserve">Interpretivism, rooted in relativism, asserts that reality is subjective and varies individually. Senses mediate realities, and without consciousness, the world lacks meaning. Reality emerges through conscious engagement with inherently meaningful objects. It's individually constructed, suggesting multiple realities. The world depends on people's knowledge, with experience involving active participation, shaping and encountering it simultaneously. Interpretive methodology focuses on understanding phenomena from individual perspectives, exploring interactions and considering historical and cultural contexts. Different interpretations unite into a consensus truth, emphasizing the collaborative construction of meaning. Qualitative research methods are often associated with this paradigm. </w:t>
      </w:r>
      <w:r w:rsidRPr="001D2ABE">
        <w:rPr>
          <w:rFonts w:ascii="Arial" w:hAnsi="Arial" w:cs="Arial"/>
          <w:color w:val="000000"/>
        </w:rPr>
        <w:t>(Scotland, 2012)</w:t>
      </w:r>
    </w:p>
    <w:p w14:paraId="3ADD22AB" w14:textId="6BB2266E" w:rsidR="001D2ABE" w:rsidRPr="001D2ABE" w:rsidRDefault="002A4E57" w:rsidP="00897A48">
      <w:pPr>
        <w:spacing w:line="360" w:lineRule="auto"/>
        <w:jc w:val="both"/>
        <w:rPr>
          <w:rFonts w:ascii="Arial" w:hAnsi="Arial" w:cs="Arial"/>
          <w:color w:val="000000" w:themeColor="text1"/>
        </w:rPr>
      </w:pPr>
      <w:r w:rsidRPr="00E93288">
        <w:rPr>
          <w:rFonts w:ascii="Arial" w:hAnsi="Arial" w:cs="Arial"/>
        </w:rPr>
        <w:t>Critical Theory</w:t>
      </w:r>
      <w:r w:rsidRPr="001D2ABE">
        <w:rPr>
          <w:rFonts w:ascii="Arial" w:hAnsi="Arial" w:cs="Arial"/>
          <w:b/>
          <w:bCs/>
        </w:rPr>
        <w:softHyphen/>
        <w:t xml:space="preserve">, </w:t>
      </w:r>
      <w:r w:rsidR="001D2ABE" w:rsidRPr="001D2ABE">
        <w:rPr>
          <w:rFonts w:ascii="Arial" w:hAnsi="Arial" w:cs="Arial"/>
          <w:color w:val="000000"/>
        </w:rPr>
        <w:t>originated</w:t>
      </w:r>
      <w:r w:rsidRPr="001D2ABE">
        <w:rPr>
          <w:rFonts w:ascii="Arial" w:hAnsi="Arial" w:cs="Arial"/>
          <w:color w:val="000000"/>
        </w:rPr>
        <w:t xml:space="preserve"> in the Western European Marxist tradition, Critical theory involves figures like Horkheimer, Adorno, Marcuse, and Habermas. Broadly, it includes diverse strands like feminist, critical race, queer, and postcolonial theories. In a third sense, it extends to theorists like Foucault and Derrida. Addressing contemporary crises, it critiques Eurocentric knowledge production. (</w:t>
      </w:r>
      <w:proofErr w:type="spellStart"/>
      <w:r w:rsidRPr="001D2ABE">
        <w:rPr>
          <w:rFonts w:ascii="Arial" w:hAnsi="Arial" w:cs="Arial"/>
          <w:color w:val="000000"/>
        </w:rPr>
        <w:t>Celikates</w:t>
      </w:r>
      <w:proofErr w:type="spellEnd"/>
      <w:r w:rsidRPr="001D2ABE">
        <w:rPr>
          <w:rFonts w:ascii="Arial" w:hAnsi="Arial" w:cs="Arial"/>
          <w:color w:val="000000"/>
        </w:rPr>
        <w:t xml:space="preserve"> &amp; Flynn, 2023)</w:t>
      </w:r>
      <w:r w:rsidR="001D2ABE">
        <w:rPr>
          <w:rFonts w:ascii="Arial" w:hAnsi="Arial" w:cs="Arial"/>
          <w:color w:val="000000" w:themeColor="text1"/>
        </w:rPr>
        <w:t xml:space="preserve"> </w:t>
      </w:r>
      <w:r w:rsidRPr="001D2ABE">
        <w:rPr>
          <w:rFonts w:ascii="Arial" w:hAnsi="Arial" w:cs="Arial"/>
        </w:rPr>
        <w:t xml:space="preserve">To research the rise of modern slavery in developed countries and the formulation of resource allocation strategies, a Critical Theory paradigm would be particularly suitable. Critical Theory involves a thorough examination of power dynamics, social </w:t>
      </w:r>
      <w:r w:rsidRPr="001D2ABE">
        <w:rPr>
          <w:rFonts w:ascii="Arial" w:hAnsi="Arial" w:cs="Arial"/>
        </w:rPr>
        <w:lastRenderedPageBreak/>
        <w:t xml:space="preserve">structures, and ideologies that contribute to societal issues. </w:t>
      </w:r>
      <w:r w:rsidRPr="001D2ABE">
        <w:rPr>
          <w:rFonts w:ascii="Arial" w:hAnsi="Arial" w:cs="Arial"/>
          <w:color w:val="000000"/>
        </w:rPr>
        <w:t xml:space="preserve">(Steinberg &amp; Kincheloe, 2010) </w:t>
      </w:r>
      <w:r w:rsidRPr="001D2ABE">
        <w:rPr>
          <w:rFonts w:ascii="Arial" w:hAnsi="Arial" w:cs="Arial"/>
        </w:rPr>
        <w:t>In the context of modern slavery, it allows for an in-depth analysis of how technological and global factors intersect with power structures, economic systems, and social inequalities, leading to the perpetuation of exploitative practices.</w:t>
      </w:r>
      <w:r w:rsidR="001D2ABE">
        <w:rPr>
          <w:rFonts w:ascii="Arial" w:hAnsi="Arial" w:cs="Arial"/>
          <w:color w:val="000000" w:themeColor="text1"/>
        </w:rPr>
        <w:t xml:space="preserve"> </w:t>
      </w:r>
      <w:r w:rsidRPr="001D2ABE">
        <w:rPr>
          <w:rFonts w:ascii="Arial" w:hAnsi="Arial" w:cs="Arial"/>
        </w:rPr>
        <w:t xml:space="preserve">Critical Theory encourages questioning existing power relations and societal norms, </w:t>
      </w:r>
      <w:r w:rsidRPr="001D2ABE">
        <w:rPr>
          <w:rFonts w:ascii="Arial" w:hAnsi="Arial" w:cs="Arial"/>
          <w:color w:val="000000"/>
        </w:rPr>
        <w:t xml:space="preserve">(Steinberg &amp; Kincheloe, 2010) </w:t>
      </w:r>
      <w:r w:rsidRPr="001D2ABE">
        <w:rPr>
          <w:rFonts w:ascii="Arial" w:hAnsi="Arial" w:cs="Arial"/>
        </w:rPr>
        <w:t xml:space="preserve">making it well-suited to uncovering hidden mechanisms that sustain modern slavery. Additionally, it provides a foundation for proposing transformative solutions and resource allocation strategies that address the root causes of the issue. </w:t>
      </w:r>
      <w:r w:rsidRPr="001D2ABE">
        <w:rPr>
          <w:rFonts w:ascii="Arial" w:hAnsi="Arial" w:cs="Arial"/>
          <w:color w:val="000000"/>
        </w:rPr>
        <w:t xml:space="preserve">(Steinberg &amp; Kincheloe, 2010) </w:t>
      </w:r>
      <w:r w:rsidRPr="001D2ABE">
        <w:rPr>
          <w:rFonts w:ascii="Arial" w:hAnsi="Arial" w:cs="Arial"/>
        </w:rPr>
        <w:t>This paradigm aligns with the need to challenge systemic injustices and propose interventions that go beyond surface-level changes, offering a comprehensive understanding of the complex dynamics involved in modern slavery in developed countries.</w:t>
      </w:r>
    </w:p>
    <w:p w14:paraId="3F9AFE74" w14:textId="272112DB" w:rsidR="002A4E57" w:rsidRPr="001D2ABE" w:rsidRDefault="002A4E57" w:rsidP="00897A48">
      <w:pPr>
        <w:spacing w:line="360" w:lineRule="auto"/>
        <w:jc w:val="both"/>
        <w:rPr>
          <w:rFonts w:ascii="Arial" w:hAnsi="Arial" w:cs="Arial"/>
        </w:rPr>
      </w:pPr>
      <w:r w:rsidRPr="001D2ABE">
        <w:rPr>
          <w:rFonts w:ascii="Arial" w:hAnsi="Arial" w:cs="Arial"/>
        </w:rPr>
        <w:t>Grounded Theory, developed by Glaser and Strauss,</w:t>
      </w:r>
      <w:r w:rsidRPr="001D2ABE">
        <w:rPr>
          <w:rFonts w:ascii="Arial" w:hAnsi="Arial" w:cs="Arial"/>
          <w:color w:val="000000"/>
        </w:rPr>
        <w:t xml:space="preserve"> (Chun Tie et al., 2019)</w:t>
      </w:r>
    </w:p>
    <w:p w14:paraId="2958A82E" w14:textId="77777777" w:rsidR="00260317" w:rsidRDefault="002A4E57" w:rsidP="00260317">
      <w:pPr>
        <w:spacing w:line="360" w:lineRule="auto"/>
        <w:jc w:val="both"/>
        <w:rPr>
          <w:rFonts w:ascii="Arial" w:hAnsi="Arial" w:cs="Arial"/>
          <w:color w:val="000000"/>
        </w:rPr>
      </w:pPr>
      <w:r w:rsidRPr="001D2ABE">
        <w:rPr>
          <w:rFonts w:ascii="Arial" w:hAnsi="Arial" w:cs="Arial"/>
        </w:rPr>
        <w:t xml:space="preserve"> is ideal for researching the impact of technology and globalization on modern slavery in developed countries and formulating effective resource allocation strategies. Its strength lies in exploring complex social phenomena and generating theories from empirical data. The iterative approach accommodates evolving insights, crucial for understanding the multifaceted nature of modern slavery influenced by technology and global dynamics. This methodology enables a comprehensive exploration, providing contextually rich findings. Grounded Theory's flexibility aids policymakers and organizations in devising targeted anti-slavery strategies, offering a nuanced and adaptable framework for addressing this intricate societal challenge. </w:t>
      </w:r>
      <w:r w:rsidRPr="001D2ABE">
        <w:rPr>
          <w:rFonts w:ascii="Arial" w:hAnsi="Arial" w:cs="Arial"/>
          <w:color w:val="000000"/>
        </w:rPr>
        <w:t>(Chun Tie et al., 2019)</w:t>
      </w:r>
      <w:bookmarkStart w:id="13" w:name="_Toc157100920"/>
    </w:p>
    <w:p w14:paraId="2881C84F" w14:textId="77777777" w:rsidR="00260317" w:rsidRPr="000F1AB1" w:rsidRDefault="00810D3B" w:rsidP="00260317">
      <w:pPr>
        <w:spacing w:line="360" w:lineRule="auto"/>
        <w:jc w:val="both"/>
        <w:rPr>
          <w:rFonts w:ascii="Arial" w:hAnsi="Arial" w:cs="Arial"/>
          <w:b/>
          <w:bCs/>
          <w:color w:val="000000" w:themeColor="text1"/>
        </w:rPr>
      </w:pPr>
      <w:r w:rsidRPr="000F1AB1">
        <w:rPr>
          <w:rFonts w:ascii="Arial" w:hAnsi="Arial" w:cs="Arial"/>
          <w:b/>
          <w:bCs/>
          <w:color w:val="000000" w:themeColor="text1"/>
        </w:rPr>
        <w:t>Ontology</w:t>
      </w:r>
      <w:bookmarkEnd w:id="13"/>
    </w:p>
    <w:p w14:paraId="17F574C3" w14:textId="1FB61CF6" w:rsidR="00810D3B" w:rsidRPr="00260317" w:rsidRDefault="00810D3B" w:rsidP="00260317">
      <w:pPr>
        <w:spacing w:line="360" w:lineRule="auto"/>
        <w:jc w:val="both"/>
        <w:rPr>
          <w:rFonts w:ascii="Arial" w:hAnsi="Arial" w:cs="Arial"/>
        </w:rPr>
      </w:pPr>
      <w:r w:rsidRPr="00260317">
        <w:rPr>
          <w:rFonts w:ascii="Arial" w:hAnsi="Arial" w:cs="Arial"/>
          <w:color w:val="000000" w:themeColor="text1"/>
        </w:rPr>
        <w:t>Ontology, the study of being, explores what exists in the world and how researchers can know it. It helps determine the certainty of knowledge about researched objects. Realist ontology posits one objective reality, while relativist ontology asserts reality as individually constructed, varying with personal experiences. Researchers grapple with truth claims, questioning who defines legitimacy and handling diverse and conflicting reality perceptions.</w:t>
      </w:r>
    </w:p>
    <w:p w14:paraId="3E8D0899" w14:textId="77777777" w:rsidR="00810D3B" w:rsidRPr="001D2ABE" w:rsidRDefault="00810D3B" w:rsidP="00260317">
      <w:pPr>
        <w:spacing w:line="360" w:lineRule="auto"/>
        <w:jc w:val="both"/>
        <w:rPr>
          <w:rFonts w:ascii="Arial" w:hAnsi="Arial" w:cs="Arial"/>
        </w:rPr>
      </w:pPr>
      <w:r w:rsidRPr="00260317">
        <w:rPr>
          <w:rFonts w:ascii="Arial" w:hAnsi="Arial" w:cs="Arial"/>
          <w:color w:val="000000" w:themeColor="text1"/>
        </w:rPr>
        <w:t xml:space="preserve">In the context of the research question, a realist ontology would suggest a singular, </w:t>
      </w:r>
      <w:r w:rsidRPr="001D2ABE">
        <w:rPr>
          <w:rFonts w:ascii="Arial" w:hAnsi="Arial" w:cs="Arial"/>
        </w:rPr>
        <w:t>objective reality about the phenomenon, implying that there is an inherent truth to be uncovered. On the other hand, a relativist ontology would argue that the understanding of modern slavery is constructed subjectively, varying across perspectives.</w:t>
      </w:r>
    </w:p>
    <w:p w14:paraId="438FB26B" w14:textId="77777777" w:rsidR="00810D3B" w:rsidRPr="001D2ABE" w:rsidRDefault="00810D3B" w:rsidP="00897A48">
      <w:pPr>
        <w:spacing w:line="360" w:lineRule="auto"/>
        <w:jc w:val="both"/>
        <w:rPr>
          <w:rFonts w:ascii="Arial" w:hAnsi="Arial" w:cs="Arial"/>
        </w:rPr>
      </w:pPr>
      <w:r w:rsidRPr="001D2ABE">
        <w:rPr>
          <w:rFonts w:ascii="Arial" w:hAnsi="Arial" w:cs="Arial"/>
        </w:rPr>
        <w:lastRenderedPageBreak/>
        <w:t>Adopting a realist ontology might seek to uncover universal aspects and concrete features of modern slavery, aiming for a comprehensive and objective understanding.</w:t>
      </w:r>
    </w:p>
    <w:p w14:paraId="1C174588" w14:textId="77777777" w:rsidR="00260317" w:rsidRDefault="00810D3B" w:rsidP="00260317">
      <w:pPr>
        <w:spacing w:line="360" w:lineRule="auto"/>
        <w:jc w:val="both"/>
        <w:rPr>
          <w:rFonts w:ascii="Arial" w:hAnsi="Arial" w:cs="Arial"/>
          <w:color w:val="000000"/>
        </w:rPr>
      </w:pPr>
      <w:r w:rsidRPr="001D2ABE">
        <w:rPr>
          <w:rFonts w:ascii="Arial" w:hAnsi="Arial" w:cs="Arial"/>
        </w:rPr>
        <w:t xml:space="preserve">A relativist perspective acknowledges that perceptions and definitions of slavery can vary across different contexts and cultures or how diverse stakeholders perceive and construct the reality of modern slavery, considering these multiple perspectives. </w:t>
      </w:r>
      <w:r w:rsidRPr="001D2ABE">
        <w:rPr>
          <w:rFonts w:ascii="Arial" w:hAnsi="Arial" w:cs="Arial"/>
          <w:color w:val="000000"/>
        </w:rPr>
        <w:t>(</w:t>
      </w:r>
      <w:proofErr w:type="spellStart"/>
      <w:r w:rsidRPr="001D2ABE">
        <w:rPr>
          <w:rFonts w:ascii="Arial" w:hAnsi="Arial" w:cs="Arial"/>
          <w:color w:val="000000"/>
        </w:rPr>
        <w:t>Poucher</w:t>
      </w:r>
      <w:proofErr w:type="spellEnd"/>
      <w:r w:rsidRPr="001D2ABE">
        <w:rPr>
          <w:rFonts w:ascii="Arial" w:hAnsi="Arial" w:cs="Arial"/>
          <w:color w:val="000000"/>
        </w:rPr>
        <w:t xml:space="preserve"> et al., 2019)</w:t>
      </w:r>
      <w:bookmarkStart w:id="14" w:name="_Toc157100921"/>
    </w:p>
    <w:p w14:paraId="6710BC38" w14:textId="225B1A93" w:rsidR="00810D3B" w:rsidRPr="000F1AB1" w:rsidRDefault="00810D3B" w:rsidP="00260317">
      <w:pPr>
        <w:spacing w:line="360" w:lineRule="auto"/>
        <w:jc w:val="both"/>
        <w:rPr>
          <w:rFonts w:ascii="Arial" w:hAnsi="Arial" w:cs="Arial"/>
          <w:b/>
          <w:bCs/>
        </w:rPr>
      </w:pPr>
      <w:r w:rsidRPr="000F1AB1">
        <w:rPr>
          <w:rFonts w:ascii="Arial" w:hAnsi="Arial" w:cs="Arial"/>
          <w:b/>
          <w:bCs/>
          <w:color w:val="000000" w:themeColor="text1"/>
        </w:rPr>
        <w:t>Epistemology</w:t>
      </w:r>
      <w:bookmarkEnd w:id="14"/>
    </w:p>
    <w:p w14:paraId="091D2D0A" w14:textId="77777777" w:rsidR="00260317" w:rsidRDefault="00810D3B" w:rsidP="00260317">
      <w:pPr>
        <w:spacing w:line="360" w:lineRule="auto"/>
        <w:jc w:val="both"/>
        <w:rPr>
          <w:rFonts w:ascii="Arial" w:hAnsi="Arial" w:cs="Arial"/>
        </w:rPr>
      </w:pPr>
      <w:r w:rsidRPr="001D2ABE">
        <w:rPr>
          <w:rFonts w:ascii="Arial" w:hAnsi="Arial" w:cs="Arial"/>
        </w:rPr>
        <w:t>Epistemology is the philosophical exploration of the nature, origin, and limits of human knowledge, rooted in the Greek terms "</w:t>
      </w:r>
      <w:proofErr w:type="spellStart"/>
      <w:r w:rsidRPr="001D2ABE">
        <w:rPr>
          <w:rFonts w:ascii="Arial" w:hAnsi="Arial" w:cs="Arial"/>
        </w:rPr>
        <w:t>epistēmē</w:t>
      </w:r>
      <w:proofErr w:type="spellEnd"/>
      <w:r w:rsidRPr="001D2ABE">
        <w:rPr>
          <w:rFonts w:ascii="Arial" w:hAnsi="Arial" w:cs="Arial"/>
        </w:rPr>
        <w:t xml:space="preserve">" (knowledge) and "logos" (reason). It's a fundamental branch of philosophy, driven by a quest for comprehensive understanding. Notably, epistemology delves into issues like the nature of knowledge and challenges in knowing the external world. </w:t>
      </w:r>
      <w:r w:rsidRPr="001D2ABE">
        <w:rPr>
          <w:rFonts w:ascii="Arial" w:hAnsi="Arial" w:cs="Arial"/>
          <w:color w:val="000000"/>
        </w:rPr>
        <w:t>(</w:t>
      </w:r>
      <w:proofErr w:type="spellStart"/>
      <w:r w:rsidRPr="001D2ABE">
        <w:rPr>
          <w:rFonts w:ascii="Arial" w:hAnsi="Arial" w:cs="Arial"/>
          <w:color w:val="000000"/>
        </w:rPr>
        <w:t>Martinich</w:t>
      </w:r>
      <w:proofErr w:type="spellEnd"/>
      <w:r w:rsidRPr="001D2ABE">
        <w:rPr>
          <w:rFonts w:ascii="Arial" w:hAnsi="Arial" w:cs="Arial"/>
          <w:color w:val="000000"/>
        </w:rPr>
        <w:t xml:space="preserve"> &amp; Stroll, 2023)</w:t>
      </w:r>
      <w:r w:rsidRPr="001D2ABE">
        <w:rPr>
          <w:rFonts w:ascii="Arial" w:hAnsi="Arial" w:cs="Arial"/>
        </w:rPr>
        <w:t xml:space="preserve"> In the context of the question on modern slavery and technological, global factors, the epistemological aspect involves questioning the nature, origin, and limits of knowledge </w:t>
      </w:r>
      <w:r w:rsidRPr="001D2ABE">
        <w:rPr>
          <w:rFonts w:ascii="Arial" w:hAnsi="Arial" w:cs="Arial"/>
          <w:color w:val="000000"/>
        </w:rPr>
        <w:t>(</w:t>
      </w:r>
      <w:proofErr w:type="spellStart"/>
      <w:r w:rsidRPr="001D2ABE">
        <w:rPr>
          <w:rFonts w:ascii="Arial" w:hAnsi="Arial" w:cs="Arial"/>
          <w:color w:val="000000"/>
        </w:rPr>
        <w:t>Martinich</w:t>
      </w:r>
      <w:proofErr w:type="spellEnd"/>
      <w:r w:rsidRPr="001D2ABE">
        <w:rPr>
          <w:rFonts w:ascii="Arial" w:hAnsi="Arial" w:cs="Arial"/>
          <w:color w:val="000000"/>
        </w:rPr>
        <w:t xml:space="preserve"> &amp; Stroll, 2023) </w:t>
      </w:r>
      <w:r w:rsidRPr="001D2ABE">
        <w:rPr>
          <w:rFonts w:ascii="Arial" w:hAnsi="Arial" w:cs="Arial"/>
        </w:rPr>
        <w:t>about the intricate dynamics between technology, globalization, and the rise of modern slavery. It prompts an exploration of the reliability and scope of understanding these complex phenomena. The researcher may assess the foundations of knowledge surrounding the identified factors, considering how perceptions, assumptions, and interpretations shape our comprehension of the issue. This epistemological inquiry constructs a robust and informed framework to address modern slavery effectively through resource allocation strategies.</w:t>
      </w:r>
      <w:bookmarkStart w:id="15" w:name="_Toc157100922"/>
    </w:p>
    <w:p w14:paraId="53DD8A23" w14:textId="111FB987" w:rsidR="00810D3B" w:rsidRPr="000F1AB1" w:rsidRDefault="00810D3B" w:rsidP="00260317">
      <w:pPr>
        <w:spacing w:line="360" w:lineRule="auto"/>
        <w:jc w:val="both"/>
        <w:rPr>
          <w:rFonts w:ascii="Arial" w:hAnsi="Arial" w:cs="Arial"/>
          <w:b/>
          <w:bCs/>
        </w:rPr>
      </w:pPr>
      <w:r w:rsidRPr="000F1AB1">
        <w:rPr>
          <w:rFonts w:ascii="Arial" w:hAnsi="Arial" w:cs="Arial"/>
          <w:b/>
          <w:bCs/>
          <w:color w:val="000000" w:themeColor="text1"/>
        </w:rPr>
        <w:t>Axiology</w:t>
      </w:r>
      <w:bookmarkEnd w:id="15"/>
    </w:p>
    <w:p w14:paraId="3BF1A398" w14:textId="77777777" w:rsidR="00260317" w:rsidRDefault="00810D3B" w:rsidP="00260317">
      <w:pPr>
        <w:spacing w:line="360" w:lineRule="auto"/>
        <w:jc w:val="both"/>
        <w:rPr>
          <w:rFonts w:ascii="Arial" w:hAnsi="Arial" w:cs="Arial"/>
        </w:rPr>
      </w:pPr>
      <w:r w:rsidRPr="001D2ABE">
        <w:rPr>
          <w:rFonts w:ascii="Arial" w:hAnsi="Arial" w:cs="Arial"/>
          <w:color w:val="000000" w:themeColor="text1"/>
        </w:rPr>
        <w:t>I</w:t>
      </w:r>
      <w:r w:rsidRPr="001D2ABE">
        <w:rPr>
          <w:rFonts w:ascii="Arial" w:hAnsi="Arial" w:cs="Arial"/>
          <w:color w:val="000000" w:themeColor="text1"/>
        </w:rPr>
        <w:t>s about values such as good and bad</w:t>
      </w:r>
      <w:r w:rsidR="002B6EF6" w:rsidRPr="001D2ABE">
        <w:rPr>
          <w:rFonts w:ascii="Arial" w:hAnsi="Arial" w:cs="Arial"/>
          <w:color w:val="000000" w:themeColor="text1"/>
        </w:rPr>
        <w:t>,</w:t>
      </w:r>
      <w:r w:rsidRPr="001D2ABE">
        <w:rPr>
          <w:rFonts w:ascii="Arial" w:hAnsi="Arial" w:cs="Arial"/>
          <w:color w:val="000000" w:themeColor="text1"/>
        </w:rPr>
        <w:t xml:space="preserve"> moral and immoral. Acknowledge and address researcher biases, values, and ethical considerations.</w:t>
      </w:r>
      <w:r w:rsidR="008E3A36" w:rsidRPr="001D2ABE">
        <w:rPr>
          <w:rFonts w:ascii="Arial" w:hAnsi="Arial" w:cs="Arial"/>
          <w:color w:val="000000" w:themeColor="text1"/>
        </w:rPr>
        <w:t xml:space="preserve"> </w:t>
      </w:r>
      <w:r w:rsidR="008E3A36" w:rsidRPr="001D2ABE">
        <w:rPr>
          <w:rFonts w:ascii="Arial" w:hAnsi="Arial" w:cs="Arial"/>
          <w:color w:val="000000" w:themeColor="text1"/>
        </w:rPr>
        <w:t>It explores how values influence the research process, shapes researchers' understanding of right and wrong, and guides their pursuit of knowledge.</w:t>
      </w:r>
      <w:r w:rsidRPr="001D2ABE">
        <w:rPr>
          <w:rFonts w:ascii="Arial" w:hAnsi="Arial" w:cs="Arial"/>
          <w:color w:val="000000" w:themeColor="text1"/>
        </w:rPr>
        <w:t xml:space="preserve"> </w:t>
      </w:r>
      <w:r w:rsidR="008E3A36" w:rsidRPr="001D2ABE">
        <w:rPr>
          <w:rFonts w:ascii="Arial" w:hAnsi="Arial" w:cs="Arial"/>
          <w:color w:val="000000" w:themeColor="text1"/>
        </w:rPr>
        <w:t>In terms of values, the researcher's values can influence the call to action and the ethical responsibility to contribute to positive societal change regarding modern slavery.</w:t>
      </w:r>
      <w:r w:rsidR="008E3A36" w:rsidRPr="001D2ABE">
        <w:rPr>
          <w:rFonts w:ascii="Arial" w:hAnsi="Arial" w:cs="Arial"/>
          <w:color w:val="000000" w:themeColor="text1"/>
        </w:rPr>
        <w:t xml:space="preserve"> </w:t>
      </w:r>
      <w:r w:rsidR="002B6EF6" w:rsidRPr="001D2ABE">
        <w:rPr>
          <w:rFonts w:ascii="Arial" w:hAnsi="Arial" w:cs="Arial"/>
          <w:color w:val="000000"/>
        </w:rPr>
        <w:t>(</w:t>
      </w:r>
      <w:proofErr w:type="spellStart"/>
      <w:r w:rsidR="002B6EF6" w:rsidRPr="001D2ABE">
        <w:rPr>
          <w:rFonts w:ascii="Arial" w:hAnsi="Arial" w:cs="Arial"/>
          <w:color w:val="000000"/>
        </w:rPr>
        <w:t>Alele</w:t>
      </w:r>
      <w:proofErr w:type="spellEnd"/>
      <w:r w:rsidR="002B6EF6" w:rsidRPr="001D2ABE">
        <w:rPr>
          <w:rFonts w:ascii="Arial" w:hAnsi="Arial" w:cs="Arial"/>
          <w:color w:val="000000"/>
        </w:rPr>
        <w:t xml:space="preserve"> &amp; </w:t>
      </w:r>
      <w:proofErr w:type="spellStart"/>
      <w:r w:rsidR="002B6EF6" w:rsidRPr="001D2ABE">
        <w:rPr>
          <w:rFonts w:ascii="Arial" w:hAnsi="Arial" w:cs="Arial"/>
          <w:color w:val="000000"/>
        </w:rPr>
        <w:t>Malau-Aduli</w:t>
      </w:r>
      <w:proofErr w:type="spellEnd"/>
      <w:r w:rsidR="002B6EF6" w:rsidRPr="001D2ABE">
        <w:rPr>
          <w:rFonts w:ascii="Arial" w:hAnsi="Arial" w:cs="Arial"/>
          <w:color w:val="000000"/>
        </w:rPr>
        <w:t>, 2023)</w:t>
      </w:r>
      <w:r w:rsidR="002B6EF6" w:rsidRPr="001D2ABE">
        <w:rPr>
          <w:rFonts w:ascii="Arial" w:hAnsi="Arial" w:cs="Arial"/>
        </w:rPr>
        <w:t xml:space="preserve"> </w:t>
      </w:r>
      <w:bookmarkStart w:id="16" w:name="_Toc157100923"/>
    </w:p>
    <w:p w14:paraId="6C930D9B" w14:textId="078CB468" w:rsidR="004744DD" w:rsidRPr="00260317" w:rsidRDefault="004744DD" w:rsidP="00260317">
      <w:pPr>
        <w:spacing w:line="360" w:lineRule="auto"/>
        <w:jc w:val="both"/>
        <w:rPr>
          <w:rFonts w:ascii="Arial" w:hAnsi="Arial" w:cs="Arial"/>
        </w:rPr>
      </w:pPr>
      <w:r w:rsidRPr="002C0FEE">
        <w:rPr>
          <w:rFonts w:ascii="Arial" w:hAnsi="Arial" w:cs="Arial"/>
          <w:color w:val="000000" w:themeColor="text1"/>
        </w:rPr>
        <w:t>Privac</w:t>
      </w:r>
      <w:r w:rsidRPr="002C0FEE">
        <w:rPr>
          <w:rFonts w:ascii="Arial" w:hAnsi="Arial" w:cs="Arial"/>
          <w:color w:val="000000" w:themeColor="text1"/>
        </w:rPr>
        <w:t>y</w:t>
      </w:r>
      <w:bookmarkEnd w:id="16"/>
    </w:p>
    <w:p w14:paraId="60AA1C2C" w14:textId="77777777" w:rsidR="00260317" w:rsidRDefault="004744DD" w:rsidP="00260317">
      <w:pPr>
        <w:spacing w:line="360" w:lineRule="auto"/>
        <w:jc w:val="both"/>
        <w:rPr>
          <w:rFonts w:ascii="Arial" w:hAnsi="Arial" w:cs="Arial"/>
          <w:color w:val="000000" w:themeColor="text1"/>
        </w:rPr>
      </w:pPr>
      <w:r w:rsidRPr="001D2ABE">
        <w:rPr>
          <w:rFonts w:ascii="Arial" w:hAnsi="Arial" w:cs="Arial"/>
          <w:color w:val="000000" w:themeColor="text1"/>
        </w:rPr>
        <w:t>In the case of modern slavery, which involves a sensitive and morally charged subject, ethical considerations are paramount and the researcher must ensure the confidentiality and safety of participants, avoiding harm, and conducting the study in a way that respects the dignity and rights of individuals affected by modern slavery.</w:t>
      </w:r>
      <w:bookmarkStart w:id="17" w:name="_Toc157100924"/>
    </w:p>
    <w:p w14:paraId="5269E0EE" w14:textId="6F8BC8FA" w:rsidR="004744DD" w:rsidRPr="002C0FEE" w:rsidRDefault="004744DD" w:rsidP="00260317">
      <w:pPr>
        <w:spacing w:line="360" w:lineRule="auto"/>
        <w:jc w:val="both"/>
        <w:rPr>
          <w:rFonts w:ascii="Arial" w:hAnsi="Arial" w:cs="Arial"/>
          <w:color w:val="000000" w:themeColor="text1"/>
        </w:rPr>
      </w:pPr>
      <w:r w:rsidRPr="002C0FEE">
        <w:rPr>
          <w:rFonts w:ascii="Arial" w:hAnsi="Arial" w:cs="Arial"/>
          <w:color w:val="000000" w:themeColor="text1"/>
        </w:rPr>
        <w:t>Accessibility</w:t>
      </w:r>
      <w:bookmarkEnd w:id="17"/>
    </w:p>
    <w:p w14:paraId="686FF219" w14:textId="77777777" w:rsidR="00260317" w:rsidRDefault="00977D2A" w:rsidP="00260317">
      <w:pPr>
        <w:spacing w:line="360" w:lineRule="auto"/>
        <w:jc w:val="both"/>
        <w:rPr>
          <w:rFonts w:ascii="Arial" w:hAnsi="Arial" w:cs="Arial"/>
          <w:color w:val="000000"/>
        </w:rPr>
      </w:pPr>
      <w:r w:rsidRPr="001D2ABE">
        <w:rPr>
          <w:rFonts w:ascii="Arial" w:hAnsi="Arial" w:cs="Arial"/>
        </w:rPr>
        <w:lastRenderedPageBreak/>
        <w:t xml:space="preserve">Accessibility in the context of this research refers to the availability and ease of use of information, methodologies, and interventions for various stakeholders involved in combating modern slavery. </w:t>
      </w:r>
      <w:r w:rsidR="0052068A" w:rsidRPr="001D2ABE">
        <w:rPr>
          <w:rFonts w:ascii="Arial" w:hAnsi="Arial" w:cs="Arial"/>
        </w:rPr>
        <w:t>The questions and objectives underscore the importance of accessibility on various fronts. It is imperative to translate key research documents and summaries into multiple languages, ensuring accessibility for a diverse range of stakeholders.</w:t>
      </w:r>
      <w:r w:rsidR="0052068A" w:rsidRPr="001D2ABE">
        <w:rPr>
          <w:rFonts w:ascii="Arial" w:hAnsi="Arial" w:cs="Arial"/>
        </w:rPr>
        <w:t xml:space="preserve"> </w:t>
      </w:r>
      <w:r w:rsidRPr="001D2ABE">
        <w:rPr>
          <w:rFonts w:ascii="Arial" w:hAnsi="Arial" w:cs="Arial"/>
        </w:rPr>
        <w:t>To</w:t>
      </w:r>
      <w:r w:rsidRPr="001D2ABE">
        <w:rPr>
          <w:rFonts w:ascii="Arial" w:hAnsi="Arial" w:cs="Arial"/>
        </w:rPr>
        <w:t xml:space="preserve"> ensure a broader and more inclusive reach, the research </w:t>
      </w:r>
      <w:r w:rsidRPr="001D2ABE">
        <w:rPr>
          <w:rFonts w:ascii="Arial" w:hAnsi="Arial" w:cs="Arial"/>
        </w:rPr>
        <w:t>endeavours</w:t>
      </w:r>
      <w:r w:rsidRPr="001D2ABE">
        <w:rPr>
          <w:rFonts w:ascii="Arial" w:hAnsi="Arial" w:cs="Arial"/>
        </w:rPr>
        <w:t xml:space="preserve"> to tailor its resources and information for specific communities impacted by modern slavery, </w:t>
      </w:r>
      <w:r w:rsidRPr="001D2ABE">
        <w:rPr>
          <w:rFonts w:ascii="Arial" w:hAnsi="Arial" w:cs="Arial"/>
        </w:rPr>
        <w:t>considering</w:t>
      </w:r>
      <w:r w:rsidRPr="001D2ABE">
        <w:rPr>
          <w:rFonts w:ascii="Arial" w:hAnsi="Arial" w:cs="Arial"/>
        </w:rPr>
        <w:t xml:space="preserve"> diverse linguistic backgrounds. This commitment involves the creation of multilingual resources and culturally sensitive materials, acknowledging the unique needs and contexts of various communities affected by this pervasive issue.</w:t>
      </w:r>
      <w:r w:rsidR="0052068A" w:rsidRPr="001D2ABE">
        <w:rPr>
          <w:rFonts w:ascii="Arial" w:hAnsi="Arial" w:cs="Arial"/>
        </w:rPr>
        <w:t xml:space="preserve"> </w:t>
      </w:r>
      <w:r w:rsidR="0052068A" w:rsidRPr="001D2ABE">
        <w:rPr>
          <w:rFonts w:ascii="Arial" w:hAnsi="Arial" w:cs="Arial"/>
          <w:color w:val="000000"/>
        </w:rPr>
        <w:t>(Keighley et al., 2023)</w:t>
      </w:r>
      <w:bookmarkStart w:id="18" w:name="_Toc157100925"/>
    </w:p>
    <w:p w14:paraId="42E6DE02" w14:textId="73C85BA0" w:rsidR="004744DD" w:rsidRPr="00260317" w:rsidRDefault="004744DD" w:rsidP="00260317">
      <w:pPr>
        <w:spacing w:line="360" w:lineRule="auto"/>
        <w:jc w:val="both"/>
        <w:rPr>
          <w:rFonts w:ascii="Arial" w:hAnsi="Arial" w:cs="Arial"/>
        </w:rPr>
      </w:pPr>
      <w:r w:rsidRPr="002C0FEE">
        <w:rPr>
          <w:rFonts w:ascii="Arial" w:hAnsi="Arial" w:cs="Arial"/>
          <w:color w:val="000000" w:themeColor="text1"/>
        </w:rPr>
        <w:t>Accuracy</w:t>
      </w:r>
      <w:bookmarkEnd w:id="18"/>
    </w:p>
    <w:p w14:paraId="6BA9E905" w14:textId="77777777" w:rsidR="000F1AB1" w:rsidRDefault="00821E82" w:rsidP="00260317">
      <w:pPr>
        <w:spacing w:line="360" w:lineRule="auto"/>
        <w:jc w:val="both"/>
        <w:rPr>
          <w:rFonts w:ascii="Arial" w:hAnsi="Arial" w:cs="Arial"/>
          <w:color w:val="000000"/>
        </w:rPr>
      </w:pPr>
      <w:r w:rsidRPr="001D2ABE">
        <w:rPr>
          <w:rFonts w:ascii="Arial" w:hAnsi="Arial" w:cs="Arial"/>
          <w:color w:val="000000"/>
        </w:rPr>
        <w:t>Gaining accurate data on modern slavery is challenging due to the hidden nature of the activity and the reluctance of victims to report. Fear, coercion, and shame often prevent victims from coming forward, leading to significant underreporting. The clandestine operations of modern slavery make it challenging for researchers to access reliable information. To address this, ethical and sensitive research methodologies, such as anonymous surveys and confidential interviews, are essential. Building trust with survivors, ensuring confidentiality, and collaborating with trusted organizations are crucial steps in overcoming these challenges and improving the accuracy of data collection in the complex landscape of modern slavery.</w:t>
      </w:r>
      <w:r w:rsidRPr="001D2ABE">
        <w:rPr>
          <w:rFonts w:ascii="Arial" w:hAnsi="Arial" w:cs="Arial"/>
          <w:color w:val="000000"/>
        </w:rPr>
        <w:t xml:space="preserve"> </w:t>
      </w:r>
      <w:r w:rsidRPr="001D2ABE">
        <w:rPr>
          <w:rFonts w:ascii="Arial" w:hAnsi="Arial" w:cs="Arial"/>
          <w:color w:val="000000"/>
        </w:rPr>
        <w:t>(Stripe, 2020</w:t>
      </w:r>
      <w:bookmarkStart w:id="19" w:name="_Toc157100926"/>
      <w:r w:rsidR="000F1AB1">
        <w:rPr>
          <w:rFonts w:ascii="Arial" w:hAnsi="Arial" w:cs="Arial"/>
          <w:color w:val="000000"/>
        </w:rPr>
        <w:t>)</w:t>
      </w:r>
    </w:p>
    <w:p w14:paraId="4AB4D530" w14:textId="2ED63B33" w:rsidR="004744DD" w:rsidRPr="000F1AB1" w:rsidRDefault="004744DD" w:rsidP="00260317">
      <w:pPr>
        <w:spacing w:line="360" w:lineRule="auto"/>
        <w:jc w:val="both"/>
        <w:rPr>
          <w:rFonts w:ascii="Arial" w:hAnsi="Arial" w:cs="Arial"/>
          <w:b/>
          <w:bCs/>
          <w:color w:val="000000" w:themeColor="text1"/>
        </w:rPr>
      </w:pPr>
      <w:r w:rsidRPr="000F1AB1">
        <w:rPr>
          <w:rFonts w:ascii="Arial" w:hAnsi="Arial" w:cs="Arial"/>
          <w:b/>
          <w:bCs/>
          <w:color w:val="000000" w:themeColor="text1"/>
        </w:rPr>
        <w:t xml:space="preserve">Research </w:t>
      </w:r>
      <w:r w:rsidRPr="000F1AB1">
        <w:rPr>
          <w:rFonts w:ascii="Arial" w:hAnsi="Arial" w:cs="Arial"/>
          <w:b/>
          <w:bCs/>
          <w:color w:val="000000" w:themeColor="text1"/>
        </w:rPr>
        <w:t>Strategy</w:t>
      </w:r>
      <w:bookmarkEnd w:id="19"/>
    </w:p>
    <w:p w14:paraId="1663696F" w14:textId="77777777" w:rsidR="004744DD" w:rsidRPr="001D2ABE" w:rsidRDefault="004744DD" w:rsidP="00897A48">
      <w:pPr>
        <w:spacing w:line="360" w:lineRule="auto"/>
        <w:jc w:val="both"/>
        <w:rPr>
          <w:rFonts w:ascii="Arial" w:hAnsi="Arial" w:cs="Arial"/>
        </w:rPr>
      </w:pPr>
      <w:r w:rsidRPr="001D2ABE">
        <w:rPr>
          <w:rFonts w:ascii="Arial" w:hAnsi="Arial" w:cs="Arial"/>
        </w:rPr>
        <w:t xml:space="preserve">The optimal research strategy for this study involves a qualitative methods approach, offering an in-depth exploration of the intricate dynamics of modern slavery in developed countries. Emphasis is placed on the intersectionality of technological, and global factors as contributors to modern slavery. </w:t>
      </w:r>
    </w:p>
    <w:p w14:paraId="7ED07660" w14:textId="77777777" w:rsidR="004744DD" w:rsidRPr="001D2ABE" w:rsidRDefault="004744DD" w:rsidP="00897A48">
      <w:pPr>
        <w:spacing w:line="360" w:lineRule="auto"/>
        <w:jc w:val="both"/>
        <w:rPr>
          <w:rFonts w:ascii="Arial" w:hAnsi="Arial" w:cs="Arial"/>
          <w:color w:val="000000"/>
        </w:rPr>
      </w:pPr>
      <w:r w:rsidRPr="001D2ABE">
        <w:rPr>
          <w:rFonts w:ascii="Arial" w:hAnsi="Arial" w:cs="Arial"/>
        </w:rPr>
        <w:t xml:space="preserve">Qualitative research explores real-world problems by gathering open-ended responses and uncovering human experiences, attitudes, and behaviours. It seeks to understand 'how' and 'why' rather than quantifying 'how many' or 'how much.' While distinct from quantitative research, qualitative insights can complement and deepen the understanding of quantitative findings, enriching the overall research perspective. </w:t>
      </w:r>
      <w:r w:rsidRPr="001D2ABE">
        <w:rPr>
          <w:rFonts w:ascii="Arial" w:hAnsi="Arial" w:cs="Arial"/>
          <w:color w:val="000000"/>
        </w:rPr>
        <w:t>(</w:t>
      </w:r>
      <w:proofErr w:type="spellStart"/>
      <w:r w:rsidRPr="001D2ABE">
        <w:rPr>
          <w:rFonts w:ascii="Arial" w:hAnsi="Arial" w:cs="Arial"/>
          <w:color w:val="000000"/>
        </w:rPr>
        <w:t>Tenny</w:t>
      </w:r>
      <w:proofErr w:type="spellEnd"/>
      <w:r w:rsidRPr="001D2ABE">
        <w:rPr>
          <w:rFonts w:ascii="Arial" w:hAnsi="Arial" w:cs="Arial"/>
          <w:color w:val="000000"/>
        </w:rPr>
        <w:t xml:space="preserve"> et al., 2022)</w:t>
      </w:r>
    </w:p>
    <w:p w14:paraId="35D12F95" w14:textId="77777777" w:rsidR="000F1AB1" w:rsidRDefault="004744DD" w:rsidP="000F1AB1">
      <w:pPr>
        <w:spacing w:line="360" w:lineRule="auto"/>
        <w:jc w:val="both"/>
        <w:rPr>
          <w:rFonts w:ascii="Arial" w:hAnsi="Arial" w:cs="Arial"/>
          <w:color w:val="000000"/>
        </w:rPr>
      </w:pPr>
      <w:r w:rsidRPr="001D2ABE">
        <w:rPr>
          <w:rFonts w:ascii="Arial" w:hAnsi="Arial" w:cs="Arial"/>
          <w:color w:val="000000"/>
        </w:rPr>
        <w:t xml:space="preserve">This study will critically assess various qualitative research approaches for their applicability to a prospective comprehensive investigation of modern slavery. The </w:t>
      </w:r>
      <w:r w:rsidRPr="001D2ABE">
        <w:rPr>
          <w:rFonts w:ascii="Arial" w:hAnsi="Arial" w:cs="Arial"/>
          <w:color w:val="000000"/>
        </w:rPr>
        <w:lastRenderedPageBreak/>
        <w:t>analysis will explore the suitability of these approaches, considering their potential integration and the unique perspectives each may offer within the broader context of modern slavery research.</w:t>
      </w:r>
      <w:bookmarkStart w:id="20" w:name="_Toc157100927"/>
    </w:p>
    <w:p w14:paraId="1069197E" w14:textId="3DC125BA" w:rsidR="004744DD" w:rsidRPr="000F1AB1" w:rsidRDefault="004744DD" w:rsidP="000F1AB1">
      <w:pPr>
        <w:spacing w:line="360" w:lineRule="auto"/>
        <w:jc w:val="both"/>
        <w:rPr>
          <w:rFonts w:ascii="Arial" w:hAnsi="Arial" w:cs="Arial"/>
          <w:color w:val="000000"/>
        </w:rPr>
      </w:pPr>
      <w:r w:rsidRPr="002C0FEE">
        <w:rPr>
          <w:rFonts w:ascii="Arial" w:hAnsi="Arial" w:cs="Arial"/>
          <w:color w:val="000000" w:themeColor="text1"/>
        </w:rPr>
        <w:t>Phenomenology</w:t>
      </w:r>
      <w:bookmarkEnd w:id="20"/>
      <w:r w:rsidRPr="002C0FEE">
        <w:rPr>
          <w:rFonts w:ascii="Arial" w:hAnsi="Arial" w:cs="Arial"/>
          <w:color w:val="000000" w:themeColor="text1"/>
        </w:rPr>
        <w:t xml:space="preserve"> </w:t>
      </w:r>
    </w:p>
    <w:p w14:paraId="2B03B544" w14:textId="77777777" w:rsidR="004744DD" w:rsidRPr="001D2ABE" w:rsidRDefault="004744DD" w:rsidP="00897A48">
      <w:pPr>
        <w:spacing w:line="360" w:lineRule="auto"/>
        <w:jc w:val="both"/>
        <w:rPr>
          <w:rFonts w:ascii="Arial" w:hAnsi="Arial" w:cs="Arial"/>
        </w:rPr>
      </w:pPr>
      <w:r w:rsidRPr="001D2ABE">
        <w:rPr>
          <w:rFonts w:ascii="Arial" w:hAnsi="Arial" w:cs="Arial"/>
        </w:rPr>
        <w:t xml:space="preserve">Phenomenology, originating in the 20th century, serves as both a philosophical framework and a methodological approach in research </w:t>
      </w:r>
      <w:r w:rsidRPr="001D2ABE">
        <w:rPr>
          <w:rFonts w:ascii="Arial" w:hAnsi="Arial" w:cs="Arial"/>
          <w:color w:val="000000"/>
        </w:rPr>
        <w:t xml:space="preserve">(Bush et al., 2019) and </w:t>
      </w:r>
      <w:r w:rsidRPr="001D2ABE">
        <w:rPr>
          <w:rFonts w:ascii="Arial" w:hAnsi="Arial" w:cs="Arial"/>
        </w:rPr>
        <w:t xml:space="preserve">involves the direct investigation and description of consciously experienced phenomena without predefined causal theories. Rooted in Husserl's philosophy, adherents aim to approach phenomena without conceptual preconceptions, emphasizing faithful description. Core features include examining essential structures, intentional consciousness, and exploring genetic aspects of appearance. </w:t>
      </w:r>
      <w:r w:rsidRPr="001D2ABE">
        <w:rPr>
          <w:rFonts w:ascii="Arial" w:hAnsi="Arial" w:cs="Arial"/>
          <w:color w:val="000000"/>
        </w:rPr>
        <w:t>(</w:t>
      </w:r>
      <w:proofErr w:type="spellStart"/>
      <w:r w:rsidRPr="001D2ABE">
        <w:rPr>
          <w:rFonts w:ascii="Arial" w:hAnsi="Arial" w:cs="Arial"/>
          <w:color w:val="000000"/>
        </w:rPr>
        <w:t>Spiegelberg</w:t>
      </w:r>
      <w:proofErr w:type="spellEnd"/>
      <w:r w:rsidRPr="001D2ABE">
        <w:rPr>
          <w:rFonts w:ascii="Arial" w:hAnsi="Arial" w:cs="Arial"/>
          <w:color w:val="000000"/>
        </w:rPr>
        <w:t xml:space="preserve"> &amp; </w:t>
      </w:r>
      <w:proofErr w:type="spellStart"/>
      <w:r w:rsidRPr="001D2ABE">
        <w:rPr>
          <w:rFonts w:ascii="Arial" w:hAnsi="Arial" w:cs="Arial"/>
          <w:color w:val="000000"/>
        </w:rPr>
        <w:t>Biemel</w:t>
      </w:r>
      <w:proofErr w:type="spellEnd"/>
      <w:r w:rsidRPr="001D2ABE">
        <w:rPr>
          <w:rFonts w:ascii="Arial" w:hAnsi="Arial" w:cs="Arial"/>
          <w:color w:val="000000"/>
        </w:rPr>
        <w:t>, 2023)</w:t>
      </w:r>
    </w:p>
    <w:p w14:paraId="4B163CA0" w14:textId="77777777" w:rsidR="000F1AB1" w:rsidRDefault="004744DD" w:rsidP="000F1AB1">
      <w:pPr>
        <w:spacing w:line="360" w:lineRule="auto"/>
        <w:jc w:val="both"/>
        <w:rPr>
          <w:rFonts w:ascii="Arial" w:hAnsi="Arial" w:cs="Arial"/>
        </w:rPr>
      </w:pPr>
      <w:r w:rsidRPr="001D2ABE">
        <w:rPr>
          <w:rFonts w:ascii="Arial" w:hAnsi="Arial" w:cs="Arial"/>
        </w:rPr>
        <w:t xml:space="preserve">It allows participants to articulate their perceptions and experiences, shedding light on the human dimension of the phenomenon. Written or spoken interpretations of experiences </w:t>
      </w:r>
      <w:r w:rsidRPr="001D2ABE">
        <w:rPr>
          <w:rFonts w:ascii="Arial" w:hAnsi="Arial" w:cs="Arial"/>
          <w:color w:val="000000"/>
        </w:rPr>
        <w:t xml:space="preserve">(George, 2020) </w:t>
      </w:r>
      <w:r w:rsidRPr="001D2ABE">
        <w:rPr>
          <w:rFonts w:ascii="Arial" w:hAnsi="Arial" w:cs="Arial"/>
        </w:rPr>
        <w:t>can provide a deep and nuanced understanding of the factors contributing to the increase of modern slavery from the perspective of those directly involved.</w:t>
      </w:r>
      <w:bookmarkStart w:id="21" w:name="_Toc157100928"/>
    </w:p>
    <w:p w14:paraId="6895470D" w14:textId="5B2239F4" w:rsidR="004744DD" w:rsidRPr="000F1AB1" w:rsidRDefault="004744DD" w:rsidP="000F1AB1">
      <w:pPr>
        <w:spacing w:line="360" w:lineRule="auto"/>
        <w:jc w:val="both"/>
        <w:rPr>
          <w:rFonts w:ascii="Arial" w:hAnsi="Arial" w:cs="Arial"/>
        </w:rPr>
      </w:pPr>
      <w:r w:rsidRPr="002C0FEE">
        <w:rPr>
          <w:rFonts w:ascii="Arial" w:hAnsi="Arial" w:cs="Arial"/>
          <w:color w:val="000000" w:themeColor="text1"/>
        </w:rPr>
        <w:t>Narrative</w:t>
      </w:r>
      <w:bookmarkEnd w:id="21"/>
      <w:r w:rsidRPr="002C0FEE">
        <w:rPr>
          <w:rFonts w:ascii="Arial" w:hAnsi="Arial" w:cs="Arial"/>
          <w:color w:val="000000" w:themeColor="text1"/>
        </w:rPr>
        <w:t xml:space="preserve"> </w:t>
      </w:r>
    </w:p>
    <w:p w14:paraId="41D39CA8" w14:textId="77777777" w:rsidR="004744DD" w:rsidRPr="001D2ABE" w:rsidRDefault="004744DD" w:rsidP="00897A48">
      <w:pPr>
        <w:spacing w:line="360" w:lineRule="auto"/>
        <w:jc w:val="both"/>
        <w:rPr>
          <w:rFonts w:ascii="Arial" w:hAnsi="Arial" w:cs="Arial"/>
        </w:rPr>
      </w:pPr>
      <w:r w:rsidRPr="001D2ABE">
        <w:rPr>
          <w:rFonts w:ascii="Arial" w:hAnsi="Arial" w:cs="Arial"/>
        </w:rPr>
        <w:t>research delves into individuals' lived experiences (Polkinghorne, 1995)</w:t>
      </w:r>
    </w:p>
    <w:p w14:paraId="6E2DB830" w14:textId="77777777" w:rsidR="004744DD" w:rsidRPr="001D2ABE" w:rsidRDefault="004744DD" w:rsidP="00897A48">
      <w:pPr>
        <w:spacing w:line="360" w:lineRule="auto"/>
        <w:jc w:val="both"/>
        <w:rPr>
          <w:rFonts w:ascii="Arial" w:hAnsi="Arial" w:cs="Arial"/>
        </w:rPr>
      </w:pPr>
      <w:r w:rsidRPr="001D2ABE">
        <w:rPr>
          <w:rFonts w:ascii="Arial" w:hAnsi="Arial" w:cs="Arial"/>
        </w:rPr>
        <w:t xml:space="preserve">through stories, offering flexibility in data collection. </w:t>
      </w:r>
      <w:r w:rsidRPr="001D2ABE">
        <w:rPr>
          <w:rFonts w:ascii="Arial" w:hAnsi="Arial" w:cs="Arial"/>
          <w:color w:val="000000"/>
        </w:rPr>
        <w:t>(</w:t>
      </w:r>
      <w:proofErr w:type="spellStart"/>
      <w:r w:rsidRPr="001D2ABE">
        <w:rPr>
          <w:rFonts w:ascii="Arial" w:hAnsi="Arial" w:cs="Arial"/>
          <w:color w:val="000000"/>
        </w:rPr>
        <w:t>Cissé</w:t>
      </w:r>
      <w:proofErr w:type="spellEnd"/>
      <w:r w:rsidRPr="001D2ABE">
        <w:rPr>
          <w:rFonts w:ascii="Arial" w:hAnsi="Arial" w:cs="Arial"/>
          <w:color w:val="000000"/>
        </w:rPr>
        <w:t xml:space="preserve"> &amp; Rasmussen, 2022)</w:t>
      </w:r>
    </w:p>
    <w:p w14:paraId="55C97A95" w14:textId="77777777" w:rsidR="000F1AB1" w:rsidRDefault="004744DD" w:rsidP="000F1AB1">
      <w:pPr>
        <w:spacing w:line="360" w:lineRule="auto"/>
        <w:jc w:val="both"/>
        <w:rPr>
          <w:rFonts w:ascii="Arial" w:hAnsi="Arial" w:cs="Arial"/>
        </w:rPr>
      </w:pPr>
      <w:r w:rsidRPr="001D2ABE">
        <w:rPr>
          <w:rFonts w:ascii="Arial" w:hAnsi="Arial" w:cs="Arial"/>
        </w:rPr>
        <w:t xml:space="preserve">However, participants may provide inaccurate or distorted information, incorporating false data. Narratives, being mediated by sign systems, never precisely represent reality, often involving summarization, expansion, and embellishment. </w:t>
      </w:r>
      <w:r w:rsidRPr="001D2ABE">
        <w:rPr>
          <w:rFonts w:ascii="Arial" w:hAnsi="Arial" w:cs="Arial"/>
          <w:color w:val="000000"/>
        </w:rPr>
        <w:t xml:space="preserve">(Herman &amp; </w:t>
      </w:r>
      <w:proofErr w:type="spellStart"/>
      <w:r w:rsidRPr="001D2ABE">
        <w:rPr>
          <w:rFonts w:ascii="Arial" w:hAnsi="Arial" w:cs="Arial"/>
          <w:color w:val="000000"/>
        </w:rPr>
        <w:t>Vervaeck</w:t>
      </w:r>
      <w:proofErr w:type="spellEnd"/>
      <w:r w:rsidRPr="001D2ABE">
        <w:rPr>
          <w:rFonts w:ascii="Arial" w:hAnsi="Arial" w:cs="Arial"/>
          <w:color w:val="000000"/>
        </w:rPr>
        <w:t xml:space="preserve">, 2019) </w:t>
      </w:r>
      <w:r w:rsidRPr="001D2ABE">
        <w:rPr>
          <w:rFonts w:ascii="Arial" w:hAnsi="Arial" w:cs="Arial"/>
        </w:rPr>
        <w:t>Trauma or memory limitations further impede the sharing of complete and accurate stories.</w:t>
      </w:r>
      <w:bookmarkStart w:id="22" w:name="_Toc157100929"/>
    </w:p>
    <w:p w14:paraId="7285A5B9" w14:textId="5FFF0757" w:rsidR="001D2ABE" w:rsidRPr="000F1AB1" w:rsidRDefault="004744DD" w:rsidP="000F1AB1">
      <w:pPr>
        <w:spacing w:line="360" w:lineRule="auto"/>
        <w:jc w:val="both"/>
        <w:rPr>
          <w:rFonts w:ascii="Arial" w:hAnsi="Arial" w:cs="Arial"/>
        </w:rPr>
      </w:pPr>
      <w:r w:rsidRPr="002C0FEE">
        <w:rPr>
          <w:rFonts w:ascii="Arial" w:hAnsi="Arial" w:cs="Arial"/>
          <w:color w:val="000000" w:themeColor="text1"/>
        </w:rPr>
        <w:t>Social Constructionism</w:t>
      </w:r>
      <w:bookmarkEnd w:id="22"/>
    </w:p>
    <w:p w14:paraId="258A79DA" w14:textId="2C6324C0" w:rsidR="004744DD" w:rsidRPr="001D2ABE" w:rsidRDefault="004744DD" w:rsidP="00897A48">
      <w:pPr>
        <w:spacing w:line="360" w:lineRule="auto"/>
        <w:jc w:val="both"/>
        <w:rPr>
          <w:rFonts w:ascii="Arial" w:hAnsi="Arial" w:cs="Arial"/>
          <w:b/>
          <w:bCs/>
        </w:rPr>
      </w:pPr>
      <w:r w:rsidRPr="001D2ABE">
        <w:rPr>
          <w:rFonts w:ascii="Arial" w:hAnsi="Arial" w:cs="Arial"/>
        </w:rPr>
        <w:t>A constructivist stance recognizes that knowledge is actively constructed by individuals based on their experiences and interpretations.</w:t>
      </w:r>
    </w:p>
    <w:p w14:paraId="57A634AC" w14:textId="77777777" w:rsidR="000F1AB1" w:rsidRDefault="004744DD" w:rsidP="00897A48">
      <w:pPr>
        <w:spacing w:line="360" w:lineRule="auto"/>
        <w:jc w:val="both"/>
        <w:rPr>
          <w:rFonts w:ascii="Arial" w:hAnsi="Arial" w:cs="Arial"/>
        </w:rPr>
      </w:pPr>
      <w:r w:rsidRPr="001D2ABE">
        <w:rPr>
          <w:rFonts w:ascii="Arial" w:hAnsi="Arial" w:cs="Arial"/>
        </w:rPr>
        <w:t>Researchers may explore how different stakeholders perceive and construct the realities of modern slavery, technology, and globalization.</w:t>
      </w:r>
    </w:p>
    <w:p w14:paraId="75ADBAD6" w14:textId="512370AB" w:rsidR="004744DD" w:rsidRPr="001D2ABE" w:rsidRDefault="004744DD" w:rsidP="00897A48">
      <w:pPr>
        <w:spacing w:line="360" w:lineRule="auto"/>
        <w:jc w:val="both"/>
        <w:rPr>
          <w:rFonts w:ascii="Arial" w:hAnsi="Arial" w:cs="Arial"/>
        </w:rPr>
      </w:pPr>
      <w:r w:rsidRPr="001D2ABE">
        <w:rPr>
          <w:rFonts w:ascii="Arial" w:hAnsi="Arial" w:cs="Arial"/>
        </w:rPr>
        <w:t>Understanding diverse perspectives contributes to the development of strategies that resonate with the varied ways different actors understand the issue.</w:t>
      </w:r>
    </w:p>
    <w:p w14:paraId="06FDE5CF" w14:textId="77777777" w:rsidR="00E93288" w:rsidRDefault="004744DD" w:rsidP="00897A48">
      <w:pPr>
        <w:spacing w:line="360" w:lineRule="auto"/>
        <w:jc w:val="both"/>
        <w:rPr>
          <w:rFonts w:ascii="Arial" w:hAnsi="Arial" w:cs="Arial"/>
        </w:rPr>
      </w:pPr>
      <w:r w:rsidRPr="001D2ABE">
        <w:rPr>
          <w:rFonts w:ascii="Arial" w:hAnsi="Arial" w:cs="Arial"/>
        </w:rPr>
        <w:t xml:space="preserve">In investigating the impact of technological and global factors on the rise of modern slavery in developed countries, and formulating effective resource allocation </w:t>
      </w:r>
      <w:r w:rsidRPr="001D2ABE">
        <w:rPr>
          <w:rFonts w:ascii="Arial" w:hAnsi="Arial" w:cs="Arial"/>
        </w:rPr>
        <w:lastRenderedPageBreak/>
        <w:t xml:space="preserve">strategies, social constructionism as a methodology recognizes the observer's role, acknowledging human interests in shaping the research. The emphasis on qualitative methods, such as in-depth interviews and observations, suits the complexity of the subject, facilitating a nuanced understanding. Stakeholder perspectives are incorporated, and the focus on small, purposeful case sampling allows for detailed exploration. Through theoretical abstraction, social constructionism enables a comprehensive grasp of the situation, aligning with the qualitative paradigm's contextual richness, essential for addressing the multifaceted issue of modern slavery. </w:t>
      </w:r>
      <w:r w:rsidRPr="001D2ABE">
        <w:rPr>
          <w:rFonts w:ascii="Arial" w:hAnsi="Arial" w:cs="Arial"/>
          <w:color w:val="000000"/>
        </w:rPr>
        <w:t>(</w:t>
      </w:r>
      <w:proofErr w:type="spellStart"/>
      <w:r w:rsidRPr="001D2ABE">
        <w:rPr>
          <w:rFonts w:ascii="Arial" w:hAnsi="Arial" w:cs="Arial"/>
          <w:color w:val="000000"/>
        </w:rPr>
        <w:t>Makri</w:t>
      </w:r>
      <w:proofErr w:type="spellEnd"/>
      <w:r w:rsidRPr="001D2ABE">
        <w:rPr>
          <w:rFonts w:ascii="Arial" w:hAnsi="Arial" w:cs="Arial"/>
          <w:color w:val="000000"/>
        </w:rPr>
        <w:t xml:space="preserve"> &amp; Neely, 2021)</w:t>
      </w:r>
    </w:p>
    <w:p w14:paraId="4449266C" w14:textId="77777777" w:rsidR="00E93288" w:rsidRDefault="00E93288" w:rsidP="00897A48">
      <w:pPr>
        <w:spacing w:line="360" w:lineRule="auto"/>
        <w:jc w:val="both"/>
        <w:rPr>
          <w:rFonts w:ascii="Arial" w:hAnsi="Arial" w:cs="Arial"/>
        </w:rPr>
      </w:pPr>
    </w:p>
    <w:p w14:paraId="7109F9F5" w14:textId="77777777" w:rsidR="00E93288" w:rsidRPr="002C0FEE" w:rsidRDefault="00B26862" w:rsidP="002C0FEE">
      <w:pPr>
        <w:pStyle w:val="Heading1"/>
        <w:rPr>
          <w:rFonts w:ascii="Arial" w:hAnsi="Arial" w:cs="Arial"/>
          <w:sz w:val="24"/>
          <w:szCs w:val="24"/>
        </w:rPr>
      </w:pPr>
      <w:bookmarkStart w:id="23" w:name="_Toc157100930"/>
      <w:r w:rsidRPr="002C0FEE">
        <w:rPr>
          <w:rFonts w:ascii="Arial" w:hAnsi="Arial" w:cs="Arial"/>
          <w:sz w:val="24"/>
          <w:szCs w:val="24"/>
        </w:rPr>
        <w:t>Ethical Considerations</w:t>
      </w:r>
      <w:bookmarkEnd w:id="23"/>
    </w:p>
    <w:p w14:paraId="40C14CF8" w14:textId="77777777" w:rsidR="00E93288" w:rsidRDefault="00E93288" w:rsidP="00897A48">
      <w:pPr>
        <w:spacing w:line="360" w:lineRule="auto"/>
        <w:jc w:val="both"/>
        <w:rPr>
          <w:rFonts w:ascii="Arial" w:hAnsi="Arial" w:cs="Arial"/>
        </w:rPr>
      </w:pPr>
    </w:p>
    <w:p w14:paraId="78B5C16E" w14:textId="26C7241E" w:rsidR="004744DD" w:rsidRPr="001D2ABE" w:rsidRDefault="00E95361" w:rsidP="00897A48">
      <w:pPr>
        <w:spacing w:line="360" w:lineRule="auto"/>
        <w:jc w:val="both"/>
        <w:rPr>
          <w:rFonts w:ascii="Arial" w:hAnsi="Arial" w:cs="Arial"/>
        </w:rPr>
      </w:pPr>
      <w:r w:rsidRPr="001D2ABE">
        <w:rPr>
          <w:rFonts w:ascii="Arial" w:hAnsi="Arial" w:cs="Arial"/>
        </w:rPr>
        <w:t>Given the sensitivity of the subject in the research, securing informed consent is paramount. The consent form should be clear, accessible, and mitigate coercion risks, allowing subjects ample time for understanding. It transcends a mere signature, involving a process aligned with ethical codes and human subject research regulations.</w:t>
      </w:r>
      <w:r w:rsidRPr="001D2ABE">
        <w:rPr>
          <w:rFonts w:ascii="Arial" w:hAnsi="Arial" w:cs="Arial"/>
        </w:rPr>
        <w:t xml:space="preserve"> </w:t>
      </w:r>
      <w:r w:rsidRPr="001D2ABE">
        <w:rPr>
          <w:rFonts w:ascii="Arial" w:hAnsi="Arial" w:cs="Arial"/>
          <w:color w:val="000000"/>
        </w:rPr>
        <w:t>(Manti &amp; Licari, 2018)</w:t>
      </w:r>
      <w:r w:rsidR="0094091C" w:rsidRPr="001D2ABE">
        <w:rPr>
          <w:rFonts w:ascii="Arial" w:hAnsi="Arial" w:cs="Arial"/>
          <w:color w:val="000000"/>
        </w:rPr>
        <w:t xml:space="preserve"> </w:t>
      </w:r>
      <w:r w:rsidR="0094091C" w:rsidRPr="001D2ABE">
        <w:rPr>
          <w:rFonts w:ascii="Arial" w:hAnsi="Arial" w:cs="Arial"/>
          <w:color w:val="000000"/>
        </w:rPr>
        <w:t>The focus on responsible data collection is essential, with considerations for vulnerable populations, including children and victims. Understanding the legal and ethical implications of collecting personal and sensitive data, especially about victims, is paramount. Striking a balance between collecting necessary data and safeguarding privacy is challenging, requiring a thoughtful approach to ensure compliance with laws and ethical standards in modern slavery data collection.</w:t>
      </w:r>
      <w:r w:rsidR="0094091C" w:rsidRPr="001D2ABE">
        <w:rPr>
          <w:rFonts w:ascii="Arial" w:hAnsi="Arial" w:cs="Arial"/>
          <w:color w:val="000000"/>
        </w:rPr>
        <w:t xml:space="preserve"> </w:t>
      </w:r>
      <w:r w:rsidR="0094091C" w:rsidRPr="001D2ABE">
        <w:rPr>
          <w:rFonts w:ascii="Arial" w:hAnsi="Arial" w:cs="Arial"/>
          <w:color w:val="000000"/>
        </w:rPr>
        <w:t>(McAdam et al., 2019)</w:t>
      </w:r>
      <w:r w:rsidR="00073C6B" w:rsidRPr="001D2ABE">
        <w:rPr>
          <w:rFonts w:ascii="Arial" w:hAnsi="Arial" w:cs="Arial"/>
          <w:color w:val="000000"/>
        </w:rPr>
        <w:t xml:space="preserve"> </w:t>
      </w:r>
      <w:r w:rsidR="00073C6B" w:rsidRPr="001D2ABE">
        <w:rPr>
          <w:rFonts w:ascii="Arial" w:hAnsi="Arial" w:cs="Arial"/>
          <w:color w:val="000000"/>
        </w:rPr>
        <w:t>Prioritize cultural sensitivity in research and interventions by respecting individuals' cultural backgrounds and beliefs. This involves adapting digital literacy programs to align with cultural relevance. Culturally sensitive communication encompasses understanding one's own and others' cultural beliefs, values, and practices. It involves open and sensitive communication and employs strategies for collaborative and optimal care with patients and their families, as highlighted in the literature.</w:t>
      </w:r>
      <w:r w:rsidR="00F60CD7" w:rsidRPr="001D2ABE">
        <w:rPr>
          <w:rFonts w:ascii="Arial" w:hAnsi="Arial" w:cs="Arial"/>
          <w:color w:val="000000"/>
        </w:rPr>
        <w:t xml:space="preserve"> </w:t>
      </w:r>
      <w:r w:rsidR="00F60CD7" w:rsidRPr="001D2ABE">
        <w:rPr>
          <w:rFonts w:ascii="Arial" w:hAnsi="Arial" w:cs="Arial"/>
          <w:color w:val="000000"/>
        </w:rPr>
        <w:t>(Brooks et al., 2019)</w:t>
      </w:r>
    </w:p>
    <w:p w14:paraId="6A4E5B99" w14:textId="6D8CC72E" w:rsidR="00073C6B" w:rsidRPr="001D2ABE" w:rsidRDefault="00CC3DC4" w:rsidP="00897A48">
      <w:pPr>
        <w:spacing w:line="360" w:lineRule="auto"/>
        <w:jc w:val="both"/>
        <w:rPr>
          <w:rFonts w:ascii="Arial" w:hAnsi="Arial" w:cs="Arial"/>
          <w:color w:val="000000"/>
        </w:rPr>
      </w:pPr>
      <w:r w:rsidRPr="001D2ABE">
        <w:rPr>
          <w:rFonts w:ascii="Arial" w:hAnsi="Arial" w:cs="Arial"/>
        </w:rPr>
        <w:t xml:space="preserve">Prioritize responsibility in technology use during research and interventions. While no specific global human rights agreement for digital technologies exists, apply applicable existing human rights obligations. Ensure ethical use of technological tools, respecting individuals' rights, and minimizing potential negative impacts on vulnerable </w:t>
      </w:r>
      <w:r w:rsidRPr="001D2ABE">
        <w:rPr>
          <w:rFonts w:ascii="Arial" w:hAnsi="Arial" w:cs="Arial"/>
        </w:rPr>
        <w:lastRenderedPageBreak/>
        <w:t>populations. These include rights to be informed, access stored data, rectification, erasure, restriction of processing, notification of changes, data portability, objection, and addressing automated decision-making and profiling.</w:t>
      </w:r>
      <w:r w:rsidR="00774B97" w:rsidRPr="001D2ABE">
        <w:rPr>
          <w:rFonts w:ascii="Arial" w:hAnsi="Arial" w:cs="Arial"/>
        </w:rPr>
        <w:t xml:space="preserve"> </w:t>
      </w:r>
      <w:r w:rsidR="00774B97" w:rsidRPr="001D2ABE">
        <w:rPr>
          <w:rFonts w:ascii="Arial" w:hAnsi="Arial" w:cs="Arial"/>
          <w:color w:val="000000"/>
        </w:rPr>
        <w:t>(Sun et al., 2020)</w:t>
      </w:r>
    </w:p>
    <w:p w14:paraId="08AEC3D5" w14:textId="6C8A001F" w:rsidR="00774B97" w:rsidRPr="001D2ABE" w:rsidRDefault="00774B97" w:rsidP="00897A48">
      <w:pPr>
        <w:spacing w:line="360" w:lineRule="auto"/>
        <w:jc w:val="both"/>
        <w:rPr>
          <w:rFonts w:ascii="Arial" w:hAnsi="Arial" w:cs="Arial"/>
          <w:color w:val="000000"/>
        </w:rPr>
      </w:pPr>
      <w:r w:rsidRPr="001D2ABE">
        <w:rPr>
          <w:rFonts w:ascii="Arial" w:hAnsi="Arial" w:cs="Arial"/>
        </w:rPr>
        <w:t>The UK's support system for survivors of modern slavery faces criticism for its time-limited nature, with survivors often experiencing negative consequences post-conclusive grounds decision. Lack of access to public funds poses a significant barrier, risking homelessness and re-exploitation. Although the Recovery Needs Assessment (RNA) process, introduced in response to legal challenges, allows extended support, concerns persist about its adequacy for long-term needs. Current support, outlined in the Victim Care Contract, aligns broadly with international standards but lacks a robust legal framework. Proposals and interventions should prioritize long-term sustainability, providing ongoing support without fostering dependency or negative consequences.</w:t>
      </w:r>
      <w:r w:rsidRPr="001D2ABE">
        <w:rPr>
          <w:rFonts w:ascii="Arial" w:hAnsi="Arial" w:cs="Arial"/>
        </w:rPr>
        <w:t xml:space="preserve"> </w:t>
      </w:r>
      <w:r w:rsidRPr="001D2ABE">
        <w:rPr>
          <w:rFonts w:ascii="Arial" w:hAnsi="Arial" w:cs="Arial"/>
          <w:color w:val="000000"/>
        </w:rPr>
        <w:t>(Schwarz &amp; Williams-Woods, 2022)</w:t>
      </w:r>
    </w:p>
    <w:p w14:paraId="3C4A2D52" w14:textId="77777777" w:rsidR="00E93288" w:rsidRDefault="00094EDD" w:rsidP="00897A48">
      <w:pPr>
        <w:spacing w:line="360" w:lineRule="auto"/>
        <w:jc w:val="both"/>
        <w:rPr>
          <w:rFonts w:ascii="Arial" w:hAnsi="Arial" w:cs="Arial"/>
        </w:rPr>
      </w:pPr>
      <w:r w:rsidRPr="001D2ABE">
        <w:rPr>
          <w:rFonts w:ascii="Arial" w:hAnsi="Arial" w:cs="Arial"/>
        </w:rPr>
        <w:t>Ethical considerations in modern slavery research demand enhanced collaboration and accountability. Bringing together researchers, policymakers, NGOs, and technology firms is crucial for effective efforts. However, ethical challenges arise in NGO accountability, driven by concerns over potential constraints from public regulation and the absence of a dedicated human rights framework for NGOs. Establishing robust accountability mechanisms becomes essential, ensuring that all stakeholders adhere to ethical principles. This collaborative approach is imperative for ethical research, emphasizing joint efforts toward sustainable solutions in the fight against modern slavery.</w:t>
      </w:r>
      <w:r w:rsidRPr="001D2ABE">
        <w:rPr>
          <w:rFonts w:ascii="Arial" w:hAnsi="Arial" w:cs="Arial"/>
        </w:rPr>
        <w:t xml:space="preserve"> </w:t>
      </w:r>
      <w:r w:rsidRPr="001D2ABE">
        <w:rPr>
          <w:rFonts w:ascii="Arial" w:hAnsi="Arial" w:cs="Arial"/>
          <w:color w:val="000000"/>
        </w:rPr>
        <w:t>(</w:t>
      </w:r>
      <w:proofErr w:type="spellStart"/>
      <w:r w:rsidRPr="001D2ABE">
        <w:rPr>
          <w:rFonts w:ascii="Arial" w:hAnsi="Arial" w:cs="Arial"/>
          <w:color w:val="000000"/>
        </w:rPr>
        <w:t>Garciandia</w:t>
      </w:r>
      <w:proofErr w:type="spellEnd"/>
      <w:r w:rsidRPr="001D2ABE">
        <w:rPr>
          <w:rFonts w:ascii="Arial" w:hAnsi="Arial" w:cs="Arial"/>
          <w:color w:val="000000"/>
        </w:rPr>
        <w:t>, 2023)</w:t>
      </w:r>
    </w:p>
    <w:p w14:paraId="585F9BA5" w14:textId="77777777" w:rsidR="00E93288" w:rsidRDefault="00E93288" w:rsidP="00897A48">
      <w:pPr>
        <w:spacing w:line="360" w:lineRule="auto"/>
        <w:jc w:val="both"/>
        <w:rPr>
          <w:rFonts w:ascii="Arial" w:hAnsi="Arial" w:cs="Arial"/>
        </w:rPr>
      </w:pPr>
    </w:p>
    <w:p w14:paraId="0FF4FB64" w14:textId="77777777" w:rsidR="00E93288" w:rsidRPr="002C0FEE" w:rsidRDefault="004744DD" w:rsidP="002C0FEE">
      <w:pPr>
        <w:pStyle w:val="Heading1"/>
        <w:rPr>
          <w:rFonts w:ascii="Arial" w:hAnsi="Arial" w:cs="Arial"/>
          <w:sz w:val="24"/>
          <w:szCs w:val="24"/>
        </w:rPr>
      </w:pPr>
      <w:bookmarkStart w:id="24" w:name="_Toc157100931"/>
      <w:r w:rsidRPr="002C0FEE">
        <w:rPr>
          <w:rFonts w:ascii="Arial" w:hAnsi="Arial" w:cs="Arial"/>
          <w:sz w:val="24"/>
          <w:szCs w:val="24"/>
        </w:rPr>
        <w:t>Limitations</w:t>
      </w:r>
      <w:bookmarkEnd w:id="24"/>
    </w:p>
    <w:p w14:paraId="3A271325" w14:textId="77777777" w:rsidR="00E93288" w:rsidRDefault="00E93288" w:rsidP="00897A48">
      <w:pPr>
        <w:spacing w:line="360" w:lineRule="auto"/>
        <w:jc w:val="both"/>
        <w:rPr>
          <w:rFonts w:ascii="Arial" w:hAnsi="Arial" w:cs="Arial"/>
          <w:b/>
          <w:bCs/>
        </w:rPr>
      </w:pPr>
    </w:p>
    <w:p w14:paraId="7DB6E578" w14:textId="445CE0C1" w:rsidR="001D2ABE" w:rsidRPr="00E93288" w:rsidRDefault="002B6A49" w:rsidP="00897A48">
      <w:pPr>
        <w:spacing w:line="360" w:lineRule="auto"/>
        <w:jc w:val="both"/>
        <w:rPr>
          <w:rFonts w:ascii="Arial" w:hAnsi="Arial" w:cs="Arial"/>
        </w:rPr>
      </w:pPr>
      <w:r w:rsidRPr="001D2ABE">
        <w:rPr>
          <w:rFonts w:ascii="Arial" w:hAnsi="Arial" w:cs="Arial"/>
          <w:color w:val="000000"/>
        </w:rPr>
        <w:t>Obtaining accurate and comprehensive data on modern slavery may be challenging due to underreporting, lack of standardized reporting mechanisms, and the clandestine nature of the crime. Reliance on official reports and available data may introduce biases.</w:t>
      </w:r>
      <w:r w:rsidRPr="001D2ABE">
        <w:rPr>
          <w:rFonts w:ascii="Arial" w:hAnsi="Arial" w:cs="Arial"/>
          <w:color w:val="000000"/>
        </w:rPr>
        <w:t xml:space="preserve"> </w:t>
      </w:r>
      <w:r w:rsidRPr="001D2ABE">
        <w:rPr>
          <w:rFonts w:ascii="Arial" w:hAnsi="Arial" w:cs="Arial"/>
          <w:color w:val="000000"/>
        </w:rPr>
        <w:t>(Stripe &amp; Silverman, 2020)</w:t>
      </w:r>
    </w:p>
    <w:p w14:paraId="34C4635E" w14:textId="55000B1B" w:rsidR="001D2ABE" w:rsidRDefault="00FD11D4"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Cross-disciplinary research in learning and instruction faces a significant challenge in pinpointing phenomena and questions that remain pertinent or </w:t>
      </w:r>
      <w:r w:rsidRPr="001D2ABE">
        <w:rPr>
          <w:rFonts w:ascii="Arial" w:hAnsi="Arial" w:cs="Arial"/>
          <w:color w:val="000000" w:themeColor="text1"/>
        </w:rPr>
        <w:t>ground-breaking</w:t>
      </w:r>
      <w:r w:rsidRPr="001D2ABE">
        <w:rPr>
          <w:rFonts w:ascii="Arial" w:hAnsi="Arial" w:cs="Arial"/>
          <w:color w:val="000000" w:themeColor="text1"/>
        </w:rPr>
        <w:t xml:space="preserve"> across all participating disciplines. </w:t>
      </w:r>
      <w:r w:rsidRPr="001D2ABE">
        <w:rPr>
          <w:rFonts w:ascii="Arial" w:hAnsi="Arial" w:cs="Arial"/>
          <w:color w:val="000000"/>
        </w:rPr>
        <w:t>(</w:t>
      </w:r>
      <w:proofErr w:type="spellStart"/>
      <w:r w:rsidRPr="001D2ABE">
        <w:rPr>
          <w:rFonts w:ascii="Arial" w:hAnsi="Arial" w:cs="Arial"/>
          <w:color w:val="000000"/>
        </w:rPr>
        <w:t>Heitzmann</w:t>
      </w:r>
      <w:proofErr w:type="spellEnd"/>
      <w:r w:rsidRPr="001D2ABE">
        <w:rPr>
          <w:rFonts w:ascii="Arial" w:hAnsi="Arial" w:cs="Arial"/>
          <w:color w:val="000000"/>
        </w:rPr>
        <w:t xml:space="preserve"> et al., 2021)</w:t>
      </w:r>
      <w:r w:rsidRPr="001D2ABE">
        <w:rPr>
          <w:rFonts w:ascii="Arial" w:hAnsi="Arial" w:cs="Arial"/>
          <w:color w:val="000000"/>
        </w:rPr>
        <w:t xml:space="preserve"> </w:t>
      </w:r>
      <w:r w:rsidRPr="001D2ABE">
        <w:rPr>
          <w:rFonts w:ascii="Arial" w:hAnsi="Arial" w:cs="Arial"/>
          <w:color w:val="000000" w:themeColor="text1"/>
        </w:rPr>
        <w:t xml:space="preserve">The research, incorporating technological, criminological, and socio-economic perspectives, </w:t>
      </w:r>
      <w:r w:rsidRPr="001D2ABE">
        <w:rPr>
          <w:rFonts w:ascii="Arial" w:hAnsi="Arial" w:cs="Arial"/>
          <w:color w:val="000000" w:themeColor="text1"/>
        </w:rPr>
        <w:lastRenderedPageBreak/>
        <w:t>encounters difficulties in coordinating diverse methodologies and theories, posing challenges to achieve a cohesive and integrated analysis.</w:t>
      </w:r>
    </w:p>
    <w:p w14:paraId="2DBBC679" w14:textId="7C110A48" w:rsidR="006B263F" w:rsidRDefault="00993C37" w:rsidP="00897A48">
      <w:pPr>
        <w:spacing w:line="360" w:lineRule="auto"/>
        <w:jc w:val="both"/>
        <w:rPr>
          <w:rFonts w:ascii="Arial" w:hAnsi="Arial" w:cs="Arial"/>
          <w:color w:val="000000" w:themeColor="text1"/>
        </w:rPr>
      </w:pPr>
      <w:r w:rsidRPr="001D2ABE">
        <w:rPr>
          <w:rFonts w:ascii="Arial" w:hAnsi="Arial" w:cs="Arial"/>
          <w:color w:val="000000" w:themeColor="text1"/>
        </w:rPr>
        <w:t xml:space="preserve">Many of </w:t>
      </w:r>
      <w:r w:rsidR="006B263F" w:rsidRPr="001D2ABE">
        <w:rPr>
          <w:rFonts w:ascii="Arial" w:hAnsi="Arial" w:cs="Arial"/>
          <w:color w:val="000000" w:themeColor="text1"/>
        </w:rPr>
        <w:t>anti-slavery efforts are concentrated on engaging with individual countries rather than addressing global business sectors. Most interventions adopt a highly localized approach, lacking the capacity to address the overarching global supply chains, markets, and incentive structures that serve as foundations for contemporary slavery.</w:t>
      </w:r>
      <w:r w:rsidR="006B5D60" w:rsidRPr="001D2ABE">
        <w:rPr>
          <w:rFonts w:ascii="Arial" w:hAnsi="Arial" w:cs="Arial"/>
          <w:color w:val="000000" w:themeColor="text1"/>
        </w:rPr>
        <w:t xml:space="preserve"> </w:t>
      </w:r>
      <w:r w:rsidR="006B5D60" w:rsidRPr="001D2ABE">
        <w:rPr>
          <w:rFonts w:ascii="Arial" w:hAnsi="Arial" w:cs="Arial"/>
          <w:color w:val="000000"/>
        </w:rPr>
        <w:t>(Bales et al.)</w:t>
      </w:r>
      <w:r w:rsidR="006B263F" w:rsidRPr="001D2ABE">
        <w:rPr>
          <w:rFonts w:ascii="Arial" w:hAnsi="Arial" w:cs="Arial"/>
          <w:color w:val="000000" w:themeColor="text1"/>
        </w:rPr>
        <w:t xml:space="preserve"> </w:t>
      </w:r>
      <w:r w:rsidR="006A27D4" w:rsidRPr="001D2ABE">
        <w:rPr>
          <w:rFonts w:ascii="Arial" w:hAnsi="Arial" w:cs="Arial"/>
          <w:color w:val="000000" w:themeColor="text1"/>
        </w:rPr>
        <w:t xml:space="preserve">While an enhanced strategy involves in-depth research on various facets of modern slavery, it introduces a potential limitation. The specialization in forced </w:t>
      </w:r>
      <w:r w:rsidR="006A27D4" w:rsidRPr="001D2ABE">
        <w:rPr>
          <w:rFonts w:ascii="Arial" w:hAnsi="Arial" w:cs="Arial"/>
          <w:color w:val="000000" w:themeColor="text1"/>
        </w:rPr>
        <w:t>labour</w:t>
      </w:r>
      <w:r w:rsidR="006A27D4" w:rsidRPr="001D2ABE">
        <w:rPr>
          <w:rFonts w:ascii="Arial" w:hAnsi="Arial" w:cs="Arial"/>
          <w:color w:val="000000" w:themeColor="text1"/>
        </w:rPr>
        <w:t xml:space="preserve">, forced marriage, child </w:t>
      </w:r>
      <w:r w:rsidR="006A27D4" w:rsidRPr="001D2ABE">
        <w:rPr>
          <w:rFonts w:ascii="Arial" w:hAnsi="Arial" w:cs="Arial"/>
          <w:color w:val="000000" w:themeColor="text1"/>
        </w:rPr>
        <w:t>labour</w:t>
      </w:r>
      <w:r w:rsidR="006A27D4" w:rsidRPr="001D2ABE">
        <w:rPr>
          <w:rFonts w:ascii="Arial" w:hAnsi="Arial" w:cs="Arial"/>
          <w:color w:val="000000" w:themeColor="text1"/>
        </w:rPr>
        <w:t>, and other forms of exploitation may lead to a fragmented understanding. Focusing extensively on specific aspects could inadvertently overlook the interconnected nature of different forms of exploitation. A challenge arises in unifying specialists and findings to create a cohesive approach, potentially hindering the development of a comprehensive and integrated strategy against the multifaceted issue of modern slavery.</w:t>
      </w:r>
    </w:p>
    <w:p w14:paraId="5B98AAE5" w14:textId="77777777" w:rsidR="00E93288" w:rsidRDefault="00E93288" w:rsidP="00897A48">
      <w:pPr>
        <w:spacing w:line="360" w:lineRule="auto"/>
        <w:jc w:val="both"/>
        <w:rPr>
          <w:rFonts w:ascii="Arial" w:hAnsi="Arial" w:cs="Arial"/>
          <w:color w:val="000000" w:themeColor="text1"/>
        </w:rPr>
      </w:pPr>
    </w:p>
    <w:p w14:paraId="3394BFBA" w14:textId="77777777" w:rsidR="00E93288" w:rsidRDefault="00E93288" w:rsidP="00897A48">
      <w:pPr>
        <w:spacing w:line="360" w:lineRule="auto"/>
        <w:jc w:val="both"/>
        <w:rPr>
          <w:rFonts w:ascii="Arial" w:hAnsi="Arial" w:cs="Arial"/>
          <w:b/>
          <w:bCs/>
          <w:color w:val="000000" w:themeColor="text1"/>
        </w:rPr>
      </w:pPr>
    </w:p>
    <w:p w14:paraId="576CAB55" w14:textId="77777777" w:rsidR="00E93288" w:rsidRDefault="00E93288" w:rsidP="00897A48">
      <w:pPr>
        <w:spacing w:line="360" w:lineRule="auto"/>
        <w:jc w:val="both"/>
        <w:rPr>
          <w:rFonts w:ascii="Arial" w:hAnsi="Arial" w:cs="Arial"/>
          <w:b/>
          <w:bCs/>
          <w:color w:val="000000" w:themeColor="text1"/>
        </w:rPr>
      </w:pPr>
    </w:p>
    <w:p w14:paraId="330FA81A" w14:textId="77777777" w:rsidR="00E93288" w:rsidRDefault="00E93288" w:rsidP="00897A48">
      <w:pPr>
        <w:spacing w:line="360" w:lineRule="auto"/>
        <w:jc w:val="both"/>
        <w:rPr>
          <w:rFonts w:ascii="Arial" w:hAnsi="Arial" w:cs="Arial"/>
          <w:b/>
          <w:bCs/>
          <w:color w:val="000000" w:themeColor="text1"/>
        </w:rPr>
      </w:pPr>
    </w:p>
    <w:p w14:paraId="6BA903E1" w14:textId="77777777" w:rsidR="00E93288" w:rsidRDefault="00E93288" w:rsidP="00897A48">
      <w:pPr>
        <w:spacing w:line="360" w:lineRule="auto"/>
        <w:jc w:val="both"/>
        <w:rPr>
          <w:rFonts w:ascii="Arial" w:hAnsi="Arial" w:cs="Arial"/>
          <w:b/>
          <w:bCs/>
          <w:color w:val="000000" w:themeColor="text1"/>
        </w:rPr>
      </w:pPr>
    </w:p>
    <w:p w14:paraId="71F97670" w14:textId="77777777" w:rsidR="00E93288" w:rsidRDefault="00E93288" w:rsidP="00897A48">
      <w:pPr>
        <w:spacing w:line="360" w:lineRule="auto"/>
        <w:jc w:val="both"/>
        <w:rPr>
          <w:rFonts w:ascii="Arial" w:hAnsi="Arial" w:cs="Arial"/>
          <w:b/>
          <w:bCs/>
          <w:color w:val="000000" w:themeColor="text1"/>
        </w:rPr>
      </w:pPr>
    </w:p>
    <w:p w14:paraId="139DEB4D" w14:textId="77777777" w:rsidR="00E93288" w:rsidRDefault="00E93288" w:rsidP="00897A48">
      <w:pPr>
        <w:spacing w:line="360" w:lineRule="auto"/>
        <w:jc w:val="both"/>
        <w:rPr>
          <w:rFonts w:ascii="Arial" w:hAnsi="Arial" w:cs="Arial"/>
          <w:b/>
          <w:bCs/>
          <w:color w:val="000000" w:themeColor="text1"/>
        </w:rPr>
      </w:pPr>
    </w:p>
    <w:p w14:paraId="5DD2E0D2" w14:textId="77777777" w:rsidR="00E93288" w:rsidRDefault="00E93288" w:rsidP="00897A48">
      <w:pPr>
        <w:spacing w:line="360" w:lineRule="auto"/>
        <w:jc w:val="both"/>
        <w:rPr>
          <w:rFonts w:ascii="Arial" w:hAnsi="Arial" w:cs="Arial"/>
          <w:b/>
          <w:bCs/>
          <w:color w:val="000000" w:themeColor="text1"/>
        </w:rPr>
      </w:pPr>
    </w:p>
    <w:p w14:paraId="08ED464B" w14:textId="77777777" w:rsidR="00E93288" w:rsidRDefault="00E93288" w:rsidP="00897A48">
      <w:pPr>
        <w:spacing w:line="360" w:lineRule="auto"/>
        <w:jc w:val="both"/>
        <w:rPr>
          <w:rFonts w:ascii="Arial" w:hAnsi="Arial" w:cs="Arial"/>
          <w:b/>
          <w:bCs/>
          <w:color w:val="000000" w:themeColor="text1"/>
        </w:rPr>
      </w:pPr>
    </w:p>
    <w:p w14:paraId="68B139AC" w14:textId="77777777" w:rsidR="00E93288" w:rsidRDefault="00E93288" w:rsidP="00897A48">
      <w:pPr>
        <w:spacing w:line="360" w:lineRule="auto"/>
        <w:jc w:val="both"/>
        <w:rPr>
          <w:rFonts w:ascii="Arial" w:hAnsi="Arial" w:cs="Arial"/>
          <w:b/>
          <w:bCs/>
          <w:color w:val="000000" w:themeColor="text1"/>
        </w:rPr>
      </w:pPr>
    </w:p>
    <w:p w14:paraId="46CB4F6D" w14:textId="77777777" w:rsidR="00E93288" w:rsidRDefault="00E93288" w:rsidP="00897A48">
      <w:pPr>
        <w:spacing w:line="360" w:lineRule="auto"/>
        <w:jc w:val="both"/>
        <w:rPr>
          <w:rFonts w:ascii="Arial" w:hAnsi="Arial" w:cs="Arial"/>
          <w:b/>
          <w:bCs/>
          <w:color w:val="000000" w:themeColor="text1"/>
        </w:rPr>
      </w:pPr>
    </w:p>
    <w:p w14:paraId="68EDBCA2" w14:textId="77777777" w:rsidR="00E93288" w:rsidRDefault="00E93288" w:rsidP="00897A48">
      <w:pPr>
        <w:spacing w:line="360" w:lineRule="auto"/>
        <w:jc w:val="both"/>
        <w:rPr>
          <w:rFonts w:ascii="Arial" w:hAnsi="Arial" w:cs="Arial"/>
          <w:b/>
          <w:bCs/>
          <w:color w:val="000000" w:themeColor="text1"/>
        </w:rPr>
      </w:pPr>
    </w:p>
    <w:p w14:paraId="29CF2647" w14:textId="77777777" w:rsidR="00E93288" w:rsidRDefault="00E93288" w:rsidP="00897A48">
      <w:pPr>
        <w:spacing w:line="360" w:lineRule="auto"/>
        <w:jc w:val="both"/>
        <w:rPr>
          <w:rFonts w:ascii="Arial" w:hAnsi="Arial" w:cs="Arial"/>
          <w:b/>
          <w:bCs/>
          <w:color w:val="000000" w:themeColor="text1"/>
        </w:rPr>
      </w:pPr>
    </w:p>
    <w:p w14:paraId="07E665F5" w14:textId="77777777" w:rsidR="00E93288" w:rsidRDefault="00E93288" w:rsidP="00897A48">
      <w:pPr>
        <w:spacing w:line="360" w:lineRule="auto"/>
        <w:jc w:val="both"/>
        <w:rPr>
          <w:rFonts w:ascii="Arial" w:hAnsi="Arial" w:cs="Arial"/>
          <w:b/>
          <w:bCs/>
          <w:color w:val="000000" w:themeColor="text1"/>
        </w:rPr>
      </w:pPr>
    </w:p>
    <w:p w14:paraId="76B2CCF8" w14:textId="77777777" w:rsidR="00E93288" w:rsidRDefault="00E93288" w:rsidP="00897A48">
      <w:pPr>
        <w:spacing w:line="360" w:lineRule="auto"/>
        <w:jc w:val="both"/>
        <w:rPr>
          <w:rFonts w:ascii="Arial" w:hAnsi="Arial" w:cs="Arial"/>
          <w:b/>
          <w:bCs/>
          <w:color w:val="000000" w:themeColor="text1"/>
        </w:rPr>
      </w:pPr>
    </w:p>
    <w:p w14:paraId="532D1E91" w14:textId="77777777" w:rsidR="00E93288" w:rsidRDefault="00E93288" w:rsidP="00897A48">
      <w:pPr>
        <w:spacing w:line="360" w:lineRule="auto"/>
        <w:jc w:val="both"/>
        <w:rPr>
          <w:rFonts w:ascii="Arial" w:hAnsi="Arial" w:cs="Arial"/>
          <w:b/>
          <w:bCs/>
          <w:color w:val="000000" w:themeColor="text1"/>
        </w:rPr>
      </w:pPr>
    </w:p>
    <w:p w14:paraId="12DCB698" w14:textId="77777777" w:rsidR="00897A48" w:rsidRDefault="00897A48" w:rsidP="00897A48">
      <w:pPr>
        <w:spacing w:line="360" w:lineRule="auto"/>
        <w:jc w:val="both"/>
        <w:rPr>
          <w:rFonts w:ascii="Arial" w:hAnsi="Arial" w:cs="Arial"/>
          <w:b/>
          <w:bCs/>
          <w:color w:val="000000" w:themeColor="text1"/>
        </w:rPr>
      </w:pPr>
    </w:p>
    <w:p w14:paraId="4A2E0F8A" w14:textId="77777777" w:rsidR="00897A48" w:rsidRDefault="00897A48" w:rsidP="00897A48">
      <w:pPr>
        <w:spacing w:line="360" w:lineRule="auto"/>
        <w:jc w:val="both"/>
        <w:rPr>
          <w:rFonts w:ascii="Arial" w:hAnsi="Arial" w:cs="Arial"/>
          <w:b/>
          <w:bCs/>
          <w:color w:val="000000" w:themeColor="text1"/>
        </w:rPr>
      </w:pPr>
    </w:p>
    <w:p w14:paraId="0A254364" w14:textId="77777777" w:rsidR="000F1AB1" w:rsidRDefault="000F1AB1" w:rsidP="002C0FEE">
      <w:pPr>
        <w:pStyle w:val="Heading1"/>
        <w:rPr>
          <w:rFonts w:ascii="Arial" w:hAnsi="Arial" w:cs="Arial"/>
          <w:sz w:val="24"/>
          <w:szCs w:val="24"/>
        </w:rPr>
      </w:pPr>
      <w:bookmarkStart w:id="25" w:name="_Toc157100932"/>
    </w:p>
    <w:p w14:paraId="17174528" w14:textId="1E3FA18C" w:rsidR="00E93288" w:rsidRPr="002C0FEE" w:rsidRDefault="00E93288" w:rsidP="002C0FEE">
      <w:pPr>
        <w:pStyle w:val="Heading1"/>
        <w:rPr>
          <w:rFonts w:ascii="Arial" w:hAnsi="Arial" w:cs="Arial"/>
          <w:sz w:val="24"/>
          <w:szCs w:val="24"/>
        </w:rPr>
      </w:pPr>
      <w:r w:rsidRPr="002C0FEE">
        <w:rPr>
          <w:rFonts w:ascii="Arial" w:hAnsi="Arial" w:cs="Arial"/>
          <w:sz w:val="24"/>
          <w:szCs w:val="24"/>
        </w:rPr>
        <w:lastRenderedPageBreak/>
        <w:t>References:</w:t>
      </w:r>
      <w:bookmarkEnd w:id="25"/>
    </w:p>
    <w:p w14:paraId="63099EF4" w14:textId="77777777" w:rsidR="00E93288" w:rsidRDefault="00E93288" w:rsidP="00897A48">
      <w:pPr>
        <w:spacing w:line="360" w:lineRule="auto"/>
        <w:jc w:val="both"/>
        <w:rPr>
          <w:rFonts w:ascii="Arial" w:hAnsi="Arial" w:cs="Arial"/>
          <w:b/>
          <w:bCs/>
          <w:color w:val="000000" w:themeColor="text1"/>
        </w:rPr>
      </w:pPr>
    </w:p>
    <w:p w14:paraId="30742FF5"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Agak</w:t>
      </w:r>
      <w:proofErr w:type="spellEnd"/>
      <w:r w:rsidRPr="00E83E34">
        <w:rPr>
          <w:rFonts w:ascii="Arial" w:hAnsi="Arial" w:cs="Arial"/>
          <w:color w:val="000000"/>
        </w:rPr>
        <w:t xml:space="preserve"> Knight, C. (2020)</w:t>
      </w:r>
      <w:r w:rsidRPr="00E83E34">
        <w:rPr>
          <w:rStyle w:val="apple-converted-space"/>
          <w:rFonts w:ascii="Arial" w:hAnsi="Arial" w:cs="Arial"/>
          <w:color w:val="000000"/>
        </w:rPr>
        <w:t> </w:t>
      </w:r>
      <w:r w:rsidRPr="00E83E34">
        <w:rPr>
          <w:rFonts w:ascii="Arial" w:hAnsi="Arial" w:cs="Arial"/>
          <w:i/>
          <w:iCs/>
          <w:color w:val="000000"/>
        </w:rPr>
        <w:t>The impact of technology on contemporary slavery in the 21st Century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Platform for Peace and Humanity</w:t>
      </w:r>
      <w:r w:rsidRPr="00E83E34">
        <w:rPr>
          <w:rFonts w:ascii="Arial" w:hAnsi="Arial" w:cs="Arial"/>
          <w:color w:val="000000"/>
        </w:rPr>
        <w:t>. Available at: https://peacehumanity.org/2020/08/23/the-impact-of-technology-on-contemporary-slavery-in-the-21st-century/ (Accessed: 23 January 2024).</w:t>
      </w:r>
    </w:p>
    <w:p w14:paraId="3A1E6B48" w14:textId="77777777" w:rsidR="00E93288" w:rsidRDefault="00E93288" w:rsidP="00897A48">
      <w:pPr>
        <w:spacing w:line="360" w:lineRule="auto"/>
        <w:jc w:val="both"/>
        <w:rPr>
          <w:rStyle w:val="apple-converted-space"/>
          <w:rFonts w:ascii="Arial" w:hAnsi="Arial" w:cs="Arial"/>
          <w:color w:val="000000"/>
        </w:rPr>
      </w:pPr>
    </w:p>
    <w:p w14:paraId="6B442E65"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Alele</w:t>
      </w:r>
      <w:proofErr w:type="spellEnd"/>
      <w:r w:rsidRPr="00E83E34">
        <w:rPr>
          <w:rFonts w:ascii="Arial" w:hAnsi="Arial" w:cs="Arial"/>
          <w:color w:val="000000"/>
        </w:rPr>
        <w:t xml:space="preserve">, F. and </w:t>
      </w:r>
      <w:proofErr w:type="spellStart"/>
      <w:r w:rsidRPr="00E83E34">
        <w:rPr>
          <w:rFonts w:ascii="Arial" w:hAnsi="Arial" w:cs="Arial"/>
          <w:color w:val="000000"/>
        </w:rPr>
        <w:t>Malau-Aduli</w:t>
      </w:r>
      <w:proofErr w:type="spellEnd"/>
      <w:r w:rsidRPr="00E83E34">
        <w:rPr>
          <w:rFonts w:ascii="Arial" w:hAnsi="Arial" w:cs="Arial"/>
          <w:color w:val="000000"/>
        </w:rPr>
        <w:t>, B. (2023)</w:t>
      </w:r>
      <w:r w:rsidRPr="00E83E34">
        <w:rPr>
          <w:rStyle w:val="apple-converted-space"/>
          <w:rFonts w:ascii="Arial" w:hAnsi="Arial" w:cs="Arial"/>
          <w:color w:val="000000"/>
        </w:rPr>
        <w:t> </w:t>
      </w:r>
      <w:r w:rsidRPr="00E83E34">
        <w:rPr>
          <w:rFonts w:ascii="Arial" w:hAnsi="Arial" w:cs="Arial"/>
          <w:i/>
          <w:iCs/>
          <w:color w:val="000000"/>
        </w:rPr>
        <w:t>1.3 research paradigms and philosophical assumptions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An Introduction to Research Methods for Undergraduate Health Profession Students</w:t>
      </w:r>
      <w:r w:rsidRPr="00E83E34">
        <w:rPr>
          <w:rFonts w:ascii="Arial" w:hAnsi="Arial" w:cs="Arial"/>
          <w:color w:val="000000"/>
        </w:rPr>
        <w:t>. Available at: https://jcu.pressbooks.pub/intro-res-methods-health/chapter/1-3-research-paradigms-and-philosophical-assumptions/ (Accessed: 24 January 2024).</w:t>
      </w:r>
    </w:p>
    <w:p w14:paraId="018A1F99" w14:textId="77777777" w:rsidR="00E93288" w:rsidRDefault="00E93288" w:rsidP="00897A48">
      <w:pPr>
        <w:spacing w:line="360" w:lineRule="auto"/>
        <w:jc w:val="both"/>
        <w:rPr>
          <w:rStyle w:val="apple-converted-space"/>
          <w:rFonts w:ascii="Arial" w:hAnsi="Arial" w:cs="Arial"/>
          <w:color w:val="000000"/>
        </w:rPr>
      </w:pPr>
    </w:p>
    <w:p w14:paraId="3A63022C" w14:textId="77777777" w:rsidR="00E93288" w:rsidRDefault="00E93288" w:rsidP="00897A48">
      <w:pPr>
        <w:spacing w:line="360" w:lineRule="auto"/>
        <w:jc w:val="both"/>
        <w:rPr>
          <w:rStyle w:val="apple-converted-space"/>
          <w:rFonts w:ascii="Arial" w:hAnsi="Arial" w:cs="Arial"/>
          <w:b/>
          <w:bCs/>
          <w:color w:val="000000" w:themeColor="text1"/>
        </w:rPr>
      </w:pPr>
      <w:r w:rsidRPr="00E83E34">
        <w:rPr>
          <w:rFonts w:ascii="Arial" w:hAnsi="Arial" w:cs="Arial"/>
          <w:color w:val="000000"/>
        </w:rPr>
        <w:t>Anti-Slavery Commissioner (2017)</w:t>
      </w:r>
      <w:r w:rsidRPr="00E83E34">
        <w:rPr>
          <w:rStyle w:val="apple-converted-space"/>
          <w:rFonts w:ascii="Arial" w:hAnsi="Arial" w:cs="Arial"/>
          <w:color w:val="000000"/>
        </w:rPr>
        <w:t> </w:t>
      </w:r>
      <w:r w:rsidRPr="00E83E34">
        <w:rPr>
          <w:rFonts w:ascii="Arial" w:hAnsi="Arial" w:cs="Arial"/>
          <w:i/>
          <w:iCs/>
          <w:color w:val="000000"/>
        </w:rPr>
        <w:t>Tackling modern slavery - local government association</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Local Government Association</w:t>
      </w:r>
      <w:r w:rsidRPr="00E83E34">
        <w:rPr>
          <w:rFonts w:ascii="Arial" w:hAnsi="Arial" w:cs="Arial"/>
          <w:color w:val="000000"/>
        </w:rPr>
        <w:t>. Available at: https://www.local.gov.uk/sites/default/files/documents/22.12%20Modern%20slavery_WEB.pdf (Accessed: 03 December 2023).</w:t>
      </w:r>
    </w:p>
    <w:p w14:paraId="41D5E3D3" w14:textId="77777777" w:rsidR="00E93288" w:rsidRDefault="00E93288" w:rsidP="00897A48">
      <w:pPr>
        <w:spacing w:line="360" w:lineRule="auto"/>
        <w:jc w:val="both"/>
        <w:rPr>
          <w:rStyle w:val="apple-converted-space"/>
          <w:rFonts w:ascii="Arial" w:hAnsi="Arial" w:cs="Arial"/>
          <w:b/>
          <w:bCs/>
          <w:color w:val="000000" w:themeColor="text1"/>
        </w:rPr>
      </w:pPr>
    </w:p>
    <w:p w14:paraId="6B09A3A4"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Baxter, A. (2023)</w:t>
      </w:r>
      <w:r w:rsidRPr="00E83E34">
        <w:rPr>
          <w:rStyle w:val="apple-converted-space"/>
          <w:rFonts w:ascii="Arial" w:hAnsi="Arial" w:cs="Arial"/>
          <w:color w:val="000000"/>
        </w:rPr>
        <w:t> </w:t>
      </w:r>
      <w:r w:rsidRPr="00E83E34">
        <w:rPr>
          <w:rFonts w:ascii="Arial" w:hAnsi="Arial" w:cs="Arial"/>
          <w:i/>
          <w:iCs/>
          <w:color w:val="000000"/>
        </w:rPr>
        <w:t>Modern slavery: National referral mechanism and duty to notify statistics UK, end of Year Summary 2022</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GOV.UK</w:t>
      </w:r>
      <w:r w:rsidRPr="00E83E34">
        <w:rPr>
          <w:rFonts w:ascii="Arial" w:hAnsi="Arial" w:cs="Arial"/>
          <w:color w:val="000000"/>
        </w:rPr>
        <w:t>. Available at: https://www.gov.uk/government/statistics/modern-slavery-national-referral-mechanism-and-duty-to-notify-statistics-uk-end-of-year-summary-2022/modern-slavery-national-referral-mechanism-and-duty-to-notify-statistics-uk-end-of-year-summary-2022 (Accessed: 20 November 2023).</w:t>
      </w:r>
    </w:p>
    <w:p w14:paraId="4EBC614D" w14:textId="77777777" w:rsidR="00E93288" w:rsidRDefault="00E93288" w:rsidP="00897A48">
      <w:pPr>
        <w:spacing w:line="360" w:lineRule="auto"/>
        <w:jc w:val="both"/>
        <w:rPr>
          <w:rFonts w:ascii="Arial" w:hAnsi="Arial" w:cs="Arial"/>
          <w:color w:val="000000"/>
        </w:rPr>
      </w:pPr>
    </w:p>
    <w:p w14:paraId="5D9E3512"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 xml:space="preserve">Bales, K., </w:t>
      </w:r>
      <w:proofErr w:type="spellStart"/>
      <w:r w:rsidRPr="00E83E34">
        <w:rPr>
          <w:rFonts w:ascii="Arial" w:hAnsi="Arial" w:cs="Arial"/>
          <w:color w:val="000000"/>
        </w:rPr>
        <w:t>Hedwards</w:t>
      </w:r>
      <w:proofErr w:type="spellEnd"/>
      <w:r w:rsidRPr="00E83E34">
        <w:rPr>
          <w:rFonts w:ascii="Arial" w:hAnsi="Arial" w:cs="Arial"/>
          <w:color w:val="000000"/>
        </w:rPr>
        <w:t>, B. and Silverman, B. (no date)</w:t>
      </w:r>
      <w:r w:rsidRPr="00E83E34">
        <w:rPr>
          <w:rStyle w:val="apple-converted-space"/>
          <w:rFonts w:ascii="Arial" w:hAnsi="Arial" w:cs="Arial"/>
          <w:color w:val="000000"/>
        </w:rPr>
        <w:t> </w:t>
      </w:r>
      <w:r w:rsidRPr="00E83E34">
        <w:rPr>
          <w:rFonts w:ascii="Arial" w:hAnsi="Arial" w:cs="Arial"/>
          <w:i/>
          <w:iCs/>
          <w:color w:val="000000"/>
        </w:rPr>
        <w:t>Modern Slavery Research: The UK picture - researching ...</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University of Nottingham</w:t>
      </w:r>
      <w:r w:rsidRPr="00E83E34">
        <w:rPr>
          <w:rFonts w:ascii="Arial" w:hAnsi="Arial" w:cs="Arial"/>
          <w:color w:val="000000"/>
        </w:rPr>
        <w:t>. Available at: https://iascresearch.nottingham.ac.uk/ResearchingModernSlaveryintheUK.pdf (Accessed: 20 January 2024)</w:t>
      </w:r>
      <w:r>
        <w:rPr>
          <w:rFonts w:ascii="Arial" w:hAnsi="Arial" w:cs="Arial"/>
          <w:color w:val="000000"/>
        </w:rPr>
        <w:t>.</w:t>
      </w:r>
    </w:p>
    <w:p w14:paraId="1757DA1F" w14:textId="77777777" w:rsidR="00E93288" w:rsidRDefault="00E93288" w:rsidP="00897A48">
      <w:pPr>
        <w:spacing w:line="360" w:lineRule="auto"/>
        <w:jc w:val="both"/>
        <w:rPr>
          <w:rFonts w:ascii="Arial" w:hAnsi="Arial" w:cs="Arial"/>
          <w:color w:val="000000"/>
        </w:rPr>
      </w:pPr>
    </w:p>
    <w:p w14:paraId="58F99910"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Bijker</w:t>
      </w:r>
      <w:proofErr w:type="spellEnd"/>
      <w:r w:rsidRPr="00E83E34">
        <w:rPr>
          <w:rFonts w:ascii="Arial" w:hAnsi="Arial" w:cs="Arial"/>
          <w:color w:val="000000"/>
        </w:rPr>
        <w:t>, W.E. (2015)</w:t>
      </w:r>
      <w:r w:rsidRPr="00E83E34">
        <w:rPr>
          <w:rStyle w:val="apple-converted-space"/>
          <w:rFonts w:ascii="Arial" w:hAnsi="Arial" w:cs="Arial"/>
          <w:color w:val="000000"/>
        </w:rPr>
        <w:t> </w:t>
      </w:r>
      <w:proofErr w:type="spellStart"/>
      <w:r w:rsidRPr="00E83E34">
        <w:rPr>
          <w:rFonts w:ascii="Arial" w:hAnsi="Arial" w:cs="Arial"/>
          <w:i/>
          <w:iCs/>
          <w:color w:val="000000"/>
        </w:rPr>
        <w:t>Encyclopedia</w:t>
      </w:r>
      <w:proofErr w:type="spellEnd"/>
      <w:r w:rsidRPr="00E83E34">
        <w:rPr>
          <w:rFonts w:ascii="Arial" w:hAnsi="Arial" w:cs="Arial"/>
          <w:i/>
          <w:iCs/>
          <w:color w:val="000000"/>
        </w:rPr>
        <w:t xml:space="preserve"> of the Social and Behavioural Sciences</w:t>
      </w:r>
      <w:r w:rsidRPr="00E83E34">
        <w:rPr>
          <w:rStyle w:val="apple-converted-space"/>
          <w:rFonts w:ascii="Arial" w:hAnsi="Arial" w:cs="Arial"/>
          <w:color w:val="000000"/>
        </w:rPr>
        <w:t> </w:t>
      </w:r>
      <w:r w:rsidRPr="00E83E34">
        <w:rPr>
          <w:rFonts w:ascii="Arial" w:hAnsi="Arial" w:cs="Arial"/>
          <w:i/>
          <w:iCs/>
          <w:color w:val="000000"/>
        </w:rPr>
        <w:t>Vol 25</w:t>
      </w:r>
      <w:r w:rsidRPr="00E83E34">
        <w:rPr>
          <w:rFonts w:ascii="Arial" w:hAnsi="Arial" w:cs="Arial"/>
          <w:color w:val="000000"/>
        </w:rPr>
        <w:t xml:space="preserve">. 2nd </w:t>
      </w:r>
      <w:proofErr w:type="spellStart"/>
      <w:r w:rsidRPr="00E83E34">
        <w:rPr>
          <w:rFonts w:ascii="Arial" w:hAnsi="Arial" w:cs="Arial"/>
          <w:color w:val="000000"/>
        </w:rPr>
        <w:t>edn</w:t>
      </w:r>
      <w:proofErr w:type="spellEnd"/>
      <w:r w:rsidRPr="00E83E34">
        <w:rPr>
          <w:rFonts w:ascii="Arial" w:hAnsi="Arial" w:cs="Arial"/>
          <w:color w:val="000000"/>
        </w:rPr>
        <w:t>. Orlando, USA: University of Central Florida.</w:t>
      </w:r>
    </w:p>
    <w:p w14:paraId="7F75D41E" w14:textId="77777777" w:rsidR="00E93288" w:rsidRDefault="00E93288" w:rsidP="00897A48">
      <w:pPr>
        <w:spacing w:line="360" w:lineRule="auto"/>
        <w:jc w:val="both"/>
        <w:rPr>
          <w:rStyle w:val="apple-converted-space"/>
          <w:rFonts w:ascii="Arial" w:hAnsi="Arial" w:cs="Arial"/>
          <w:color w:val="000000"/>
        </w:rPr>
      </w:pPr>
    </w:p>
    <w:p w14:paraId="2738799C"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lastRenderedPageBreak/>
        <w:t>Bellagio-Harvard Guidelines on the legal parameters of slavery’ (2015a)</w:t>
      </w:r>
      <w:r w:rsidRPr="00E83E34">
        <w:rPr>
          <w:rStyle w:val="apple-converted-space"/>
          <w:rFonts w:ascii="Arial" w:hAnsi="Arial" w:cs="Arial"/>
          <w:color w:val="000000"/>
        </w:rPr>
        <w:t> </w:t>
      </w:r>
      <w:r w:rsidRPr="00E83E34">
        <w:rPr>
          <w:rFonts w:ascii="Arial" w:hAnsi="Arial" w:cs="Arial"/>
          <w:i/>
          <w:iCs/>
          <w:color w:val="000000"/>
        </w:rPr>
        <w:t>The Law and Slavery</w:t>
      </w:r>
      <w:r w:rsidRPr="00E83E34">
        <w:rPr>
          <w:rFonts w:ascii="Arial" w:hAnsi="Arial" w:cs="Arial"/>
          <w:color w:val="000000"/>
        </w:rPr>
        <w:t>, pp. 555–563. doi:10.1163/9789004279896_030.</w:t>
      </w:r>
    </w:p>
    <w:p w14:paraId="177B3557" w14:textId="77777777" w:rsidR="00E93288" w:rsidRDefault="00E93288" w:rsidP="00897A48">
      <w:pPr>
        <w:spacing w:line="360" w:lineRule="auto"/>
        <w:jc w:val="both"/>
        <w:rPr>
          <w:rStyle w:val="apple-converted-space"/>
          <w:rFonts w:ascii="Arial" w:hAnsi="Arial" w:cs="Arial"/>
          <w:color w:val="000000"/>
        </w:rPr>
      </w:pPr>
    </w:p>
    <w:p w14:paraId="43550356"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Bressan</w:t>
      </w:r>
      <w:proofErr w:type="spellEnd"/>
      <w:r w:rsidRPr="00E83E34">
        <w:rPr>
          <w:rFonts w:ascii="Arial" w:hAnsi="Arial" w:cs="Arial"/>
          <w:color w:val="000000"/>
        </w:rPr>
        <w:t>, S. (2011) ‘Louise Shelley: Human trafficking: A global perspective’,</w:t>
      </w:r>
      <w:r w:rsidRPr="00E83E34">
        <w:rPr>
          <w:rStyle w:val="apple-converted-space"/>
          <w:rFonts w:ascii="Arial" w:hAnsi="Arial" w:cs="Arial"/>
          <w:color w:val="000000"/>
        </w:rPr>
        <w:t> </w:t>
      </w:r>
      <w:r w:rsidRPr="00E83E34">
        <w:rPr>
          <w:rFonts w:ascii="Arial" w:hAnsi="Arial" w:cs="Arial"/>
          <w:i/>
          <w:iCs/>
          <w:color w:val="000000"/>
        </w:rPr>
        <w:t>European Journal on Criminal Policy and Research</w:t>
      </w:r>
      <w:r w:rsidRPr="00E83E34">
        <w:rPr>
          <w:rFonts w:ascii="Arial" w:hAnsi="Arial" w:cs="Arial"/>
          <w:color w:val="000000"/>
        </w:rPr>
        <w:t>, 17(4), pp. 349–352. doi:10.1007/s10610-011-9145-z.</w:t>
      </w:r>
    </w:p>
    <w:p w14:paraId="25C9A025" w14:textId="77777777" w:rsidR="00E93288" w:rsidRDefault="00E93288" w:rsidP="00897A48">
      <w:pPr>
        <w:spacing w:line="360" w:lineRule="auto"/>
        <w:jc w:val="both"/>
        <w:rPr>
          <w:rStyle w:val="apple-converted-space"/>
          <w:rFonts w:ascii="Arial" w:hAnsi="Arial" w:cs="Arial"/>
          <w:color w:val="000000"/>
        </w:rPr>
      </w:pPr>
    </w:p>
    <w:p w14:paraId="7E639254"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Brin, D.W. (2023)</w:t>
      </w:r>
      <w:r w:rsidRPr="00E83E34">
        <w:rPr>
          <w:rStyle w:val="apple-converted-space"/>
          <w:rFonts w:ascii="Arial" w:hAnsi="Arial" w:cs="Arial"/>
          <w:color w:val="000000"/>
        </w:rPr>
        <w:t> </w:t>
      </w:r>
      <w:r w:rsidRPr="00E83E34">
        <w:rPr>
          <w:rFonts w:ascii="Arial" w:hAnsi="Arial" w:cs="Arial"/>
          <w:i/>
          <w:iCs/>
          <w:color w:val="000000"/>
        </w:rPr>
        <w:t>UK demand for migrant workers raises exploitation concerns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SHRM</w:t>
      </w:r>
      <w:r w:rsidRPr="00E83E34">
        <w:rPr>
          <w:rFonts w:ascii="Arial" w:hAnsi="Arial" w:cs="Arial"/>
          <w:color w:val="000000"/>
        </w:rPr>
        <w:t>. Available at: https://www.shrm.org/resourcesandtools/hr-topics/global-hr/pages/uk-migrant-workers-exploitation-concerns.aspx (Accessed: 25 November 2023).</w:t>
      </w:r>
    </w:p>
    <w:p w14:paraId="6BCC6EBB" w14:textId="77777777" w:rsidR="00E93288" w:rsidRDefault="00E93288" w:rsidP="00897A48">
      <w:pPr>
        <w:spacing w:line="360" w:lineRule="auto"/>
        <w:jc w:val="both"/>
        <w:rPr>
          <w:rFonts w:ascii="Arial" w:hAnsi="Arial" w:cs="Arial"/>
          <w:color w:val="000000"/>
        </w:rPr>
      </w:pPr>
    </w:p>
    <w:p w14:paraId="06C4756D"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Brooks, L.A., Manias, E. and Bloomer, M.J. (2019) ‘Culturally sensitive communication in healthcare: A concept analysis’,</w:t>
      </w:r>
      <w:r w:rsidRPr="00E83E34">
        <w:rPr>
          <w:rStyle w:val="apple-converted-space"/>
          <w:rFonts w:ascii="Arial" w:hAnsi="Arial" w:cs="Arial"/>
          <w:color w:val="000000"/>
        </w:rPr>
        <w:t> </w:t>
      </w:r>
      <w:r w:rsidRPr="00E83E34">
        <w:rPr>
          <w:rFonts w:ascii="Arial" w:hAnsi="Arial" w:cs="Arial"/>
          <w:i/>
          <w:iCs/>
          <w:color w:val="000000"/>
        </w:rPr>
        <w:t>Collegian</w:t>
      </w:r>
      <w:r w:rsidRPr="00E83E34">
        <w:rPr>
          <w:rFonts w:ascii="Arial" w:hAnsi="Arial" w:cs="Arial"/>
          <w:color w:val="000000"/>
        </w:rPr>
        <w:t xml:space="preserve">, 26(3), pp. 383–391. </w:t>
      </w:r>
      <w:proofErr w:type="gramStart"/>
      <w:r w:rsidRPr="00E83E34">
        <w:rPr>
          <w:rFonts w:ascii="Arial" w:hAnsi="Arial" w:cs="Arial"/>
          <w:color w:val="000000"/>
        </w:rPr>
        <w:t>doi:10.1016/j.colegn</w:t>
      </w:r>
      <w:proofErr w:type="gramEnd"/>
      <w:r w:rsidRPr="00E83E34">
        <w:rPr>
          <w:rFonts w:ascii="Arial" w:hAnsi="Arial" w:cs="Arial"/>
          <w:color w:val="000000"/>
        </w:rPr>
        <w:t>.2018.09.007.</w:t>
      </w:r>
    </w:p>
    <w:p w14:paraId="681FFD41" w14:textId="77777777" w:rsidR="00E93288" w:rsidRDefault="00E93288" w:rsidP="00897A48">
      <w:pPr>
        <w:spacing w:line="360" w:lineRule="auto"/>
        <w:jc w:val="both"/>
        <w:rPr>
          <w:rStyle w:val="apple-converted-space"/>
          <w:rFonts w:ascii="Arial" w:hAnsi="Arial" w:cs="Arial"/>
          <w:color w:val="000000"/>
        </w:rPr>
      </w:pPr>
    </w:p>
    <w:p w14:paraId="5D8905D0"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Bush, E.J., Singh, R.L. and </w:t>
      </w:r>
      <w:proofErr w:type="spellStart"/>
      <w:r w:rsidRPr="00E83E34">
        <w:rPr>
          <w:rFonts w:ascii="Arial" w:hAnsi="Arial" w:cs="Arial"/>
          <w:color w:val="000000"/>
        </w:rPr>
        <w:t>Kooienga</w:t>
      </w:r>
      <w:proofErr w:type="spellEnd"/>
      <w:r w:rsidRPr="00E83E34">
        <w:rPr>
          <w:rFonts w:ascii="Arial" w:hAnsi="Arial" w:cs="Arial"/>
          <w:color w:val="000000"/>
        </w:rPr>
        <w:t>, S. (2019) ‘Lived experiences of a community: Merging Interpretive Phenomenology and community-based participatory research’,</w:t>
      </w:r>
      <w:r w:rsidRPr="00E83E34">
        <w:rPr>
          <w:rStyle w:val="apple-converted-space"/>
          <w:rFonts w:ascii="Arial" w:hAnsi="Arial" w:cs="Arial"/>
          <w:color w:val="000000"/>
        </w:rPr>
        <w:t> </w:t>
      </w:r>
      <w:r w:rsidRPr="00E83E34">
        <w:rPr>
          <w:rFonts w:ascii="Arial" w:hAnsi="Arial" w:cs="Arial"/>
          <w:i/>
          <w:iCs/>
          <w:color w:val="000000"/>
        </w:rPr>
        <w:t>International Journal of Qualitative Methods</w:t>
      </w:r>
      <w:r w:rsidRPr="00E83E34">
        <w:rPr>
          <w:rFonts w:ascii="Arial" w:hAnsi="Arial" w:cs="Arial"/>
          <w:color w:val="000000"/>
        </w:rPr>
        <w:t>, 18, p. 160940691987589. doi:10.1177/1609406919875891.</w:t>
      </w:r>
    </w:p>
    <w:p w14:paraId="588B0EAA" w14:textId="77777777" w:rsidR="00E93288" w:rsidRDefault="00E93288" w:rsidP="00897A48">
      <w:pPr>
        <w:spacing w:line="360" w:lineRule="auto"/>
        <w:jc w:val="both"/>
        <w:rPr>
          <w:rStyle w:val="apple-converted-space"/>
          <w:rFonts w:ascii="Arial" w:hAnsi="Arial" w:cs="Arial"/>
          <w:color w:val="000000"/>
        </w:rPr>
      </w:pPr>
    </w:p>
    <w:p w14:paraId="298F97AF"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Campana, P. (2022)</w:t>
      </w:r>
      <w:r w:rsidRPr="00E83E34">
        <w:rPr>
          <w:rStyle w:val="apple-converted-space"/>
          <w:rFonts w:ascii="Arial" w:hAnsi="Arial" w:cs="Arial"/>
          <w:color w:val="000000"/>
        </w:rPr>
        <w:t> </w:t>
      </w:r>
      <w:r w:rsidRPr="00E83E34">
        <w:rPr>
          <w:rFonts w:ascii="Arial" w:hAnsi="Arial" w:cs="Arial"/>
          <w:i/>
          <w:iCs/>
          <w:color w:val="000000"/>
        </w:rPr>
        <w:t>Online and technology-facilitated - council of Europe</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Council of Europe</w:t>
      </w:r>
      <w:r w:rsidRPr="00E83E34">
        <w:rPr>
          <w:rFonts w:ascii="Arial" w:hAnsi="Arial" w:cs="Arial"/>
          <w:color w:val="000000"/>
        </w:rPr>
        <w:t>. Available at: https://rm.coe.int/online-and-technology-facilitated-trafficking-in-human-beings-full-rep/1680a73e49 (Accessed: 24 January 2024).</w:t>
      </w:r>
    </w:p>
    <w:p w14:paraId="0E489900" w14:textId="77777777" w:rsidR="00E93288" w:rsidRDefault="00E93288" w:rsidP="00897A48">
      <w:pPr>
        <w:spacing w:line="360" w:lineRule="auto"/>
        <w:jc w:val="both"/>
        <w:rPr>
          <w:rStyle w:val="apple-converted-space"/>
          <w:rFonts w:ascii="Arial" w:hAnsi="Arial" w:cs="Arial"/>
          <w:color w:val="000000"/>
        </w:rPr>
      </w:pPr>
    </w:p>
    <w:p w14:paraId="23F4B5F6" w14:textId="77777777" w:rsidR="00E93288" w:rsidRDefault="00E93288" w:rsidP="00897A48">
      <w:pPr>
        <w:spacing w:line="360" w:lineRule="auto"/>
        <w:jc w:val="both"/>
        <w:rPr>
          <w:rFonts w:ascii="Arial" w:hAnsi="Arial" w:cs="Arial"/>
          <w:color w:val="000000"/>
        </w:rPr>
      </w:pPr>
      <w:proofErr w:type="spellStart"/>
      <w:r w:rsidRPr="00E83E34">
        <w:rPr>
          <w:rFonts w:ascii="Arial" w:hAnsi="Arial" w:cs="Arial"/>
          <w:color w:val="000000"/>
        </w:rPr>
        <w:t>Casassa</w:t>
      </w:r>
      <w:proofErr w:type="spellEnd"/>
      <w:r w:rsidRPr="00E83E34">
        <w:rPr>
          <w:rFonts w:ascii="Arial" w:hAnsi="Arial" w:cs="Arial"/>
          <w:color w:val="000000"/>
        </w:rPr>
        <w:t xml:space="preserve">, K., </w:t>
      </w:r>
      <w:proofErr w:type="spellStart"/>
      <w:r w:rsidRPr="00E83E34">
        <w:rPr>
          <w:rFonts w:ascii="Arial" w:hAnsi="Arial" w:cs="Arial"/>
          <w:color w:val="000000"/>
        </w:rPr>
        <w:t>Knigh</w:t>
      </w:r>
      <w:proofErr w:type="spellEnd"/>
      <w:r w:rsidRPr="00E83E34">
        <w:rPr>
          <w:rFonts w:ascii="Arial" w:hAnsi="Arial" w:cs="Arial"/>
          <w:color w:val="000000"/>
        </w:rPr>
        <w:t>, L. and Mengo, C. (2021)</w:t>
      </w:r>
      <w:r w:rsidRPr="00E83E34">
        <w:rPr>
          <w:rStyle w:val="apple-converted-space"/>
          <w:rFonts w:ascii="Arial" w:hAnsi="Arial" w:cs="Arial"/>
          <w:color w:val="000000"/>
        </w:rPr>
        <w:t> </w:t>
      </w:r>
      <w:r w:rsidRPr="00E83E34">
        <w:rPr>
          <w:rFonts w:ascii="Arial" w:hAnsi="Arial" w:cs="Arial"/>
          <w:i/>
          <w:iCs/>
          <w:color w:val="000000"/>
        </w:rPr>
        <w:t>Trauma bonding perspectives from service providers and survivors of sex trafficking: A scoping review</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Trauma, violence &amp; abuse</w:t>
      </w:r>
      <w:r w:rsidRPr="00E83E34">
        <w:rPr>
          <w:rFonts w:ascii="Arial" w:hAnsi="Arial" w:cs="Arial"/>
          <w:color w:val="000000"/>
        </w:rPr>
        <w:t>. Available at: https://pubmed.ncbi.nlm.nih.gov/33455528/ (Accessed: 04 December 2023)</w:t>
      </w:r>
      <w:r>
        <w:rPr>
          <w:rFonts w:ascii="Arial" w:hAnsi="Arial" w:cs="Arial"/>
          <w:color w:val="000000"/>
        </w:rPr>
        <w:t>.</w:t>
      </w:r>
    </w:p>
    <w:p w14:paraId="4C64E2AF" w14:textId="77777777" w:rsidR="00E93288" w:rsidRDefault="00E93288" w:rsidP="00897A48">
      <w:pPr>
        <w:spacing w:line="360" w:lineRule="auto"/>
        <w:jc w:val="both"/>
        <w:rPr>
          <w:rFonts w:ascii="Arial" w:hAnsi="Arial" w:cs="Arial"/>
          <w:color w:val="000000"/>
        </w:rPr>
      </w:pPr>
    </w:p>
    <w:p w14:paraId="758A1C16"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Carrington, M., </w:t>
      </w:r>
      <w:proofErr w:type="spellStart"/>
      <w:r w:rsidRPr="00E83E34">
        <w:rPr>
          <w:rFonts w:ascii="Arial" w:hAnsi="Arial" w:cs="Arial"/>
          <w:color w:val="000000"/>
        </w:rPr>
        <w:t>Chatzidakis</w:t>
      </w:r>
      <w:proofErr w:type="spellEnd"/>
      <w:r w:rsidRPr="00E83E34">
        <w:rPr>
          <w:rFonts w:ascii="Arial" w:hAnsi="Arial" w:cs="Arial"/>
          <w:color w:val="000000"/>
        </w:rPr>
        <w:t>, A. and Shaw, D. (2021)</w:t>
      </w:r>
      <w:r w:rsidRPr="00E83E34">
        <w:rPr>
          <w:rStyle w:val="apple-converted-space"/>
          <w:rFonts w:ascii="Arial" w:hAnsi="Arial" w:cs="Arial"/>
          <w:color w:val="000000"/>
        </w:rPr>
        <w:t> </w:t>
      </w:r>
      <w:r w:rsidRPr="00E83E34">
        <w:rPr>
          <w:rFonts w:ascii="Arial" w:hAnsi="Arial" w:cs="Arial"/>
          <w:i/>
          <w:iCs/>
          <w:color w:val="000000"/>
        </w:rPr>
        <w:t>Addressing consumer awareness and (in)action towards modern slavery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Modern Slavery &amp; Human Rights</w:t>
      </w:r>
      <w:r w:rsidRPr="00E83E34">
        <w:rPr>
          <w:rFonts w:ascii="Arial" w:hAnsi="Arial" w:cs="Arial"/>
          <w:color w:val="000000"/>
        </w:rPr>
        <w:t>. Available at: https://modernslaverypec.org/assets/downloads/Consumers-reserach-summary.pdf (Accessed: 10 January 2024).</w:t>
      </w:r>
    </w:p>
    <w:p w14:paraId="7FCB6340" w14:textId="77777777" w:rsidR="00E93288" w:rsidRDefault="00E93288" w:rsidP="00897A48">
      <w:pPr>
        <w:spacing w:line="360" w:lineRule="auto"/>
        <w:jc w:val="both"/>
        <w:rPr>
          <w:rStyle w:val="apple-converted-space"/>
          <w:rFonts w:ascii="Arial" w:hAnsi="Arial" w:cs="Arial"/>
          <w:color w:val="000000"/>
        </w:rPr>
      </w:pPr>
    </w:p>
    <w:p w14:paraId="4DE6E6BF"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Cohen, L.E. and Felson, M. (1979) ‘Social Change and crime rate trends: A routine activity approach’,</w:t>
      </w:r>
      <w:r w:rsidRPr="00E83E34">
        <w:rPr>
          <w:rStyle w:val="apple-converted-space"/>
          <w:rFonts w:ascii="Arial" w:hAnsi="Arial" w:cs="Arial"/>
          <w:color w:val="000000"/>
        </w:rPr>
        <w:t> </w:t>
      </w:r>
      <w:r w:rsidRPr="00E83E34">
        <w:rPr>
          <w:rFonts w:ascii="Arial" w:hAnsi="Arial" w:cs="Arial"/>
          <w:i/>
          <w:iCs/>
          <w:color w:val="000000"/>
        </w:rPr>
        <w:t>American Sociological Review</w:t>
      </w:r>
      <w:r w:rsidRPr="00E83E34">
        <w:rPr>
          <w:rFonts w:ascii="Arial" w:hAnsi="Arial" w:cs="Arial"/>
          <w:color w:val="000000"/>
        </w:rPr>
        <w:t>, 44(4), p. 588. doi:10.2307/2094589.</w:t>
      </w:r>
    </w:p>
    <w:p w14:paraId="5D2F4E00" w14:textId="77777777" w:rsidR="00E93288" w:rsidRDefault="00E93288" w:rsidP="00897A48">
      <w:pPr>
        <w:spacing w:line="360" w:lineRule="auto"/>
        <w:jc w:val="both"/>
        <w:rPr>
          <w:rFonts w:ascii="Arial" w:hAnsi="Arial" w:cs="Arial"/>
          <w:color w:val="000000"/>
        </w:rPr>
      </w:pPr>
    </w:p>
    <w:p w14:paraId="3AD977A1"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Crace</w:t>
      </w:r>
      <w:proofErr w:type="spellEnd"/>
      <w:r w:rsidRPr="00E83E34">
        <w:rPr>
          <w:rFonts w:ascii="Arial" w:hAnsi="Arial" w:cs="Arial"/>
          <w:color w:val="000000"/>
        </w:rPr>
        <w:t>, J. (2020)</w:t>
      </w:r>
      <w:r w:rsidRPr="00E83E34">
        <w:rPr>
          <w:rStyle w:val="apple-converted-space"/>
          <w:rFonts w:ascii="Arial" w:hAnsi="Arial" w:cs="Arial"/>
          <w:color w:val="000000"/>
        </w:rPr>
        <w:t> </w:t>
      </w:r>
      <w:r w:rsidRPr="00E83E34">
        <w:rPr>
          <w:rFonts w:ascii="Arial" w:hAnsi="Arial" w:cs="Arial"/>
          <w:i/>
          <w:iCs/>
          <w:color w:val="000000"/>
        </w:rPr>
        <w:t>Gig Economy Traps Workers in precarious existence, says report</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Guardian</w:t>
      </w:r>
      <w:r w:rsidRPr="00E83E34">
        <w:rPr>
          <w:rFonts w:ascii="Arial" w:hAnsi="Arial" w:cs="Arial"/>
          <w:color w:val="000000"/>
        </w:rPr>
        <w:t>. Available at: https://www.theguardian.com/business/2020/jan/29/gig-economy-traps-workers-in-precarious-existence-says-report (Accessed: 16 January 2024).</w:t>
      </w:r>
    </w:p>
    <w:p w14:paraId="7E7FF1B8" w14:textId="77777777" w:rsidR="00E93288" w:rsidRDefault="00E93288" w:rsidP="00897A48">
      <w:pPr>
        <w:spacing w:line="360" w:lineRule="auto"/>
        <w:jc w:val="both"/>
        <w:rPr>
          <w:rStyle w:val="apple-converted-space"/>
          <w:rFonts w:ascii="Arial" w:hAnsi="Arial" w:cs="Arial"/>
          <w:color w:val="000000"/>
        </w:rPr>
      </w:pPr>
    </w:p>
    <w:p w14:paraId="59FEFDCB" w14:textId="77777777" w:rsidR="00E93288" w:rsidRDefault="00E93288" w:rsidP="00897A48">
      <w:pPr>
        <w:spacing w:line="360" w:lineRule="auto"/>
        <w:jc w:val="both"/>
        <w:rPr>
          <w:rStyle w:val="apple-converted-space"/>
          <w:rFonts w:ascii="Arial" w:hAnsi="Arial" w:cs="Arial"/>
          <w:b/>
          <w:bCs/>
          <w:color w:val="000000" w:themeColor="text1"/>
        </w:rPr>
      </w:pPr>
      <w:r w:rsidRPr="00E83E34">
        <w:rPr>
          <w:rFonts w:ascii="Arial" w:hAnsi="Arial" w:cs="Arial"/>
          <w:color w:val="000000"/>
        </w:rPr>
        <w:t>Crossman, A. (2019)</w:t>
      </w:r>
      <w:r w:rsidRPr="00E83E34">
        <w:rPr>
          <w:rStyle w:val="apple-converted-space"/>
          <w:rFonts w:ascii="Arial" w:hAnsi="Arial" w:cs="Arial"/>
          <w:color w:val="000000"/>
        </w:rPr>
        <w:t> </w:t>
      </w:r>
      <w:r w:rsidRPr="00E83E34">
        <w:rPr>
          <w:rFonts w:ascii="Arial" w:hAnsi="Arial" w:cs="Arial"/>
          <w:i/>
          <w:iCs/>
          <w:color w:val="000000"/>
        </w:rPr>
        <w:t>How does ‘strain theory’ explain ‘deviant’ behaviour?</w:t>
      </w:r>
      <w:r w:rsidRPr="00E83E34">
        <w:rPr>
          <w:rStyle w:val="apple-converted-space"/>
          <w:rFonts w:ascii="Arial" w:hAnsi="Arial" w:cs="Arial"/>
          <w:color w:val="000000"/>
        </w:rPr>
        <w:t xml:space="preserve"> </w:t>
      </w:r>
      <w:r w:rsidRPr="00E83E34">
        <w:rPr>
          <w:rFonts w:ascii="Arial" w:hAnsi="Arial" w:cs="Arial"/>
          <w:i/>
          <w:iCs/>
          <w:color w:val="000000"/>
        </w:rPr>
        <w:t>ThoughtCo</w:t>
      </w:r>
      <w:r w:rsidRPr="00E83E34">
        <w:rPr>
          <w:rFonts w:ascii="Arial" w:hAnsi="Arial" w:cs="Arial"/>
          <w:color w:val="000000"/>
        </w:rPr>
        <w:t>. Available at: https://www.thoughtco.com/structural-strain-theory-3026632 (Accessed: 01 December 2023).</w:t>
      </w:r>
    </w:p>
    <w:p w14:paraId="12FA4376" w14:textId="77777777" w:rsidR="00E93288" w:rsidRDefault="00E93288" w:rsidP="00897A48">
      <w:pPr>
        <w:spacing w:line="360" w:lineRule="auto"/>
        <w:jc w:val="both"/>
        <w:rPr>
          <w:rStyle w:val="apple-converted-space"/>
          <w:rFonts w:ascii="Arial" w:hAnsi="Arial" w:cs="Arial"/>
          <w:b/>
          <w:bCs/>
          <w:color w:val="000000" w:themeColor="text1"/>
        </w:rPr>
      </w:pPr>
    </w:p>
    <w:p w14:paraId="0BFB4779"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 xml:space="preserve">David, F., Bryant, K. and </w:t>
      </w:r>
      <w:proofErr w:type="spellStart"/>
      <w:r w:rsidRPr="00E83E34">
        <w:rPr>
          <w:rFonts w:ascii="Arial" w:hAnsi="Arial" w:cs="Arial"/>
          <w:color w:val="000000"/>
        </w:rPr>
        <w:t>Joudo</w:t>
      </w:r>
      <w:proofErr w:type="spellEnd"/>
      <w:r w:rsidRPr="00E83E34">
        <w:rPr>
          <w:rFonts w:ascii="Arial" w:hAnsi="Arial" w:cs="Arial"/>
          <w:color w:val="000000"/>
        </w:rPr>
        <w:t xml:space="preserve"> Larsen, J. (2019)</w:t>
      </w:r>
      <w:r w:rsidRPr="00E83E34">
        <w:rPr>
          <w:rStyle w:val="apple-converted-space"/>
          <w:rFonts w:ascii="Arial" w:hAnsi="Arial" w:cs="Arial"/>
          <w:color w:val="000000"/>
        </w:rPr>
        <w:t> </w:t>
      </w:r>
      <w:r w:rsidRPr="00E83E34">
        <w:rPr>
          <w:rFonts w:ascii="Arial" w:hAnsi="Arial" w:cs="Arial"/>
          <w:i/>
          <w:iCs/>
          <w:color w:val="000000"/>
        </w:rPr>
        <w:t>Migrants and their vulnerability - international organization for migration</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publications IOM International</w:t>
      </w:r>
      <w:r w:rsidRPr="00E83E34">
        <w:rPr>
          <w:rFonts w:ascii="Arial" w:hAnsi="Arial" w:cs="Arial"/>
          <w:color w:val="000000"/>
        </w:rPr>
        <w:t>. Available at: https://publications.iom.int/system/files/pdf/migrants_and_their_vulnerability.pdf (Accessed: 29 November 2023).</w:t>
      </w:r>
    </w:p>
    <w:p w14:paraId="6DB2F359" w14:textId="77777777" w:rsidR="00E93288" w:rsidRDefault="00E93288" w:rsidP="00897A48">
      <w:pPr>
        <w:spacing w:line="360" w:lineRule="auto"/>
        <w:jc w:val="both"/>
        <w:rPr>
          <w:rFonts w:ascii="Arial" w:hAnsi="Arial" w:cs="Arial"/>
          <w:color w:val="000000"/>
        </w:rPr>
      </w:pPr>
    </w:p>
    <w:p w14:paraId="5CDD2214"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De </w:t>
      </w:r>
      <w:proofErr w:type="spellStart"/>
      <w:r w:rsidRPr="00E83E34">
        <w:rPr>
          <w:rFonts w:ascii="Arial" w:hAnsi="Arial" w:cs="Arial"/>
          <w:color w:val="000000"/>
        </w:rPr>
        <w:t>Courson</w:t>
      </w:r>
      <w:proofErr w:type="spellEnd"/>
      <w:r w:rsidRPr="00E83E34">
        <w:rPr>
          <w:rFonts w:ascii="Arial" w:hAnsi="Arial" w:cs="Arial"/>
          <w:color w:val="000000"/>
        </w:rPr>
        <w:t>, B. and Nettle, D. (2021) ‘Why do inequality and deprivation produce high crime and low trust?’,</w:t>
      </w:r>
      <w:r w:rsidRPr="00E83E34">
        <w:rPr>
          <w:rStyle w:val="apple-converted-space"/>
          <w:rFonts w:ascii="Arial" w:hAnsi="Arial" w:cs="Arial"/>
          <w:color w:val="000000"/>
        </w:rPr>
        <w:t> </w:t>
      </w:r>
      <w:r w:rsidRPr="00E83E34">
        <w:rPr>
          <w:rFonts w:ascii="Arial" w:hAnsi="Arial" w:cs="Arial"/>
          <w:i/>
          <w:iCs/>
          <w:color w:val="000000"/>
        </w:rPr>
        <w:t>Scientific Reports</w:t>
      </w:r>
      <w:r w:rsidRPr="00E83E34">
        <w:rPr>
          <w:rFonts w:ascii="Arial" w:hAnsi="Arial" w:cs="Arial"/>
          <w:color w:val="000000"/>
        </w:rPr>
        <w:t>, 11(1). doi:10.1038/s41598-020-80897-8.</w:t>
      </w:r>
    </w:p>
    <w:p w14:paraId="565786BC" w14:textId="77777777" w:rsidR="00E93288" w:rsidRDefault="00E93288" w:rsidP="00897A48">
      <w:pPr>
        <w:spacing w:line="360" w:lineRule="auto"/>
        <w:jc w:val="both"/>
        <w:rPr>
          <w:rStyle w:val="apple-converted-space"/>
          <w:rFonts w:ascii="Arial" w:hAnsi="Arial" w:cs="Arial"/>
          <w:color w:val="000000"/>
        </w:rPr>
      </w:pPr>
    </w:p>
    <w:p w14:paraId="1FC7E497"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Dugan, E. (2022)</w:t>
      </w:r>
      <w:r w:rsidRPr="00E83E34">
        <w:rPr>
          <w:rStyle w:val="apple-converted-space"/>
          <w:rFonts w:ascii="Arial" w:hAnsi="Arial" w:cs="Arial"/>
          <w:color w:val="000000"/>
        </w:rPr>
        <w:t> </w:t>
      </w:r>
      <w:r w:rsidRPr="00E83E34">
        <w:rPr>
          <w:rFonts w:ascii="Arial" w:hAnsi="Arial" w:cs="Arial"/>
          <w:i/>
          <w:iCs/>
          <w:color w:val="000000"/>
        </w:rPr>
        <w:t>Revealed: Indonesian workers on UK Farm at risk of debt bondage’</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Guardian</w:t>
      </w:r>
      <w:r w:rsidRPr="00E83E34">
        <w:rPr>
          <w:rFonts w:ascii="Arial" w:hAnsi="Arial" w:cs="Arial"/>
          <w:color w:val="000000"/>
        </w:rPr>
        <w:t>. Available at: https://www.theguardian.com/uk-news/2022/aug/14/uk-farm-workers-kent-debt-indonesian-brokers (Accessed: 21 November 2023).</w:t>
      </w:r>
    </w:p>
    <w:p w14:paraId="5AE63CF1" w14:textId="77777777" w:rsidR="00E93288" w:rsidRDefault="00E93288" w:rsidP="00897A48">
      <w:pPr>
        <w:spacing w:line="360" w:lineRule="auto"/>
        <w:jc w:val="both"/>
        <w:rPr>
          <w:rFonts w:ascii="Arial" w:hAnsi="Arial" w:cs="Arial"/>
          <w:color w:val="000000"/>
        </w:rPr>
      </w:pPr>
    </w:p>
    <w:p w14:paraId="4CA2772C"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Europol (2020)</w:t>
      </w:r>
      <w:r w:rsidRPr="00E83E34">
        <w:rPr>
          <w:rStyle w:val="apple-converted-space"/>
          <w:rFonts w:ascii="Arial" w:hAnsi="Arial" w:cs="Arial"/>
          <w:color w:val="000000"/>
        </w:rPr>
        <w:t> </w:t>
      </w:r>
      <w:r w:rsidRPr="00E83E34">
        <w:rPr>
          <w:rFonts w:ascii="Arial" w:hAnsi="Arial" w:cs="Arial"/>
          <w:i/>
          <w:iCs/>
          <w:color w:val="000000"/>
        </w:rPr>
        <w:t>The challenges of countering human trafficking in the Digital Era</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Europol</w:t>
      </w:r>
      <w:r w:rsidRPr="00E83E34">
        <w:rPr>
          <w:rFonts w:ascii="Arial" w:hAnsi="Arial" w:cs="Arial"/>
          <w:color w:val="000000"/>
        </w:rPr>
        <w:t>. Available at: https://www.europol.europa.eu/publications-events/publications/challenges-of-countering-human-trafficking-in-digital-era (Accessed: 16 January 2024).</w:t>
      </w:r>
    </w:p>
    <w:p w14:paraId="39927627" w14:textId="77777777" w:rsidR="00E93288" w:rsidRDefault="00E93288" w:rsidP="00897A48">
      <w:pPr>
        <w:spacing w:line="360" w:lineRule="auto"/>
        <w:jc w:val="both"/>
        <w:rPr>
          <w:rStyle w:val="apple-converted-space"/>
          <w:rFonts w:ascii="Arial" w:hAnsi="Arial" w:cs="Arial"/>
          <w:color w:val="000000"/>
        </w:rPr>
      </w:pPr>
    </w:p>
    <w:p w14:paraId="0015245D" w14:textId="77777777" w:rsidR="00E93288" w:rsidRDefault="00E93288" w:rsidP="00897A48">
      <w:pPr>
        <w:spacing w:line="360" w:lineRule="auto"/>
        <w:jc w:val="both"/>
        <w:rPr>
          <w:rFonts w:ascii="Arial" w:hAnsi="Arial" w:cs="Arial"/>
          <w:color w:val="000000"/>
        </w:rPr>
      </w:pPr>
      <w:proofErr w:type="spellStart"/>
      <w:r w:rsidRPr="00E83E34">
        <w:rPr>
          <w:rFonts w:ascii="Arial" w:hAnsi="Arial" w:cs="Arial"/>
          <w:color w:val="000000"/>
        </w:rPr>
        <w:lastRenderedPageBreak/>
        <w:t>Garbers</w:t>
      </w:r>
      <w:proofErr w:type="spellEnd"/>
      <w:r w:rsidRPr="00E83E34">
        <w:rPr>
          <w:rFonts w:ascii="Arial" w:hAnsi="Arial" w:cs="Arial"/>
          <w:color w:val="000000"/>
        </w:rPr>
        <w:t>, K. (2018)</w:t>
      </w:r>
      <w:r w:rsidRPr="00E83E34">
        <w:rPr>
          <w:rStyle w:val="apple-converted-space"/>
          <w:rFonts w:ascii="Arial" w:hAnsi="Arial" w:cs="Arial"/>
          <w:color w:val="000000"/>
        </w:rPr>
        <w:t> </w:t>
      </w:r>
      <w:r w:rsidRPr="00E83E34">
        <w:rPr>
          <w:rFonts w:ascii="Arial" w:hAnsi="Arial" w:cs="Arial"/>
          <w:i/>
          <w:iCs/>
          <w:color w:val="000000"/>
        </w:rPr>
        <w:t xml:space="preserve">Modern slavery, hidden in plain sight | Kate </w:t>
      </w:r>
      <w:proofErr w:type="spellStart"/>
      <w:r w:rsidRPr="00E83E34">
        <w:rPr>
          <w:rFonts w:ascii="Arial" w:hAnsi="Arial" w:cs="Arial"/>
          <w:i/>
          <w:iCs/>
          <w:color w:val="000000"/>
        </w:rPr>
        <w:t>Garbers</w:t>
      </w:r>
      <w:proofErr w:type="spellEnd"/>
      <w:r w:rsidRPr="00E83E34">
        <w:rPr>
          <w:rFonts w:ascii="Arial" w:hAnsi="Arial" w:cs="Arial"/>
          <w:i/>
          <w:iCs/>
          <w:color w:val="000000"/>
        </w:rPr>
        <w:t xml:space="preserve"> | </w:t>
      </w:r>
      <w:proofErr w:type="spellStart"/>
      <w:r w:rsidRPr="00E83E34">
        <w:rPr>
          <w:rFonts w:ascii="Arial" w:hAnsi="Arial" w:cs="Arial"/>
          <w:i/>
          <w:iCs/>
          <w:color w:val="000000"/>
        </w:rPr>
        <w:t>TEDxExeter</w:t>
      </w:r>
      <w:proofErr w:type="spellEnd"/>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YouTube</w:t>
      </w:r>
      <w:r w:rsidRPr="00E83E34">
        <w:rPr>
          <w:rFonts w:ascii="Arial" w:hAnsi="Arial" w:cs="Arial"/>
          <w:color w:val="000000"/>
        </w:rPr>
        <w:t>. Available at: https://www.youtube.com/watch?v=xYQdZWj5G0g (Accessed: 28 November 2023).</w:t>
      </w:r>
    </w:p>
    <w:p w14:paraId="6FDE5A1D" w14:textId="77777777" w:rsidR="00E93288" w:rsidRDefault="00E93288" w:rsidP="00897A48">
      <w:pPr>
        <w:spacing w:line="360" w:lineRule="auto"/>
        <w:jc w:val="both"/>
        <w:rPr>
          <w:rFonts w:ascii="Arial" w:hAnsi="Arial" w:cs="Arial"/>
          <w:color w:val="000000"/>
        </w:rPr>
      </w:pPr>
    </w:p>
    <w:p w14:paraId="05891518" w14:textId="77777777" w:rsidR="00E93288" w:rsidRDefault="00E93288" w:rsidP="00897A48">
      <w:pPr>
        <w:spacing w:line="360" w:lineRule="auto"/>
        <w:jc w:val="both"/>
        <w:rPr>
          <w:rFonts w:ascii="Arial" w:hAnsi="Arial" w:cs="Arial"/>
          <w:color w:val="000000"/>
        </w:rPr>
      </w:pPr>
      <w:proofErr w:type="spellStart"/>
      <w:r w:rsidRPr="00E83E34">
        <w:rPr>
          <w:rFonts w:ascii="Arial" w:hAnsi="Arial" w:cs="Arial"/>
          <w:color w:val="000000"/>
        </w:rPr>
        <w:t>Garciandia</w:t>
      </w:r>
      <w:proofErr w:type="spellEnd"/>
      <w:r w:rsidRPr="00E83E34">
        <w:rPr>
          <w:rFonts w:ascii="Arial" w:hAnsi="Arial" w:cs="Arial"/>
          <w:color w:val="000000"/>
        </w:rPr>
        <w:t xml:space="preserve">, R. (2023) ‘Accountability of </w:t>
      </w:r>
      <w:proofErr w:type="spellStart"/>
      <w:r w:rsidRPr="00E83E34">
        <w:rPr>
          <w:rFonts w:ascii="Arial" w:hAnsi="Arial" w:cs="Arial"/>
          <w:color w:val="000000"/>
        </w:rPr>
        <w:t>ngos</w:t>
      </w:r>
      <w:proofErr w:type="spellEnd"/>
      <w:r w:rsidRPr="00E83E34">
        <w:rPr>
          <w:rFonts w:ascii="Arial" w:hAnsi="Arial" w:cs="Arial"/>
          <w:color w:val="000000"/>
        </w:rPr>
        <w:t>: The potential of business and human rights frameworks for NGO due diligence’,</w:t>
      </w:r>
      <w:r w:rsidRPr="00E83E34">
        <w:rPr>
          <w:rStyle w:val="apple-converted-space"/>
          <w:rFonts w:ascii="Arial" w:hAnsi="Arial" w:cs="Arial"/>
          <w:color w:val="000000"/>
        </w:rPr>
        <w:t> </w:t>
      </w:r>
      <w:r w:rsidRPr="00E83E34">
        <w:rPr>
          <w:rFonts w:ascii="Arial" w:hAnsi="Arial" w:cs="Arial"/>
          <w:i/>
          <w:iCs/>
          <w:color w:val="000000"/>
        </w:rPr>
        <w:t>King’s Law Journal</w:t>
      </w:r>
      <w:r w:rsidRPr="00E83E34">
        <w:rPr>
          <w:rFonts w:ascii="Arial" w:hAnsi="Arial" w:cs="Arial"/>
          <w:color w:val="000000"/>
        </w:rPr>
        <w:t>, pp. 1–22. doi:10.1080/09615768.2023.2283235</w:t>
      </w:r>
      <w:r>
        <w:rPr>
          <w:rFonts w:ascii="Arial" w:hAnsi="Arial" w:cs="Arial"/>
          <w:color w:val="000000"/>
        </w:rPr>
        <w:t>.</w:t>
      </w:r>
    </w:p>
    <w:p w14:paraId="11A71D25" w14:textId="77777777" w:rsidR="00E93288" w:rsidRDefault="00E93288" w:rsidP="00897A48">
      <w:pPr>
        <w:spacing w:line="360" w:lineRule="auto"/>
        <w:jc w:val="both"/>
        <w:rPr>
          <w:rFonts w:ascii="Arial" w:hAnsi="Arial" w:cs="Arial"/>
          <w:color w:val="000000"/>
        </w:rPr>
      </w:pPr>
    </w:p>
    <w:p w14:paraId="0581677B" w14:textId="77777777" w:rsidR="00E93288" w:rsidRDefault="00E93288" w:rsidP="00897A48">
      <w:pPr>
        <w:spacing w:line="360" w:lineRule="auto"/>
        <w:jc w:val="both"/>
        <w:rPr>
          <w:rFonts w:ascii="Arial" w:hAnsi="Arial" w:cs="Arial"/>
          <w:b/>
          <w:bCs/>
          <w:color w:val="000000" w:themeColor="text1"/>
        </w:rPr>
      </w:pPr>
      <w:r w:rsidRPr="00E83E34">
        <w:rPr>
          <w:rFonts w:ascii="Arial" w:hAnsi="Arial" w:cs="Arial"/>
          <w:color w:val="000000"/>
        </w:rPr>
        <w:t>Gangmasters and Labour Abuse Authority (GLAA) (2023)</w:t>
      </w:r>
      <w:r w:rsidRPr="00E83E34">
        <w:rPr>
          <w:rStyle w:val="apple-converted-space"/>
          <w:rFonts w:ascii="Arial" w:hAnsi="Arial" w:cs="Arial"/>
          <w:color w:val="000000"/>
        </w:rPr>
        <w:t> </w:t>
      </w:r>
      <w:r w:rsidRPr="00E83E34">
        <w:rPr>
          <w:rFonts w:ascii="Arial" w:hAnsi="Arial" w:cs="Arial"/>
          <w:i/>
          <w:iCs/>
          <w:color w:val="000000"/>
        </w:rPr>
        <w:t>Owner of Leicestershire Care Provider Handed Slavery Order</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GLAA</w:t>
      </w:r>
      <w:r w:rsidRPr="00E83E34">
        <w:rPr>
          <w:rFonts w:ascii="Arial" w:hAnsi="Arial" w:cs="Arial"/>
          <w:color w:val="000000"/>
        </w:rPr>
        <w:t>. Available at: https://www.gla.gov.uk/whats-new/latest-press-releases/24112023-owner-of-leicestershire-care-provider-handed-slavery-order/ (Accessed: 28 November 2023).</w:t>
      </w:r>
    </w:p>
    <w:p w14:paraId="48EDD13F" w14:textId="77777777" w:rsidR="00E93288" w:rsidRDefault="00E93288" w:rsidP="00897A48">
      <w:pPr>
        <w:spacing w:line="360" w:lineRule="auto"/>
        <w:jc w:val="both"/>
        <w:rPr>
          <w:rFonts w:ascii="Arial" w:hAnsi="Arial" w:cs="Arial"/>
          <w:b/>
          <w:bCs/>
          <w:color w:val="000000" w:themeColor="text1"/>
        </w:rPr>
      </w:pPr>
    </w:p>
    <w:p w14:paraId="49631C60"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George, T. (2020)</w:t>
      </w:r>
      <w:r w:rsidRPr="00E83E34">
        <w:rPr>
          <w:rStyle w:val="apple-converted-space"/>
          <w:rFonts w:ascii="Arial" w:hAnsi="Arial" w:cs="Arial"/>
          <w:color w:val="000000"/>
        </w:rPr>
        <w:t> </w:t>
      </w:r>
      <w:r w:rsidRPr="00E83E34">
        <w:rPr>
          <w:rFonts w:ascii="Arial" w:hAnsi="Arial" w:cs="Arial"/>
          <w:i/>
          <w:iCs/>
          <w:color w:val="000000"/>
        </w:rPr>
        <w:t>Hermeneutics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 xml:space="preserve">Stanford </w:t>
      </w:r>
      <w:proofErr w:type="spellStart"/>
      <w:r w:rsidRPr="00E83E34">
        <w:rPr>
          <w:rFonts w:ascii="Arial" w:hAnsi="Arial" w:cs="Arial"/>
          <w:i/>
          <w:iCs/>
          <w:color w:val="000000"/>
        </w:rPr>
        <w:t>Encyclopedia</w:t>
      </w:r>
      <w:proofErr w:type="spellEnd"/>
      <w:r w:rsidRPr="00E83E34">
        <w:rPr>
          <w:rFonts w:ascii="Arial" w:hAnsi="Arial" w:cs="Arial"/>
          <w:i/>
          <w:iCs/>
          <w:color w:val="000000"/>
        </w:rPr>
        <w:t xml:space="preserve"> of Philosophy</w:t>
      </w:r>
      <w:r w:rsidRPr="00E83E34">
        <w:rPr>
          <w:rFonts w:ascii="Arial" w:hAnsi="Arial" w:cs="Arial"/>
          <w:color w:val="000000"/>
        </w:rPr>
        <w:t>. Available at: https://plato.stanford.edu/entries/hermeneutics/#:~:text=The%20primary%20example%20of%20such,between%20the%20interpreter%20and%20work (Accessed: 20 November 2023).</w:t>
      </w:r>
    </w:p>
    <w:p w14:paraId="2B445F3E" w14:textId="77777777" w:rsidR="00E93288" w:rsidRDefault="00E93288" w:rsidP="00897A48">
      <w:pPr>
        <w:spacing w:line="360" w:lineRule="auto"/>
        <w:jc w:val="both"/>
        <w:rPr>
          <w:rFonts w:ascii="Arial" w:hAnsi="Arial" w:cs="Arial"/>
          <w:color w:val="000000"/>
        </w:rPr>
      </w:pPr>
    </w:p>
    <w:p w14:paraId="11805651"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Glover, W. (2023)</w:t>
      </w:r>
      <w:r w:rsidRPr="00E83E34">
        <w:rPr>
          <w:rStyle w:val="apple-converted-space"/>
          <w:rFonts w:ascii="Arial" w:hAnsi="Arial" w:cs="Arial"/>
          <w:color w:val="000000"/>
        </w:rPr>
        <w:t> </w:t>
      </w:r>
      <w:r w:rsidRPr="00E83E34">
        <w:rPr>
          <w:rFonts w:ascii="Arial" w:hAnsi="Arial" w:cs="Arial"/>
          <w:i/>
          <w:iCs/>
          <w:color w:val="000000"/>
        </w:rPr>
        <w:t>Anti-slavery day 2023: How technology is driving modern slavery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Action Sustainability</w:t>
      </w:r>
      <w:r w:rsidRPr="00E83E34">
        <w:rPr>
          <w:rFonts w:ascii="Arial" w:hAnsi="Arial" w:cs="Arial"/>
          <w:color w:val="000000"/>
        </w:rPr>
        <w:t>. Available at: https://www.actionsustainability.com/technology-driving-modern-slavery/ (Accessed: 03 January 2024).</w:t>
      </w:r>
    </w:p>
    <w:p w14:paraId="4D14D2BE" w14:textId="77777777" w:rsidR="00E93288" w:rsidRDefault="00E93288" w:rsidP="00897A48">
      <w:pPr>
        <w:spacing w:line="360" w:lineRule="auto"/>
        <w:jc w:val="both"/>
        <w:rPr>
          <w:rStyle w:val="apple-converted-space"/>
          <w:rFonts w:ascii="Arial" w:hAnsi="Arial" w:cs="Arial"/>
          <w:color w:val="000000"/>
        </w:rPr>
      </w:pPr>
    </w:p>
    <w:p w14:paraId="01797226"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Hagan, J., Simpson, J. and Gillis, A.R. (1987) ‘Class in the household: A power-control theory of gender and delinquency’,</w:t>
      </w:r>
      <w:r w:rsidRPr="00E83E34">
        <w:rPr>
          <w:rStyle w:val="apple-converted-space"/>
          <w:rFonts w:ascii="Arial" w:hAnsi="Arial" w:cs="Arial"/>
          <w:color w:val="000000"/>
        </w:rPr>
        <w:t> </w:t>
      </w:r>
      <w:r w:rsidRPr="00E83E34">
        <w:rPr>
          <w:rFonts w:ascii="Arial" w:hAnsi="Arial" w:cs="Arial"/>
          <w:i/>
          <w:iCs/>
          <w:color w:val="000000"/>
        </w:rPr>
        <w:t>American Journal of Sociology</w:t>
      </w:r>
      <w:r w:rsidRPr="00E83E34">
        <w:rPr>
          <w:rFonts w:ascii="Arial" w:hAnsi="Arial" w:cs="Arial"/>
          <w:color w:val="000000"/>
        </w:rPr>
        <w:t>, 92(4), pp. 788–816. doi:10.1086/228583</w:t>
      </w:r>
      <w:r>
        <w:rPr>
          <w:rFonts w:ascii="Arial" w:hAnsi="Arial" w:cs="Arial"/>
          <w:color w:val="000000"/>
        </w:rPr>
        <w:t>.</w:t>
      </w:r>
    </w:p>
    <w:p w14:paraId="08718F8D" w14:textId="77777777" w:rsidR="00E93288" w:rsidRDefault="00E93288" w:rsidP="00897A48">
      <w:pPr>
        <w:spacing w:line="360" w:lineRule="auto"/>
        <w:jc w:val="both"/>
        <w:rPr>
          <w:rFonts w:ascii="Arial" w:hAnsi="Arial" w:cs="Arial"/>
          <w:color w:val="000000"/>
        </w:rPr>
      </w:pPr>
    </w:p>
    <w:p w14:paraId="4FAD8E5A"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Heitzmann</w:t>
      </w:r>
      <w:proofErr w:type="spellEnd"/>
      <w:r w:rsidRPr="00E83E34">
        <w:rPr>
          <w:rFonts w:ascii="Arial" w:hAnsi="Arial" w:cs="Arial"/>
          <w:color w:val="000000"/>
        </w:rPr>
        <w:t>, N.</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(2021) ‘Cross-disciplinary research on learning and instruction – coming to terms’,</w:t>
      </w:r>
      <w:r w:rsidRPr="00E83E34">
        <w:rPr>
          <w:rStyle w:val="apple-converted-space"/>
          <w:rFonts w:ascii="Arial" w:hAnsi="Arial" w:cs="Arial"/>
          <w:color w:val="000000"/>
        </w:rPr>
        <w:t> </w:t>
      </w:r>
      <w:r w:rsidRPr="00E83E34">
        <w:rPr>
          <w:rFonts w:ascii="Arial" w:hAnsi="Arial" w:cs="Arial"/>
          <w:i/>
          <w:iCs/>
          <w:color w:val="000000"/>
        </w:rPr>
        <w:t>Frontiers in Psychology</w:t>
      </w:r>
      <w:r w:rsidRPr="00E83E34">
        <w:rPr>
          <w:rFonts w:ascii="Arial" w:hAnsi="Arial" w:cs="Arial"/>
          <w:color w:val="000000"/>
        </w:rPr>
        <w:t>, 11. doi:10.3389/fpsyg.2021.562658.</w:t>
      </w:r>
    </w:p>
    <w:p w14:paraId="7EA83FEA" w14:textId="77777777" w:rsidR="00E93288" w:rsidRDefault="00E93288" w:rsidP="00897A48">
      <w:pPr>
        <w:spacing w:line="360" w:lineRule="auto"/>
        <w:jc w:val="both"/>
        <w:rPr>
          <w:rStyle w:val="apple-converted-space"/>
          <w:rFonts w:ascii="Arial" w:hAnsi="Arial" w:cs="Arial"/>
          <w:color w:val="000000"/>
        </w:rPr>
      </w:pPr>
    </w:p>
    <w:p w14:paraId="0F60606B"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Herman, L. and </w:t>
      </w:r>
      <w:proofErr w:type="spellStart"/>
      <w:r w:rsidRPr="00E83E34">
        <w:rPr>
          <w:rFonts w:ascii="Arial" w:hAnsi="Arial" w:cs="Arial"/>
          <w:color w:val="000000"/>
        </w:rPr>
        <w:t>Vervaeck</w:t>
      </w:r>
      <w:proofErr w:type="spellEnd"/>
      <w:r w:rsidRPr="00E83E34">
        <w:rPr>
          <w:rFonts w:ascii="Arial" w:hAnsi="Arial" w:cs="Arial"/>
          <w:color w:val="000000"/>
        </w:rPr>
        <w:t>, B. (2019)</w:t>
      </w:r>
      <w:r w:rsidRPr="00E83E34">
        <w:rPr>
          <w:rStyle w:val="apple-converted-space"/>
          <w:rFonts w:ascii="Arial" w:hAnsi="Arial" w:cs="Arial"/>
          <w:color w:val="000000"/>
        </w:rPr>
        <w:t> </w:t>
      </w:r>
      <w:r w:rsidRPr="00E83E34">
        <w:rPr>
          <w:rFonts w:ascii="Arial" w:hAnsi="Arial" w:cs="Arial"/>
          <w:i/>
          <w:iCs/>
          <w:color w:val="000000"/>
        </w:rPr>
        <w:t>Handbook of Narrative Analysis</w:t>
      </w:r>
      <w:r w:rsidRPr="00E83E34">
        <w:rPr>
          <w:rFonts w:ascii="Arial" w:hAnsi="Arial" w:cs="Arial"/>
          <w:color w:val="000000"/>
        </w:rPr>
        <w:t>. 1st ed. Lincoln, USA: University of Nebraska Press.</w:t>
      </w:r>
    </w:p>
    <w:p w14:paraId="134E24E0" w14:textId="77777777" w:rsidR="00E93288" w:rsidRDefault="00E93288" w:rsidP="00897A48">
      <w:pPr>
        <w:spacing w:line="360" w:lineRule="auto"/>
        <w:jc w:val="both"/>
        <w:rPr>
          <w:rStyle w:val="apple-converted-space"/>
          <w:rFonts w:ascii="Arial" w:hAnsi="Arial" w:cs="Arial"/>
          <w:color w:val="000000"/>
        </w:rPr>
      </w:pPr>
    </w:p>
    <w:p w14:paraId="7737F3A7"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lastRenderedPageBreak/>
        <w:t>ICAI (2020)</w:t>
      </w:r>
      <w:r w:rsidRPr="00E83E34">
        <w:rPr>
          <w:rStyle w:val="apple-converted-space"/>
          <w:rFonts w:ascii="Arial" w:hAnsi="Arial" w:cs="Arial"/>
          <w:color w:val="000000"/>
        </w:rPr>
        <w:t> </w:t>
      </w:r>
      <w:r w:rsidRPr="00E83E34">
        <w:rPr>
          <w:rFonts w:ascii="Arial" w:hAnsi="Arial" w:cs="Arial"/>
          <w:i/>
          <w:iCs/>
          <w:color w:val="000000"/>
        </w:rPr>
        <w:t>The UK’s approach to tackling modern slavery through the aid programme</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ICAI</w:t>
      </w:r>
      <w:r w:rsidRPr="00E83E34">
        <w:rPr>
          <w:rFonts w:ascii="Arial" w:hAnsi="Arial" w:cs="Arial"/>
          <w:color w:val="000000"/>
        </w:rPr>
        <w:t>. Available at: https://icai.independent.gov.uk/html-version/tackling-modern-slavery-through-the-aid-programme/#section-6 (Accessed: 10 January 2024).</w:t>
      </w:r>
    </w:p>
    <w:p w14:paraId="5217C2B1" w14:textId="77777777" w:rsidR="00E93288" w:rsidRDefault="00E93288" w:rsidP="00897A48">
      <w:pPr>
        <w:spacing w:line="360" w:lineRule="auto"/>
        <w:jc w:val="both"/>
        <w:rPr>
          <w:rStyle w:val="apple-converted-space"/>
          <w:rFonts w:ascii="Arial" w:hAnsi="Arial" w:cs="Arial"/>
          <w:color w:val="000000"/>
        </w:rPr>
      </w:pPr>
    </w:p>
    <w:p w14:paraId="6848A62D"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ICAT (2019)</w:t>
      </w:r>
      <w:r w:rsidRPr="00E83E34">
        <w:rPr>
          <w:rStyle w:val="apple-converted-space"/>
          <w:rFonts w:ascii="Arial" w:hAnsi="Arial" w:cs="Arial"/>
          <w:color w:val="000000"/>
        </w:rPr>
        <w:t> </w:t>
      </w:r>
      <w:r w:rsidRPr="00E83E34">
        <w:rPr>
          <w:rFonts w:ascii="Arial" w:hAnsi="Arial" w:cs="Arial"/>
          <w:i/>
          <w:iCs/>
          <w:color w:val="000000"/>
        </w:rPr>
        <w:t>Human trafficking and technology: Trends, challenges and opportunities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ICAT</w:t>
      </w:r>
      <w:r w:rsidRPr="00E83E34">
        <w:rPr>
          <w:rFonts w:ascii="Arial" w:hAnsi="Arial" w:cs="Arial"/>
          <w:color w:val="000000"/>
        </w:rPr>
        <w:t>. Available at: https://icat.un.org/sites/g/files/tmzbdl461/files/human_trafficking_and_technology_trends_challenges_and_opportunities_web.pdf (Accessed: 15 November 2023).</w:t>
      </w:r>
    </w:p>
    <w:p w14:paraId="3CFAB051" w14:textId="77777777" w:rsidR="00E93288" w:rsidRDefault="00E93288" w:rsidP="00897A48">
      <w:pPr>
        <w:spacing w:line="360" w:lineRule="auto"/>
        <w:jc w:val="both"/>
        <w:rPr>
          <w:rFonts w:ascii="Arial" w:hAnsi="Arial" w:cs="Arial"/>
          <w:color w:val="000000"/>
        </w:rPr>
      </w:pPr>
    </w:p>
    <w:p w14:paraId="16FF1F84"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Jiafeng</w:t>
      </w:r>
      <w:proofErr w:type="spellEnd"/>
      <w:r w:rsidRPr="00E83E34">
        <w:rPr>
          <w:rFonts w:ascii="Arial" w:hAnsi="Arial" w:cs="Arial"/>
          <w:color w:val="000000"/>
        </w:rPr>
        <w:t>, W. (2009) ‘Some reflections on Modernization theory and globalization theory’,</w:t>
      </w:r>
      <w:r w:rsidRPr="00E83E34">
        <w:rPr>
          <w:rStyle w:val="apple-converted-space"/>
          <w:rFonts w:ascii="Arial" w:hAnsi="Arial" w:cs="Arial"/>
          <w:color w:val="000000"/>
        </w:rPr>
        <w:t> </w:t>
      </w:r>
      <w:r w:rsidRPr="00E83E34">
        <w:rPr>
          <w:rFonts w:ascii="Arial" w:hAnsi="Arial" w:cs="Arial"/>
          <w:i/>
          <w:iCs/>
          <w:color w:val="000000"/>
        </w:rPr>
        <w:t>Chinese Studies in History</w:t>
      </w:r>
      <w:r w:rsidRPr="00E83E34">
        <w:rPr>
          <w:rFonts w:ascii="Arial" w:hAnsi="Arial" w:cs="Arial"/>
          <w:color w:val="000000"/>
        </w:rPr>
        <w:t>, 43(1), pp. 72–98. doi:10.2753/csh0009-4633430107.</w:t>
      </w:r>
    </w:p>
    <w:p w14:paraId="5585E3C8" w14:textId="77777777" w:rsidR="00E93288" w:rsidRDefault="00E93288" w:rsidP="00897A48">
      <w:pPr>
        <w:spacing w:line="360" w:lineRule="auto"/>
        <w:jc w:val="both"/>
        <w:rPr>
          <w:rStyle w:val="apple-converted-space"/>
          <w:rFonts w:ascii="Arial" w:hAnsi="Arial" w:cs="Arial"/>
          <w:color w:val="000000"/>
        </w:rPr>
      </w:pPr>
    </w:p>
    <w:p w14:paraId="57857220"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Joseph, R. (2019a) ‘The theory of empowerment: A critical analysis with the theory evaluation scale’,</w:t>
      </w:r>
      <w:r w:rsidRPr="00E83E34">
        <w:rPr>
          <w:rStyle w:val="apple-converted-space"/>
          <w:rFonts w:ascii="Arial" w:hAnsi="Arial" w:cs="Arial"/>
          <w:color w:val="000000"/>
        </w:rPr>
        <w:t> </w:t>
      </w:r>
      <w:r w:rsidRPr="00E83E34">
        <w:rPr>
          <w:rFonts w:ascii="Arial" w:hAnsi="Arial" w:cs="Arial"/>
          <w:i/>
          <w:iCs/>
          <w:color w:val="000000"/>
        </w:rPr>
        <w:t xml:space="preserve">Journal of Human </w:t>
      </w:r>
      <w:proofErr w:type="spellStart"/>
      <w:r w:rsidRPr="00E83E34">
        <w:rPr>
          <w:rFonts w:ascii="Arial" w:hAnsi="Arial" w:cs="Arial"/>
          <w:i/>
          <w:iCs/>
          <w:color w:val="000000"/>
        </w:rPr>
        <w:t>Behavior</w:t>
      </w:r>
      <w:proofErr w:type="spellEnd"/>
      <w:r w:rsidRPr="00E83E34">
        <w:rPr>
          <w:rFonts w:ascii="Arial" w:hAnsi="Arial" w:cs="Arial"/>
          <w:i/>
          <w:iCs/>
          <w:color w:val="000000"/>
        </w:rPr>
        <w:t xml:space="preserve"> in the Social Environment</w:t>
      </w:r>
      <w:r w:rsidRPr="00E83E34">
        <w:rPr>
          <w:rFonts w:ascii="Arial" w:hAnsi="Arial" w:cs="Arial"/>
          <w:color w:val="000000"/>
        </w:rPr>
        <w:t>, 30(2), pp. 138–157. doi:10.1080/10911359.2019.1660294.</w:t>
      </w:r>
    </w:p>
    <w:p w14:paraId="59C53C19" w14:textId="77777777" w:rsidR="00E93288" w:rsidRDefault="00E93288" w:rsidP="00897A48">
      <w:pPr>
        <w:spacing w:line="360" w:lineRule="auto"/>
        <w:jc w:val="both"/>
        <w:rPr>
          <w:rStyle w:val="apple-converted-space"/>
          <w:rFonts w:ascii="Arial" w:hAnsi="Arial" w:cs="Arial"/>
          <w:color w:val="000000"/>
        </w:rPr>
      </w:pPr>
    </w:p>
    <w:p w14:paraId="73F818A2"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Kauchak, D.P. and Eggen, P.D. (1993)</w:t>
      </w:r>
      <w:r w:rsidRPr="00E83E34">
        <w:rPr>
          <w:rStyle w:val="apple-converted-space"/>
          <w:rFonts w:ascii="Arial" w:hAnsi="Arial" w:cs="Arial"/>
          <w:color w:val="000000"/>
        </w:rPr>
        <w:t> </w:t>
      </w:r>
      <w:r w:rsidRPr="00E83E34">
        <w:rPr>
          <w:rFonts w:ascii="Arial" w:hAnsi="Arial" w:cs="Arial"/>
          <w:i/>
          <w:iCs/>
          <w:color w:val="000000"/>
        </w:rPr>
        <w:t>Learning and teaching: Research-based methods</w:t>
      </w:r>
      <w:r w:rsidRPr="00E83E34">
        <w:rPr>
          <w:rFonts w:ascii="Arial" w:hAnsi="Arial" w:cs="Arial"/>
          <w:color w:val="000000"/>
        </w:rPr>
        <w:t xml:space="preserve">. Boston, USA: </w:t>
      </w:r>
      <w:proofErr w:type="spellStart"/>
      <w:r w:rsidRPr="00E83E34">
        <w:rPr>
          <w:rFonts w:ascii="Arial" w:hAnsi="Arial" w:cs="Arial"/>
          <w:color w:val="000000"/>
        </w:rPr>
        <w:t>Allyn</w:t>
      </w:r>
      <w:proofErr w:type="spellEnd"/>
      <w:r w:rsidRPr="00E83E34">
        <w:rPr>
          <w:rFonts w:ascii="Arial" w:hAnsi="Arial" w:cs="Arial"/>
          <w:color w:val="000000"/>
        </w:rPr>
        <w:t xml:space="preserve"> and Bacon.</w:t>
      </w:r>
    </w:p>
    <w:p w14:paraId="1B56BF7F" w14:textId="77777777" w:rsidR="00E93288" w:rsidRDefault="00E93288" w:rsidP="00897A48">
      <w:pPr>
        <w:spacing w:line="360" w:lineRule="auto"/>
        <w:jc w:val="both"/>
        <w:rPr>
          <w:rStyle w:val="apple-converted-space"/>
          <w:rFonts w:ascii="Arial" w:hAnsi="Arial" w:cs="Arial"/>
          <w:color w:val="000000"/>
        </w:rPr>
      </w:pPr>
    </w:p>
    <w:p w14:paraId="0487D844"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Keighley, R.</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(2023) ‘Participatory action research: Developing a collaborative approach to modern slavery research with survivors of Exploitation’,</w:t>
      </w:r>
      <w:r w:rsidRPr="00E83E34">
        <w:rPr>
          <w:rStyle w:val="apple-converted-space"/>
          <w:rFonts w:ascii="Arial" w:hAnsi="Arial" w:cs="Arial"/>
          <w:color w:val="000000"/>
        </w:rPr>
        <w:t> </w:t>
      </w:r>
      <w:r w:rsidRPr="00E83E34">
        <w:rPr>
          <w:rFonts w:ascii="Arial" w:hAnsi="Arial" w:cs="Arial"/>
          <w:i/>
          <w:iCs/>
          <w:color w:val="000000"/>
        </w:rPr>
        <w:t>Methodological Innovations</w:t>
      </w:r>
      <w:r w:rsidRPr="00E83E34">
        <w:rPr>
          <w:rFonts w:ascii="Arial" w:hAnsi="Arial" w:cs="Arial"/>
          <w:color w:val="000000"/>
        </w:rPr>
        <w:t>, 16(3), pp. 393–404. doi:10.1177/20597991231208441.</w:t>
      </w:r>
    </w:p>
    <w:p w14:paraId="58C7A91B" w14:textId="77777777" w:rsidR="00E93288" w:rsidRDefault="00E93288" w:rsidP="00897A48">
      <w:pPr>
        <w:spacing w:line="360" w:lineRule="auto"/>
        <w:jc w:val="both"/>
        <w:rPr>
          <w:rStyle w:val="apple-converted-space"/>
          <w:rFonts w:ascii="Arial" w:hAnsi="Arial" w:cs="Arial"/>
          <w:color w:val="000000"/>
        </w:rPr>
      </w:pPr>
    </w:p>
    <w:p w14:paraId="5A617C74"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Kuhn, T.S., </w:t>
      </w:r>
      <w:proofErr w:type="spellStart"/>
      <w:r w:rsidRPr="00E83E34">
        <w:rPr>
          <w:rFonts w:ascii="Arial" w:hAnsi="Arial" w:cs="Arial"/>
          <w:color w:val="000000"/>
        </w:rPr>
        <w:t>Sautoy</w:t>
      </w:r>
      <w:proofErr w:type="spellEnd"/>
      <w:r w:rsidRPr="00E83E34">
        <w:rPr>
          <w:rFonts w:ascii="Arial" w:hAnsi="Arial" w:cs="Arial"/>
          <w:color w:val="000000"/>
        </w:rPr>
        <w:t>, D.M. and Hacking, I. (2020)</w:t>
      </w:r>
      <w:r w:rsidRPr="00E83E34">
        <w:rPr>
          <w:rStyle w:val="apple-converted-space"/>
          <w:rFonts w:ascii="Arial" w:hAnsi="Arial" w:cs="Arial"/>
          <w:color w:val="000000"/>
        </w:rPr>
        <w:t> </w:t>
      </w:r>
      <w:r w:rsidRPr="00E83E34">
        <w:rPr>
          <w:rFonts w:ascii="Arial" w:hAnsi="Arial" w:cs="Arial"/>
          <w:i/>
          <w:iCs/>
          <w:color w:val="000000"/>
        </w:rPr>
        <w:t>The structure of Scientific Revolutions</w:t>
      </w:r>
      <w:r w:rsidRPr="00E83E34">
        <w:rPr>
          <w:rFonts w:ascii="Arial" w:hAnsi="Arial" w:cs="Arial"/>
          <w:color w:val="000000"/>
        </w:rPr>
        <w:t xml:space="preserve">. 4th </w:t>
      </w:r>
      <w:proofErr w:type="spellStart"/>
      <w:r w:rsidRPr="00E83E34">
        <w:rPr>
          <w:rFonts w:ascii="Arial" w:hAnsi="Arial" w:cs="Arial"/>
          <w:color w:val="000000"/>
        </w:rPr>
        <w:t>edn</w:t>
      </w:r>
      <w:proofErr w:type="spellEnd"/>
      <w:r w:rsidRPr="00E83E34">
        <w:rPr>
          <w:rFonts w:ascii="Arial" w:hAnsi="Arial" w:cs="Arial"/>
          <w:color w:val="000000"/>
        </w:rPr>
        <w:t>. London, UK: Folio Society Ltd.</w:t>
      </w:r>
    </w:p>
    <w:p w14:paraId="68BACF2D" w14:textId="77777777" w:rsidR="00E93288" w:rsidRDefault="00E93288" w:rsidP="00897A48">
      <w:pPr>
        <w:spacing w:line="360" w:lineRule="auto"/>
        <w:jc w:val="both"/>
        <w:rPr>
          <w:rStyle w:val="apple-converted-space"/>
          <w:rFonts w:ascii="Arial" w:hAnsi="Arial" w:cs="Arial"/>
          <w:color w:val="000000"/>
        </w:rPr>
      </w:pPr>
    </w:p>
    <w:p w14:paraId="09AAAF63" w14:textId="77777777" w:rsidR="00E93288" w:rsidRDefault="00E93288" w:rsidP="00897A48">
      <w:pPr>
        <w:spacing w:line="360" w:lineRule="auto"/>
        <w:jc w:val="both"/>
        <w:rPr>
          <w:rFonts w:ascii="Arial" w:hAnsi="Arial" w:cs="Arial"/>
          <w:b/>
          <w:bCs/>
          <w:color w:val="000000" w:themeColor="text1"/>
        </w:rPr>
      </w:pPr>
      <w:r w:rsidRPr="00E83E34">
        <w:rPr>
          <w:rFonts w:ascii="Arial" w:hAnsi="Arial" w:cs="Arial"/>
          <w:color w:val="000000"/>
        </w:rPr>
        <w:t>Lee, R. (2018)</w:t>
      </w:r>
      <w:r w:rsidRPr="00E83E34">
        <w:rPr>
          <w:rStyle w:val="apple-converted-space"/>
          <w:rFonts w:ascii="Arial" w:hAnsi="Arial" w:cs="Arial"/>
          <w:color w:val="000000"/>
        </w:rPr>
        <w:t> </w:t>
      </w:r>
      <w:r w:rsidRPr="00E83E34">
        <w:rPr>
          <w:rFonts w:ascii="Arial" w:hAnsi="Arial" w:cs="Arial"/>
          <w:i/>
          <w:iCs/>
          <w:color w:val="000000"/>
        </w:rPr>
        <w:t xml:space="preserve">Slavery still exists. here’s how to end it. | Richard Lee | </w:t>
      </w:r>
      <w:proofErr w:type="spellStart"/>
      <w:r w:rsidRPr="00E83E34">
        <w:rPr>
          <w:rFonts w:ascii="Arial" w:hAnsi="Arial" w:cs="Arial"/>
          <w:i/>
          <w:iCs/>
          <w:color w:val="000000"/>
        </w:rPr>
        <w:t>TedxCapeMay</w:t>
      </w:r>
      <w:proofErr w:type="spellEnd"/>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YouTube</w:t>
      </w:r>
      <w:r w:rsidRPr="00E83E34">
        <w:rPr>
          <w:rFonts w:ascii="Arial" w:hAnsi="Arial" w:cs="Arial"/>
          <w:color w:val="000000"/>
        </w:rPr>
        <w:t>. Available at: https://www.youtube.com/watch?v=Z-NCCIEZBKY (Accessed: 28 November 2023).</w:t>
      </w:r>
    </w:p>
    <w:p w14:paraId="37EF929A" w14:textId="77777777" w:rsidR="00E93288" w:rsidRDefault="00E93288" w:rsidP="00897A48">
      <w:pPr>
        <w:spacing w:line="360" w:lineRule="auto"/>
        <w:jc w:val="both"/>
        <w:rPr>
          <w:rFonts w:ascii="Arial" w:hAnsi="Arial" w:cs="Arial"/>
          <w:b/>
          <w:bCs/>
          <w:color w:val="000000" w:themeColor="text1"/>
        </w:rPr>
      </w:pPr>
    </w:p>
    <w:p w14:paraId="10A3BE86"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Lovett, S. (2023)</w:t>
      </w:r>
      <w:r w:rsidRPr="00E83E34">
        <w:rPr>
          <w:rStyle w:val="apple-converted-space"/>
          <w:rFonts w:ascii="Arial" w:hAnsi="Arial" w:cs="Arial"/>
          <w:color w:val="000000"/>
        </w:rPr>
        <w:t> </w:t>
      </w:r>
      <w:r w:rsidRPr="00E83E34">
        <w:rPr>
          <w:rFonts w:ascii="Arial" w:hAnsi="Arial" w:cs="Arial"/>
          <w:i/>
          <w:iCs/>
          <w:color w:val="000000"/>
        </w:rPr>
        <w:t>Foreign diplomats trap and abuse domestic workers in private households across London</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Telegraph</w:t>
      </w:r>
      <w:r w:rsidRPr="00E83E34">
        <w:rPr>
          <w:rFonts w:ascii="Arial" w:hAnsi="Arial" w:cs="Arial"/>
          <w:color w:val="000000"/>
        </w:rPr>
        <w:t xml:space="preserve">. Available at: </w:t>
      </w:r>
      <w:r w:rsidRPr="00E83E34">
        <w:rPr>
          <w:rFonts w:ascii="Arial" w:hAnsi="Arial" w:cs="Arial"/>
          <w:color w:val="000000"/>
        </w:rPr>
        <w:lastRenderedPageBreak/>
        <w:t>https://www.telegraph.co.uk/global-health/climate-and-people/foreign-diplomats-trap-abuse-domestic-workers-private-households/ (Accessed: 10 November 2023).</w:t>
      </w:r>
    </w:p>
    <w:p w14:paraId="09032BE6" w14:textId="77777777" w:rsidR="00E93288" w:rsidRDefault="00E93288" w:rsidP="00897A48">
      <w:pPr>
        <w:spacing w:line="360" w:lineRule="auto"/>
        <w:jc w:val="both"/>
        <w:rPr>
          <w:rFonts w:ascii="Arial" w:hAnsi="Arial" w:cs="Arial"/>
          <w:color w:val="000000"/>
        </w:rPr>
      </w:pPr>
    </w:p>
    <w:p w14:paraId="364550A2"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Lutkevich</w:t>
      </w:r>
      <w:proofErr w:type="spellEnd"/>
      <w:r w:rsidRPr="00E83E34">
        <w:rPr>
          <w:rFonts w:ascii="Arial" w:hAnsi="Arial" w:cs="Arial"/>
          <w:color w:val="000000"/>
        </w:rPr>
        <w:t>, B. and Gillis, A.S. (2022)</w:t>
      </w:r>
      <w:r w:rsidRPr="00E83E34">
        <w:rPr>
          <w:rStyle w:val="apple-converted-space"/>
          <w:rFonts w:ascii="Arial" w:hAnsi="Arial" w:cs="Arial"/>
          <w:color w:val="000000"/>
        </w:rPr>
        <w:t> </w:t>
      </w:r>
      <w:r w:rsidRPr="00E83E34">
        <w:rPr>
          <w:rFonts w:ascii="Arial" w:hAnsi="Arial" w:cs="Arial"/>
          <w:i/>
          <w:iCs/>
          <w:color w:val="000000"/>
        </w:rPr>
        <w:t>What is the gig economy? - definition from whatis.com</w:t>
      </w:r>
      <w:r w:rsidRPr="00E83E34">
        <w:rPr>
          <w:rFonts w:ascii="Arial" w:hAnsi="Arial" w:cs="Arial"/>
          <w:color w:val="000000"/>
        </w:rPr>
        <w:t>,</w:t>
      </w:r>
      <w:r w:rsidRPr="00E83E34">
        <w:rPr>
          <w:rStyle w:val="apple-converted-space"/>
          <w:rFonts w:ascii="Arial" w:hAnsi="Arial" w:cs="Arial"/>
          <w:color w:val="000000"/>
        </w:rPr>
        <w:t> </w:t>
      </w:r>
      <w:proofErr w:type="spellStart"/>
      <w:r w:rsidRPr="00E83E34">
        <w:rPr>
          <w:rFonts w:ascii="Arial" w:hAnsi="Arial" w:cs="Arial"/>
          <w:i/>
          <w:iCs/>
          <w:color w:val="000000"/>
        </w:rPr>
        <w:t>WhatIs</w:t>
      </w:r>
      <w:proofErr w:type="spellEnd"/>
      <w:r w:rsidRPr="00E83E34">
        <w:rPr>
          <w:rFonts w:ascii="Arial" w:hAnsi="Arial" w:cs="Arial"/>
          <w:color w:val="000000"/>
        </w:rPr>
        <w:t>. Available at: https://www.techtarget.com/whatis/definition/gig-economy (Accessed: 16 January 2024).</w:t>
      </w:r>
    </w:p>
    <w:p w14:paraId="7310A5C5" w14:textId="77777777" w:rsidR="00E93288" w:rsidRDefault="00E93288" w:rsidP="00897A48">
      <w:pPr>
        <w:spacing w:line="360" w:lineRule="auto"/>
        <w:jc w:val="both"/>
        <w:rPr>
          <w:rStyle w:val="apple-converted-space"/>
          <w:rFonts w:ascii="Arial" w:hAnsi="Arial" w:cs="Arial"/>
          <w:color w:val="000000"/>
        </w:rPr>
      </w:pPr>
    </w:p>
    <w:p w14:paraId="45274A0F"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Makri</w:t>
      </w:r>
      <w:proofErr w:type="spellEnd"/>
      <w:r w:rsidRPr="00E83E34">
        <w:rPr>
          <w:rFonts w:ascii="Arial" w:hAnsi="Arial" w:cs="Arial"/>
          <w:color w:val="000000"/>
        </w:rPr>
        <w:t>, C. and Neely, A. (2021) ‘Grounded theory: A guide for exploratory studies in management research’,</w:t>
      </w:r>
      <w:r w:rsidRPr="00E83E34">
        <w:rPr>
          <w:rStyle w:val="apple-converted-space"/>
          <w:rFonts w:ascii="Arial" w:hAnsi="Arial" w:cs="Arial"/>
          <w:color w:val="000000"/>
        </w:rPr>
        <w:t> </w:t>
      </w:r>
      <w:r w:rsidRPr="00E83E34">
        <w:rPr>
          <w:rFonts w:ascii="Arial" w:hAnsi="Arial" w:cs="Arial"/>
          <w:i/>
          <w:iCs/>
          <w:color w:val="000000"/>
        </w:rPr>
        <w:t>International Journal of Qualitative Methods</w:t>
      </w:r>
      <w:r w:rsidRPr="00E83E34">
        <w:rPr>
          <w:rFonts w:ascii="Arial" w:hAnsi="Arial" w:cs="Arial"/>
          <w:color w:val="000000"/>
        </w:rPr>
        <w:t>, 20, p. 160940692110136. doi:10.1177/16094069211013654.</w:t>
      </w:r>
    </w:p>
    <w:p w14:paraId="30F5F55B" w14:textId="77777777" w:rsidR="00E93288" w:rsidRDefault="00E93288" w:rsidP="00897A48">
      <w:pPr>
        <w:spacing w:line="360" w:lineRule="auto"/>
        <w:jc w:val="both"/>
        <w:rPr>
          <w:rStyle w:val="apple-converted-space"/>
          <w:rFonts w:ascii="Arial" w:hAnsi="Arial" w:cs="Arial"/>
          <w:color w:val="000000"/>
        </w:rPr>
      </w:pPr>
    </w:p>
    <w:p w14:paraId="68F561EB"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Malpass</w:t>
      </w:r>
      <w:proofErr w:type="spellEnd"/>
      <w:r w:rsidRPr="00E83E34">
        <w:rPr>
          <w:rFonts w:ascii="Arial" w:hAnsi="Arial" w:cs="Arial"/>
          <w:color w:val="000000"/>
        </w:rPr>
        <w:t>, A.</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(2022) ‘Overcoming digital exclusion during the COVID-19 pandemic: Impact of mobile technology for survivors of modern slavery and human trafficking – a mixed method study of survivors and Support Service Provider Views’,</w:t>
      </w:r>
      <w:r w:rsidRPr="00E83E34">
        <w:rPr>
          <w:rStyle w:val="apple-converted-space"/>
          <w:rFonts w:ascii="Arial" w:hAnsi="Arial" w:cs="Arial"/>
          <w:color w:val="000000"/>
        </w:rPr>
        <w:t> </w:t>
      </w:r>
      <w:r w:rsidRPr="00E83E34">
        <w:rPr>
          <w:rFonts w:ascii="Arial" w:hAnsi="Arial" w:cs="Arial"/>
          <w:i/>
          <w:iCs/>
          <w:color w:val="000000"/>
        </w:rPr>
        <w:t>Journal of Human Trafficking</w:t>
      </w:r>
      <w:r w:rsidRPr="00E83E34">
        <w:rPr>
          <w:rFonts w:ascii="Arial" w:hAnsi="Arial" w:cs="Arial"/>
          <w:color w:val="000000"/>
        </w:rPr>
        <w:t>, pp. 1–20. doi:10.1080/23322705.2022.2050991.</w:t>
      </w:r>
    </w:p>
    <w:p w14:paraId="142B1C2C" w14:textId="77777777" w:rsidR="00E93288" w:rsidRDefault="00E93288" w:rsidP="00897A48">
      <w:pPr>
        <w:spacing w:line="360" w:lineRule="auto"/>
        <w:jc w:val="both"/>
        <w:rPr>
          <w:rStyle w:val="apple-converted-space"/>
          <w:rFonts w:ascii="Arial" w:hAnsi="Arial" w:cs="Arial"/>
          <w:color w:val="000000"/>
        </w:rPr>
      </w:pPr>
    </w:p>
    <w:p w14:paraId="6CF41FC7"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Manti, S. and Licari, A. (2018) ‘How to obtain informed consent for Research’,</w:t>
      </w:r>
      <w:r w:rsidRPr="00E83E34">
        <w:rPr>
          <w:rStyle w:val="apple-converted-space"/>
          <w:rFonts w:ascii="Arial" w:hAnsi="Arial" w:cs="Arial"/>
          <w:color w:val="000000"/>
        </w:rPr>
        <w:t> </w:t>
      </w:r>
      <w:r w:rsidRPr="00E83E34">
        <w:rPr>
          <w:rFonts w:ascii="Arial" w:hAnsi="Arial" w:cs="Arial"/>
          <w:i/>
          <w:iCs/>
          <w:color w:val="000000"/>
        </w:rPr>
        <w:t>Breathe</w:t>
      </w:r>
      <w:r w:rsidRPr="00E83E34">
        <w:rPr>
          <w:rFonts w:ascii="Arial" w:hAnsi="Arial" w:cs="Arial"/>
          <w:color w:val="000000"/>
        </w:rPr>
        <w:t>, 14(2), pp. 145–152. doi:10.1183/20734735.001918.</w:t>
      </w:r>
    </w:p>
    <w:p w14:paraId="3C105ED1" w14:textId="77777777" w:rsidR="00E93288" w:rsidRDefault="00E93288" w:rsidP="00897A48">
      <w:pPr>
        <w:spacing w:line="360" w:lineRule="auto"/>
        <w:jc w:val="both"/>
        <w:rPr>
          <w:rStyle w:val="apple-converted-space"/>
          <w:rFonts w:ascii="Arial" w:hAnsi="Arial" w:cs="Arial"/>
          <w:color w:val="000000"/>
        </w:rPr>
      </w:pPr>
    </w:p>
    <w:p w14:paraId="5A18741D" w14:textId="77777777" w:rsidR="00E93288"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Marsh, R.M. (2014) ‘4. modernization and globalization,</w:t>
      </w:r>
      <w:r w:rsidRPr="00E83E34">
        <w:rPr>
          <w:rStyle w:val="apple-converted-space"/>
          <w:rFonts w:ascii="Arial" w:hAnsi="Arial" w:cs="Arial"/>
          <w:color w:val="000000"/>
        </w:rPr>
        <w:t> </w:t>
      </w:r>
      <w:r w:rsidRPr="00E83E34">
        <w:rPr>
          <w:rFonts w:ascii="Arial" w:hAnsi="Arial" w:cs="Arial"/>
          <w:i/>
          <w:iCs/>
          <w:color w:val="000000"/>
        </w:rPr>
        <w:t xml:space="preserve">Concise </w:t>
      </w:r>
      <w:proofErr w:type="spellStart"/>
      <w:r w:rsidRPr="00E83E34">
        <w:rPr>
          <w:rFonts w:ascii="Arial" w:hAnsi="Arial" w:cs="Arial"/>
          <w:i/>
          <w:iCs/>
          <w:color w:val="000000"/>
        </w:rPr>
        <w:t>Encyclopedia</w:t>
      </w:r>
      <w:proofErr w:type="spellEnd"/>
      <w:r w:rsidRPr="00E83E34">
        <w:rPr>
          <w:rFonts w:ascii="Arial" w:hAnsi="Arial" w:cs="Arial"/>
          <w:i/>
          <w:iCs/>
          <w:color w:val="000000"/>
        </w:rPr>
        <w:t xml:space="preserve"> of Comparative Sociology</w:t>
      </w:r>
      <w:r w:rsidRPr="00E83E34">
        <w:rPr>
          <w:rFonts w:ascii="Arial" w:hAnsi="Arial" w:cs="Arial"/>
          <w:color w:val="000000"/>
        </w:rPr>
        <w:t>, pp. 331–341. doi:10.1163/9789004266179_034.</w:t>
      </w:r>
    </w:p>
    <w:p w14:paraId="55B725DF" w14:textId="77777777" w:rsidR="00E93288" w:rsidRDefault="00E93288" w:rsidP="00897A48">
      <w:pPr>
        <w:spacing w:line="360" w:lineRule="auto"/>
        <w:jc w:val="both"/>
        <w:rPr>
          <w:rStyle w:val="apple-converted-space"/>
          <w:rFonts w:ascii="Arial" w:hAnsi="Arial" w:cs="Arial"/>
          <w:color w:val="000000"/>
        </w:rPr>
      </w:pPr>
    </w:p>
    <w:p w14:paraId="4105200B" w14:textId="77777777" w:rsidR="00E93288"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Martinich</w:t>
      </w:r>
      <w:proofErr w:type="spellEnd"/>
      <w:r w:rsidRPr="00E83E34">
        <w:rPr>
          <w:rFonts w:ascii="Arial" w:hAnsi="Arial" w:cs="Arial"/>
          <w:color w:val="000000"/>
        </w:rPr>
        <w:t>, A.P. and Stroll, A. (2023)</w:t>
      </w:r>
      <w:r w:rsidRPr="00E83E34">
        <w:rPr>
          <w:rStyle w:val="apple-converted-space"/>
          <w:rFonts w:ascii="Arial" w:hAnsi="Arial" w:cs="Arial"/>
          <w:color w:val="000000"/>
        </w:rPr>
        <w:t> </w:t>
      </w:r>
      <w:r w:rsidRPr="00E83E34">
        <w:rPr>
          <w:rFonts w:ascii="Arial" w:hAnsi="Arial" w:cs="Arial"/>
          <w:i/>
          <w:iCs/>
          <w:color w:val="000000"/>
        </w:rPr>
        <w:t>Epistemology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Britannica</w:t>
      </w:r>
      <w:r w:rsidRPr="00E83E34">
        <w:rPr>
          <w:rFonts w:ascii="Arial" w:hAnsi="Arial" w:cs="Arial"/>
          <w:color w:val="000000"/>
        </w:rPr>
        <w:t>. Available at: https://www.britannica.com/topic/epistemology/The-other-minds-problem (Accessed: 15 January 2024).</w:t>
      </w:r>
    </w:p>
    <w:p w14:paraId="49422553" w14:textId="77777777" w:rsidR="00E93288" w:rsidRDefault="00E93288" w:rsidP="00897A48">
      <w:pPr>
        <w:spacing w:line="360" w:lineRule="auto"/>
        <w:jc w:val="both"/>
        <w:rPr>
          <w:rStyle w:val="apple-converted-space"/>
          <w:rFonts w:ascii="Arial" w:hAnsi="Arial" w:cs="Arial"/>
          <w:color w:val="000000"/>
        </w:rPr>
      </w:pPr>
    </w:p>
    <w:p w14:paraId="4890A63F" w14:textId="77777777" w:rsidR="00E93288" w:rsidRDefault="00E93288" w:rsidP="00897A48">
      <w:pPr>
        <w:spacing w:line="360" w:lineRule="auto"/>
        <w:jc w:val="both"/>
        <w:rPr>
          <w:rFonts w:ascii="Arial" w:hAnsi="Arial" w:cs="Arial"/>
          <w:color w:val="000000"/>
        </w:rPr>
      </w:pPr>
      <w:r w:rsidRPr="00E83E34">
        <w:rPr>
          <w:rFonts w:ascii="Arial" w:hAnsi="Arial" w:cs="Arial"/>
          <w:color w:val="000000"/>
        </w:rPr>
        <w:t>McAdam, M., Surtees, R. and Johnson, L.S. (2019)</w:t>
      </w:r>
      <w:r w:rsidRPr="00E83E34">
        <w:rPr>
          <w:rStyle w:val="apple-converted-space"/>
          <w:rFonts w:ascii="Arial" w:hAnsi="Arial" w:cs="Arial"/>
          <w:color w:val="000000"/>
        </w:rPr>
        <w:t> </w:t>
      </w:r>
      <w:r w:rsidRPr="00E83E34">
        <w:rPr>
          <w:rFonts w:ascii="Arial" w:hAnsi="Arial" w:cs="Arial"/>
          <w:i/>
          <w:iCs/>
          <w:color w:val="000000"/>
        </w:rPr>
        <w:t>Legal and ethical issues in data collection on trafficking in ...</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Nexus Institute</w:t>
      </w:r>
      <w:r w:rsidRPr="00E83E34">
        <w:rPr>
          <w:rFonts w:ascii="Arial" w:hAnsi="Arial" w:cs="Arial"/>
          <w:color w:val="000000"/>
        </w:rPr>
        <w:t>. Available at: https://nexusinstitute.net/wp-content/uploads/2020/02/legal-ethical-issues-in-tip-data-collection-nexus-2019_compressed-1.pdf (Accessed: 24 January 2024)</w:t>
      </w:r>
      <w:r>
        <w:rPr>
          <w:rFonts w:ascii="Arial" w:hAnsi="Arial" w:cs="Arial"/>
          <w:color w:val="000000"/>
        </w:rPr>
        <w:t>.</w:t>
      </w:r>
    </w:p>
    <w:p w14:paraId="5E21B777" w14:textId="77777777" w:rsidR="00E93288" w:rsidRDefault="00E93288" w:rsidP="00897A48">
      <w:pPr>
        <w:spacing w:line="360" w:lineRule="auto"/>
        <w:jc w:val="both"/>
        <w:rPr>
          <w:rFonts w:ascii="Arial" w:hAnsi="Arial" w:cs="Arial"/>
          <w:color w:val="000000"/>
        </w:rPr>
      </w:pPr>
    </w:p>
    <w:p w14:paraId="50ACDA71"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lastRenderedPageBreak/>
        <w:t>Mcleod</w:t>
      </w:r>
      <w:proofErr w:type="spellEnd"/>
      <w:r w:rsidRPr="00E83E34">
        <w:rPr>
          <w:rFonts w:ascii="Arial" w:hAnsi="Arial" w:cs="Arial"/>
          <w:color w:val="000000"/>
        </w:rPr>
        <w:t>, S. (2023)</w:t>
      </w:r>
      <w:r w:rsidRPr="00E83E34">
        <w:rPr>
          <w:rStyle w:val="apple-converted-space"/>
          <w:rFonts w:ascii="Arial" w:hAnsi="Arial" w:cs="Arial"/>
          <w:color w:val="000000"/>
        </w:rPr>
        <w:t> </w:t>
      </w:r>
      <w:r w:rsidRPr="00E83E34">
        <w:rPr>
          <w:rFonts w:ascii="Arial" w:hAnsi="Arial" w:cs="Arial"/>
          <w:i/>
          <w:iCs/>
          <w:color w:val="000000"/>
        </w:rPr>
        <w:t>Albert Bandura’s social learning theory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Simply Psychology</w:t>
      </w:r>
      <w:r w:rsidRPr="00E83E34">
        <w:rPr>
          <w:rFonts w:ascii="Arial" w:hAnsi="Arial" w:cs="Arial"/>
          <w:color w:val="000000"/>
        </w:rPr>
        <w:t>. Available at: https://www.simplypsychology.org/bandura.html (Accessed: 01 December 2023).</w:t>
      </w:r>
    </w:p>
    <w:p w14:paraId="7BC149D7" w14:textId="77777777" w:rsidR="009741BE" w:rsidRDefault="009741BE" w:rsidP="00897A48">
      <w:pPr>
        <w:spacing w:line="360" w:lineRule="auto"/>
        <w:jc w:val="both"/>
        <w:rPr>
          <w:rStyle w:val="apple-converted-space"/>
          <w:rFonts w:ascii="Arial" w:hAnsi="Arial" w:cs="Arial"/>
          <w:color w:val="000000"/>
        </w:rPr>
      </w:pPr>
    </w:p>
    <w:p w14:paraId="5B141E46"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Mcleod</w:t>
      </w:r>
      <w:proofErr w:type="spellEnd"/>
      <w:r w:rsidRPr="00E83E34">
        <w:rPr>
          <w:rFonts w:ascii="Arial" w:hAnsi="Arial" w:cs="Arial"/>
          <w:color w:val="000000"/>
        </w:rPr>
        <w:t>, S. and Guy-Evans, O. (2023)</w:t>
      </w:r>
      <w:r w:rsidRPr="00E83E34">
        <w:rPr>
          <w:rStyle w:val="apple-converted-space"/>
          <w:rFonts w:ascii="Arial" w:hAnsi="Arial" w:cs="Arial"/>
          <w:color w:val="000000"/>
        </w:rPr>
        <w:t> </w:t>
      </w:r>
      <w:r w:rsidRPr="00E83E34">
        <w:rPr>
          <w:rFonts w:ascii="Arial" w:hAnsi="Arial" w:cs="Arial"/>
          <w:i/>
          <w:iCs/>
          <w:color w:val="000000"/>
        </w:rPr>
        <w:t>Classical conditioning: How it works with examples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Simply Psychology</w:t>
      </w:r>
      <w:r w:rsidRPr="00E83E34">
        <w:rPr>
          <w:rFonts w:ascii="Arial" w:hAnsi="Arial" w:cs="Arial"/>
          <w:color w:val="000000"/>
        </w:rPr>
        <w:t>. Available at: https://www.simplypsychology.org/classical-conditioning.html (Accessed: 01 December 2023).</w:t>
      </w:r>
    </w:p>
    <w:p w14:paraId="29DD4130" w14:textId="77777777" w:rsidR="009741BE" w:rsidRDefault="009741BE" w:rsidP="00897A48">
      <w:pPr>
        <w:spacing w:line="360" w:lineRule="auto"/>
        <w:jc w:val="both"/>
        <w:rPr>
          <w:rStyle w:val="apple-converted-space"/>
          <w:rFonts w:ascii="Arial" w:hAnsi="Arial" w:cs="Arial"/>
          <w:color w:val="000000"/>
        </w:rPr>
      </w:pPr>
    </w:p>
    <w:p w14:paraId="71B2C642"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Mellino</w:t>
      </w:r>
      <w:proofErr w:type="spellEnd"/>
      <w:r w:rsidRPr="00E83E34">
        <w:rPr>
          <w:rFonts w:ascii="Arial" w:hAnsi="Arial" w:cs="Arial"/>
          <w:color w:val="000000"/>
        </w:rPr>
        <w:t xml:space="preserve">, E., Pattisson, P. and </w:t>
      </w:r>
      <w:proofErr w:type="spellStart"/>
      <w:r w:rsidRPr="00E83E34">
        <w:rPr>
          <w:rFonts w:ascii="Arial" w:hAnsi="Arial" w:cs="Arial"/>
          <w:color w:val="000000"/>
        </w:rPr>
        <w:t>Pangeni</w:t>
      </w:r>
      <w:proofErr w:type="spellEnd"/>
      <w:r w:rsidRPr="00E83E34">
        <w:rPr>
          <w:rFonts w:ascii="Arial" w:hAnsi="Arial" w:cs="Arial"/>
          <w:color w:val="000000"/>
        </w:rPr>
        <w:t>, R. (2022)</w:t>
      </w:r>
      <w:r w:rsidRPr="00E83E34">
        <w:rPr>
          <w:rStyle w:val="apple-converted-space"/>
          <w:rFonts w:ascii="Arial" w:hAnsi="Arial" w:cs="Arial"/>
          <w:color w:val="000000"/>
        </w:rPr>
        <w:t> </w:t>
      </w:r>
      <w:r w:rsidRPr="00E83E34">
        <w:rPr>
          <w:rFonts w:ascii="Arial" w:hAnsi="Arial" w:cs="Arial"/>
          <w:i/>
          <w:iCs/>
          <w:color w:val="000000"/>
        </w:rPr>
        <w:t>Migrant fruit pickers charged thousands in illegal fees to work on UK farms, investigation shows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Guardian</w:t>
      </w:r>
      <w:r w:rsidRPr="00E83E34">
        <w:rPr>
          <w:rFonts w:ascii="Arial" w:hAnsi="Arial" w:cs="Arial"/>
          <w:color w:val="000000"/>
        </w:rPr>
        <w:t>. Available at: https://www.theguardian.com/global-development/2022/may/27/migrant-fruit-pickers-charged-thousands-in-fees-to-work-on-uk-farms-investigation-shows (Accessed: 22 November 2023).</w:t>
      </w:r>
    </w:p>
    <w:p w14:paraId="532427E7" w14:textId="77777777" w:rsidR="009741BE" w:rsidRDefault="009741BE" w:rsidP="00897A48">
      <w:pPr>
        <w:spacing w:line="360" w:lineRule="auto"/>
        <w:jc w:val="both"/>
        <w:rPr>
          <w:rStyle w:val="apple-converted-space"/>
          <w:rFonts w:ascii="Arial" w:hAnsi="Arial" w:cs="Arial"/>
          <w:color w:val="000000"/>
        </w:rPr>
      </w:pPr>
    </w:p>
    <w:p w14:paraId="7B8B7E83" w14:textId="77777777" w:rsidR="009741BE" w:rsidRDefault="00E93288" w:rsidP="00897A48">
      <w:pPr>
        <w:spacing w:line="360" w:lineRule="auto"/>
        <w:jc w:val="both"/>
        <w:rPr>
          <w:rFonts w:ascii="Arial" w:hAnsi="Arial" w:cs="Arial"/>
          <w:color w:val="000000"/>
        </w:rPr>
      </w:pPr>
      <w:proofErr w:type="spellStart"/>
      <w:r w:rsidRPr="00E83E34">
        <w:rPr>
          <w:rFonts w:ascii="Arial" w:hAnsi="Arial" w:cs="Arial"/>
          <w:color w:val="000000"/>
        </w:rPr>
        <w:t>Melson</w:t>
      </w:r>
      <w:proofErr w:type="spellEnd"/>
      <w:r w:rsidRPr="00E83E34">
        <w:rPr>
          <w:rFonts w:ascii="Arial" w:hAnsi="Arial" w:cs="Arial"/>
          <w:color w:val="000000"/>
        </w:rPr>
        <w:t>, C. and Anderson, E. (2017)</w:t>
      </w:r>
      <w:r w:rsidRPr="00E83E34">
        <w:rPr>
          <w:rStyle w:val="apple-converted-space"/>
          <w:rFonts w:ascii="Arial" w:hAnsi="Arial" w:cs="Arial"/>
          <w:color w:val="000000"/>
        </w:rPr>
        <w:t> </w:t>
      </w:r>
      <w:r w:rsidRPr="00E83E34">
        <w:rPr>
          <w:rFonts w:ascii="Arial" w:hAnsi="Arial" w:cs="Arial"/>
          <w:i/>
          <w:iCs/>
          <w:color w:val="000000"/>
        </w:rPr>
        <w:t>Report the role of digital technology in tackling modern ... - respect</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Respect International</w:t>
      </w:r>
      <w:r w:rsidRPr="00E83E34">
        <w:rPr>
          <w:rFonts w:ascii="Arial" w:hAnsi="Arial" w:cs="Arial"/>
          <w:color w:val="000000"/>
        </w:rPr>
        <w:t>. Available at: https://respect.international/wp-content/uploads/2017/10/The-role-of-digital-technology-in-tackling-modern-Wilton-Park-2017.pdf (Accessed: 18 November 2023).</w:t>
      </w:r>
    </w:p>
    <w:p w14:paraId="4CED831D" w14:textId="77777777" w:rsidR="009741BE" w:rsidRDefault="009741BE" w:rsidP="00897A48">
      <w:pPr>
        <w:spacing w:line="360" w:lineRule="auto"/>
        <w:jc w:val="both"/>
        <w:rPr>
          <w:rFonts w:ascii="Arial" w:hAnsi="Arial" w:cs="Arial"/>
          <w:color w:val="000000"/>
        </w:rPr>
      </w:pPr>
    </w:p>
    <w:p w14:paraId="69BCD71A"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Milivojevic</w:t>
      </w:r>
      <w:proofErr w:type="spellEnd"/>
      <w:r w:rsidRPr="00E83E34">
        <w:rPr>
          <w:rFonts w:ascii="Arial" w:hAnsi="Arial" w:cs="Arial"/>
          <w:color w:val="000000"/>
        </w:rPr>
        <w:t xml:space="preserve">, S., Moore, H. and </w:t>
      </w:r>
      <w:proofErr w:type="spellStart"/>
      <w:r w:rsidRPr="00E83E34">
        <w:rPr>
          <w:rFonts w:ascii="Arial" w:hAnsi="Arial" w:cs="Arial"/>
          <w:color w:val="000000"/>
        </w:rPr>
        <w:t>Segrave</w:t>
      </w:r>
      <w:proofErr w:type="spellEnd"/>
      <w:r w:rsidRPr="00E83E34">
        <w:rPr>
          <w:rFonts w:ascii="Arial" w:hAnsi="Arial" w:cs="Arial"/>
          <w:color w:val="000000"/>
        </w:rPr>
        <w:t xml:space="preserve">, M. (2020) ‘Freeing the modern slaves, one </w:t>
      </w:r>
      <w:proofErr w:type="gramStart"/>
      <w:r w:rsidRPr="00E83E34">
        <w:rPr>
          <w:rFonts w:ascii="Arial" w:hAnsi="Arial" w:cs="Arial"/>
          <w:color w:val="000000"/>
        </w:rPr>
        <w:t>click</w:t>
      </w:r>
      <w:proofErr w:type="gramEnd"/>
      <w:r w:rsidRPr="00E83E34">
        <w:rPr>
          <w:rFonts w:ascii="Arial" w:hAnsi="Arial" w:cs="Arial"/>
          <w:color w:val="000000"/>
        </w:rPr>
        <w:t xml:space="preserve"> at a time: Theorising human trafficking, modern slavery, and Technology’,</w:t>
      </w:r>
      <w:r w:rsidRPr="00E83E34">
        <w:rPr>
          <w:rStyle w:val="apple-converted-space"/>
          <w:rFonts w:ascii="Arial" w:hAnsi="Arial" w:cs="Arial"/>
          <w:color w:val="000000"/>
        </w:rPr>
        <w:t> </w:t>
      </w:r>
      <w:r w:rsidRPr="00E83E34">
        <w:rPr>
          <w:rFonts w:ascii="Arial" w:hAnsi="Arial" w:cs="Arial"/>
          <w:i/>
          <w:iCs/>
          <w:color w:val="000000"/>
        </w:rPr>
        <w:t>Anti-Trafficking Review</w:t>
      </w:r>
      <w:r w:rsidRPr="00E83E34">
        <w:rPr>
          <w:rFonts w:ascii="Arial" w:hAnsi="Arial" w:cs="Arial"/>
          <w:color w:val="000000"/>
        </w:rPr>
        <w:t>, (14), pp. 16–32. doi:10.14197/atr.201220142.</w:t>
      </w:r>
    </w:p>
    <w:p w14:paraId="469807E8" w14:textId="77777777" w:rsidR="009741BE" w:rsidRDefault="009741BE" w:rsidP="00897A48">
      <w:pPr>
        <w:spacing w:line="360" w:lineRule="auto"/>
        <w:jc w:val="both"/>
        <w:rPr>
          <w:rStyle w:val="apple-converted-space"/>
          <w:rFonts w:ascii="Arial" w:hAnsi="Arial" w:cs="Arial"/>
          <w:color w:val="000000"/>
        </w:rPr>
      </w:pPr>
    </w:p>
    <w:p w14:paraId="18087ADA"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Murphy, C.</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(2022)</w:t>
      </w:r>
      <w:r w:rsidRPr="00E83E34">
        <w:rPr>
          <w:rStyle w:val="apple-converted-space"/>
          <w:rFonts w:ascii="Arial" w:hAnsi="Arial" w:cs="Arial"/>
          <w:color w:val="000000"/>
        </w:rPr>
        <w:t> </w:t>
      </w:r>
      <w:r w:rsidRPr="00E83E34">
        <w:rPr>
          <w:rFonts w:ascii="Arial" w:hAnsi="Arial" w:cs="Arial"/>
          <w:i/>
          <w:iCs/>
          <w:color w:val="000000"/>
        </w:rPr>
        <w:t>Identifying pathways to support British victims of modern slavery towards safety and recovery: A scoping study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Anti-Slavery Partnership Toolkit</w:t>
      </w:r>
      <w:r w:rsidRPr="00E83E34">
        <w:rPr>
          <w:rFonts w:ascii="Arial" w:hAnsi="Arial" w:cs="Arial"/>
          <w:color w:val="000000"/>
        </w:rPr>
        <w:t>. Available at: https://iasctoolkit.nottingham.ac.uk/download/identifying-pathways-to-support-british-victims-of-modern-slavery-towards-safety-and-recovery-a-scoping-study/ (Accessed: 22 January 2024).</w:t>
      </w:r>
    </w:p>
    <w:p w14:paraId="5E609BDE" w14:textId="77777777" w:rsidR="009741BE" w:rsidRDefault="009741BE" w:rsidP="00897A48">
      <w:pPr>
        <w:spacing w:line="360" w:lineRule="auto"/>
        <w:jc w:val="both"/>
        <w:rPr>
          <w:rStyle w:val="apple-converted-space"/>
          <w:rFonts w:ascii="Arial" w:hAnsi="Arial" w:cs="Arial"/>
          <w:color w:val="000000"/>
        </w:rPr>
      </w:pPr>
    </w:p>
    <w:p w14:paraId="58B1A85A"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National Academies of Sciences, Engineering, and Medicine (2018)</w:t>
      </w:r>
      <w:r w:rsidRPr="00E83E34">
        <w:rPr>
          <w:rStyle w:val="apple-converted-space"/>
          <w:rFonts w:ascii="Arial" w:hAnsi="Arial" w:cs="Arial"/>
          <w:color w:val="000000"/>
        </w:rPr>
        <w:t> </w:t>
      </w:r>
      <w:r w:rsidRPr="00E83E34">
        <w:rPr>
          <w:rFonts w:ascii="Arial" w:hAnsi="Arial" w:cs="Arial"/>
          <w:i/>
          <w:iCs/>
          <w:color w:val="000000"/>
        </w:rPr>
        <w:t>Addressing the social and cultural norms that underlie the acceptance ...</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National Library of Medicine</w:t>
      </w:r>
      <w:r w:rsidRPr="00E83E34">
        <w:rPr>
          <w:rFonts w:ascii="Arial" w:hAnsi="Arial" w:cs="Arial"/>
          <w:color w:val="000000"/>
        </w:rPr>
        <w:t>. Available at: https://www.ncbi.nlm.nih.gov/books/NBK493719/ (Accessed: 25 January 2024).</w:t>
      </w:r>
    </w:p>
    <w:p w14:paraId="7FF5EB35" w14:textId="77777777" w:rsidR="009741BE" w:rsidRDefault="009741BE" w:rsidP="00897A48">
      <w:pPr>
        <w:spacing w:line="360" w:lineRule="auto"/>
        <w:jc w:val="both"/>
        <w:rPr>
          <w:rStyle w:val="apple-converted-space"/>
          <w:rFonts w:ascii="Arial" w:hAnsi="Arial" w:cs="Arial"/>
          <w:color w:val="000000"/>
        </w:rPr>
      </w:pPr>
    </w:p>
    <w:p w14:paraId="50752122"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Perkins, D.D. and Zimmerman, M.A. (1995) ‘Empowerment theory, research, and application’,</w:t>
      </w:r>
      <w:r w:rsidRPr="00E83E34">
        <w:rPr>
          <w:rStyle w:val="apple-converted-space"/>
          <w:rFonts w:ascii="Arial" w:hAnsi="Arial" w:cs="Arial"/>
          <w:color w:val="000000"/>
        </w:rPr>
        <w:t> </w:t>
      </w:r>
      <w:r w:rsidRPr="00E83E34">
        <w:rPr>
          <w:rFonts w:ascii="Arial" w:hAnsi="Arial" w:cs="Arial"/>
          <w:i/>
          <w:iCs/>
          <w:color w:val="000000"/>
        </w:rPr>
        <w:t>American Journal of Community Psychology</w:t>
      </w:r>
      <w:r w:rsidRPr="00E83E34">
        <w:rPr>
          <w:rFonts w:ascii="Arial" w:hAnsi="Arial" w:cs="Arial"/>
          <w:color w:val="000000"/>
        </w:rPr>
        <w:t>, 23(5), pp. 569–579. doi:10.1007/bf02506982.</w:t>
      </w:r>
    </w:p>
    <w:p w14:paraId="5D776C61" w14:textId="77777777" w:rsidR="009741BE" w:rsidRDefault="009741BE" w:rsidP="00897A48">
      <w:pPr>
        <w:spacing w:line="360" w:lineRule="auto"/>
        <w:jc w:val="both"/>
        <w:rPr>
          <w:rStyle w:val="apple-converted-space"/>
          <w:rFonts w:ascii="Arial" w:hAnsi="Arial" w:cs="Arial"/>
          <w:color w:val="000000"/>
        </w:rPr>
      </w:pPr>
    </w:p>
    <w:p w14:paraId="0B413BE1"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Polizzi</w:t>
      </w:r>
      <w:proofErr w:type="spellEnd"/>
      <w:r w:rsidRPr="00E83E34">
        <w:rPr>
          <w:rFonts w:ascii="Arial" w:hAnsi="Arial" w:cs="Arial"/>
          <w:color w:val="000000"/>
        </w:rPr>
        <w:t>, G.</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(2023)</w:t>
      </w:r>
      <w:r w:rsidRPr="00E83E34">
        <w:rPr>
          <w:rStyle w:val="apple-converted-space"/>
          <w:rFonts w:ascii="Arial" w:hAnsi="Arial" w:cs="Arial"/>
          <w:color w:val="000000"/>
        </w:rPr>
        <w:t> </w:t>
      </w:r>
      <w:r w:rsidRPr="00E83E34">
        <w:rPr>
          <w:rFonts w:ascii="Arial" w:hAnsi="Arial" w:cs="Arial"/>
          <w:i/>
          <w:iCs/>
          <w:color w:val="000000"/>
        </w:rPr>
        <w:t>Impact of providing technology to survivors of modern slavery in the UK</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University of Liverpool</w:t>
      </w:r>
      <w:r w:rsidRPr="00E83E34">
        <w:rPr>
          <w:rFonts w:ascii="Arial" w:hAnsi="Arial" w:cs="Arial"/>
          <w:color w:val="000000"/>
        </w:rPr>
        <w:t>. Available at: https://modernslaverypec.org/assets/downloads/Distributed-technology-research-summary.pdf (Accessed: 02 January 2024).</w:t>
      </w:r>
    </w:p>
    <w:p w14:paraId="639FD5E2" w14:textId="77777777" w:rsidR="009741BE" w:rsidRDefault="009741BE" w:rsidP="00897A48">
      <w:pPr>
        <w:spacing w:line="360" w:lineRule="auto"/>
        <w:jc w:val="both"/>
        <w:rPr>
          <w:rStyle w:val="apple-converted-space"/>
          <w:rFonts w:ascii="Arial" w:hAnsi="Arial" w:cs="Arial"/>
          <w:color w:val="000000"/>
        </w:rPr>
      </w:pPr>
    </w:p>
    <w:p w14:paraId="711C2668"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Poucher</w:t>
      </w:r>
      <w:proofErr w:type="spellEnd"/>
      <w:r w:rsidRPr="00E83E34">
        <w:rPr>
          <w:rFonts w:ascii="Arial" w:hAnsi="Arial" w:cs="Arial"/>
          <w:color w:val="000000"/>
        </w:rPr>
        <w:t>, Z.A.</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(2019) ‘Thinking through and designing qualitative research studies: A focused mapping review of 30 years of qualitative research in sport psychology’,</w:t>
      </w:r>
      <w:r w:rsidRPr="00E83E34">
        <w:rPr>
          <w:rStyle w:val="apple-converted-space"/>
          <w:rFonts w:ascii="Arial" w:hAnsi="Arial" w:cs="Arial"/>
          <w:color w:val="000000"/>
        </w:rPr>
        <w:t> </w:t>
      </w:r>
      <w:r w:rsidRPr="00E83E34">
        <w:rPr>
          <w:rFonts w:ascii="Arial" w:hAnsi="Arial" w:cs="Arial"/>
          <w:i/>
          <w:iCs/>
          <w:color w:val="000000"/>
        </w:rPr>
        <w:t>International Review of Sport and Exercise Psychology</w:t>
      </w:r>
      <w:r w:rsidRPr="00E83E34">
        <w:rPr>
          <w:rFonts w:ascii="Arial" w:hAnsi="Arial" w:cs="Arial"/>
          <w:color w:val="000000"/>
        </w:rPr>
        <w:t>, 13(1), pp. 163–186. doi:10.1080/1750984x.2019.1656276.</w:t>
      </w:r>
    </w:p>
    <w:p w14:paraId="21B864DE" w14:textId="77777777" w:rsidR="009741BE" w:rsidRDefault="009741BE" w:rsidP="00897A48">
      <w:pPr>
        <w:spacing w:line="360" w:lineRule="auto"/>
        <w:jc w:val="both"/>
        <w:rPr>
          <w:rStyle w:val="apple-converted-space"/>
          <w:rFonts w:ascii="Arial" w:hAnsi="Arial" w:cs="Arial"/>
          <w:color w:val="000000"/>
        </w:rPr>
      </w:pPr>
    </w:p>
    <w:p w14:paraId="79DFCF22"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Purpura, P.P. (2019) ‘Foundations of Security and Loss Prevention’, in</w:t>
      </w:r>
      <w:r w:rsidRPr="00E83E34">
        <w:rPr>
          <w:rStyle w:val="apple-converted-space"/>
          <w:rFonts w:ascii="Arial" w:hAnsi="Arial" w:cs="Arial"/>
          <w:color w:val="000000"/>
        </w:rPr>
        <w:t> </w:t>
      </w:r>
      <w:r w:rsidRPr="00E83E34">
        <w:rPr>
          <w:rFonts w:ascii="Arial" w:hAnsi="Arial" w:cs="Arial"/>
          <w:i/>
          <w:iCs/>
          <w:color w:val="000000"/>
        </w:rPr>
        <w:t>Security and loss prevention: An introduction</w:t>
      </w:r>
      <w:r w:rsidRPr="00E83E34">
        <w:rPr>
          <w:rFonts w:ascii="Arial" w:hAnsi="Arial" w:cs="Arial"/>
          <w:color w:val="000000"/>
        </w:rPr>
        <w:t>. 7th ed. Oxford, United Kingdom: Butterworth-Heinemann, pp. 55–88</w:t>
      </w:r>
      <w:r w:rsidR="009741BE">
        <w:rPr>
          <w:rFonts w:ascii="Arial" w:hAnsi="Arial" w:cs="Arial"/>
          <w:color w:val="000000"/>
        </w:rPr>
        <w:t>.</w:t>
      </w:r>
    </w:p>
    <w:p w14:paraId="7B3F1605" w14:textId="77777777" w:rsidR="009741BE" w:rsidRDefault="009741BE" w:rsidP="00897A48">
      <w:pPr>
        <w:spacing w:line="360" w:lineRule="auto"/>
        <w:jc w:val="both"/>
        <w:rPr>
          <w:rFonts w:ascii="Arial" w:hAnsi="Arial" w:cs="Arial"/>
          <w:color w:val="000000"/>
        </w:rPr>
      </w:pPr>
    </w:p>
    <w:p w14:paraId="25AFD847"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Rafferty, J.P. (2023)</w:t>
      </w:r>
      <w:r w:rsidRPr="00E83E34">
        <w:rPr>
          <w:rStyle w:val="apple-converted-space"/>
          <w:rFonts w:ascii="Arial" w:hAnsi="Arial" w:cs="Arial"/>
          <w:color w:val="000000"/>
        </w:rPr>
        <w:t> </w:t>
      </w:r>
      <w:r w:rsidRPr="00E83E34">
        <w:rPr>
          <w:rFonts w:ascii="Arial" w:hAnsi="Arial" w:cs="Arial"/>
          <w:i/>
          <w:iCs/>
          <w:color w:val="000000"/>
        </w:rPr>
        <w:t>William Wilberforce</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Encyclopaedia Britannica</w:t>
      </w:r>
      <w:r w:rsidRPr="00E83E34">
        <w:rPr>
          <w:rFonts w:ascii="Arial" w:hAnsi="Arial" w:cs="Arial"/>
          <w:color w:val="000000"/>
        </w:rPr>
        <w:t>. Available at: https://www.britannica.com/biography/William-Wilberforce (Accessed: 26 November 2023).</w:t>
      </w:r>
    </w:p>
    <w:p w14:paraId="7C630BF5" w14:textId="77777777" w:rsidR="009741BE" w:rsidRDefault="009741BE" w:rsidP="00897A48">
      <w:pPr>
        <w:spacing w:line="360" w:lineRule="auto"/>
        <w:jc w:val="both"/>
        <w:rPr>
          <w:rStyle w:val="apple-converted-space"/>
          <w:rFonts w:ascii="Arial" w:hAnsi="Arial" w:cs="Arial"/>
          <w:color w:val="000000"/>
        </w:rPr>
      </w:pPr>
    </w:p>
    <w:p w14:paraId="24B3CBFF"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Rome Statute of the International Criminal Court (2011)</w:t>
      </w:r>
      <w:r w:rsidRPr="00E83E34">
        <w:rPr>
          <w:rStyle w:val="apple-converted-space"/>
          <w:rFonts w:ascii="Arial" w:hAnsi="Arial" w:cs="Arial"/>
          <w:color w:val="000000"/>
        </w:rPr>
        <w:t> </w:t>
      </w:r>
      <w:r w:rsidRPr="00E83E34">
        <w:rPr>
          <w:rFonts w:ascii="Arial" w:hAnsi="Arial" w:cs="Arial"/>
          <w:i/>
          <w:iCs/>
          <w:color w:val="000000"/>
        </w:rPr>
        <w:t>Rome Statute International Criminal</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International Criminal Court</w:t>
      </w:r>
      <w:r w:rsidRPr="00E83E34">
        <w:rPr>
          <w:rFonts w:ascii="Arial" w:hAnsi="Arial" w:cs="Arial"/>
          <w:color w:val="000000"/>
        </w:rPr>
        <w:t>. Available at: https://www.icc-cpi.int/sites/default/files/RS-Eng.pdf (Accessed: 04 December 2023).</w:t>
      </w:r>
    </w:p>
    <w:p w14:paraId="0F66A2ED" w14:textId="77777777" w:rsidR="009741BE" w:rsidRDefault="009741BE" w:rsidP="00897A48">
      <w:pPr>
        <w:spacing w:line="360" w:lineRule="auto"/>
        <w:jc w:val="both"/>
        <w:rPr>
          <w:rFonts w:ascii="Arial" w:hAnsi="Arial" w:cs="Arial"/>
          <w:color w:val="000000"/>
        </w:rPr>
      </w:pPr>
    </w:p>
    <w:p w14:paraId="6B9684D5"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Schwarz, K. and Williams-Woods, A. (2022) ‘Protection and support for survivors of modern slavery in the UK: Assessing current provision and what we need to change’,</w:t>
      </w:r>
      <w:r w:rsidRPr="00E83E34">
        <w:rPr>
          <w:rStyle w:val="apple-converted-space"/>
          <w:rFonts w:ascii="Arial" w:hAnsi="Arial" w:cs="Arial"/>
          <w:color w:val="000000"/>
        </w:rPr>
        <w:t> </w:t>
      </w:r>
      <w:r w:rsidRPr="00E83E34">
        <w:rPr>
          <w:rFonts w:ascii="Arial" w:hAnsi="Arial" w:cs="Arial"/>
          <w:i/>
          <w:iCs/>
          <w:color w:val="000000"/>
        </w:rPr>
        <w:t>Journal of Poverty and Social Justice</w:t>
      </w:r>
      <w:r w:rsidRPr="00E83E34">
        <w:rPr>
          <w:rFonts w:ascii="Arial" w:hAnsi="Arial" w:cs="Arial"/>
          <w:color w:val="000000"/>
        </w:rPr>
        <w:t>, 30(2), pp. 98–119. doi:10.1332/175982721x16418164636200.</w:t>
      </w:r>
    </w:p>
    <w:p w14:paraId="147B0CFA"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Scotland, J. (2012) ‘Exploring the philosophical underpinnings of research: Relating ontology and epistemology to the methodology and methods of the scientific, </w:t>
      </w:r>
      <w:r w:rsidRPr="00E83E34">
        <w:rPr>
          <w:rFonts w:ascii="Arial" w:hAnsi="Arial" w:cs="Arial"/>
          <w:color w:val="000000"/>
        </w:rPr>
        <w:lastRenderedPageBreak/>
        <w:t>interpretive, and critical research paradigms’,</w:t>
      </w:r>
      <w:r w:rsidRPr="00E83E34">
        <w:rPr>
          <w:rStyle w:val="apple-converted-space"/>
          <w:rFonts w:ascii="Arial" w:hAnsi="Arial" w:cs="Arial"/>
          <w:color w:val="000000"/>
        </w:rPr>
        <w:t> </w:t>
      </w:r>
      <w:r w:rsidRPr="00E83E34">
        <w:rPr>
          <w:rFonts w:ascii="Arial" w:hAnsi="Arial" w:cs="Arial"/>
          <w:i/>
          <w:iCs/>
          <w:color w:val="000000"/>
        </w:rPr>
        <w:t>English Language Teaching</w:t>
      </w:r>
      <w:r w:rsidRPr="00E83E34">
        <w:rPr>
          <w:rFonts w:ascii="Arial" w:hAnsi="Arial" w:cs="Arial"/>
          <w:color w:val="000000"/>
        </w:rPr>
        <w:t>, 5(9). doi:10.5539/</w:t>
      </w:r>
      <w:proofErr w:type="gramStart"/>
      <w:r w:rsidRPr="00E83E34">
        <w:rPr>
          <w:rFonts w:ascii="Arial" w:hAnsi="Arial" w:cs="Arial"/>
          <w:color w:val="000000"/>
        </w:rPr>
        <w:t>elt.v</w:t>
      </w:r>
      <w:proofErr w:type="gramEnd"/>
      <w:r w:rsidRPr="00E83E34">
        <w:rPr>
          <w:rFonts w:ascii="Arial" w:hAnsi="Arial" w:cs="Arial"/>
          <w:color w:val="000000"/>
        </w:rPr>
        <w:t>5n9p9.</w:t>
      </w:r>
    </w:p>
    <w:p w14:paraId="51FFA102" w14:textId="77777777" w:rsidR="009741BE" w:rsidRDefault="009741BE" w:rsidP="00897A48">
      <w:pPr>
        <w:spacing w:line="360" w:lineRule="auto"/>
        <w:jc w:val="both"/>
        <w:rPr>
          <w:rStyle w:val="apple-converted-space"/>
          <w:rFonts w:ascii="Arial" w:hAnsi="Arial" w:cs="Arial"/>
          <w:color w:val="000000"/>
        </w:rPr>
      </w:pPr>
    </w:p>
    <w:p w14:paraId="15245B93"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t>Spiegelberg</w:t>
      </w:r>
      <w:proofErr w:type="spellEnd"/>
      <w:r w:rsidRPr="00E83E34">
        <w:rPr>
          <w:rFonts w:ascii="Arial" w:hAnsi="Arial" w:cs="Arial"/>
          <w:color w:val="000000"/>
        </w:rPr>
        <w:t xml:space="preserve">, H. and </w:t>
      </w:r>
      <w:proofErr w:type="spellStart"/>
      <w:r w:rsidRPr="00E83E34">
        <w:rPr>
          <w:rFonts w:ascii="Arial" w:hAnsi="Arial" w:cs="Arial"/>
          <w:color w:val="000000"/>
        </w:rPr>
        <w:t>Biemel</w:t>
      </w:r>
      <w:proofErr w:type="spellEnd"/>
      <w:r w:rsidRPr="00E83E34">
        <w:rPr>
          <w:rFonts w:ascii="Arial" w:hAnsi="Arial" w:cs="Arial"/>
          <w:color w:val="000000"/>
        </w:rPr>
        <w:t>, W. (2023)</w:t>
      </w:r>
      <w:r w:rsidRPr="00E83E34">
        <w:rPr>
          <w:rStyle w:val="apple-converted-space"/>
          <w:rFonts w:ascii="Arial" w:hAnsi="Arial" w:cs="Arial"/>
          <w:color w:val="000000"/>
        </w:rPr>
        <w:t> </w:t>
      </w:r>
      <w:r w:rsidRPr="00E83E34">
        <w:rPr>
          <w:rFonts w:ascii="Arial" w:hAnsi="Arial" w:cs="Arial"/>
          <w:i/>
          <w:iCs/>
          <w:color w:val="000000"/>
        </w:rPr>
        <w:t>Phenomenology</w:t>
      </w:r>
      <w:r w:rsidRPr="00E83E34">
        <w:rPr>
          <w:rFonts w:ascii="Arial" w:hAnsi="Arial" w:cs="Arial"/>
          <w:color w:val="000000"/>
        </w:rPr>
        <w:t>,</w:t>
      </w:r>
      <w:r w:rsidRPr="00E83E34">
        <w:rPr>
          <w:rStyle w:val="apple-converted-space"/>
          <w:rFonts w:ascii="Arial" w:hAnsi="Arial" w:cs="Arial"/>
          <w:color w:val="000000"/>
        </w:rPr>
        <w:t> </w:t>
      </w:r>
      <w:proofErr w:type="spellStart"/>
      <w:r w:rsidRPr="00E83E34">
        <w:rPr>
          <w:rFonts w:ascii="Arial" w:hAnsi="Arial" w:cs="Arial"/>
          <w:i/>
          <w:iCs/>
          <w:color w:val="000000"/>
        </w:rPr>
        <w:t>Encyclopædia</w:t>
      </w:r>
      <w:proofErr w:type="spellEnd"/>
      <w:r w:rsidRPr="00E83E34">
        <w:rPr>
          <w:rFonts w:ascii="Arial" w:hAnsi="Arial" w:cs="Arial"/>
          <w:i/>
          <w:iCs/>
          <w:color w:val="000000"/>
        </w:rPr>
        <w:t xml:space="preserve"> Britannica</w:t>
      </w:r>
      <w:r w:rsidRPr="00E83E34">
        <w:rPr>
          <w:rFonts w:ascii="Arial" w:hAnsi="Arial" w:cs="Arial"/>
          <w:color w:val="000000"/>
        </w:rPr>
        <w:t>. Available at: https://www.britannica.com/topic/phenomenology (Accessed: 11 January 2024).</w:t>
      </w:r>
    </w:p>
    <w:p w14:paraId="74D7A642" w14:textId="77777777" w:rsidR="009741BE" w:rsidRDefault="009741BE" w:rsidP="00897A48">
      <w:pPr>
        <w:spacing w:line="360" w:lineRule="auto"/>
        <w:jc w:val="both"/>
        <w:rPr>
          <w:rStyle w:val="apple-converted-space"/>
          <w:rFonts w:ascii="Arial" w:hAnsi="Arial" w:cs="Arial"/>
          <w:color w:val="000000"/>
        </w:rPr>
      </w:pPr>
    </w:p>
    <w:p w14:paraId="6690A6A2"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Steele, D. (2023)</w:t>
      </w:r>
      <w:r w:rsidRPr="00E83E34">
        <w:rPr>
          <w:rStyle w:val="apple-converted-space"/>
          <w:rFonts w:ascii="Arial" w:hAnsi="Arial" w:cs="Arial"/>
          <w:color w:val="000000"/>
        </w:rPr>
        <w:t> </w:t>
      </w:r>
      <w:r w:rsidRPr="00E83E34">
        <w:rPr>
          <w:rFonts w:ascii="Arial" w:hAnsi="Arial" w:cs="Arial"/>
          <w:i/>
          <w:iCs/>
          <w:color w:val="000000"/>
        </w:rPr>
        <w:t>Survey</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Slavery footprint new</w:t>
      </w:r>
      <w:r w:rsidRPr="00E83E34">
        <w:rPr>
          <w:rFonts w:ascii="Arial" w:hAnsi="Arial" w:cs="Arial"/>
          <w:color w:val="000000"/>
        </w:rPr>
        <w:t>. Available at: https://slaveryfootprint.org/new_results/public/index.html (Accessed: 28 November 2023).</w:t>
      </w:r>
    </w:p>
    <w:p w14:paraId="2B1ED8F3" w14:textId="77777777" w:rsidR="009741BE" w:rsidRDefault="009741BE" w:rsidP="00897A48">
      <w:pPr>
        <w:spacing w:line="360" w:lineRule="auto"/>
        <w:jc w:val="both"/>
        <w:rPr>
          <w:rFonts w:ascii="Arial" w:hAnsi="Arial" w:cs="Arial"/>
          <w:color w:val="000000"/>
        </w:rPr>
      </w:pPr>
    </w:p>
    <w:p w14:paraId="28D29283"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Steinberg, S.R. and Kincheloe, J.L. (2010a) ‘Power, emancipation, and complexity: Employing critical theory’,</w:t>
      </w:r>
      <w:r w:rsidRPr="00E83E34">
        <w:rPr>
          <w:rStyle w:val="apple-converted-space"/>
          <w:rFonts w:ascii="Arial" w:hAnsi="Arial" w:cs="Arial"/>
          <w:color w:val="000000"/>
        </w:rPr>
        <w:t> </w:t>
      </w:r>
      <w:r w:rsidRPr="00E83E34">
        <w:rPr>
          <w:rFonts w:ascii="Arial" w:hAnsi="Arial" w:cs="Arial"/>
          <w:i/>
          <w:iCs/>
          <w:color w:val="000000"/>
        </w:rPr>
        <w:t>Power and Education</w:t>
      </w:r>
      <w:r w:rsidRPr="00E83E34">
        <w:rPr>
          <w:rFonts w:ascii="Arial" w:hAnsi="Arial" w:cs="Arial"/>
          <w:color w:val="000000"/>
        </w:rPr>
        <w:t>, 2(2), pp. 140–151. doi:10.2304/power.2010.2.2.140.</w:t>
      </w:r>
    </w:p>
    <w:p w14:paraId="34B5D366" w14:textId="77777777" w:rsidR="009741BE" w:rsidRDefault="009741BE" w:rsidP="00897A48">
      <w:pPr>
        <w:spacing w:line="360" w:lineRule="auto"/>
        <w:jc w:val="both"/>
        <w:rPr>
          <w:rStyle w:val="apple-converted-space"/>
          <w:rFonts w:ascii="Arial" w:hAnsi="Arial" w:cs="Arial"/>
          <w:color w:val="000000"/>
        </w:rPr>
      </w:pPr>
    </w:p>
    <w:p w14:paraId="661440F3" w14:textId="77777777" w:rsidR="009741BE" w:rsidRDefault="00E93288" w:rsidP="00897A48">
      <w:pPr>
        <w:spacing w:line="360" w:lineRule="auto"/>
        <w:jc w:val="both"/>
        <w:rPr>
          <w:rFonts w:ascii="Arial" w:hAnsi="Arial" w:cs="Arial"/>
          <w:color w:val="000000"/>
        </w:rPr>
      </w:pPr>
      <w:proofErr w:type="spellStart"/>
      <w:r w:rsidRPr="00E83E34">
        <w:rPr>
          <w:rFonts w:ascii="Arial" w:hAnsi="Arial" w:cs="Arial"/>
          <w:color w:val="000000"/>
        </w:rPr>
        <w:t>Stines</w:t>
      </w:r>
      <w:proofErr w:type="spellEnd"/>
      <w:r w:rsidRPr="00E83E34">
        <w:rPr>
          <w:rFonts w:ascii="Arial" w:hAnsi="Arial" w:cs="Arial"/>
          <w:color w:val="000000"/>
        </w:rPr>
        <w:t>, S. (2019)</w:t>
      </w:r>
      <w:r w:rsidRPr="00E83E34">
        <w:rPr>
          <w:rStyle w:val="apple-converted-space"/>
          <w:rFonts w:ascii="Arial" w:hAnsi="Arial" w:cs="Arial"/>
          <w:color w:val="000000"/>
        </w:rPr>
        <w:t> </w:t>
      </w:r>
      <w:r w:rsidRPr="00E83E34">
        <w:rPr>
          <w:rFonts w:ascii="Arial" w:hAnsi="Arial" w:cs="Arial"/>
          <w:i/>
          <w:iCs/>
          <w:color w:val="000000"/>
        </w:rPr>
        <w:t>Why Stockholm Syndrome happens and how to help</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GoodTherapy.org Therapy Blog</w:t>
      </w:r>
      <w:r w:rsidRPr="00E83E34">
        <w:rPr>
          <w:rFonts w:ascii="Arial" w:hAnsi="Arial" w:cs="Arial"/>
          <w:color w:val="000000"/>
        </w:rPr>
        <w:t>. Available at: https://www.goodtherapy.org/blog/why-stockholm-syndrome-happens-and-how-to-help-0926184 (Accessed: 02 December 2023).</w:t>
      </w:r>
    </w:p>
    <w:p w14:paraId="29B030F9" w14:textId="77777777" w:rsidR="009741BE" w:rsidRDefault="009741BE" w:rsidP="00897A48">
      <w:pPr>
        <w:spacing w:line="360" w:lineRule="auto"/>
        <w:jc w:val="both"/>
        <w:rPr>
          <w:rFonts w:ascii="Arial" w:hAnsi="Arial" w:cs="Arial"/>
          <w:color w:val="000000"/>
        </w:rPr>
      </w:pPr>
    </w:p>
    <w:p w14:paraId="25BE9473"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Stringer, C. and </w:t>
      </w:r>
      <w:proofErr w:type="spellStart"/>
      <w:r w:rsidRPr="00E83E34">
        <w:rPr>
          <w:rFonts w:ascii="Arial" w:hAnsi="Arial" w:cs="Arial"/>
          <w:color w:val="000000"/>
        </w:rPr>
        <w:t>Michailova</w:t>
      </w:r>
      <w:proofErr w:type="spellEnd"/>
      <w:r w:rsidRPr="00E83E34">
        <w:rPr>
          <w:rFonts w:ascii="Arial" w:hAnsi="Arial" w:cs="Arial"/>
          <w:color w:val="000000"/>
        </w:rPr>
        <w:t>, S. (2018) ‘Why modern slavery thrives in multinational corporations’ global value chains’,</w:t>
      </w:r>
      <w:r w:rsidRPr="00E83E34">
        <w:rPr>
          <w:rStyle w:val="apple-converted-space"/>
          <w:rFonts w:ascii="Arial" w:hAnsi="Arial" w:cs="Arial"/>
          <w:color w:val="000000"/>
        </w:rPr>
        <w:t> </w:t>
      </w:r>
      <w:r w:rsidRPr="00E83E34">
        <w:rPr>
          <w:rFonts w:ascii="Arial" w:hAnsi="Arial" w:cs="Arial"/>
          <w:i/>
          <w:iCs/>
          <w:color w:val="000000"/>
        </w:rPr>
        <w:t>Multinational Business Review</w:t>
      </w:r>
      <w:r w:rsidRPr="00E83E34">
        <w:rPr>
          <w:rFonts w:ascii="Arial" w:hAnsi="Arial" w:cs="Arial"/>
          <w:color w:val="000000"/>
        </w:rPr>
        <w:t>, 26(3), pp. 194–206. doi:10.1108/mbr-04-2018-0032.</w:t>
      </w:r>
    </w:p>
    <w:p w14:paraId="2C2ACA30" w14:textId="77777777" w:rsidR="009741BE" w:rsidRDefault="009741BE" w:rsidP="00897A48">
      <w:pPr>
        <w:spacing w:line="360" w:lineRule="auto"/>
        <w:jc w:val="both"/>
        <w:rPr>
          <w:rStyle w:val="apple-converted-space"/>
          <w:rFonts w:ascii="Arial" w:hAnsi="Arial" w:cs="Arial"/>
          <w:color w:val="000000"/>
        </w:rPr>
      </w:pPr>
    </w:p>
    <w:p w14:paraId="6F07CEBD"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Stripe, N. (2020)</w:t>
      </w:r>
      <w:r w:rsidRPr="00E83E34">
        <w:rPr>
          <w:rStyle w:val="apple-converted-space"/>
          <w:rFonts w:ascii="Arial" w:hAnsi="Arial" w:cs="Arial"/>
          <w:color w:val="000000"/>
        </w:rPr>
        <w:t> </w:t>
      </w:r>
      <w:r w:rsidRPr="00E83E34">
        <w:rPr>
          <w:rFonts w:ascii="Arial" w:hAnsi="Arial" w:cs="Arial"/>
          <w:i/>
          <w:iCs/>
          <w:color w:val="000000"/>
        </w:rPr>
        <w:t>Modern slavery in the UK: March 2020</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Modern slavery in the UK - Office for National Statistics</w:t>
      </w:r>
      <w:r w:rsidRPr="00E83E34">
        <w:rPr>
          <w:rFonts w:ascii="Arial" w:hAnsi="Arial" w:cs="Arial"/>
          <w:color w:val="000000"/>
        </w:rPr>
        <w:t>. Available at: https://www.ons.gov.uk/peoplepopulationandcommunity/crimeandjustice/articles/modernslaveryintheuk/march2020 (Accessed: 13 January 2024).</w:t>
      </w:r>
    </w:p>
    <w:p w14:paraId="3B6B90DD" w14:textId="77777777" w:rsidR="009741BE" w:rsidRDefault="009741BE" w:rsidP="00897A48">
      <w:pPr>
        <w:spacing w:line="360" w:lineRule="auto"/>
        <w:jc w:val="both"/>
        <w:rPr>
          <w:rStyle w:val="apple-converted-space"/>
          <w:rFonts w:ascii="Arial" w:hAnsi="Arial" w:cs="Arial"/>
          <w:color w:val="000000"/>
        </w:rPr>
      </w:pPr>
    </w:p>
    <w:p w14:paraId="39BFBEEF"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Sun, N.</w:t>
      </w:r>
      <w:r w:rsidRPr="00E83E34">
        <w:rPr>
          <w:rStyle w:val="apple-converted-space"/>
          <w:rFonts w:ascii="Arial" w:hAnsi="Arial" w:cs="Arial"/>
          <w:color w:val="000000"/>
        </w:rPr>
        <w:t> </w:t>
      </w:r>
      <w:r w:rsidRPr="00E83E34">
        <w:rPr>
          <w:rFonts w:ascii="Arial" w:hAnsi="Arial" w:cs="Arial"/>
          <w:i/>
          <w:iCs/>
          <w:color w:val="000000"/>
        </w:rPr>
        <w:t>et al.</w:t>
      </w:r>
      <w:r w:rsidRPr="00E83E34">
        <w:rPr>
          <w:rStyle w:val="apple-converted-space"/>
          <w:rFonts w:ascii="Arial" w:hAnsi="Arial" w:cs="Arial"/>
          <w:color w:val="000000"/>
        </w:rPr>
        <w:t> </w:t>
      </w:r>
      <w:r w:rsidRPr="00E83E34">
        <w:rPr>
          <w:rFonts w:ascii="Arial" w:hAnsi="Arial" w:cs="Arial"/>
          <w:color w:val="000000"/>
        </w:rPr>
        <w:t>(2020) ‘Human rights and Digital Technologies’,</w:t>
      </w:r>
      <w:r w:rsidRPr="00E83E34">
        <w:rPr>
          <w:rStyle w:val="apple-converted-space"/>
          <w:rFonts w:ascii="Arial" w:hAnsi="Arial" w:cs="Arial"/>
          <w:color w:val="000000"/>
        </w:rPr>
        <w:t> </w:t>
      </w:r>
      <w:r w:rsidRPr="00E83E34">
        <w:rPr>
          <w:rFonts w:ascii="Arial" w:hAnsi="Arial" w:cs="Arial"/>
          <w:i/>
          <w:iCs/>
          <w:color w:val="000000"/>
        </w:rPr>
        <w:t>National Library of Medicine</w:t>
      </w:r>
      <w:r w:rsidRPr="00E83E34">
        <w:rPr>
          <w:rStyle w:val="apple-converted-space"/>
          <w:rFonts w:ascii="Arial" w:hAnsi="Arial" w:cs="Arial"/>
          <w:color w:val="000000"/>
        </w:rPr>
        <w:t> </w:t>
      </w:r>
      <w:r w:rsidRPr="00E83E34">
        <w:rPr>
          <w:rFonts w:ascii="Arial" w:hAnsi="Arial" w:cs="Arial"/>
          <w:color w:val="000000"/>
        </w:rPr>
        <w:t>[Preprint]. doi:10.17226/26277.</w:t>
      </w:r>
    </w:p>
    <w:p w14:paraId="5F71C974" w14:textId="77777777" w:rsidR="009741BE" w:rsidRDefault="009741BE" w:rsidP="00897A48">
      <w:pPr>
        <w:spacing w:line="360" w:lineRule="auto"/>
        <w:jc w:val="both"/>
        <w:rPr>
          <w:rStyle w:val="apple-converted-space"/>
          <w:rFonts w:ascii="Arial" w:hAnsi="Arial" w:cs="Arial"/>
          <w:color w:val="000000"/>
        </w:rPr>
      </w:pPr>
    </w:p>
    <w:p w14:paraId="63EAAE61" w14:textId="77777777" w:rsidR="009741BE" w:rsidRDefault="00E93288" w:rsidP="00897A48">
      <w:pPr>
        <w:spacing w:line="360" w:lineRule="auto"/>
        <w:jc w:val="both"/>
        <w:rPr>
          <w:rStyle w:val="apple-converted-space"/>
          <w:rFonts w:ascii="Arial" w:hAnsi="Arial" w:cs="Arial"/>
          <w:color w:val="000000"/>
        </w:rPr>
      </w:pPr>
      <w:proofErr w:type="spellStart"/>
      <w:r w:rsidRPr="00E83E34">
        <w:rPr>
          <w:rFonts w:ascii="Arial" w:hAnsi="Arial" w:cs="Arial"/>
          <w:color w:val="000000"/>
        </w:rPr>
        <w:lastRenderedPageBreak/>
        <w:t>Tenny</w:t>
      </w:r>
      <w:proofErr w:type="spellEnd"/>
      <w:r w:rsidRPr="00E83E34">
        <w:rPr>
          <w:rFonts w:ascii="Arial" w:hAnsi="Arial" w:cs="Arial"/>
          <w:color w:val="000000"/>
        </w:rPr>
        <w:t>, S., Brannan, J.M. and Brannan, G.D. (2022)</w:t>
      </w:r>
      <w:r w:rsidRPr="00E83E34">
        <w:rPr>
          <w:rStyle w:val="apple-converted-space"/>
          <w:rFonts w:ascii="Arial" w:hAnsi="Arial" w:cs="Arial"/>
          <w:color w:val="000000"/>
        </w:rPr>
        <w:t> </w:t>
      </w:r>
      <w:r w:rsidRPr="00E83E34">
        <w:rPr>
          <w:rFonts w:ascii="Arial" w:hAnsi="Arial" w:cs="Arial"/>
          <w:i/>
          <w:iCs/>
          <w:color w:val="000000"/>
        </w:rPr>
        <w:t xml:space="preserve">Qualitative study - </w:t>
      </w:r>
      <w:proofErr w:type="spellStart"/>
      <w:r w:rsidRPr="00E83E34">
        <w:rPr>
          <w:rFonts w:ascii="Arial" w:hAnsi="Arial" w:cs="Arial"/>
          <w:i/>
          <w:iCs/>
          <w:color w:val="000000"/>
        </w:rPr>
        <w:t>statpearls</w:t>
      </w:r>
      <w:proofErr w:type="spellEnd"/>
      <w:r w:rsidRPr="00E83E34">
        <w:rPr>
          <w:rFonts w:ascii="Arial" w:hAnsi="Arial" w:cs="Arial"/>
          <w:i/>
          <w:iCs/>
          <w:color w:val="000000"/>
        </w:rPr>
        <w:t xml:space="preserve"> - NCBI bookshelf</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National Library of Medicine</w:t>
      </w:r>
      <w:r w:rsidRPr="00E83E34">
        <w:rPr>
          <w:rFonts w:ascii="Arial" w:hAnsi="Arial" w:cs="Arial"/>
          <w:color w:val="000000"/>
        </w:rPr>
        <w:t>. Available at: https://www.ncbi.nlm.nih.gov/books/NBK470395/ (Accessed: 14 January 2024).</w:t>
      </w:r>
    </w:p>
    <w:p w14:paraId="120205AA" w14:textId="77777777" w:rsidR="009741BE" w:rsidRDefault="009741BE" w:rsidP="00897A48">
      <w:pPr>
        <w:spacing w:line="360" w:lineRule="auto"/>
        <w:jc w:val="both"/>
        <w:rPr>
          <w:rStyle w:val="apple-converted-space"/>
          <w:rFonts w:ascii="Arial" w:hAnsi="Arial" w:cs="Arial"/>
          <w:color w:val="000000"/>
        </w:rPr>
      </w:pPr>
    </w:p>
    <w:p w14:paraId="5C576754"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The Economist (2018)</w:t>
      </w:r>
      <w:r w:rsidRPr="00E83E34">
        <w:rPr>
          <w:rStyle w:val="apple-converted-space"/>
          <w:rFonts w:ascii="Arial" w:hAnsi="Arial" w:cs="Arial"/>
          <w:color w:val="000000"/>
        </w:rPr>
        <w:t> </w:t>
      </w:r>
      <w:r w:rsidRPr="00E83E34">
        <w:rPr>
          <w:rFonts w:ascii="Arial" w:hAnsi="Arial" w:cs="Arial"/>
          <w:i/>
          <w:iCs/>
          <w:color w:val="000000"/>
        </w:rPr>
        <w:t>Supply chains based on modern slavery may reach into the West</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The Economist</w:t>
      </w:r>
      <w:r w:rsidRPr="00E83E34">
        <w:rPr>
          <w:rFonts w:ascii="Arial" w:hAnsi="Arial" w:cs="Arial"/>
          <w:color w:val="000000"/>
        </w:rPr>
        <w:t>. Available at: https://www.economist.com/graphic-detail/2018/07/19/supply-chains-based-on-modern-slavery-may-reach-into-the-west (Accessed: 24 January 2024)</w:t>
      </w:r>
      <w:r w:rsidR="009741BE">
        <w:rPr>
          <w:rFonts w:ascii="Arial" w:hAnsi="Arial" w:cs="Arial"/>
          <w:color w:val="000000"/>
        </w:rPr>
        <w:t>.</w:t>
      </w:r>
    </w:p>
    <w:p w14:paraId="1B3E3CC0" w14:textId="77777777" w:rsidR="009741BE" w:rsidRDefault="009741BE" w:rsidP="00897A48">
      <w:pPr>
        <w:spacing w:line="360" w:lineRule="auto"/>
        <w:jc w:val="both"/>
        <w:rPr>
          <w:rFonts w:ascii="Arial" w:hAnsi="Arial" w:cs="Arial"/>
          <w:color w:val="000000"/>
        </w:rPr>
      </w:pPr>
    </w:p>
    <w:p w14:paraId="2360BACC"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 xml:space="preserve">The </w:t>
      </w:r>
      <w:proofErr w:type="spellStart"/>
      <w:r w:rsidRPr="00E83E34">
        <w:rPr>
          <w:rFonts w:ascii="Arial" w:hAnsi="Arial" w:cs="Arial"/>
          <w:color w:val="000000"/>
        </w:rPr>
        <w:t>Scotish</w:t>
      </w:r>
      <w:proofErr w:type="spellEnd"/>
      <w:r w:rsidRPr="00E83E34">
        <w:rPr>
          <w:rFonts w:ascii="Arial" w:hAnsi="Arial" w:cs="Arial"/>
          <w:color w:val="000000"/>
        </w:rPr>
        <w:t xml:space="preserve"> Government (2022)</w:t>
      </w:r>
      <w:r w:rsidRPr="00E83E34">
        <w:rPr>
          <w:rStyle w:val="apple-converted-space"/>
          <w:rFonts w:ascii="Arial" w:hAnsi="Arial" w:cs="Arial"/>
          <w:color w:val="000000"/>
        </w:rPr>
        <w:t> </w:t>
      </w:r>
      <w:r w:rsidRPr="00E83E34">
        <w:rPr>
          <w:rFonts w:ascii="Arial" w:hAnsi="Arial" w:cs="Arial"/>
          <w:i/>
          <w:iCs/>
          <w:color w:val="000000"/>
        </w:rPr>
        <w:t>Using intersectionality to understand structural inequality in Scotland: Evidence synthesis</w:t>
      </w:r>
      <w:r w:rsidRPr="00E83E34">
        <w:rPr>
          <w:rFonts w:ascii="Arial" w:hAnsi="Arial" w:cs="Arial"/>
          <w:color w:val="000000"/>
        </w:rPr>
        <w:t>. Edinburgh, UK: The Scottish Government.</w:t>
      </w:r>
    </w:p>
    <w:p w14:paraId="5CAB03AC" w14:textId="77777777" w:rsidR="009741BE" w:rsidRDefault="009741BE" w:rsidP="00897A48">
      <w:pPr>
        <w:spacing w:line="360" w:lineRule="auto"/>
        <w:jc w:val="both"/>
        <w:rPr>
          <w:rStyle w:val="apple-converted-space"/>
          <w:rFonts w:ascii="Arial" w:hAnsi="Arial" w:cs="Arial"/>
          <w:color w:val="000000"/>
        </w:rPr>
      </w:pPr>
    </w:p>
    <w:p w14:paraId="7DD4C17E"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Trades Union Congress (2022)</w:t>
      </w:r>
      <w:r w:rsidRPr="00E83E34">
        <w:rPr>
          <w:rStyle w:val="apple-converted-space"/>
          <w:rFonts w:ascii="Arial" w:hAnsi="Arial" w:cs="Arial"/>
          <w:color w:val="000000"/>
        </w:rPr>
        <w:t> </w:t>
      </w:r>
      <w:r w:rsidRPr="00E83E34">
        <w:rPr>
          <w:rFonts w:ascii="Arial" w:hAnsi="Arial" w:cs="Arial"/>
          <w:i/>
          <w:iCs/>
          <w:color w:val="000000"/>
        </w:rPr>
        <w:t>Why employment rights need an overhaul</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TUC</w:t>
      </w:r>
      <w:r w:rsidRPr="00E83E34">
        <w:rPr>
          <w:rFonts w:ascii="Arial" w:hAnsi="Arial" w:cs="Arial"/>
          <w:color w:val="000000"/>
        </w:rPr>
        <w:t>. Available at: https://www.tuc.org.uk/sites/default/files/2022-07/InsecureWork.pdf (Accessed: 16 January 2023).</w:t>
      </w:r>
    </w:p>
    <w:p w14:paraId="0DEF3792" w14:textId="77777777" w:rsidR="009741BE" w:rsidRDefault="009741BE" w:rsidP="00897A48">
      <w:pPr>
        <w:spacing w:line="360" w:lineRule="auto"/>
        <w:jc w:val="both"/>
        <w:rPr>
          <w:rStyle w:val="apple-converted-space"/>
          <w:rFonts w:ascii="Arial" w:hAnsi="Arial" w:cs="Arial"/>
          <w:color w:val="000000"/>
        </w:rPr>
      </w:pPr>
    </w:p>
    <w:p w14:paraId="7B85C334"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Turvey, B.E. (2023)</w:t>
      </w:r>
      <w:r w:rsidRPr="00E83E34">
        <w:rPr>
          <w:rStyle w:val="apple-converted-space"/>
          <w:rFonts w:ascii="Arial" w:hAnsi="Arial" w:cs="Arial"/>
          <w:color w:val="000000"/>
        </w:rPr>
        <w:t> </w:t>
      </w:r>
      <w:r w:rsidRPr="00E83E34">
        <w:rPr>
          <w:rFonts w:ascii="Arial" w:hAnsi="Arial" w:cs="Arial"/>
          <w:i/>
          <w:iCs/>
          <w:color w:val="000000"/>
        </w:rPr>
        <w:t>Forensic victimology: Examining violent crime victims in investigative and legal contexts</w:t>
      </w:r>
      <w:r w:rsidRPr="00E83E34">
        <w:rPr>
          <w:rFonts w:ascii="Arial" w:hAnsi="Arial" w:cs="Arial"/>
          <w:color w:val="000000"/>
        </w:rPr>
        <w:t>. 3rd ed. London, UK: Academic Press</w:t>
      </w:r>
      <w:r w:rsidR="009741BE">
        <w:rPr>
          <w:rFonts w:ascii="Arial" w:hAnsi="Arial" w:cs="Arial"/>
          <w:color w:val="000000"/>
        </w:rPr>
        <w:t>.</w:t>
      </w:r>
    </w:p>
    <w:p w14:paraId="437DB04A" w14:textId="77777777" w:rsidR="009741BE" w:rsidRDefault="009741BE" w:rsidP="00897A48">
      <w:pPr>
        <w:spacing w:line="360" w:lineRule="auto"/>
        <w:jc w:val="both"/>
        <w:rPr>
          <w:rFonts w:ascii="Arial" w:hAnsi="Arial" w:cs="Arial"/>
          <w:color w:val="000000"/>
        </w:rPr>
      </w:pPr>
    </w:p>
    <w:p w14:paraId="709DE167"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US Department of State (2015)</w:t>
      </w:r>
      <w:r w:rsidRPr="00E83E34">
        <w:rPr>
          <w:rStyle w:val="apple-converted-space"/>
          <w:rFonts w:ascii="Arial" w:hAnsi="Arial" w:cs="Arial"/>
          <w:color w:val="000000"/>
        </w:rPr>
        <w:t> </w:t>
      </w:r>
      <w:r w:rsidRPr="00E83E34">
        <w:rPr>
          <w:rFonts w:ascii="Arial" w:hAnsi="Arial" w:cs="Arial"/>
          <w:i/>
          <w:iCs/>
          <w:color w:val="000000"/>
        </w:rPr>
        <w:t>Overcoming harmful cultural norms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U.S. Department of State</w:t>
      </w:r>
      <w:r w:rsidRPr="00E83E34">
        <w:rPr>
          <w:rFonts w:ascii="Arial" w:hAnsi="Arial" w:cs="Arial"/>
          <w:color w:val="000000"/>
        </w:rPr>
        <w:t>. Available at: https://2009-2017.state.gov/j/tip/rls/fs/2015/245179.htm (Accessed: 25 January 2024).</w:t>
      </w:r>
    </w:p>
    <w:p w14:paraId="03738AA3" w14:textId="77777777" w:rsidR="009741BE" w:rsidRDefault="009741BE" w:rsidP="00897A48">
      <w:pPr>
        <w:spacing w:line="360" w:lineRule="auto"/>
        <w:jc w:val="both"/>
        <w:rPr>
          <w:rStyle w:val="apple-converted-space"/>
          <w:rFonts w:ascii="Arial" w:hAnsi="Arial" w:cs="Arial"/>
          <w:color w:val="000000"/>
        </w:rPr>
      </w:pPr>
    </w:p>
    <w:p w14:paraId="26CD1966" w14:textId="256E2686" w:rsidR="009741BE" w:rsidRDefault="00897A48" w:rsidP="00897A48">
      <w:pPr>
        <w:spacing w:line="360" w:lineRule="auto"/>
        <w:jc w:val="both"/>
        <w:rPr>
          <w:rStyle w:val="apple-converted-space"/>
          <w:rFonts w:ascii="Arial" w:hAnsi="Arial" w:cs="Arial"/>
          <w:color w:val="000000"/>
        </w:rPr>
      </w:pPr>
      <w:r>
        <w:rPr>
          <w:rFonts w:ascii="Arial" w:hAnsi="Arial" w:cs="Arial"/>
          <w:color w:val="000000"/>
        </w:rPr>
        <w:t>v</w:t>
      </w:r>
      <w:r w:rsidR="00E93288" w:rsidRPr="00E83E34">
        <w:rPr>
          <w:rFonts w:ascii="Arial" w:hAnsi="Arial" w:cs="Arial"/>
          <w:color w:val="000000"/>
        </w:rPr>
        <w:t xml:space="preserve">an </w:t>
      </w:r>
      <w:proofErr w:type="spellStart"/>
      <w:r w:rsidR="00E93288" w:rsidRPr="00E83E34">
        <w:rPr>
          <w:rFonts w:ascii="Arial" w:hAnsi="Arial" w:cs="Arial"/>
          <w:color w:val="000000"/>
        </w:rPr>
        <w:t>Baalen</w:t>
      </w:r>
      <w:proofErr w:type="spellEnd"/>
      <w:r w:rsidR="00E93288" w:rsidRPr="00E83E34">
        <w:rPr>
          <w:rFonts w:ascii="Arial" w:hAnsi="Arial" w:cs="Arial"/>
          <w:color w:val="000000"/>
        </w:rPr>
        <w:t xml:space="preserve">, P., </w:t>
      </w:r>
      <w:r>
        <w:rPr>
          <w:rFonts w:ascii="Arial" w:hAnsi="Arial" w:cs="Arial"/>
          <w:color w:val="000000"/>
        </w:rPr>
        <w:t>v</w:t>
      </w:r>
      <w:r w:rsidR="00E93288" w:rsidRPr="00E83E34">
        <w:rPr>
          <w:rFonts w:ascii="Arial" w:hAnsi="Arial" w:cs="Arial"/>
          <w:color w:val="000000"/>
        </w:rPr>
        <w:t xml:space="preserve">an </w:t>
      </w:r>
      <w:proofErr w:type="spellStart"/>
      <w:r w:rsidR="00E93288" w:rsidRPr="00E83E34">
        <w:rPr>
          <w:rFonts w:ascii="Arial" w:hAnsi="Arial" w:cs="Arial"/>
          <w:color w:val="000000"/>
        </w:rPr>
        <w:t>Fenema</w:t>
      </w:r>
      <w:proofErr w:type="spellEnd"/>
      <w:r w:rsidR="00E93288" w:rsidRPr="00E83E34">
        <w:rPr>
          <w:rFonts w:ascii="Arial" w:hAnsi="Arial" w:cs="Arial"/>
          <w:color w:val="000000"/>
        </w:rPr>
        <w:t xml:space="preserve">, P. and </w:t>
      </w:r>
      <w:proofErr w:type="spellStart"/>
      <w:r w:rsidR="00E93288" w:rsidRPr="00E83E34">
        <w:rPr>
          <w:rFonts w:ascii="Arial" w:hAnsi="Arial" w:cs="Arial"/>
          <w:color w:val="000000"/>
        </w:rPr>
        <w:t>Loebbecke</w:t>
      </w:r>
      <w:proofErr w:type="spellEnd"/>
      <w:r w:rsidR="00E93288" w:rsidRPr="00E83E34">
        <w:rPr>
          <w:rFonts w:ascii="Arial" w:hAnsi="Arial" w:cs="Arial"/>
          <w:color w:val="000000"/>
        </w:rPr>
        <w:t>, C. (2016)</w:t>
      </w:r>
      <w:r w:rsidR="00E93288" w:rsidRPr="00E83E34">
        <w:rPr>
          <w:rStyle w:val="apple-converted-space"/>
          <w:rFonts w:ascii="Arial" w:hAnsi="Arial" w:cs="Arial"/>
          <w:color w:val="000000"/>
        </w:rPr>
        <w:t> </w:t>
      </w:r>
      <w:r w:rsidR="00E93288" w:rsidRPr="00E83E34">
        <w:rPr>
          <w:rFonts w:ascii="Arial" w:hAnsi="Arial" w:cs="Arial"/>
          <w:i/>
          <w:iCs/>
          <w:color w:val="000000"/>
        </w:rPr>
        <w:t>Extending the social construction of Technology (SCOT) framework ... - core</w:t>
      </w:r>
      <w:r w:rsidR="00E93288" w:rsidRPr="00E83E34">
        <w:rPr>
          <w:rFonts w:ascii="Arial" w:hAnsi="Arial" w:cs="Arial"/>
          <w:color w:val="000000"/>
        </w:rPr>
        <w:t>,</w:t>
      </w:r>
      <w:r w:rsidR="00E93288" w:rsidRPr="00E83E34">
        <w:rPr>
          <w:rStyle w:val="apple-converted-space"/>
          <w:rFonts w:ascii="Arial" w:hAnsi="Arial" w:cs="Arial"/>
          <w:color w:val="000000"/>
        </w:rPr>
        <w:t> </w:t>
      </w:r>
      <w:r w:rsidR="00E93288" w:rsidRPr="00E83E34">
        <w:rPr>
          <w:rFonts w:ascii="Arial" w:hAnsi="Arial" w:cs="Arial"/>
          <w:i/>
          <w:iCs/>
          <w:color w:val="000000"/>
        </w:rPr>
        <w:t>Core</w:t>
      </w:r>
      <w:r w:rsidR="00E93288" w:rsidRPr="00E83E34">
        <w:rPr>
          <w:rFonts w:ascii="Arial" w:hAnsi="Arial" w:cs="Arial"/>
          <w:color w:val="000000"/>
        </w:rPr>
        <w:t>. Available at: https://core.ac.uk/download/pdf/301370166.pdf (Accessed: 23 January 2024).</w:t>
      </w:r>
    </w:p>
    <w:p w14:paraId="27F77724" w14:textId="77777777" w:rsidR="009741BE" w:rsidRDefault="009741BE" w:rsidP="00897A48">
      <w:pPr>
        <w:spacing w:line="360" w:lineRule="auto"/>
        <w:jc w:val="both"/>
        <w:rPr>
          <w:rStyle w:val="apple-converted-space"/>
          <w:rFonts w:ascii="Arial" w:hAnsi="Arial" w:cs="Arial"/>
          <w:color w:val="000000"/>
        </w:rPr>
      </w:pPr>
    </w:p>
    <w:p w14:paraId="7BB8511E" w14:textId="77777777" w:rsidR="009741BE" w:rsidRDefault="00E93288" w:rsidP="00897A48">
      <w:pPr>
        <w:spacing w:line="360" w:lineRule="auto"/>
        <w:jc w:val="both"/>
        <w:rPr>
          <w:rFonts w:ascii="Arial" w:hAnsi="Arial" w:cs="Arial"/>
          <w:color w:val="000000"/>
        </w:rPr>
      </w:pPr>
      <w:r w:rsidRPr="00E83E34">
        <w:rPr>
          <w:rFonts w:ascii="Arial" w:hAnsi="Arial" w:cs="Arial"/>
          <w:color w:val="000000"/>
        </w:rPr>
        <w:t>Wallis, A., Carter, J. and Mitra, N. (2023)</w:t>
      </w:r>
      <w:r w:rsidRPr="00E83E34">
        <w:rPr>
          <w:rStyle w:val="apple-converted-space"/>
          <w:rFonts w:ascii="Arial" w:hAnsi="Arial" w:cs="Arial"/>
          <w:color w:val="000000"/>
        </w:rPr>
        <w:t> </w:t>
      </w:r>
      <w:r w:rsidRPr="00E83E34">
        <w:rPr>
          <w:rFonts w:ascii="Arial" w:hAnsi="Arial" w:cs="Arial"/>
          <w:i/>
          <w:iCs/>
          <w:color w:val="000000"/>
        </w:rPr>
        <w:t>Annual assessment 2022</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Unseen</w:t>
      </w:r>
      <w:r w:rsidRPr="00E83E34">
        <w:rPr>
          <w:rFonts w:ascii="Arial" w:hAnsi="Arial" w:cs="Arial"/>
          <w:color w:val="000000"/>
        </w:rPr>
        <w:t>. Available at: https://www.unseenuk.org/helpline-statistics/annual-assessment-2022/ (Accessed: 21 November 2023).</w:t>
      </w:r>
    </w:p>
    <w:p w14:paraId="2E99C0E7" w14:textId="77777777" w:rsidR="009741BE" w:rsidRDefault="009741BE" w:rsidP="00897A48">
      <w:pPr>
        <w:spacing w:line="360" w:lineRule="auto"/>
        <w:jc w:val="both"/>
        <w:rPr>
          <w:rFonts w:ascii="Arial" w:hAnsi="Arial" w:cs="Arial"/>
          <w:color w:val="000000"/>
        </w:rPr>
      </w:pPr>
    </w:p>
    <w:p w14:paraId="1272B7D9" w14:textId="77777777" w:rsidR="009741BE" w:rsidRDefault="00E93288" w:rsidP="00897A48">
      <w:pPr>
        <w:spacing w:line="360" w:lineRule="auto"/>
        <w:jc w:val="both"/>
        <w:rPr>
          <w:rStyle w:val="apple-converted-space"/>
          <w:rFonts w:ascii="Arial" w:hAnsi="Arial" w:cs="Arial"/>
          <w:color w:val="000000"/>
        </w:rPr>
      </w:pPr>
      <w:r w:rsidRPr="00E83E34">
        <w:rPr>
          <w:rFonts w:ascii="Arial" w:hAnsi="Arial" w:cs="Arial"/>
          <w:color w:val="000000"/>
        </w:rPr>
        <w:t>Welsh Government (2022)</w:t>
      </w:r>
      <w:r w:rsidRPr="00E83E34">
        <w:rPr>
          <w:rStyle w:val="apple-converted-space"/>
          <w:rFonts w:ascii="Arial" w:hAnsi="Arial" w:cs="Arial"/>
          <w:color w:val="000000"/>
        </w:rPr>
        <w:t> </w:t>
      </w:r>
      <w:r w:rsidRPr="00E83E34">
        <w:rPr>
          <w:rFonts w:ascii="Arial" w:hAnsi="Arial" w:cs="Arial"/>
          <w:i/>
          <w:iCs/>
          <w:color w:val="000000"/>
        </w:rPr>
        <w:t>Code of Practice Guide to Tackling Modern Slavery and Human Rights Abuses</w:t>
      </w:r>
      <w:r w:rsidRPr="00E83E34">
        <w:rPr>
          <w:rFonts w:ascii="Arial" w:hAnsi="Arial" w:cs="Arial"/>
          <w:color w:val="000000"/>
        </w:rPr>
        <w:t>,</w:t>
      </w:r>
      <w:r w:rsidRPr="00E83E34">
        <w:rPr>
          <w:rStyle w:val="apple-converted-space"/>
          <w:rFonts w:ascii="Arial" w:hAnsi="Arial" w:cs="Arial"/>
          <w:color w:val="000000"/>
        </w:rPr>
        <w:t> </w:t>
      </w:r>
      <w:r w:rsidRPr="00E83E34">
        <w:rPr>
          <w:rFonts w:ascii="Arial" w:hAnsi="Arial" w:cs="Arial"/>
          <w:i/>
          <w:iCs/>
          <w:color w:val="000000"/>
        </w:rPr>
        <w:t>Gov Wales</w:t>
      </w:r>
      <w:r w:rsidRPr="00E83E34">
        <w:rPr>
          <w:rFonts w:ascii="Arial" w:hAnsi="Arial" w:cs="Arial"/>
          <w:color w:val="000000"/>
        </w:rPr>
        <w:t>. Available at: https://www.gov.wales/sites/default/files/publications/2022-04/code-of-practice-guide-</w:t>
      </w:r>
      <w:r w:rsidRPr="00E83E34">
        <w:rPr>
          <w:rFonts w:ascii="Arial" w:hAnsi="Arial" w:cs="Arial"/>
          <w:color w:val="000000"/>
        </w:rPr>
        <w:lastRenderedPageBreak/>
        <w:t>to-tackling-modern-slavery-and-human-rights-abuses-2022_0.pdf (Accessed: 03 December 2023).</w:t>
      </w:r>
    </w:p>
    <w:p w14:paraId="679548C6" w14:textId="77777777" w:rsidR="009741BE" w:rsidRDefault="009741BE" w:rsidP="00897A48">
      <w:pPr>
        <w:spacing w:line="360" w:lineRule="auto"/>
        <w:jc w:val="both"/>
        <w:rPr>
          <w:rStyle w:val="apple-converted-space"/>
          <w:rFonts w:ascii="Arial" w:hAnsi="Arial" w:cs="Arial"/>
          <w:color w:val="000000"/>
        </w:rPr>
      </w:pPr>
    </w:p>
    <w:p w14:paraId="395E8955" w14:textId="5603B721" w:rsidR="00E93288" w:rsidRPr="00E83E34" w:rsidRDefault="00E93288" w:rsidP="00897A48">
      <w:pPr>
        <w:spacing w:line="360" w:lineRule="auto"/>
        <w:jc w:val="both"/>
        <w:rPr>
          <w:rFonts w:ascii="Arial" w:hAnsi="Arial" w:cs="Arial"/>
          <w:color w:val="000000"/>
        </w:rPr>
      </w:pPr>
      <w:proofErr w:type="spellStart"/>
      <w:r w:rsidRPr="00E83E34">
        <w:rPr>
          <w:rFonts w:ascii="Arial" w:hAnsi="Arial" w:cs="Arial"/>
          <w:color w:val="000000"/>
        </w:rPr>
        <w:t>Yousefikhah</w:t>
      </w:r>
      <w:proofErr w:type="spellEnd"/>
      <w:r w:rsidRPr="00E83E34">
        <w:rPr>
          <w:rFonts w:ascii="Arial" w:hAnsi="Arial" w:cs="Arial"/>
          <w:color w:val="000000"/>
        </w:rPr>
        <w:t>, S. (2017) ‘Sociology of innovation: Social construction of technology perspective’,</w:t>
      </w:r>
      <w:r w:rsidRPr="00E83E34">
        <w:rPr>
          <w:rStyle w:val="apple-converted-space"/>
          <w:rFonts w:ascii="Arial" w:hAnsi="Arial" w:cs="Arial"/>
          <w:color w:val="000000"/>
        </w:rPr>
        <w:t> </w:t>
      </w:r>
      <w:r w:rsidRPr="00E83E34">
        <w:rPr>
          <w:rFonts w:ascii="Arial" w:hAnsi="Arial" w:cs="Arial"/>
          <w:i/>
          <w:iCs/>
          <w:color w:val="000000"/>
        </w:rPr>
        <w:t>AD-minister</w:t>
      </w:r>
      <w:r w:rsidRPr="00E83E34">
        <w:rPr>
          <w:rFonts w:ascii="Arial" w:hAnsi="Arial" w:cs="Arial"/>
          <w:color w:val="000000"/>
        </w:rPr>
        <w:t>, pp. 31–43. doi:10.17230/ad-minister.30.2.</w:t>
      </w:r>
      <w:r w:rsidRPr="00E83E34">
        <w:rPr>
          <w:rStyle w:val="apple-converted-space"/>
          <w:rFonts w:ascii="Arial" w:hAnsi="Arial" w:cs="Arial"/>
          <w:color w:val="000000"/>
        </w:rPr>
        <w:t> </w:t>
      </w:r>
    </w:p>
    <w:p w14:paraId="630FD6CA" w14:textId="77777777" w:rsidR="004744DD" w:rsidRPr="001D2ABE" w:rsidRDefault="004744DD" w:rsidP="00897A48">
      <w:pPr>
        <w:spacing w:line="360" w:lineRule="auto"/>
        <w:jc w:val="both"/>
        <w:rPr>
          <w:rFonts w:ascii="Arial" w:hAnsi="Arial" w:cs="Arial"/>
        </w:rPr>
      </w:pPr>
    </w:p>
    <w:sectPr w:rsidR="004744DD" w:rsidRPr="001D2A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8B"/>
    <w:rsid w:val="00015DB9"/>
    <w:rsid w:val="00034C69"/>
    <w:rsid w:val="0004630D"/>
    <w:rsid w:val="000514BF"/>
    <w:rsid w:val="00073C6B"/>
    <w:rsid w:val="000806FE"/>
    <w:rsid w:val="00094EDD"/>
    <w:rsid w:val="000E4945"/>
    <w:rsid w:val="000F1AB1"/>
    <w:rsid w:val="00107261"/>
    <w:rsid w:val="001131DF"/>
    <w:rsid w:val="00133777"/>
    <w:rsid w:val="001A2F8C"/>
    <w:rsid w:val="001C2BBB"/>
    <w:rsid w:val="001C6CD1"/>
    <w:rsid w:val="001D2ABE"/>
    <w:rsid w:val="00216B8D"/>
    <w:rsid w:val="00260317"/>
    <w:rsid w:val="002766F7"/>
    <w:rsid w:val="0029428B"/>
    <w:rsid w:val="002A4E57"/>
    <w:rsid w:val="002A6D8D"/>
    <w:rsid w:val="002B6A49"/>
    <w:rsid w:val="002B6EF6"/>
    <w:rsid w:val="002C0FEE"/>
    <w:rsid w:val="00305C8B"/>
    <w:rsid w:val="00317BC1"/>
    <w:rsid w:val="00326EAE"/>
    <w:rsid w:val="003272C5"/>
    <w:rsid w:val="003414B8"/>
    <w:rsid w:val="00363B10"/>
    <w:rsid w:val="00372705"/>
    <w:rsid w:val="003D395D"/>
    <w:rsid w:val="00410E4D"/>
    <w:rsid w:val="00425301"/>
    <w:rsid w:val="00456C62"/>
    <w:rsid w:val="004744DD"/>
    <w:rsid w:val="004A4B73"/>
    <w:rsid w:val="004B0401"/>
    <w:rsid w:val="004D0CEE"/>
    <w:rsid w:val="004D1892"/>
    <w:rsid w:val="0052068A"/>
    <w:rsid w:val="0056781B"/>
    <w:rsid w:val="005F618B"/>
    <w:rsid w:val="00604B06"/>
    <w:rsid w:val="00611309"/>
    <w:rsid w:val="00665630"/>
    <w:rsid w:val="006A27D4"/>
    <w:rsid w:val="006B263F"/>
    <w:rsid w:val="006B5D60"/>
    <w:rsid w:val="0077480F"/>
    <w:rsid w:val="00774B97"/>
    <w:rsid w:val="007916E3"/>
    <w:rsid w:val="007C3583"/>
    <w:rsid w:val="00807CD8"/>
    <w:rsid w:val="00810D3B"/>
    <w:rsid w:val="00821E82"/>
    <w:rsid w:val="00895426"/>
    <w:rsid w:val="00897A48"/>
    <w:rsid w:val="008E3A36"/>
    <w:rsid w:val="008F16E6"/>
    <w:rsid w:val="0094091C"/>
    <w:rsid w:val="009741BE"/>
    <w:rsid w:val="00977D2A"/>
    <w:rsid w:val="009821A0"/>
    <w:rsid w:val="00993C37"/>
    <w:rsid w:val="00997BFA"/>
    <w:rsid w:val="009E768A"/>
    <w:rsid w:val="00A058E0"/>
    <w:rsid w:val="00A43968"/>
    <w:rsid w:val="00A57EF4"/>
    <w:rsid w:val="00A87E78"/>
    <w:rsid w:val="00AD654E"/>
    <w:rsid w:val="00B00B25"/>
    <w:rsid w:val="00B241B8"/>
    <w:rsid w:val="00B26862"/>
    <w:rsid w:val="00B53906"/>
    <w:rsid w:val="00B62210"/>
    <w:rsid w:val="00B84D70"/>
    <w:rsid w:val="00BD54ED"/>
    <w:rsid w:val="00C066AF"/>
    <w:rsid w:val="00C314DE"/>
    <w:rsid w:val="00C318EB"/>
    <w:rsid w:val="00C81BE9"/>
    <w:rsid w:val="00CC3DC4"/>
    <w:rsid w:val="00CC45FD"/>
    <w:rsid w:val="00D44FAD"/>
    <w:rsid w:val="00D52A43"/>
    <w:rsid w:val="00D73E3A"/>
    <w:rsid w:val="00DD63B3"/>
    <w:rsid w:val="00E9123A"/>
    <w:rsid w:val="00E93288"/>
    <w:rsid w:val="00E95361"/>
    <w:rsid w:val="00EF5913"/>
    <w:rsid w:val="00F51BF3"/>
    <w:rsid w:val="00F60CD7"/>
    <w:rsid w:val="00F62DDB"/>
    <w:rsid w:val="00FB3F5D"/>
    <w:rsid w:val="00FD11D4"/>
    <w:rsid w:val="00FE1731"/>
    <w:rsid w:val="00FE4FB1"/>
    <w:rsid w:val="00FF1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BF0C"/>
  <w15:chartTrackingRefBased/>
  <w15:docId w15:val="{0BBED845-EF41-734F-980A-EE126932D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F618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363B1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3B1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18B"/>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5F618B"/>
    <w:rPr>
      <w:b/>
      <w:bCs/>
    </w:rPr>
  </w:style>
  <w:style w:type="character" w:customStyle="1" w:styleId="apple-converted-space">
    <w:name w:val="apple-converted-space"/>
    <w:basedOn w:val="DefaultParagraphFont"/>
    <w:rsid w:val="0004630D"/>
  </w:style>
  <w:style w:type="character" w:customStyle="1" w:styleId="issue-underline">
    <w:name w:val="issue-underline"/>
    <w:basedOn w:val="DefaultParagraphFont"/>
    <w:rsid w:val="0004630D"/>
  </w:style>
  <w:style w:type="paragraph" w:styleId="NormalWeb">
    <w:name w:val="Normal (Web)"/>
    <w:basedOn w:val="Normal"/>
    <w:uiPriority w:val="99"/>
    <w:unhideWhenUsed/>
    <w:rsid w:val="00E9328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414B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414B8"/>
    <w:pPr>
      <w:spacing w:before="120"/>
    </w:pPr>
    <w:rPr>
      <w:rFonts w:cstheme="minorHAnsi"/>
      <w:b/>
      <w:bCs/>
      <w:i/>
      <w:iCs/>
    </w:rPr>
  </w:style>
  <w:style w:type="character" w:styleId="Hyperlink">
    <w:name w:val="Hyperlink"/>
    <w:basedOn w:val="DefaultParagraphFont"/>
    <w:uiPriority w:val="99"/>
    <w:unhideWhenUsed/>
    <w:rsid w:val="003414B8"/>
    <w:rPr>
      <w:color w:val="0563C1" w:themeColor="hyperlink"/>
      <w:u w:val="single"/>
    </w:rPr>
  </w:style>
  <w:style w:type="paragraph" w:styleId="TOC2">
    <w:name w:val="toc 2"/>
    <w:basedOn w:val="Normal"/>
    <w:next w:val="Normal"/>
    <w:autoRedefine/>
    <w:uiPriority w:val="39"/>
    <w:unhideWhenUsed/>
    <w:rsid w:val="003414B8"/>
    <w:pPr>
      <w:spacing w:before="120"/>
      <w:ind w:left="240"/>
    </w:pPr>
    <w:rPr>
      <w:rFonts w:cstheme="minorHAnsi"/>
      <w:b/>
      <w:bCs/>
      <w:sz w:val="22"/>
      <w:szCs w:val="22"/>
    </w:rPr>
  </w:style>
  <w:style w:type="paragraph" w:styleId="TOC3">
    <w:name w:val="toc 3"/>
    <w:basedOn w:val="Normal"/>
    <w:next w:val="Normal"/>
    <w:autoRedefine/>
    <w:uiPriority w:val="39"/>
    <w:unhideWhenUsed/>
    <w:rsid w:val="003414B8"/>
    <w:pPr>
      <w:ind w:left="480"/>
    </w:pPr>
    <w:rPr>
      <w:rFonts w:cstheme="minorHAnsi"/>
      <w:sz w:val="20"/>
      <w:szCs w:val="20"/>
    </w:rPr>
  </w:style>
  <w:style w:type="paragraph" w:styleId="TOC4">
    <w:name w:val="toc 4"/>
    <w:basedOn w:val="Normal"/>
    <w:next w:val="Normal"/>
    <w:autoRedefine/>
    <w:uiPriority w:val="39"/>
    <w:semiHidden/>
    <w:unhideWhenUsed/>
    <w:rsid w:val="003414B8"/>
    <w:pPr>
      <w:ind w:left="720"/>
    </w:pPr>
    <w:rPr>
      <w:rFonts w:cstheme="minorHAnsi"/>
      <w:sz w:val="20"/>
      <w:szCs w:val="20"/>
    </w:rPr>
  </w:style>
  <w:style w:type="paragraph" w:styleId="TOC5">
    <w:name w:val="toc 5"/>
    <w:basedOn w:val="Normal"/>
    <w:next w:val="Normal"/>
    <w:autoRedefine/>
    <w:uiPriority w:val="39"/>
    <w:semiHidden/>
    <w:unhideWhenUsed/>
    <w:rsid w:val="003414B8"/>
    <w:pPr>
      <w:ind w:left="960"/>
    </w:pPr>
    <w:rPr>
      <w:rFonts w:cstheme="minorHAnsi"/>
      <w:sz w:val="20"/>
      <w:szCs w:val="20"/>
    </w:rPr>
  </w:style>
  <w:style w:type="paragraph" w:styleId="TOC6">
    <w:name w:val="toc 6"/>
    <w:basedOn w:val="Normal"/>
    <w:next w:val="Normal"/>
    <w:autoRedefine/>
    <w:uiPriority w:val="39"/>
    <w:semiHidden/>
    <w:unhideWhenUsed/>
    <w:rsid w:val="003414B8"/>
    <w:pPr>
      <w:ind w:left="1200"/>
    </w:pPr>
    <w:rPr>
      <w:rFonts w:cstheme="minorHAnsi"/>
      <w:sz w:val="20"/>
      <w:szCs w:val="20"/>
    </w:rPr>
  </w:style>
  <w:style w:type="paragraph" w:styleId="TOC7">
    <w:name w:val="toc 7"/>
    <w:basedOn w:val="Normal"/>
    <w:next w:val="Normal"/>
    <w:autoRedefine/>
    <w:uiPriority w:val="39"/>
    <w:semiHidden/>
    <w:unhideWhenUsed/>
    <w:rsid w:val="003414B8"/>
    <w:pPr>
      <w:ind w:left="1440"/>
    </w:pPr>
    <w:rPr>
      <w:rFonts w:cstheme="minorHAnsi"/>
      <w:sz w:val="20"/>
      <w:szCs w:val="20"/>
    </w:rPr>
  </w:style>
  <w:style w:type="paragraph" w:styleId="TOC8">
    <w:name w:val="toc 8"/>
    <w:basedOn w:val="Normal"/>
    <w:next w:val="Normal"/>
    <w:autoRedefine/>
    <w:uiPriority w:val="39"/>
    <w:semiHidden/>
    <w:unhideWhenUsed/>
    <w:rsid w:val="003414B8"/>
    <w:pPr>
      <w:ind w:left="1680"/>
    </w:pPr>
    <w:rPr>
      <w:rFonts w:cstheme="minorHAnsi"/>
      <w:sz w:val="20"/>
      <w:szCs w:val="20"/>
    </w:rPr>
  </w:style>
  <w:style w:type="paragraph" w:styleId="TOC9">
    <w:name w:val="toc 9"/>
    <w:basedOn w:val="Normal"/>
    <w:next w:val="Normal"/>
    <w:autoRedefine/>
    <w:uiPriority w:val="39"/>
    <w:semiHidden/>
    <w:unhideWhenUsed/>
    <w:rsid w:val="003414B8"/>
    <w:pPr>
      <w:ind w:left="1920"/>
    </w:pPr>
    <w:rPr>
      <w:rFonts w:cstheme="minorHAnsi"/>
      <w:sz w:val="20"/>
      <w:szCs w:val="20"/>
    </w:rPr>
  </w:style>
  <w:style w:type="character" w:customStyle="1" w:styleId="Heading2Char">
    <w:name w:val="Heading 2 Char"/>
    <w:basedOn w:val="DefaultParagraphFont"/>
    <w:link w:val="Heading2"/>
    <w:uiPriority w:val="9"/>
    <w:rsid w:val="00363B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3B1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47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8376F-E244-4E4A-AAF5-05FBB46D7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39</Pages>
  <Words>11912</Words>
  <Characters>67902</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40</cp:revision>
  <dcterms:created xsi:type="dcterms:W3CDTF">2024-01-23T16:34:00Z</dcterms:created>
  <dcterms:modified xsi:type="dcterms:W3CDTF">2024-01-25T19:16:00Z</dcterms:modified>
</cp:coreProperties>
</file>