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33E6F" w14:textId="5EFD8344" w:rsidR="008D0A73" w:rsidRDefault="008D0A73" w:rsidP="00B379B8">
      <w:pPr>
        <w:spacing w:line="360" w:lineRule="auto"/>
        <w:jc w:val="both"/>
        <w:rPr>
          <w:rFonts w:ascii="Arial" w:hAnsi="Arial" w:cs="Arial"/>
          <w:b/>
          <w:bCs/>
        </w:rPr>
      </w:pPr>
    </w:p>
    <w:p w14:paraId="3EA1ABA8" w14:textId="5B4331B5" w:rsidR="00044452" w:rsidRDefault="00044452" w:rsidP="00B379B8">
      <w:pPr>
        <w:spacing w:line="360" w:lineRule="auto"/>
        <w:jc w:val="both"/>
        <w:rPr>
          <w:rFonts w:ascii="Arial" w:hAnsi="Arial" w:cs="Arial"/>
          <w:b/>
          <w:bCs/>
        </w:rPr>
      </w:pPr>
    </w:p>
    <w:p w14:paraId="3BD6D940" w14:textId="77777777" w:rsidR="00044452" w:rsidRDefault="00044452" w:rsidP="00B379B8">
      <w:pPr>
        <w:spacing w:line="360" w:lineRule="auto"/>
        <w:jc w:val="both"/>
        <w:rPr>
          <w:rFonts w:ascii="Arial" w:hAnsi="Arial" w:cs="Arial"/>
          <w:b/>
          <w:bCs/>
        </w:rPr>
      </w:pPr>
    </w:p>
    <w:p w14:paraId="6F340F81" w14:textId="48C216E7" w:rsidR="00044452" w:rsidRDefault="00044452" w:rsidP="00044452">
      <w:pPr>
        <w:pStyle w:val="Title"/>
        <w:jc w:val="center"/>
        <w:rPr>
          <w:rFonts w:ascii="Arial" w:hAnsi="Arial" w:cs="Arial"/>
          <w:b/>
          <w:bCs/>
        </w:rPr>
      </w:pPr>
      <w:r w:rsidRPr="00435AD2">
        <w:rPr>
          <w:rFonts w:ascii="Arial" w:hAnsi="Arial" w:cs="Arial"/>
          <w:b/>
          <w:bCs/>
        </w:rPr>
        <w:t>Portfolio of work</w:t>
      </w:r>
    </w:p>
    <w:p w14:paraId="58F589D6" w14:textId="5EB5C27D" w:rsidR="00435AD2" w:rsidRDefault="00435AD2" w:rsidP="00435AD2"/>
    <w:p w14:paraId="7DF316E3" w14:textId="71C20EBA" w:rsidR="00435AD2" w:rsidRDefault="00435AD2" w:rsidP="00435AD2"/>
    <w:p w14:paraId="3CBBF6F9" w14:textId="11FE7C9C" w:rsidR="00435AD2" w:rsidRDefault="00435AD2" w:rsidP="00435AD2"/>
    <w:p w14:paraId="755E00DB" w14:textId="77777777" w:rsidR="00435AD2" w:rsidRDefault="00435AD2" w:rsidP="00435AD2">
      <w:pPr>
        <w:spacing w:line="360" w:lineRule="auto"/>
        <w:jc w:val="center"/>
        <w:rPr>
          <w:rFonts w:ascii="Arial" w:hAnsi="Arial" w:cs="Arial"/>
        </w:rPr>
      </w:pPr>
      <w:r>
        <w:rPr>
          <w:rFonts w:ascii="Arial" w:hAnsi="Arial" w:cs="Arial"/>
        </w:rPr>
        <w:t>Student Name: Livia Dragan</w:t>
      </w:r>
    </w:p>
    <w:p w14:paraId="3253BA29" w14:textId="77777777" w:rsidR="00435AD2" w:rsidRDefault="00435AD2" w:rsidP="00435AD2">
      <w:pPr>
        <w:spacing w:line="360" w:lineRule="auto"/>
        <w:jc w:val="center"/>
        <w:rPr>
          <w:rFonts w:ascii="Arial" w:hAnsi="Arial" w:cs="Arial"/>
        </w:rPr>
      </w:pPr>
      <w:r>
        <w:rPr>
          <w:rFonts w:ascii="Arial" w:hAnsi="Arial" w:cs="Arial"/>
        </w:rPr>
        <w:t>Student Number: 2130234</w:t>
      </w:r>
    </w:p>
    <w:p w14:paraId="6AFF3174" w14:textId="2CE8BF54" w:rsidR="00435AD2" w:rsidRDefault="00435AD2" w:rsidP="00435AD2">
      <w:pPr>
        <w:jc w:val="center"/>
        <w:rPr>
          <w:rFonts w:ascii="Arial" w:hAnsi="Arial" w:cs="Arial"/>
        </w:rPr>
      </w:pPr>
      <w:r>
        <w:rPr>
          <w:rFonts w:ascii="Arial" w:hAnsi="Arial" w:cs="Arial"/>
        </w:rPr>
        <w:t xml:space="preserve">Lecturer Name: </w:t>
      </w:r>
      <w:r>
        <w:rPr>
          <w:rFonts w:ascii="Arial" w:hAnsi="Arial" w:cs="Arial"/>
        </w:rPr>
        <w:t xml:space="preserve">Mr. </w:t>
      </w:r>
      <w:proofErr w:type="spellStart"/>
      <w:r w:rsidRPr="00435AD2">
        <w:rPr>
          <w:rFonts w:ascii="Arial" w:hAnsi="Arial" w:cs="Arial"/>
        </w:rPr>
        <w:t>Masud</w:t>
      </w:r>
      <w:proofErr w:type="spellEnd"/>
      <w:r w:rsidRPr="00435AD2">
        <w:rPr>
          <w:rFonts w:ascii="Arial" w:hAnsi="Arial" w:cs="Arial"/>
        </w:rPr>
        <w:t xml:space="preserve"> Ibrahim</w:t>
      </w:r>
    </w:p>
    <w:p w14:paraId="7800C0C5" w14:textId="3C74BB8A" w:rsidR="00435AD2" w:rsidRPr="00435AD2" w:rsidRDefault="00435AD2" w:rsidP="00435AD2">
      <w:pPr>
        <w:jc w:val="center"/>
        <w:rPr>
          <w:rFonts w:ascii="Arial" w:hAnsi="Arial" w:cs="Arial"/>
        </w:rPr>
      </w:pPr>
      <w:r>
        <w:rPr>
          <w:rFonts w:ascii="Arial" w:hAnsi="Arial" w:cs="Arial"/>
        </w:rPr>
        <w:t>Module: Professional and Career development – BMSW4005</w:t>
      </w:r>
    </w:p>
    <w:p w14:paraId="1FBD0EDC" w14:textId="32EFC452" w:rsidR="00435AD2" w:rsidRDefault="00435AD2" w:rsidP="00435AD2"/>
    <w:p w14:paraId="334B52AF" w14:textId="6BAFD5B1" w:rsidR="00435AD2" w:rsidRDefault="00435AD2" w:rsidP="00435AD2"/>
    <w:p w14:paraId="53A5EA80" w14:textId="1F220C70" w:rsidR="00435AD2" w:rsidRDefault="00435AD2" w:rsidP="00435AD2"/>
    <w:p w14:paraId="7FF92D0C" w14:textId="77777777" w:rsidR="00435AD2" w:rsidRPr="00435AD2" w:rsidRDefault="00435AD2" w:rsidP="00435AD2"/>
    <w:p w14:paraId="200D8752" w14:textId="420D288F" w:rsidR="00044452" w:rsidRDefault="00044452" w:rsidP="00044452"/>
    <w:p w14:paraId="0DD9D2A4" w14:textId="78728523" w:rsidR="00044452" w:rsidRDefault="00044452" w:rsidP="00044452"/>
    <w:p w14:paraId="5C6A8C52" w14:textId="7E960252" w:rsidR="00044452" w:rsidRDefault="00044452" w:rsidP="00044452"/>
    <w:p w14:paraId="5BE41081" w14:textId="3C5946B0" w:rsidR="00044452" w:rsidRDefault="00044452" w:rsidP="00044452">
      <w:pPr>
        <w:jc w:val="center"/>
      </w:pPr>
    </w:p>
    <w:p w14:paraId="47F9B0FE" w14:textId="77777777" w:rsidR="00044452" w:rsidRDefault="00044452" w:rsidP="00044452">
      <w:pPr>
        <w:jc w:val="center"/>
      </w:pPr>
    </w:p>
    <w:p w14:paraId="334508C9" w14:textId="77777777" w:rsidR="00044452" w:rsidRDefault="00044452" w:rsidP="00044452"/>
    <w:p w14:paraId="0B5BE219" w14:textId="77777777" w:rsidR="00044452" w:rsidRPr="00044452" w:rsidRDefault="00044452" w:rsidP="00044452"/>
    <w:p w14:paraId="39510AED" w14:textId="77777777" w:rsidR="00841B4E" w:rsidRDefault="00044452" w:rsidP="00435AD2">
      <w:pPr>
        <w:rPr>
          <w:b/>
          <w:bCs/>
        </w:rPr>
        <w:sectPr w:rsidR="00841B4E">
          <w:footerReference w:type="default" r:id="rId8"/>
          <w:pgSz w:w="11906" w:h="16838"/>
          <w:pgMar w:top="1440" w:right="1440" w:bottom="1440" w:left="1440" w:header="708" w:footer="708" w:gutter="0"/>
          <w:cols w:space="708"/>
          <w:docGrid w:linePitch="360"/>
        </w:sectPr>
      </w:pPr>
      <w:r>
        <w:rPr>
          <w:b/>
          <w:bCs/>
        </w:rPr>
        <w:br w:type="page"/>
      </w:r>
    </w:p>
    <w:p w14:paraId="44C9B96B" w14:textId="73B3173A" w:rsidR="00240CF7" w:rsidRPr="00435AD2" w:rsidRDefault="00240CF7" w:rsidP="00435AD2">
      <w:pPr>
        <w:rPr>
          <w:rFonts w:asciiTheme="majorHAnsi" w:eastAsiaTheme="majorEastAsia" w:hAnsiTheme="majorHAnsi" w:cstheme="majorBidi"/>
          <w:b/>
          <w:bCs/>
          <w:spacing w:val="-10"/>
          <w:kern w:val="28"/>
          <w:sz w:val="56"/>
          <w:szCs w:val="56"/>
        </w:rPr>
      </w:pPr>
      <w:r w:rsidRPr="00B379B8">
        <w:rPr>
          <w:rFonts w:ascii="Arial" w:hAnsi="Arial" w:cs="Arial"/>
          <w:b/>
          <w:bCs/>
        </w:rPr>
        <w:lastRenderedPageBreak/>
        <w:t>Introduction:</w:t>
      </w:r>
    </w:p>
    <w:p w14:paraId="2EEC456A" w14:textId="3EF30616" w:rsidR="004D40E1" w:rsidRPr="00B379B8" w:rsidRDefault="00E81336" w:rsidP="00B379B8">
      <w:pPr>
        <w:spacing w:line="360" w:lineRule="auto"/>
        <w:jc w:val="both"/>
        <w:rPr>
          <w:rFonts w:ascii="Arial" w:hAnsi="Arial" w:cs="Arial"/>
        </w:rPr>
      </w:pPr>
      <w:r w:rsidRPr="00E81336">
        <w:rPr>
          <w:rFonts w:ascii="Arial" w:hAnsi="Arial" w:cs="Arial"/>
        </w:rPr>
        <w:t xml:space="preserve">Through this reflective report, I aim to explore the process of career development, which involves various aspects such as self-awareness, career </w:t>
      </w:r>
      <w:r>
        <w:rPr>
          <w:rFonts w:ascii="Arial" w:hAnsi="Arial" w:cs="Arial"/>
        </w:rPr>
        <w:t>options</w:t>
      </w:r>
      <w:r w:rsidRPr="00E81336">
        <w:rPr>
          <w:rFonts w:ascii="Arial" w:hAnsi="Arial" w:cs="Arial"/>
        </w:rPr>
        <w:t xml:space="preserve"> exploration, decision-making, and goal-setting.</w:t>
      </w:r>
      <w:r>
        <w:rPr>
          <w:rFonts w:ascii="Arial" w:hAnsi="Arial" w:cs="Arial"/>
        </w:rPr>
        <w:t xml:space="preserve"> </w:t>
      </w:r>
      <w:r w:rsidR="004D40E1" w:rsidRPr="00B379B8">
        <w:rPr>
          <w:rFonts w:ascii="Arial" w:hAnsi="Arial" w:cs="Arial"/>
        </w:rPr>
        <w:t>During the process of reflecting on my skills and competencies, I have identified several strengths such as time management, customer service, organizational and multitasking skills, attention to detail, active listening, communication, and digital literacy. These skills can enhance efficiency, work quality, and teamwork. My opportunities for growth include continuous learning, supporting others' development, and leadership. However, certain weaknesses, like a lack of experience and problem-solving skills, may present obstacles to achieving my objectives. Moreover, threats, such as intense competition and rapidly advancing technology, may impact job prospects. By focusing on personal development and staying current with industry trends, I can mitigate my weaknesses and threats, capitalize on my strengths and opportunities, and attain career success.</w:t>
      </w:r>
    </w:p>
    <w:p w14:paraId="026E2AE3" w14:textId="50BF0609" w:rsidR="0041059A" w:rsidRDefault="00757824" w:rsidP="008D7528">
      <w:pPr>
        <w:spacing w:line="360" w:lineRule="auto"/>
        <w:jc w:val="both"/>
        <w:rPr>
          <w:rFonts w:ascii="Arial" w:hAnsi="Arial" w:cs="Arial"/>
        </w:rPr>
      </w:pPr>
      <w:r w:rsidRPr="00B379B8">
        <w:rPr>
          <w:rFonts w:ascii="Arial" w:hAnsi="Arial" w:cs="Arial"/>
        </w:rPr>
        <w:t>The personal development plan (PDP) involves a short-term focus on gaining experience and improving skills like problem-solving, time management, communication, and digital literacy. Medium-term goals include</w:t>
      </w:r>
      <w:r w:rsidR="00C940BE">
        <w:rPr>
          <w:rFonts w:ascii="Arial" w:hAnsi="Arial" w:cs="Arial"/>
        </w:rPr>
        <w:t xml:space="preserve"> </w:t>
      </w:r>
      <w:r w:rsidRPr="00B379B8">
        <w:rPr>
          <w:rFonts w:ascii="Arial" w:hAnsi="Arial" w:cs="Arial"/>
        </w:rPr>
        <w:t xml:space="preserve">additional </w:t>
      </w:r>
      <w:r w:rsidR="00C940BE" w:rsidRPr="00B379B8">
        <w:rPr>
          <w:rFonts w:ascii="Arial" w:hAnsi="Arial" w:cs="Arial"/>
        </w:rPr>
        <w:t>education and</w:t>
      </w:r>
      <w:r w:rsidRPr="00B379B8">
        <w:rPr>
          <w:rFonts w:ascii="Arial" w:hAnsi="Arial" w:cs="Arial"/>
        </w:rPr>
        <w:t xml:space="preserve"> developing customer service and communication. Long-term objectives are focused on continuous learning, </w:t>
      </w:r>
      <w:r w:rsidR="00C940BE" w:rsidRPr="00B379B8">
        <w:rPr>
          <w:rFonts w:ascii="Arial" w:hAnsi="Arial" w:cs="Arial"/>
        </w:rPr>
        <w:t>leadership</w:t>
      </w:r>
      <w:r w:rsidR="00C940BE">
        <w:rPr>
          <w:rFonts w:ascii="Arial" w:hAnsi="Arial" w:cs="Arial"/>
        </w:rPr>
        <w:t xml:space="preserve">, </w:t>
      </w:r>
      <w:r w:rsidRPr="00B379B8">
        <w:rPr>
          <w:rFonts w:ascii="Arial" w:hAnsi="Arial" w:cs="Arial"/>
        </w:rPr>
        <w:t>making a positive impact, and leveraging strengths while addressing weaknesses to achieve personal and professional growth.</w:t>
      </w:r>
    </w:p>
    <w:p w14:paraId="4B576621" w14:textId="116FB367" w:rsidR="0041059A" w:rsidRDefault="00FF7B4D" w:rsidP="00FF7B4D">
      <w:pPr>
        <w:spacing w:line="360" w:lineRule="auto"/>
        <w:rPr>
          <w:rFonts w:ascii="Arial" w:hAnsi="Arial" w:cs="Arial"/>
        </w:rPr>
      </w:pPr>
      <w:r w:rsidRPr="00FF7B4D">
        <w:rPr>
          <w:noProof/>
        </w:rPr>
        <w:drawing>
          <wp:inline distT="0" distB="0" distL="0" distR="0" wp14:anchorId="721BF325" wp14:editId="30C4105A">
            <wp:extent cx="5790565" cy="3924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13848" cy="4075620"/>
                    </a:xfrm>
                    <a:prstGeom prst="rect">
                      <a:avLst/>
                    </a:prstGeom>
                    <a:noFill/>
                    <a:ln>
                      <a:noFill/>
                    </a:ln>
                  </pic:spPr>
                </pic:pic>
              </a:graphicData>
            </a:graphic>
          </wp:inline>
        </w:drawing>
      </w:r>
    </w:p>
    <w:p w14:paraId="0F55B447" w14:textId="30929516" w:rsidR="008C2067" w:rsidRPr="008D7528" w:rsidRDefault="00420FB1" w:rsidP="008D7528">
      <w:pPr>
        <w:spacing w:line="360" w:lineRule="auto"/>
        <w:jc w:val="both"/>
      </w:pPr>
      <w:r w:rsidRPr="00E81336">
        <w:rPr>
          <w:rFonts w:ascii="Arial" w:hAnsi="Arial" w:cs="Arial"/>
          <w:b/>
          <w:bCs/>
        </w:rPr>
        <w:lastRenderedPageBreak/>
        <w:t>Learning styles:</w:t>
      </w:r>
    </w:p>
    <w:p w14:paraId="44AF038B" w14:textId="07376365" w:rsidR="008C2067" w:rsidRPr="00B379B8" w:rsidRDefault="008C2067" w:rsidP="00B379B8">
      <w:pPr>
        <w:spacing w:line="360" w:lineRule="auto"/>
        <w:jc w:val="both"/>
        <w:rPr>
          <w:rFonts w:ascii="Arial" w:hAnsi="Arial" w:cs="Arial"/>
        </w:rPr>
      </w:pPr>
      <w:r w:rsidRPr="00B379B8">
        <w:rPr>
          <w:rFonts w:ascii="Arial" w:hAnsi="Arial" w:cs="Arial"/>
        </w:rPr>
        <w:t>In this module, we learned about three learning styles theories such as Neil Fleming's VARK model, Kolb's Learning Style Inventory, and Honey and Mumford's Learning Styles</w:t>
      </w:r>
      <w:r w:rsidR="00C940BE">
        <w:rPr>
          <w:rFonts w:ascii="Arial" w:hAnsi="Arial" w:cs="Arial"/>
        </w:rPr>
        <w:t>. Further,</w:t>
      </w:r>
      <w:r w:rsidRPr="00B379B8">
        <w:rPr>
          <w:rFonts w:ascii="Arial" w:hAnsi="Arial" w:cs="Arial"/>
        </w:rPr>
        <w:t xml:space="preserve"> I will discuss my personal learning style and how this had impacted my professional and career development.</w:t>
      </w:r>
      <w:r w:rsidR="00B379B8" w:rsidRPr="00B379B8">
        <w:rPr>
          <w:rFonts w:ascii="Arial" w:hAnsi="Arial" w:cs="Arial"/>
        </w:rPr>
        <w:t xml:space="preserve"> </w:t>
      </w:r>
    </w:p>
    <w:p w14:paraId="4DAECA2D" w14:textId="77777777" w:rsidR="00611131" w:rsidRDefault="008C2067" w:rsidP="00B379B8">
      <w:pPr>
        <w:spacing w:line="360" w:lineRule="auto"/>
        <w:jc w:val="both"/>
        <w:rPr>
          <w:rFonts w:ascii="Arial" w:hAnsi="Arial" w:cs="Arial"/>
        </w:rPr>
      </w:pPr>
      <w:r w:rsidRPr="00B379B8">
        <w:rPr>
          <w:rFonts w:ascii="Arial" w:hAnsi="Arial" w:cs="Arial"/>
        </w:rPr>
        <w:t>Kolb's Learning Style Inventory is a model that suggests that individuals have different ways of processing and learning information. Kolb identifies four different learning styles: diverging, assimilating, converging, and accommodating</w:t>
      </w:r>
      <w:r w:rsidR="00611131">
        <w:rPr>
          <w:rFonts w:ascii="Arial" w:hAnsi="Arial" w:cs="Arial"/>
        </w:rPr>
        <w:t xml:space="preserve">. </w:t>
      </w:r>
      <w:r w:rsidR="00611131" w:rsidRPr="00611131">
        <w:rPr>
          <w:rFonts w:ascii="Arial" w:hAnsi="Arial" w:cs="Arial"/>
        </w:rPr>
        <w:t>Individuals with a divergent learning style prefer to acquire knowledge through active engagement and contemplation, whereas individuals with an assimilative learning style prefer abstract concepts and ideas. Individuals who have a convergent learning style prefer to gain knowledge through experimentation and practical application, whereas those with an accommodative learning style prefer to learn through direct experiences and problem-solving activities (Kolb, 1984).</w:t>
      </w:r>
    </w:p>
    <w:p w14:paraId="58092C0C" w14:textId="2136C84C" w:rsidR="008C2067" w:rsidRPr="00B379B8" w:rsidRDefault="008C2067" w:rsidP="00B379B8">
      <w:pPr>
        <w:spacing w:line="360" w:lineRule="auto"/>
        <w:jc w:val="both"/>
        <w:rPr>
          <w:rFonts w:ascii="Arial" w:hAnsi="Arial" w:cs="Arial"/>
        </w:rPr>
      </w:pPr>
      <w:r w:rsidRPr="00B379B8">
        <w:rPr>
          <w:rFonts w:ascii="Arial" w:hAnsi="Arial" w:cs="Arial"/>
        </w:rPr>
        <w:t>I believe that understanding my preferred learning style according to Kolb's model can help me to tailor my learning experiences to be more effective. For example, if I am a diverging learner, I may benefit from taking time to reflect on my experiences and learning from them. Alternatively, if I am a converging learner, I may benefit from opportunities to apply my knowledge in a practical setting.</w:t>
      </w:r>
    </w:p>
    <w:p w14:paraId="72EBB587" w14:textId="77777777" w:rsidR="008C2067" w:rsidRPr="00B379B8" w:rsidRDefault="008C2067" w:rsidP="00B379B8">
      <w:pPr>
        <w:spacing w:line="360" w:lineRule="auto"/>
        <w:jc w:val="both"/>
        <w:rPr>
          <w:rFonts w:ascii="Arial" w:hAnsi="Arial" w:cs="Arial"/>
        </w:rPr>
      </w:pPr>
      <w:r w:rsidRPr="00B379B8">
        <w:rPr>
          <w:rFonts w:ascii="Arial" w:hAnsi="Arial" w:cs="Arial"/>
        </w:rPr>
        <w:t xml:space="preserve">Another learning style theory that has caught my attention is Honey and Mumford's Learning Styles. This model suggests that individuals can be categorized into one of four learning styles: activist, reflector, theorist, and pragmatist. Activists prefer to learn through experimentation and experience things first-hand, while reflectors prefer to learn through observation and reflection. Theorists prefer to learn through </w:t>
      </w:r>
      <w:proofErr w:type="spellStart"/>
      <w:r w:rsidRPr="00B379B8">
        <w:rPr>
          <w:rFonts w:ascii="Arial" w:hAnsi="Arial" w:cs="Arial"/>
        </w:rPr>
        <w:t>analyzing</w:t>
      </w:r>
      <w:proofErr w:type="spellEnd"/>
      <w:r w:rsidRPr="00B379B8">
        <w:rPr>
          <w:rFonts w:ascii="Arial" w:hAnsi="Arial" w:cs="Arial"/>
        </w:rPr>
        <w:t xml:space="preserve"> and understanding complex systems, while pragmatists prefer to learn through practical application (Honey and Mumford, 1986).</w:t>
      </w:r>
    </w:p>
    <w:p w14:paraId="579FEED5" w14:textId="4C080235" w:rsidR="008C2067" w:rsidRPr="00B379B8" w:rsidRDefault="008C2067" w:rsidP="00B379B8">
      <w:pPr>
        <w:spacing w:line="360" w:lineRule="auto"/>
        <w:jc w:val="both"/>
        <w:rPr>
          <w:rFonts w:ascii="Arial" w:hAnsi="Arial" w:cs="Arial"/>
        </w:rPr>
      </w:pPr>
      <w:r w:rsidRPr="00B379B8">
        <w:rPr>
          <w:rFonts w:ascii="Arial" w:hAnsi="Arial" w:cs="Arial"/>
        </w:rPr>
        <w:t xml:space="preserve">I find this model particularly interesting as it </w:t>
      </w:r>
      <w:r w:rsidR="00764E74" w:rsidRPr="00B379B8">
        <w:rPr>
          <w:rFonts w:ascii="Arial" w:hAnsi="Arial" w:cs="Arial"/>
        </w:rPr>
        <w:t>considers</w:t>
      </w:r>
      <w:r w:rsidRPr="00B379B8">
        <w:rPr>
          <w:rFonts w:ascii="Arial" w:hAnsi="Arial" w:cs="Arial"/>
        </w:rPr>
        <w:t xml:space="preserve"> how individuals approach learning and problem-solving. By understanding my preferred learning style according to Honey and Mumford's model, I can tailor my learning experiences to match my preferred approach. For example, if I am a reflector, I may benefit from taking time to observe and reflect on new information before applying it to a real-world scenario. Alternatively, if I am a pragmatist, I may benefit from opportunities to apply my knowledge in a practical setting.</w:t>
      </w:r>
    </w:p>
    <w:p w14:paraId="127112EA" w14:textId="3B6709B6" w:rsidR="008C2067" w:rsidRPr="00B379B8" w:rsidRDefault="008C2067" w:rsidP="00B379B8">
      <w:pPr>
        <w:spacing w:line="360" w:lineRule="auto"/>
        <w:jc w:val="both"/>
        <w:rPr>
          <w:rFonts w:ascii="Arial" w:hAnsi="Arial" w:cs="Arial"/>
        </w:rPr>
      </w:pPr>
      <w:r w:rsidRPr="00B379B8">
        <w:rPr>
          <w:rFonts w:ascii="Arial" w:hAnsi="Arial" w:cs="Arial"/>
        </w:rPr>
        <w:t xml:space="preserve">Fleming's VARK model categorizes individuals into four different learning styles: visual, auditory, reading/writing, and </w:t>
      </w:r>
      <w:proofErr w:type="spellStart"/>
      <w:r w:rsidRPr="00B379B8">
        <w:rPr>
          <w:rFonts w:ascii="Arial" w:hAnsi="Arial" w:cs="Arial"/>
        </w:rPr>
        <w:t>kinesthetic</w:t>
      </w:r>
      <w:proofErr w:type="spellEnd"/>
      <w:r w:rsidRPr="00B379B8">
        <w:rPr>
          <w:rFonts w:ascii="Arial" w:hAnsi="Arial" w:cs="Arial"/>
        </w:rPr>
        <w:t xml:space="preserve">. According to Fleming, individuals have a preferred learning style that can be identified and used to optimize their learning experiences (Fleming, 2001). </w:t>
      </w:r>
      <w:r w:rsidR="00E179E4" w:rsidRPr="00E179E4">
        <w:rPr>
          <w:rFonts w:ascii="Arial" w:hAnsi="Arial" w:cs="Arial"/>
        </w:rPr>
        <w:t xml:space="preserve">According to Fleming's VARK model, people may have a dominant learning style or a </w:t>
      </w:r>
      <w:r w:rsidR="00E179E4" w:rsidRPr="00E179E4">
        <w:rPr>
          <w:rFonts w:ascii="Arial" w:hAnsi="Arial" w:cs="Arial"/>
        </w:rPr>
        <w:lastRenderedPageBreak/>
        <w:t xml:space="preserve">mix of several learning styles. By determining their preferred learning style, people can adjust their study and learning methods to </w:t>
      </w:r>
      <w:r w:rsidR="00E179E4">
        <w:rPr>
          <w:rFonts w:ascii="Arial" w:hAnsi="Arial" w:cs="Arial"/>
        </w:rPr>
        <w:t>maximize</w:t>
      </w:r>
      <w:r w:rsidR="00E179E4" w:rsidRPr="00E179E4">
        <w:rPr>
          <w:rFonts w:ascii="Arial" w:hAnsi="Arial" w:cs="Arial"/>
        </w:rPr>
        <w:t xml:space="preserve"> their performance. Individuals can also enhance their overall learning outcomes and memory of knowledge by using a variety of learning techniques that accommodate various learning styles.</w:t>
      </w:r>
      <w:r w:rsidR="00E179E4">
        <w:rPr>
          <w:rFonts w:ascii="Arial" w:hAnsi="Arial" w:cs="Arial"/>
        </w:rPr>
        <w:t xml:space="preserve"> </w:t>
      </w:r>
      <w:r w:rsidRPr="00B379B8">
        <w:rPr>
          <w:rFonts w:ascii="Arial" w:hAnsi="Arial" w:cs="Arial"/>
        </w:rPr>
        <w:t>As someone who is a visual learner, I find the VARK model particularly relevant to my learning experiences. By understanding that I learn best through visual aids and images, I can tailor my learning experiences to include more visuals and less auditory information. For example, when studying a new topic, I may find it helpful to create visual diagrams or flowcharts to help me understand the material better.</w:t>
      </w:r>
    </w:p>
    <w:p w14:paraId="16EF4C8A" w14:textId="77777777" w:rsidR="008C2067" w:rsidRPr="00B379B8" w:rsidRDefault="008C2067" w:rsidP="00B379B8">
      <w:pPr>
        <w:spacing w:line="360" w:lineRule="auto"/>
        <w:jc w:val="both"/>
        <w:rPr>
          <w:rFonts w:ascii="Arial" w:hAnsi="Arial" w:cs="Arial"/>
        </w:rPr>
      </w:pPr>
      <w:r w:rsidRPr="00B379B8">
        <w:rPr>
          <w:rFonts w:ascii="Arial" w:hAnsi="Arial" w:cs="Arial"/>
        </w:rPr>
        <w:t>As an individual with diverse work experience, my learning style plays an important role in how I process and retain information in the workplace. Visual learning, my preferred learning style according to Neil Fleming’s learning style, may have impacted my work in several ways.</w:t>
      </w:r>
    </w:p>
    <w:p w14:paraId="75580014" w14:textId="7AD569FC" w:rsidR="008C2067" w:rsidRPr="00B379B8" w:rsidRDefault="008C2067" w:rsidP="00B379B8">
      <w:pPr>
        <w:spacing w:line="360" w:lineRule="auto"/>
        <w:jc w:val="both"/>
        <w:rPr>
          <w:rFonts w:ascii="Arial" w:hAnsi="Arial" w:cs="Arial"/>
        </w:rPr>
      </w:pPr>
      <w:r w:rsidRPr="00B379B8">
        <w:rPr>
          <w:rFonts w:ascii="Arial" w:hAnsi="Arial" w:cs="Arial"/>
        </w:rPr>
        <w:t>For example, in my warehouse experience, visual aids such as d</w:t>
      </w:r>
      <w:r w:rsidR="0044100C">
        <w:rPr>
          <w:rFonts w:ascii="Arial" w:hAnsi="Arial" w:cs="Arial"/>
        </w:rPr>
        <w:t>rawings</w:t>
      </w:r>
      <w:r w:rsidRPr="00B379B8">
        <w:rPr>
          <w:rFonts w:ascii="Arial" w:hAnsi="Arial" w:cs="Arial"/>
        </w:rPr>
        <w:t xml:space="preserve"> and photographs helped </w:t>
      </w:r>
      <w:r w:rsidR="0044100C">
        <w:rPr>
          <w:rFonts w:ascii="Arial" w:hAnsi="Arial" w:cs="Arial"/>
        </w:rPr>
        <w:t>me</w:t>
      </w:r>
      <w:r w:rsidRPr="00B379B8">
        <w:rPr>
          <w:rFonts w:ascii="Arial" w:hAnsi="Arial" w:cs="Arial"/>
        </w:rPr>
        <w:t xml:space="preserve"> to understand </w:t>
      </w:r>
      <w:r w:rsidR="0044100C">
        <w:rPr>
          <w:rFonts w:ascii="Arial" w:hAnsi="Arial" w:cs="Arial"/>
        </w:rPr>
        <w:t>the</w:t>
      </w:r>
      <w:r w:rsidRPr="00B379B8">
        <w:rPr>
          <w:rFonts w:ascii="Arial" w:hAnsi="Arial" w:cs="Arial"/>
        </w:rPr>
        <w:t xml:space="preserve"> assembly processes. </w:t>
      </w:r>
      <w:r w:rsidR="0044100C">
        <w:rPr>
          <w:rFonts w:ascii="Arial" w:hAnsi="Arial" w:cs="Arial"/>
        </w:rPr>
        <w:t>Also</w:t>
      </w:r>
      <w:r w:rsidRPr="00B379B8">
        <w:rPr>
          <w:rFonts w:ascii="Arial" w:hAnsi="Arial" w:cs="Arial"/>
        </w:rPr>
        <w:t xml:space="preserve">, as a sewing machinist, visual </w:t>
      </w:r>
      <w:r w:rsidR="0044100C">
        <w:rPr>
          <w:rFonts w:ascii="Arial" w:hAnsi="Arial" w:cs="Arial"/>
        </w:rPr>
        <w:t>images</w:t>
      </w:r>
      <w:r w:rsidR="00E81336">
        <w:rPr>
          <w:rFonts w:ascii="Arial" w:hAnsi="Arial" w:cs="Arial"/>
        </w:rPr>
        <w:t xml:space="preserve"> may have</w:t>
      </w:r>
      <w:r w:rsidRPr="00B379B8">
        <w:rPr>
          <w:rFonts w:ascii="Arial" w:hAnsi="Arial" w:cs="Arial"/>
        </w:rPr>
        <w:t xml:space="preserve"> helped me to visualize design concepts and understand complex garment patterns. </w:t>
      </w:r>
    </w:p>
    <w:p w14:paraId="4C07F713" w14:textId="45CD680E" w:rsidR="008C2067" w:rsidRPr="00B379B8" w:rsidRDefault="008C2067" w:rsidP="00B379B8">
      <w:pPr>
        <w:spacing w:line="360" w:lineRule="auto"/>
        <w:jc w:val="both"/>
        <w:rPr>
          <w:rFonts w:ascii="Arial" w:hAnsi="Arial" w:cs="Arial"/>
        </w:rPr>
      </w:pPr>
      <w:r w:rsidRPr="00B379B8">
        <w:rPr>
          <w:rFonts w:ascii="Arial" w:hAnsi="Arial" w:cs="Arial"/>
        </w:rPr>
        <w:t xml:space="preserve">Visual learning </w:t>
      </w:r>
      <w:r w:rsidR="00E81336">
        <w:rPr>
          <w:rFonts w:ascii="Arial" w:hAnsi="Arial" w:cs="Arial"/>
        </w:rPr>
        <w:t>has</w:t>
      </w:r>
      <w:r w:rsidRPr="00B379B8">
        <w:rPr>
          <w:rFonts w:ascii="Arial" w:hAnsi="Arial" w:cs="Arial"/>
        </w:rPr>
        <w:t xml:space="preserve"> also impacted my communication with colleagues and customers, as I may prefer to use visual aids to explain complex concepts or processes. This may have facilitated more efficient problem-solving and improved customer satisfaction.</w:t>
      </w:r>
    </w:p>
    <w:p w14:paraId="23744636" w14:textId="55BE1A05" w:rsidR="008C2067" w:rsidRPr="00B379B8" w:rsidRDefault="008C2067" w:rsidP="00B379B8">
      <w:pPr>
        <w:spacing w:line="360" w:lineRule="auto"/>
        <w:jc w:val="both"/>
        <w:rPr>
          <w:rFonts w:ascii="Arial" w:hAnsi="Arial" w:cs="Arial"/>
        </w:rPr>
      </w:pPr>
      <w:r w:rsidRPr="00B379B8">
        <w:rPr>
          <w:rFonts w:ascii="Arial" w:hAnsi="Arial" w:cs="Arial"/>
        </w:rPr>
        <w:t xml:space="preserve">Furthermore, in any future roles, visual learning can be leveraged to enhance training or presentation materials, such as incorporating diagrams, flowcharts, or videos to facilitate learning and understanding. </w:t>
      </w:r>
      <w:r w:rsidR="00E81336" w:rsidRPr="00764E74">
        <w:rPr>
          <w:rFonts w:ascii="Arial" w:hAnsi="Arial" w:cs="Arial"/>
        </w:rPr>
        <w:t xml:space="preserve">By catering to my preferred learning style, I can enhance my ability to understand and retain information, ultimately improving my overall productivity and effectiveness in the workplace. </w:t>
      </w:r>
      <w:r w:rsidRPr="00B379B8">
        <w:rPr>
          <w:rFonts w:ascii="Arial" w:hAnsi="Arial" w:cs="Arial"/>
        </w:rPr>
        <w:t>Overall, visual learning has likely had a significant impact on my work, allowing me to better understand and communicate complex concepts, facilitating problem-solving and decision-making processes, and improving overall productivity and satisfaction in the workplace.</w:t>
      </w:r>
    </w:p>
    <w:p w14:paraId="3EB64C20" w14:textId="65F1D1F8" w:rsidR="008C2067" w:rsidRPr="00B379B8" w:rsidRDefault="008C2067" w:rsidP="00B379B8">
      <w:pPr>
        <w:spacing w:line="360" w:lineRule="auto"/>
        <w:jc w:val="both"/>
        <w:rPr>
          <w:rFonts w:ascii="Arial" w:hAnsi="Arial" w:cs="Arial"/>
        </w:rPr>
      </w:pPr>
      <w:r w:rsidRPr="00B379B8">
        <w:rPr>
          <w:rFonts w:ascii="Arial" w:hAnsi="Arial" w:cs="Arial"/>
        </w:rPr>
        <w:t>In conclusion, reflecting on different learning styles theories such as Neil Fleming's VARK model, Kolb's Learning Style Inventory, and Honey and Mumford's Learning Styles has allowed me to gain a deeper understanding of my own preferred learning style and how it impacts my learning experiences. By tailoring my learning experiences to match my preferred learning style, I can optimize my learning outcomes and professional success.</w:t>
      </w:r>
    </w:p>
    <w:p w14:paraId="0911108E" w14:textId="6A60CD12" w:rsidR="008C2067" w:rsidRPr="00301C81" w:rsidRDefault="008C2067" w:rsidP="00B379B8">
      <w:pPr>
        <w:spacing w:line="360" w:lineRule="auto"/>
        <w:jc w:val="both"/>
        <w:rPr>
          <w:rFonts w:ascii="Arial" w:hAnsi="Arial" w:cs="Arial"/>
          <w:b/>
          <w:bCs/>
        </w:rPr>
      </w:pPr>
      <w:r w:rsidRPr="00301C81">
        <w:rPr>
          <w:rFonts w:ascii="Arial" w:hAnsi="Arial" w:cs="Arial"/>
          <w:b/>
          <w:bCs/>
        </w:rPr>
        <w:t>Reflective model:</w:t>
      </w:r>
    </w:p>
    <w:p w14:paraId="5261CBBB" w14:textId="10242ADF" w:rsidR="00B449EC" w:rsidRPr="00B449EC" w:rsidRDefault="00B449EC" w:rsidP="00B449EC">
      <w:pPr>
        <w:spacing w:line="360" w:lineRule="auto"/>
        <w:jc w:val="both"/>
        <w:rPr>
          <w:rFonts w:ascii="Arial" w:hAnsi="Arial" w:cs="Arial"/>
        </w:rPr>
      </w:pPr>
      <w:r w:rsidRPr="00B449EC">
        <w:rPr>
          <w:rFonts w:ascii="Arial" w:hAnsi="Arial" w:cs="Arial"/>
        </w:rPr>
        <w:t xml:space="preserve">Gibbs’ Reflective Cycle is a popular model for reflection on learning and experience and is commonly used in education and professional development. It consists of six stages, which are designed to guide </w:t>
      </w:r>
      <w:r w:rsidR="00E179E4">
        <w:rPr>
          <w:rFonts w:ascii="Arial" w:hAnsi="Arial" w:cs="Arial"/>
        </w:rPr>
        <w:t>people</w:t>
      </w:r>
      <w:r w:rsidRPr="00B449EC">
        <w:rPr>
          <w:rFonts w:ascii="Arial" w:hAnsi="Arial" w:cs="Arial"/>
        </w:rPr>
        <w:t xml:space="preserve"> through the process of reflection and to help them to learn from </w:t>
      </w:r>
      <w:r w:rsidRPr="00B449EC">
        <w:rPr>
          <w:rFonts w:ascii="Arial" w:hAnsi="Arial" w:cs="Arial"/>
        </w:rPr>
        <w:lastRenderedPageBreak/>
        <w:t xml:space="preserve">their experiences. The six stages of Gibbs' Reflective Cycle are description, </w:t>
      </w:r>
      <w:r w:rsidR="00E179E4">
        <w:rPr>
          <w:rFonts w:ascii="Arial" w:hAnsi="Arial" w:cs="Arial"/>
        </w:rPr>
        <w:t>exploration of emotion</w:t>
      </w:r>
      <w:r w:rsidRPr="00B449EC">
        <w:rPr>
          <w:rFonts w:ascii="Arial" w:hAnsi="Arial" w:cs="Arial"/>
        </w:rPr>
        <w:t>, evaluation, analysis, conclusion, and action plan (Gibbs, 1988).</w:t>
      </w:r>
    </w:p>
    <w:p w14:paraId="0CD1B1BC" w14:textId="5C644169" w:rsidR="00B449EC" w:rsidRPr="00B449EC" w:rsidRDefault="00B449EC" w:rsidP="00B449EC">
      <w:pPr>
        <w:spacing w:line="360" w:lineRule="auto"/>
        <w:jc w:val="both"/>
        <w:rPr>
          <w:rFonts w:ascii="Arial" w:hAnsi="Arial" w:cs="Arial"/>
        </w:rPr>
      </w:pPr>
      <w:r w:rsidRPr="00B449EC">
        <w:rPr>
          <w:rFonts w:ascii="Arial" w:hAnsi="Arial" w:cs="Arial"/>
        </w:rPr>
        <w:t xml:space="preserve">In the personal career development </w:t>
      </w:r>
      <w:r w:rsidR="00044452">
        <w:rPr>
          <w:rFonts w:ascii="Arial" w:hAnsi="Arial" w:cs="Arial"/>
        </w:rPr>
        <w:t>reflective report</w:t>
      </w:r>
      <w:r w:rsidRPr="00B449EC">
        <w:rPr>
          <w:rFonts w:ascii="Arial" w:hAnsi="Arial" w:cs="Arial"/>
        </w:rPr>
        <w:t xml:space="preserve">, I used Gibbs’ Reflective Cycle to assess my learning experiences. The first stage of the model, description, helped me to describe the different concepts I learned in the module, such as career development planning, self-awareness, learning styles, CV writing, and interview skills. This stage allowed me to recall the different activities I did and </w:t>
      </w:r>
      <w:r>
        <w:rPr>
          <w:rFonts w:ascii="Arial" w:hAnsi="Arial" w:cs="Arial"/>
        </w:rPr>
        <w:t xml:space="preserve">the </w:t>
      </w:r>
      <w:r w:rsidRPr="00B449EC">
        <w:rPr>
          <w:rFonts w:ascii="Arial" w:hAnsi="Arial" w:cs="Arial"/>
        </w:rPr>
        <w:t>information I gained during the module, such as taking personality tests, receiving feedback, and writing a cover letter.</w:t>
      </w:r>
    </w:p>
    <w:p w14:paraId="639C22E1" w14:textId="6BA588C9" w:rsidR="00B449EC" w:rsidRPr="00B449EC" w:rsidRDefault="00B449EC" w:rsidP="00B449EC">
      <w:pPr>
        <w:spacing w:line="360" w:lineRule="auto"/>
        <w:jc w:val="both"/>
        <w:rPr>
          <w:rFonts w:ascii="Arial" w:hAnsi="Arial" w:cs="Arial"/>
        </w:rPr>
      </w:pPr>
      <w:r w:rsidRPr="00B449EC">
        <w:rPr>
          <w:rFonts w:ascii="Arial" w:hAnsi="Arial" w:cs="Arial"/>
        </w:rPr>
        <w:t xml:space="preserve">The second stage, feelings, helped me to identify my emotions and attitudes </w:t>
      </w:r>
      <w:r w:rsidR="00B0468B">
        <w:rPr>
          <w:rFonts w:ascii="Arial" w:hAnsi="Arial" w:cs="Arial"/>
        </w:rPr>
        <w:t>toward</w:t>
      </w:r>
      <w:r w:rsidRPr="00B449EC">
        <w:rPr>
          <w:rFonts w:ascii="Arial" w:hAnsi="Arial" w:cs="Arial"/>
        </w:rPr>
        <w:t xml:space="preserve"> these concepts. For instance, I felt excited about exploring my career options and developing my skills, but also anxious about attending interviews and unsure about how to write an effective cover letter. Acknowledging my feelings and attitudes helped me to understand how they may have influenced my learning and experiences.</w:t>
      </w:r>
    </w:p>
    <w:p w14:paraId="77F30AAB" w14:textId="77777777" w:rsidR="00B449EC" w:rsidRPr="00B449EC" w:rsidRDefault="00B449EC" w:rsidP="00B449EC">
      <w:pPr>
        <w:spacing w:line="360" w:lineRule="auto"/>
        <w:jc w:val="both"/>
        <w:rPr>
          <w:rFonts w:ascii="Arial" w:hAnsi="Arial" w:cs="Arial"/>
        </w:rPr>
      </w:pPr>
      <w:r w:rsidRPr="00B449EC">
        <w:rPr>
          <w:rFonts w:ascii="Arial" w:hAnsi="Arial" w:cs="Arial"/>
        </w:rPr>
        <w:t>The third stage, evaluation, enabled me to critically evaluate my experiences and to consider the advantages and disadvantages of each concept. For example, I evaluated the usefulness of the personality tests in increasing my self-awareness, and the benefits of writing a good CV and cover letter in securing job interviews. This stage helped me to understand the practical implications of each concept in the context of my career development.</w:t>
      </w:r>
    </w:p>
    <w:p w14:paraId="41ED48C4" w14:textId="77777777" w:rsidR="00B449EC" w:rsidRPr="00B449EC" w:rsidRDefault="00B449EC" w:rsidP="00B449EC">
      <w:pPr>
        <w:spacing w:line="360" w:lineRule="auto"/>
        <w:jc w:val="both"/>
        <w:rPr>
          <w:rFonts w:ascii="Arial" w:hAnsi="Arial" w:cs="Arial"/>
        </w:rPr>
      </w:pPr>
      <w:r w:rsidRPr="00B449EC">
        <w:rPr>
          <w:rFonts w:ascii="Arial" w:hAnsi="Arial" w:cs="Arial"/>
        </w:rPr>
        <w:t xml:space="preserve">The fourth stage, analysis, allowed me to </w:t>
      </w:r>
      <w:proofErr w:type="spellStart"/>
      <w:r w:rsidRPr="00B449EC">
        <w:rPr>
          <w:rFonts w:ascii="Arial" w:hAnsi="Arial" w:cs="Arial"/>
        </w:rPr>
        <w:t>analyze</w:t>
      </w:r>
      <w:proofErr w:type="spellEnd"/>
      <w:r w:rsidRPr="00B449EC">
        <w:rPr>
          <w:rFonts w:ascii="Arial" w:hAnsi="Arial" w:cs="Arial"/>
        </w:rPr>
        <w:t xml:space="preserve"> the meaning of my experiences and to consider the different factors that influenced my learning. For instance, I </w:t>
      </w:r>
      <w:proofErr w:type="spellStart"/>
      <w:r w:rsidRPr="00B449EC">
        <w:rPr>
          <w:rFonts w:ascii="Arial" w:hAnsi="Arial" w:cs="Arial"/>
        </w:rPr>
        <w:t>analyzed</w:t>
      </w:r>
      <w:proofErr w:type="spellEnd"/>
      <w:r w:rsidRPr="00B449EC">
        <w:rPr>
          <w:rFonts w:ascii="Arial" w:hAnsi="Arial" w:cs="Arial"/>
        </w:rPr>
        <w:t xml:space="preserve"> how my personality traits and learning styles may have affected my approach to the different activities, and how the feedback I received helped me to identify my strengths and weaknesses. This stage helped me to understand how my experiences were connected to my personal and professional development.</w:t>
      </w:r>
    </w:p>
    <w:p w14:paraId="470D70C7" w14:textId="0F440F4A" w:rsidR="00B449EC" w:rsidRPr="00B449EC" w:rsidRDefault="00B449EC" w:rsidP="00B449EC">
      <w:pPr>
        <w:spacing w:line="360" w:lineRule="auto"/>
        <w:jc w:val="both"/>
        <w:rPr>
          <w:rFonts w:ascii="Arial" w:hAnsi="Arial" w:cs="Arial"/>
        </w:rPr>
      </w:pPr>
      <w:r w:rsidRPr="00B449EC">
        <w:rPr>
          <w:rFonts w:ascii="Arial" w:hAnsi="Arial" w:cs="Arial"/>
        </w:rPr>
        <w:t>The fifth stage, conclusion, enabled me to draw conclusions from my experiences and to reflect on the learning outcomes. For example, I concluded that being self-aware is a crucial factor in career development and that understanding my learning style can help me to optimize my learning experiences. I also concluded that having a good CV and cover letter is essential for job applications and that practicing interview skills can increase my chances of securing a job. This stage helped me to summarize the main insights and lessons I learned from the module.</w:t>
      </w:r>
    </w:p>
    <w:p w14:paraId="69AC5982" w14:textId="586FCAE7" w:rsidR="00B449EC" w:rsidRPr="00B449EC" w:rsidRDefault="00B449EC" w:rsidP="00B449EC">
      <w:pPr>
        <w:spacing w:line="360" w:lineRule="auto"/>
        <w:jc w:val="both"/>
        <w:rPr>
          <w:rFonts w:ascii="Arial" w:hAnsi="Arial" w:cs="Arial"/>
        </w:rPr>
      </w:pPr>
      <w:r w:rsidRPr="00B449EC">
        <w:rPr>
          <w:rFonts w:ascii="Arial" w:hAnsi="Arial" w:cs="Arial"/>
        </w:rPr>
        <w:t xml:space="preserve">The final stage, </w:t>
      </w:r>
      <w:r>
        <w:rPr>
          <w:rFonts w:ascii="Arial" w:hAnsi="Arial" w:cs="Arial"/>
        </w:rPr>
        <w:t xml:space="preserve">the </w:t>
      </w:r>
      <w:r w:rsidRPr="00B449EC">
        <w:rPr>
          <w:rFonts w:ascii="Arial" w:hAnsi="Arial" w:cs="Arial"/>
        </w:rPr>
        <w:t xml:space="preserve">action plan, helped me to develop an action plan for my future learning and development. For instance, I planned to further explore my career options by attending career fairs and networking events, </w:t>
      </w:r>
      <w:r>
        <w:rPr>
          <w:rFonts w:ascii="Arial" w:hAnsi="Arial" w:cs="Arial"/>
        </w:rPr>
        <w:t>practicing</w:t>
      </w:r>
      <w:r w:rsidRPr="00B449EC">
        <w:rPr>
          <w:rFonts w:ascii="Arial" w:hAnsi="Arial" w:cs="Arial"/>
        </w:rPr>
        <w:t xml:space="preserve"> my interview skills with friends and family, and </w:t>
      </w:r>
      <w:r>
        <w:rPr>
          <w:rFonts w:ascii="Arial" w:hAnsi="Arial" w:cs="Arial"/>
        </w:rPr>
        <w:lastRenderedPageBreak/>
        <w:t>updating</w:t>
      </w:r>
      <w:r w:rsidRPr="00B449EC">
        <w:rPr>
          <w:rFonts w:ascii="Arial" w:hAnsi="Arial" w:cs="Arial"/>
        </w:rPr>
        <w:t xml:space="preserve"> my CV and cover letter based on the feedback I received. This stage helped me to translate my insights and conclusions into concrete actions that can support my personal and professional growth.</w:t>
      </w:r>
    </w:p>
    <w:p w14:paraId="13F2BA8E" w14:textId="410B472D" w:rsidR="00B449EC" w:rsidRPr="00B449EC" w:rsidRDefault="00B449EC" w:rsidP="00B449EC">
      <w:pPr>
        <w:spacing w:line="360" w:lineRule="auto"/>
        <w:jc w:val="both"/>
        <w:rPr>
          <w:rFonts w:ascii="Arial" w:hAnsi="Arial" w:cs="Arial"/>
        </w:rPr>
      </w:pPr>
      <w:r w:rsidRPr="00B449EC">
        <w:rPr>
          <w:rFonts w:ascii="Arial" w:hAnsi="Arial" w:cs="Arial"/>
        </w:rPr>
        <w:t xml:space="preserve">In conclusion, Gibbs’ Reflective Cycle provided a useful framework for assessing my learning experiences in the personal career development module. The model enabled me to describe, </w:t>
      </w:r>
      <w:proofErr w:type="spellStart"/>
      <w:r w:rsidRPr="00B449EC">
        <w:rPr>
          <w:rFonts w:ascii="Arial" w:hAnsi="Arial" w:cs="Arial"/>
        </w:rPr>
        <w:t>analyze</w:t>
      </w:r>
      <w:proofErr w:type="spellEnd"/>
      <w:r w:rsidRPr="00B449EC">
        <w:rPr>
          <w:rFonts w:ascii="Arial" w:hAnsi="Arial" w:cs="Arial"/>
        </w:rPr>
        <w:t>, and evaluate my experiences, and to draw meaningful conclusions and action plans. By using this model, I was able to reflect more deeply on my learning and identify areas for further growth and development.</w:t>
      </w:r>
    </w:p>
    <w:p w14:paraId="1EA82D78" w14:textId="5B9AE8DA" w:rsidR="008C2067" w:rsidRPr="00B379B8" w:rsidRDefault="00DF150D" w:rsidP="00B379B8">
      <w:pPr>
        <w:spacing w:line="360" w:lineRule="auto"/>
        <w:jc w:val="both"/>
        <w:rPr>
          <w:rFonts w:ascii="Arial" w:hAnsi="Arial" w:cs="Arial"/>
        </w:rPr>
      </w:pPr>
      <w:r w:rsidRPr="00B379B8">
        <w:rPr>
          <w:rFonts w:ascii="Arial" w:hAnsi="Arial" w:cs="Arial"/>
        </w:rPr>
        <w:t xml:space="preserve">Through feedback from friends, I have come to recognize that I </w:t>
      </w:r>
      <w:r w:rsidR="00FC795B" w:rsidRPr="00B379B8">
        <w:rPr>
          <w:rFonts w:ascii="Arial" w:hAnsi="Arial" w:cs="Arial"/>
        </w:rPr>
        <w:t>tend to</w:t>
      </w:r>
      <w:r w:rsidRPr="00B379B8">
        <w:rPr>
          <w:rFonts w:ascii="Arial" w:hAnsi="Arial" w:cs="Arial"/>
        </w:rPr>
        <w:t xml:space="preserve"> be a 'pleaser', which means I tend to prioritize the needs and wants of others over my own, even if it means sacrificing my own happiness or well-being. Although this trait has allowed me to show empathy and compassion, I've noticed it has negatively impacted my work performance and relationships in the workplace</w:t>
      </w:r>
      <w:r w:rsidR="00254D1A" w:rsidRPr="00B379B8">
        <w:rPr>
          <w:rFonts w:ascii="Arial" w:hAnsi="Arial" w:cs="Arial"/>
        </w:rPr>
        <w:t>.</w:t>
      </w:r>
      <w:r w:rsidRPr="00B379B8">
        <w:rPr>
          <w:rFonts w:ascii="Arial" w:hAnsi="Arial" w:cs="Arial"/>
        </w:rPr>
        <w:t xml:space="preserve"> To address these issues, I need to work on developing self-worth and advocating for myself. </w:t>
      </w:r>
    </w:p>
    <w:p w14:paraId="2D529A56" w14:textId="3B8EDB1D" w:rsidR="00301C81" w:rsidRPr="00B379B8" w:rsidRDefault="00301C81" w:rsidP="00301C81">
      <w:pPr>
        <w:spacing w:line="360" w:lineRule="auto"/>
        <w:jc w:val="both"/>
        <w:rPr>
          <w:rFonts w:ascii="Arial" w:hAnsi="Arial" w:cs="Arial"/>
        </w:rPr>
      </w:pPr>
      <w:r>
        <w:rPr>
          <w:rFonts w:ascii="Arial" w:hAnsi="Arial" w:cs="Arial"/>
        </w:rPr>
        <w:t>A</w:t>
      </w:r>
      <w:r w:rsidR="00B379B8" w:rsidRPr="00B379B8">
        <w:rPr>
          <w:rFonts w:ascii="Arial" w:hAnsi="Arial" w:cs="Arial"/>
        </w:rPr>
        <w:t>fter learning about the S.M.A.R.T. framework, I have been able to set more effective and achievable goals that align with my values and aspirations.</w:t>
      </w:r>
      <w:r>
        <w:rPr>
          <w:rFonts w:ascii="Arial" w:hAnsi="Arial" w:cs="Arial"/>
        </w:rPr>
        <w:t xml:space="preserve"> </w:t>
      </w:r>
      <w:r w:rsidRPr="00B379B8">
        <w:rPr>
          <w:rFonts w:ascii="Arial" w:hAnsi="Arial" w:cs="Arial"/>
        </w:rPr>
        <w:t xml:space="preserve">For instance, when setting career goals, I now ensure that they are specific and measurable, such as learning a new skill or completing a project within a certain time frame. </w:t>
      </w:r>
    </w:p>
    <w:p w14:paraId="0DA7D4CF" w14:textId="60AD5611" w:rsidR="00301C81" w:rsidRPr="00764E74" w:rsidRDefault="00301C81" w:rsidP="00764E74">
      <w:pPr>
        <w:spacing w:line="360" w:lineRule="auto"/>
        <w:jc w:val="both"/>
        <w:rPr>
          <w:rFonts w:ascii="Arial" w:hAnsi="Arial" w:cs="Arial"/>
        </w:rPr>
      </w:pPr>
      <w:r w:rsidRPr="00764E74">
        <w:rPr>
          <w:rFonts w:ascii="Arial" w:hAnsi="Arial" w:cs="Arial"/>
        </w:rPr>
        <w:t>I discovered that setting clear and achievable goals is essential to ensure that I am constantly growing and improving in my personal and professional life. To do this, I learned how to break down my long-term career aspirations into smaller, more manageable goals. This helped me to focus on the specific steps that I need to take to achieve my long-term objectives.</w:t>
      </w:r>
    </w:p>
    <w:p w14:paraId="7A9BB554" w14:textId="6D85B82E" w:rsidR="00301C81" w:rsidRPr="00764E74" w:rsidRDefault="00301C81" w:rsidP="00764E74">
      <w:pPr>
        <w:spacing w:line="360" w:lineRule="auto"/>
        <w:jc w:val="both"/>
        <w:rPr>
          <w:rFonts w:ascii="Arial" w:hAnsi="Arial" w:cs="Arial"/>
        </w:rPr>
      </w:pPr>
      <w:r w:rsidRPr="00764E74">
        <w:rPr>
          <w:rFonts w:ascii="Arial" w:hAnsi="Arial" w:cs="Arial"/>
        </w:rPr>
        <w:t>In addition, I discovered that self-awareness is a key factor in setting goals that are challenging yet realistic. By taking personality tests and seeking feedback from others, I am able to identify my strengths and weaknesses, which helped me to set goals that are aligned with my skills and abilities. I learned that this is important because setting goals that are too challenging can lead to frustration and disappointment, while goals that are too easy may not provide enough motivation for growth.</w:t>
      </w:r>
    </w:p>
    <w:p w14:paraId="42885732" w14:textId="77777777" w:rsidR="00301C81" w:rsidRPr="00764E74" w:rsidRDefault="00301C81" w:rsidP="00764E74">
      <w:pPr>
        <w:spacing w:line="360" w:lineRule="auto"/>
        <w:jc w:val="both"/>
        <w:rPr>
          <w:rFonts w:ascii="Arial" w:hAnsi="Arial" w:cs="Arial"/>
        </w:rPr>
      </w:pPr>
      <w:r w:rsidRPr="00764E74">
        <w:rPr>
          <w:rFonts w:ascii="Arial" w:hAnsi="Arial" w:cs="Arial"/>
        </w:rPr>
        <w:t>Another essential skill that I acquired in the module was the ability to write an effective CV and cover letter. I learned how to highlight my skills and experience in a concise and compelling manner, making my application stand out among others. This skill is critical in today's competitive job market, and I feel confident that I can now create an impressive application that accurately reflects my capabilities and experience.</w:t>
      </w:r>
    </w:p>
    <w:p w14:paraId="4CF66396" w14:textId="6223AA45" w:rsidR="00371AEA" w:rsidRPr="00764E74" w:rsidRDefault="00301C81" w:rsidP="00764E74">
      <w:pPr>
        <w:spacing w:line="360" w:lineRule="auto"/>
        <w:jc w:val="both"/>
        <w:rPr>
          <w:rFonts w:ascii="Arial" w:hAnsi="Arial" w:cs="Arial"/>
        </w:rPr>
      </w:pPr>
      <w:r w:rsidRPr="00764E74">
        <w:rPr>
          <w:rFonts w:ascii="Arial" w:hAnsi="Arial" w:cs="Arial"/>
        </w:rPr>
        <w:lastRenderedPageBreak/>
        <w:t>In conclusion, the professional and career development module has been a valuable experience for me, providing me with essential skills and knowledge that will help me to succeed in my career. I learned the importance of setting achievable goals that are aligned with my strengths and weaknesses, as well as how to write an effective CV and cover letter. However, I recognize that my learning journey does not stop here, and I am committed to continuing to learn and improve my skills to achieve my career goals.</w:t>
      </w:r>
    </w:p>
    <w:p w14:paraId="1BAF4396" w14:textId="77777777" w:rsidR="00C940BE" w:rsidRDefault="00C940BE">
      <w:pPr>
        <w:rPr>
          <w:rFonts w:ascii="Arial" w:hAnsi="Arial" w:cs="Arial"/>
          <w:b/>
          <w:bCs/>
        </w:rPr>
      </w:pPr>
      <w:r>
        <w:rPr>
          <w:rFonts w:ascii="Arial" w:hAnsi="Arial" w:cs="Arial"/>
          <w:b/>
          <w:bCs/>
        </w:rPr>
        <w:br w:type="page"/>
      </w:r>
    </w:p>
    <w:p w14:paraId="3AE82E89" w14:textId="2E9816CB" w:rsidR="00953714" w:rsidRPr="00764E74" w:rsidRDefault="00C212F3" w:rsidP="00B379B8">
      <w:pPr>
        <w:spacing w:line="360" w:lineRule="auto"/>
        <w:jc w:val="both"/>
        <w:rPr>
          <w:rFonts w:ascii="Arial" w:hAnsi="Arial" w:cs="Arial"/>
          <w:b/>
          <w:bCs/>
        </w:rPr>
      </w:pPr>
      <w:r w:rsidRPr="00764E74">
        <w:rPr>
          <w:rFonts w:ascii="Arial" w:hAnsi="Arial" w:cs="Arial"/>
          <w:b/>
          <w:bCs/>
        </w:rPr>
        <w:lastRenderedPageBreak/>
        <w:t>References:</w:t>
      </w:r>
    </w:p>
    <w:p w14:paraId="3DE5100A" w14:textId="77777777" w:rsidR="00C212F3" w:rsidRPr="00B379B8" w:rsidRDefault="00C212F3" w:rsidP="00B379B8">
      <w:pPr>
        <w:spacing w:line="360" w:lineRule="auto"/>
        <w:jc w:val="both"/>
        <w:rPr>
          <w:rFonts w:ascii="Arial" w:hAnsi="Arial" w:cs="Arial"/>
        </w:rPr>
      </w:pPr>
    </w:p>
    <w:p w14:paraId="4A828F3C" w14:textId="77777777" w:rsidR="008E4510" w:rsidRPr="00C55481" w:rsidRDefault="008E4510" w:rsidP="00B379B8">
      <w:pPr>
        <w:spacing w:line="360" w:lineRule="auto"/>
        <w:jc w:val="both"/>
        <w:rPr>
          <w:rFonts w:ascii="Arial" w:hAnsi="Arial" w:cs="Arial"/>
        </w:rPr>
      </w:pPr>
      <w:r w:rsidRPr="00C55481">
        <w:rPr>
          <w:rFonts w:ascii="Arial" w:hAnsi="Arial" w:cs="Arial"/>
        </w:rPr>
        <w:t xml:space="preserve">Buckingham, M., &amp; Clifton, D. O. (2001). </w:t>
      </w:r>
      <w:r w:rsidRPr="00E22ABD">
        <w:rPr>
          <w:rFonts w:ascii="Arial" w:hAnsi="Arial" w:cs="Arial"/>
          <w:i/>
          <w:iCs/>
        </w:rPr>
        <w:t>Now, discover your strengths</w:t>
      </w:r>
      <w:r w:rsidRPr="00C55481">
        <w:rPr>
          <w:rFonts w:ascii="Arial" w:hAnsi="Arial" w:cs="Arial"/>
        </w:rPr>
        <w:t>. Free Press.</w:t>
      </w:r>
    </w:p>
    <w:p w14:paraId="0DBDBEA7" w14:textId="77777777" w:rsidR="008E4510" w:rsidRPr="00B379B8" w:rsidRDefault="008E4510" w:rsidP="00B379B8">
      <w:pPr>
        <w:spacing w:line="360" w:lineRule="auto"/>
        <w:jc w:val="both"/>
        <w:rPr>
          <w:rFonts w:ascii="Arial" w:hAnsi="Arial" w:cs="Arial"/>
        </w:rPr>
      </w:pPr>
      <w:r w:rsidRPr="008E4510">
        <w:rPr>
          <w:rFonts w:ascii="Arial" w:hAnsi="Arial" w:cs="Arial"/>
        </w:rPr>
        <w:t>Cottrell, S</w:t>
      </w:r>
      <w:r>
        <w:rPr>
          <w:rFonts w:ascii="Arial" w:hAnsi="Arial" w:cs="Arial"/>
        </w:rPr>
        <w:t>.</w:t>
      </w:r>
      <w:r w:rsidRPr="008E4510">
        <w:rPr>
          <w:rFonts w:ascii="Arial" w:hAnsi="Arial" w:cs="Arial"/>
        </w:rPr>
        <w:t xml:space="preserve"> </w:t>
      </w:r>
      <w:r>
        <w:rPr>
          <w:rFonts w:ascii="Arial" w:hAnsi="Arial" w:cs="Arial"/>
        </w:rPr>
        <w:t>(</w:t>
      </w:r>
      <w:r w:rsidRPr="008E4510">
        <w:rPr>
          <w:rFonts w:ascii="Arial" w:hAnsi="Arial" w:cs="Arial"/>
        </w:rPr>
        <w:t>2021</w:t>
      </w:r>
      <w:r>
        <w:rPr>
          <w:rFonts w:ascii="Arial" w:hAnsi="Arial" w:cs="Arial"/>
        </w:rPr>
        <w:t>).</w:t>
      </w:r>
      <w:r w:rsidRPr="008E4510">
        <w:rPr>
          <w:rFonts w:ascii="Arial" w:hAnsi="Arial" w:cs="Arial"/>
        </w:rPr>
        <w:t xml:space="preserve"> </w:t>
      </w:r>
      <w:r w:rsidRPr="008E4510">
        <w:rPr>
          <w:rFonts w:ascii="Arial" w:hAnsi="Arial" w:cs="Arial"/>
          <w:i/>
          <w:iCs/>
        </w:rPr>
        <w:t>Skills for Success: Personal Development and Employability</w:t>
      </w:r>
      <w:r w:rsidRPr="008E4510">
        <w:rPr>
          <w:rFonts w:ascii="Arial" w:hAnsi="Arial" w:cs="Arial"/>
        </w:rPr>
        <w:t xml:space="preserve">, Macmillan Education UK, London. Available from: ProQuest </w:t>
      </w:r>
      <w:proofErr w:type="spellStart"/>
      <w:r w:rsidRPr="008E4510">
        <w:rPr>
          <w:rFonts w:ascii="Arial" w:hAnsi="Arial" w:cs="Arial"/>
        </w:rPr>
        <w:t>Ebook</w:t>
      </w:r>
      <w:proofErr w:type="spellEnd"/>
      <w:r w:rsidRPr="008E4510">
        <w:rPr>
          <w:rFonts w:ascii="Arial" w:hAnsi="Arial" w:cs="Arial"/>
        </w:rPr>
        <w:t xml:space="preserve"> Central. [26 March 2023].</w:t>
      </w:r>
    </w:p>
    <w:p w14:paraId="4347B594" w14:textId="77777777" w:rsidR="008E4510" w:rsidRPr="00B379B8" w:rsidRDefault="008E4510" w:rsidP="00B379B8">
      <w:pPr>
        <w:spacing w:line="360" w:lineRule="auto"/>
        <w:jc w:val="both"/>
        <w:rPr>
          <w:rFonts w:ascii="Arial" w:hAnsi="Arial" w:cs="Arial"/>
        </w:rPr>
      </w:pPr>
      <w:r w:rsidRPr="00B379B8">
        <w:rPr>
          <w:rFonts w:ascii="Arial" w:hAnsi="Arial" w:cs="Arial"/>
        </w:rPr>
        <w:t xml:space="preserve">Fleming, N. D. (2001). </w:t>
      </w:r>
      <w:r w:rsidRPr="00E22ABD">
        <w:rPr>
          <w:rFonts w:ascii="Arial" w:hAnsi="Arial" w:cs="Arial"/>
          <w:i/>
          <w:iCs/>
        </w:rPr>
        <w:t>Teaching and learning styles: VARK strategies</w:t>
      </w:r>
      <w:r w:rsidRPr="00B379B8">
        <w:rPr>
          <w:rFonts w:ascii="Arial" w:hAnsi="Arial" w:cs="Arial"/>
        </w:rPr>
        <w:t>. Neil D. Fleming Associates.</w:t>
      </w:r>
      <w:r>
        <w:rPr>
          <w:rFonts w:ascii="Arial" w:hAnsi="Arial" w:cs="Arial"/>
        </w:rPr>
        <w:t xml:space="preserve"> </w:t>
      </w:r>
    </w:p>
    <w:p w14:paraId="310DCF59" w14:textId="77777777" w:rsidR="008E4510" w:rsidRPr="00C55481" w:rsidRDefault="008E4510" w:rsidP="00B379B8">
      <w:pPr>
        <w:spacing w:line="360" w:lineRule="auto"/>
        <w:jc w:val="both"/>
        <w:rPr>
          <w:rFonts w:ascii="Arial" w:hAnsi="Arial" w:cs="Arial"/>
        </w:rPr>
      </w:pPr>
      <w:r w:rsidRPr="00C55481">
        <w:rPr>
          <w:rFonts w:ascii="Arial" w:hAnsi="Arial" w:cs="Arial"/>
        </w:rPr>
        <w:t xml:space="preserve">Fryer, B. (2004). </w:t>
      </w:r>
      <w:r w:rsidRPr="00E22ABD">
        <w:rPr>
          <w:rFonts w:ascii="Arial" w:hAnsi="Arial" w:cs="Arial"/>
          <w:i/>
          <w:iCs/>
        </w:rPr>
        <w:t xml:space="preserve">The perfect cover </w:t>
      </w:r>
      <w:proofErr w:type="gramStart"/>
      <w:r w:rsidRPr="00E22ABD">
        <w:rPr>
          <w:rFonts w:ascii="Arial" w:hAnsi="Arial" w:cs="Arial"/>
          <w:i/>
          <w:iCs/>
        </w:rPr>
        <w:t>letter</w:t>
      </w:r>
      <w:proofErr w:type="gramEnd"/>
      <w:r w:rsidRPr="00C55481">
        <w:rPr>
          <w:rFonts w:ascii="Arial" w:hAnsi="Arial" w:cs="Arial"/>
        </w:rPr>
        <w:t>. John Wiley &amp; Sons.</w:t>
      </w:r>
    </w:p>
    <w:p w14:paraId="79D86857" w14:textId="77777777" w:rsidR="008E4510" w:rsidRDefault="008E4510" w:rsidP="00B379B8">
      <w:pPr>
        <w:spacing w:line="360" w:lineRule="auto"/>
        <w:jc w:val="both"/>
        <w:rPr>
          <w:rFonts w:ascii="Arial" w:hAnsi="Arial" w:cs="Arial"/>
        </w:rPr>
      </w:pPr>
      <w:r w:rsidRPr="00B379B8">
        <w:rPr>
          <w:rFonts w:ascii="Arial" w:hAnsi="Arial" w:cs="Arial"/>
        </w:rPr>
        <w:t xml:space="preserve">Gibbs, G. (1988). </w:t>
      </w:r>
      <w:r w:rsidRPr="00E22ABD">
        <w:rPr>
          <w:rFonts w:ascii="Arial" w:hAnsi="Arial" w:cs="Arial"/>
          <w:i/>
          <w:iCs/>
        </w:rPr>
        <w:t>Learning by Doing: A Guide to Teaching and Learning Methods.</w:t>
      </w:r>
      <w:r w:rsidRPr="00B379B8">
        <w:rPr>
          <w:rFonts w:ascii="Arial" w:hAnsi="Arial" w:cs="Arial"/>
        </w:rPr>
        <w:t xml:space="preserve"> Further Education Unit, Oxford Polytechnic.</w:t>
      </w:r>
    </w:p>
    <w:p w14:paraId="7E27B7BB" w14:textId="77777777" w:rsidR="008E4510" w:rsidRPr="00B379B8" w:rsidRDefault="008E4510" w:rsidP="00B379B8">
      <w:pPr>
        <w:spacing w:line="360" w:lineRule="auto"/>
        <w:jc w:val="both"/>
        <w:rPr>
          <w:rFonts w:ascii="Arial" w:hAnsi="Arial" w:cs="Arial"/>
        </w:rPr>
      </w:pPr>
      <w:r w:rsidRPr="00B379B8">
        <w:rPr>
          <w:rFonts w:ascii="Arial" w:hAnsi="Arial" w:cs="Arial"/>
        </w:rPr>
        <w:t xml:space="preserve">Honey, P., &amp; Mumford, A. (1986). </w:t>
      </w:r>
      <w:r w:rsidRPr="00E22ABD">
        <w:rPr>
          <w:rFonts w:ascii="Arial" w:hAnsi="Arial" w:cs="Arial"/>
          <w:i/>
          <w:iCs/>
        </w:rPr>
        <w:t>The manual of learning styles</w:t>
      </w:r>
      <w:r w:rsidRPr="00B379B8">
        <w:rPr>
          <w:rFonts w:ascii="Arial" w:hAnsi="Arial" w:cs="Arial"/>
        </w:rPr>
        <w:t>. Peter Honey.</w:t>
      </w:r>
    </w:p>
    <w:p w14:paraId="54C070F3" w14:textId="77777777" w:rsidR="008E4510" w:rsidRPr="00B379B8" w:rsidRDefault="008E4510" w:rsidP="00B379B8">
      <w:pPr>
        <w:spacing w:line="360" w:lineRule="auto"/>
        <w:jc w:val="both"/>
        <w:rPr>
          <w:rFonts w:ascii="Arial" w:hAnsi="Arial" w:cs="Arial"/>
        </w:rPr>
      </w:pPr>
      <w:r w:rsidRPr="00B379B8">
        <w:rPr>
          <w:rFonts w:ascii="Arial" w:hAnsi="Arial" w:cs="Arial"/>
        </w:rPr>
        <w:t xml:space="preserve">Kolb, D. A. (1984). </w:t>
      </w:r>
      <w:r w:rsidRPr="00E22ABD">
        <w:rPr>
          <w:rFonts w:ascii="Arial" w:hAnsi="Arial" w:cs="Arial"/>
          <w:i/>
          <w:iCs/>
        </w:rPr>
        <w:t>Experiential learning: Experience as the source of learning and development</w:t>
      </w:r>
      <w:r w:rsidRPr="00B379B8">
        <w:rPr>
          <w:rFonts w:ascii="Arial" w:hAnsi="Arial" w:cs="Arial"/>
        </w:rPr>
        <w:t>. Prentice-Hall.</w:t>
      </w:r>
    </w:p>
    <w:p w14:paraId="75BA0965" w14:textId="77777777" w:rsidR="008E4510" w:rsidRPr="00B379B8" w:rsidRDefault="008E4510" w:rsidP="00B379B8">
      <w:pPr>
        <w:spacing w:line="360" w:lineRule="auto"/>
        <w:jc w:val="both"/>
        <w:rPr>
          <w:rFonts w:ascii="Arial" w:hAnsi="Arial" w:cs="Arial"/>
        </w:rPr>
      </w:pPr>
      <w:r w:rsidRPr="00C55481">
        <w:rPr>
          <w:rFonts w:ascii="Arial" w:hAnsi="Arial" w:cs="Arial"/>
        </w:rPr>
        <w:t xml:space="preserve">Lees, J. (2005). </w:t>
      </w:r>
      <w:r w:rsidRPr="00E22ABD">
        <w:rPr>
          <w:rFonts w:ascii="Arial" w:hAnsi="Arial" w:cs="Arial"/>
          <w:i/>
          <w:iCs/>
        </w:rPr>
        <w:t>Interviewing skills</w:t>
      </w:r>
      <w:r w:rsidRPr="00C55481">
        <w:rPr>
          <w:rFonts w:ascii="Arial" w:hAnsi="Arial" w:cs="Arial"/>
        </w:rPr>
        <w:t>. McGraw-Hill Education (UK).</w:t>
      </w:r>
    </w:p>
    <w:sectPr w:rsidR="008E4510" w:rsidRPr="00B379B8" w:rsidSect="00841B4E">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55CDA" w14:textId="77777777" w:rsidR="005B4543" w:rsidRDefault="005B4543" w:rsidP="00EE40D5">
      <w:pPr>
        <w:spacing w:after="0" w:line="240" w:lineRule="auto"/>
      </w:pPr>
      <w:r>
        <w:separator/>
      </w:r>
    </w:p>
  </w:endnote>
  <w:endnote w:type="continuationSeparator" w:id="0">
    <w:p w14:paraId="4ABE9ADC" w14:textId="77777777" w:rsidR="005B4543" w:rsidRDefault="005B4543" w:rsidP="00EE4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093E1F" w14:textId="56D8C98D" w:rsidR="00841B4E" w:rsidRDefault="00841B4E">
    <w:pPr>
      <w:pStyle w:val="Footer"/>
      <w:jc w:val="center"/>
    </w:pPr>
  </w:p>
  <w:p w14:paraId="36C826E5" w14:textId="77777777" w:rsidR="00EE40D5" w:rsidRDefault="00EE40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5040814"/>
      <w:docPartObj>
        <w:docPartGallery w:val="Page Numbers (Bottom of Page)"/>
        <w:docPartUnique/>
      </w:docPartObj>
    </w:sdtPr>
    <w:sdtEndPr>
      <w:rPr>
        <w:noProof/>
      </w:rPr>
    </w:sdtEndPr>
    <w:sdtContent>
      <w:p w14:paraId="3C2109DE" w14:textId="77777777" w:rsidR="00841B4E" w:rsidRDefault="00841B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845088" w14:textId="77777777" w:rsidR="00841B4E" w:rsidRDefault="00841B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47205" w14:textId="77777777" w:rsidR="005B4543" w:rsidRDefault="005B4543" w:rsidP="00EE40D5">
      <w:pPr>
        <w:spacing w:after="0" w:line="240" w:lineRule="auto"/>
      </w:pPr>
      <w:r>
        <w:separator/>
      </w:r>
    </w:p>
  </w:footnote>
  <w:footnote w:type="continuationSeparator" w:id="0">
    <w:p w14:paraId="04C8390E" w14:textId="77777777" w:rsidR="005B4543" w:rsidRDefault="005B4543" w:rsidP="00EE40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B79A7"/>
    <w:multiLevelType w:val="multilevel"/>
    <w:tmpl w:val="8FD45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7455F6"/>
    <w:multiLevelType w:val="multilevel"/>
    <w:tmpl w:val="E65E4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874124"/>
    <w:multiLevelType w:val="hybridMultilevel"/>
    <w:tmpl w:val="EAE60F46"/>
    <w:lvl w:ilvl="0" w:tplc="B4B40A34">
      <w:start w:val="1"/>
      <w:numFmt w:val="decimal"/>
      <w:lvlText w:val="%1."/>
      <w:lvlJc w:val="left"/>
      <w:pPr>
        <w:ind w:left="720" w:hanging="360"/>
      </w:pPr>
      <w:rPr>
        <w:rFonts w:hint="default"/>
        <w:b/>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925633"/>
    <w:multiLevelType w:val="multilevel"/>
    <w:tmpl w:val="492A5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701A70"/>
    <w:multiLevelType w:val="multilevel"/>
    <w:tmpl w:val="02DC1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0F7C4E"/>
    <w:multiLevelType w:val="multilevel"/>
    <w:tmpl w:val="0812F0F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6A14AA"/>
    <w:multiLevelType w:val="multilevel"/>
    <w:tmpl w:val="02C0F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2C4150"/>
    <w:multiLevelType w:val="multilevel"/>
    <w:tmpl w:val="AB44F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5923513">
    <w:abstractNumId w:val="0"/>
  </w:num>
  <w:num w:numId="2" w16cid:durableId="1575047349">
    <w:abstractNumId w:val="4"/>
  </w:num>
  <w:num w:numId="3" w16cid:durableId="515189674">
    <w:abstractNumId w:val="3"/>
  </w:num>
  <w:num w:numId="4" w16cid:durableId="422143828">
    <w:abstractNumId w:val="7"/>
  </w:num>
  <w:num w:numId="5" w16cid:durableId="1164468222">
    <w:abstractNumId w:val="1"/>
  </w:num>
  <w:num w:numId="6" w16cid:durableId="1685940584">
    <w:abstractNumId w:val="6"/>
  </w:num>
  <w:num w:numId="7" w16cid:durableId="1265723779">
    <w:abstractNumId w:val="5"/>
  </w:num>
  <w:num w:numId="8" w16cid:durableId="10109146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DE4"/>
    <w:rsid w:val="000350EE"/>
    <w:rsid w:val="00044452"/>
    <w:rsid w:val="000B21F3"/>
    <w:rsid w:val="00140FF8"/>
    <w:rsid w:val="00240CF7"/>
    <w:rsid w:val="00254D1A"/>
    <w:rsid w:val="00301C81"/>
    <w:rsid w:val="00371AEA"/>
    <w:rsid w:val="0039234B"/>
    <w:rsid w:val="003D255C"/>
    <w:rsid w:val="003F2C5C"/>
    <w:rsid w:val="0041059A"/>
    <w:rsid w:val="00420FB1"/>
    <w:rsid w:val="00435AD2"/>
    <w:rsid w:val="0044100C"/>
    <w:rsid w:val="004D40E1"/>
    <w:rsid w:val="004F0C01"/>
    <w:rsid w:val="005B4543"/>
    <w:rsid w:val="005E67C3"/>
    <w:rsid w:val="00611131"/>
    <w:rsid w:val="006F0AD2"/>
    <w:rsid w:val="006F35B8"/>
    <w:rsid w:val="00702CA0"/>
    <w:rsid w:val="00715840"/>
    <w:rsid w:val="00757824"/>
    <w:rsid w:val="00764E74"/>
    <w:rsid w:val="00790F3A"/>
    <w:rsid w:val="007A220A"/>
    <w:rsid w:val="00816460"/>
    <w:rsid w:val="00841B4E"/>
    <w:rsid w:val="008C2067"/>
    <w:rsid w:val="008C7C97"/>
    <w:rsid w:val="008D0A73"/>
    <w:rsid w:val="008D7528"/>
    <w:rsid w:val="008E4510"/>
    <w:rsid w:val="00953714"/>
    <w:rsid w:val="00954425"/>
    <w:rsid w:val="00B0468B"/>
    <w:rsid w:val="00B379B8"/>
    <w:rsid w:val="00B449EC"/>
    <w:rsid w:val="00BA69F6"/>
    <w:rsid w:val="00C1235B"/>
    <w:rsid w:val="00C212F3"/>
    <w:rsid w:val="00C53D9F"/>
    <w:rsid w:val="00C55481"/>
    <w:rsid w:val="00C940BE"/>
    <w:rsid w:val="00D35EE7"/>
    <w:rsid w:val="00D87592"/>
    <w:rsid w:val="00DD1E92"/>
    <w:rsid w:val="00DD5FD1"/>
    <w:rsid w:val="00DF150D"/>
    <w:rsid w:val="00E179E4"/>
    <w:rsid w:val="00E22ABD"/>
    <w:rsid w:val="00E6020F"/>
    <w:rsid w:val="00E81336"/>
    <w:rsid w:val="00ED7DE4"/>
    <w:rsid w:val="00EE04E6"/>
    <w:rsid w:val="00EE40D5"/>
    <w:rsid w:val="00F97DF6"/>
    <w:rsid w:val="00FC795B"/>
    <w:rsid w:val="00FD0573"/>
    <w:rsid w:val="00FF7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2219A"/>
  <w15:chartTrackingRefBased/>
  <w15:docId w15:val="{4C9AFEDB-442B-4BE8-991B-3C10779FB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5E67C3"/>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E67C3"/>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5E67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E67C3"/>
    <w:rPr>
      <w:b/>
      <w:bCs/>
    </w:rPr>
  </w:style>
  <w:style w:type="paragraph" w:customStyle="1" w:styleId="p3sdk-tracked-paragraph">
    <w:name w:val="p3sdk-tracked-paragraph"/>
    <w:basedOn w:val="Normal"/>
    <w:rsid w:val="009537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3sdk-tracked-word">
    <w:name w:val="p3sdk-tracked-word"/>
    <w:basedOn w:val="DefaultParagraphFont"/>
    <w:rsid w:val="00953714"/>
  </w:style>
  <w:style w:type="character" w:customStyle="1" w:styleId="p3sdk-current-word">
    <w:name w:val="p3sdk-current-word"/>
    <w:basedOn w:val="DefaultParagraphFont"/>
    <w:rsid w:val="00953714"/>
  </w:style>
  <w:style w:type="paragraph" w:styleId="ListParagraph">
    <w:name w:val="List Paragraph"/>
    <w:basedOn w:val="Normal"/>
    <w:uiPriority w:val="34"/>
    <w:qFormat/>
    <w:rsid w:val="00C940BE"/>
    <w:pPr>
      <w:ind w:left="720"/>
      <w:contextualSpacing/>
    </w:pPr>
  </w:style>
  <w:style w:type="paragraph" w:styleId="Header">
    <w:name w:val="header"/>
    <w:basedOn w:val="Normal"/>
    <w:link w:val="HeaderChar"/>
    <w:uiPriority w:val="99"/>
    <w:unhideWhenUsed/>
    <w:rsid w:val="00EE4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0D5"/>
  </w:style>
  <w:style w:type="paragraph" w:styleId="Footer">
    <w:name w:val="footer"/>
    <w:basedOn w:val="Normal"/>
    <w:link w:val="FooterChar"/>
    <w:uiPriority w:val="99"/>
    <w:unhideWhenUsed/>
    <w:rsid w:val="00EE4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0D5"/>
  </w:style>
  <w:style w:type="paragraph" w:styleId="Title">
    <w:name w:val="Title"/>
    <w:basedOn w:val="Normal"/>
    <w:next w:val="Normal"/>
    <w:link w:val="TitleChar"/>
    <w:uiPriority w:val="10"/>
    <w:qFormat/>
    <w:rsid w:val="000444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445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4418">
      <w:bodyDiv w:val="1"/>
      <w:marLeft w:val="0"/>
      <w:marRight w:val="0"/>
      <w:marTop w:val="0"/>
      <w:marBottom w:val="0"/>
      <w:divBdr>
        <w:top w:val="none" w:sz="0" w:space="0" w:color="auto"/>
        <w:left w:val="none" w:sz="0" w:space="0" w:color="auto"/>
        <w:bottom w:val="none" w:sz="0" w:space="0" w:color="auto"/>
        <w:right w:val="none" w:sz="0" w:space="0" w:color="auto"/>
      </w:divBdr>
    </w:div>
    <w:div w:id="38289378">
      <w:bodyDiv w:val="1"/>
      <w:marLeft w:val="0"/>
      <w:marRight w:val="0"/>
      <w:marTop w:val="0"/>
      <w:marBottom w:val="0"/>
      <w:divBdr>
        <w:top w:val="none" w:sz="0" w:space="0" w:color="auto"/>
        <w:left w:val="none" w:sz="0" w:space="0" w:color="auto"/>
        <w:bottom w:val="none" w:sz="0" w:space="0" w:color="auto"/>
        <w:right w:val="none" w:sz="0" w:space="0" w:color="auto"/>
      </w:divBdr>
    </w:div>
    <w:div w:id="100610713">
      <w:bodyDiv w:val="1"/>
      <w:marLeft w:val="0"/>
      <w:marRight w:val="0"/>
      <w:marTop w:val="0"/>
      <w:marBottom w:val="0"/>
      <w:divBdr>
        <w:top w:val="none" w:sz="0" w:space="0" w:color="auto"/>
        <w:left w:val="none" w:sz="0" w:space="0" w:color="auto"/>
        <w:bottom w:val="none" w:sz="0" w:space="0" w:color="auto"/>
        <w:right w:val="none" w:sz="0" w:space="0" w:color="auto"/>
      </w:divBdr>
    </w:div>
    <w:div w:id="119766054">
      <w:bodyDiv w:val="1"/>
      <w:marLeft w:val="0"/>
      <w:marRight w:val="0"/>
      <w:marTop w:val="0"/>
      <w:marBottom w:val="0"/>
      <w:divBdr>
        <w:top w:val="none" w:sz="0" w:space="0" w:color="auto"/>
        <w:left w:val="none" w:sz="0" w:space="0" w:color="auto"/>
        <w:bottom w:val="none" w:sz="0" w:space="0" w:color="auto"/>
        <w:right w:val="none" w:sz="0" w:space="0" w:color="auto"/>
      </w:divBdr>
    </w:div>
    <w:div w:id="198861452">
      <w:bodyDiv w:val="1"/>
      <w:marLeft w:val="0"/>
      <w:marRight w:val="0"/>
      <w:marTop w:val="0"/>
      <w:marBottom w:val="0"/>
      <w:divBdr>
        <w:top w:val="none" w:sz="0" w:space="0" w:color="auto"/>
        <w:left w:val="none" w:sz="0" w:space="0" w:color="auto"/>
        <w:bottom w:val="none" w:sz="0" w:space="0" w:color="auto"/>
        <w:right w:val="none" w:sz="0" w:space="0" w:color="auto"/>
      </w:divBdr>
    </w:div>
    <w:div w:id="334578909">
      <w:bodyDiv w:val="1"/>
      <w:marLeft w:val="0"/>
      <w:marRight w:val="0"/>
      <w:marTop w:val="0"/>
      <w:marBottom w:val="0"/>
      <w:divBdr>
        <w:top w:val="none" w:sz="0" w:space="0" w:color="auto"/>
        <w:left w:val="none" w:sz="0" w:space="0" w:color="auto"/>
        <w:bottom w:val="none" w:sz="0" w:space="0" w:color="auto"/>
        <w:right w:val="none" w:sz="0" w:space="0" w:color="auto"/>
      </w:divBdr>
    </w:div>
    <w:div w:id="551190343">
      <w:bodyDiv w:val="1"/>
      <w:marLeft w:val="0"/>
      <w:marRight w:val="0"/>
      <w:marTop w:val="0"/>
      <w:marBottom w:val="0"/>
      <w:divBdr>
        <w:top w:val="none" w:sz="0" w:space="0" w:color="auto"/>
        <w:left w:val="none" w:sz="0" w:space="0" w:color="auto"/>
        <w:bottom w:val="none" w:sz="0" w:space="0" w:color="auto"/>
        <w:right w:val="none" w:sz="0" w:space="0" w:color="auto"/>
      </w:divBdr>
    </w:div>
    <w:div w:id="728267212">
      <w:bodyDiv w:val="1"/>
      <w:marLeft w:val="0"/>
      <w:marRight w:val="0"/>
      <w:marTop w:val="0"/>
      <w:marBottom w:val="0"/>
      <w:divBdr>
        <w:top w:val="none" w:sz="0" w:space="0" w:color="auto"/>
        <w:left w:val="none" w:sz="0" w:space="0" w:color="auto"/>
        <w:bottom w:val="none" w:sz="0" w:space="0" w:color="auto"/>
        <w:right w:val="none" w:sz="0" w:space="0" w:color="auto"/>
      </w:divBdr>
    </w:div>
    <w:div w:id="734279993">
      <w:bodyDiv w:val="1"/>
      <w:marLeft w:val="0"/>
      <w:marRight w:val="0"/>
      <w:marTop w:val="0"/>
      <w:marBottom w:val="0"/>
      <w:divBdr>
        <w:top w:val="none" w:sz="0" w:space="0" w:color="auto"/>
        <w:left w:val="none" w:sz="0" w:space="0" w:color="auto"/>
        <w:bottom w:val="none" w:sz="0" w:space="0" w:color="auto"/>
        <w:right w:val="none" w:sz="0" w:space="0" w:color="auto"/>
      </w:divBdr>
    </w:div>
    <w:div w:id="914704934">
      <w:bodyDiv w:val="1"/>
      <w:marLeft w:val="0"/>
      <w:marRight w:val="0"/>
      <w:marTop w:val="0"/>
      <w:marBottom w:val="0"/>
      <w:divBdr>
        <w:top w:val="none" w:sz="0" w:space="0" w:color="auto"/>
        <w:left w:val="none" w:sz="0" w:space="0" w:color="auto"/>
        <w:bottom w:val="none" w:sz="0" w:space="0" w:color="auto"/>
        <w:right w:val="none" w:sz="0" w:space="0" w:color="auto"/>
      </w:divBdr>
    </w:div>
    <w:div w:id="1030375319">
      <w:bodyDiv w:val="1"/>
      <w:marLeft w:val="0"/>
      <w:marRight w:val="0"/>
      <w:marTop w:val="0"/>
      <w:marBottom w:val="0"/>
      <w:divBdr>
        <w:top w:val="none" w:sz="0" w:space="0" w:color="auto"/>
        <w:left w:val="none" w:sz="0" w:space="0" w:color="auto"/>
        <w:bottom w:val="none" w:sz="0" w:space="0" w:color="auto"/>
        <w:right w:val="none" w:sz="0" w:space="0" w:color="auto"/>
      </w:divBdr>
      <w:divsChild>
        <w:div w:id="1340162067">
          <w:marLeft w:val="0"/>
          <w:marRight w:val="0"/>
          <w:marTop w:val="0"/>
          <w:marBottom w:val="0"/>
          <w:divBdr>
            <w:top w:val="single" w:sz="2" w:space="0" w:color="auto"/>
            <w:left w:val="single" w:sz="2" w:space="0" w:color="auto"/>
            <w:bottom w:val="single" w:sz="6" w:space="0" w:color="auto"/>
            <w:right w:val="single" w:sz="2" w:space="0" w:color="auto"/>
          </w:divBdr>
          <w:divsChild>
            <w:div w:id="27997126">
              <w:marLeft w:val="0"/>
              <w:marRight w:val="0"/>
              <w:marTop w:val="100"/>
              <w:marBottom w:val="100"/>
              <w:divBdr>
                <w:top w:val="single" w:sz="2" w:space="0" w:color="D9D9E3"/>
                <w:left w:val="single" w:sz="2" w:space="0" w:color="D9D9E3"/>
                <w:bottom w:val="single" w:sz="2" w:space="0" w:color="D9D9E3"/>
                <w:right w:val="single" w:sz="2" w:space="0" w:color="D9D9E3"/>
              </w:divBdr>
              <w:divsChild>
                <w:div w:id="2062094764">
                  <w:marLeft w:val="0"/>
                  <w:marRight w:val="0"/>
                  <w:marTop w:val="0"/>
                  <w:marBottom w:val="0"/>
                  <w:divBdr>
                    <w:top w:val="single" w:sz="2" w:space="0" w:color="D9D9E3"/>
                    <w:left w:val="single" w:sz="2" w:space="0" w:color="D9D9E3"/>
                    <w:bottom w:val="single" w:sz="2" w:space="0" w:color="D9D9E3"/>
                    <w:right w:val="single" w:sz="2" w:space="0" w:color="D9D9E3"/>
                  </w:divBdr>
                  <w:divsChild>
                    <w:div w:id="934706298">
                      <w:marLeft w:val="0"/>
                      <w:marRight w:val="0"/>
                      <w:marTop w:val="0"/>
                      <w:marBottom w:val="0"/>
                      <w:divBdr>
                        <w:top w:val="single" w:sz="2" w:space="0" w:color="D9D9E3"/>
                        <w:left w:val="single" w:sz="2" w:space="0" w:color="D9D9E3"/>
                        <w:bottom w:val="single" w:sz="2" w:space="0" w:color="D9D9E3"/>
                        <w:right w:val="single" w:sz="2" w:space="0" w:color="D9D9E3"/>
                      </w:divBdr>
                      <w:divsChild>
                        <w:div w:id="2031881025">
                          <w:marLeft w:val="0"/>
                          <w:marRight w:val="0"/>
                          <w:marTop w:val="0"/>
                          <w:marBottom w:val="0"/>
                          <w:divBdr>
                            <w:top w:val="single" w:sz="2" w:space="0" w:color="D9D9E3"/>
                            <w:left w:val="single" w:sz="2" w:space="0" w:color="D9D9E3"/>
                            <w:bottom w:val="single" w:sz="2" w:space="0" w:color="D9D9E3"/>
                            <w:right w:val="single" w:sz="2" w:space="0" w:color="D9D9E3"/>
                          </w:divBdr>
                          <w:divsChild>
                            <w:div w:id="1972401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83832160">
      <w:bodyDiv w:val="1"/>
      <w:marLeft w:val="0"/>
      <w:marRight w:val="0"/>
      <w:marTop w:val="0"/>
      <w:marBottom w:val="0"/>
      <w:divBdr>
        <w:top w:val="none" w:sz="0" w:space="0" w:color="auto"/>
        <w:left w:val="none" w:sz="0" w:space="0" w:color="auto"/>
        <w:bottom w:val="none" w:sz="0" w:space="0" w:color="auto"/>
        <w:right w:val="none" w:sz="0" w:space="0" w:color="auto"/>
      </w:divBdr>
    </w:div>
    <w:div w:id="1750034172">
      <w:bodyDiv w:val="1"/>
      <w:marLeft w:val="0"/>
      <w:marRight w:val="0"/>
      <w:marTop w:val="0"/>
      <w:marBottom w:val="0"/>
      <w:divBdr>
        <w:top w:val="none" w:sz="0" w:space="0" w:color="auto"/>
        <w:left w:val="none" w:sz="0" w:space="0" w:color="auto"/>
        <w:bottom w:val="none" w:sz="0" w:space="0" w:color="auto"/>
        <w:right w:val="none" w:sz="0" w:space="0" w:color="auto"/>
      </w:divBdr>
    </w:div>
    <w:div w:id="1922057959">
      <w:bodyDiv w:val="1"/>
      <w:marLeft w:val="0"/>
      <w:marRight w:val="0"/>
      <w:marTop w:val="0"/>
      <w:marBottom w:val="0"/>
      <w:divBdr>
        <w:top w:val="none" w:sz="0" w:space="0" w:color="auto"/>
        <w:left w:val="none" w:sz="0" w:space="0" w:color="auto"/>
        <w:bottom w:val="none" w:sz="0" w:space="0" w:color="auto"/>
        <w:right w:val="none" w:sz="0" w:space="0" w:color="auto"/>
      </w:divBdr>
    </w:div>
    <w:div w:id="1931963062">
      <w:bodyDiv w:val="1"/>
      <w:marLeft w:val="0"/>
      <w:marRight w:val="0"/>
      <w:marTop w:val="0"/>
      <w:marBottom w:val="0"/>
      <w:divBdr>
        <w:top w:val="none" w:sz="0" w:space="0" w:color="auto"/>
        <w:left w:val="none" w:sz="0" w:space="0" w:color="auto"/>
        <w:bottom w:val="none" w:sz="0" w:space="0" w:color="auto"/>
        <w:right w:val="none" w:sz="0" w:space="0" w:color="auto"/>
      </w:divBdr>
    </w:div>
    <w:div w:id="2008551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274046-1862-4DB1-BC7F-759408E97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1034</TotalTime>
  <Pages>8</Pages>
  <Words>2156</Words>
  <Characters>12294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Livia Dragan</dc:creator>
  <cp:keywords/>
  <dc:description/>
  <cp:lastModifiedBy>Livia Dragan</cp:lastModifiedBy>
  <cp:revision>15</cp:revision>
  <dcterms:created xsi:type="dcterms:W3CDTF">2023-03-19T11:16:00Z</dcterms:created>
  <dcterms:modified xsi:type="dcterms:W3CDTF">2023-03-26T15:21:00Z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d31cb9e933fc9311c9989cfe65cfe3e0bcc4df18a7f4f313b47f3a45b1fdc0e4</vt:lpwstr>
  </property>
</Properties>
</file>