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81589" w14:textId="1A366FBC" w:rsidR="00F943E2" w:rsidRDefault="00F943E2" w:rsidP="00F943E2"/>
    <w:sdt>
      <w:sdtPr>
        <w:rPr>
          <w:rFonts w:asciiTheme="minorHAnsi" w:eastAsiaTheme="minorHAnsi" w:hAnsiTheme="minorHAnsi" w:cstheme="minorBidi"/>
          <w:color w:val="auto"/>
          <w:kern w:val="2"/>
          <w:sz w:val="22"/>
          <w:szCs w:val="22"/>
          <w:lang w:eastAsia="en-US"/>
          <w14:ligatures w14:val="standardContextual"/>
        </w:rPr>
        <w:id w:val="-1271234488"/>
        <w:docPartObj>
          <w:docPartGallery w:val="Table of Contents"/>
          <w:docPartUnique/>
        </w:docPartObj>
      </w:sdtPr>
      <w:sdtEndPr>
        <w:rPr>
          <w:b/>
          <w:bCs/>
        </w:rPr>
      </w:sdtEndPr>
      <w:sdtContent>
        <w:p w14:paraId="36BC7875" w14:textId="75D727C5" w:rsidR="00F943E2" w:rsidRDefault="00F943E2" w:rsidP="00F943E2">
          <w:pPr>
            <w:pStyle w:val="TOCHeading"/>
          </w:pPr>
          <w:r>
            <w:t>Contents</w:t>
          </w:r>
        </w:p>
        <w:p w14:paraId="5884F167" w14:textId="734D6C21" w:rsidR="00342F18" w:rsidRDefault="00F943E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3487944" w:history="1">
            <w:r w:rsidR="00342F18" w:rsidRPr="001C0E02">
              <w:rPr>
                <w:rStyle w:val="Hyperlink"/>
                <w:noProof/>
              </w:rPr>
              <w:t>Largest investment during past five years</w:t>
            </w:r>
            <w:r w:rsidR="00342F18">
              <w:rPr>
                <w:noProof/>
                <w:webHidden/>
              </w:rPr>
              <w:tab/>
            </w:r>
            <w:r w:rsidR="00342F18">
              <w:rPr>
                <w:noProof/>
                <w:webHidden/>
              </w:rPr>
              <w:fldChar w:fldCharType="begin"/>
            </w:r>
            <w:r w:rsidR="00342F18">
              <w:rPr>
                <w:noProof/>
                <w:webHidden/>
              </w:rPr>
              <w:instrText xml:space="preserve"> PAGEREF _Toc163487944 \h </w:instrText>
            </w:r>
            <w:r w:rsidR="00342F18">
              <w:rPr>
                <w:noProof/>
                <w:webHidden/>
              </w:rPr>
            </w:r>
            <w:r w:rsidR="00342F18">
              <w:rPr>
                <w:noProof/>
                <w:webHidden/>
              </w:rPr>
              <w:fldChar w:fldCharType="separate"/>
            </w:r>
            <w:r w:rsidR="00342F18">
              <w:rPr>
                <w:noProof/>
                <w:webHidden/>
              </w:rPr>
              <w:t>2</w:t>
            </w:r>
            <w:r w:rsidR="00342F18">
              <w:rPr>
                <w:noProof/>
                <w:webHidden/>
              </w:rPr>
              <w:fldChar w:fldCharType="end"/>
            </w:r>
          </w:hyperlink>
        </w:p>
        <w:p w14:paraId="7F2DDF3F" w14:textId="06B3A823" w:rsidR="00342F18" w:rsidRDefault="00342F18">
          <w:pPr>
            <w:pStyle w:val="TOC2"/>
            <w:tabs>
              <w:tab w:val="right" w:leader="dot" w:pos="9016"/>
            </w:tabs>
            <w:rPr>
              <w:rFonts w:eastAsiaTheme="minorEastAsia"/>
              <w:noProof/>
              <w:sz w:val="24"/>
              <w:szCs w:val="24"/>
              <w:lang w:eastAsia="en-GB"/>
            </w:rPr>
          </w:pPr>
          <w:hyperlink w:anchor="_Toc163487945" w:history="1">
            <w:r w:rsidRPr="001C0E02">
              <w:rPr>
                <w:rStyle w:val="Hyperlink"/>
                <w:noProof/>
              </w:rPr>
              <w:t>The purpose(s), aims and expected outcomes of this investment.</w:t>
            </w:r>
            <w:r>
              <w:rPr>
                <w:noProof/>
                <w:webHidden/>
              </w:rPr>
              <w:tab/>
            </w:r>
            <w:r>
              <w:rPr>
                <w:noProof/>
                <w:webHidden/>
              </w:rPr>
              <w:fldChar w:fldCharType="begin"/>
            </w:r>
            <w:r>
              <w:rPr>
                <w:noProof/>
                <w:webHidden/>
              </w:rPr>
              <w:instrText xml:space="preserve"> PAGEREF _Toc163487945 \h </w:instrText>
            </w:r>
            <w:r>
              <w:rPr>
                <w:noProof/>
                <w:webHidden/>
              </w:rPr>
            </w:r>
            <w:r>
              <w:rPr>
                <w:noProof/>
                <w:webHidden/>
              </w:rPr>
              <w:fldChar w:fldCharType="separate"/>
            </w:r>
            <w:r>
              <w:rPr>
                <w:noProof/>
                <w:webHidden/>
              </w:rPr>
              <w:t>2</w:t>
            </w:r>
            <w:r>
              <w:rPr>
                <w:noProof/>
                <w:webHidden/>
              </w:rPr>
              <w:fldChar w:fldCharType="end"/>
            </w:r>
          </w:hyperlink>
        </w:p>
        <w:p w14:paraId="1DDA6422" w14:textId="7494B716" w:rsidR="00342F18" w:rsidRDefault="00342F18">
          <w:pPr>
            <w:pStyle w:val="TOC2"/>
            <w:tabs>
              <w:tab w:val="right" w:leader="dot" w:pos="9016"/>
            </w:tabs>
            <w:rPr>
              <w:rFonts w:eastAsiaTheme="minorEastAsia"/>
              <w:noProof/>
              <w:sz w:val="24"/>
              <w:szCs w:val="24"/>
              <w:lang w:eastAsia="en-GB"/>
            </w:rPr>
          </w:pPr>
          <w:hyperlink w:anchor="_Toc163487946" w:history="1">
            <w:r w:rsidRPr="001C0E02">
              <w:rPr>
                <w:rStyle w:val="Hyperlink"/>
                <w:noProof/>
              </w:rPr>
              <w:t>The size of the investment, and how it was financed.</w:t>
            </w:r>
            <w:r>
              <w:rPr>
                <w:noProof/>
                <w:webHidden/>
              </w:rPr>
              <w:tab/>
            </w:r>
            <w:r>
              <w:rPr>
                <w:noProof/>
                <w:webHidden/>
              </w:rPr>
              <w:fldChar w:fldCharType="begin"/>
            </w:r>
            <w:r>
              <w:rPr>
                <w:noProof/>
                <w:webHidden/>
              </w:rPr>
              <w:instrText xml:space="preserve"> PAGEREF _Toc163487946 \h </w:instrText>
            </w:r>
            <w:r>
              <w:rPr>
                <w:noProof/>
                <w:webHidden/>
              </w:rPr>
            </w:r>
            <w:r>
              <w:rPr>
                <w:noProof/>
                <w:webHidden/>
              </w:rPr>
              <w:fldChar w:fldCharType="separate"/>
            </w:r>
            <w:r>
              <w:rPr>
                <w:noProof/>
                <w:webHidden/>
              </w:rPr>
              <w:t>2</w:t>
            </w:r>
            <w:r>
              <w:rPr>
                <w:noProof/>
                <w:webHidden/>
              </w:rPr>
              <w:fldChar w:fldCharType="end"/>
            </w:r>
          </w:hyperlink>
        </w:p>
        <w:p w14:paraId="5E4023B9" w14:textId="6577CFA0" w:rsidR="00342F18" w:rsidRDefault="00342F18">
          <w:pPr>
            <w:pStyle w:val="TOC2"/>
            <w:tabs>
              <w:tab w:val="right" w:leader="dot" w:pos="9016"/>
            </w:tabs>
            <w:rPr>
              <w:rFonts w:eastAsiaTheme="minorEastAsia"/>
              <w:noProof/>
              <w:sz w:val="24"/>
              <w:szCs w:val="24"/>
              <w:lang w:eastAsia="en-GB"/>
            </w:rPr>
          </w:pPr>
          <w:hyperlink w:anchor="_Toc163487947" w:history="1">
            <w:r w:rsidRPr="001C0E02">
              <w:rPr>
                <w:rStyle w:val="Hyperlink"/>
                <w:noProof/>
              </w:rPr>
              <w:t>The feasibility of the investment, in terms of its current business</w:t>
            </w:r>
            <w:r>
              <w:rPr>
                <w:noProof/>
                <w:webHidden/>
              </w:rPr>
              <w:tab/>
            </w:r>
            <w:r>
              <w:rPr>
                <w:noProof/>
                <w:webHidden/>
              </w:rPr>
              <w:fldChar w:fldCharType="begin"/>
            </w:r>
            <w:r>
              <w:rPr>
                <w:noProof/>
                <w:webHidden/>
              </w:rPr>
              <w:instrText xml:space="preserve"> PAGEREF _Toc163487947 \h </w:instrText>
            </w:r>
            <w:r>
              <w:rPr>
                <w:noProof/>
                <w:webHidden/>
              </w:rPr>
            </w:r>
            <w:r>
              <w:rPr>
                <w:noProof/>
                <w:webHidden/>
              </w:rPr>
              <w:fldChar w:fldCharType="separate"/>
            </w:r>
            <w:r>
              <w:rPr>
                <w:noProof/>
                <w:webHidden/>
              </w:rPr>
              <w:t>3</w:t>
            </w:r>
            <w:r>
              <w:rPr>
                <w:noProof/>
                <w:webHidden/>
              </w:rPr>
              <w:fldChar w:fldCharType="end"/>
            </w:r>
          </w:hyperlink>
        </w:p>
        <w:p w14:paraId="5DA752F6" w14:textId="66A3A7E8" w:rsidR="00342F18" w:rsidRDefault="00342F18">
          <w:pPr>
            <w:pStyle w:val="TOC2"/>
            <w:tabs>
              <w:tab w:val="right" w:leader="dot" w:pos="9016"/>
            </w:tabs>
            <w:rPr>
              <w:rFonts w:eastAsiaTheme="minorEastAsia"/>
              <w:noProof/>
              <w:sz w:val="24"/>
              <w:szCs w:val="24"/>
              <w:lang w:eastAsia="en-GB"/>
            </w:rPr>
          </w:pPr>
          <w:hyperlink w:anchor="_Toc163487948" w:history="1">
            <w:r w:rsidRPr="001C0E02">
              <w:rPr>
                <w:rStyle w:val="Hyperlink"/>
                <w:noProof/>
              </w:rPr>
              <w:t>The current outcome of the investment</w:t>
            </w:r>
            <w:r>
              <w:rPr>
                <w:noProof/>
                <w:webHidden/>
              </w:rPr>
              <w:tab/>
            </w:r>
            <w:r>
              <w:rPr>
                <w:noProof/>
                <w:webHidden/>
              </w:rPr>
              <w:fldChar w:fldCharType="begin"/>
            </w:r>
            <w:r>
              <w:rPr>
                <w:noProof/>
                <w:webHidden/>
              </w:rPr>
              <w:instrText xml:space="preserve"> PAGEREF _Toc163487948 \h </w:instrText>
            </w:r>
            <w:r>
              <w:rPr>
                <w:noProof/>
                <w:webHidden/>
              </w:rPr>
            </w:r>
            <w:r>
              <w:rPr>
                <w:noProof/>
                <w:webHidden/>
              </w:rPr>
              <w:fldChar w:fldCharType="separate"/>
            </w:r>
            <w:r>
              <w:rPr>
                <w:noProof/>
                <w:webHidden/>
              </w:rPr>
              <w:t>3</w:t>
            </w:r>
            <w:r>
              <w:rPr>
                <w:noProof/>
                <w:webHidden/>
              </w:rPr>
              <w:fldChar w:fldCharType="end"/>
            </w:r>
          </w:hyperlink>
        </w:p>
        <w:p w14:paraId="772690A3" w14:textId="194E28DC" w:rsidR="00342F18" w:rsidRDefault="00342F18">
          <w:pPr>
            <w:pStyle w:val="TOC1"/>
            <w:tabs>
              <w:tab w:val="right" w:leader="dot" w:pos="9016"/>
            </w:tabs>
            <w:rPr>
              <w:rFonts w:eastAsiaTheme="minorEastAsia"/>
              <w:noProof/>
              <w:sz w:val="24"/>
              <w:szCs w:val="24"/>
              <w:lang w:eastAsia="en-GB"/>
            </w:rPr>
          </w:pPr>
          <w:hyperlink w:anchor="_Toc163487949" w:history="1">
            <w:r w:rsidRPr="001C0E02">
              <w:rPr>
                <w:rStyle w:val="Hyperlink"/>
                <w:noProof/>
              </w:rPr>
              <w:t>Bibliography</w:t>
            </w:r>
            <w:r>
              <w:rPr>
                <w:noProof/>
                <w:webHidden/>
              </w:rPr>
              <w:tab/>
            </w:r>
            <w:r>
              <w:rPr>
                <w:noProof/>
                <w:webHidden/>
              </w:rPr>
              <w:fldChar w:fldCharType="begin"/>
            </w:r>
            <w:r>
              <w:rPr>
                <w:noProof/>
                <w:webHidden/>
              </w:rPr>
              <w:instrText xml:space="preserve"> PAGEREF _Toc163487949 \h </w:instrText>
            </w:r>
            <w:r>
              <w:rPr>
                <w:noProof/>
                <w:webHidden/>
              </w:rPr>
            </w:r>
            <w:r>
              <w:rPr>
                <w:noProof/>
                <w:webHidden/>
              </w:rPr>
              <w:fldChar w:fldCharType="separate"/>
            </w:r>
            <w:r>
              <w:rPr>
                <w:noProof/>
                <w:webHidden/>
              </w:rPr>
              <w:t>4</w:t>
            </w:r>
            <w:r>
              <w:rPr>
                <w:noProof/>
                <w:webHidden/>
              </w:rPr>
              <w:fldChar w:fldCharType="end"/>
            </w:r>
          </w:hyperlink>
        </w:p>
        <w:p w14:paraId="7765FE29" w14:textId="1D87C549" w:rsidR="00F943E2" w:rsidRDefault="00F943E2" w:rsidP="00F943E2">
          <w:r>
            <w:rPr>
              <w:b/>
              <w:bCs/>
            </w:rPr>
            <w:fldChar w:fldCharType="end"/>
          </w:r>
        </w:p>
      </w:sdtContent>
    </w:sdt>
    <w:p w14:paraId="39802A3A" w14:textId="7DA185CA" w:rsidR="008813F9" w:rsidRDefault="008813F9">
      <w:r>
        <w:br w:type="page"/>
      </w:r>
    </w:p>
    <w:p w14:paraId="506C114F" w14:textId="77777777" w:rsidR="00F943E2" w:rsidRDefault="00F943E2">
      <w:pPr>
        <w:rPr>
          <w:rFonts w:asciiTheme="majorHAnsi" w:eastAsiaTheme="majorEastAsia" w:hAnsiTheme="majorHAnsi" w:cstheme="majorBidi"/>
          <w:color w:val="0F4761" w:themeColor="accent1" w:themeShade="BF"/>
          <w:sz w:val="40"/>
          <w:szCs w:val="40"/>
        </w:rPr>
      </w:pPr>
    </w:p>
    <w:p w14:paraId="5A978787" w14:textId="7B9F0B4C" w:rsidR="00F033F5" w:rsidRDefault="00104802" w:rsidP="00F943E2">
      <w:pPr>
        <w:pStyle w:val="Heading1"/>
        <w:jc w:val="both"/>
      </w:pPr>
      <w:bookmarkStart w:id="0" w:name="_Toc163487944"/>
      <w:r>
        <w:t xml:space="preserve">Largest investment </w:t>
      </w:r>
      <w:r w:rsidR="008C4BC6">
        <w:t>during past five years</w:t>
      </w:r>
      <w:bookmarkEnd w:id="0"/>
    </w:p>
    <w:p w14:paraId="688D3DB0" w14:textId="77777777" w:rsidR="00B62094" w:rsidRDefault="00B62094" w:rsidP="00F943E2">
      <w:pPr>
        <w:jc w:val="both"/>
      </w:pPr>
    </w:p>
    <w:p w14:paraId="6DF066CE" w14:textId="1A67F6D2" w:rsidR="004C10B7" w:rsidRPr="004C10B7" w:rsidRDefault="004C10B7" w:rsidP="00673ADB">
      <w:pPr>
        <w:rPr>
          <w:rFonts w:ascii="Times New Roman" w:eastAsia="Times New Roman" w:hAnsi="Times New Roman" w:cs="Times New Roman"/>
          <w:kern w:val="0"/>
          <w:sz w:val="24"/>
          <w:szCs w:val="24"/>
          <w:lang w:eastAsia="en-GB"/>
          <w14:ligatures w14:val="none"/>
        </w:rPr>
      </w:pPr>
      <w:r w:rsidRPr="004C10B7">
        <w:rPr>
          <w:rFonts w:ascii="Times New Roman" w:eastAsia="Times New Roman" w:hAnsi="Times New Roman" w:cs="Times New Roman"/>
          <w:kern w:val="0"/>
          <w:sz w:val="24"/>
          <w:szCs w:val="24"/>
          <w:lang w:eastAsia="en-GB"/>
          <w14:ligatures w14:val="none"/>
        </w:rPr>
        <w:t xml:space="preserve">For more than $1 billion, Amazon purchased the self-driving car firm Zoox in June 2020. The development of completely autonomous vehicles for ride-hailing services was one of Zoox's bold and well-known goals. Through the acquisition, Amazon was able to increase its market share in the transportation and logistics sector and have access to Zoox's autonomous vehicle technological expertise. Amazon is now </w:t>
      </w:r>
      <w:r w:rsidRPr="004C10B7">
        <w:rPr>
          <w:rFonts w:ascii="Times New Roman" w:eastAsia="Times New Roman" w:hAnsi="Times New Roman" w:cs="Times New Roman"/>
          <w:kern w:val="0"/>
          <w:sz w:val="24"/>
          <w:szCs w:val="24"/>
          <w:lang w:eastAsia="en-GB"/>
          <w14:ligatures w14:val="none"/>
        </w:rPr>
        <w:t>able</w:t>
      </w:r>
      <w:r w:rsidRPr="004C10B7">
        <w:rPr>
          <w:rFonts w:ascii="Times New Roman" w:eastAsia="Times New Roman" w:hAnsi="Times New Roman" w:cs="Times New Roman"/>
          <w:kern w:val="0"/>
          <w:sz w:val="24"/>
          <w:szCs w:val="24"/>
          <w:lang w:eastAsia="en-GB"/>
          <w14:ligatures w14:val="none"/>
        </w:rPr>
        <w:t xml:space="preserve"> to investigate new opportunities in the quickly developing mobility industry and maybe use autonomous cars for its delivery operations thanks to this calculated decision</w:t>
      </w:r>
      <w:r w:rsidR="00673ADB">
        <w:rPr>
          <w:rFonts w:ascii="Times New Roman" w:eastAsia="Times New Roman" w:hAnsi="Times New Roman" w:cs="Times New Roman"/>
          <w:kern w:val="0"/>
          <w:sz w:val="24"/>
          <w:szCs w:val="24"/>
          <w:lang w:eastAsia="en-GB"/>
          <w14:ligatures w14:val="none"/>
        </w:rPr>
        <w:t xml:space="preserve"> </w:t>
      </w:r>
      <w:r w:rsidR="00B71F38" w:rsidRPr="00B71F38">
        <w:rPr>
          <w:rFonts w:ascii="Times New Roman" w:eastAsia="Times New Roman" w:hAnsi="Times New Roman" w:cs="Times New Roman"/>
          <w:kern w:val="0"/>
          <w:sz w:val="24"/>
          <w:szCs w:val="24"/>
          <w:lang w:eastAsia="en-GB"/>
          <w14:ligatures w14:val="none"/>
        </w:rPr>
        <w:t>(Taulli, 2020)</w:t>
      </w:r>
      <w:r w:rsidR="00B71F38">
        <w:rPr>
          <w:rFonts w:ascii="Times New Roman" w:eastAsia="Times New Roman" w:hAnsi="Times New Roman" w:cs="Times New Roman"/>
          <w:kern w:val="0"/>
          <w:sz w:val="24"/>
          <w:szCs w:val="24"/>
          <w:lang w:eastAsia="en-GB"/>
          <w14:ligatures w14:val="none"/>
        </w:rPr>
        <w:t>.</w:t>
      </w:r>
    </w:p>
    <w:p w14:paraId="13FC2DAA" w14:textId="5357E4C6" w:rsidR="00511BAD" w:rsidRDefault="00511BAD" w:rsidP="00F943E2">
      <w:pPr>
        <w:jc w:val="both"/>
        <w:rPr>
          <w:rFonts w:ascii="Times New Roman" w:eastAsia="Times New Roman" w:hAnsi="Times New Roman" w:cs="Times New Roman"/>
          <w:kern w:val="0"/>
          <w:sz w:val="24"/>
          <w:szCs w:val="24"/>
          <w:lang w:eastAsia="en-GB"/>
          <w14:ligatures w14:val="none"/>
        </w:rPr>
      </w:pPr>
    </w:p>
    <w:p w14:paraId="08838571" w14:textId="77777777" w:rsidR="00262D06" w:rsidRDefault="00262D06" w:rsidP="00F943E2">
      <w:pPr>
        <w:jc w:val="both"/>
        <w:rPr>
          <w:rFonts w:ascii="Times New Roman" w:eastAsia="Times New Roman" w:hAnsi="Times New Roman" w:cs="Times New Roman"/>
          <w:kern w:val="0"/>
          <w:sz w:val="24"/>
          <w:szCs w:val="24"/>
          <w:lang w:eastAsia="en-GB"/>
          <w14:ligatures w14:val="none"/>
        </w:rPr>
      </w:pPr>
    </w:p>
    <w:p w14:paraId="5C1AEE19" w14:textId="4FB8D788" w:rsidR="00262D06" w:rsidRDefault="00531E34" w:rsidP="00F943E2">
      <w:pPr>
        <w:pStyle w:val="Heading2"/>
        <w:jc w:val="both"/>
      </w:pPr>
      <w:bookmarkStart w:id="1" w:name="_Toc163487945"/>
      <w:r>
        <w:t>The purpose(s), aims and expected outcomes of this investment.</w:t>
      </w:r>
      <w:bookmarkEnd w:id="1"/>
    </w:p>
    <w:p w14:paraId="34E802AD" w14:textId="77777777" w:rsidR="0056581C" w:rsidRPr="0056581C" w:rsidRDefault="0056581C" w:rsidP="00F943E2">
      <w:pPr>
        <w:jc w:val="both"/>
      </w:pPr>
    </w:p>
    <w:p w14:paraId="0755F495" w14:textId="7008F46B" w:rsidR="007643BB" w:rsidRDefault="004B1A42" w:rsidP="00E72526">
      <w:pPr>
        <w:rPr>
          <w:rFonts w:ascii="Times New Roman" w:eastAsia="Times New Roman" w:hAnsi="Times New Roman" w:cs="Times New Roman"/>
          <w:kern w:val="0"/>
          <w:sz w:val="24"/>
          <w:szCs w:val="24"/>
          <w:lang w:eastAsia="en-GB"/>
          <w14:ligatures w14:val="none"/>
        </w:rPr>
      </w:pPr>
      <w:r w:rsidRPr="004B1A42">
        <w:rPr>
          <w:rFonts w:ascii="Times New Roman" w:eastAsia="Times New Roman" w:hAnsi="Times New Roman" w:cs="Times New Roman"/>
          <w:kern w:val="0"/>
          <w:sz w:val="24"/>
          <w:szCs w:val="24"/>
          <w:lang w:eastAsia="en-GB"/>
          <w14:ligatures w14:val="none"/>
        </w:rPr>
        <w:t xml:space="preserve">Amazon bought Zoox </w:t>
      </w:r>
      <w:r w:rsidRPr="004B1A42">
        <w:rPr>
          <w:rFonts w:ascii="Times New Roman" w:eastAsia="Times New Roman" w:hAnsi="Times New Roman" w:cs="Times New Roman"/>
          <w:kern w:val="0"/>
          <w:sz w:val="24"/>
          <w:szCs w:val="24"/>
          <w:lang w:eastAsia="en-GB"/>
          <w14:ligatures w14:val="none"/>
        </w:rPr>
        <w:t>to</w:t>
      </w:r>
      <w:r w:rsidRPr="004B1A42">
        <w:rPr>
          <w:rFonts w:ascii="Times New Roman" w:eastAsia="Times New Roman" w:hAnsi="Times New Roman" w:cs="Times New Roman"/>
          <w:kern w:val="0"/>
          <w:sz w:val="24"/>
          <w:szCs w:val="24"/>
          <w:lang w:eastAsia="en-GB"/>
          <w14:ligatures w14:val="none"/>
        </w:rPr>
        <w:t xml:space="preserve"> have access to cutting-edge autonomous vehicle knowledge and technology, which it planned to use to improve and perhaps transform its logistics and delivery services. Amazon sought to speed the development of autonomous delivery trucks with the acquisition of Zoox, </w:t>
      </w:r>
      <w:r>
        <w:rPr>
          <w:rFonts w:ascii="Times New Roman" w:eastAsia="Times New Roman" w:hAnsi="Times New Roman" w:cs="Times New Roman"/>
          <w:kern w:val="0"/>
          <w:sz w:val="24"/>
          <w:szCs w:val="24"/>
          <w:lang w:eastAsia="en-GB"/>
          <w14:ligatures w14:val="none"/>
        </w:rPr>
        <w:t>to enhance customer satisfaction, cut</w:t>
      </w:r>
      <w:r w:rsidRPr="004B1A42">
        <w:rPr>
          <w:rFonts w:ascii="Times New Roman" w:eastAsia="Times New Roman" w:hAnsi="Times New Roman" w:cs="Times New Roman"/>
          <w:kern w:val="0"/>
          <w:sz w:val="24"/>
          <w:szCs w:val="24"/>
          <w:lang w:eastAsia="en-GB"/>
          <w14:ligatures w14:val="none"/>
        </w:rPr>
        <w:t xml:space="preserve"> delivery costs, and </w:t>
      </w:r>
      <w:r w:rsidR="004E3AB4">
        <w:rPr>
          <w:rFonts w:ascii="Times New Roman" w:eastAsia="Times New Roman" w:hAnsi="Times New Roman" w:cs="Times New Roman"/>
          <w:kern w:val="0"/>
          <w:sz w:val="24"/>
          <w:szCs w:val="24"/>
          <w:lang w:eastAsia="en-GB"/>
          <w14:ligatures w14:val="none"/>
        </w:rPr>
        <w:t>increase</w:t>
      </w:r>
      <w:r w:rsidRPr="004B1A42">
        <w:rPr>
          <w:rFonts w:ascii="Times New Roman" w:eastAsia="Times New Roman" w:hAnsi="Times New Roman" w:cs="Times New Roman"/>
          <w:kern w:val="0"/>
          <w:sz w:val="24"/>
          <w:szCs w:val="24"/>
          <w:lang w:eastAsia="en-GB"/>
          <w14:ligatures w14:val="none"/>
        </w:rPr>
        <w:t xml:space="preserve"> efficiency. The incorporation of autonomous cars into Amazon's delivery fleet was one of the anticipated results, which would allow the business to position itself as a leader in the developing autonomous mobility sector and provide faster and more dependable delivery services</w:t>
      </w:r>
      <w:r w:rsidR="00E72526" w:rsidRPr="00E72526">
        <w:t xml:space="preserve"> </w:t>
      </w:r>
      <w:r w:rsidR="00E72526" w:rsidRPr="00E72526">
        <w:rPr>
          <w:rFonts w:ascii="Times New Roman" w:eastAsia="Times New Roman" w:hAnsi="Times New Roman" w:cs="Times New Roman"/>
          <w:kern w:val="0"/>
          <w:sz w:val="24"/>
          <w:szCs w:val="24"/>
          <w:lang w:eastAsia="en-GB"/>
          <w14:ligatures w14:val="none"/>
        </w:rPr>
        <w:t>(Etherington, 2020)</w:t>
      </w:r>
      <w:r w:rsidRPr="004B1A42">
        <w:rPr>
          <w:rFonts w:ascii="Times New Roman" w:eastAsia="Times New Roman" w:hAnsi="Times New Roman" w:cs="Times New Roman"/>
          <w:kern w:val="0"/>
          <w:sz w:val="24"/>
          <w:szCs w:val="24"/>
          <w:lang w:eastAsia="en-GB"/>
          <w14:ligatures w14:val="none"/>
        </w:rPr>
        <w:t>.</w:t>
      </w:r>
    </w:p>
    <w:p w14:paraId="50E3AF58" w14:textId="77777777" w:rsidR="007643BB" w:rsidRDefault="007643BB" w:rsidP="00F943E2">
      <w:pPr>
        <w:jc w:val="both"/>
        <w:rPr>
          <w:rFonts w:ascii="Times New Roman" w:eastAsia="Times New Roman" w:hAnsi="Times New Roman" w:cs="Times New Roman"/>
          <w:kern w:val="0"/>
          <w:sz w:val="24"/>
          <w:szCs w:val="24"/>
          <w:lang w:eastAsia="en-GB"/>
          <w14:ligatures w14:val="none"/>
        </w:rPr>
      </w:pPr>
    </w:p>
    <w:p w14:paraId="5B29183A" w14:textId="44E58132" w:rsidR="0013621C" w:rsidRDefault="0013621C" w:rsidP="00F943E2">
      <w:pPr>
        <w:pStyle w:val="Heading2"/>
        <w:jc w:val="both"/>
      </w:pPr>
      <w:bookmarkStart w:id="2" w:name="_Toc163487946"/>
      <w:r>
        <w:t>The size of the investment, and how it was financed.</w:t>
      </w:r>
      <w:bookmarkEnd w:id="2"/>
    </w:p>
    <w:p w14:paraId="3F72B213" w14:textId="77777777" w:rsidR="0013621C" w:rsidRPr="0013621C" w:rsidRDefault="0013621C" w:rsidP="00F943E2">
      <w:pPr>
        <w:jc w:val="both"/>
      </w:pPr>
    </w:p>
    <w:p w14:paraId="1D2C1E9C" w14:textId="77777777" w:rsidR="004E3AB4" w:rsidRPr="004E3AB4" w:rsidRDefault="004E3AB4" w:rsidP="004E3AB4">
      <w:pPr>
        <w:spacing w:after="0" w:line="240" w:lineRule="auto"/>
        <w:rPr>
          <w:rFonts w:ascii="Times New Roman" w:eastAsia="Times New Roman" w:hAnsi="Times New Roman" w:cs="Times New Roman"/>
          <w:kern w:val="0"/>
          <w:sz w:val="24"/>
          <w:szCs w:val="24"/>
          <w:lang w:eastAsia="en-GB"/>
          <w14:ligatures w14:val="none"/>
        </w:rPr>
      </w:pPr>
      <w:r w:rsidRPr="004E3AB4">
        <w:rPr>
          <w:rFonts w:ascii="Times New Roman" w:eastAsia="Times New Roman" w:hAnsi="Times New Roman" w:cs="Times New Roman"/>
          <w:kern w:val="0"/>
          <w:sz w:val="24"/>
          <w:szCs w:val="24"/>
          <w:lang w:eastAsia="en-GB"/>
          <w14:ligatures w14:val="none"/>
        </w:rPr>
        <w:t>The precise amount of Amazon's acquisition of Zoox was not made public, but it was estimated to be above $1 billion. Regarding financing, Amazon usually possesses a robust balance sheet and substantial cash reserves, which enable it to finance acquisitions using either internally produced money or cash on hand. This indicates that rather than depending on outside funding or the issuing of debt, the acquisition of Zoox was probably funded by Amazon using its current resources. This strategy is consistent with Amazon's investment in strategic acquisitions to support innovation and long-term growth.</w:t>
      </w:r>
    </w:p>
    <w:p w14:paraId="6993F1A8" w14:textId="4C708AF4" w:rsidR="00AC04D4" w:rsidRDefault="00AC04D4" w:rsidP="00F943E2">
      <w:pPr>
        <w:spacing w:after="0" w:line="240" w:lineRule="auto"/>
        <w:jc w:val="both"/>
        <w:rPr>
          <w:rFonts w:ascii="Times New Roman" w:eastAsia="Times New Roman" w:hAnsi="Times New Roman" w:cs="Times New Roman"/>
          <w:kern w:val="0"/>
          <w:sz w:val="24"/>
          <w:szCs w:val="24"/>
          <w:lang w:eastAsia="en-GB"/>
          <w14:ligatures w14:val="none"/>
        </w:rPr>
      </w:pPr>
    </w:p>
    <w:p w14:paraId="65EC0390" w14:textId="77777777" w:rsidR="004E3AB4" w:rsidRDefault="004E3AB4" w:rsidP="00F943E2">
      <w:pPr>
        <w:spacing w:after="0" w:line="240" w:lineRule="auto"/>
        <w:jc w:val="both"/>
        <w:rPr>
          <w:rFonts w:ascii="Times New Roman" w:eastAsia="Times New Roman" w:hAnsi="Times New Roman" w:cs="Times New Roman"/>
          <w:kern w:val="0"/>
          <w:sz w:val="24"/>
          <w:szCs w:val="24"/>
          <w:lang w:eastAsia="en-GB"/>
          <w14:ligatures w14:val="none"/>
        </w:rPr>
      </w:pPr>
    </w:p>
    <w:p w14:paraId="16B58097" w14:textId="77777777" w:rsidR="004E3AB4" w:rsidRDefault="004E3AB4" w:rsidP="00F943E2">
      <w:pPr>
        <w:spacing w:after="0" w:line="240" w:lineRule="auto"/>
        <w:jc w:val="both"/>
        <w:rPr>
          <w:rFonts w:ascii="Times New Roman" w:eastAsia="Times New Roman" w:hAnsi="Times New Roman" w:cs="Times New Roman"/>
          <w:kern w:val="0"/>
          <w:sz w:val="24"/>
          <w:szCs w:val="24"/>
          <w:lang w:eastAsia="en-GB"/>
          <w14:ligatures w14:val="none"/>
        </w:rPr>
      </w:pPr>
    </w:p>
    <w:p w14:paraId="64B01868" w14:textId="77777777" w:rsidR="004E3AB4" w:rsidRDefault="004E3AB4" w:rsidP="00F943E2">
      <w:pPr>
        <w:spacing w:after="0" w:line="240" w:lineRule="auto"/>
        <w:jc w:val="both"/>
        <w:rPr>
          <w:rFonts w:ascii="Times New Roman" w:eastAsia="Times New Roman" w:hAnsi="Times New Roman" w:cs="Times New Roman"/>
          <w:kern w:val="0"/>
          <w:sz w:val="24"/>
          <w:szCs w:val="24"/>
          <w:lang w:eastAsia="en-GB"/>
          <w14:ligatures w14:val="none"/>
        </w:rPr>
      </w:pPr>
    </w:p>
    <w:p w14:paraId="6F05CA9A" w14:textId="76D6BB20" w:rsidR="00732444" w:rsidRDefault="00FA22B0" w:rsidP="00F943E2">
      <w:pPr>
        <w:pStyle w:val="Heading2"/>
        <w:jc w:val="both"/>
      </w:pPr>
      <w:bookmarkStart w:id="3" w:name="_Toc163487947"/>
      <w:r>
        <w:lastRenderedPageBreak/>
        <w:t>The feasibility of the investment, in terms of its current business</w:t>
      </w:r>
      <w:bookmarkEnd w:id="3"/>
    </w:p>
    <w:p w14:paraId="6FBAF0C7" w14:textId="77777777" w:rsidR="00FA22B0" w:rsidRDefault="00FA22B0" w:rsidP="00F943E2">
      <w:pPr>
        <w:jc w:val="both"/>
      </w:pPr>
    </w:p>
    <w:p w14:paraId="427DDBA8" w14:textId="24400063" w:rsidR="000C49B5" w:rsidRPr="000C49B5" w:rsidRDefault="000C49B5" w:rsidP="006562AF">
      <w:pPr>
        <w:rPr>
          <w:rFonts w:ascii="Times New Roman" w:eastAsia="Times New Roman" w:hAnsi="Times New Roman" w:cs="Times New Roman"/>
          <w:kern w:val="0"/>
          <w:sz w:val="24"/>
          <w:szCs w:val="24"/>
          <w:lang w:eastAsia="en-GB"/>
          <w14:ligatures w14:val="none"/>
        </w:rPr>
      </w:pPr>
      <w:r w:rsidRPr="000C49B5">
        <w:rPr>
          <w:rFonts w:ascii="Times New Roman" w:eastAsia="Times New Roman" w:hAnsi="Times New Roman" w:cs="Times New Roman"/>
          <w:kern w:val="0"/>
          <w:sz w:val="24"/>
          <w:szCs w:val="24"/>
          <w:lang w:eastAsia="en-GB"/>
          <w14:ligatures w14:val="none"/>
        </w:rPr>
        <w:t>Amazon's long-term goal of innovating and streamlining its shipping and logistics processes is in line with the investment in Zoox. It appears possible for Amazon to incorporate Zoox's autonomous car technology into its operations given its extensive resources, technological know-how, and pre-existing infrastructure. Amazon may be able to increase the effectiveness and dependability of its delivery network by utilising Zoox's advances in self-driving technology, which would eventually lower costs and raise customer happiness. Additionally, Amazon's investment in Zoox is a calculated move to preserve its competitive edge in the quickly changing retail and transportation sectors. As a leader in e-commerce, Amazon has the size and market dominance to support the development and deployment of autonomous delivery vehicles</w:t>
      </w:r>
      <w:r w:rsidR="006562AF" w:rsidRPr="006562AF">
        <w:t xml:space="preserve"> </w:t>
      </w:r>
      <w:r w:rsidR="006562AF" w:rsidRPr="006562AF">
        <w:rPr>
          <w:rFonts w:ascii="Times New Roman" w:eastAsia="Times New Roman" w:hAnsi="Times New Roman" w:cs="Times New Roman"/>
          <w:kern w:val="0"/>
          <w:sz w:val="24"/>
          <w:szCs w:val="24"/>
          <w:lang w:eastAsia="en-GB"/>
          <w14:ligatures w14:val="none"/>
        </w:rPr>
        <w:t>(Group, 2020)</w:t>
      </w:r>
      <w:r w:rsidRPr="000C49B5">
        <w:rPr>
          <w:rFonts w:ascii="Times New Roman" w:eastAsia="Times New Roman" w:hAnsi="Times New Roman" w:cs="Times New Roman"/>
          <w:kern w:val="0"/>
          <w:sz w:val="24"/>
          <w:szCs w:val="24"/>
          <w:lang w:eastAsia="en-GB"/>
          <w14:ligatures w14:val="none"/>
        </w:rPr>
        <w:t>.</w:t>
      </w:r>
    </w:p>
    <w:p w14:paraId="2CF0CB24" w14:textId="3A30376D" w:rsidR="00DE0652" w:rsidRDefault="00DE0652" w:rsidP="00F943E2">
      <w:pPr>
        <w:jc w:val="both"/>
        <w:rPr>
          <w:rFonts w:ascii="Times New Roman" w:eastAsia="Times New Roman" w:hAnsi="Times New Roman" w:cs="Times New Roman"/>
          <w:kern w:val="0"/>
          <w:sz w:val="24"/>
          <w:szCs w:val="24"/>
          <w:lang w:eastAsia="en-GB"/>
          <w14:ligatures w14:val="none"/>
        </w:rPr>
      </w:pPr>
    </w:p>
    <w:p w14:paraId="46A53BF9" w14:textId="77777777" w:rsidR="000C49B5" w:rsidRDefault="000C49B5" w:rsidP="00F943E2">
      <w:pPr>
        <w:jc w:val="both"/>
        <w:rPr>
          <w:rFonts w:ascii="Times New Roman" w:eastAsia="Times New Roman" w:hAnsi="Times New Roman" w:cs="Times New Roman"/>
          <w:kern w:val="0"/>
          <w:sz w:val="24"/>
          <w:szCs w:val="24"/>
          <w:lang w:eastAsia="en-GB"/>
          <w14:ligatures w14:val="none"/>
        </w:rPr>
      </w:pPr>
    </w:p>
    <w:p w14:paraId="2854B89D" w14:textId="0C321667" w:rsidR="00AB3AC2" w:rsidRDefault="000C766B" w:rsidP="00F943E2">
      <w:pPr>
        <w:pStyle w:val="Heading2"/>
        <w:jc w:val="both"/>
        <w:rPr>
          <w:rFonts w:eastAsia="Times New Roman"/>
          <w:lang w:eastAsia="en-GB"/>
        </w:rPr>
      </w:pPr>
      <w:bookmarkStart w:id="4" w:name="_Toc163487948"/>
      <w:r>
        <w:t>The current outcome of the investment</w:t>
      </w:r>
      <w:bookmarkEnd w:id="4"/>
    </w:p>
    <w:p w14:paraId="5B6C41C5" w14:textId="77777777" w:rsidR="00AB3AC2" w:rsidRDefault="00AB3AC2" w:rsidP="00F943E2">
      <w:pPr>
        <w:jc w:val="both"/>
        <w:rPr>
          <w:rFonts w:ascii="Times New Roman" w:eastAsia="Times New Roman" w:hAnsi="Times New Roman" w:cs="Times New Roman"/>
          <w:kern w:val="0"/>
          <w:sz w:val="24"/>
          <w:szCs w:val="24"/>
          <w:lang w:eastAsia="en-GB"/>
          <w14:ligatures w14:val="none"/>
        </w:rPr>
      </w:pPr>
    </w:p>
    <w:p w14:paraId="592301CC" w14:textId="4728567E" w:rsidR="005C7EA2" w:rsidRPr="005C7EA2" w:rsidRDefault="005C7EA2" w:rsidP="005C7EA2">
      <w:pPr>
        <w:spacing w:after="0" w:line="240" w:lineRule="auto"/>
        <w:rPr>
          <w:rFonts w:ascii="Times New Roman" w:eastAsia="Times New Roman" w:hAnsi="Times New Roman" w:cs="Times New Roman"/>
          <w:kern w:val="0"/>
          <w:sz w:val="24"/>
          <w:szCs w:val="24"/>
          <w:lang w:eastAsia="en-GB"/>
          <w14:ligatures w14:val="none"/>
        </w:rPr>
      </w:pPr>
      <w:r w:rsidRPr="005C7EA2">
        <w:rPr>
          <w:rFonts w:ascii="Times New Roman" w:eastAsia="Times New Roman" w:hAnsi="Times New Roman" w:cs="Times New Roman"/>
          <w:kern w:val="0"/>
          <w:sz w:val="24"/>
          <w:szCs w:val="24"/>
          <w:lang w:eastAsia="en-GB"/>
          <w14:ligatures w14:val="none"/>
        </w:rPr>
        <w:t xml:space="preserve">As of right now, continued research and development in autonomous vehicle technology is the result of Amazon's investment in Zoox. The investment indicates Amazon's dedication to investigating cutting-edge solutions for its distribution and logistics network, even though precise information about the development and application of Zoox's technologies inside Amazon's operations may not be readily available to the </w:t>
      </w:r>
      <w:r w:rsidRPr="005C7EA2">
        <w:rPr>
          <w:rFonts w:ascii="Times New Roman" w:eastAsia="Times New Roman" w:hAnsi="Times New Roman" w:cs="Times New Roman"/>
          <w:kern w:val="0"/>
          <w:sz w:val="24"/>
          <w:szCs w:val="24"/>
          <w:lang w:eastAsia="en-GB"/>
          <w14:ligatures w14:val="none"/>
        </w:rPr>
        <w:t>public</w:t>
      </w:r>
      <w:r w:rsidRPr="005C7EA2">
        <w:rPr>
          <w:rFonts w:ascii="Times New Roman" w:eastAsia="Times New Roman" w:hAnsi="Times New Roman" w:cs="Times New Roman"/>
          <w:kern w:val="0"/>
          <w:sz w:val="24"/>
          <w:szCs w:val="24"/>
          <w:lang w:eastAsia="en-GB"/>
          <w14:ligatures w14:val="none"/>
        </w:rPr>
        <w:t>. This investment may eventually result in improvements in autonomous delivery capabilities, which might completely change how Amazon processes client orders and oversees its supply chain. The actual results and effects of the investment, however, are still unknown given the absence of comprehensive updates from Amazon or Zoox.</w:t>
      </w:r>
    </w:p>
    <w:p w14:paraId="79E40D6E" w14:textId="77777777" w:rsidR="00AB3AC2" w:rsidRPr="00DE0652" w:rsidRDefault="00AB3AC2" w:rsidP="00F943E2">
      <w:pPr>
        <w:jc w:val="both"/>
        <w:rPr>
          <w:rFonts w:ascii="Times New Roman" w:eastAsia="Times New Roman" w:hAnsi="Times New Roman" w:cs="Times New Roman"/>
          <w:kern w:val="0"/>
          <w:sz w:val="24"/>
          <w:szCs w:val="24"/>
          <w:lang w:eastAsia="en-GB"/>
          <w14:ligatures w14:val="none"/>
        </w:rPr>
      </w:pPr>
    </w:p>
    <w:p w14:paraId="638BDCA3" w14:textId="2CADF36E" w:rsidR="007B654E" w:rsidRPr="007B654E" w:rsidRDefault="007B654E" w:rsidP="007B654E">
      <w:pPr>
        <w:spacing w:after="0" w:line="240" w:lineRule="auto"/>
        <w:rPr>
          <w:rFonts w:ascii="Times New Roman" w:eastAsia="Times New Roman" w:hAnsi="Times New Roman" w:cs="Times New Roman"/>
          <w:kern w:val="0"/>
          <w:sz w:val="24"/>
          <w:szCs w:val="24"/>
          <w:lang w:eastAsia="en-GB"/>
          <w14:ligatures w14:val="none"/>
        </w:rPr>
      </w:pPr>
    </w:p>
    <w:p w14:paraId="2E5A9519" w14:textId="77777777" w:rsidR="00B62094" w:rsidRPr="0013621C" w:rsidRDefault="00B62094" w:rsidP="00B62094">
      <w:pPr>
        <w:rPr>
          <w:sz w:val="24"/>
          <w:szCs w:val="24"/>
        </w:rPr>
      </w:pPr>
    </w:p>
    <w:p w14:paraId="3545CB35" w14:textId="77777777" w:rsidR="001D034A" w:rsidRDefault="001D034A" w:rsidP="001D034A"/>
    <w:p w14:paraId="55B3C02D" w14:textId="77777777" w:rsidR="001D034A" w:rsidRPr="001D034A" w:rsidRDefault="001D034A" w:rsidP="001D034A"/>
    <w:p w14:paraId="0115E484" w14:textId="77777777" w:rsidR="008C4BC6" w:rsidRDefault="008C4BC6" w:rsidP="008C4BC6"/>
    <w:p w14:paraId="6CEE4CC3" w14:textId="4164682E" w:rsidR="008813F9" w:rsidRDefault="008813F9" w:rsidP="008C4BC6"/>
    <w:p w14:paraId="43FD7B9D" w14:textId="77777777" w:rsidR="008813F9" w:rsidRDefault="008813F9">
      <w:r>
        <w:br w:type="page"/>
      </w:r>
    </w:p>
    <w:p w14:paraId="67CDF19E" w14:textId="167AA1E4" w:rsidR="006043D3" w:rsidRDefault="006043D3">
      <w:pPr>
        <w:pStyle w:val="Heading1"/>
      </w:pPr>
      <w:bookmarkStart w:id="5" w:name="_Toc163487949"/>
      <w:r>
        <w:lastRenderedPageBreak/>
        <w:t>Bibliography</w:t>
      </w:r>
      <w:bookmarkEnd w:id="5"/>
    </w:p>
    <w:sdt>
      <w:sdtPr>
        <w:rPr>
          <w:rFonts w:asciiTheme="minorHAnsi" w:eastAsiaTheme="minorHAnsi" w:hAnsiTheme="minorHAnsi" w:cstheme="minorBidi"/>
          <w:kern w:val="2"/>
          <w:sz w:val="22"/>
          <w:szCs w:val="22"/>
          <w:lang w:eastAsia="en-US"/>
          <w14:ligatures w14:val="standardContextual"/>
        </w:rPr>
        <w:id w:val="111145805"/>
        <w:bibliography/>
      </w:sdtPr>
      <w:sdtEndPr>
        <w:rPr>
          <w:rFonts w:ascii="Times New Roman" w:eastAsia="Times New Roman" w:hAnsi="Times New Roman" w:cs="Times New Roman"/>
          <w:kern w:val="0"/>
          <w:sz w:val="24"/>
          <w:szCs w:val="24"/>
          <w:lang w:eastAsia="en-GB"/>
          <w14:ligatures w14:val="none"/>
        </w:rPr>
      </w:sdtEndPr>
      <w:sdtContent>
        <w:p w14:paraId="06CCFA96" w14:textId="77777777" w:rsidR="00CB35A2" w:rsidRDefault="00CB35A2" w:rsidP="00CB35A2">
          <w:pPr>
            <w:pStyle w:val="NormalWeb"/>
            <w:spacing w:before="0" w:beforeAutospacing="0" w:after="240" w:afterAutospacing="0" w:line="360" w:lineRule="auto"/>
          </w:pPr>
          <w:r>
            <w:t xml:space="preserve">Etherington, D. (2020). </w:t>
          </w:r>
          <w:r>
            <w:rPr>
              <w:i/>
              <w:iCs/>
            </w:rPr>
            <w:t>Amazon to acquire autonomous driving startup Zoox</w:t>
          </w:r>
          <w:r>
            <w:t>. [online] Tech crunch. Available at: https://techcrunch.com/2020/06/26/amazon-to-acquire-autonomous-driving-startup-zoox/?guccounter=1&amp;guce_referrer=aHR0cHM6Ly93d3cuZ29vZ2xlLmNvbS8&amp;guce_referrer_sig=AQAAALMo1DKqNIfVPdNHEyZw85ISytooZLm35xfmhWSZThCF-S-_HwBX8GSVEfh6ViWugg7qBloOdUcI5e4WD9dO093ifq75xHjIlLhp4K08HKBXyfh4VfQaDbO6s2QbMXNYMnYaXn_Ev7Ztw--Ns0xsq6MHaDKRl1cGHtRORd1dnVHS [Accessed 8 Apr. 2024].</w:t>
          </w:r>
        </w:p>
        <w:p w14:paraId="00B5FF5F" w14:textId="77777777" w:rsidR="00CB35A2" w:rsidRDefault="00CB35A2" w:rsidP="00CB35A2">
          <w:pPr>
            <w:pStyle w:val="NormalWeb"/>
            <w:spacing w:before="0" w:beforeAutospacing="0" w:after="240" w:afterAutospacing="0" w:line="360" w:lineRule="auto"/>
          </w:pPr>
          <w:r>
            <w:t xml:space="preserve">Group, T.M. (2020). </w:t>
          </w:r>
          <w:r>
            <w:rPr>
              <w:i/>
              <w:iCs/>
            </w:rPr>
            <w:t>Amazon’s $1.2 bn Acquisition of Zoox</w:t>
          </w:r>
          <w:r>
            <w:t xml:space="preserve">. [online] </w:t>
          </w:r>
          <w:proofErr w:type="spellStart"/>
          <w:r>
            <w:t>MergerSight</w:t>
          </w:r>
          <w:proofErr w:type="spellEnd"/>
          <w:r>
            <w:t xml:space="preserve"> Group. Available at: https://www.mergersight.com/post/amazon-s-1-2-bn-acquisition-of-zoox [Accessed 8 Apr. 2024].</w:t>
          </w:r>
        </w:p>
        <w:p w14:paraId="61129FCC" w14:textId="77777777" w:rsidR="00CB35A2" w:rsidRDefault="00CB35A2" w:rsidP="00CB35A2">
          <w:pPr>
            <w:pStyle w:val="NormalWeb"/>
            <w:spacing w:before="0" w:beforeAutospacing="0" w:after="240" w:afterAutospacing="0" w:line="360" w:lineRule="auto"/>
          </w:pPr>
          <w:r>
            <w:t xml:space="preserve">Taulli, T. (2020). </w:t>
          </w:r>
          <w:r>
            <w:rPr>
              <w:i/>
              <w:iCs/>
            </w:rPr>
            <w:t>Amazon Buys Zoox: Why Self-Driving Technology Is Existential</w:t>
          </w:r>
          <w:r>
            <w:t>. [online] Forbes. Available at: https://www.forbes.com/sites/tomtaulli/2020/06/27/amazon-buys-zoox-why-self-driving-technology-is-existential/ [Accessed 8 Apr. 2024].</w:t>
          </w:r>
        </w:p>
        <w:p w14:paraId="021381BA" w14:textId="22894F78" w:rsidR="008C4BC6" w:rsidRPr="008C4BC6" w:rsidRDefault="00CB35A2" w:rsidP="00CB35A2">
          <w:pPr>
            <w:pStyle w:val="NormalWeb"/>
            <w:spacing w:before="0" w:beforeAutospacing="0" w:after="240" w:afterAutospacing="0" w:line="360" w:lineRule="auto"/>
          </w:pPr>
        </w:p>
      </w:sdtContent>
    </w:sdt>
    <w:sectPr w:rsidR="008C4BC6" w:rsidRPr="008C4B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EC"/>
    <w:rsid w:val="00084203"/>
    <w:rsid w:val="000A0FBE"/>
    <w:rsid w:val="000B4FC8"/>
    <w:rsid w:val="000C49B5"/>
    <w:rsid w:val="000C766B"/>
    <w:rsid w:val="00104802"/>
    <w:rsid w:val="0013621C"/>
    <w:rsid w:val="00177E90"/>
    <w:rsid w:val="001D034A"/>
    <w:rsid w:val="002423F5"/>
    <w:rsid w:val="00262D06"/>
    <w:rsid w:val="002D3CD5"/>
    <w:rsid w:val="0031632A"/>
    <w:rsid w:val="00342F18"/>
    <w:rsid w:val="003C521A"/>
    <w:rsid w:val="004B1A42"/>
    <w:rsid w:val="004C10B7"/>
    <w:rsid w:val="004D02A1"/>
    <w:rsid w:val="004E3AB4"/>
    <w:rsid w:val="00511BAD"/>
    <w:rsid w:val="00531E34"/>
    <w:rsid w:val="0056581C"/>
    <w:rsid w:val="005C7EA2"/>
    <w:rsid w:val="006043D3"/>
    <w:rsid w:val="00631BC5"/>
    <w:rsid w:val="006562AF"/>
    <w:rsid w:val="00673ADB"/>
    <w:rsid w:val="00686C8B"/>
    <w:rsid w:val="006C70A2"/>
    <w:rsid w:val="006D0051"/>
    <w:rsid w:val="00732444"/>
    <w:rsid w:val="007643BB"/>
    <w:rsid w:val="007B654E"/>
    <w:rsid w:val="008813F9"/>
    <w:rsid w:val="008C4BC6"/>
    <w:rsid w:val="008E2728"/>
    <w:rsid w:val="00966FEC"/>
    <w:rsid w:val="00A37B75"/>
    <w:rsid w:val="00A94EC5"/>
    <w:rsid w:val="00AB3AC2"/>
    <w:rsid w:val="00AC04D4"/>
    <w:rsid w:val="00B62094"/>
    <w:rsid w:val="00B71F38"/>
    <w:rsid w:val="00CB35A2"/>
    <w:rsid w:val="00D623B0"/>
    <w:rsid w:val="00D950B9"/>
    <w:rsid w:val="00DD417E"/>
    <w:rsid w:val="00DD48C8"/>
    <w:rsid w:val="00DE0652"/>
    <w:rsid w:val="00E72526"/>
    <w:rsid w:val="00E81343"/>
    <w:rsid w:val="00F033F5"/>
    <w:rsid w:val="00F41A6B"/>
    <w:rsid w:val="00F7274D"/>
    <w:rsid w:val="00F943E2"/>
    <w:rsid w:val="00FA2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C1B76"/>
  <w15:chartTrackingRefBased/>
  <w15:docId w15:val="{5D4E8B99-0CC4-43B8-A29C-7D8D1B04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6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F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F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F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F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F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F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F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F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6F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F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F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F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FEC"/>
    <w:rPr>
      <w:rFonts w:eastAsiaTheme="majorEastAsia" w:cstheme="majorBidi"/>
      <w:color w:val="272727" w:themeColor="text1" w:themeTint="D8"/>
    </w:rPr>
  </w:style>
  <w:style w:type="paragraph" w:styleId="Title">
    <w:name w:val="Title"/>
    <w:basedOn w:val="Normal"/>
    <w:next w:val="Normal"/>
    <w:link w:val="TitleChar"/>
    <w:uiPriority w:val="10"/>
    <w:qFormat/>
    <w:rsid w:val="00966F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FEC"/>
    <w:pPr>
      <w:spacing w:before="160"/>
      <w:jc w:val="center"/>
    </w:pPr>
    <w:rPr>
      <w:i/>
      <w:iCs/>
      <w:color w:val="404040" w:themeColor="text1" w:themeTint="BF"/>
    </w:rPr>
  </w:style>
  <w:style w:type="character" w:customStyle="1" w:styleId="QuoteChar">
    <w:name w:val="Quote Char"/>
    <w:basedOn w:val="DefaultParagraphFont"/>
    <w:link w:val="Quote"/>
    <w:uiPriority w:val="29"/>
    <w:rsid w:val="00966FEC"/>
    <w:rPr>
      <w:i/>
      <w:iCs/>
      <w:color w:val="404040" w:themeColor="text1" w:themeTint="BF"/>
    </w:rPr>
  </w:style>
  <w:style w:type="paragraph" w:styleId="ListParagraph">
    <w:name w:val="List Paragraph"/>
    <w:basedOn w:val="Normal"/>
    <w:uiPriority w:val="34"/>
    <w:qFormat/>
    <w:rsid w:val="00966FEC"/>
    <w:pPr>
      <w:ind w:left="720"/>
      <w:contextualSpacing/>
    </w:pPr>
  </w:style>
  <w:style w:type="character" w:styleId="IntenseEmphasis">
    <w:name w:val="Intense Emphasis"/>
    <w:basedOn w:val="DefaultParagraphFont"/>
    <w:uiPriority w:val="21"/>
    <w:qFormat/>
    <w:rsid w:val="00966FEC"/>
    <w:rPr>
      <w:i/>
      <w:iCs/>
      <w:color w:val="0F4761" w:themeColor="accent1" w:themeShade="BF"/>
    </w:rPr>
  </w:style>
  <w:style w:type="paragraph" w:styleId="IntenseQuote">
    <w:name w:val="Intense Quote"/>
    <w:basedOn w:val="Normal"/>
    <w:next w:val="Normal"/>
    <w:link w:val="IntenseQuoteChar"/>
    <w:uiPriority w:val="30"/>
    <w:qFormat/>
    <w:rsid w:val="00966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FEC"/>
    <w:rPr>
      <w:i/>
      <w:iCs/>
      <w:color w:val="0F4761" w:themeColor="accent1" w:themeShade="BF"/>
    </w:rPr>
  </w:style>
  <w:style w:type="character" w:styleId="IntenseReference">
    <w:name w:val="Intense Reference"/>
    <w:basedOn w:val="DefaultParagraphFont"/>
    <w:uiPriority w:val="32"/>
    <w:qFormat/>
    <w:rsid w:val="00966FEC"/>
    <w:rPr>
      <w:b/>
      <w:bCs/>
      <w:smallCaps/>
      <w:color w:val="0F4761" w:themeColor="accent1" w:themeShade="BF"/>
      <w:spacing w:val="5"/>
    </w:rPr>
  </w:style>
  <w:style w:type="paragraph" w:styleId="TOCHeading">
    <w:name w:val="TOC Heading"/>
    <w:basedOn w:val="Heading1"/>
    <w:next w:val="Normal"/>
    <w:uiPriority w:val="39"/>
    <w:unhideWhenUsed/>
    <w:qFormat/>
    <w:rsid w:val="00F943E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943E2"/>
    <w:pPr>
      <w:spacing w:after="100"/>
    </w:pPr>
  </w:style>
  <w:style w:type="paragraph" w:styleId="TOC2">
    <w:name w:val="toc 2"/>
    <w:basedOn w:val="Normal"/>
    <w:next w:val="Normal"/>
    <w:autoRedefine/>
    <w:uiPriority w:val="39"/>
    <w:unhideWhenUsed/>
    <w:rsid w:val="00F943E2"/>
    <w:pPr>
      <w:spacing w:after="100"/>
      <w:ind w:left="220"/>
    </w:pPr>
  </w:style>
  <w:style w:type="character" w:styleId="Hyperlink">
    <w:name w:val="Hyperlink"/>
    <w:basedOn w:val="DefaultParagraphFont"/>
    <w:uiPriority w:val="99"/>
    <w:unhideWhenUsed/>
    <w:rsid w:val="00F943E2"/>
    <w:rPr>
      <w:color w:val="467886" w:themeColor="hyperlink"/>
      <w:u w:val="single"/>
    </w:rPr>
  </w:style>
  <w:style w:type="paragraph" w:styleId="NormalWeb">
    <w:name w:val="Normal (Web)"/>
    <w:basedOn w:val="Normal"/>
    <w:uiPriority w:val="99"/>
    <w:unhideWhenUsed/>
    <w:rsid w:val="006043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7329">
      <w:bodyDiv w:val="1"/>
      <w:marLeft w:val="0"/>
      <w:marRight w:val="0"/>
      <w:marTop w:val="0"/>
      <w:marBottom w:val="0"/>
      <w:divBdr>
        <w:top w:val="none" w:sz="0" w:space="0" w:color="auto"/>
        <w:left w:val="none" w:sz="0" w:space="0" w:color="auto"/>
        <w:bottom w:val="none" w:sz="0" w:space="0" w:color="auto"/>
        <w:right w:val="none" w:sz="0" w:space="0" w:color="auto"/>
      </w:divBdr>
    </w:div>
    <w:div w:id="386614533">
      <w:bodyDiv w:val="1"/>
      <w:marLeft w:val="0"/>
      <w:marRight w:val="0"/>
      <w:marTop w:val="0"/>
      <w:marBottom w:val="0"/>
      <w:divBdr>
        <w:top w:val="none" w:sz="0" w:space="0" w:color="auto"/>
        <w:left w:val="none" w:sz="0" w:space="0" w:color="auto"/>
        <w:bottom w:val="none" w:sz="0" w:space="0" w:color="auto"/>
        <w:right w:val="none" w:sz="0" w:space="0" w:color="auto"/>
      </w:divBdr>
    </w:div>
    <w:div w:id="468788515">
      <w:bodyDiv w:val="1"/>
      <w:marLeft w:val="0"/>
      <w:marRight w:val="0"/>
      <w:marTop w:val="0"/>
      <w:marBottom w:val="0"/>
      <w:divBdr>
        <w:top w:val="none" w:sz="0" w:space="0" w:color="auto"/>
        <w:left w:val="none" w:sz="0" w:space="0" w:color="auto"/>
        <w:bottom w:val="none" w:sz="0" w:space="0" w:color="auto"/>
        <w:right w:val="none" w:sz="0" w:space="0" w:color="auto"/>
      </w:divBdr>
    </w:div>
    <w:div w:id="488330164">
      <w:bodyDiv w:val="1"/>
      <w:marLeft w:val="0"/>
      <w:marRight w:val="0"/>
      <w:marTop w:val="0"/>
      <w:marBottom w:val="0"/>
      <w:divBdr>
        <w:top w:val="none" w:sz="0" w:space="0" w:color="auto"/>
        <w:left w:val="none" w:sz="0" w:space="0" w:color="auto"/>
        <w:bottom w:val="none" w:sz="0" w:space="0" w:color="auto"/>
        <w:right w:val="none" w:sz="0" w:space="0" w:color="auto"/>
      </w:divBdr>
      <w:divsChild>
        <w:div w:id="136458644">
          <w:marLeft w:val="0"/>
          <w:marRight w:val="0"/>
          <w:marTop w:val="0"/>
          <w:marBottom w:val="0"/>
          <w:divBdr>
            <w:top w:val="none" w:sz="0" w:space="0" w:color="auto"/>
            <w:left w:val="none" w:sz="0" w:space="0" w:color="auto"/>
            <w:bottom w:val="none" w:sz="0" w:space="0" w:color="auto"/>
            <w:right w:val="none" w:sz="0" w:space="0" w:color="auto"/>
          </w:divBdr>
        </w:div>
      </w:divsChild>
    </w:div>
    <w:div w:id="679044309">
      <w:bodyDiv w:val="1"/>
      <w:marLeft w:val="0"/>
      <w:marRight w:val="0"/>
      <w:marTop w:val="0"/>
      <w:marBottom w:val="0"/>
      <w:divBdr>
        <w:top w:val="none" w:sz="0" w:space="0" w:color="auto"/>
        <w:left w:val="none" w:sz="0" w:space="0" w:color="auto"/>
        <w:bottom w:val="none" w:sz="0" w:space="0" w:color="auto"/>
        <w:right w:val="none" w:sz="0" w:space="0" w:color="auto"/>
      </w:divBdr>
    </w:div>
    <w:div w:id="687676785">
      <w:bodyDiv w:val="1"/>
      <w:marLeft w:val="0"/>
      <w:marRight w:val="0"/>
      <w:marTop w:val="0"/>
      <w:marBottom w:val="0"/>
      <w:divBdr>
        <w:top w:val="none" w:sz="0" w:space="0" w:color="auto"/>
        <w:left w:val="none" w:sz="0" w:space="0" w:color="auto"/>
        <w:bottom w:val="none" w:sz="0" w:space="0" w:color="auto"/>
        <w:right w:val="none" w:sz="0" w:space="0" w:color="auto"/>
      </w:divBdr>
    </w:div>
    <w:div w:id="781530238">
      <w:bodyDiv w:val="1"/>
      <w:marLeft w:val="0"/>
      <w:marRight w:val="0"/>
      <w:marTop w:val="0"/>
      <w:marBottom w:val="0"/>
      <w:divBdr>
        <w:top w:val="none" w:sz="0" w:space="0" w:color="auto"/>
        <w:left w:val="none" w:sz="0" w:space="0" w:color="auto"/>
        <w:bottom w:val="none" w:sz="0" w:space="0" w:color="auto"/>
        <w:right w:val="none" w:sz="0" w:space="0" w:color="auto"/>
      </w:divBdr>
    </w:div>
    <w:div w:id="805704423">
      <w:bodyDiv w:val="1"/>
      <w:marLeft w:val="0"/>
      <w:marRight w:val="0"/>
      <w:marTop w:val="0"/>
      <w:marBottom w:val="0"/>
      <w:divBdr>
        <w:top w:val="none" w:sz="0" w:space="0" w:color="auto"/>
        <w:left w:val="none" w:sz="0" w:space="0" w:color="auto"/>
        <w:bottom w:val="none" w:sz="0" w:space="0" w:color="auto"/>
        <w:right w:val="none" w:sz="0" w:space="0" w:color="auto"/>
      </w:divBdr>
    </w:div>
    <w:div w:id="997462182">
      <w:bodyDiv w:val="1"/>
      <w:marLeft w:val="0"/>
      <w:marRight w:val="0"/>
      <w:marTop w:val="0"/>
      <w:marBottom w:val="0"/>
      <w:divBdr>
        <w:top w:val="none" w:sz="0" w:space="0" w:color="auto"/>
        <w:left w:val="none" w:sz="0" w:space="0" w:color="auto"/>
        <w:bottom w:val="none" w:sz="0" w:space="0" w:color="auto"/>
        <w:right w:val="none" w:sz="0" w:space="0" w:color="auto"/>
      </w:divBdr>
      <w:divsChild>
        <w:div w:id="518279932">
          <w:marLeft w:val="0"/>
          <w:marRight w:val="0"/>
          <w:marTop w:val="0"/>
          <w:marBottom w:val="0"/>
          <w:divBdr>
            <w:top w:val="none" w:sz="0" w:space="0" w:color="auto"/>
            <w:left w:val="none" w:sz="0" w:space="0" w:color="auto"/>
            <w:bottom w:val="none" w:sz="0" w:space="0" w:color="auto"/>
            <w:right w:val="none" w:sz="0" w:space="0" w:color="auto"/>
          </w:divBdr>
        </w:div>
      </w:divsChild>
    </w:div>
    <w:div w:id="1019821292">
      <w:bodyDiv w:val="1"/>
      <w:marLeft w:val="0"/>
      <w:marRight w:val="0"/>
      <w:marTop w:val="0"/>
      <w:marBottom w:val="0"/>
      <w:divBdr>
        <w:top w:val="none" w:sz="0" w:space="0" w:color="auto"/>
        <w:left w:val="none" w:sz="0" w:space="0" w:color="auto"/>
        <w:bottom w:val="none" w:sz="0" w:space="0" w:color="auto"/>
        <w:right w:val="none" w:sz="0" w:space="0" w:color="auto"/>
      </w:divBdr>
    </w:div>
    <w:div w:id="1034379014">
      <w:bodyDiv w:val="1"/>
      <w:marLeft w:val="0"/>
      <w:marRight w:val="0"/>
      <w:marTop w:val="0"/>
      <w:marBottom w:val="0"/>
      <w:divBdr>
        <w:top w:val="none" w:sz="0" w:space="0" w:color="auto"/>
        <w:left w:val="none" w:sz="0" w:space="0" w:color="auto"/>
        <w:bottom w:val="none" w:sz="0" w:space="0" w:color="auto"/>
        <w:right w:val="none" w:sz="0" w:space="0" w:color="auto"/>
      </w:divBdr>
    </w:div>
    <w:div w:id="1036124611">
      <w:bodyDiv w:val="1"/>
      <w:marLeft w:val="0"/>
      <w:marRight w:val="0"/>
      <w:marTop w:val="0"/>
      <w:marBottom w:val="0"/>
      <w:divBdr>
        <w:top w:val="none" w:sz="0" w:space="0" w:color="auto"/>
        <w:left w:val="none" w:sz="0" w:space="0" w:color="auto"/>
        <w:bottom w:val="none" w:sz="0" w:space="0" w:color="auto"/>
        <w:right w:val="none" w:sz="0" w:space="0" w:color="auto"/>
      </w:divBdr>
    </w:div>
    <w:div w:id="1053431310">
      <w:bodyDiv w:val="1"/>
      <w:marLeft w:val="0"/>
      <w:marRight w:val="0"/>
      <w:marTop w:val="0"/>
      <w:marBottom w:val="0"/>
      <w:divBdr>
        <w:top w:val="none" w:sz="0" w:space="0" w:color="auto"/>
        <w:left w:val="none" w:sz="0" w:space="0" w:color="auto"/>
        <w:bottom w:val="none" w:sz="0" w:space="0" w:color="auto"/>
        <w:right w:val="none" w:sz="0" w:space="0" w:color="auto"/>
      </w:divBdr>
    </w:div>
    <w:div w:id="1078400924">
      <w:bodyDiv w:val="1"/>
      <w:marLeft w:val="0"/>
      <w:marRight w:val="0"/>
      <w:marTop w:val="0"/>
      <w:marBottom w:val="0"/>
      <w:divBdr>
        <w:top w:val="none" w:sz="0" w:space="0" w:color="auto"/>
        <w:left w:val="none" w:sz="0" w:space="0" w:color="auto"/>
        <w:bottom w:val="none" w:sz="0" w:space="0" w:color="auto"/>
        <w:right w:val="none" w:sz="0" w:space="0" w:color="auto"/>
      </w:divBdr>
    </w:div>
    <w:div w:id="1232346770">
      <w:bodyDiv w:val="1"/>
      <w:marLeft w:val="0"/>
      <w:marRight w:val="0"/>
      <w:marTop w:val="0"/>
      <w:marBottom w:val="0"/>
      <w:divBdr>
        <w:top w:val="none" w:sz="0" w:space="0" w:color="auto"/>
        <w:left w:val="none" w:sz="0" w:space="0" w:color="auto"/>
        <w:bottom w:val="none" w:sz="0" w:space="0" w:color="auto"/>
        <w:right w:val="none" w:sz="0" w:space="0" w:color="auto"/>
      </w:divBdr>
    </w:div>
    <w:div w:id="1485468767">
      <w:bodyDiv w:val="1"/>
      <w:marLeft w:val="0"/>
      <w:marRight w:val="0"/>
      <w:marTop w:val="0"/>
      <w:marBottom w:val="0"/>
      <w:divBdr>
        <w:top w:val="none" w:sz="0" w:space="0" w:color="auto"/>
        <w:left w:val="none" w:sz="0" w:space="0" w:color="auto"/>
        <w:bottom w:val="none" w:sz="0" w:space="0" w:color="auto"/>
        <w:right w:val="none" w:sz="0" w:space="0" w:color="auto"/>
      </w:divBdr>
    </w:div>
    <w:div w:id="1529827965">
      <w:bodyDiv w:val="1"/>
      <w:marLeft w:val="0"/>
      <w:marRight w:val="0"/>
      <w:marTop w:val="0"/>
      <w:marBottom w:val="0"/>
      <w:divBdr>
        <w:top w:val="none" w:sz="0" w:space="0" w:color="auto"/>
        <w:left w:val="none" w:sz="0" w:space="0" w:color="auto"/>
        <w:bottom w:val="none" w:sz="0" w:space="0" w:color="auto"/>
        <w:right w:val="none" w:sz="0" w:space="0" w:color="auto"/>
      </w:divBdr>
    </w:div>
    <w:div w:id="1593011179">
      <w:bodyDiv w:val="1"/>
      <w:marLeft w:val="0"/>
      <w:marRight w:val="0"/>
      <w:marTop w:val="0"/>
      <w:marBottom w:val="0"/>
      <w:divBdr>
        <w:top w:val="none" w:sz="0" w:space="0" w:color="auto"/>
        <w:left w:val="none" w:sz="0" w:space="0" w:color="auto"/>
        <w:bottom w:val="none" w:sz="0" w:space="0" w:color="auto"/>
        <w:right w:val="none" w:sz="0" w:space="0" w:color="auto"/>
      </w:divBdr>
    </w:div>
    <w:div w:id="1603299640">
      <w:bodyDiv w:val="1"/>
      <w:marLeft w:val="0"/>
      <w:marRight w:val="0"/>
      <w:marTop w:val="0"/>
      <w:marBottom w:val="0"/>
      <w:divBdr>
        <w:top w:val="none" w:sz="0" w:space="0" w:color="auto"/>
        <w:left w:val="none" w:sz="0" w:space="0" w:color="auto"/>
        <w:bottom w:val="none" w:sz="0" w:space="0" w:color="auto"/>
        <w:right w:val="none" w:sz="0" w:space="0" w:color="auto"/>
      </w:divBdr>
    </w:div>
    <w:div w:id="1709061735">
      <w:bodyDiv w:val="1"/>
      <w:marLeft w:val="0"/>
      <w:marRight w:val="0"/>
      <w:marTop w:val="0"/>
      <w:marBottom w:val="0"/>
      <w:divBdr>
        <w:top w:val="none" w:sz="0" w:space="0" w:color="auto"/>
        <w:left w:val="none" w:sz="0" w:space="0" w:color="auto"/>
        <w:bottom w:val="none" w:sz="0" w:space="0" w:color="auto"/>
        <w:right w:val="none" w:sz="0" w:space="0" w:color="auto"/>
      </w:divBdr>
    </w:div>
    <w:div w:id="1761023712">
      <w:bodyDiv w:val="1"/>
      <w:marLeft w:val="0"/>
      <w:marRight w:val="0"/>
      <w:marTop w:val="0"/>
      <w:marBottom w:val="0"/>
      <w:divBdr>
        <w:top w:val="none" w:sz="0" w:space="0" w:color="auto"/>
        <w:left w:val="none" w:sz="0" w:space="0" w:color="auto"/>
        <w:bottom w:val="none" w:sz="0" w:space="0" w:color="auto"/>
        <w:right w:val="none" w:sz="0" w:space="0" w:color="auto"/>
      </w:divBdr>
    </w:div>
    <w:div w:id="1776055360">
      <w:bodyDiv w:val="1"/>
      <w:marLeft w:val="0"/>
      <w:marRight w:val="0"/>
      <w:marTop w:val="0"/>
      <w:marBottom w:val="0"/>
      <w:divBdr>
        <w:top w:val="none" w:sz="0" w:space="0" w:color="auto"/>
        <w:left w:val="none" w:sz="0" w:space="0" w:color="auto"/>
        <w:bottom w:val="none" w:sz="0" w:space="0" w:color="auto"/>
        <w:right w:val="none" w:sz="0" w:space="0" w:color="auto"/>
      </w:divBdr>
    </w:div>
    <w:div w:id="1878854277">
      <w:bodyDiv w:val="1"/>
      <w:marLeft w:val="0"/>
      <w:marRight w:val="0"/>
      <w:marTop w:val="0"/>
      <w:marBottom w:val="0"/>
      <w:divBdr>
        <w:top w:val="none" w:sz="0" w:space="0" w:color="auto"/>
        <w:left w:val="none" w:sz="0" w:space="0" w:color="auto"/>
        <w:bottom w:val="none" w:sz="0" w:space="0" w:color="auto"/>
        <w:right w:val="none" w:sz="0" w:space="0" w:color="auto"/>
      </w:divBdr>
    </w:div>
    <w:div w:id="1917276147">
      <w:bodyDiv w:val="1"/>
      <w:marLeft w:val="0"/>
      <w:marRight w:val="0"/>
      <w:marTop w:val="0"/>
      <w:marBottom w:val="0"/>
      <w:divBdr>
        <w:top w:val="none" w:sz="0" w:space="0" w:color="auto"/>
        <w:left w:val="none" w:sz="0" w:space="0" w:color="auto"/>
        <w:bottom w:val="none" w:sz="0" w:space="0" w:color="auto"/>
        <w:right w:val="none" w:sz="0" w:space="0" w:color="auto"/>
      </w:divBdr>
    </w:div>
    <w:div w:id="1999574027">
      <w:bodyDiv w:val="1"/>
      <w:marLeft w:val="0"/>
      <w:marRight w:val="0"/>
      <w:marTop w:val="0"/>
      <w:marBottom w:val="0"/>
      <w:divBdr>
        <w:top w:val="none" w:sz="0" w:space="0" w:color="auto"/>
        <w:left w:val="none" w:sz="0" w:space="0" w:color="auto"/>
        <w:bottom w:val="none" w:sz="0" w:space="0" w:color="auto"/>
        <w:right w:val="none" w:sz="0" w:space="0" w:color="auto"/>
      </w:divBdr>
    </w:div>
    <w:div w:id="201818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485E2-7BF2-4EB1-9F67-B9004D2BC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4</Pages>
  <Words>652</Words>
  <Characters>4289</Characters>
  <Application>Microsoft Office Word</Application>
  <DocSecurity>0</DocSecurity>
  <Lines>95</Lines>
  <Paragraphs>21</Paragraphs>
  <ScaleCrop>false</ScaleCrop>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Meera shah</dc:creator>
  <cp:keywords/>
  <dc:description/>
  <cp:lastModifiedBy>Meera shah</cp:lastModifiedBy>
  <cp:revision>56</cp:revision>
  <dcterms:created xsi:type="dcterms:W3CDTF">2024-04-05T12:01:00Z</dcterms:created>
  <dcterms:modified xsi:type="dcterms:W3CDTF">2024-04-08T23:10:00Z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8b382502-c856-4f1c-bf31-ea27b208adf5</vt:lpwstr>
  </property>
</Properties>
</file>