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E7507" w:rsidRDefault="0000000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Global Business Environment</w:t>
      </w:r>
    </w:p>
    <w:p w14:paraId="00000002" w14:textId="088079FA" w:rsidR="007E7507"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4956F4">
        <w:rPr>
          <w:rFonts w:ascii="Times New Roman" w:eastAsia="Times New Roman" w:hAnsi="Times New Roman" w:cs="Times New Roman"/>
          <w:sz w:val="24"/>
          <w:szCs w:val="24"/>
        </w:rPr>
        <w:t xml:space="preserve"> Florin Claudiu Visan</w:t>
      </w:r>
    </w:p>
    <w:p w14:paraId="00000003" w14:textId="58BB347C" w:rsidR="007E7507"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4956F4">
        <w:rPr>
          <w:rFonts w:ascii="Times New Roman" w:eastAsia="Times New Roman" w:hAnsi="Times New Roman" w:cs="Times New Roman"/>
          <w:sz w:val="24"/>
          <w:szCs w:val="24"/>
        </w:rPr>
        <w:t xml:space="preserve"> 2247307</w:t>
      </w:r>
    </w:p>
    <w:p w14:paraId="00000004" w14:textId="3A1C04B4" w:rsidR="007E7507"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Submission Date:</w:t>
      </w:r>
      <w:r w:rsidR="004956F4" w:rsidRPr="004956F4">
        <w:rPr>
          <w:color w:val="222222"/>
          <w:sz w:val="20"/>
          <w:szCs w:val="20"/>
          <w:shd w:val="clear" w:color="auto" w:fill="FFFFFF"/>
        </w:rPr>
        <w:t xml:space="preserve"> </w:t>
      </w:r>
      <w:r w:rsidR="004956F4">
        <w:rPr>
          <w:color w:val="222222"/>
          <w:sz w:val="20"/>
          <w:szCs w:val="20"/>
          <w:shd w:val="clear" w:color="auto" w:fill="FFFFFF"/>
        </w:rPr>
        <w:t>2 Sep 2023</w:t>
      </w:r>
    </w:p>
    <w:p w14:paraId="00000005" w14:textId="77777777" w:rsidR="007E7507" w:rsidRDefault="00000000">
      <w:pPr>
        <w:pStyle w:val="Normal1"/>
        <w:spacing w:line="360" w:lineRule="auto"/>
        <w:jc w:val="both"/>
        <w:rPr>
          <w:rFonts w:ascii="Times New Roman" w:eastAsia="Times New Roman" w:hAnsi="Times New Roman" w:cs="Times New Roman"/>
          <w:b/>
          <w:sz w:val="24"/>
          <w:szCs w:val="24"/>
        </w:rPr>
      </w:pPr>
      <w:r>
        <w:br w:type="page"/>
      </w:r>
    </w:p>
    <w:p w14:paraId="00000006" w14:textId="77777777" w:rsidR="007E7507" w:rsidRDefault="00000000">
      <w:pPr>
        <w:pStyle w:val="Heading1"/>
        <w:spacing w:line="360" w:lineRule="auto"/>
        <w:jc w:val="both"/>
        <w:rPr>
          <w:rFonts w:ascii="Times New Roman" w:eastAsia="Times New Roman" w:hAnsi="Times New Roman" w:cs="Times New Roman"/>
          <w:b/>
          <w:sz w:val="28"/>
          <w:szCs w:val="28"/>
        </w:rPr>
      </w:pPr>
      <w:bookmarkStart w:id="0" w:name="_ndmbkwlkqxt3" w:colFirst="0" w:colLast="0"/>
      <w:bookmarkEnd w:id="0"/>
      <w:r>
        <w:rPr>
          <w:rFonts w:ascii="Times New Roman" w:eastAsia="Times New Roman" w:hAnsi="Times New Roman" w:cs="Times New Roman"/>
          <w:b/>
          <w:sz w:val="28"/>
          <w:szCs w:val="28"/>
        </w:rPr>
        <w:lastRenderedPageBreak/>
        <w:t>Introduction</w:t>
      </w:r>
    </w:p>
    <w:p w14:paraId="00000007"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international business environment is one of the important factors in business today. It mainly includes the disadvantages and the opportunities that a company can face when it is expanding its business in a particular country. As the market is growing the companies are thinking of growing their businesses globally (Tien, Phu and Chi, 2019). It also discusses if the product of the company is suitable for the market and the consumers of that particular country. It demonstrates all the business-related connections from all over the world. For that reason, this also explains some factors that the other business organisations are facing and how that can impact the business of that particular country which is thinking to enter a country. In this essay, the overview of the business in Romania, PESTLE, Porter's five forces and Hofstede of Romania and the problems and the opportunities which </w:t>
      </w:r>
      <w:r>
        <w:rPr>
          <w:rFonts w:ascii="Times New Roman" w:eastAsia="Times New Roman" w:hAnsi="Times New Roman" w:cs="Times New Roman"/>
          <w:b/>
          <w:sz w:val="24"/>
          <w:szCs w:val="24"/>
        </w:rPr>
        <w:t>Legal &amp; General</w:t>
      </w:r>
      <w:r>
        <w:rPr>
          <w:rFonts w:ascii="Times New Roman" w:eastAsia="Times New Roman" w:hAnsi="Times New Roman" w:cs="Times New Roman"/>
          <w:sz w:val="24"/>
          <w:szCs w:val="24"/>
        </w:rPr>
        <w:t xml:space="preserve"> can face will be discussed. Thereafter, how the company can resolve these issues and certain recommendations will also be analysed.</w:t>
      </w:r>
    </w:p>
    <w:p w14:paraId="00000008" w14:textId="77777777" w:rsidR="007E7507" w:rsidRDefault="00000000">
      <w:pPr>
        <w:pStyle w:val="Heading1"/>
        <w:spacing w:line="360" w:lineRule="auto"/>
        <w:jc w:val="both"/>
        <w:rPr>
          <w:rFonts w:ascii="Times New Roman" w:eastAsia="Times New Roman" w:hAnsi="Times New Roman" w:cs="Times New Roman"/>
          <w:b/>
          <w:sz w:val="28"/>
          <w:szCs w:val="28"/>
        </w:rPr>
      </w:pPr>
      <w:bookmarkStart w:id="1" w:name="_b31k8eja9qdr" w:colFirst="0" w:colLast="0"/>
      <w:bookmarkEnd w:id="1"/>
      <w:r>
        <w:rPr>
          <w:rFonts w:ascii="Times New Roman" w:eastAsia="Times New Roman" w:hAnsi="Times New Roman" w:cs="Times New Roman"/>
          <w:b/>
          <w:sz w:val="28"/>
          <w:szCs w:val="28"/>
        </w:rPr>
        <w:t xml:space="preserve">Discussion   </w:t>
      </w:r>
    </w:p>
    <w:p w14:paraId="00000009"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Romania</w:t>
      </w:r>
      <w:r>
        <w:rPr>
          <w:rFonts w:ascii="Times New Roman" w:eastAsia="Times New Roman" w:hAnsi="Times New Roman" w:cs="Times New Roman"/>
          <w:sz w:val="24"/>
          <w:szCs w:val="24"/>
        </w:rPr>
        <w:t xml:space="preserve"> is a country of Southeastern Europe and the capital of the country is Bucharest. This is a country in the European Union. This is a country with several marketplaces which are large in number. This has also the largest and deepest harbour in the Black Sea which is why one of the biggest benefits of expanding the business here is the advantages of transportation for import and export. The capital of Romania is one of the topmost destinations where the FDI has invested for over a decade (International Trade Administration, 2021). The market of Romania is vast and the location of the markets is very potential and calculated. </w:t>
      </w:r>
    </w:p>
    <w:p w14:paraId="0000000A"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next section of the report, certain theories and </w:t>
      </w:r>
      <w:r>
        <w:rPr>
          <w:rFonts w:ascii="Times New Roman" w:eastAsia="Times New Roman" w:hAnsi="Times New Roman" w:cs="Times New Roman"/>
          <w:b/>
          <w:sz w:val="24"/>
          <w:szCs w:val="24"/>
        </w:rPr>
        <w:t>analytical tools</w:t>
      </w:r>
      <w:r>
        <w:rPr>
          <w:rFonts w:ascii="Times New Roman" w:eastAsia="Times New Roman" w:hAnsi="Times New Roman" w:cs="Times New Roman"/>
          <w:sz w:val="24"/>
          <w:szCs w:val="24"/>
        </w:rPr>
        <w:t xml:space="preserve"> will be applied that will showcase the situation of the selected country. The PESTLE analysis method is a strategic method of management and a framework (Dalirazar and Sabzi, 2023).  Therefore,  PESTLE analysis will help the company in evaluating the actual market scenario of Romania. </w:t>
      </w:r>
    </w:p>
    <w:p w14:paraId="0000000B"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 xml:space="preserve">Political </w:t>
      </w:r>
      <w:r>
        <w:rPr>
          <w:rFonts w:ascii="Times New Roman" w:eastAsia="Times New Roman" w:hAnsi="Times New Roman" w:cs="Times New Roman"/>
          <w:sz w:val="24"/>
          <w:szCs w:val="24"/>
        </w:rPr>
        <w:t xml:space="preserve">factors of Romania are discussed as follows. Romania is a country with a parliamentary democracy system. This country was earlier dominated by the communist government but that rule ended 30 years before. After this incident the political scenario of the country became a little stable and in 2007, Romania joined the EU (GOV.UK, 2020). This can be a major problem for the Legal &amp; General company because of their UK origin. After the exit of the UK from the EU in 2020, Many restrictions were placed between the UK and the member countries of the UK for doing business. </w:t>
      </w:r>
    </w:p>
    <w:p w14:paraId="0000000C"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Economic</w:t>
      </w:r>
      <w:r>
        <w:rPr>
          <w:rFonts w:ascii="Times New Roman" w:eastAsia="Times New Roman" w:hAnsi="Times New Roman" w:cs="Times New Roman"/>
          <w:b/>
          <w:sz w:val="24"/>
          <w:szCs w:val="24"/>
        </w:rPr>
        <w:t xml:space="preserve"> factors </w:t>
      </w:r>
      <w:r>
        <w:rPr>
          <w:rFonts w:ascii="Times New Roman" w:eastAsia="Times New Roman" w:hAnsi="Times New Roman" w:cs="Times New Roman"/>
          <w:sz w:val="24"/>
          <w:szCs w:val="24"/>
        </w:rPr>
        <w:t xml:space="preserve">include the following matter. The government of Romania controls the market economy to a great extent. Most of the companies and enterprises of Romania are state-owned and they influence the market economy most of the time as dominant suppliers and buyers. Therefore, private companies and foreign enterprises find it difficult to compete with these bureaucratic barriers. The Legal General company must take this issue seriously before making the expansion in Romania. </w:t>
      </w:r>
    </w:p>
    <w:p w14:paraId="0000000D"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factors </w:t>
      </w:r>
      <w:r>
        <w:rPr>
          <w:rFonts w:ascii="Times New Roman" w:eastAsia="Times New Roman" w:hAnsi="Times New Roman" w:cs="Times New Roman"/>
          <w:sz w:val="24"/>
          <w:szCs w:val="24"/>
        </w:rPr>
        <w:t>in Romania include the following. The people living in Romania mainly surfers from poverty and labour shortages. During 2019, the labour shortages issue was raised by 3 lakhs and the main reason for this issue was lack of infrastructure and improper wage structure. It was reported that most of the job seekers are moving out of the country in search of better employment opportunities. According to a report, Romania has lost more than 11% of its population till now (Romania Insider, 2022). As a result, the country's social structure is getting weakened due to the migration issue of Romania.</w:t>
      </w:r>
    </w:p>
    <w:p w14:paraId="0000000E"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technological factor of </w:t>
      </w:r>
      <w:r>
        <w:rPr>
          <w:rFonts w:ascii="Times New Roman" w:eastAsia="Times New Roman" w:hAnsi="Times New Roman" w:cs="Times New Roman"/>
          <w:sz w:val="24"/>
          <w:szCs w:val="24"/>
        </w:rPr>
        <w:t xml:space="preserve">Romania is that it is one of the member countries of the EU that has lacked behind in adopting generation technology of computing systems. Therefore, the scope of opportunity for innovation and growth is much less there. It will be a serious threat to the business operations of new companies like Legal &amp; General because of the primitive method of technology and innovation of the country. </w:t>
      </w:r>
    </w:p>
    <w:p w14:paraId="0000000F"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Legal matters</w:t>
      </w:r>
      <w:r>
        <w:rPr>
          <w:rFonts w:ascii="Times New Roman" w:eastAsia="Times New Roman" w:hAnsi="Times New Roman" w:cs="Times New Roman"/>
          <w:sz w:val="24"/>
          <w:szCs w:val="24"/>
        </w:rPr>
        <w:t xml:space="preserve"> include some major legal problems. The new business firms to operate businesses in Romania have to undergo frequent changes in legislative processes. The government of Romania keeps changing the commercial and fiscal codes which can affect any company's policy adversely. Therefore, the Legal &amp; General company must research properly about these legal compliances before opening its business there.  </w:t>
      </w:r>
    </w:p>
    <w:p w14:paraId="00000010"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Environmental factors</w:t>
      </w:r>
      <w:r>
        <w:rPr>
          <w:rFonts w:ascii="Times New Roman" w:eastAsia="Times New Roman" w:hAnsi="Times New Roman" w:cs="Times New Roman"/>
          <w:sz w:val="24"/>
          <w:szCs w:val="24"/>
        </w:rPr>
        <w:t xml:space="preserve"> include the following matters.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Romania joined the EU in 2007 and since then, it has taken various environmental policies to upgrade the atmospheric situation. Clean technology for a clean future is one of the main initiatives taken by the Romanian government. Therefore, it is a mandatory norm for all new business houses to follow. </w:t>
      </w:r>
    </w:p>
    <w:p w14:paraId="00000011"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Porter’s Five Forces </w:t>
      </w:r>
      <w:r>
        <w:rPr>
          <w:rFonts w:ascii="Times New Roman" w:eastAsia="Times New Roman" w:hAnsi="Times New Roman" w:cs="Times New Roman"/>
          <w:sz w:val="24"/>
          <w:szCs w:val="24"/>
        </w:rPr>
        <w:t xml:space="preserve">is an analytical tool that portrays the condition of the market and the threats the organisation can face. </w:t>
      </w:r>
    </w:p>
    <w:p w14:paraId="00000012"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 xml:space="preserve">competition </w:t>
      </w:r>
      <w:r>
        <w:rPr>
          <w:rFonts w:ascii="Times New Roman" w:eastAsia="Times New Roman" w:hAnsi="Times New Roman" w:cs="Times New Roman"/>
          <w:sz w:val="24"/>
          <w:szCs w:val="24"/>
        </w:rPr>
        <w:t xml:space="preserve">in the financial sector in Romania is high because there are 3 banks which are holding the best competition in this country. 34 banking sectors are active in Romania presently and they all belong to foreign companies and they hold around 77% share of the total market of Romania (EIU, 2021). For that reason, the competition will be much higher for the company Legal &amp; General. However, the non-banking sector gives mainly short-term loans </w:t>
      </w:r>
      <w:r>
        <w:rPr>
          <w:rFonts w:ascii="Times New Roman" w:eastAsia="Times New Roman" w:hAnsi="Times New Roman" w:cs="Times New Roman"/>
          <w:sz w:val="24"/>
          <w:szCs w:val="24"/>
        </w:rPr>
        <w:lastRenderedPageBreak/>
        <w:t>and they are holding approximately 6% of the total market. It is a financial company so, they need to analyse the marketing strategy that those finance companies are following and attract customers towards them.</w:t>
      </w:r>
    </w:p>
    <w:p w14:paraId="00000013"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variety of barriers that the company can face to enter the finance market of Romania. Only some of the </w:t>
      </w:r>
      <w:r>
        <w:rPr>
          <w:rFonts w:ascii="Times New Roman" w:eastAsia="Times New Roman" w:hAnsi="Times New Roman" w:cs="Times New Roman"/>
          <w:b/>
          <w:sz w:val="24"/>
          <w:szCs w:val="24"/>
        </w:rPr>
        <w:t>new entrants</w:t>
      </w:r>
      <w:r>
        <w:rPr>
          <w:rFonts w:ascii="Times New Roman" w:eastAsia="Times New Roman" w:hAnsi="Times New Roman" w:cs="Times New Roman"/>
          <w:sz w:val="24"/>
          <w:szCs w:val="24"/>
        </w:rPr>
        <w:t xml:space="preserve"> can make their business in this industry in this country and therefore this threat is low. Therefore, all the banking companies that are already doing their business in Romania have already gained the trust of the customers and Legal &amp; General will be a new company for that market. For that reason, they will need some time to gain the trust of the customers and they will also need some time to analyse the industry and the policies those finance companies are using, which are already present in Romania. </w:t>
      </w:r>
    </w:p>
    <w:p w14:paraId="00000014"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 bargaining power of buyers</w:t>
      </w:r>
      <w:r>
        <w:rPr>
          <w:rFonts w:ascii="Times New Roman" w:eastAsia="Times New Roman" w:hAnsi="Times New Roman" w:cs="Times New Roman"/>
          <w:sz w:val="24"/>
          <w:szCs w:val="24"/>
        </w:rPr>
        <w:t xml:space="preserve"> will be a strong force for the company while expanding its business in Romania because all 34 banking and non-banking sectors are already present in the country (Morrison, 2016). Those companies are giving some discounts on the rate of interest in the context of personal and professional loans. Those banking companies are also strongly capitalised, they are holding approximately 23% of CAR (Capital adequacy ratio) in the year 2020. This can be a big challenge for the company to make this much money for the capital. The long-term loan ROI of Romanian banking companies is around 6.11% (Ycharts, 2023). However, because of that the customers can demand a lesser amount of ROI from the company Legal &amp; General. This can affect their annual revenue. </w:t>
      </w:r>
    </w:p>
    <w:p w14:paraId="00000015"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bargaining power of suppliers </w:t>
      </w:r>
      <w:r>
        <w:rPr>
          <w:rFonts w:ascii="Times New Roman" w:eastAsia="Times New Roman" w:hAnsi="Times New Roman" w:cs="Times New Roman"/>
          <w:sz w:val="24"/>
          <w:szCs w:val="24"/>
        </w:rPr>
        <w:t xml:space="preserve">is high for the financial industry in Romania. It is because there are about 34 biggest finance companies already available in this sector in the country. Therefore, the company Legal &amp; General can face some bargaining from the suppliers in the context of loans because all the other companies can offer low ROI in the loans. To maintain the trends the company Legal &amp; General will also need to make their interest rate low. </w:t>
      </w:r>
    </w:p>
    <w:p w14:paraId="00000016"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threat of substitutes </w:t>
      </w:r>
      <w:r>
        <w:rPr>
          <w:rFonts w:ascii="Times New Roman" w:eastAsia="Times New Roman" w:hAnsi="Times New Roman" w:cs="Times New Roman"/>
          <w:sz w:val="24"/>
          <w:szCs w:val="24"/>
        </w:rPr>
        <w:t xml:space="preserve">is low in the Romanian market. There are around 6 biggest lender companies in Romania which are lending money through payday lenders. For that reason, this can be a moderate force for the company to expand their business in Romania. It is because those leading companies can give the customers a loan without any hassle and the customers do not need to mortgage anything for taking the loans. </w:t>
      </w:r>
    </w:p>
    <w:p w14:paraId="00000017"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&amp; General company is a UK-based investment and financial company that wants to expand its business operation in Romania. To know about the major differences in various factors between these two countries, the </w:t>
      </w:r>
      <w:r>
        <w:rPr>
          <w:rFonts w:ascii="Times New Roman" w:eastAsia="Times New Roman" w:hAnsi="Times New Roman" w:cs="Times New Roman"/>
          <w:b/>
          <w:sz w:val="24"/>
          <w:szCs w:val="24"/>
        </w:rPr>
        <w:t>Hofstede model</w:t>
      </w:r>
      <w:r>
        <w:rPr>
          <w:rFonts w:ascii="Times New Roman" w:eastAsia="Times New Roman" w:hAnsi="Times New Roman" w:cs="Times New Roman"/>
          <w:sz w:val="24"/>
          <w:szCs w:val="24"/>
        </w:rPr>
        <w:t xml:space="preserve"> will be followed (Hofstede‌ Insights., (2023)). This model will help the company to evaluate different cultural dimensions of Romania and the UK.</w:t>
      </w:r>
    </w:p>
    <w:p w14:paraId="00000018"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first index of Hofstede's model is </w:t>
      </w:r>
      <w:r>
        <w:rPr>
          <w:rFonts w:ascii="Times New Roman" w:eastAsia="Times New Roman" w:hAnsi="Times New Roman" w:cs="Times New Roman"/>
          <w:b/>
          <w:sz w:val="24"/>
          <w:szCs w:val="24"/>
        </w:rPr>
        <w:t xml:space="preserve">power distance </w:t>
      </w:r>
      <w:r>
        <w:rPr>
          <w:rFonts w:ascii="Times New Roman" w:eastAsia="Times New Roman" w:hAnsi="Times New Roman" w:cs="Times New Roman"/>
          <w:sz w:val="24"/>
          <w:szCs w:val="24"/>
        </w:rPr>
        <w:t xml:space="preserve">which signifies the level of inequality and its acceptance in a society or a country. According to the index, The power distance score of the UK is 35 whereas it's 90 for Romania. Therefore, it is clear that the people of Romania believe in inequality more than the UK. Hence, the organisational structure in Romania is hierarchical and less collaborative in decision-making. On the contrary, people of the UK believe in a more flat organisational structure. </w:t>
      </w:r>
    </w:p>
    <w:p w14:paraId="00000019"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individualism</w:t>
      </w:r>
      <w:r>
        <w:rPr>
          <w:rFonts w:ascii="Times New Roman" w:eastAsia="Times New Roman" w:hAnsi="Times New Roman" w:cs="Times New Roman"/>
          <w:sz w:val="24"/>
          <w:szCs w:val="24"/>
        </w:rPr>
        <w:t xml:space="preserve"> index refers to the relation of an individual with a group or society. This index between The UK and Romania represents a major gap. The individualism index of Romania is 30 but it is 89 for the UK. Hence, it can be understood that the commitment of the employees of Romania to its team members is high and the relationship with the employer is close. On the contrary, employees in the UK are more career driven and they opt for their growth.</w:t>
      </w:r>
    </w:p>
    <w:p w14:paraId="0000001A"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masculinity</w:t>
      </w:r>
      <w:r>
        <w:rPr>
          <w:rFonts w:ascii="Times New Roman" w:eastAsia="Times New Roman" w:hAnsi="Times New Roman" w:cs="Times New Roman"/>
          <w:sz w:val="24"/>
          <w:szCs w:val="24"/>
        </w:rPr>
        <w:t xml:space="preserve"> index in Romania is 42 whereas it is 66 in the UK. This index represents various primitive masculine qualities like hazardous working hours, gender roles, huge earnings and so on. The masculinity index of Romania shows that the country is not very work-centric and money oriented whereas people in the UK are more career and growth-focused. </w:t>
      </w:r>
    </w:p>
    <w:p w14:paraId="0000001B"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Romania’s score in the </w:t>
      </w:r>
      <w:r>
        <w:rPr>
          <w:rFonts w:ascii="Times New Roman" w:eastAsia="Times New Roman" w:hAnsi="Times New Roman" w:cs="Times New Roman"/>
          <w:b/>
          <w:sz w:val="24"/>
          <w:szCs w:val="24"/>
        </w:rPr>
        <w:t xml:space="preserve">Uncertainty Avoidance </w:t>
      </w:r>
      <w:r>
        <w:rPr>
          <w:rFonts w:ascii="Times New Roman" w:eastAsia="Times New Roman" w:hAnsi="Times New Roman" w:cs="Times New Roman"/>
          <w:sz w:val="24"/>
          <w:szCs w:val="24"/>
        </w:rPr>
        <w:t>index in the Hofstede model is 90 but for the UK, the score is 35. This score represents that the people of Romania are more accepting towards risk and uncertain situations than the UK. Therefore, the business firms of Romania ask their managers to make proper rules and regulations to deal with such ambiguous situations.</w:t>
      </w:r>
    </w:p>
    <w:p w14:paraId="0000001C"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and Romania share almost equal rankings such as 51 and 52 respectively in the </w:t>
      </w:r>
      <w:r>
        <w:rPr>
          <w:rFonts w:ascii="Times New Roman" w:eastAsia="Times New Roman" w:hAnsi="Times New Roman" w:cs="Times New Roman"/>
          <w:b/>
          <w:sz w:val="24"/>
          <w:szCs w:val="24"/>
        </w:rPr>
        <w:t>long-term orientation</w:t>
      </w:r>
      <w:r>
        <w:rPr>
          <w:rFonts w:ascii="Times New Roman" w:eastAsia="Times New Roman" w:hAnsi="Times New Roman" w:cs="Times New Roman"/>
          <w:sz w:val="24"/>
          <w:szCs w:val="24"/>
        </w:rPr>
        <w:t xml:space="preserve"> index. This means both countries value perseverance, long-term goals and adopting new circumstances. </w:t>
      </w:r>
    </w:p>
    <w:p w14:paraId="0000001D"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indulgence</w:t>
      </w:r>
      <w:r>
        <w:rPr>
          <w:rFonts w:ascii="Times New Roman" w:eastAsia="Times New Roman" w:hAnsi="Times New Roman" w:cs="Times New Roman"/>
          <w:sz w:val="24"/>
          <w:szCs w:val="24"/>
        </w:rPr>
        <w:t xml:space="preserve"> score of Romania in the Hofstede model is 20 whereas in the UK, it is 69. This refers to the fact that the people of Romania are less prone to live leisurely lives and they follow the basic human needs for living. On the contrary, people of the UK are more engaged in fulfilling their desires and tend to follow a luxurious life. </w:t>
      </w:r>
    </w:p>
    <w:p w14:paraId="0000001E"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Opportunities </w:t>
      </w:r>
      <w:r>
        <w:rPr>
          <w:rFonts w:ascii="Times New Roman" w:eastAsia="Times New Roman" w:hAnsi="Times New Roman" w:cs="Times New Roman"/>
          <w:sz w:val="24"/>
          <w:szCs w:val="24"/>
        </w:rPr>
        <w:t xml:space="preserve">for the organisation in Romania are as follows. Romania is one of the biggest markets in the industry which can be the biggest benefit for a financial company. It is because as the company is a member of the European Union, it is offering a vast market for a finance company and as well as it is also offering a lower cost of entering the EU market (Hagiu and BĂRBULESCU, 2019). The location of the country is in a great position with the bordering of the Black Sea which is a benefit because they have the biggest and deepest harbour. Hereby, it will be a good advantage for a company for importing and exporting. The company Legal &amp; </w:t>
      </w:r>
      <w:r>
        <w:rPr>
          <w:rFonts w:ascii="Times New Roman" w:eastAsia="Times New Roman" w:hAnsi="Times New Roman" w:cs="Times New Roman"/>
          <w:sz w:val="24"/>
          <w:szCs w:val="24"/>
        </w:rPr>
        <w:lastRenderedPageBreak/>
        <w:t xml:space="preserve">General can also get the benefits of this harbour by importing the capital of them from their headquarter. There are also many companies and as the industry of the business is vast they need loans and finance for their business. Therefore, it can be a good opportunity to expand the business for Legal &amp; General companies.   </w:t>
      </w:r>
    </w:p>
    <w:p w14:paraId="0000001F" w14:textId="77777777" w:rsidR="007E7507"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r>
        <w:rPr>
          <w:rFonts w:ascii="Times New Roman" w:eastAsia="Times New Roman" w:hAnsi="Times New Roman" w:cs="Times New Roman"/>
          <w:sz w:val="24"/>
          <w:szCs w:val="24"/>
        </w:rPr>
        <w:t>of the organisation in Romania are as follows.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Romania is a country where the communist regime has been active for more than 30 years but still, the government plays a </w:t>
      </w:r>
      <w:r>
        <w:rPr>
          <w:rFonts w:ascii="Times New Roman" w:eastAsia="Times New Roman" w:hAnsi="Times New Roman" w:cs="Times New Roman"/>
          <w:b/>
          <w:sz w:val="24"/>
          <w:szCs w:val="24"/>
        </w:rPr>
        <w:t xml:space="preserve">dominant </w:t>
      </w:r>
      <w:r>
        <w:rPr>
          <w:rFonts w:ascii="Times New Roman" w:eastAsia="Times New Roman" w:hAnsi="Times New Roman" w:cs="Times New Roman"/>
          <w:sz w:val="24"/>
          <w:szCs w:val="24"/>
        </w:rPr>
        <w:t>role in the economy of this country. It is because they always intervene in employment, and asset ownership and they also interfere in the environments of international businesses. Thereafter as the market is very vast the customers can be dominating as well as the suppliers, and competitors for the finance companies can also be predominant. Foreign companies which are doing business in Romania have complained about</w:t>
      </w:r>
      <w:r>
        <w:rPr>
          <w:rFonts w:ascii="Times New Roman" w:eastAsia="Times New Roman" w:hAnsi="Times New Roman" w:cs="Times New Roman"/>
          <w:b/>
          <w:sz w:val="24"/>
          <w:szCs w:val="24"/>
        </w:rPr>
        <w:t xml:space="preserve"> judicial interference </w:t>
      </w:r>
      <w:r>
        <w:rPr>
          <w:rFonts w:ascii="Times New Roman" w:eastAsia="Times New Roman" w:hAnsi="Times New Roman" w:cs="Times New Roman"/>
          <w:sz w:val="24"/>
          <w:szCs w:val="24"/>
        </w:rPr>
        <w:t xml:space="preserve">and the lack of independence in the context of business against the government of this country (Tăchiciu et al., 2020). The company Legal &amp; General can also face these problems which can make their business difficult in this country. </w:t>
      </w:r>
    </w:p>
    <w:p w14:paraId="00000020"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Corporate Governance</w:t>
      </w:r>
      <w:r>
        <w:rPr>
          <w:rFonts w:ascii="Times New Roman" w:eastAsia="Times New Roman" w:hAnsi="Times New Roman" w:cs="Times New Roman"/>
          <w:sz w:val="24"/>
          <w:szCs w:val="24"/>
        </w:rPr>
        <w:t xml:space="preserve"> is one of the important issues for businesses nowadays (Worthington and Britton, 2014). This is a very current issue to incorporate the factors of corporate governance in the developing countries which are located in South Eastern Europe and the countries which are in the European Union. Romania is the country which has one of the biggest markets in the European Union. The Romanian corporate body needs to be analysed properly to solve the issues of corporate governance. The LLC companies and the companies of joint stocks need one corporate leader who can manage the company as mentioned in stakeholder theory. Therefore, the joint stock companies are divided into two variants in Romania and that is one-tier manager and two-tier manager (Sarchizian and Popovici, 2019). For Financial companies, the company needs to have shareholders and they are required to hold some equity so that they can also obey the rules and regulations of the business of the Romanian Government as mentioned in the enlightened shareholder theory. </w:t>
      </w:r>
    </w:p>
    <w:p w14:paraId="00000021"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presence of the local business is important for gaining success in the Romanian market. This applies to all industries whether it can be food, finance or the retail industry. The finance company Legal &amp; General is entering the Romanian market so they need to research and analyse the market of this industry first. Thereafter, the company needs to analyse all the applications and the </w:t>
      </w:r>
      <w:r>
        <w:rPr>
          <w:rFonts w:ascii="Times New Roman" w:eastAsia="Times New Roman" w:hAnsi="Times New Roman" w:cs="Times New Roman"/>
          <w:b/>
          <w:sz w:val="24"/>
          <w:szCs w:val="24"/>
        </w:rPr>
        <w:t>business strategy</w:t>
      </w:r>
      <w:r>
        <w:rPr>
          <w:rFonts w:ascii="Times New Roman" w:eastAsia="Times New Roman" w:hAnsi="Times New Roman" w:cs="Times New Roman"/>
          <w:sz w:val="24"/>
          <w:szCs w:val="24"/>
        </w:rPr>
        <w:t xml:space="preserve"> that the companies are initiating which are already present in this country.  </w:t>
      </w:r>
    </w:p>
    <w:p w14:paraId="00000022"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Romania is a country which always values personal relationships over formal ones. For that reason, this can be considered a country which is </w:t>
      </w:r>
      <w:r>
        <w:rPr>
          <w:rFonts w:ascii="Times New Roman" w:eastAsia="Times New Roman" w:hAnsi="Times New Roman" w:cs="Times New Roman"/>
          <w:b/>
          <w:sz w:val="24"/>
          <w:szCs w:val="24"/>
        </w:rPr>
        <w:t>sensitive to culture</w:t>
      </w:r>
      <w:r>
        <w:rPr>
          <w:rFonts w:ascii="Times New Roman" w:eastAsia="Times New Roman" w:hAnsi="Times New Roman" w:cs="Times New Roman"/>
          <w:sz w:val="24"/>
          <w:szCs w:val="24"/>
        </w:rPr>
        <w:t xml:space="preserve"> and focused on family </w:t>
      </w:r>
      <w:r>
        <w:rPr>
          <w:rFonts w:ascii="Times New Roman" w:eastAsia="Times New Roman" w:hAnsi="Times New Roman" w:cs="Times New Roman"/>
          <w:sz w:val="24"/>
          <w:szCs w:val="24"/>
        </w:rPr>
        <w:lastRenderedPageBreak/>
        <w:t xml:space="preserve">(Palmer and Hartley, 2012). For that reason, the company needs to make a strong relationship with the people and other business companies of this country. The relationships should be based on trust and loyalty because they believe in long-term relationships. The religiousness of the country is high and most of the Romanians are orthodox Christians (Turcescu and Stan, 2019). For that reason, the company needs to take care that they will not hurt any cultural beliefs of this country while promoting their company. </w:t>
      </w:r>
    </w:p>
    <w:p w14:paraId="00000023"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Foreign companies often face </w:t>
      </w:r>
      <w:r>
        <w:rPr>
          <w:rFonts w:ascii="Times New Roman" w:eastAsia="Times New Roman" w:hAnsi="Times New Roman" w:cs="Times New Roman"/>
          <w:b/>
          <w:sz w:val="24"/>
          <w:szCs w:val="24"/>
        </w:rPr>
        <w:t xml:space="preserve">barriers </w:t>
      </w:r>
      <w:r>
        <w:rPr>
          <w:rFonts w:ascii="Times New Roman" w:eastAsia="Times New Roman" w:hAnsi="Times New Roman" w:cs="Times New Roman"/>
          <w:sz w:val="24"/>
          <w:szCs w:val="24"/>
        </w:rPr>
        <w:t>to doing business in Romania. Many foreign companies in Romania analyse the uncertainty and the risk together sometimes (Bodislav et al, 2020). Some of the major barriers that various foreign companies face are, Many foreign companies operating in Romania often face hardship to continue their business in Romania because of the</w:t>
      </w:r>
      <w:r>
        <w:rPr>
          <w:rFonts w:ascii="Times New Roman" w:eastAsia="Times New Roman" w:hAnsi="Times New Roman" w:cs="Times New Roman"/>
          <w:b/>
          <w:sz w:val="24"/>
          <w:szCs w:val="24"/>
        </w:rPr>
        <w:t xml:space="preserve"> frequent changing in legislative processes.</w:t>
      </w:r>
      <w:r>
        <w:rPr>
          <w:rFonts w:ascii="Times New Roman" w:eastAsia="Times New Roman" w:hAnsi="Times New Roman" w:cs="Times New Roman"/>
          <w:sz w:val="24"/>
          <w:szCs w:val="24"/>
        </w:rPr>
        <w:t xml:space="preserve"> The Government of Romania does not give prior notice before changing any business-related laws and this creates resentments among the foreign business firms. Romania is </w:t>
      </w:r>
      <w:r>
        <w:rPr>
          <w:rFonts w:ascii="Times New Roman" w:eastAsia="Times New Roman" w:hAnsi="Times New Roman" w:cs="Times New Roman"/>
          <w:b/>
          <w:sz w:val="24"/>
          <w:szCs w:val="24"/>
        </w:rPr>
        <w:t>one of the top corrupt countries</w:t>
      </w:r>
      <w:r>
        <w:rPr>
          <w:rFonts w:ascii="Times New Roman" w:eastAsia="Times New Roman" w:hAnsi="Times New Roman" w:cs="Times New Roman"/>
          <w:sz w:val="24"/>
          <w:szCs w:val="24"/>
        </w:rPr>
        <w:t xml:space="preserve"> in the world. According to the corruption perceptions index of 2022, the rank of Romania was 46 out of 180 countries (Transparency International, 2022). This is a major issue for foreign companies to continue their business in such an environment. For example, Vodafone (UK) has to deal with the illegal logging practice of Romania which harmed their network services to a great extent. </w:t>
      </w:r>
    </w:p>
    <w:p w14:paraId="00000024"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w:t>
      </w:r>
      <w:r>
        <w:rPr>
          <w:rFonts w:ascii="Times New Roman" w:eastAsia="Times New Roman" w:hAnsi="Times New Roman" w:cs="Times New Roman"/>
          <w:b/>
          <w:sz w:val="24"/>
          <w:szCs w:val="24"/>
        </w:rPr>
        <w:t xml:space="preserve">Recommendations </w:t>
      </w:r>
      <w:r>
        <w:rPr>
          <w:rFonts w:ascii="Times New Roman" w:eastAsia="Times New Roman" w:hAnsi="Times New Roman" w:cs="Times New Roman"/>
          <w:sz w:val="24"/>
          <w:szCs w:val="24"/>
        </w:rPr>
        <w:t>will be provided for the organisation herein the essay. The legal &amp; General company should remind the following recommendations before expanding their business in Romania. Romania is a member country of the EU. Therefore, the company must follow</w:t>
      </w:r>
      <w:r>
        <w:rPr>
          <w:rFonts w:ascii="Times New Roman" w:eastAsia="Times New Roman" w:hAnsi="Times New Roman" w:cs="Times New Roman"/>
          <w:b/>
          <w:sz w:val="24"/>
          <w:szCs w:val="24"/>
        </w:rPr>
        <w:t xml:space="preserve"> all the rules and regulations</w:t>
      </w:r>
      <w:r>
        <w:rPr>
          <w:rFonts w:ascii="Times New Roman" w:eastAsia="Times New Roman" w:hAnsi="Times New Roman" w:cs="Times New Roman"/>
          <w:sz w:val="24"/>
          <w:szCs w:val="24"/>
        </w:rPr>
        <w:t xml:space="preserve"> of both countries before starting the expansion. The country follows </w:t>
      </w:r>
      <w:r>
        <w:rPr>
          <w:rFonts w:ascii="Times New Roman" w:eastAsia="Times New Roman" w:hAnsi="Times New Roman" w:cs="Times New Roman"/>
          <w:b/>
          <w:sz w:val="24"/>
          <w:szCs w:val="24"/>
        </w:rPr>
        <w:t>mixed economic practices</w:t>
      </w:r>
      <w:r>
        <w:rPr>
          <w:rFonts w:ascii="Times New Roman" w:eastAsia="Times New Roman" w:hAnsi="Times New Roman" w:cs="Times New Roman"/>
          <w:sz w:val="24"/>
          <w:szCs w:val="24"/>
        </w:rPr>
        <w:t xml:space="preserve"> and the rule of government in controlling the market economy is much more than the UK (Johnson et al., 2017). There are a lot of cultural differences present in both the countries and the working environment. Therefore, the Legal and General company must be prepared enough to work in a</w:t>
      </w:r>
      <w:r>
        <w:rPr>
          <w:rFonts w:ascii="Times New Roman" w:eastAsia="Times New Roman" w:hAnsi="Times New Roman" w:cs="Times New Roman"/>
          <w:b/>
          <w:sz w:val="24"/>
          <w:szCs w:val="24"/>
        </w:rPr>
        <w:t xml:space="preserve"> different work atmosphere.  </w:t>
      </w:r>
      <w:r>
        <w:rPr>
          <w:rFonts w:ascii="Times New Roman" w:eastAsia="Times New Roman" w:hAnsi="Times New Roman" w:cs="Times New Roman"/>
          <w:sz w:val="24"/>
          <w:szCs w:val="24"/>
        </w:rPr>
        <w:t>Multiplier effects can be seen in the economy of Romania by</w:t>
      </w:r>
      <w:r>
        <w:rPr>
          <w:rFonts w:ascii="Times New Roman" w:eastAsia="Times New Roman" w:hAnsi="Times New Roman" w:cs="Times New Roman"/>
          <w:b/>
          <w:sz w:val="24"/>
          <w:szCs w:val="24"/>
        </w:rPr>
        <w:t xml:space="preserve"> adopting 5G technology</w:t>
      </w:r>
      <w:r>
        <w:rPr>
          <w:rFonts w:ascii="Times New Roman" w:eastAsia="Times New Roman" w:hAnsi="Times New Roman" w:cs="Times New Roman"/>
          <w:sz w:val="24"/>
          <w:szCs w:val="24"/>
        </w:rPr>
        <w:t xml:space="preserve"> which will estimate an increase of more than  252,000 jobs (Ionescu, 2021). Therefore, it will be helpful for the Legal &amp; general company as well. </w:t>
      </w:r>
    </w:p>
    <w:p w14:paraId="00000025" w14:textId="77777777" w:rsidR="007E7507" w:rsidRDefault="00000000">
      <w:pPr>
        <w:pStyle w:val="Heading1"/>
        <w:spacing w:line="360" w:lineRule="auto"/>
        <w:jc w:val="both"/>
        <w:rPr>
          <w:rFonts w:ascii="Times New Roman" w:eastAsia="Times New Roman" w:hAnsi="Times New Roman" w:cs="Times New Roman"/>
          <w:b/>
          <w:sz w:val="28"/>
          <w:szCs w:val="28"/>
        </w:rPr>
      </w:pPr>
      <w:bookmarkStart w:id="2" w:name="_j7sc1tr72vm6" w:colFirst="0" w:colLast="0"/>
      <w:bookmarkEnd w:id="2"/>
      <w:r>
        <w:rPr>
          <w:rFonts w:ascii="Times New Roman" w:eastAsia="Times New Roman" w:hAnsi="Times New Roman" w:cs="Times New Roman"/>
          <w:b/>
          <w:sz w:val="28"/>
          <w:szCs w:val="28"/>
        </w:rPr>
        <w:t>Conclusion</w:t>
      </w:r>
    </w:p>
    <w:p w14:paraId="00000026"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Romania’s business culture was different from the UK's. The PESTLE analysis showed various negative sides of the country such as too much government intervention, technological backwardness, labour shortage, corruption and so on. The Hofstede </w:t>
      </w:r>
      <w:r>
        <w:rPr>
          <w:rFonts w:ascii="Times New Roman" w:eastAsia="Times New Roman" w:hAnsi="Times New Roman" w:cs="Times New Roman"/>
          <w:sz w:val="24"/>
          <w:szCs w:val="24"/>
        </w:rPr>
        <w:lastRenderedPageBreak/>
        <w:t xml:space="preserve">model showed the different cultural dimensions of the country whereas threats and opportunities elaborated two different perspectives of doing business in Romania. In conclusion, it can be said that the business environment of Romania is very complex and the Legal and General company should follow the recommendations to get a good result there. </w:t>
      </w:r>
      <w:r>
        <w:br w:type="page"/>
      </w:r>
    </w:p>
    <w:p w14:paraId="00000027" w14:textId="77777777" w:rsidR="007E7507" w:rsidRDefault="00000000">
      <w:pPr>
        <w:pStyle w:val="Heading1"/>
        <w:spacing w:line="360" w:lineRule="auto"/>
        <w:jc w:val="both"/>
        <w:rPr>
          <w:rFonts w:ascii="Times New Roman" w:eastAsia="Times New Roman" w:hAnsi="Times New Roman" w:cs="Times New Roman"/>
          <w:b/>
          <w:sz w:val="28"/>
          <w:szCs w:val="28"/>
        </w:rPr>
      </w:pPr>
      <w:bookmarkStart w:id="3" w:name="_gt2paw8lu7ys" w:colFirst="0" w:colLast="0"/>
      <w:bookmarkEnd w:id="3"/>
      <w:r>
        <w:rPr>
          <w:rFonts w:ascii="Times New Roman" w:eastAsia="Times New Roman" w:hAnsi="Times New Roman" w:cs="Times New Roman"/>
          <w:b/>
          <w:sz w:val="28"/>
          <w:szCs w:val="28"/>
        </w:rPr>
        <w:lastRenderedPageBreak/>
        <w:t>References List</w:t>
      </w:r>
    </w:p>
    <w:p w14:paraId="00000028" w14:textId="77777777" w:rsidR="007E7507" w:rsidRDefault="00000000">
      <w:pPr>
        <w:pStyle w:val="Normal1"/>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Bodislav, D.A., Buzoianu, O.A.C., Burlacu, S. and Rădulescu, C.V., (2020). Analysis of companies in Romania from the perspective of risk perception and the management needs thereof. Economic Convergence in the European Union, 341. Available at:</w:t>
      </w:r>
      <w:hyperlink r:id="rId6" w:anchor="page=341">
        <w:r>
          <w:rPr>
            <w:rFonts w:ascii="Times New Roman" w:eastAsia="Times New Roman" w:hAnsi="Times New Roman" w:cs="Times New Roman"/>
            <w:sz w:val="24"/>
            <w:szCs w:val="24"/>
          </w:rPr>
          <w:t xml:space="preserve"> </w:t>
        </w:r>
      </w:hyperlink>
      <w:hyperlink r:id="rId7" w:anchor="page=341">
        <w:r>
          <w:rPr>
            <w:rFonts w:ascii="Times New Roman" w:eastAsia="Times New Roman" w:hAnsi="Times New Roman" w:cs="Times New Roman"/>
            <w:sz w:val="24"/>
            <w:szCs w:val="24"/>
            <w:u w:val="single"/>
          </w:rPr>
          <w:t>https://www.academia.edu/download/63556346/Theoretical___Applied_Economics_2020_Special_Issue_Summer20200607-42397-3aufid.pdf#page=341</w:t>
        </w:r>
      </w:hyperlink>
    </w:p>
    <w:p w14:paraId="00000029" w14:textId="77777777" w:rsidR="007E7507" w:rsidRDefault="00000000">
      <w:pPr>
        <w:pStyle w:val="Normal1"/>
        <w:spacing w:before="240" w:after="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Dalirazar, S. and Sabzi, Z., (2023).Strategic analysis of barriers and solutions to the development of sustainable buildings using PESTLE technique. International Journal of Construction Management, 23(1), pp.167-181. Available at:</w:t>
      </w:r>
      <w:hyperlink r:id="rId8">
        <w:r>
          <w:rPr>
            <w:rFonts w:ascii="Times New Roman" w:eastAsia="Times New Roman" w:hAnsi="Times New Roman" w:cs="Times New Roman"/>
            <w:sz w:val="24"/>
            <w:szCs w:val="24"/>
          </w:rPr>
          <w:t xml:space="preserve"> </w:t>
        </w:r>
      </w:hyperlink>
      <w:hyperlink r:id="rId9">
        <w:r>
          <w:rPr>
            <w:rFonts w:ascii="Times New Roman" w:eastAsia="Times New Roman" w:hAnsi="Times New Roman" w:cs="Times New Roman"/>
            <w:sz w:val="24"/>
            <w:szCs w:val="24"/>
            <w:u w:val="single"/>
          </w:rPr>
          <w:t>https://www.researchgate.net/profile/Zahra-Sabzi/publication/347600549_Strategic_analysis_of_barriers_and_solutions_to_development_of_sustainable_buildings_using_PESTLE_technique/links/60d6bea8a6fdccb745e43a56/Strategic-analysis-of-barriers-and-solutions-to-development-of-sustainable-buildings-using-PESTLE-technique.pdf</w:t>
        </w:r>
      </w:hyperlink>
    </w:p>
    <w:p w14:paraId="0000002A"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EIU., (2021). </w:t>
      </w:r>
      <w:r>
        <w:rPr>
          <w:rFonts w:ascii="Times New Roman" w:eastAsia="Times New Roman" w:hAnsi="Times New Roman" w:cs="Times New Roman"/>
          <w:i/>
          <w:sz w:val="24"/>
          <w:szCs w:val="24"/>
        </w:rPr>
        <w:t>Romania financial services analysis and data from The EIU</w:t>
      </w:r>
      <w:r>
        <w:rPr>
          <w:rFonts w:ascii="Times New Roman" w:eastAsia="Times New Roman" w:hAnsi="Times New Roman" w:cs="Times New Roman"/>
          <w:sz w:val="24"/>
          <w:szCs w:val="24"/>
        </w:rPr>
        <w:t>. [online] Available at:</w:t>
      </w:r>
      <w:hyperlink r:id="rId10">
        <w:r>
          <w:rPr>
            <w:rFonts w:ascii="Times New Roman" w:eastAsia="Times New Roman" w:hAnsi="Times New Roman" w:cs="Times New Roman"/>
            <w:sz w:val="24"/>
            <w:szCs w:val="24"/>
          </w:rPr>
          <w:t xml:space="preserve"> </w:t>
        </w:r>
      </w:hyperlink>
      <w:hyperlink r:id="rId11">
        <w:r>
          <w:rPr>
            <w:rFonts w:ascii="Times New Roman" w:eastAsia="Times New Roman" w:hAnsi="Times New Roman" w:cs="Times New Roman"/>
            <w:sz w:val="24"/>
            <w:szCs w:val="24"/>
            <w:u w:val="single"/>
          </w:rPr>
          <w:t>https://www.eiu.com/industry/financial-services/europe/romania</w:t>
        </w:r>
      </w:hyperlink>
    </w:p>
    <w:p w14:paraId="0000002B"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GOV.UK., (2020). </w:t>
      </w:r>
      <w:r>
        <w:rPr>
          <w:rFonts w:ascii="Times New Roman" w:eastAsia="Times New Roman" w:hAnsi="Times New Roman" w:cs="Times New Roman"/>
          <w:i/>
          <w:sz w:val="24"/>
          <w:szCs w:val="24"/>
        </w:rPr>
        <w:t>Countries in the EU and EEA</w:t>
      </w:r>
      <w:r>
        <w:rPr>
          <w:rFonts w:ascii="Times New Roman" w:eastAsia="Times New Roman" w:hAnsi="Times New Roman" w:cs="Times New Roman"/>
          <w:sz w:val="24"/>
          <w:szCs w:val="24"/>
        </w:rPr>
        <w:t>. [online] Available at:</w:t>
      </w:r>
      <w:hyperlink r:id="rId12" w:anchor=":~:text=EU%20countries&amp;text=Austria%2C%20Belgium%2C%20Bulgaria%2C%20Croatia">
        <w:r>
          <w:rPr>
            <w:rFonts w:ascii="Times New Roman" w:eastAsia="Times New Roman" w:hAnsi="Times New Roman" w:cs="Times New Roman"/>
            <w:sz w:val="24"/>
            <w:szCs w:val="24"/>
          </w:rPr>
          <w:t xml:space="preserve"> </w:t>
        </w:r>
      </w:hyperlink>
      <w:hyperlink r:id="rId13" w:anchor=":~:text=EU%20countries&amp;text=Austria%2C%20Belgium%2C%20Bulgaria%2C%20Croatia">
        <w:r>
          <w:rPr>
            <w:rFonts w:ascii="Times New Roman" w:eastAsia="Times New Roman" w:hAnsi="Times New Roman" w:cs="Times New Roman"/>
            <w:sz w:val="24"/>
            <w:szCs w:val="24"/>
            <w:u w:val="single"/>
          </w:rPr>
          <w:t>https://www.gov.uk/eu-eea#:~:text=EU%20countries&amp;text=Austria%2C%20Belgium%2C%20Bulgaria%2C%20Croatia</w:t>
        </w:r>
      </w:hyperlink>
      <w:r>
        <w:rPr>
          <w:rFonts w:ascii="Times New Roman" w:eastAsia="Times New Roman" w:hAnsi="Times New Roman" w:cs="Times New Roman"/>
          <w:sz w:val="24"/>
          <w:szCs w:val="24"/>
        </w:rPr>
        <w:t>.</w:t>
      </w:r>
    </w:p>
    <w:p w14:paraId="0000002C"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Hagiu, A. and BĂRBULESCU, M., (2019). The Business Environment In Romania Compared To Europe And Central Asia. </w:t>
      </w:r>
      <w:r>
        <w:rPr>
          <w:rFonts w:ascii="Times New Roman" w:eastAsia="Times New Roman" w:hAnsi="Times New Roman" w:cs="Times New Roman"/>
          <w:i/>
          <w:sz w:val="24"/>
          <w:szCs w:val="24"/>
        </w:rPr>
        <w:t>Scientific Bulletin-Economic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(2), pp.26-35. Available at:</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sz w:val="24"/>
            <w:szCs w:val="24"/>
            <w:u w:val="single"/>
          </w:rPr>
          <w:t>http://economic.upit.ro/repec/pdf/2019_2_4.pdf</w:t>
        </w:r>
      </w:hyperlink>
    </w:p>
    <w:p w14:paraId="0000002D" w14:textId="77777777" w:rsidR="007E7507" w:rsidRDefault="00000000">
      <w:pPr>
        <w:pStyle w:val="Normal1"/>
        <w:spacing w:before="240" w:after="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Hofstede‌ Insights., (2023). Available at:</w:t>
      </w:r>
      <w:hyperlink r:id="rId16">
        <w:r>
          <w:rPr>
            <w:rFonts w:ascii="Times New Roman" w:eastAsia="Times New Roman" w:hAnsi="Times New Roman" w:cs="Times New Roman"/>
            <w:sz w:val="24"/>
            <w:szCs w:val="24"/>
          </w:rPr>
          <w:t xml:space="preserve"> </w:t>
        </w:r>
      </w:hyperlink>
      <w:hyperlink r:id="rId17">
        <w:r>
          <w:rPr>
            <w:rFonts w:ascii="Times New Roman" w:eastAsia="Times New Roman" w:hAnsi="Times New Roman" w:cs="Times New Roman"/>
            <w:sz w:val="24"/>
            <w:szCs w:val="24"/>
            <w:u w:val="single"/>
          </w:rPr>
          <w:t>https://www.hofstede-insights.com/country-comparison-tool?countries=romania%2Cunited+kingdom</w:t>
        </w:r>
      </w:hyperlink>
    </w:p>
    <w:p w14:paraId="0000002E" w14:textId="77777777" w:rsidR="007E7507" w:rsidRDefault="00000000">
      <w:pPr>
        <w:pStyle w:val="Normal1"/>
        <w:spacing w:before="240" w:after="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International Trade administration., (2021). </w:t>
      </w:r>
      <w:r>
        <w:rPr>
          <w:rFonts w:ascii="Times New Roman" w:eastAsia="Times New Roman" w:hAnsi="Times New Roman" w:cs="Times New Roman"/>
          <w:i/>
          <w:sz w:val="24"/>
          <w:szCs w:val="24"/>
        </w:rPr>
        <w:t>Romania - Market Overview</w:t>
      </w:r>
      <w:r>
        <w:rPr>
          <w:rFonts w:ascii="Times New Roman" w:eastAsia="Times New Roman" w:hAnsi="Times New Roman" w:cs="Times New Roman"/>
          <w:sz w:val="24"/>
          <w:szCs w:val="24"/>
        </w:rPr>
        <w:t xml:space="preserve">. [online] www.trade.gov. Available at: </w:t>
      </w:r>
      <w:hyperlink r:id="rId18" w:anchor=":~:text=Romania%20is%20the%20largest%20electronics">
        <w:r>
          <w:rPr>
            <w:rFonts w:ascii="Times New Roman" w:eastAsia="Times New Roman" w:hAnsi="Times New Roman" w:cs="Times New Roman"/>
            <w:sz w:val="24"/>
            <w:szCs w:val="24"/>
            <w:u w:val="single"/>
          </w:rPr>
          <w:t>https://www.trade.gov/country-commercial-guides/romania-market-overview#:~:text=Romania%20is%20the%20largest%20electronics</w:t>
        </w:r>
      </w:hyperlink>
    </w:p>
    <w:p w14:paraId="0000002F" w14:textId="77777777" w:rsidR="007E7507" w:rsidRDefault="00000000">
      <w:pPr>
        <w:pStyle w:val="Normal1"/>
        <w:spacing w:before="240" w:after="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lastRenderedPageBreak/>
        <w:t>Ionescu, C.A., Fülöp, M.T., Topor, D.I.,Căpușneanu, S., Breaz, T.O., Stănescu, S.G. and Coman, M.D., (2021). The new era of business digitization through the implementation of 5G technology in Romania. Sustainability, 13(23), p.13401. Available at:</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sz w:val="24"/>
            <w:szCs w:val="24"/>
            <w:u w:val="single"/>
          </w:rPr>
          <w:t>https://www.mdpi.com/2071-1050/13/23/13401</w:t>
        </w:r>
      </w:hyperlink>
    </w:p>
    <w:p w14:paraId="00000030"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Johnson, Whittington, Scholes, Angwin. and Regner., (2017). Exploring Strategy: Text and Cases, 11th Edition, Pearson Education.</w:t>
      </w:r>
    </w:p>
    <w:p w14:paraId="00000031"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Morrison, J., (2016). The Global Business Environment Challenges and Responsibilities, 4th Edition, Palgrave.</w:t>
      </w:r>
    </w:p>
    <w:p w14:paraId="00000032"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Palmer, A. and Hartley, B., (2012). ‘The Business Environment’, 6th Edition, McGraw-Hill International Edition</w:t>
      </w:r>
    </w:p>
    <w:p w14:paraId="00000033"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Romania Insider., (2022). Bloomberg: Romania supplies the EU with labor but covers own shortages with Asian workers. [online]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sz w:val="24"/>
            <w:szCs w:val="24"/>
            <w:u w:val="single"/>
          </w:rPr>
          <w:t>https://www.romania-insider.com/bloomberg-romania-supplies-eu-labor-shortages-asian-workers</w:t>
        </w:r>
      </w:hyperlink>
      <w:r>
        <w:rPr>
          <w:rFonts w:ascii="Times New Roman" w:eastAsia="Times New Roman" w:hAnsi="Times New Roman" w:cs="Times New Roman"/>
          <w:sz w:val="24"/>
          <w:szCs w:val="24"/>
        </w:rPr>
        <w:t>.</w:t>
      </w:r>
    </w:p>
    <w:p w14:paraId="00000034" w14:textId="77777777" w:rsidR="007E7507" w:rsidRDefault="00000000">
      <w:pPr>
        <w:pStyle w:val="Normal1"/>
        <w:spacing w:before="240" w:after="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Sarchizian, S. and Popovici, V., (2019). Corporate Governance in Romania—Current Trends. </w:t>
      </w:r>
      <w:r>
        <w:rPr>
          <w:rFonts w:ascii="Times New Roman" w:eastAsia="Times New Roman" w:hAnsi="Times New Roman" w:cs="Times New Roman"/>
          <w:i/>
          <w:sz w:val="24"/>
          <w:szCs w:val="24"/>
        </w:rPr>
        <w:t>Ovidius University Annals, Economic Sciences Series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19</w:t>
      </w:r>
      <w:r>
        <w:rPr>
          <w:rFonts w:ascii="Times New Roman" w:eastAsia="Times New Roman" w:hAnsi="Times New Roman" w:cs="Times New Roman"/>
          <w:sz w:val="24"/>
          <w:szCs w:val="24"/>
        </w:rPr>
        <w:t>(1), pp.115-122. Available at:</w:t>
      </w:r>
      <w:hyperlink r:id="rId23" w:anchor="page=128">
        <w:r>
          <w:rPr>
            <w:rFonts w:ascii="Times New Roman" w:eastAsia="Times New Roman" w:hAnsi="Times New Roman" w:cs="Times New Roman"/>
            <w:sz w:val="24"/>
            <w:szCs w:val="24"/>
          </w:rPr>
          <w:t xml:space="preserve"> </w:t>
        </w:r>
      </w:hyperlink>
      <w:hyperlink r:id="rId24" w:anchor="page=128">
        <w:r>
          <w:rPr>
            <w:rFonts w:ascii="Times New Roman" w:eastAsia="Times New Roman" w:hAnsi="Times New Roman" w:cs="Times New Roman"/>
            <w:sz w:val="24"/>
            <w:szCs w:val="24"/>
            <w:u w:val="single"/>
          </w:rPr>
          <w:t>https://ibn.idsi.md/sites/default/files/j_nr_file/Full-Vol.-XIX-Issue-1-1.pdf#page=128</w:t>
        </w:r>
      </w:hyperlink>
    </w:p>
    <w:p w14:paraId="00000035"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Tăchiciu, L., Fülöp, M.T., Marin-Pandelescu, A., Oncioiu, I. and Topor, D.I., (2020). Non-financial reporting and reputational risk in the Romanian financial sector. </w:t>
      </w:r>
      <w:r>
        <w:rPr>
          <w:rFonts w:ascii="Times New Roman" w:eastAsia="Times New Roman" w:hAnsi="Times New Roman" w:cs="Times New Roman"/>
          <w:i/>
          <w:sz w:val="24"/>
          <w:szCs w:val="24"/>
        </w:rPr>
        <w:t>Amfiteatru Economic</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(55), pp.668-691. Available at:</w:t>
      </w:r>
      <w:hyperlink r:id="rId25">
        <w:r>
          <w:rPr>
            <w:rFonts w:ascii="Times New Roman" w:eastAsia="Times New Roman" w:hAnsi="Times New Roman" w:cs="Times New Roman"/>
            <w:sz w:val="24"/>
            <w:szCs w:val="24"/>
          </w:rPr>
          <w:t xml:space="preserve"> </w:t>
        </w:r>
      </w:hyperlink>
      <w:hyperlink r:id="rId26">
        <w:r>
          <w:rPr>
            <w:rFonts w:ascii="Times New Roman" w:eastAsia="Times New Roman" w:hAnsi="Times New Roman" w:cs="Times New Roman"/>
            <w:sz w:val="24"/>
            <w:szCs w:val="24"/>
            <w:u w:val="single"/>
          </w:rPr>
          <w:t>https://www.academia.edu/download/79268040/Article_2924.pdf</w:t>
        </w:r>
      </w:hyperlink>
    </w:p>
    <w:p w14:paraId="00000036" w14:textId="77777777" w:rsidR="007E7507" w:rsidRDefault="00000000">
      <w:pPr>
        <w:pStyle w:val="Normal1"/>
        <w:spacing w:before="240" w:after="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Tien, N.H., Phu, P.P. and Chi, D.T.P., (2019). The role of international marketing in international business strategy. </w:t>
      </w:r>
      <w:r>
        <w:rPr>
          <w:rFonts w:ascii="Times New Roman" w:eastAsia="Times New Roman" w:hAnsi="Times New Roman" w:cs="Times New Roman"/>
          <w:i/>
          <w:sz w:val="24"/>
          <w:szCs w:val="24"/>
        </w:rPr>
        <w:t>International journal of research in marketing management and sales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 xml:space="preserve">(2), pp.134-138. Available at: </w:t>
      </w:r>
      <w:hyperlink r:id="rId27">
        <w:r>
          <w:rPr>
            <w:rFonts w:ascii="Times New Roman" w:eastAsia="Times New Roman" w:hAnsi="Times New Roman" w:cs="Times New Roman"/>
            <w:sz w:val="24"/>
            <w:szCs w:val="24"/>
            <w:u w:val="single"/>
          </w:rPr>
          <w:t>https://www.researchgate.net/profile/Nguyen-Tien-32/publication/338752307_The_role_of_international_marketing_in_international_business_strategy/links/6403fb260cf1030a567139c3/The-role-of-international-marketing-in-international-business-strategy.pdf</w:t>
        </w:r>
      </w:hyperlink>
    </w:p>
    <w:p w14:paraId="00000037"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Transparency International., (2022). 2022 Corruption Perceptions Index. [online] Transparency International. Available at:</w:t>
      </w:r>
      <w:hyperlink r:id="rId28">
        <w:r>
          <w:rPr>
            <w:rFonts w:ascii="Times New Roman" w:eastAsia="Times New Roman" w:hAnsi="Times New Roman" w:cs="Times New Roman"/>
            <w:sz w:val="24"/>
            <w:szCs w:val="24"/>
          </w:rPr>
          <w:t xml:space="preserve"> </w:t>
        </w:r>
      </w:hyperlink>
      <w:hyperlink r:id="rId29">
        <w:r>
          <w:rPr>
            <w:rFonts w:ascii="Times New Roman" w:eastAsia="Times New Roman" w:hAnsi="Times New Roman" w:cs="Times New Roman"/>
            <w:sz w:val="24"/>
            <w:szCs w:val="24"/>
            <w:u w:val="single"/>
          </w:rPr>
          <w:t>https://www.transparency.org/en/cpi/2022</w:t>
        </w:r>
      </w:hyperlink>
      <w:r>
        <w:rPr>
          <w:rFonts w:ascii="Times New Roman" w:eastAsia="Times New Roman" w:hAnsi="Times New Roman" w:cs="Times New Roman"/>
          <w:sz w:val="24"/>
          <w:szCs w:val="24"/>
        </w:rPr>
        <w:t>.</w:t>
      </w:r>
    </w:p>
    <w:p w14:paraId="00000038" w14:textId="77777777" w:rsidR="007E7507" w:rsidRDefault="00000000">
      <w:pPr>
        <w:pStyle w:val="Normal1"/>
        <w:spacing w:before="240" w:after="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lastRenderedPageBreak/>
        <w:t xml:space="preserve">Turcescu, L. and Stan, L., (2019). Conservative orthodoxy in Romania. </w:t>
      </w:r>
      <w:r>
        <w:rPr>
          <w:rFonts w:ascii="Times New Roman" w:eastAsia="Times New Roman" w:hAnsi="Times New Roman" w:cs="Times New Roman"/>
          <w:i/>
          <w:sz w:val="24"/>
          <w:szCs w:val="24"/>
        </w:rPr>
        <w:t>Orthodox Churches and Politics in Southeastern Europe: Nationalism, Conservativism, and Intolerance</w:t>
      </w:r>
      <w:r>
        <w:rPr>
          <w:rFonts w:ascii="Times New Roman" w:eastAsia="Times New Roman" w:hAnsi="Times New Roman" w:cs="Times New Roman"/>
          <w:sz w:val="24"/>
          <w:szCs w:val="24"/>
        </w:rPr>
        <w:t>, pp.41-51. Available at:</w:t>
      </w:r>
      <w:hyperlink r:id="rId30">
        <w:r>
          <w:rPr>
            <w:rFonts w:ascii="Times New Roman" w:eastAsia="Times New Roman" w:hAnsi="Times New Roman" w:cs="Times New Roman"/>
            <w:sz w:val="24"/>
            <w:szCs w:val="24"/>
          </w:rPr>
          <w:t xml:space="preserve"> </w:t>
        </w:r>
      </w:hyperlink>
      <w:hyperlink r:id="rId31">
        <w:r>
          <w:rPr>
            <w:rFonts w:ascii="Times New Roman" w:eastAsia="Times New Roman" w:hAnsi="Times New Roman" w:cs="Times New Roman"/>
            <w:sz w:val="24"/>
            <w:szCs w:val="24"/>
            <w:u w:val="single"/>
          </w:rPr>
          <w:t>https://www.academia.edu/download/78076278/978-3-030-24139-1_3.pdf</w:t>
        </w:r>
      </w:hyperlink>
    </w:p>
    <w:p w14:paraId="00000039"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Worthington, I. and Britton, C., (2014). The Business Environment, 7th Edition, Pearson</w:t>
      </w:r>
    </w:p>
    <w:p w14:paraId="0000003A" w14:textId="77777777" w:rsidR="007E7507"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Ycharts., (2023). </w:t>
      </w:r>
      <w:r>
        <w:rPr>
          <w:rFonts w:ascii="Times New Roman" w:eastAsia="Times New Roman" w:hAnsi="Times New Roman" w:cs="Times New Roman"/>
          <w:i/>
          <w:sz w:val="24"/>
          <w:szCs w:val="24"/>
        </w:rPr>
        <w:t>Romania Long Term Interest Rate</w:t>
      </w:r>
      <w:r>
        <w:rPr>
          <w:rFonts w:ascii="Times New Roman" w:eastAsia="Times New Roman" w:hAnsi="Times New Roman" w:cs="Times New Roman"/>
          <w:sz w:val="24"/>
          <w:szCs w:val="24"/>
        </w:rPr>
        <w:t xml:space="preserve">. [online] Available at: </w:t>
      </w:r>
      <w:hyperlink r:id="rId32" w:anchor=":~:text=Basic%20Info">
        <w:r>
          <w:rPr>
            <w:rFonts w:ascii="Times New Roman" w:eastAsia="Times New Roman" w:hAnsi="Times New Roman" w:cs="Times New Roman"/>
            <w:sz w:val="24"/>
            <w:szCs w:val="24"/>
            <w:u w:val="single"/>
          </w:rPr>
          <w:t>https://ycharts.com/indicators/romania_long_term_interest_rates#:~:text=Basic%20Info</w:t>
        </w:r>
      </w:hyperlink>
      <w:r>
        <w:rPr>
          <w:rFonts w:ascii="Times New Roman" w:eastAsia="Times New Roman" w:hAnsi="Times New Roman" w:cs="Times New Roman"/>
          <w:sz w:val="24"/>
          <w:szCs w:val="24"/>
        </w:rPr>
        <w:t>.</w:t>
      </w:r>
    </w:p>
    <w:p w14:paraId="0000003B" w14:textId="77777777" w:rsidR="007E7507" w:rsidRDefault="007E7507">
      <w:pPr>
        <w:pStyle w:val="Normal1"/>
        <w:spacing w:before="240" w:after="240" w:line="360" w:lineRule="auto"/>
        <w:jc w:val="both"/>
        <w:rPr>
          <w:rFonts w:ascii="Times New Roman" w:eastAsia="Times New Roman" w:hAnsi="Times New Roman" w:cs="Times New Roman"/>
          <w:sz w:val="24"/>
          <w:szCs w:val="24"/>
        </w:rPr>
      </w:pPr>
    </w:p>
    <w:p w14:paraId="0000003C" w14:textId="77777777" w:rsidR="007E7507" w:rsidRDefault="007E7507">
      <w:pPr>
        <w:pStyle w:val="Normal1"/>
        <w:spacing w:line="360" w:lineRule="auto"/>
        <w:jc w:val="both"/>
        <w:rPr>
          <w:rFonts w:ascii="Times New Roman" w:eastAsia="Times New Roman" w:hAnsi="Times New Roman" w:cs="Times New Roman"/>
          <w:sz w:val="24"/>
          <w:szCs w:val="24"/>
        </w:rPr>
      </w:pPr>
    </w:p>
    <w:p w14:paraId="0000003D"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0000003E" w14:textId="77777777" w:rsidR="007E7507" w:rsidRDefault="007E7507">
      <w:pPr>
        <w:pStyle w:val="Normal1"/>
        <w:spacing w:before="240" w:after="240" w:line="360" w:lineRule="auto"/>
        <w:jc w:val="both"/>
        <w:rPr>
          <w:rFonts w:ascii="Times New Roman" w:eastAsia="Times New Roman" w:hAnsi="Times New Roman" w:cs="Times New Roman"/>
          <w:sz w:val="24"/>
          <w:szCs w:val="24"/>
        </w:rPr>
      </w:pPr>
    </w:p>
    <w:p w14:paraId="0000003F" w14:textId="77777777" w:rsidR="007E7507" w:rsidRDefault="007E7507">
      <w:pPr>
        <w:pStyle w:val="Normal1"/>
        <w:spacing w:before="240" w:after="240" w:line="360" w:lineRule="auto"/>
        <w:jc w:val="both"/>
        <w:rPr>
          <w:rFonts w:ascii="Times New Roman" w:eastAsia="Times New Roman" w:hAnsi="Times New Roman" w:cs="Times New Roman"/>
          <w:sz w:val="24"/>
          <w:szCs w:val="24"/>
        </w:rPr>
      </w:pPr>
    </w:p>
    <w:p w14:paraId="00000040" w14:textId="77777777" w:rsidR="007E7507" w:rsidRDefault="007E7507">
      <w:pPr>
        <w:pStyle w:val="Normal1"/>
        <w:spacing w:before="240" w:after="240" w:line="360" w:lineRule="auto"/>
        <w:jc w:val="both"/>
        <w:rPr>
          <w:rFonts w:ascii="Times New Roman" w:eastAsia="Times New Roman" w:hAnsi="Times New Roman" w:cs="Times New Roman"/>
          <w:sz w:val="24"/>
          <w:szCs w:val="24"/>
        </w:rPr>
      </w:pPr>
    </w:p>
    <w:p w14:paraId="00000041" w14:textId="77777777" w:rsidR="007E7507"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00000042" w14:textId="77777777" w:rsidR="007E7507" w:rsidRDefault="007E7507">
      <w:pPr>
        <w:pStyle w:val="Normal1"/>
        <w:spacing w:before="240" w:after="240" w:line="360" w:lineRule="auto"/>
        <w:jc w:val="both"/>
        <w:rPr>
          <w:rFonts w:ascii="Times New Roman" w:eastAsia="Times New Roman" w:hAnsi="Times New Roman" w:cs="Times New Roman"/>
          <w:sz w:val="24"/>
          <w:szCs w:val="24"/>
        </w:rPr>
      </w:pPr>
    </w:p>
    <w:p w14:paraId="00000043" w14:textId="77777777" w:rsidR="007E7507" w:rsidRDefault="007E7507">
      <w:pPr>
        <w:pStyle w:val="Normal1"/>
        <w:spacing w:line="360" w:lineRule="auto"/>
        <w:jc w:val="both"/>
        <w:rPr>
          <w:rFonts w:ascii="Times New Roman" w:eastAsia="Times New Roman" w:hAnsi="Times New Roman" w:cs="Times New Roman"/>
          <w:sz w:val="24"/>
          <w:szCs w:val="24"/>
        </w:rPr>
      </w:pPr>
    </w:p>
    <w:sectPr w:rsidR="007E7507">
      <w:footerReference w:type="default" r:id="rId33"/>
      <w:footerReference w:type="first" r:id="rId34"/>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033FE" w14:textId="77777777" w:rsidR="00D21B44" w:rsidRDefault="00D21B44">
      <w:pPr>
        <w:spacing w:line="240" w:lineRule="auto"/>
      </w:pPr>
      <w:r>
        <w:separator/>
      </w:r>
    </w:p>
  </w:endnote>
  <w:endnote w:type="continuationSeparator" w:id="0">
    <w:p w14:paraId="4359D6E0" w14:textId="77777777" w:rsidR="00D21B44" w:rsidRDefault="00D21B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4" w14:textId="1CA92831" w:rsidR="007E7507" w:rsidRDefault="00000000">
    <w:pPr>
      <w:pStyle w:val="Normal1"/>
      <w:jc w:val="right"/>
      <w:rPr>
        <w:b/>
      </w:rPr>
    </w:pPr>
    <w:r>
      <w:t>Page</w:t>
    </w:r>
    <w:r>
      <w:rPr>
        <w:b/>
      </w:rPr>
      <w:t xml:space="preserve"> </w:t>
    </w:r>
    <w:r>
      <w:rPr>
        <w:b/>
      </w:rPr>
      <w:fldChar w:fldCharType="begin"/>
    </w:r>
    <w:r>
      <w:rPr>
        <w:b/>
      </w:rPr>
      <w:instrText>PAGE</w:instrText>
    </w:r>
    <w:r>
      <w:rPr>
        <w:b/>
      </w:rPr>
      <w:fldChar w:fldCharType="separate"/>
    </w:r>
    <w:r w:rsidR="004956F4">
      <w:rPr>
        <w:b/>
        <w:noProof/>
      </w:rPr>
      <w:t>2</w:t>
    </w:r>
    <w:r>
      <w:rPr>
        <w:b/>
      </w:rPr>
      <w:fldChar w:fldCharType="end"/>
    </w:r>
    <w:r>
      <w:t xml:space="preserve"> of </w:t>
    </w:r>
    <w:r>
      <w:rPr>
        <w:b/>
      </w:rPr>
      <w:t>11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5" w14:textId="77777777" w:rsidR="007E7507" w:rsidRDefault="007E7507">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06E2D" w14:textId="77777777" w:rsidR="00D21B44" w:rsidRDefault="00D21B44">
      <w:pPr>
        <w:spacing w:line="240" w:lineRule="auto"/>
      </w:pPr>
      <w:r>
        <w:separator/>
      </w:r>
    </w:p>
  </w:footnote>
  <w:footnote w:type="continuationSeparator" w:id="0">
    <w:p w14:paraId="5C48E3C5" w14:textId="77777777" w:rsidR="00D21B44" w:rsidRDefault="00D21B4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507"/>
    <w:rsid w:val="004956F4"/>
    <w:rsid w:val="007E7507"/>
    <w:rsid w:val="00D21B4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D34C2"/>
  <w15:docId w15:val="{42A6A278-5B5F-4FC0-8411-CB50DA2F8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Zahra-Sabzi/publication/347600549_Strategic_analysis_of_barriers_and_solutions_to_development_of_sustainable_buildings_using_PESTLE_technique/links/60d6bea8a6fdccb745e43a56/Strategic-analysis-of-barriers-and-solutions-to-development-of-sustainable-buildings-using-PESTLE-technique.pdf" TargetMode="External"/><Relationship Id="rId13" Type="http://schemas.openxmlformats.org/officeDocument/2006/relationships/hyperlink" Target="https://www.gov.uk/eu-eea" TargetMode="External"/><Relationship Id="rId18" Type="http://schemas.openxmlformats.org/officeDocument/2006/relationships/hyperlink" Target="https://www.trade.gov/country-commercial-guides/romania-market-overview" TargetMode="External"/><Relationship Id="rId26" Type="http://schemas.openxmlformats.org/officeDocument/2006/relationships/hyperlink" Target="https://www.academia.edu/download/79268040/Article_2924.pdf" TargetMode="External"/><Relationship Id="rId3" Type="http://schemas.openxmlformats.org/officeDocument/2006/relationships/webSettings" Target="webSettings.xml"/><Relationship Id="rId21" Type="http://schemas.openxmlformats.org/officeDocument/2006/relationships/hyperlink" Target="https://www.romania-insider.com/bloomberg-romania-supplies-eu-labor-shortages-asian-workers" TargetMode="External"/><Relationship Id="rId34" Type="http://schemas.openxmlformats.org/officeDocument/2006/relationships/footer" Target="footer2.xml"/><Relationship Id="rId7" Type="http://schemas.openxmlformats.org/officeDocument/2006/relationships/hyperlink" Target="https://www.academia.edu/download/63556346/Theoretical___Applied_Economics_2020_Special_Issue_Summer20200607-42397-3aufid.pdf" TargetMode="External"/><Relationship Id="rId12" Type="http://schemas.openxmlformats.org/officeDocument/2006/relationships/hyperlink" Target="https://www.gov.uk/eu-eea" TargetMode="External"/><Relationship Id="rId17" Type="http://schemas.openxmlformats.org/officeDocument/2006/relationships/hyperlink" Target="https://www.hofstede-insights.com/country-comparison-tool?countries=romania%2Cunited+kingdom" TargetMode="External"/><Relationship Id="rId25" Type="http://schemas.openxmlformats.org/officeDocument/2006/relationships/hyperlink" Target="https://www.academia.edu/download/79268040/Article_2924.pdf"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hofstede-insights.com/country-comparison-tool?countries=romania%2Cunited+kingdom" TargetMode="External"/><Relationship Id="rId20" Type="http://schemas.openxmlformats.org/officeDocument/2006/relationships/hyperlink" Target="https://www.mdpi.com/2071-1050/13/23/13401" TargetMode="External"/><Relationship Id="rId29" Type="http://schemas.openxmlformats.org/officeDocument/2006/relationships/hyperlink" Target="https://www.transparency.org/en/cpi/2022" TargetMode="External"/><Relationship Id="rId1" Type="http://schemas.openxmlformats.org/officeDocument/2006/relationships/styles" Target="styles.xml"/><Relationship Id="rId6" Type="http://schemas.openxmlformats.org/officeDocument/2006/relationships/hyperlink" Target="https://www.academia.edu/download/63556346/Theoretical___Applied_Economics_2020_Special_Issue_Summer20200607-42397-3aufid.pdf" TargetMode="External"/><Relationship Id="rId11" Type="http://schemas.openxmlformats.org/officeDocument/2006/relationships/hyperlink" Target="https://www.eiu.com/industry/financial-services/europe/romania" TargetMode="External"/><Relationship Id="rId24" Type="http://schemas.openxmlformats.org/officeDocument/2006/relationships/hyperlink" Target="https://ibn.idsi.md/sites/default/files/j_nr_file/Full-Vol.-XIX-Issue-1-1.pdf" TargetMode="External"/><Relationship Id="rId32" Type="http://schemas.openxmlformats.org/officeDocument/2006/relationships/hyperlink" Target="https://ycharts.com/indicators/romania_long_term_interest_rates" TargetMode="External"/><Relationship Id="rId5" Type="http://schemas.openxmlformats.org/officeDocument/2006/relationships/endnotes" Target="endnotes.xml"/><Relationship Id="rId15" Type="http://schemas.openxmlformats.org/officeDocument/2006/relationships/hyperlink" Target="http://economic.upit.ro/repec/pdf/2019_2_4.pdf" TargetMode="External"/><Relationship Id="rId23" Type="http://schemas.openxmlformats.org/officeDocument/2006/relationships/hyperlink" Target="https://ibn.idsi.md/sites/default/files/j_nr_file/Full-Vol.-XIX-Issue-1-1.pdf" TargetMode="External"/><Relationship Id="rId28" Type="http://schemas.openxmlformats.org/officeDocument/2006/relationships/hyperlink" Target="https://www.transparency.org/en/cpi/2022" TargetMode="External"/><Relationship Id="rId36" Type="http://schemas.openxmlformats.org/officeDocument/2006/relationships/theme" Target="theme/theme1.xml"/><Relationship Id="rId10" Type="http://schemas.openxmlformats.org/officeDocument/2006/relationships/hyperlink" Target="https://www.eiu.com/industry/financial-services/europe/romania" TargetMode="External"/><Relationship Id="rId19" Type="http://schemas.openxmlformats.org/officeDocument/2006/relationships/hyperlink" Target="https://www.mdpi.com/2071-1050/13/23/13401" TargetMode="External"/><Relationship Id="rId31" Type="http://schemas.openxmlformats.org/officeDocument/2006/relationships/hyperlink" Target="https://www.academia.edu/download/78076278/978-3-030-24139-1_3.pdf" TargetMode="External"/><Relationship Id="rId4" Type="http://schemas.openxmlformats.org/officeDocument/2006/relationships/footnotes" Target="footnotes.xml"/><Relationship Id="rId9" Type="http://schemas.openxmlformats.org/officeDocument/2006/relationships/hyperlink" Target="https://www.researchgate.net/profile/Zahra-Sabzi/publication/347600549_Strategic_analysis_of_barriers_and_solutions_to_development_of_sustainable_buildings_using_PESTLE_technique/links/60d6bea8a6fdccb745e43a56/Strategic-analysis-of-barriers-and-solutions-to-development-of-sustainable-buildings-using-PESTLE-technique.pdf" TargetMode="External"/><Relationship Id="rId14" Type="http://schemas.openxmlformats.org/officeDocument/2006/relationships/hyperlink" Target="http://economic.upit.ro/repec/pdf/2019_2_4.pdf" TargetMode="External"/><Relationship Id="rId22" Type="http://schemas.openxmlformats.org/officeDocument/2006/relationships/hyperlink" Target="https://www.romania-insider.com/bloomberg-romania-supplies-eu-labor-shortages-asian-workers" TargetMode="External"/><Relationship Id="rId27" Type="http://schemas.openxmlformats.org/officeDocument/2006/relationships/hyperlink" Target="https://www.researchgate.net/profile/Nguyen-Tien-32/publication/338752307_The_role_of_international_marketing_in_international_business_strategy/links/6403fb260cf1030a567139c3/The-role-of-international-marketing-in-international-business-strategy.pdf" TargetMode="External"/><Relationship Id="rId30" Type="http://schemas.openxmlformats.org/officeDocument/2006/relationships/hyperlink" Target="https://www.academia.edu/download/78076278/978-3-030-24139-1_3.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3703</Words>
  <Characters>21484</Characters>
  <Application>Microsoft Office Word</Application>
  <DocSecurity>0</DocSecurity>
  <Lines>179</Lines>
  <Paragraphs>50</Paragraphs>
  <ScaleCrop>false</ScaleCrop>
  <Company/>
  <LinksUpToDate>false</LinksUpToDate>
  <CharactersWithSpaces>25137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visan</cp:lastModifiedBy>
  <cp:revision>1</cp:revision>
  <dcterms:created xsi:type="dcterms:W3CDTF">2023-08-04T11:19:00Z</dcterms:created>
  <dcterms:modified xsi:type="dcterms:W3CDTF">2023-08-04T11:21:00Z</dcterms:modified>
</cp:coreProperties>
</file>