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FB75E" w14:textId="24E557A9" w:rsidR="006C5D64" w:rsidRPr="006C5D64" w:rsidRDefault="006C5D64" w:rsidP="006C5D64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n-GB"/>
        </w:rPr>
      </w:pPr>
      <w:r w:rsidRPr="006C5D64"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RISK ASSESSMENT</w:t>
      </w:r>
    </w:p>
    <w:p w14:paraId="55129045" w14:textId="77278B80" w:rsidR="00F5264F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The ratings use a simple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1–5 scale</w:t>
      </w:r>
      <w:r>
        <w:rPr>
          <w:rFonts w:ascii="Times New Roman" w:eastAsia="Times New Roman" w:hAnsi="Times New Roman"/>
          <w:sz w:val="24"/>
          <w:szCs w:val="24"/>
          <w:lang w:eastAsia="en-GB"/>
        </w:rPr>
        <w:t>, where:</w:t>
      </w:r>
    </w:p>
    <w:p w14:paraId="44357FB5" w14:textId="77777777" w:rsidR="00F5264F" w:rsidRDefault="00000000">
      <w:pPr>
        <w:numPr>
          <w:ilvl w:val="0"/>
          <w:numId w:val="1"/>
        </w:numPr>
        <w:spacing w:before="100" w:after="100" w:line="240" w:lineRule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Likelihood: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1 = Very Low, 5 = Very High </w:t>
      </w:r>
    </w:p>
    <w:p w14:paraId="53711805" w14:textId="77777777" w:rsidR="00F5264F" w:rsidRDefault="00000000">
      <w:pPr>
        <w:numPr>
          <w:ilvl w:val="0"/>
          <w:numId w:val="1"/>
        </w:numPr>
        <w:spacing w:before="100" w:after="100" w:line="240" w:lineRule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Impact: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1 = Negligible, 5 = Critical </w:t>
      </w:r>
    </w:p>
    <w:p w14:paraId="34B36CC8" w14:textId="77777777" w:rsidR="00F5264F" w:rsidRDefault="00000000">
      <w:pPr>
        <w:numPr>
          <w:ilvl w:val="0"/>
          <w:numId w:val="1"/>
        </w:numPr>
        <w:spacing w:before="100" w:after="100" w:line="240" w:lineRule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Risk Score = Likelihood × Impact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</w:p>
    <w:p w14:paraId="3DD26E33" w14:textId="54C1B544" w:rsidR="00F5264F" w:rsidRDefault="00F5264F">
      <w:pPr>
        <w:spacing w:after="0" w:line="240" w:lineRule="auto"/>
      </w:pPr>
    </w:p>
    <w:p w14:paraId="4CDA7D48" w14:textId="77777777" w:rsidR="00F5264F" w:rsidRDefault="00000000">
      <w:pPr>
        <w:spacing w:before="100" w:after="100" w:line="240" w:lineRule="auto"/>
        <w:outlineLvl w:val="0"/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</w:pPr>
      <w:r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  <w:t>Project 1: Redevelopment of the Central Transport Hub</w:t>
      </w:r>
    </w:p>
    <w:tbl>
      <w:tblPr>
        <w:tblStyle w:val="TableGrid"/>
        <w:tblW w:w="9026" w:type="dxa"/>
        <w:tblLook w:val="0000" w:firstRow="0" w:lastRow="0" w:firstColumn="0" w:lastColumn="0" w:noHBand="0" w:noVBand="0"/>
      </w:tblPr>
      <w:tblGrid>
        <w:gridCol w:w="2144"/>
        <w:gridCol w:w="1324"/>
        <w:gridCol w:w="950"/>
        <w:gridCol w:w="834"/>
        <w:gridCol w:w="3774"/>
      </w:tblGrid>
      <w:tr w:rsidR="00F5264F" w14:paraId="3F3017CE" w14:textId="77777777" w:rsidTr="006C5D64">
        <w:tc>
          <w:tcPr>
            <w:tcW w:w="2204" w:type="dxa"/>
          </w:tcPr>
          <w:p w14:paraId="75051C6D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1168" w:type="dxa"/>
          </w:tcPr>
          <w:p w14:paraId="602089AA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Likelihood</w:t>
            </w:r>
          </w:p>
        </w:tc>
        <w:tc>
          <w:tcPr>
            <w:tcW w:w="794" w:type="dxa"/>
          </w:tcPr>
          <w:p w14:paraId="5B4E3990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Impact</w:t>
            </w:r>
          </w:p>
        </w:tc>
        <w:tc>
          <w:tcPr>
            <w:tcW w:w="839" w:type="dxa"/>
          </w:tcPr>
          <w:p w14:paraId="63033E59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 Score</w:t>
            </w:r>
          </w:p>
        </w:tc>
        <w:tc>
          <w:tcPr>
            <w:tcW w:w="4021" w:type="dxa"/>
          </w:tcPr>
          <w:p w14:paraId="0E7BD1E6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Mitigation Strategy</w:t>
            </w:r>
          </w:p>
        </w:tc>
      </w:tr>
      <w:tr w:rsidR="00F5264F" w14:paraId="55F5A090" w14:textId="77777777" w:rsidTr="006C5D64">
        <w:tc>
          <w:tcPr>
            <w:tcW w:w="2204" w:type="dxa"/>
          </w:tcPr>
          <w:p w14:paraId="330E1CF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Planning permission delays</w:t>
            </w:r>
          </w:p>
        </w:tc>
        <w:tc>
          <w:tcPr>
            <w:tcW w:w="1168" w:type="dxa"/>
          </w:tcPr>
          <w:p w14:paraId="3F7A157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997032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39" w:type="dxa"/>
          </w:tcPr>
          <w:p w14:paraId="41609F1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4021" w:type="dxa"/>
          </w:tcPr>
          <w:p w14:paraId="32C54BB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Engage planning authorities early and submit documentation promptly.</w:t>
            </w:r>
          </w:p>
        </w:tc>
      </w:tr>
      <w:tr w:rsidR="00F5264F" w14:paraId="225B2150" w14:textId="77777777" w:rsidTr="006C5D64">
        <w:tc>
          <w:tcPr>
            <w:tcW w:w="2204" w:type="dxa"/>
          </w:tcPr>
          <w:p w14:paraId="4B1D974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Budget overruns due to inflation</w:t>
            </w:r>
          </w:p>
        </w:tc>
        <w:tc>
          <w:tcPr>
            <w:tcW w:w="1168" w:type="dxa"/>
          </w:tcPr>
          <w:p w14:paraId="4941F01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01A36B2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39" w:type="dxa"/>
          </w:tcPr>
          <w:p w14:paraId="7552B31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4021" w:type="dxa"/>
          </w:tcPr>
          <w:p w14:paraId="00ADB08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Include contingency budget (10–15%) and regularly review costs.</w:t>
            </w:r>
          </w:p>
        </w:tc>
      </w:tr>
      <w:tr w:rsidR="00F5264F" w14:paraId="0C44C4BA" w14:textId="77777777" w:rsidTr="006C5D64">
        <w:tc>
          <w:tcPr>
            <w:tcW w:w="2204" w:type="dxa"/>
          </w:tcPr>
          <w:p w14:paraId="1D19B8D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Unexpected structural defects</w:t>
            </w:r>
          </w:p>
        </w:tc>
        <w:tc>
          <w:tcPr>
            <w:tcW w:w="1168" w:type="dxa"/>
          </w:tcPr>
          <w:p w14:paraId="7ED570C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5D5461D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39" w:type="dxa"/>
          </w:tcPr>
          <w:p w14:paraId="093B3C2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4021" w:type="dxa"/>
          </w:tcPr>
          <w:p w14:paraId="4080122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Conduct comprehensive structural surveys before construction begins.</w:t>
            </w:r>
          </w:p>
        </w:tc>
      </w:tr>
      <w:tr w:rsidR="00F5264F" w14:paraId="7B568EB1" w14:textId="77777777" w:rsidTr="006C5D64">
        <w:tc>
          <w:tcPr>
            <w:tcW w:w="2204" w:type="dxa"/>
          </w:tcPr>
          <w:p w14:paraId="453BB84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Contractor performance issues</w:t>
            </w:r>
          </w:p>
        </w:tc>
        <w:tc>
          <w:tcPr>
            <w:tcW w:w="1168" w:type="dxa"/>
          </w:tcPr>
          <w:p w14:paraId="1F19A28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357C34D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39" w:type="dxa"/>
          </w:tcPr>
          <w:p w14:paraId="7903C6E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4021" w:type="dxa"/>
          </w:tcPr>
          <w:p w14:paraId="20F1E7C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Select experienced contractors and monitor performance using KPIs.</w:t>
            </w:r>
          </w:p>
        </w:tc>
      </w:tr>
      <w:tr w:rsidR="00F5264F" w14:paraId="6FB617A1" w14:textId="77777777" w:rsidTr="006C5D64">
        <w:tc>
          <w:tcPr>
            <w:tcW w:w="2204" w:type="dxa"/>
          </w:tcPr>
          <w:p w14:paraId="42AD19B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Public disruption and complaints</w:t>
            </w:r>
          </w:p>
        </w:tc>
        <w:tc>
          <w:tcPr>
            <w:tcW w:w="1168" w:type="dxa"/>
          </w:tcPr>
          <w:p w14:paraId="05C0F77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56E29CF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39" w:type="dxa"/>
          </w:tcPr>
          <w:p w14:paraId="4EABCE6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4021" w:type="dxa"/>
          </w:tcPr>
          <w:p w14:paraId="3019FAC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Implement stakeholder communication plans and phased construction schedules.</w:t>
            </w:r>
          </w:p>
        </w:tc>
      </w:tr>
      <w:tr w:rsidR="00F5264F" w14:paraId="5129D501" w14:textId="77777777" w:rsidTr="006C5D64">
        <w:tc>
          <w:tcPr>
            <w:tcW w:w="2204" w:type="dxa"/>
          </w:tcPr>
          <w:p w14:paraId="37B560F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Health and safety incidents</w:t>
            </w:r>
          </w:p>
        </w:tc>
        <w:tc>
          <w:tcPr>
            <w:tcW w:w="1168" w:type="dxa"/>
          </w:tcPr>
          <w:p w14:paraId="4454D54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05876CA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39" w:type="dxa"/>
          </w:tcPr>
          <w:p w14:paraId="375EE97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021" w:type="dxa"/>
          </w:tcPr>
          <w:p w14:paraId="4F2ECAE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Enforce health and safety regulations and conduct regular inspections.</w:t>
            </w:r>
          </w:p>
        </w:tc>
      </w:tr>
      <w:tr w:rsidR="00F5264F" w14:paraId="01A5D2AF" w14:textId="77777777" w:rsidTr="006C5D64">
        <w:tc>
          <w:tcPr>
            <w:tcW w:w="2204" w:type="dxa"/>
          </w:tcPr>
          <w:p w14:paraId="4CDD7B3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Supply chain shortages</w:t>
            </w:r>
          </w:p>
        </w:tc>
        <w:tc>
          <w:tcPr>
            <w:tcW w:w="1168" w:type="dxa"/>
          </w:tcPr>
          <w:p w14:paraId="67CC4CA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23A6CAC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39" w:type="dxa"/>
          </w:tcPr>
          <w:p w14:paraId="50BD77F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4021" w:type="dxa"/>
          </w:tcPr>
          <w:p w14:paraId="0FB0833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Identify alternative suppliers and maintain buffer stock for critical materials.</w:t>
            </w:r>
          </w:p>
        </w:tc>
      </w:tr>
      <w:tr w:rsidR="00F5264F" w14:paraId="5AB5640E" w14:textId="77777777" w:rsidTr="006C5D64">
        <w:tc>
          <w:tcPr>
            <w:tcW w:w="2204" w:type="dxa"/>
          </w:tcPr>
          <w:p w14:paraId="51903BE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Environmental compliance issues</w:t>
            </w:r>
          </w:p>
        </w:tc>
        <w:tc>
          <w:tcPr>
            <w:tcW w:w="1168" w:type="dxa"/>
          </w:tcPr>
          <w:p w14:paraId="255796F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2C484D7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39" w:type="dxa"/>
          </w:tcPr>
          <w:p w14:paraId="6CCFA03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021" w:type="dxa"/>
          </w:tcPr>
          <w:p w14:paraId="7443739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Carry out Environmental Impact Assessments and ensure regulatory compliance.</w:t>
            </w:r>
          </w:p>
        </w:tc>
      </w:tr>
    </w:tbl>
    <w:p w14:paraId="7BCC59F4" w14:textId="4B249054" w:rsidR="00F5264F" w:rsidRDefault="00F5264F">
      <w:pPr>
        <w:spacing w:after="0" w:line="240" w:lineRule="auto"/>
      </w:pPr>
    </w:p>
    <w:p w14:paraId="69A3E2EB" w14:textId="77777777" w:rsidR="00F5264F" w:rsidRDefault="00000000">
      <w:pPr>
        <w:spacing w:before="100" w:after="100" w:line="240" w:lineRule="auto"/>
        <w:outlineLvl w:val="0"/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</w:pPr>
      <w:r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  <w:t>Project 2: Temporary Multimodal Transport Solution</w:t>
      </w:r>
    </w:p>
    <w:tbl>
      <w:tblPr>
        <w:tblStyle w:val="TableGrid"/>
        <w:tblW w:w="9026" w:type="dxa"/>
        <w:tblLook w:val="0000" w:firstRow="0" w:lastRow="0" w:firstColumn="0" w:lastColumn="0" w:noHBand="0" w:noVBand="0"/>
      </w:tblPr>
      <w:tblGrid>
        <w:gridCol w:w="2264"/>
        <w:gridCol w:w="1324"/>
        <w:gridCol w:w="950"/>
        <w:gridCol w:w="790"/>
        <w:gridCol w:w="3698"/>
      </w:tblGrid>
      <w:tr w:rsidR="00F5264F" w14:paraId="70A2CB51" w14:textId="77777777" w:rsidTr="006C5D64">
        <w:tc>
          <w:tcPr>
            <w:tcW w:w="2353" w:type="dxa"/>
          </w:tcPr>
          <w:p w14:paraId="4F45462F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1168" w:type="dxa"/>
          </w:tcPr>
          <w:p w14:paraId="2FA259BC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Likelihood</w:t>
            </w:r>
          </w:p>
        </w:tc>
        <w:tc>
          <w:tcPr>
            <w:tcW w:w="794" w:type="dxa"/>
          </w:tcPr>
          <w:p w14:paraId="025940EA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Impact</w:t>
            </w:r>
          </w:p>
        </w:tc>
        <w:tc>
          <w:tcPr>
            <w:tcW w:w="787" w:type="dxa"/>
          </w:tcPr>
          <w:p w14:paraId="351C0CA7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 Score</w:t>
            </w:r>
          </w:p>
        </w:tc>
        <w:tc>
          <w:tcPr>
            <w:tcW w:w="3924" w:type="dxa"/>
          </w:tcPr>
          <w:p w14:paraId="101E2CA1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Mitigation Strategy</w:t>
            </w:r>
          </w:p>
        </w:tc>
      </w:tr>
      <w:tr w:rsidR="00F5264F" w14:paraId="05015DAA" w14:textId="77777777" w:rsidTr="006C5D64">
        <w:tc>
          <w:tcPr>
            <w:tcW w:w="2353" w:type="dxa"/>
          </w:tcPr>
          <w:p w14:paraId="305ED06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Temporary facilities fail to meet demand</w:t>
            </w:r>
          </w:p>
        </w:tc>
        <w:tc>
          <w:tcPr>
            <w:tcW w:w="1168" w:type="dxa"/>
          </w:tcPr>
          <w:p w14:paraId="406E8B9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6BEDD6D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1E584F7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3924" w:type="dxa"/>
          </w:tcPr>
          <w:p w14:paraId="3CEDAC8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Conduct demand forecasting before implementation.</w:t>
            </w:r>
          </w:p>
        </w:tc>
      </w:tr>
      <w:tr w:rsidR="00F5264F" w14:paraId="66D09E56" w14:textId="77777777" w:rsidTr="006C5D64">
        <w:tc>
          <w:tcPr>
            <w:tcW w:w="2353" w:type="dxa"/>
          </w:tcPr>
          <w:p w14:paraId="2072FE5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Traffic congestion increases</w:t>
            </w:r>
          </w:p>
        </w:tc>
        <w:tc>
          <w:tcPr>
            <w:tcW w:w="1168" w:type="dxa"/>
          </w:tcPr>
          <w:p w14:paraId="76939F8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185ADA2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7070C0B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3924" w:type="dxa"/>
          </w:tcPr>
          <w:p w14:paraId="309F356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Develop detailed traffic management plans with local authorities.</w:t>
            </w:r>
          </w:p>
        </w:tc>
      </w:tr>
      <w:tr w:rsidR="00F5264F" w14:paraId="6FD5A24A" w14:textId="77777777" w:rsidTr="006C5D64">
        <w:tc>
          <w:tcPr>
            <w:tcW w:w="2353" w:type="dxa"/>
          </w:tcPr>
          <w:p w14:paraId="6C5734F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Poor public acceptance</w:t>
            </w:r>
          </w:p>
        </w:tc>
        <w:tc>
          <w:tcPr>
            <w:tcW w:w="1168" w:type="dxa"/>
          </w:tcPr>
          <w:p w14:paraId="6898AF6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48D754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87" w:type="dxa"/>
          </w:tcPr>
          <w:p w14:paraId="01DA135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3924" w:type="dxa"/>
          </w:tcPr>
          <w:p w14:paraId="2624E0E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Run public awareness campaigns and provide regular updates.</w:t>
            </w:r>
          </w:p>
        </w:tc>
      </w:tr>
      <w:tr w:rsidR="00F5264F" w14:paraId="1CBB282C" w14:textId="77777777" w:rsidTr="006C5D64">
        <w:tc>
          <w:tcPr>
            <w:tcW w:w="2353" w:type="dxa"/>
          </w:tcPr>
          <w:p w14:paraId="71BFD89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lastRenderedPageBreak/>
              <w:t>Delays in installing temporary infrastructure</w:t>
            </w:r>
          </w:p>
        </w:tc>
        <w:tc>
          <w:tcPr>
            <w:tcW w:w="1168" w:type="dxa"/>
          </w:tcPr>
          <w:p w14:paraId="67E4B4F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BFED2F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09F08E9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924" w:type="dxa"/>
          </w:tcPr>
          <w:p w14:paraId="6C9B4BE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Procure equipment early and monitor supplier delivery schedules.</w:t>
            </w:r>
          </w:p>
        </w:tc>
      </w:tr>
      <w:tr w:rsidR="00F5264F" w14:paraId="1A2F1B43" w14:textId="77777777" w:rsidTr="006C5D64">
        <w:tc>
          <w:tcPr>
            <w:tcW w:w="2353" w:type="dxa"/>
          </w:tcPr>
          <w:p w14:paraId="5300D84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Increased operational costs</w:t>
            </w:r>
          </w:p>
        </w:tc>
        <w:tc>
          <w:tcPr>
            <w:tcW w:w="1168" w:type="dxa"/>
          </w:tcPr>
          <w:p w14:paraId="62751F4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23D2B8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3FBB99E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924" w:type="dxa"/>
          </w:tcPr>
          <w:p w14:paraId="1B0B43A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Allocate contingency funds and monitor expenditure monthly.</w:t>
            </w:r>
          </w:p>
        </w:tc>
      </w:tr>
      <w:tr w:rsidR="00F5264F" w14:paraId="448419B6" w14:textId="77777777" w:rsidTr="006C5D64">
        <w:tc>
          <w:tcPr>
            <w:tcW w:w="2353" w:type="dxa"/>
          </w:tcPr>
          <w:p w14:paraId="1C3598A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Equipment failure</w:t>
            </w:r>
          </w:p>
        </w:tc>
        <w:tc>
          <w:tcPr>
            <w:tcW w:w="1168" w:type="dxa"/>
          </w:tcPr>
          <w:p w14:paraId="4F2E2B2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393AC4B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1E98C3B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3924" w:type="dxa"/>
          </w:tcPr>
          <w:p w14:paraId="659948A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Schedule preventive maintenance and maintain spare equipment.</w:t>
            </w:r>
          </w:p>
        </w:tc>
      </w:tr>
      <w:tr w:rsidR="00F5264F" w14:paraId="33F050B0" w14:textId="77777777" w:rsidTr="006C5D64">
        <w:tc>
          <w:tcPr>
            <w:tcW w:w="2353" w:type="dxa"/>
          </w:tcPr>
          <w:p w14:paraId="1ADB311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Severe weather affecting temporary structures</w:t>
            </w:r>
          </w:p>
        </w:tc>
        <w:tc>
          <w:tcPr>
            <w:tcW w:w="1168" w:type="dxa"/>
          </w:tcPr>
          <w:p w14:paraId="65F5F36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27877FE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87" w:type="dxa"/>
          </w:tcPr>
          <w:p w14:paraId="144361D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3924" w:type="dxa"/>
          </w:tcPr>
          <w:p w14:paraId="780D5E8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Design temporary facilities to appropriate safety standards and prepare emergency response plans.</w:t>
            </w:r>
          </w:p>
        </w:tc>
      </w:tr>
      <w:tr w:rsidR="00F5264F" w14:paraId="16ED5B14" w14:textId="77777777" w:rsidTr="006C5D64">
        <w:tc>
          <w:tcPr>
            <w:tcW w:w="2353" w:type="dxa"/>
          </w:tcPr>
          <w:p w14:paraId="25543C4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Coordination failure between transport providers</w:t>
            </w:r>
          </w:p>
        </w:tc>
        <w:tc>
          <w:tcPr>
            <w:tcW w:w="1168" w:type="dxa"/>
          </w:tcPr>
          <w:p w14:paraId="2B99C03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470F0C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87" w:type="dxa"/>
          </w:tcPr>
          <w:p w14:paraId="3BD2BFF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924" w:type="dxa"/>
          </w:tcPr>
          <w:p w14:paraId="1F1C2CB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Establish clear governance structure and regular coordination meetings.</w:t>
            </w:r>
          </w:p>
        </w:tc>
      </w:tr>
    </w:tbl>
    <w:p w14:paraId="2ACBD0E1" w14:textId="0EB4DA3A" w:rsidR="00F5264F" w:rsidRDefault="00F5264F">
      <w:pPr>
        <w:spacing w:after="0" w:line="240" w:lineRule="auto"/>
      </w:pPr>
    </w:p>
    <w:p w14:paraId="68190D92" w14:textId="77777777" w:rsidR="00F5264F" w:rsidRDefault="00000000">
      <w:pPr>
        <w:spacing w:before="100" w:after="100" w:line="240" w:lineRule="auto"/>
        <w:outlineLvl w:val="0"/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</w:pPr>
      <w:r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  <w:t>Project 3: Digital Modernisation of Passenger Flow and Logistics Coordination</w:t>
      </w:r>
    </w:p>
    <w:tbl>
      <w:tblPr>
        <w:tblStyle w:val="TableGrid"/>
        <w:tblW w:w="9026" w:type="dxa"/>
        <w:tblLook w:val="0000" w:firstRow="0" w:lastRow="0" w:firstColumn="0" w:lastColumn="0" w:noHBand="0" w:noVBand="0"/>
      </w:tblPr>
      <w:tblGrid>
        <w:gridCol w:w="2289"/>
        <w:gridCol w:w="1324"/>
        <w:gridCol w:w="950"/>
        <w:gridCol w:w="818"/>
        <w:gridCol w:w="3645"/>
      </w:tblGrid>
      <w:tr w:rsidR="00F5264F" w14:paraId="44CF2675" w14:textId="77777777" w:rsidTr="006C5D64">
        <w:tc>
          <w:tcPr>
            <w:tcW w:w="2361" w:type="dxa"/>
          </w:tcPr>
          <w:p w14:paraId="242A7EF8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1168" w:type="dxa"/>
          </w:tcPr>
          <w:p w14:paraId="0D55BD46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Likelihood</w:t>
            </w:r>
          </w:p>
        </w:tc>
        <w:tc>
          <w:tcPr>
            <w:tcW w:w="794" w:type="dxa"/>
          </w:tcPr>
          <w:p w14:paraId="2D4ADD5B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Impact</w:t>
            </w:r>
          </w:p>
        </w:tc>
        <w:tc>
          <w:tcPr>
            <w:tcW w:w="822" w:type="dxa"/>
          </w:tcPr>
          <w:p w14:paraId="2C1AA501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 Score</w:t>
            </w:r>
          </w:p>
        </w:tc>
        <w:tc>
          <w:tcPr>
            <w:tcW w:w="3881" w:type="dxa"/>
          </w:tcPr>
          <w:p w14:paraId="1538F301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Mitigation Strategy</w:t>
            </w:r>
          </w:p>
        </w:tc>
      </w:tr>
      <w:tr w:rsidR="00F5264F" w14:paraId="218338D4" w14:textId="77777777" w:rsidTr="006C5D64">
        <w:tc>
          <w:tcPr>
            <w:tcW w:w="2361" w:type="dxa"/>
          </w:tcPr>
          <w:p w14:paraId="5A03401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Cybersecurity breach</w:t>
            </w:r>
          </w:p>
        </w:tc>
        <w:tc>
          <w:tcPr>
            <w:tcW w:w="1168" w:type="dxa"/>
          </w:tcPr>
          <w:p w14:paraId="49BE167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1C71570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22" w:type="dxa"/>
          </w:tcPr>
          <w:p w14:paraId="4323B7E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3881" w:type="dxa"/>
          </w:tcPr>
          <w:p w14:paraId="4C52DA0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Implement robust cybersecurity controls, encryption, and regular security testing.</w:t>
            </w:r>
          </w:p>
        </w:tc>
      </w:tr>
      <w:tr w:rsidR="00F5264F" w14:paraId="66730CB2" w14:textId="77777777" w:rsidTr="006C5D64">
        <w:tc>
          <w:tcPr>
            <w:tcW w:w="2361" w:type="dxa"/>
          </w:tcPr>
          <w:p w14:paraId="4227E14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Software implementation delays</w:t>
            </w:r>
          </w:p>
        </w:tc>
        <w:tc>
          <w:tcPr>
            <w:tcW w:w="1168" w:type="dxa"/>
          </w:tcPr>
          <w:p w14:paraId="0EFA267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2DA2ED5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22" w:type="dxa"/>
          </w:tcPr>
          <w:p w14:paraId="5E76EB7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881" w:type="dxa"/>
          </w:tcPr>
          <w:p w14:paraId="1334AA3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Use Agile project management and phased implementation.</w:t>
            </w:r>
          </w:p>
        </w:tc>
      </w:tr>
      <w:tr w:rsidR="00F5264F" w14:paraId="742896A0" w14:textId="77777777" w:rsidTr="006C5D64">
        <w:tc>
          <w:tcPr>
            <w:tcW w:w="2361" w:type="dxa"/>
          </w:tcPr>
          <w:p w14:paraId="66BAE72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Resistance to technological change</w:t>
            </w:r>
          </w:p>
        </w:tc>
        <w:tc>
          <w:tcPr>
            <w:tcW w:w="1168" w:type="dxa"/>
          </w:tcPr>
          <w:p w14:paraId="2B42788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3016466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22" w:type="dxa"/>
          </w:tcPr>
          <w:p w14:paraId="6196DCB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3881" w:type="dxa"/>
          </w:tcPr>
          <w:p w14:paraId="739D49E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Deliver user training and change management programmes.</w:t>
            </w:r>
          </w:p>
        </w:tc>
      </w:tr>
      <w:tr w:rsidR="00F5264F" w14:paraId="7123FBE7" w14:textId="77777777" w:rsidTr="006C5D64">
        <w:tc>
          <w:tcPr>
            <w:tcW w:w="2361" w:type="dxa"/>
          </w:tcPr>
          <w:p w14:paraId="5427806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Data migration failures</w:t>
            </w:r>
          </w:p>
        </w:tc>
        <w:tc>
          <w:tcPr>
            <w:tcW w:w="1168" w:type="dxa"/>
          </w:tcPr>
          <w:p w14:paraId="0A76724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7D0B96E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22" w:type="dxa"/>
          </w:tcPr>
          <w:p w14:paraId="40A8750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3881" w:type="dxa"/>
          </w:tcPr>
          <w:p w14:paraId="199E836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Perform multiple testing phases and maintain secure backups.</w:t>
            </w:r>
          </w:p>
        </w:tc>
      </w:tr>
      <w:tr w:rsidR="00F5264F" w14:paraId="685D5F0D" w14:textId="77777777" w:rsidTr="006C5D64">
        <w:tc>
          <w:tcPr>
            <w:tcW w:w="2361" w:type="dxa"/>
          </w:tcPr>
          <w:p w14:paraId="0C83C5E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System downtime</w:t>
            </w:r>
          </w:p>
        </w:tc>
        <w:tc>
          <w:tcPr>
            <w:tcW w:w="1168" w:type="dxa"/>
          </w:tcPr>
          <w:p w14:paraId="364CFC6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427CA79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22" w:type="dxa"/>
          </w:tcPr>
          <w:p w14:paraId="4335CBA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3881" w:type="dxa"/>
          </w:tcPr>
          <w:p w14:paraId="01D1CAC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Develop disaster recovery and business continuity plans.</w:t>
            </w:r>
          </w:p>
        </w:tc>
      </w:tr>
      <w:tr w:rsidR="00F5264F" w14:paraId="1A7BF6BD" w14:textId="77777777" w:rsidTr="006C5D64">
        <w:tc>
          <w:tcPr>
            <w:tcW w:w="2361" w:type="dxa"/>
          </w:tcPr>
          <w:p w14:paraId="6114745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Budget overrun</w:t>
            </w:r>
          </w:p>
        </w:tc>
        <w:tc>
          <w:tcPr>
            <w:tcW w:w="1168" w:type="dxa"/>
          </w:tcPr>
          <w:p w14:paraId="68C0907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3E73E58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22" w:type="dxa"/>
          </w:tcPr>
          <w:p w14:paraId="7F3A196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881" w:type="dxa"/>
          </w:tcPr>
          <w:p w14:paraId="72ED73A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Monitor project costs and implement stage-gate approvals.</w:t>
            </w:r>
          </w:p>
        </w:tc>
      </w:tr>
      <w:tr w:rsidR="00F5264F" w14:paraId="47C3E3C7" w14:textId="77777777" w:rsidTr="006C5D64">
        <w:tc>
          <w:tcPr>
            <w:tcW w:w="2361" w:type="dxa"/>
          </w:tcPr>
          <w:p w14:paraId="20B5755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Integration issues with legacy systems</w:t>
            </w:r>
          </w:p>
        </w:tc>
        <w:tc>
          <w:tcPr>
            <w:tcW w:w="1168" w:type="dxa"/>
          </w:tcPr>
          <w:p w14:paraId="6C6486A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678E263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22" w:type="dxa"/>
          </w:tcPr>
          <w:p w14:paraId="535C96F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3881" w:type="dxa"/>
          </w:tcPr>
          <w:p w14:paraId="2219830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Conduct compatibility testing and involve technical specialists early.</w:t>
            </w:r>
          </w:p>
        </w:tc>
      </w:tr>
      <w:tr w:rsidR="00F5264F" w14:paraId="73A22A2D" w14:textId="77777777" w:rsidTr="006C5D64">
        <w:tc>
          <w:tcPr>
            <w:tcW w:w="2361" w:type="dxa"/>
          </w:tcPr>
          <w:p w14:paraId="4106336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GDPR and data privacy breaches</w:t>
            </w:r>
          </w:p>
        </w:tc>
        <w:tc>
          <w:tcPr>
            <w:tcW w:w="1168" w:type="dxa"/>
          </w:tcPr>
          <w:p w14:paraId="25EE64F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45A3FED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22" w:type="dxa"/>
          </w:tcPr>
          <w:p w14:paraId="3F74774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3881" w:type="dxa"/>
          </w:tcPr>
          <w:p w14:paraId="72103A8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Ensure compliance with GDPR and conduct privacy impact assessments.</w:t>
            </w:r>
          </w:p>
        </w:tc>
      </w:tr>
    </w:tbl>
    <w:p w14:paraId="2F38F829" w14:textId="6681700F" w:rsidR="00F5264F" w:rsidRDefault="00F5264F">
      <w:pPr>
        <w:spacing w:after="0" w:line="240" w:lineRule="auto"/>
      </w:pPr>
    </w:p>
    <w:p w14:paraId="37950174" w14:textId="77777777" w:rsidR="00F5264F" w:rsidRDefault="00000000">
      <w:pPr>
        <w:spacing w:before="100" w:after="100" w:line="240" w:lineRule="auto"/>
        <w:outlineLvl w:val="0"/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</w:pPr>
      <w:r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  <w:t>Project 4: Sustainable Redesign to Meet Net-Zero Objectives</w:t>
      </w:r>
    </w:p>
    <w:tbl>
      <w:tblPr>
        <w:tblStyle w:val="TableGrid"/>
        <w:tblW w:w="9026" w:type="dxa"/>
        <w:tblLook w:val="0000" w:firstRow="0" w:lastRow="0" w:firstColumn="0" w:lastColumn="0" w:noHBand="0" w:noVBand="0"/>
      </w:tblPr>
      <w:tblGrid>
        <w:gridCol w:w="2688"/>
        <w:gridCol w:w="1324"/>
        <w:gridCol w:w="950"/>
        <w:gridCol w:w="804"/>
        <w:gridCol w:w="3260"/>
      </w:tblGrid>
      <w:tr w:rsidR="00F5264F" w14:paraId="5081D4E3" w14:textId="77777777" w:rsidTr="006C5D64">
        <w:tc>
          <w:tcPr>
            <w:tcW w:w="2812" w:type="dxa"/>
          </w:tcPr>
          <w:p w14:paraId="6A65A0B2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1168" w:type="dxa"/>
          </w:tcPr>
          <w:p w14:paraId="57D2B989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Likelihood</w:t>
            </w:r>
          </w:p>
        </w:tc>
        <w:tc>
          <w:tcPr>
            <w:tcW w:w="794" w:type="dxa"/>
          </w:tcPr>
          <w:p w14:paraId="4A2493B0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Impact</w:t>
            </w:r>
          </w:p>
        </w:tc>
        <w:tc>
          <w:tcPr>
            <w:tcW w:w="806" w:type="dxa"/>
          </w:tcPr>
          <w:p w14:paraId="78429562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Risk Score</w:t>
            </w:r>
          </w:p>
        </w:tc>
        <w:tc>
          <w:tcPr>
            <w:tcW w:w="3446" w:type="dxa"/>
          </w:tcPr>
          <w:p w14:paraId="2D69D7A0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Mitigation Strategy</w:t>
            </w:r>
          </w:p>
        </w:tc>
      </w:tr>
      <w:tr w:rsidR="00F5264F" w14:paraId="44CCB87C" w14:textId="77777777" w:rsidTr="006C5D64">
        <w:tc>
          <w:tcPr>
            <w:tcW w:w="2812" w:type="dxa"/>
          </w:tcPr>
          <w:p w14:paraId="1FD0F86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lastRenderedPageBreak/>
              <w:t>Green technologies exceed budget</w:t>
            </w:r>
          </w:p>
        </w:tc>
        <w:tc>
          <w:tcPr>
            <w:tcW w:w="1168" w:type="dxa"/>
          </w:tcPr>
          <w:p w14:paraId="2ED695D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793FD7D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06" w:type="dxa"/>
          </w:tcPr>
          <w:p w14:paraId="214902F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3446" w:type="dxa"/>
          </w:tcPr>
          <w:p w14:paraId="0902A04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Conduct life-cycle costing and prioritise high-value investments.</w:t>
            </w:r>
          </w:p>
        </w:tc>
      </w:tr>
      <w:tr w:rsidR="00F5264F" w14:paraId="47F09424" w14:textId="77777777" w:rsidTr="006C5D64">
        <w:tc>
          <w:tcPr>
            <w:tcW w:w="2812" w:type="dxa"/>
          </w:tcPr>
          <w:p w14:paraId="7CCE595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Delays in obtaining environmental approvals</w:t>
            </w:r>
          </w:p>
        </w:tc>
        <w:tc>
          <w:tcPr>
            <w:tcW w:w="1168" w:type="dxa"/>
          </w:tcPr>
          <w:p w14:paraId="1345645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68268D3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06" w:type="dxa"/>
          </w:tcPr>
          <w:p w14:paraId="2A0407E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446" w:type="dxa"/>
          </w:tcPr>
          <w:p w14:paraId="77B077C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Engage regulators during project planning and prepare documentation early.</w:t>
            </w:r>
          </w:p>
        </w:tc>
      </w:tr>
      <w:tr w:rsidR="00F5264F" w14:paraId="7378169D" w14:textId="77777777" w:rsidTr="006C5D64">
        <w:tc>
          <w:tcPr>
            <w:tcW w:w="2812" w:type="dxa"/>
          </w:tcPr>
          <w:p w14:paraId="73700A6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Shortage of sustainable materials</w:t>
            </w:r>
          </w:p>
        </w:tc>
        <w:tc>
          <w:tcPr>
            <w:tcW w:w="1168" w:type="dxa"/>
          </w:tcPr>
          <w:p w14:paraId="2C4C361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94" w:type="dxa"/>
          </w:tcPr>
          <w:p w14:paraId="02C4B39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06" w:type="dxa"/>
          </w:tcPr>
          <w:p w14:paraId="4F2AF63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3446" w:type="dxa"/>
          </w:tcPr>
          <w:p w14:paraId="3E34323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Develop multiple supplier agreements and secure early procurement.</w:t>
            </w:r>
          </w:p>
        </w:tc>
      </w:tr>
      <w:tr w:rsidR="00F5264F" w14:paraId="5D855B05" w14:textId="77777777" w:rsidTr="006C5D64">
        <w:tc>
          <w:tcPr>
            <w:tcW w:w="2812" w:type="dxa"/>
          </w:tcPr>
          <w:p w14:paraId="610877A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Stakeholder disagreement over sustainability priorities</w:t>
            </w:r>
          </w:p>
        </w:tc>
        <w:tc>
          <w:tcPr>
            <w:tcW w:w="1168" w:type="dxa"/>
          </w:tcPr>
          <w:p w14:paraId="1CE3FE6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71A3144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06" w:type="dxa"/>
          </w:tcPr>
          <w:p w14:paraId="184E9CE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3446" w:type="dxa"/>
          </w:tcPr>
          <w:p w14:paraId="1AE4FB3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Facilitate stakeholder workshops and regular consultation.</w:t>
            </w:r>
          </w:p>
        </w:tc>
      </w:tr>
      <w:tr w:rsidR="00F5264F" w14:paraId="027E6CC2" w14:textId="77777777" w:rsidTr="006C5D64">
        <w:tc>
          <w:tcPr>
            <w:tcW w:w="2812" w:type="dxa"/>
          </w:tcPr>
          <w:p w14:paraId="6001AEF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Failure to achieve carbon reduction targets</w:t>
            </w:r>
          </w:p>
        </w:tc>
        <w:tc>
          <w:tcPr>
            <w:tcW w:w="1168" w:type="dxa"/>
          </w:tcPr>
          <w:p w14:paraId="3BA17BD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3D18BF9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06" w:type="dxa"/>
          </w:tcPr>
          <w:p w14:paraId="797B17E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3446" w:type="dxa"/>
          </w:tcPr>
          <w:p w14:paraId="025142D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Monitor KPIs continuously and adjust project scope where necessary.</w:t>
            </w:r>
          </w:p>
        </w:tc>
      </w:tr>
      <w:tr w:rsidR="00F5264F" w14:paraId="17248439" w14:textId="77777777" w:rsidTr="006C5D64">
        <w:tc>
          <w:tcPr>
            <w:tcW w:w="2812" w:type="dxa"/>
          </w:tcPr>
          <w:p w14:paraId="471EED8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New environmental regulations introduced during project</w:t>
            </w:r>
          </w:p>
        </w:tc>
        <w:tc>
          <w:tcPr>
            <w:tcW w:w="1168" w:type="dxa"/>
          </w:tcPr>
          <w:p w14:paraId="088A199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94" w:type="dxa"/>
          </w:tcPr>
          <w:p w14:paraId="3505979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06" w:type="dxa"/>
          </w:tcPr>
          <w:p w14:paraId="329569D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3446" w:type="dxa"/>
          </w:tcPr>
          <w:p w14:paraId="290A9C8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Monitor legislative changes and maintain regulatory compliance reviews.</w:t>
            </w:r>
          </w:p>
        </w:tc>
      </w:tr>
      <w:tr w:rsidR="00F5264F" w14:paraId="30C350FD" w14:textId="77777777" w:rsidTr="006C5D64">
        <w:tc>
          <w:tcPr>
            <w:tcW w:w="2812" w:type="dxa"/>
          </w:tcPr>
          <w:p w14:paraId="6EF13E9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Public opposition to redesign</w:t>
            </w:r>
          </w:p>
        </w:tc>
        <w:tc>
          <w:tcPr>
            <w:tcW w:w="1168" w:type="dxa"/>
          </w:tcPr>
          <w:p w14:paraId="37FC314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60FB50A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06" w:type="dxa"/>
          </w:tcPr>
          <w:p w14:paraId="2450F02E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3446" w:type="dxa"/>
          </w:tcPr>
          <w:p w14:paraId="501AD75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Conduct community engagement and consultation throughout the project.</w:t>
            </w:r>
          </w:p>
        </w:tc>
      </w:tr>
      <w:tr w:rsidR="00F5264F" w14:paraId="3247DBD0" w14:textId="77777777" w:rsidTr="006C5D64">
        <w:tc>
          <w:tcPr>
            <w:tcW w:w="2812" w:type="dxa"/>
          </w:tcPr>
          <w:p w14:paraId="5006B87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Extreme weather affecting construction</w:t>
            </w:r>
          </w:p>
        </w:tc>
        <w:tc>
          <w:tcPr>
            <w:tcW w:w="1168" w:type="dxa"/>
          </w:tcPr>
          <w:p w14:paraId="2CDFED7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94" w:type="dxa"/>
          </w:tcPr>
          <w:p w14:paraId="25A6FE6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806" w:type="dxa"/>
          </w:tcPr>
          <w:p w14:paraId="127B548C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3446" w:type="dxa"/>
          </w:tcPr>
          <w:p w14:paraId="2067342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Build weather contingencies into the schedule and develop emergency plans.</w:t>
            </w:r>
          </w:p>
        </w:tc>
      </w:tr>
    </w:tbl>
    <w:p w14:paraId="09C87DC7" w14:textId="6C327362" w:rsidR="00F5264F" w:rsidRDefault="00F5264F">
      <w:pPr>
        <w:spacing w:after="0" w:line="240" w:lineRule="auto"/>
      </w:pPr>
    </w:p>
    <w:p w14:paraId="6B8DEC25" w14:textId="77777777" w:rsidR="00F5264F" w:rsidRDefault="00000000">
      <w:pPr>
        <w:spacing w:before="100" w:after="100" w:line="240" w:lineRule="auto"/>
        <w:outlineLvl w:val="0"/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</w:pPr>
      <w:r>
        <w:rPr>
          <w:rFonts w:ascii="Times New Roman" w:eastAsia="Times New Roman" w:hAnsi="Times New Roman"/>
          <w:b/>
          <w:bCs/>
          <w:kern w:val="3"/>
          <w:sz w:val="48"/>
          <w:szCs w:val="48"/>
          <w:lang w:eastAsia="en-GB"/>
        </w:rPr>
        <w:t>Risk Matrix (Visual Aid)</w:t>
      </w:r>
    </w:p>
    <w:tbl>
      <w:tblPr>
        <w:tblStyle w:val="TableGrid"/>
        <w:tblW w:w="6593" w:type="dxa"/>
        <w:tblLook w:val="0000" w:firstRow="0" w:lastRow="0" w:firstColumn="0" w:lastColumn="0" w:noHBand="0" w:noVBand="0"/>
      </w:tblPr>
      <w:tblGrid>
        <w:gridCol w:w="1817"/>
        <w:gridCol w:w="656"/>
        <w:gridCol w:w="1030"/>
        <w:gridCol w:w="1030"/>
        <w:gridCol w:w="1030"/>
        <w:gridCol w:w="1030"/>
      </w:tblGrid>
      <w:tr w:rsidR="00F5264F" w14:paraId="749DCD91" w14:textId="77777777" w:rsidTr="006C5D64">
        <w:tc>
          <w:tcPr>
            <w:tcW w:w="2582" w:type="dxa"/>
          </w:tcPr>
          <w:p w14:paraId="3EA931C4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Impact ↓ / Likelihood →</w:t>
            </w:r>
          </w:p>
        </w:tc>
        <w:tc>
          <w:tcPr>
            <w:tcW w:w="500" w:type="dxa"/>
          </w:tcPr>
          <w:p w14:paraId="7BE6FC73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74" w:type="dxa"/>
          </w:tcPr>
          <w:p w14:paraId="676FB638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74" w:type="dxa"/>
          </w:tcPr>
          <w:p w14:paraId="43AE78A8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874" w:type="dxa"/>
          </w:tcPr>
          <w:p w14:paraId="1757979B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889" w:type="dxa"/>
          </w:tcPr>
          <w:p w14:paraId="165FCF3B" w14:textId="77777777" w:rsidR="00F5264F" w:rsidRDefault="0000000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5</w:t>
            </w:r>
          </w:p>
        </w:tc>
      </w:tr>
      <w:tr w:rsidR="00F5264F" w14:paraId="5C74823E" w14:textId="77777777" w:rsidTr="006C5D64">
        <w:tc>
          <w:tcPr>
            <w:tcW w:w="2582" w:type="dxa"/>
          </w:tcPr>
          <w:p w14:paraId="64E42A49" w14:textId="77777777" w:rsidR="00F5264F" w:rsidRDefault="00000000"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5 Critical</w:t>
            </w:r>
          </w:p>
        </w:tc>
        <w:tc>
          <w:tcPr>
            <w:tcW w:w="500" w:type="dxa"/>
          </w:tcPr>
          <w:p w14:paraId="2037210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7DFB536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74" w:type="dxa"/>
          </w:tcPr>
          <w:p w14:paraId="2DBB56E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  <w:tc>
          <w:tcPr>
            <w:tcW w:w="874" w:type="dxa"/>
          </w:tcPr>
          <w:p w14:paraId="0702D17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889" w:type="dxa"/>
          </w:tcPr>
          <w:p w14:paraId="12297B86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Extreme</w:t>
            </w:r>
          </w:p>
        </w:tc>
      </w:tr>
      <w:tr w:rsidR="00F5264F" w14:paraId="47F41BD3" w14:textId="77777777" w:rsidTr="006C5D64">
        <w:tc>
          <w:tcPr>
            <w:tcW w:w="2582" w:type="dxa"/>
          </w:tcPr>
          <w:p w14:paraId="7CB5780F" w14:textId="77777777" w:rsidR="00F5264F" w:rsidRDefault="00000000"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4 Major</w:t>
            </w:r>
          </w:p>
        </w:tc>
        <w:tc>
          <w:tcPr>
            <w:tcW w:w="500" w:type="dxa"/>
          </w:tcPr>
          <w:p w14:paraId="58CBDB19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1FA12D78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74" w:type="dxa"/>
          </w:tcPr>
          <w:p w14:paraId="055A10D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  <w:tc>
          <w:tcPr>
            <w:tcW w:w="874" w:type="dxa"/>
          </w:tcPr>
          <w:p w14:paraId="6B44BD14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  <w:tc>
          <w:tcPr>
            <w:tcW w:w="889" w:type="dxa"/>
          </w:tcPr>
          <w:p w14:paraId="4716923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Extreme</w:t>
            </w:r>
          </w:p>
        </w:tc>
      </w:tr>
      <w:tr w:rsidR="00F5264F" w14:paraId="376DDF5B" w14:textId="77777777" w:rsidTr="006C5D64">
        <w:tc>
          <w:tcPr>
            <w:tcW w:w="2582" w:type="dxa"/>
          </w:tcPr>
          <w:p w14:paraId="7ADC514E" w14:textId="77777777" w:rsidR="00F5264F" w:rsidRDefault="00000000"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3 Moderate</w:t>
            </w:r>
          </w:p>
        </w:tc>
        <w:tc>
          <w:tcPr>
            <w:tcW w:w="500" w:type="dxa"/>
          </w:tcPr>
          <w:p w14:paraId="71280D80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289AE48F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74" w:type="dxa"/>
          </w:tcPr>
          <w:p w14:paraId="593EFB9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74" w:type="dxa"/>
          </w:tcPr>
          <w:p w14:paraId="6045DDAA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  <w:tc>
          <w:tcPr>
            <w:tcW w:w="889" w:type="dxa"/>
          </w:tcPr>
          <w:p w14:paraId="7355A37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</w:tr>
      <w:tr w:rsidR="00F5264F" w14:paraId="62C06E5B" w14:textId="77777777" w:rsidTr="006C5D64">
        <w:tc>
          <w:tcPr>
            <w:tcW w:w="2582" w:type="dxa"/>
          </w:tcPr>
          <w:p w14:paraId="0D1E8419" w14:textId="77777777" w:rsidR="00F5264F" w:rsidRDefault="00000000"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2 Minor</w:t>
            </w:r>
          </w:p>
        </w:tc>
        <w:tc>
          <w:tcPr>
            <w:tcW w:w="500" w:type="dxa"/>
          </w:tcPr>
          <w:p w14:paraId="66BE64F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3134F057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56F4F672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74" w:type="dxa"/>
          </w:tcPr>
          <w:p w14:paraId="0E9F602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889" w:type="dxa"/>
          </w:tcPr>
          <w:p w14:paraId="1337E7B3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High</w:t>
            </w:r>
          </w:p>
        </w:tc>
      </w:tr>
      <w:tr w:rsidR="00F5264F" w14:paraId="6FADED37" w14:textId="77777777" w:rsidTr="006C5D64">
        <w:tc>
          <w:tcPr>
            <w:tcW w:w="2582" w:type="dxa"/>
          </w:tcPr>
          <w:p w14:paraId="0B5678F8" w14:textId="77777777" w:rsidR="00F5264F" w:rsidRDefault="00000000"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1 Negligible</w:t>
            </w:r>
          </w:p>
        </w:tc>
        <w:tc>
          <w:tcPr>
            <w:tcW w:w="500" w:type="dxa"/>
          </w:tcPr>
          <w:p w14:paraId="0F6B88C1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2B6A129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1F588A85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74" w:type="dxa"/>
          </w:tcPr>
          <w:p w14:paraId="22C6CB5D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889" w:type="dxa"/>
          </w:tcPr>
          <w:p w14:paraId="3F74675B" w14:textId="77777777" w:rsidR="00F5264F" w:rsidRDefault="00000000">
            <w:pP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Medium</w:t>
            </w:r>
          </w:p>
        </w:tc>
      </w:tr>
    </w:tbl>
    <w:p w14:paraId="7E724B0A" w14:textId="77777777" w:rsidR="00F5264F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Colour Guide (for slides):</w:t>
      </w:r>
    </w:p>
    <w:p w14:paraId="01B5CCC7" w14:textId="77777777" w:rsidR="00F5264F" w:rsidRDefault="00000000">
      <w:pPr>
        <w:numPr>
          <w:ilvl w:val="0"/>
          <w:numId w:val="2"/>
        </w:numPr>
        <w:spacing w:before="100" w:after="100" w:line="240" w:lineRule="auto"/>
      </w:pPr>
      <w:r>
        <w:rPr>
          <w:rFonts w:ascii="Segoe UI Emoji" w:eastAsia="Times New Roman" w:hAnsi="Segoe UI Emoji" w:cs="Segoe UI Emoji"/>
          <w:sz w:val="24"/>
          <w:szCs w:val="24"/>
          <w:lang w:eastAsia="en-GB"/>
        </w:rPr>
        <w:t>🟢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Low Risk (1–5):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Monitor periodically. </w:t>
      </w:r>
    </w:p>
    <w:p w14:paraId="367D916F" w14:textId="77777777" w:rsidR="00F5264F" w:rsidRDefault="00000000">
      <w:pPr>
        <w:numPr>
          <w:ilvl w:val="0"/>
          <w:numId w:val="2"/>
        </w:numPr>
        <w:spacing w:before="100" w:after="100" w:line="240" w:lineRule="auto"/>
      </w:pPr>
      <w:r>
        <w:rPr>
          <w:rFonts w:ascii="Segoe UI Emoji" w:eastAsia="Times New Roman" w:hAnsi="Segoe UI Emoji" w:cs="Segoe UI Emoji"/>
          <w:sz w:val="24"/>
          <w:szCs w:val="24"/>
          <w:lang w:eastAsia="en-GB"/>
        </w:rPr>
        <w:t>🟡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Medium Risk (6–10):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Assign an owner and monitor regularly. </w:t>
      </w:r>
    </w:p>
    <w:p w14:paraId="0A413070" w14:textId="77777777" w:rsidR="00F5264F" w:rsidRDefault="00000000">
      <w:pPr>
        <w:numPr>
          <w:ilvl w:val="0"/>
          <w:numId w:val="2"/>
        </w:numPr>
        <w:spacing w:before="100" w:after="100" w:line="240" w:lineRule="auto"/>
      </w:pPr>
      <w:r>
        <w:rPr>
          <w:rFonts w:ascii="Segoe UI Emoji" w:eastAsia="Times New Roman" w:hAnsi="Segoe UI Emoji" w:cs="Segoe UI Emoji"/>
          <w:sz w:val="24"/>
          <w:szCs w:val="24"/>
          <w:lang w:eastAsia="en-GB"/>
        </w:rPr>
        <w:t>🟠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High Risk (11–15):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Develop mitigation plans and review frequently. </w:t>
      </w:r>
    </w:p>
    <w:p w14:paraId="01EBEC64" w14:textId="77777777" w:rsidR="00F5264F" w:rsidRDefault="00000000">
      <w:pPr>
        <w:numPr>
          <w:ilvl w:val="0"/>
          <w:numId w:val="2"/>
        </w:numPr>
        <w:spacing w:before="100" w:after="100" w:line="240" w:lineRule="auto"/>
      </w:pPr>
      <w:r>
        <w:rPr>
          <w:rFonts w:ascii="Segoe UI Emoji" w:eastAsia="Times New Roman" w:hAnsi="Segoe UI Emoji" w:cs="Segoe UI Emoji"/>
          <w:sz w:val="24"/>
          <w:szCs w:val="24"/>
          <w:lang w:eastAsia="en-GB"/>
        </w:rPr>
        <w:t>🔴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Extreme Risk (16–25):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Immediate management attention and contingency planning required. </w:t>
      </w:r>
    </w:p>
    <w:p w14:paraId="52D8788A" w14:textId="12B2B0B9" w:rsidR="00F5264F" w:rsidRDefault="00F5264F">
      <w:pPr>
        <w:spacing w:after="0" w:line="240" w:lineRule="auto"/>
      </w:pPr>
    </w:p>
    <w:p w14:paraId="55953986" w14:textId="77777777" w:rsidR="00F5264F" w:rsidRDefault="00000000">
      <w:pPr>
        <w:spacing w:before="100" w:after="100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en-GB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en-GB"/>
        </w:rPr>
        <w:t>Classroom Activity</w:t>
      </w:r>
    </w:p>
    <w:p w14:paraId="58CCB008" w14:textId="1277A2F1" w:rsidR="00F5264F" w:rsidRDefault="006C5D64">
      <w:p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>Now over to you</w:t>
      </w:r>
      <w:r w:rsidR="00000000">
        <w:rPr>
          <w:rFonts w:ascii="Times New Roman" w:eastAsia="Times New Roman" w:hAnsi="Times New Roman"/>
          <w:sz w:val="24"/>
          <w:szCs w:val="24"/>
          <w:lang w:eastAsia="en-GB"/>
        </w:rPr>
        <w:t>:</w:t>
      </w:r>
    </w:p>
    <w:p w14:paraId="3F8A0164" w14:textId="77777777" w:rsidR="00F5264F" w:rsidRDefault="00000000">
      <w:pPr>
        <w:numPr>
          <w:ilvl w:val="0"/>
          <w:numId w:val="3"/>
        </w:num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Select one of the four projects. </w:t>
      </w:r>
    </w:p>
    <w:p w14:paraId="2C64350B" w14:textId="77777777" w:rsidR="00F5264F" w:rsidRDefault="00000000">
      <w:pPr>
        <w:numPr>
          <w:ilvl w:val="0"/>
          <w:numId w:val="3"/>
        </w:numPr>
        <w:spacing w:before="100" w:after="100" w:line="240" w:lineRule="auto"/>
      </w:pPr>
      <w:r>
        <w:rPr>
          <w:rFonts w:ascii="Times New Roman" w:eastAsia="Times New Roman" w:hAnsi="Times New Roman"/>
          <w:sz w:val="24"/>
          <w:szCs w:val="24"/>
          <w:lang w:eastAsia="en-GB"/>
        </w:rPr>
        <w:lastRenderedPageBreak/>
        <w:t xml:space="preserve">Add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five additional project-specific risks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. </w:t>
      </w:r>
    </w:p>
    <w:p w14:paraId="1B53A710" w14:textId="77777777" w:rsidR="00F5264F" w:rsidRDefault="00000000">
      <w:pPr>
        <w:numPr>
          <w:ilvl w:val="0"/>
          <w:numId w:val="3"/>
        </w:num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Score each risk using the likelihood × impact matrix. </w:t>
      </w:r>
    </w:p>
    <w:p w14:paraId="733CCFE6" w14:textId="77777777" w:rsidR="00F5264F" w:rsidRDefault="00000000">
      <w:pPr>
        <w:numPr>
          <w:ilvl w:val="0"/>
          <w:numId w:val="3"/>
        </w:num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Justify why they assigned those scores. </w:t>
      </w:r>
    </w:p>
    <w:p w14:paraId="7F00A881" w14:textId="77777777" w:rsidR="00F5264F" w:rsidRDefault="00000000">
      <w:pPr>
        <w:numPr>
          <w:ilvl w:val="0"/>
          <w:numId w:val="3"/>
        </w:num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Propose realistic mitigation strategies. </w:t>
      </w:r>
    </w:p>
    <w:p w14:paraId="574D6A1A" w14:textId="77777777" w:rsidR="00F5264F" w:rsidRDefault="00000000">
      <w:pPr>
        <w:numPr>
          <w:ilvl w:val="0"/>
          <w:numId w:val="3"/>
        </w:numPr>
        <w:spacing w:before="100" w:after="100" w:line="240" w:lineRule="auto"/>
      </w:pP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Identify the </w:t>
      </w:r>
      <w:r>
        <w:rPr>
          <w:rFonts w:ascii="Times New Roman" w:eastAsia="Times New Roman" w:hAnsi="Times New Roman"/>
          <w:b/>
          <w:bCs/>
          <w:sz w:val="24"/>
          <w:szCs w:val="24"/>
          <w:lang w:eastAsia="en-GB"/>
        </w:rPr>
        <w:t>three highest-priority risks</w:t>
      </w:r>
      <w:r>
        <w:rPr>
          <w:rFonts w:ascii="Times New Roman" w:eastAsia="Times New Roman" w:hAnsi="Times New Roman"/>
          <w:sz w:val="24"/>
          <w:szCs w:val="24"/>
          <w:lang w:eastAsia="en-GB"/>
        </w:rPr>
        <w:t xml:space="preserve"> and explain how they would monitor them throughout the project. </w:t>
      </w:r>
    </w:p>
    <w:p w14:paraId="4FEC506B" w14:textId="77777777" w:rsidR="00F5264F" w:rsidRDefault="00000000">
      <w:p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/>
          <w:sz w:val="24"/>
          <w:szCs w:val="24"/>
          <w:lang w:eastAsia="en-GB"/>
        </w:rPr>
        <w:t>This activity not only reinforces the theory of risk management but also develops students' analytical, decision-making, and stakeholder management skills by applying concepts to realistic project scenarios.</w:t>
      </w:r>
    </w:p>
    <w:p w14:paraId="37D60512" w14:textId="77777777" w:rsidR="00F5264F" w:rsidRDefault="00F5264F"/>
    <w:sectPr w:rsidR="00F5264F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ABEA4" w14:textId="77777777" w:rsidR="00736C07" w:rsidRDefault="00736C07">
      <w:pPr>
        <w:spacing w:after="0" w:line="240" w:lineRule="auto"/>
      </w:pPr>
      <w:r>
        <w:separator/>
      </w:r>
    </w:p>
  </w:endnote>
  <w:endnote w:type="continuationSeparator" w:id="0">
    <w:p w14:paraId="4E17CE25" w14:textId="77777777" w:rsidR="00736C07" w:rsidRDefault="00736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72BE5" w14:textId="77777777" w:rsidR="00736C07" w:rsidRDefault="00736C0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00B2D74" w14:textId="77777777" w:rsidR="00736C07" w:rsidRDefault="00736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70C6E"/>
    <w:multiLevelType w:val="multilevel"/>
    <w:tmpl w:val="0782577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59893748"/>
    <w:multiLevelType w:val="multilevel"/>
    <w:tmpl w:val="0494E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2" w15:restartNumberingAfterBreak="0">
    <w:nsid w:val="76D04FC4"/>
    <w:multiLevelType w:val="multilevel"/>
    <w:tmpl w:val="CF4AD96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724403993">
    <w:abstractNumId w:val="0"/>
  </w:num>
  <w:num w:numId="2" w16cid:durableId="600644995">
    <w:abstractNumId w:val="2"/>
  </w:num>
  <w:num w:numId="3" w16cid:durableId="1623875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5264F"/>
    <w:rsid w:val="00687A96"/>
    <w:rsid w:val="006C5D64"/>
    <w:rsid w:val="00736C07"/>
    <w:rsid w:val="00CE5180"/>
    <w:rsid w:val="00F5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9E40"/>
  <w15:docId w15:val="{362AFAE3-D0DC-4223-8043-790B304D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2F5496"/>
    </w:rPr>
  </w:style>
  <w:style w:type="paragraph" w:styleId="IntenseQuot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rPr>
      <w:i/>
      <w:iCs/>
      <w:color w:val="2F5496"/>
    </w:rPr>
  </w:style>
  <w:style w:type="character" w:styleId="IntenseReference">
    <w:name w:val="Intense Reference"/>
    <w:basedOn w:val="DefaultParagraphFont"/>
    <w:rPr>
      <w:b/>
      <w:bCs/>
      <w:smallCaps/>
      <w:color w:val="2F5496"/>
      <w:spacing w:val="5"/>
    </w:rPr>
  </w:style>
  <w:style w:type="table" w:styleId="TableGrid">
    <w:name w:val="Table Grid"/>
    <w:basedOn w:val="TableNormal"/>
    <w:uiPriority w:val="39"/>
    <w:rsid w:val="006C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782</Words>
  <Characters>4463</Characters>
  <Application>Microsoft Office Word</Application>
  <DocSecurity>0</DocSecurity>
  <Lines>37</Lines>
  <Paragraphs>10</Paragraphs>
  <ScaleCrop>false</ScaleCrop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Matieni</dc:creator>
  <dc:description/>
  <cp:lastModifiedBy>Xavier Matieni</cp:lastModifiedBy>
  <cp:revision>3</cp:revision>
  <dcterms:created xsi:type="dcterms:W3CDTF">2026-07-11T08:08:00Z</dcterms:created>
  <dcterms:modified xsi:type="dcterms:W3CDTF">2026-07-11T08:13:00Z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ac1cde26-d00a-45b4-a6cb-6777798ac963</vt:lpwstr>
  </property>
</Properties>
</file>