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811F9" w14:textId="5191EA70" w:rsidR="00EF0F9B" w:rsidRDefault="00EF0F9B" w:rsidP="00B02629">
      <w:pPr>
        <w:spacing w:line="360" w:lineRule="auto"/>
        <w:jc w:val="both"/>
        <w:rPr>
          <w:b/>
          <w:bCs/>
        </w:rPr>
      </w:pPr>
      <w:r>
        <w:rPr>
          <w:b/>
          <w:bCs/>
        </w:rPr>
        <w:t xml:space="preserve">Theme Example </w:t>
      </w:r>
      <w:r w:rsidR="00B02629">
        <w:rPr>
          <w:b/>
          <w:bCs/>
        </w:rPr>
        <w:t>2</w:t>
      </w:r>
    </w:p>
    <w:p w14:paraId="6F184440" w14:textId="55C5F6C0" w:rsidR="00EF0F9B" w:rsidRPr="00EF0F9B" w:rsidRDefault="00EF0F9B" w:rsidP="00B02629">
      <w:pPr>
        <w:spacing w:line="360" w:lineRule="auto"/>
        <w:jc w:val="both"/>
        <w:rPr>
          <w:b/>
          <w:bCs/>
        </w:rPr>
      </w:pPr>
      <w:r w:rsidRPr="00EF0F9B">
        <w:rPr>
          <w:b/>
          <w:bCs/>
        </w:rPr>
        <w:t>Theme 1: Social Isolation and Elderly Depression</w:t>
      </w:r>
    </w:p>
    <w:p w14:paraId="421C26CC" w14:textId="77777777" w:rsidR="00B02629" w:rsidRPr="00B02629" w:rsidRDefault="00B02629" w:rsidP="00B02629">
      <w:pPr>
        <w:spacing w:line="360" w:lineRule="auto"/>
        <w:jc w:val="both"/>
        <w:rPr>
          <w:b/>
          <w:bCs/>
        </w:rPr>
      </w:pPr>
      <w:r w:rsidRPr="00B02629">
        <w:rPr>
          <w:b/>
          <w:bCs/>
        </w:rPr>
        <w:t>Definition</w:t>
      </w:r>
    </w:p>
    <w:p w14:paraId="4D0929D7" w14:textId="77777777" w:rsidR="00B02629" w:rsidRPr="00B02629" w:rsidRDefault="00B02629" w:rsidP="00B02629">
      <w:pPr>
        <w:spacing w:line="360" w:lineRule="auto"/>
        <w:jc w:val="both"/>
      </w:pPr>
      <w:r w:rsidRPr="00B02629">
        <w:t>Social isolation is defined as a lack of meaningful social interactions, where individuals have minimal or no contact with others, often leading to emotional distress and health risks (Coyle &amp; Dugan, 2012). It differs from loneliness, which is a subjective feeling of being alone, whereas isolation is an objective state that can be measured by frequency of interactions and social network size (Victor et al., 2020). Social isolation among older adults is increasingly recognised as a significant risk factor for both mental and physical health conditions.</w:t>
      </w:r>
    </w:p>
    <w:p w14:paraId="7396ECC0" w14:textId="77777777" w:rsidR="00B02629" w:rsidRPr="00B02629" w:rsidRDefault="00B02629" w:rsidP="00B02629">
      <w:pPr>
        <w:spacing w:line="360" w:lineRule="auto"/>
        <w:jc w:val="both"/>
      </w:pPr>
      <w:r w:rsidRPr="00B02629">
        <w:t>Research by Holt-</w:t>
      </w:r>
      <w:proofErr w:type="spellStart"/>
      <w:r w:rsidRPr="00B02629">
        <w:t>Lunstad</w:t>
      </w:r>
      <w:proofErr w:type="spellEnd"/>
      <w:r w:rsidRPr="00B02629">
        <w:t xml:space="preserve"> et al. (2015) found that social isolation carries health risks comparable to smoking fifteen cigarettes a day. More recently, Luo et al. (2021) reinforced this finding, concluding that socially isolated individuals have a 29% increased mortality risk. The heightened vulnerability of older adults to social isolation has led to increased research into its impact on mental health, particularly depression.</w:t>
      </w:r>
    </w:p>
    <w:p w14:paraId="0005852E" w14:textId="77777777" w:rsidR="00B02629" w:rsidRPr="00B02629" w:rsidRDefault="00B02629" w:rsidP="00B02629">
      <w:pPr>
        <w:spacing w:line="360" w:lineRule="auto"/>
        <w:jc w:val="both"/>
        <w:rPr>
          <w:b/>
          <w:bCs/>
        </w:rPr>
      </w:pPr>
      <w:r w:rsidRPr="00B02629">
        <w:rPr>
          <w:b/>
          <w:bCs/>
        </w:rPr>
        <w:t>Background Information</w:t>
      </w:r>
    </w:p>
    <w:p w14:paraId="6ED2D9E6" w14:textId="77777777" w:rsidR="00B02629" w:rsidRPr="00B02629" w:rsidRDefault="00B02629" w:rsidP="00B02629">
      <w:pPr>
        <w:spacing w:line="360" w:lineRule="auto"/>
        <w:jc w:val="both"/>
      </w:pPr>
      <w:r w:rsidRPr="00B02629">
        <w:t>Social isolation among the elderly has become a growing concern due to demographic shifts such as longer life expectancy, declining birth rates, and changing family structures (Victor et al., 2020). Historically, elderly individuals lived within multigenerational households, ensuring daily social contact. However, modern urbanisation, nuclear family structures, and increased migration have contributed to a rise in older adults living alone (Green &amp; McKee, 2021).</w:t>
      </w:r>
    </w:p>
    <w:p w14:paraId="29FE427F" w14:textId="77777777" w:rsidR="00B02629" w:rsidRPr="00B02629" w:rsidRDefault="00B02629" w:rsidP="00B02629">
      <w:pPr>
        <w:spacing w:line="360" w:lineRule="auto"/>
        <w:jc w:val="both"/>
      </w:pPr>
      <w:r w:rsidRPr="00B02629">
        <w:t>In the UK, it is estimated that 47% of adults over 75 live alone, with many experiencing minimal social interactions (Age UK, 2022). The COVID-19 pandemic exacerbated this issue, with lockdowns leading to a 70% decrease in social contact and 30% of older adults reporting worsened mental health due to isolation (Office for National Statistics, 2021). Social isolation is now recognised as a key determinant of mental health, increasing the risk of depression, anxiety, and cognitive decline in older adults (Santini et al., 2020).</w:t>
      </w:r>
    </w:p>
    <w:p w14:paraId="1A49BFCE" w14:textId="77777777" w:rsidR="00B02629" w:rsidRPr="00B02629" w:rsidRDefault="00B02629" w:rsidP="00B02629">
      <w:pPr>
        <w:spacing w:line="360" w:lineRule="auto"/>
        <w:jc w:val="both"/>
        <w:rPr>
          <w:b/>
          <w:bCs/>
        </w:rPr>
      </w:pPr>
      <w:r w:rsidRPr="00B02629">
        <w:rPr>
          <w:b/>
          <w:bCs/>
        </w:rPr>
        <w:lastRenderedPageBreak/>
        <w:t>Relevance to the Research Question</w:t>
      </w:r>
    </w:p>
    <w:p w14:paraId="1A50081F" w14:textId="77777777" w:rsidR="00B02629" w:rsidRPr="00B02629" w:rsidRDefault="00B02629" w:rsidP="00B02629">
      <w:pPr>
        <w:spacing w:line="360" w:lineRule="auto"/>
        <w:jc w:val="both"/>
      </w:pPr>
      <w:r w:rsidRPr="00B02629">
        <w:t xml:space="preserve">This theme directly relates to the research question: </w:t>
      </w:r>
      <w:r w:rsidRPr="00B02629">
        <w:rPr>
          <w:i/>
          <w:iCs/>
        </w:rPr>
        <w:t>To what extent does loneliness contribute to depression among elderly people in the UK?</w:t>
      </w:r>
    </w:p>
    <w:p w14:paraId="0B544F47" w14:textId="77777777" w:rsidR="00B02629" w:rsidRPr="00B02629" w:rsidRDefault="00B02629" w:rsidP="00B02629">
      <w:pPr>
        <w:spacing w:line="360" w:lineRule="auto"/>
        <w:jc w:val="both"/>
      </w:pPr>
      <w:r w:rsidRPr="00B02629">
        <w:t>Social isolation plays a fundamental role in the development of depression among older adults due to its impact on cognitive function, emotional well-being, and overall health (Santini et al., 2020). Research has indicated that elderly individuals who are socially isolated are 50% more likely to develop depression compared to those with regular social engagement (Cattan et al., 2021). Furthermore, social isolation has been linked to cognitive decline, increasing the likelihood of depressive symptoms and exacerbating pre-existing mental health conditions (Steptoe et al., 2013).</w:t>
      </w:r>
    </w:p>
    <w:p w14:paraId="3C720B3E" w14:textId="77777777" w:rsidR="00B02629" w:rsidRPr="00B02629" w:rsidRDefault="00B02629" w:rsidP="00B02629">
      <w:pPr>
        <w:spacing w:line="360" w:lineRule="auto"/>
        <w:jc w:val="both"/>
      </w:pPr>
      <w:r w:rsidRPr="00B02629">
        <w:t>The reduction of social support networks, which provide both emotional reassurance and practical assistance, further contributes to the deterioration of mental well-being. Without regular interactions, elderly individuals are at greater risk of experiencing feelings of worthlessness and helplessness, which are key symptoms of depression (Hawkley &amp; Cacioppo, 2010). The strong association between isolation and depression reinforces the importance of understanding how social disconnection exacerbates mental health challenges in later life.</w:t>
      </w:r>
    </w:p>
    <w:p w14:paraId="7E26290E" w14:textId="77777777" w:rsidR="00B02629" w:rsidRPr="00B02629" w:rsidRDefault="00B02629" w:rsidP="00B02629">
      <w:pPr>
        <w:spacing w:line="360" w:lineRule="auto"/>
        <w:jc w:val="both"/>
        <w:rPr>
          <w:b/>
          <w:bCs/>
        </w:rPr>
      </w:pPr>
      <w:r w:rsidRPr="00B02629">
        <w:rPr>
          <w:b/>
          <w:bCs/>
        </w:rPr>
        <w:t>Supporting Evidence</w:t>
      </w:r>
    </w:p>
    <w:p w14:paraId="1901EEA2" w14:textId="77777777" w:rsidR="00B02629" w:rsidRPr="00B02629" w:rsidRDefault="00B02629" w:rsidP="00B02629">
      <w:pPr>
        <w:spacing w:line="360" w:lineRule="auto"/>
        <w:jc w:val="both"/>
      </w:pPr>
      <w:r w:rsidRPr="00B02629">
        <w:t>Recent statistics indicate that one in three older adults in the UK experiences loneliness regularly, contributing to increased hospital admissions for mental health issues (NHS Digital, 2023). A study by Luo et al. (2021) found that socially isolated older adults had a 50% higher likelihood of developing depression. Additionally, Hawkley and Cacioppo (2010) highlighted that chronic loneliness raises cortisol levels, which is associated with stress, immune suppression, and an increased risk of depression.</w:t>
      </w:r>
    </w:p>
    <w:p w14:paraId="7A2C69BB" w14:textId="77777777" w:rsidR="00B02629" w:rsidRPr="00B02629" w:rsidRDefault="00B02629" w:rsidP="00B02629">
      <w:pPr>
        <w:spacing w:line="360" w:lineRule="auto"/>
        <w:jc w:val="both"/>
      </w:pPr>
      <w:r w:rsidRPr="00B02629">
        <w:t xml:space="preserve">A longitudinal study conducted by Steptoe et al. (2013) demonstrated that socially isolated elderly individuals had a 26% higher mortality rate over a seven-year period. The COVID-19 pandemic further intensified these risks, with many elderly individuals experiencing heightened isolation due to lockdown measures and the closure of community services (Office for National Statistics, 2021). While some researchers argue </w:t>
      </w:r>
      <w:r w:rsidRPr="00B02629">
        <w:lastRenderedPageBreak/>
        <w:t>that not all elderly individuals suffer from isolation, the overwhelming evidence suggests a strong correlation between reduced social interaction and mental health deterioration (Hagan et al., 2021).</w:t>
      </w:r>
    </w:p>
    <w:p w14:paraId="14E12392" w14:textId="77777777" w:rsidR="00B02629" w:rsidRPr="00B02629" w:rsidRDefault="00B02629" w:rsidP="00B02629">
      <w:pPr>
        <w:spacing w:line="360" w:lineRule="auto"/>
        <w:jc w:val="both"/>
        <w:rPr>
          <w:b/>
          <w:bCs/>
        </w:rPr>
      </w:pPr>
      <w:r w:rsidRPr="00B02629">
        <w:rPr>
          <w:b/>
          <w:bCs/>
        </w:rPr>
        <w:t>Theories, Policies &amp; Legislation</w:t>
      </w:r>
    </w:p>
    <w:p w14:paraId="1C1E5C9A" w14:textId="77777777" w:rsidR="00B02629" w:rsidRPr="00B02629" w:rsidRDefault="00B02629" w:rsidP="00B02629">
      <w:pPr>
        <w:spacing w:line="360" w:lineRule="auto"/>
        <w:jc w:val="both"/>
      </w:pPr>
      <w:r w:rsidRPr="00B02629">
        <w:t>The Disengagement Theory, originally proposed by Cumming and Henry (1961), suggests that as people age, they naturally withdraw from social roles, leading to reduced engagement with society. However, more recent research has challenged this claim, arguing that societal factors, rather than aging itself, contribute to disengagement (Cornwell &amp; Laumann, 2015; Pinto &amp; Neri, 2021). Modern studies indicate that social withdrawal is often the result of external limitations, such as mobility issues, lack of transport, and digital exclusion (Chen et al., 2020).</w:t>
      </w:r>
    </w:p>
    <w:p w14:paraId="53D33B23" w14:textId="77777777" w:rsidR="00B02629" w:rsidRPr="00B02629" w:rsidRDefault="00B02629" w:rsidP="00B02629">
      <w:pPr>
        <w:spacing w:line="360" w:lineRule="auto"/>
        <w:jc w:val="both"/>
      </w:pPr>
      <w:r w:rsidRPr="00B02629">
        <w:t>In contrast, Activity Theory (Havighurst, 1968) proposes that continued social engagement improves well-being and reduces the risk of depression. This theory supports the development of interventions that promote active participation among older adults, reinforcing the idea that isolation is not an inevitable consequence of aging but rather a condition that can be addressed through policy and social programmes (Green &amp; McKee, 2021).</w:t>
      </w:r>
    </w:p>
    <w:p w14:paraId="69909A95" w14:textId="77777777" w:rsidR="00B02629" w:rsidRPr="00B02629" w:rsidRDefault="00B02629" w:rsidP="00B02629">
      <w:pPr>
        <w:spacing w:line="360" w:lineRule="auto"/>
        <w:jc w:val="both"/>
      </w:pPr>
      <w:r w:rsidRPr="00B02629">
        <w:t>Government policies such as the UK Loneliness Strategy (2018) and the Care Act (2014) have introduced initiatives aimed at reducing social isolation. The NHS Long-Term Plan (2019) also introduced social prescribing, a model that connects patients to community activities and volunteering opportunities. However, despite these initiatives, accessibility barriers and funding limitations remain significant challenges to widespread implementation (Green &amp; McKee, 2021).</w:t>
      </w:r>
    </w:p>
    <w:p w14:paraId="6B874368" w14:textId="77777777" w:rsidR="00B02629" w:rsidRPr="00B02629" w:rsidRDefault="00B02629" w:rsidP="00B02629">
      <w:pPr>
        <w:spacing w:line="360" w:lineRule="auto"/>
        <w:jc w:val="both"/>
        <w:rPr>
          <w:b/>
          <w:bCs/>
        </w:rPr>
      </w:pPr>
      <w:r w:rsidRPr="00B02629">
        <w:rPr>
          <w:b/>
          <w:bCs/>
        </w:rPr>
        <w:t>Implications</w:t>
      </w:r>
    </w:p>
    <w:p w14:paraId="3F31E198" w14:textId="77777777" w:rsidR="00B02629" w:rsidRPr="00B02629" w:rsidRDefault="00B02629" w:rsidP="00B02629">
      <w:pPr>
        <w:spacing w:line="360" w:lineRule="auto"/>
        <w:jc w:val="both"/>
      </w:pPr>
      <w:r w:rsidRPr="00B02629">
        <w:t xml:space="preserve">Efforts to reduce social isolation have led to the expansion of community-led social support programmes, such as befriending services and digital inclusion initiatives. Studies have shown that such interventions have successfully reduced depressive symptoms among elderly individuals (Gardiner et al., 2020). However, barriers to </w:t>
      </w:r>
      <w:r w:rsidRPr="00B02629">
        <w:lastRenderedPageBreak/>
        <w:t>accessibility, including transportation limitations and digital exclusion, prevent many older adults from benefiting from these services (Santini et al., 2020).</w:t>
      </w:r>
    </w:p>
    <w:p w14:paraId="77A864F3" w14:textId="77777777" w:rsidR="00B02629" w:rsidRPr="00B02629" w:rsidRDefault="00B02629" w:rsidP="00B02629">
      <w:pPr>
        <w:spacing w:line="360" w:lineRule="auto"/>
        <w:jc w:val="both"/>
      </w:pPr>
      <w:r w:rsidRPr="00B02629">
        <w:t>While digital solutions have been proposed as a means of maintaining social connections, many older adults lack the technological skills necessary to engage with online platforms, creating a further divide between those who can access support and those who cannot (Luo et al., 2021). The persistence of mental health stigma among the elderly further prevents individuals from seeking help, exacerbating their isolation (Cattan et al., 2021).</w:t>
      </w:r>
    </w:p>
    <w:p w14:paraId="1235AB3A" w14:textId="77777777" w:rsidR="00B02629" w:rsidRPr="00B02629" w:rsidRDefault="00B02629" w:rsidP="00B02629">
      <w:pPr>
        <w:spacing w:line="360" w:lineRule="auto"/>
        <w:jc w:val="both"/>
        <w:rPr>
          <w:b/>
          <w:bCs/>
        </w:rPr>
      </w:pPr>
      <w:r w:rsidRPr="00B02629">
        <w:rPr>
          <w:b/>
          <w:bCs/>
        </w:rPr>
        <w:t>Examples and Case Studies</w:t>
      </w:r>
    </w:p>
    <w:p w14:paraId="2FF687BE" w14:textId="77777777" w:rsidR="00B02629" w:rsidRPr="00B02629" w:rsidRDefault="00B02629" w:rsidP="00B02629">
      <w:pPr>
        <w:spacing w:line="360" w:lineRule="auto"/>
        <w:jc w:val="both"/>
      </w:pPr>
      <w:r w:rsidRPr="00B02629">
        <w:t>A study conducted by Age UK (2021) examined the impact of social engagement programmes on elderly well-being. The findings revealed that older adults participating in weekly social activities reported a 35% reduction in depressive symptoms over six months. However, the study also highlighted that elderly individuals with mobility impairments or digital illiteracy faced significant challenges in accessing these services.</w:t>
      </w:r>
    </w:p>
    <w:p w14:paraId="1FC25C4B" w14:textId="77777777" w:rsidR="00B02629" w:rsidRPr="00B02629" w:rsidRDefault="00B02629" w:rsidP="00B02629">
      <w:pPr>
        <w:spacing w:line="360" w:lineRule="auto"/>
        <w:jc w:val="both"/>
      </w:pPr>
      <w:r w:rsidRPr="00B02629">
        <w:t>Similarly, an investigation by the Office for National Statistics (2021) found that the COVID-19 lockdown led to a 30% increase in depression among elderly individuals. Although emergency interventions, such as the NHS Volunteer Responders Programme, provided support, many elderly individuals were unable to access these services due to digital exclusion.</w:t>
      </w:r>
    </w:p>
    <w:p w14:paraId="7E5B5BAB" w14:textId="77777777" w:rsidR="00B02629" w:rsidRPr="00B02629" w:rsidRDefault="00B02629" w:rsidP="00B02629">
      <w:pPr>
        <w:spacing w:line="360" w:lineRule="auto"/>
        <w:jc w:val="both"/>
        <w:rPr>
          <w:b/>
          <w:bCs/>
        </w:rPr>
      </w:pPr>
      <w:r w:rsidRPr="00B02629">
        <w:rPr>
          <w:b/>
          <w:bCs/>
        </w:rPr>
        <w:t>Connections to Other Themes</w:t>
      </w:r>
    </w:p>
    <w:p w14:paraId="11D8B8B1" w14:textId="77777777" w:rsidR="00B02629" w:rsidRPr="00B02629" w:rsidRDefault="00B02629" w:rsidP="00B02629">
      <w:pPr>
        <w:spacing w:line="360" w:lineRule="auto"/>
        <w:jc w:val="both"/>
      </w:pPr>
      <w:r w:rsidRPr="00B02629">
        <w:t>Social isolation is closely linked to other themes within elderly mental health, such as reduced mobility, digital exclusion, and mental health stigma. Research indicates that elderly individuals with limited mobility are more likely to experience chronic loneliness due to transportation and accessibility barriers (Santini et al., 2020). Additionally, the rise of digital communication has further isolated those without access to technology, reinforcing the link between digital exclusion and mental health decline (Luo et al., 2021).</w:t>
      </w:r>
    </w:p>
    <w:p w14:paraId="1E100AA5" w14:textId="77777777" w:rsidR="00FA5E58" w:rsidRDefault="00FA5E58" w:rsidP="00B02629">
      <w:pPr>
        <w:spacing w:line="360" w:lineRule="auto"/>
        <w:jc w:val="both"/>
        <w:rPr>
          <w:b/>
          <w:bCs/>
        </w:rPr>
      </w:pPr>
    </w:p>
    <w:p w14:paraId="70FC6996" w14:textId="77777777" w:rsidR="00FA5E58" w:rsidRDefault="00FA5E58" w:rsidP="00B02629">
      <w:pPr>
        <w:spacing w:line="360" w:lineRule="auto"/>
        <w:jc w:val="both"/>
        <w:rPr>
          <w:b/>
          <w:bCs/>
        </w:rPr>
      </w:pPr>
    </w:p>
    <w:p w14:paraId="423224A9" w14:textId="6875243F" w:rsidR="00B02629" w:rsidRPr="00B02629" w:rsidRDefault="00B02629" w:rsidP="00B02629">
      <w:pPr>
        <w:spacing w:line="360" w:lineRule="auto"/>
        <w:jc w:val="both"/>
        <w:rPr>
          <w:b/>
          <w:bCs/>
        </w:rPr>
      </w:pPr>
      <w:r w:rsidRPr="00B02629">
        <w:rPr>
          <w:b/>
          <w:bCs/>
        </w:rPr>
        <w:lastRenderedPageBreak/>
        <w:t>Conclusion</w:t>
      </w:r>
    </w:p>
    <w:p w14:paraId="18B53061" w14:textId="77777777" w:rsidR="00B02629" w:rsidRPr="00B02629" w:rsidRDefault="00B02629" w:rsidP="00B02629">
      <w:pPr>
        <w:spacing w:line="360" w:lineRule="auto"/>
        <w:jc w:val="both"/>
      </w:pPr>
      <w:r w:rsidRPr="00B02629">
        <w:t>Social isolation is a critical factor in elderly depression, with well-documented physical and mental health consequences. While policy initiatives and social programmes have made progress in reducing isolation, challenges related to accessibility, digital exclusion, and stigma remain. Future research should focus on developing integrated care models that combine in-person, digital, and psychological support to create sustainable solutions for reducing elderly isolation.</w:t>
      </w:r>
    </w:p>
    <w:p w14:paraId="6A91EE61" w14:textId="77777777" w:rsidR="005B6E67" w:rsidRDefault="005B6E67" w:rsidP="00B02629">
      <w:pPr>
        <w:spacing w:line="360" w:lineRule="auto"/>
        <w:jc w:val="both"/>
      </w:pPr>
    </w:p>
    <w:p w14:paraId="4CE50F41" w14:textId="77777777" w:rsidR="00EF0F9B" w:rsidRDefault="00EF0F9B" w:rsidP="00B02629">
      <w:pPr>
        <w:spacing w:line="360" w:lineRule="auto"/>
        <w:jc w:val="both"/>
      </w:pPr>
    </w:p>
    <w:p w14:paraId="7AAE6A0A" w14:textId="77777777" w:rsidR="00EF0F9B" w:rsidRDefault="00EF0F9B" w:rsidP="00B02629">
      <w:pPr>
        <w:spacing w:line="360" w:lineRule="auto"/>
        <w:jc w:val="both"/>
      </w:pPr>
    </w:p>
    <w:p w14:paraId="44B79251" w14:textId="77777777" w:rsidR="00EF0F9B" w:rsidRDefault="00EF0F9B" w:rsidP="00B02629">
      <w:pPr>
        <w:spacing w:line="360" w:lineRule="auto"/>
        <w:jc w:val="both"/>
      </w:pPr>
    </w:p>
    <w:p w14:paraId="133F9AE2" w14:textId="77777777" w:rsidR="00EF0F9B" w:rsidRDefault="00EF0F9B" w:rsidP="00B02629">
      <w:pPr>
        <w:spacing w:line="360" w:lineRule="auto"/>
        <w:jc w:val="both"/>
      </w:pPr>
    </w:p>
    <w:p w14:paraId="5FD04CEC" w14:textId="77777777" w:rsidR="00EF0F9B" w:rsidRDefault="00EF0F9B" w:rsidP="00B02629">
      <w:pPr>
        <w:spacing w:line="360" w:lineRule="auto"/>
        <w:jc w:val="both"/>
      </w:pPr>
    </w:p>
    <w:p w14:paraId="5D60FE94" w14:textId="77777777" w:rsidR="00EF0F9B" w:rsidRDefault="00EF0F9B" w:rsidP="00B02629">
      <w:pPr>
        <w:spacing w:line="360" w:lineRule="auto"/>
        <w:jc w:val="both"/>
      </w:pPr>
    </w:p>
    <w:p w14:paraId="198959FE" w14:textId="77777777" w:rsidR="00EF0F9B" w:rsidRDefault="00EF0F9B" w:rsidP="00B02629">
      <w:pPr>
        <w:spacing w:line="360" w:lineRule="auto"/>
        <w:jc w:val="both"/>
      </w:pPr>
    </w:p>
    <w:p w14:paraId="5F4958BB" w14:textId="77777777" w:rsidR="00EF0F9B" w:rsidRDefault="00EF0F9B" w:rsidP="00B02629">
      <w:pPr>
        <w:spacing w:line="360" w:lineRule="auto"/>
        <w:jc w:val="both"/>
      </w:pPr>
    </w:p>
    <w:p w14:paraId="2CD328C1" w14:textId="77777777" w:rsidR="00EF0F9B" w:rsidRDefault="00EF0F9B" w:rsidP="00B02629">
      <w:pPr>
        <w:spacing w:line="360" w:lineRule="auto"/>
        <w:jc w:val="both"/>
      </w:pPr>
    </w:p>
    <w:p w14:paraId="16930D7E" w14:textId="77777777" w:rsidR="00EF0F9B" w:rsidRDefault="00EF0F9B" w:rsidP="00B02629">
      <w:pPr>
        <w:spacing w:line="360" w:lineRule="auto"/>
        <w:jc w:val="both"/>
      </w:pPr>
    </w:p>
    <w:p w14:paraId="2692D2B2" w14:textId="77777777" w:rsidR="00EF0F9B" w:rsidRDefault="00EF0F9B" w:rsidP="00B02629">
      <w:pPr>
        <w:spacing w:line="360" w:lineRule="auto"/>
        <w:jc w:val="both"/>
      </w:pPr>
    </w:p>
    <w:p w14:paraId="2E60E833" w14:textId="77777777" w:rsidR="00EF0F9B" w:rsidRDefault="00EF0F9B" w:rsidP="00B02629">
      <w:pPr>
        <w:spacing w:line="360" w:lineRule="auto"/>
        <w:jc w:val="both"/>
      </w:pPr>
    </w:p>
    <w:p w14:paraId="053DC843" w14:textId="77777777" w:rsidR="00EF0F9B" w:rsidRDefault="00EF0F9B" w:rsidP="00B02629">
      <w:pPr>
        <w:spacing w:line="360" w:lineRule="auto"/>
        <w:jc w:val="both"/>
      </w:pPr>
    </w:p>
    <w:p w14:paraId="22923923" w14:textId="77777777" w:rsidR="00FA5E58" w:rsidRDefault="00FA5E58" w:rsidP="00B02629">
      <w:pPr>
        <w:spacing w:line="360" w:lineRule="auto"/>
        <w:jc w:val="both"/>
        <w:rPr>
          <w:b/>
          <w:bCs/>
        </w:rPr>
      </w:pPr>
    </w:p>
    <w:p w14:paraId="3C1AE0F2" w14:textId="77777777" w:rsidR="00FA5E58" w:rsidRDefault="00FA5E58" w:rsidP="00B02629">
      <w:pPr>
        <w:spacing w:line="360" w:lineRule="auto"/>
        <w:jc w:val="both"/>
        <w:rPr>
          <w:b/>
          <w:bCs/>
        </w:rPr>
      </w:pPr>
    </w:p>
    <w:p w14:paraId="6D73162C" w14:textId="77777777" w:rsidR="00FA5E58" w:rsidRDefault="00FA5E58" w:rsidP="00B02629">
      <w:pPr>
        <w:spacing w:line="360" w:lineRule="auto"/>
        <w:jc w:val="both"/>
        <w:rPr>
          <w:b/>
          <w:bCs/>
        </w:rPr>
      </w:pPr>
    </w:p>
    <w:p w14:paraId="290F1030" w14:textId="77777777" w:rsidR="00FA5E58" w:rsidRDefault="00FA5E58" w:rsidP="00B02629">
      <w:pPr>
        <w:spacing w:line="360" w:lineRule="auto"/>
        <w:jc w:val="both"/>
        <w:rPr>
          <w:b/>
          <w:bCs/>
        </w:rPr>
      </w:pPr>
    </w:p>
    <w:p w14:paraId="43FA5C5B" w14:textId="73268D7E" w:rsidR="00EF0F9B" w:rsidRDefault="00EF0F9B" w:rsidP="00B02629">
      <w:pPr>
        <w:spacing w:line="360" w:lineRule="auto"/>
        <w:jc w:val="both"/>
        <w:rPr>
          <w:b/>
          <w:bCs/>
        </w:rPr>
      </w:pPr>
      <w:r>
        <w:rPr>
          <w:b/>
          <w:bCs/>
        </w:rPr>
        <w:lastRenderedPageBreak/>
        <w:t xml:space="preserve">References </w:t>
      </w:r>
    </w:p>
    <w:p w14:paraId="6035A8B2" w14:textId="11010E77" w:rsidR="008F3DEC" w:rsidRDefault="008F3DEC" w:rsidP="008F3DEC">
      <w:pPr>
        <w:spacing w:line="360" w:lineRule="auto"/>
        <w:jc w:val="both"/>
      </w:pPr>
      <w:r w:rsidRPr="008F3DEC">
        <w:t xml:space="preserve">Age UK (2021). </w:t>
      </w:r>
      <w:r w:rsidRPr="008F3DEC">
        <w:rPr>
          <w:i/>
          <w:iCs/>
        </w:rPr>
        <w:t>The impact of social engagement programmes on elderly well-being.</w:t>
      </w:r>
      <w:r w:rsidRPr="008F3DEC">
        <w:t xml:space="preserve"> </w:t>
      </w:r>
      <w:r>
        <w:t>Available at:</w:t>
      </w:r>
      <w:r w:rsidRPr="00EF0F9B">
        <w:t xml:space="preserve"> </w:t>
      </w:r>
      <w:hyperlink r:id="rId6" w:tgtFrame="_new" w:history="1">
        <w:r w:rsidRPr="00EF0F9B">
          <w:rPr>
            <w:rStyle w:val="Hyperlink"/>
          </w:rPr>
          <w:t>www.ageuk.org.uk</w:t>
        </w:r>
      </w:hyperlink>
      <w:r>
        <w:t xml:space="preserve"> (Accessed 12</w:t>
      </w:r>
      <w:r w:rsidRPr="00EF0F9B">
        <w:rPr>
          <w:vertAlign w:val="superscript"/>
        </w:rPr>
        <w:t>th</w:t>
      </w:r>
      <w:r>
        <w:t xml:space="preserve"> January 2025).</w:t>
      </w:r>
    </w:p>
    <w:p w14:paraId="71EA98B8" w14:textId="4EFD2307" w:rsidR="00EF0F9B" w:rsidRPr="00EF0F9B" w:rsidRDefault="00EF0F9B" w:rsidP="00B02629">
      <w:pPr>
        <w:spacing w:line="360" w:lineRule="auto"/>
        <w:jc w:val="both"/>
      </w:pPr>
      <w:r w:rsidRPr="00EF0F9B">
        <w:t xml:space="preserve">Age UK (2022). </w:t>
      </w:r>
      <w:r w:rsidRPr="00EF0F9B">
        <w:rPr>
          <w:i/>
          <w:iCs/>
        </w:rPr>
        <w:t>Loneliness and social isolation in later life</w:t>
      </w:r>
      <w:r w:rsidRPr="00EF0F9B">
        <w:t xml:space="preserve">. </w:t>
      </w:r>
      <w:r>
        <w:t>Available at:</w:t>
      </w:r>
      <w:r w:rsidRPr="00EF0F9B">
        <w:t xml:space="preserve"> </w:t>
      </w:r>
      <w:hyperlink r:id="rId7" w:tgtFrame="_new" w:history="1">
        <w:r w:rsidRPr="00EF0F9B">
          <w:rPr>
            <w:rStyle w:val="Hyperlink"/>
          </w:rPr>
          <w:t>www.ageuk.org.uk</w:t>
        </w:r>
      </w:hyperlink>
      <w:r>
        <w:t xml:space="preserve"> (Accessed 12</w:t>
      </w:r>
      <w:r w:rsidRPr="00EF0F9B">
        <w:rPr>
          <w:vertAlign w:val="superscript"/>
        </w:rPr>
        <w:t>th</w:t>
      </w:r>
      <w:r>
        <w:t xml:space="preserve"> January 2025). </w:t>
      </w:r>
    </w:p>
    <w:p w14:paraId="4FF1B34B" w14:textId="77777777" w:rsidR="00EF0F9B" w:rsidRPr="00EF0F9B" w:rsidRDefault="00EF0F9B" w:rsidP="00B02629">
      <w:pPr>
        <w:spacing w:line="360" w:lineRule="auto"/>
        <w:jc w:val="both"/>
      </w:pPr>
      <w:r w:rsidRPr="00EF0F9B">
        <w:t xml:space="preserve">Cattan, M., White, M., Bond, J., &amp; Learmouth, A. (2021). Preventing social isolation and loneliness among older people: A systematic review of health promotion interventions. </w:t>
      </w:r>
      <w:r w:rsidRPr="00EF0F9B">
        <w:rPr>
          <w:i/>
          <w:iCs/>
        </w:rPr>
        <w:t>Aging &amp; Society, 41</w:t>
      </w:r>
      <w:r w:rsidRPr="00EF0F9B">
        <w:t>(5), 1203-1225.</w:t>
      </w:r>
    </w:p>
    <w:p w14:paraId="0678262E" w14:textId="77777777" w:rsidR="00EF0F9B" w:rsidRPr="00EF0F9B" w:rsidRDefault="00EF0F9B" w:rsidP="00B02629">
      <w:pPr>
        <w:spacing w:line="360" w:lineRule="auto"/>
        <w:jc w:val="both"/>
      </w:pPr>
      <w:r w:rsidRPr="00EF0F9B">
        <w:t xml:space="preserve">Chen, Y., Feeley, T. H., &amp; Mistry, T. (2020). Social support, social strain, loneliness, and well-being among older adults: Examining the social disengagement perspective. </w:t>
      </w:r>
      <w:r w:rsidRPr="00EF0F9B">
        <w:rPr>
          <w:i/>
          <w:iCs/>
        </w:rPr>
        <w:t>Journal of Aging and Health, 32</w:t>
      </w:r>
      <w:r w:rsidRPr="00EF0F9B">
        <w:t>(7-8), 456-472.</w:t>
      </w:r>
    </w:p>
    <w:p w14:paraId="4A5D75B2" w14:textId="77777777" w:rsidR="00EF0F9B" w:rsidRPr="00EF0F9B" w:rsidRDefault="00EF0F9B" w:rsidP="00B02629">
      <w:pPr>
        <w:spacing w:line="360" w:lineRule="auto"/>
        <w:jc w:val="both"/>
      </w:pPr>
      <w:r w:rsidRPr="00EF0F9B">
        <w:t xml:space="preserve">Cornwell, B., &amp; Laumann, E. O. (2015). The health benefits of network growth: New evidence from a national survey of older adults. </w:t>
      </w:r>
      <w:r w:rsidRPr="00EF0F9B">
        <w:rPr>
          <w:i/>
          <w:iCs/>
        </w:rPr>
        <w:t>Journal of Aging and Health, 27</w:t>
      </w:r>
      <w:r w:rsidRPr="00EF0F9B">
        <w:t>(8), 1410-1438.</w:t>
      </w:r>
    </w:p>
    <w:p w14:paraId="7E791656" w14:textId="77777777" w:rsidR="00EF0F9B" w:rsidRPr="00EF0F9B" w:rsidRDefault="00EF0F9B" w:rsidP="00B02629">
      <w:pPr>
        <w:spacing w:line="360" w:lineRule="auto"/>
        <w:jc w:val="both"/>
      </w:pPr>
      <w:r w:rsidRPr="00EF0F9B">
        <w:t xml:space="preserve">Coyle, C. E., &amp; Dugan, E. (2012). Social isolation, loneliness and health among older adults. </w:t>
      </w:r>
      <w:r w:rsidRPr="00EF0F9B">
        <w:rPr>
          <w:i/>
          <w:iCs/>
        </w:rPr>
        <w:t>Journal of Aging and Health, 24</w:t>
      </w:r>
      <w:r w:rsidRPr="00EF0F9B">
        <w:t>(8), 1346-1363.</w:t>
      </w:r>
    </w:p>
    <w:p w14:paraId="065AD7EF" w14:textId="77777777" w:rsidR="00EF0F9B" w:rsidRPr="00EF0F9B" w:rsidRDefault="00EF0F9B" w:rsidP="00B02629">
      <w:pPr>
        <w:spacing w:line="360" w:lineRule="auto"/>
        <w:jc w:val="both"/>
      </w:pPr>
      <w:r w:rsidRPr="00EF0F9B">
        <w:t xml:space="preserve">Cumming, E., &amp; Henry, W. E. (1961). </w:t>
      </w:r>
      <w:r w:rsidRPr="00EF0F9B">
        <w:rPr>
          <w:i/>
          <w:iCs/>
        </w:rPr>
        <w:t>Growing old: The process of disengagement</w:t>
      </w:r>
      <w:r w:rsidRPr="00EF0F9B">
        <w:t>. Basic Books.</w:t>
      </w:r>
    </w:p>
    <w:p w14:paraId="661A9482" w14:textId="77777777" w:rsidR="00EF0F9B" w:rsidRPr="00EF0F9B" w:rsidRDefault="00EF0F9B" w:rsidP="00B02629">
      <w:pPr>
        <w:spacing w:line="360" w:lineRule="auto"/>
        <w:jc w:val="both"/>
      </w:pPr>
      <w:r w:rsidRPr="00EF0F9B">
        <w:t xml:space="preserve">Gardiner, C., Geldenhuys, G., &amp; Gott, M. (2020). Interventions to reduce social isolation and loneliness among older people: An integrative review. </w:t>
      </w:r>
      <w:r w:rsidRPr="00EF0F9B">
        <w:rPr>
          <w:i/>
          <w:iCs/>
        </w:rPr>
        <w:t>Health &amp; Social Care in the Community, 28</w:t>
      </w:r>
      <w:r w:rsidRPr="00EF0F9B">
        <w:t>(6), 1536-1555.</w:t>
      </w:r>
    </w:p>
    <w:p w14:paraId="24C03145" w14:textId="77777777" w:rsidR="00EF0F9B" w:rsidRPr="00EF0F9B" w:rsidRDefault="00EF0F9B" w:rsidP="00B02629">
      <w:pPr>
        <w:spacing w:line="360" w:lineRule="auto"/>
        <w:jc w:val="both"/>
      </w:pPr>
      <w:r w:rsidRPr="00EF0F9B">
        <w:t xml:space="preserve">Green, M., &amp; McKee, M. (2021). Social prescribing: Where is the evidence? </w:t>
      </w:r>
      <w:r w:rsidRPr="00EF0F9B">
        <w:rPr>
          <w:i/>
          <w:iCs/>
        </w:rPr>
        <w:t>BMJ, 372</w:t>
      </w:r>
      <w:r w:rsidRPr="00EF0F9B">
        <w:t>, 365-368.</w:t>
      </w:r>
    </w:p>
    <w:p w14:paraId="7C2EE912" w14:textId="77777777" w:rsidR="00EF0F9B" w:rsidRPr="00EF0F9B" w:rsidRDefault="00EF0F9B" w:rsidP="00B02629">
      <w:pPr>
        <w:spacing w:line="360" w:lineRule="auto"/>
        <w:jc w:val="both"/>
      </w:pPr>
      <w:r w:rsidRPr="00EF0F9B">
        <w:t xml:space="preserve">Hagan, R., </w:t>
      </w:r>
      <w:proofErr w:type="spellStart"/>
      <w:r w:rsidRPr="00EF0F9B">
        <w:t>Manktelow</w:t>
      </w:r>
      <w:proofErr w:type="spellEnd"/>
      <w:r w:rsidRPr="00EF0F9B">
        <w:t xml:space="preserve">, R., Taylor, B. J., &amp; Mallett, J. (2021). Reducing loneliness and social isolation among the elderly: A systematic review of intervention studies. </w:t>
      </w:r>
      <w:r w:rsidRPr="00EF0F9B">
        <w:rPr>
          <w:i/>
          <w:iCs/>
        </w:rPr>
        <w:t>Aging &amp; Mental Health, 25</w:t>
      </w:r>
      <w:r w:rsidRPr="00EF0F9B">
        <w:t>(7), 1121-1130.</w:t>
      </w:r>
    </w:p>
    <w:p w14:paraId="2EB062E8" w14:textId="77777777" w:rsidR="00EF0F9B" w:rsidRPr="00EF0F9B" w:rsidRDefault="00EF0F9B" w:rsidP="00B02629">
      <w:pPr>
        <w:spacing w:line="360" w:lineRule="auto"/>
        <w:jc w:val="both"/>
      </w:pPr>
      <w:r w:rsidRPr="00EF0F9B">
        <w:lastRenderedPageBreak/>
        <w:t xml:space="preserve">Hawkley, L. C., &amp; Cacioppo, J. T. (2010). Loneliness matters: A theoretical and empirical review of consequences and mechanisms. </w:t>
      </w:r>
      <w:r w:rsidRPr="00EF0F9B">
        <w:rPr>
          <w:i/>
          <w:iCs/>
        </w:rPr>
        <w:t xml:space="preserve">Annals of </w:t>
      </w:r>
      <w:proofErr w:type="spellStart"/>
      <w:r w:rsidRPr="00EF0F9B">
        <w:rPr>
          <w:i/>
          <w:iCs/>
        </w:rPr>
        <w:t>Behavioral</w:t>
      </w:r>
      <w:proofErr w:type="spellEnd"/>
      <w:r w:rsidRPr="00EF0F9B">
        <w:rPr>
          <w:i/>
          <w:iCs/>
        </w:rPr>
        <w:t xml:space="preserve"> Medicine, 40</w:t>
      </w:r>
      <w:r w:rsidRPr="00EF0F9B">
        <w:t>(2), 218-227.</w:t>
      </w:r>
    </w:p>
    <w:p w14:paraId="3FCF326D" w14:textId="77777777" w:rsidR="00EF0F9B" w:rsidRPr="00EF0F9B" w:rsidRDefault="00EF0F9B" w:rsidP="00B02629">
      <w:pPr>
        <w:spacing w:line="360" w:lineRule="auto"/>
        <w:jc w:val="both"/>
      </w:pPr>
      <w:r w:rsidRPr="00EF0F9B">
        <w:t>Holt-</w:t>
      </w:r>
      <w:proofErr w:type="spellStart"/>
      <w:r w:rsidRPr="00EF0F9B">
        <w:t>Lunstad</w:t>
      </w:r>
      <w:proofErr w:type="spellEnd"/>
      <w:r w:rsidRPr="00EF0F9B">
        <w:t xml:space="preserve">, J., Smith, T. B., Baker, M., Harris, T., &amp; Stephenson, D. (2015). Loneliness and social isolation as risk factors for mortality: A meta-analytic review. </w:t>
      </w:r>
      <w:r w:rsidRPr="00EF0F9B">
        <w:rPr>
          <w:i/>
          <w:iCs/>
        </w:rPr>
        <w:t>Perspectives on Psychological Science, 10</w:t>
      </w:r>
      <w:r w:rsidRPr="00EF0F9B">
        <w:t>(2), 227-237.</w:t>
      </w:r>
    </w:p>
    <w:p w14:paraId="0ACE58C4" w14:textId="77777777" w:rsidR="00EF0F9B" w:rsidRPr="00EF0F9B" w:rsidRDefault="00EF0F9B" w:rsidP="00B02629">
      <w:pPr>
        <w:spacing w:line="360" w:lineRule="auto"/>
        <w:jc w:val="both"/>
      </w:pPr>
      <w:r w:rsidRPr="00EF0F9B">
        <w:t xml:space="preserve">Luo, M., Ding, D., Bauman, A. E., &amp; Lear, S. A. (2021). Social isolation, loneliness, and mental health among older adults: A systematic review. </w:t>
      </w:r>
      <w:r w:rsidRPr="00EF0F9B">
        <w:rPr>
          <w:i/>
          <w:iCs/>
        </w:rPr>
        <w:t>International Journal of Environmental Research and Public Health, 18</w:t>
      </w:r>
      <w:r w:rsidRPr="00EF0F9B">
        <w:t>(22), 12125.</w:t>
      </w:r>
    </w:p>
    <w:p w14:paraId="29301086" w14:textId="64F2CE6A" w:rsidR="00EF0F9B" w:rsidRPr="00EF0F9B" w:rsidRDefault="00EF0F9B" w:rsidP="00B02629">
      <w:pPr>
        <w:spacing w:line="360" w:lineRule="auto"/>
        <w:jc w:val="both"/>
      </w:pPr>
      <w:r w:rsidRPr="00EF0F9B">
        <w:t xml:space="preserve">NHS Digital (2023). </w:t>
      </w:r>
      <w:r w:rsidRPr="00EF0F9B">
        <w:rPr>
          <w:i/>
          <w:iCs/>
        </w:rPr>
        <w:t>Statistics on loneliness and mental health in older adults</w:t>
      </w:r>
      <w:r w:rsidRPr="00EF0F9B">
        <w:t xml:space="preserve">. </w:t>
      </w:r>
      <w:r>
        <w:t>Available at:</w:t>
      </w:r>
      <w:r w:rsidRPr="00EF0F9B">
        <w:t xml:space="preserve"> </w:t>
      </w:r>
      <w:hyperlink r:id="rId8" w:tgtFrame="_new" w:history="1">
        <w:r w:rsidRPr="00EF0F9B">
          <w:rPr>
            <w:rStyle w:val="Hyperlink"/>
          </w:rPr>
          <w:t>www.nhs.uk</w:t>
        </w:r>
      </w:hyperlink>
      <w:r>
        <w:t xml:space="preserve"> (Accessed 10</w:t>
      </w:r>
      <w:r w:rsidRPr="00EF0F9B">
        <w:rPr>
          <w:vertAlign w:val="superscript"/>
        </w:rPr>
        <w:t>th</w:t>
      </w:r>
      <w:r>
        <w:t xml:space="preserve"> January 2025). </w:t>
      </w:r>
    </w:p>
    <w:p w14:paraId="33F6BCCC" w14:textId="51E5A557" w:rsidR="00EF0F9B" w:rsidRPr="00EF0F9B" w:rsidRDefault="00EF0F9B" w:rsidP="00B02629">
      <w:pPr>
        <w:spacing w:line="360" w:lineRule="auto"/>
        <w:jc w:val="both"/>
      </w:pPr>
      <w:r w:rsidRPr="00EF0F9B">
        <w:t xml:space="preserve">Office for National Statistics (2021). </w:t>
      </w:r>
      <w:r w:rsidRPr="00EF0F9B">
        <w:rPr>
          <w:i/>
          <w:iCs/>
        </w:rPr>
        <w:t>Impact of COVID-19 on social connections among older adults</w:t>
      </w:r>
      <w:r w:rsidRPr="00EF0F9B">
        <w:t xml:space="preserve">. </w:t>
      </w:r>
      <w:r>
        <w:t>Available at:</w:t>
      </w:r>
      <w:r w:rsidRPr="00EF0F9B">
        <w:t xml:space="preserve"> </w:t>
      </w:r>
      <w:hyperlink r:id="rId9" w:tgtFrame="_new" w:history="1">
        <w:r w:rsidRPr="00EF0F9B">
          <w:rPr>
            <w:rStyle w:val="Hyperlink"/>
          </w:rPr>
          <w:t>www.ons.gov.uk</w:t>
        </w:r>
      </w:hyperlink>
      <w:r>
        <w:t xml:space="preserve"> (Accessed 2</w:t>
      </w:r>
      <w:r w:rsidRPr="00EF0F9B">
        <w:rPr>
          <w:vertAlign w:val="superscript"/>
        </w:rPr>
        <w:t>nd</w:t>
      </w:r>
      <w:r>
        <w:t xml:space="preserve"> January 2025).</w:t>
      </w:r>
    </w:p>
    <w:p w14:paraId="1BB5A8F7" w14:textId="77777777" w:rsidR="00EF0F9B" w:rsidRPr="00EF0F9B" w:rsidRDefault="00EF0F9B" w:rsidP="00B02629">
      <w:pPr>
        <w:spacing w:line="360" w:lineRule="auto"/>
        <w:jc w:val="both"/>
      </w:pPr>
      <w:r w:rsidRPr="00EF0F9B">
        <w:t xml:space="preserve">Pinto, J. M., &amp; Neri, A. L. (2021). Social engagement and mental health in older adults: A meta-analysis. </w:t>
      </w:r>
      <w:r w:rsidRPr="00EF0F9B">
        <w:rPr>
          <w:i/>
          <w:iCs/>
        </w:rPr>
        <w:t>Journal of Aging Studies, 57</w:t>
      </w:r>
      <w:r w:rsidRPr="00EF0F9B">
        <w:t>, 100897.</w:t>
      </w:r>
    </w:p>
    <w:p w14:paraId="231FD0D1" w14:textId="77777777" w:rsidR="00EF0F9B" w:rsidRPr="00EF0F9B" w:rsidRDefault="00EF0F9B" w:rsidP="00B02629">
      <w:pPr>
        <w:spacing w:line="360" w:lineRule="auto"/>
        <w:jc w:val="both"/>
      </w:pPr>
      <w:r w:rsidRPr="00EF0F9B">
        <w:t xml:space="preserve">Santini, Z. I., Jose, P. E., York Cornwell, E., Koyanagi, A., Nielsen, L., &amp; Hinrichsen, C. (2020). Social disconnectedness, perceived isolation, and symptoms of depression and anxiety. </w:t>
      </w:r>
      <w:r w:rsidRPr="00EF0F9B">
        <w:rPr>
          <w:i/>
          <w:iCs/>
        </w:rPr>
        <w:t>The Lancet Psychiatry, 7</w:t>
      </w:r>
      <w:r w:rsidRPr="00EF0F9B">
        <w:t>(5), 380-389.</w:t>
      </w:r>
    </w:p>
    <w:p w14:paraId="169AA789" w14:textId="77777777" w:rsidR="00EF0F9B" w:rsidRPr="00EF0F9B" w:rsidRDefault="00EF0F9B" w:rsidP="00B02629">
      <w:pPr>
        <w:spacing w:line="360" w:lineRule="auto"/>
        <w:jc w:val="both"/>
      </w:pPr>
      <w:r w:rsidRPr="00EF0F9B">
        <w:t xml:space="preserve">Steptoe, A., Shankar, A., </w:t>
      </w:r>
      <w:proofErr w:type="spellStart"/>
      <w:r w:rsidRPr="00EF0F9B">
        <w:t>Demakakos</w:t>
      </w:r>
      <w:proofErr w:type="spellEnd"/>
      <w:r w:rsidRPr="00EF0F9B">
        <w:t xml:space="preserve">, P., &amp; Wardle, J. (2013). Social isolation, loneliness, and all-cause mortality in older men and women. </w:t>
      </w:r>
      <w:r w:rsidRPr="00EF0F9B">
        <w:rPr>
          <w:i/>
          <w:iCs/>
        </w:rPr>
        <w:t>Proceedings of the National Academy of Sciences, 110</w:t>
      </w:r>
      <w:r w:rsidRPr="00EF0F9B">
        <w:t>(15), 5797-5801.</w:t>
      </w:r>
    </w:p>
    <w:p w14:paraId="461A02CB" w14:textId="77777777" w:rsidR="00EF0F9B" w:rsidRPr="00EF0F9B" w:rsidRDefault="00EF0F9B" w:rsidP="00B02629">
      <w:pPr>
        <w:spacing w:line="360" w:lineRule="auto"/>
        <w:jc w:val="both"/>
      </w:pPr>
      <w:r w:rsidRPr="00EF0F9B">
        <w:t xml:space="preserve">Victor, C. R., </w:t>
      </w:r>
      <w:proofErr w:type="spellStart"/>
      <w:r w:rsidRPr="00EF0F9B">
        <w:t>Scambler</w:t>
      </w:r>
      <w:proofErr w:type="spellEnd"/>
      <w:r w:rsidRPr="00EF0F9B">
        <w:t xml:space="preserve">, S. J., &amp; Bond, J. (2020). The social world of older people: Understanding loneliness and social isolation in later life. </w:t>
      </w:r>
      <w:r w:rsidRPr="00EF0F9B">
        <w:rPr>
          <w:i/>
          <w:iCs/>
        </w:rPr>
        <w:t>Open University Press</w:t>
      </w:r>
      <w:r w:rsidRPr="00EF0F9B">
        <w:t>.</w:t>
      </w:r>
    </w:p>
    <w:p w14:paraId="6802648A" w14:textId="77777777" w:rsidR="00EF0F9B" w:rsidRPr="00EF0F9B" w:rsidRDefault="00EF0F9B" w:rsidP="00B02629">
      <w:pPr>
        <w:spacing w:line="360" w:lineRule="auto"/>
        <w:jc w:val="both"/>
      </w:pPr>
    </w:p>
    <w:sectPr w:rsidR="00EF0F9B" w:rsidRPr="00EF0F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4048C" w14:textId="77777777" w:rsidR="00B02629" w:rsidRDefault="00B02629" w:rsidP="00B02629">
      <w:pPr>
        <w:spacing w:after="0" w:line="240" w:lineRule="auto"/>
      </w:pPr>
      <w:r>
        <w:separator/>
      </w:r>
    </w:p>
  </w:endnote>
  <w:endnote w:type="continuationSeparator" w:id="0">
    <w:p w14:paraId="1A274DAF" w14:textId="77777777" w:rsidR="00B02629" w:rsidRDefault="00B02629" w:rsidP="00B02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05CFB" w14:textId="77777777" w:rsidR="00B02629" w:rsidRDefault="00B02629" w:rsidP="00B02629">
      <w:pPr>
        <w:spacing w:after="0" w:line="240" w:lineRule="auto"/>
      </w:pPr>
      <w:r>
        <w:separator/>
      </w:r>
    </w:p>
  </w:footnote>
  <w:footnote w:type="continuationSeparator" w:id="0">
    <w:p w14:paraId="5440F38E" w14:textId="77777777" w:rsidR="00B02629" w:rsidRDefault="00B02629" w:rsidP="00B026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F9B"/>
    <w:rsid w:val="002447CE"/>
    <w:rsid w:val="00280C34"/>
    <w:rsid w:val="005B6E67"/>
    <w:rsid w:val="008315EE"/>
    <w:rsid w:val="008F3DEC"/>
    <w:rsid w:val="00B02629"/>
    <w:rsid w:val="00C33D4A"/>
    <w:rsid w:val="00E157E1"/>
    <w:rsid w:val="00E86E39"/>
    <w:rsid w:val="00EF0F9B"/>
    <w:rsid w:val="00FA5E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EFCC07"/>
  <w15:chartTrackingRefBased/>
  <w15:docId w15:val="{9049C426-EDDD-4517-ADED-6177D9F2A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F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F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F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F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F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F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F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F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F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F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F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F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F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F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F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F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F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F9B"/>
    <w:rPr>
      <w:rFonts w:eastAsiaTheme="majorEastAsia" w:cstheme="majorBidi"/>
      <w:color w:val="272727" w:themeColor="text1" w:themeTint="D8"/>
    </w:rPr>
  </w:style>
  <w:style w:type="paragraph" w:styleId="Title">
    <w:name w:val="Title"/>
    <w:basedOn w:val="Normal"/>
    <w:next w:val="Normal"/>
    <w:link w:val="TitleChar"/>
    <w:uiPriority w:val="10"/>
    <w:qFormat/>
    <w:rsid w:val="00EF0F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F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F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F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F9B"/>
    <w:pPr>
      <w:spacing w:before="160"/>
      <w:jc w:val="center"/>
    </w:pPr>
    <w:rPr>
      <w:i/>
      <w:iCs/>
      <w:color w:val="404040" w:themeColor="text1" w:themeTint="BF"/>
    </w:rPr>
  </w:style>
  <w:style w:type="character" w:customStyle="1" w:styleId="QuoteChar">
    <w:name w:val="Quote Char"/>
    <w:basedOn w:val="DefaultParagraphFont"/>
    <w:link w:val="Quote"/>
    <w:uiPriority w:val="29"/>
    <w:rsid w:val="00EF0F9B"/>
    <w:rPr>
      <w:i/>
      <w:iCs/>
      <w:color w:val="404040" w:themeColor="text1" w:themeTint="BF"/>
    </w:rPr>
  </w:style>
  <w:style w:type="paragraph" w:styleId="ListParagraph">
    <w:name w:val="List Paragraph"/>
    <w:basedOn w:val="Normal"/>
    <w:uiPriority w:val="34"/>
    <w:qFormat/>
    <w:rsid w:val="00EF0F9B"/>
    <w:pPr>
      <w:ind w:left="720"/>
      <w:contextualSpacing/>
    </w:pPr>
  </w:style>
  <w:style w:type="character" w:styleId="IntenseEmphasis">
    <w:name w:val="Intense Emphasis"/>
    <w:basedOn w:val="DefaultParagraphFont"/>
    <w:uiPriority w:val="21"/>
    <w:qFormat/>
    <w:rsid w:val="00EF0F9B"/>
    <w:rPr>
      <w:i/>
      <w:iCs/>
      <w:color w:val="0F4761" w:themeColor="accent1" w:themeShade="BF"/>
    </w:rPr>
  </w:style>
  <w:style w:type="paragraph" w:styleId="IntenseQuote">
    <w:name w:val="Intense Quote"/>
    <w:basedOn w:val="Normal"/>
    <w:next w:val="Normal"/>
    <w:link w:val="IntenseQuoteChar"/>
    <w:uiPriority w:val="30"/>
    <w:qFormat/>
    <w:rsid w:val="00EF0F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F9B"/>
    <w:rPr>
      <w:i/>
      <w:iCs/>
      <w:color w:val="0F4761" w:themeColor="accent1" w:themeShade="BF"/>
    </w:rPr>
  </w:style>
  <w:style w:type="character" w:styleId="IntenseReference">
    <w:name w:val="Intense Reference"/>
    <w:basedOn w:val="DefaultParagraphFont"/>
    <w:uiPriority w:val="32"/>
    <w:qFormat/>
    <w:rsid w:val="00EF0F9B"/>
    <w:rPr>
      <w:b/>
      <w:bCs/>
      <w:smallCaps/>
      <w:color w:val="0F4761" w:themeColor="accent1" w:themeShade="BF"/>
      <w:spacing w:val="5"/>
    </w:rPr>
  </w:style>
  <w:style w:type="character" w:styleId="Hyperlink">
    <w:name w:val="Hyperlink"/>
    <w:basedOn w:val="DefaultParagraphFont"/>
    <w:uiPriority w:val="99"/>
    <w:unhideWhenUsed/>
    <w:rsid w:val="00EF0F9B"/>
    <w:rPr>
      <w:color w:val="467886" w:themeColor="hyperlink"/>
      <w:u w:val="single"/>
    </w:rPr>
  </w:style>
  <w:style w:type="character" w:styleId="UnresolvedMention">
    <w:name w:val="Unresolved Mention"/>
    <w:basedOn w:val="DefaultParagraphFont"/>
    <w:uiPriority w:val="99"/>
    <w:semiHidden/>
    <w:unhideWhenUsed/>
    <w:rsid w:val="00EF0F9B"/>
    <w:rPr>
      <w:color w:val="605E5C"/>
      <w:shd w:val="clear" w:color="auto" w:fill="E1DFDD"/>
    </w:rPr>
  </w:style>
  <w:style w:type="paragraph" w:styleId="Header">
    <w:name w:val="header"/>
    <w:basedOn w:val="Normal"/>
    <w:link w:val="HeaderChar"/>
    <w:uiPriority w:val="99"/>
    <w:unhideWhenUsed/>
    <w:rsid w:val="00B026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629"/>
  </w:style>
  <w:style w:type="paragraph" w:styleId="Footer">
    <w:name w:val="footer"/>
    <w:basedOn w:val="Normal"/>
    <w:link w:val="FooterChar"/>
    <w:uiPriority w:val="99"/>
    <w:unhideWhenUsed/>
    <w:rsid w:val="00B026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98574">
      <w:bodyDiv w:val="1"/>
      <w:marLeft w:val="0"/>
      <w:marRight w:val="0"/>
      <w:marTop w:val="0"/>
      <w:marBottom w:val="0"/>
      <w:divBdr>
        <w:top w:val="none" w:sz="0" w:space="0" w:color="auto"/>
        <w:left w:val="none" w:sz="0" w:space="0" w:color="auto"/>
        <w:bottom w:val="none" w:sz="0" w:space="0" w:color="auto"/>
        <w:right w:val="none" w:sz="0" w:space="0" w:color="auto"/>
      </w:divBdr>
    </w:div>
    <w:div w:id="517933499">
      <w:bodyDiv w:val="1"/>
      <w:marLeft w:val="0"/>
      <w:marRight w:val="0"/>
      <w:marTop w:val="0"/>
      <w:marBottom w:val="0"/>
      <w:divBdr>
        <w:top w:val="none" w:sz="0" w:space="0" w:color="auto"/>
        <w:left w:val="none" w:sz="0" w:space="0" w:color="auto"/>
        <w:bottom w:val="none" w:sz="0" w:space="0" w:color="auto"/>
        <w:right w:val="none" w:sz="0" w:space="0" w:color="auto"/>
      </w:divBdr>
    </w:div>
    <w:div w:id="944339884">
      <w:bodyDiv w:val="1"/>
      <w:marLeft w:val="0"/>
      <w:marRight w:val="0"/>
      <w:marTop w:val="0"/>
      <w:marBottom w:val="0"/>
      <w:divBdr>
        <w:top w:val="none" w:sz="0" w:space="0" w:color="auto"/>
        <w:left w:val="none" w:sz="0" w:space="0" w:color="auto"/>
        <w:bottom w:val="none" w:sz="0" w:space="0" w:color="auto"/>
        <w:right w:val="none" w:sz="0" w:space="0" w:color="auto"/>
      </w:divBdr>
    </w:div>
    <w:div w:id="1327323551">
      <w:bodyDiv w:val="1"/>
      <w:marLeft w:val="0"/>
      <w:marRight w:val="0"/>
      <w:marTop w:val="0"/>
      <w:marBottom w:val="0"/>
      <w:divBdr>
        <w:top w:val="none" w:sz="0" w:space="0" w:color="auto"/>
        <w:left w:val="none" w:sz="0" w:space="0" w:color="auto"/>
        <w:bottom w:val="none" w:sz="0" w:space="0" w:color="auto"/>
        <w:right w:val="none" w:sz="0" w:space="0" w:color="auto"/>
      </w:divBdr>
    </w:div>
    <w:div w:id="1348797351">
      <w:bodyDiv w:val="1"/>
      <w:marLeft w:val="0"/>
      <w:marRight w:val="0"/>
      <w:marTop w:val="0"/>
      <w:marBottom w:val="0"/>
      <w:divBdr>
        <w:top w:val="none" w:sz="0" w:space="0" w:color="auto"/>
        <w:left w:val="none" w:sz="0" w:space="0" w:color="auto"/>
        <w:bottom w:val="none" w:sz="0" w:space="0" w:color="auto"/>
        <w:right w:val="none" w:sz="0" w:space="0" w:color="auto"/>
      </w:divBdr>
    </w:div>
    <w:div w:id="1546916203">
      <w:bodyDiv w:val="1"/>
      <w:marLeft w:val="0"/>
      <w:marRight w:val="0"/>
      <w:marTop w:val="0"/>
      <w:marBottom w:val="0"/>
      <w:divBdr>
        <w:top w:val="none" w:sz="0" w:space="0" w:color="auto"/>
        <w:left w:val="none" w:sz="0" w:space="0" w:color="auto"/>
        <w:bottom w:val="none" w:sz="0" w:space="0" w:color="auto"/>
        <w:right w:val="none" w:sz="0" w:space="0" w:color="auto"/>
      </w:divBdr>
    </w:div>
    <w:div w:id="2019499466">
      <w:bodyDiv w:val="1"/>
      <w:marLeft w:val="0"/>
      <w:marRight w:val="0"/>
      <w:marTop w:val="0"/>
      <w:marBottom w:val="0"/>
      <w:divBdr>
        <w:top w:val="none" w:sz="0" w:space="0" w:color="auto"/>
        <w:left w:val="none" w:sz="0" w:space="0" w:color="auto"/>
        <w:bottom w:val="none" w:sz="0" w:space="0" w:color="auto"/>
        <w:right w:val="none" w:sz="0" w:space="0" w:color="auto"/>
      </w:divBdr>
    </w:div>
    <w:div w:id="21184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3" Type="http://schemas.openxmlformats.org/officeDocument/2006/relationships/webSettings" Target="webSettings.xml"/><Relationship Id="rId7" Type="http://schemas.openxmlformats.org/officeDocument/2006/relationships/hyperlink" Target="https://www.ageuk.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geuk.org.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1843</Words>
  <Characters>10508</Characters>
  <Application>Microsoft Office Word</Application>
  <DocSecurity>0</DocSecurity>
  <Lines>87</Lines>
  <Paragraphs>24</Paragraphs>
  <ScaleCrop>false</ScaleCrop>
  <Company>University of Wales Trinity Saint David</Company>
  <LinksUpToDate>false</LinksUpToDate>
  <CharactersWithSpaces>12327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Chloe Harries</cp:lastModifiedBy>
  <cp:revision>2</cp:revision>
  <dcterms:created xsi:type="dcterms:W3CDTF">2025-03-04T14:08:00Z</dcterms:created>
  <dcterms:modified xsi:type="dcterms:W3CDTF">2025-03-04T14:08:00Z</dcterms:modified>
</cp:coreProperties>
</file>