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C8B56" w14:textId="19D8E9B3" w:rsidR="00EC0B65" w:rsidRDefault="00625FA4" w:rsidP="00625FA4">
      <w:pPr>
        <w:jc w:val="center"/>
        <w:rPr>
          <w:rFonts w:ascii="Times New Roman" w:hAnsi="Times New Roman" w:cs="Times New Roman"/>
          <w:sz w:val="28"/>
          <w:szCs w:val="28"/>
        </w:rPr>
      </w:pPr>
      <w:r>
        <w:rPr>
          <w:rFonts w:ascii="Times New Roman" w:hAnsi="Times New Roman" w:cs="Times New Roman"/>
          <w:sz w:val="28"/>
          <w:szCs w:val="28"/>
        </w:rPr>
        <w:t xml:space="preserve">A report on the construction of a 2- story detached residential dwelling </w:t>
      </w:r>
    </w:p>
    <w:p w14:paraId="318A37B8" w14:textId="1E885075" w:rsidR="00625FA4" w:rsidRDefault="00625FA4" w:rsidP="00625FA4">
      <w:pPr>
        <w:jc w:val="center"/>
        <w:rPr>
          <w:rFonts w:ascii="Times New Roman" w:hAnsi="Times New Roman" w:cs="Times New Roman"/>
          <w:sz w:val="28"/>
          <w:szCs w:val="28"/>
        </w:rPr>
      </w:pPr>
    </w:p>
    <w:p w14:paraId="178CF2B7" w14:textId="53888AE1" w:rsidR="001B0902" w:rsidRPr="001848DE" w:rsidRDefault="001B0902" w:rsidP="00625FA4">
      <w:pPr>
        <w:rPr>
          <w:rFonts w:ascii="Times New Roman" w:hAnsi="Times New Roman" w:cs="Times New Roman"/>
          <w:sz w:val="24"/>
          <w:szCs w:val="24"/>
          <w:u w:val="single"/>
        </w:rPr>
      </w:pPr>
      <w:r w:rsidRPr="001848DE">
        <w:rPr>
          <w:rFonts w:ascii="Times New Roman" w:hAnsi="Times New Roman" w:cs="Times New Roman"/>
          <w:sz w:val="24"/>
          <w:szCs w:val="24"/>
          <w:u w:val="single"/>
        </w:rPr>
        <w:t xml:space="preserve">Summary </w:t>
      </w:r>
    </w:p>
    <w:p w14:paraId="6E835E56" w14:textId="3844AEEF" w:rsidR="00625FA4" w:rsidRDefault="00A21B95" w:rsidP="00625FA4">
      <w:pPr>
        <w:rPr>
          <w:rFonts w:ascii="Times New Roman" w:hAnsi="Times New Roman" w:cs="Times New Roman"/>
          <w:sz w:val="24"/>
          <w:szCs w:val="24"/>
        </w:rPr>
      </w:pPr>
      <w:r>
        <w:rPr>
          <w:rFonts w:ascii="Times New Roman" w:hAnsi="Times New Roman" w:cs="Times New Roman"/>
          <w:sz w:val="24"/>
          <w:szCs w:val="24"/>
        </w:rPr>
        <w:t>T</w:t>
      </w:r>
      <w:r w:rsidR="0006782A">
        <w:rPr>
          <w:rFonts w:ascii="Times New Roman" w:hAnsi="Times New Roman" w:cs="Times New Roman"/>
          <w:sz w:val="24"/>
          <w:szCs w:val="24"/>
        </w:rPr>
        <w:t>his is a report that covers the methods in which the documents that have been created for the project were developed and the purpose of their use.</w:t>
      </w:r>
      <w:r>
        <w:rPr>
          <w:rFonts w:ascii="Times New Roman" w:hAnsi="Times New Roman" w:cs="Times New Roman"/>
          <w:sz w:val="24"/>
          <w:szCs w:val="24"/>
        </w:rPr>
        <w:t xml:space="preserve"> The project is a 2-story detached residential dwelling which will house the caretaker of the university and their family. </w:t>
      </w:r>
      <w:r w:rsidR="00395A43">
        <w:rPr>
          <w:rFonts w:ascii="Times New Roman" w:hAnsi="Times New Roman" w:cs="Times New Roman"/>
          <w:sz w:val="24"/>
          <w:szCs w:val="24"/>
        </w:rPr>
        <w:t xml:space="preserve"> This repor</w:t>
      </w:r>
      <w:r w:rsidR="001A5238">
        <w:rPr>
          <w:rFonts w:ascii="Times New Roman" w:hAnsi="Times New Roman" w:cs="Times New Roman"/>
          <w:sz w:val="24"/>
          <w:szCs w:val="24"/>
        </w:rPr>
        <w:t>t</w:t>
      </w:r>
      <w:r w:rsidR="00395A43">
        <w:rPr>
          <w:rFonts w:ascii="Times New Roman" w:hAnsi="Times New Roman" w:cs="Times New Roman"/>
          <w:sz w:val="24"/>
          <w:szCs w:val="24"/>
        </w:rPr>
        <w:t xml:space="preserve"> will also </w:t>
      </w:r>
      <w:r w:rsidR="007430A8">
        <w:rPr>
          <w:rFonts w:ascii="Times New Roman" w:hAnsi="Times New Roman" w:cs="Times New Roman"/>
          <w:sz w:val="24"/>
          <w:szCs w:val="24"/>
        </w:rPr>
        <w:t>investigate</w:t>
      </w:r>
      <w:r w:rsidR="00395A43">
        <w:rPr>
          <w:rFonts w:ascii="Times New Roman" w:hAnsi="Times New Roman" w:cs="Times New Roman"/>
          <w:sz w:val="24"/>
          <w:szCs w:val="24"/>
        </w:rPr>
        <w:t xml:space="preserve"> the </w:t>
      </w:r>
      <w:r w:rsidR="001A5238">
        <w:rPr>
          <w:rFonts w:ascii="Times New Roman" w:hAnsi="Times New Roman" w:cs="Times New Roman"/>
          <w:sz w:val="24"/>
          <w:szCs w:val="24"/>
        </w:rPr>
        <w:t>legislation</w:t>
      </w:r>
      <w:r w:rsidR="00395A43">
        <w:rPr>
          <w:rFonts w:ascii="Times New Roman" w:hAnsi="Times New Roman" w:cs="Times New Roman"/>
          <w:sz w:val="24"/>
          <w:szCs w:val="24"/>
        </w:rPr>
        <w:t xml:space="preserve"> in which</w:t>
      </w:r>
      <w:r w:rsidR="001A5238">
        <w:rPr>
          <w:rFonts w:ascii="Times New Roman" w:hAnsi="Times New Roman" w:cs="Times New Roman"/>
          <w:sz w:val="24"/>
          <w:szCs w:val="24"/>
        </w:rPr>
        <w:t xml:space="preserve"> must be followed whilst the work </w:t>
      </w:r>
      <w:r>
        <w:rPr>
          <w:rFonts w:ascii="Times New Roman" w:hAnsi="Times New Roman" w:cs="Times New Roman"/>
          <w:sz w:val="24"/>
          <w:szCs w:val="24"/>
        </w:rPr>
        <w:t>is being carried out.</w:t>
      </w:r>
    </w:p>
    <w:p w14:paraId="3DF7CE75" w14:textId="123F7C38" w:rsidR="001B0902" w:rsidRPr="001848DE" w:rsidRDefault="001B0902" w:rsidP="00625FA4">
      <w:pPr>
        <w:rPr>
          <w:rFonts w:ascii="Times New Roman" w:hAnsi="Times New Roman" w:cs="Times New Roman"/>
          <w:sz w:val="24"/>
          <w:szCs w:val="24"/>
          <w:u w:val="single"/>
        </w:rPr>
      </w:pPr>
      <w:r w:rsidRPr="001848DE">
        <w:rPr>
          <w:rFonts w:ascii="Times New Roman" w:hAnsi="Times New Roman" w:cs="Times New Roman"/>
          <w:sz w:val="24"/>
          <w:szCs w:val="24"/>
          <w:u w:val="single"/>
        </w:rPr>
        <w:t xml:space="preserve">Introduction </w:t>
      </w:r>
    </w:p>
    <w:p w14:paraId="288D21CC" w14:textId="2D29EE53" w:rsidR="001B0902" w:rsidRDefault="001B0902" w:rsidP="00625FA4">
      <w:pPr>
        <w:rPr>
          <w:rFonts w:ascii="Times New Roman" w:hAnsi="Times New Roman" w:cs="Times New Roman"/>
          <w:sz w:val="24"/>
          <w:szCs w:val="24"/>
        </w:rPr>
      </w:pPr>
      <w:r>
        <w:rPr>
          <w:rFonts w:ascii="Times New Roman" w:hAnsi="Times New Roman" w:cs="Times New Roman"/>
          <w:sz w:val="24"/>
          <w:szCs w:val="24"/>
        </w:rPr>
        <w:t xml:space="preserve">The university have decided to construct </w:t>
      </w:r>
      <w:r w:rsidR="005F464C">
        <w:rPr>
          <w:rFonts w:ascii="Times New Roman" w:hAnsi="Times New Roman" w:cs="Times New Roman"/>
          <w:sz w:val="24"/>
          <w:szCs w:val="24"/>
        </w:rPr>
        <w:t xml:space="preserve">a 2-story detached domestic dwelling for a new caretaker and their family. Planning permission has already been granted to the university to begin the build and the contracts have been confirmed meaning the building can commence. Prior to any building being started a thorough ground investigation is to be carried out prior to any work </w:t>
      </w:r>
      <w:r w:rsidR="00C14064">
        <w:rPr>
          <w:rFonts w:ascii="Times New Roman" w:hAnsi="Times New Roman" w:cs="Times New Roman"/>
          <w:sz w:val="24"/>
          <w:szCs w:val="24"/>
        </w:rPr>
        <w:t>commencing</w:t>
      </w:r>
      <w:r w:rsidR="005F464C">
        <w:rPr>
          <w:rFonts w:ascii="Times New Roman" w:hAnsi="Times New Roman" w:cs="Times New Roman"/>
          <w:sz w:val="24"/>
          <w:szCs w:val="24"/>
        </w:rPr>
        <w:t>.</w:t>
      </w:r>
      <w:r w:rsidR="00C14064">
        <w:rPr>
          <w:rFonts w:ascii="Times New Roman" w:hAnsi="Times New Roman" w:cs="Times New Roman"/>
          <w:sz w:val="24"/>
          <w:szCs w:val="24"/>
        </w:rPr>
        <w:t xml:space="preserve"> This is to be carried out to ensure that any foundations put in are the most suitable to the ground in which the project is to be built upon.</w:t>
      </w:r>
      <w:r w:rsidR="00C60C1D">
        <w:rPr>
          <w:rFonts w:ascii="Times New Roman" w:hAnsi="Times New Roman" w:cs="Times New Roman"/>
          <w:sz w:val="24"/>
          <w:szCs w:val="24"/>
        </w:rPr>
        <w:t xml:space="preserve"> After the ground investigation has been completed and construction is ready to commence, it is important that the </w:t>
      </w:r>
      <w:r w:rsidR="009B3B92">
        <w:rPr>
          <w:rFonts w:ascii="Times New Roman" w:hAnsi="Times New Roman" w:cs="Times New Roman"/>
          <w:sz w:val="24"/>
          <w:szCs w:val="24"/>
        </w:rPr>
        <w:t>risk assessments and method statements (</w:t>
      </w:r>
      <w:r w:rsidR="00C60C1D" w:rsidRPr="009B3B92">
        <w:rPr>
          <w:rFonts w:ascii="Times New Roman" w:hAnsi="Times New Roman" w:cs="Times New Roman"/>
          <w:sz w:val="24"/>
          <w:szCs w:val="24"/>
        </w:rPr>
        <w:t>RAMS</w:t>
      </w:r>
      <w:r w:rsidR="009B3B92">
        <w:rPr>
          <w:rFonts w:ascii="Times New Roman" w:hAnsi="Times New Roman" w:cs="Times New Roman"/>
          <w:sz w:val="24"/>
          <w:szCs w:val="24"/>
        </w:rPr>
        <w:t>)</w:t>
      </w:r>
      <w:r w:rsidR="00C60C1D">
        <w:rPr>
          <w:rFonts w:ascii="Times New Roman" w:hAnsi="Times New Roman" w:cs="Times New Roman"/>
          <w:sz w:val="24"/>
          <w:szCs w:val="24"/>
        </w:rPr>
        <w:t xml:space="preserve"> are in place for each of the jobs that are being carried out.</w:t>
      </w:r>
    </w:p>
    <w:p w14:paraId="1C411E52" w14:textId="5C722F89" w:rsidR="00C60C1D" w:rsidRPr="001848DE" w:rsidRDefault="00C60C1D" w:rsidP="00625FA4">
      <w:pPr>
        <w:rPr>
          <w:rFonts w:ascii="Times New Roman" w:hAnsi="Times New Roman" w:cs="Times New Roman"/>
          <w:sz w:val="24"/>
          <w:szCs w:val="24"/>
          <w:u w:val="single"/>
        </w:rPr>
      </w:pPr>
      <w:r w:rsidRPr="001848DE">
        <w:rPr>
          <w:rFonts w:ascii="Times New Roman" w:hAnsi="Times New Roman" w:cs="Times New Roman"/>
          <w:sz w:val="24"/>
          <w:szCs w:val="24"/>
          <w:u w:val="single"/>
        </w:rPr>
        <w:t>Method and Materials</w:t>
      </w:r>
    </w:p>
    <w:p w14:paraId="23968A91" w14:textId="60B871F7" w:rsidR="00C60C1D" w:rsidRDefault="00224EAA" w:rsidP="00625FA4">
      <w:pPr>
        <w:rPr>
          <w:rFonts w:ascii="Times New Roman" w:hAnsi="Times New Roman" w:cs="Times New Roman"/>
          <w:sz w:val="24"/>
          <w:szCs w:val="24"/>
        </w:rPr>
      </w:pPr>
      <w:r>
        <w:rPr>
          <w:rFonts w:ascii="Times New Roman" w:hAnsi="Times New Roman" w:cs="Times New Roman"/>
          <w:sz w:val="24"/>
          <w:szCs w:val="24"/>
        </w:rPr>
        <w:t xml:space="preserve">In order to ensure the safety of all who will be on site during any time of the construction RAMS must be created by the principle contractor who has the overall supervision of the entire site to ensure that any risks that may affect any person who is on site is minimised and controlled. </w:t>
      </w:r>
      <w:r w:rsidR="00E57CF0">
        <w:rPr>
          <w:rFonts w:ascii="Times New Roman" w:hAnsi="Times New Roman" w:cs="Times New Roman"/>
          <w:sz w:val="24"/>
          <w:szCs w:val="24"/>
        </w:rPr>
        <w:t>HS direct was used to create both the risk assessments and method statements as this is the software that is used by the principle contractor.</w:t>
      </w:r>
      <w:r w:rsidR="00337B2E">
        <w:rPr>
          <w:rFonts w:ascii="Times New Roman" w:hAnsi="Times New Roman" w:cs="Times New Roman"/>
          <w:sz w:val="24"/>
          <w:szCs w:val="24"/>
        </w:rPr>
        <w:t xml:space="preserve"> Individual aspects of the overall buil</w:t>
      </w:r>
      <w:r w:rsidR="00513975">
        <w:rPr>
          <w:rFonts w:ascii="Times New Roman" w:hAnsi="Times New Roman" w:cs="Times New Roman"/>
          <w:sz w:val="24"/>
          <w:szCs w:val="24"/>
        </w:rPr>
        <w:t>d</w:t>
      </w:r>
      <w:r w:rsidR="00337B2E">
        <w:rPr>
          <w:rFonts w:ascii="Times New Roman" w:hAnsi="Times New Roman" w:cs="Times New Roman"/>
          <w:sz w:val="24"/>
          <w:szCs w:val="24"/>
        </w:rPr>
        <w:t xml:space="preserve"> were looked at and the risks were identified individually. Using HS direct the identified risks were then analysed, assessing the severity of them prior and after being controlled. </w:t>
      </w:r>
    </w:p>
    <w:p w14:paraId="0667104F" w14:textId="2F0E32EC" w:rsidR="00CB5F54" w:rsidRPr="001848DE" w:rsidRDefault="00CB5F54" w:rsidP="00625FA4">
      <w:pPr>
        <w:rPr>
          <w:rFonts w:ascii="Times New Roman" w:hAnsi="Times New Roman" w:cs="Times New Roman"/>
          <w:sz w:val="24"/>
          <w:szCs w:val="24"/>
          <w:u w:val="single"/>
        </w:rPr>
      </w:pPr>
      <w:r w:rsidRPr="001848DE">
        <w:rPr>
          <w:rFonts w:ascii="Times New Roman" w:hAnsi="Times New Roman" w:cs="Times New Roman"/>
          <w:sz w:val="24"/>
          <w:szCs w:val="24"/>
          <w:u w:val="single"/>
        </w:rPr>
        <w:t xml:space="preserve">Legislations </w:t>
      </w:r>
    </w:p>
    <w:p w14:paraId="1D4D99E8" w14:textId="111EFBEC" w:rsidR="00075742" w:rsidRPr="00075742" w:rsidRDefault="00CB5F54" w:rsidP="00075742">
      <w:pPr>
        <w:pStyle w:val="legclearfix"/>
        <w:shd w:val="clear" w:color="auto" w:fill="FFFFFF"/>
        <w:spacing w:before="0" w:beforeAutospacing="0" w:after="120" w:afterAutospacing="0" w:line="360" w:lineRule="atLeast"/>
        <w:rPr>
          <w:color w:val="000000"/>
        </w:rPr>
      </w:pPr>
      <w:r>
        <w:t xml:space="preserve">There are many legislations that must </w:t>
      </w:r>
      <w:r w:rsidR="009B3B92">
        <w:t>b</w:t>
      </w:r>
      <w:r>
        <w:t xml:space="preserve">e followed in order to ensure that health and safety </w:t>
      </w:r>
      <w:r w:rsidR="001848DE">
        <w:t>is always being followed within the site</w:t>
      </w:r>
      <w:r>
        <w:t>.</w:t>
      </w:r>
      <w:r w:rsidR="005463B4">
        <w:t xml:space="preserve"> All legislations are to be enforced by the principle contractor and it is their responsibility that the employees on site are following the correct guidelines. The first legislation that has been identified as being </w:t>
      </w:r>
      <w:r w:rsidR="000D1E0A">
        <w:t>necessary</w:t>
      </w:r>
      <w:r w:rsidR="005463B4">
        <w:t xml:space="preserve"> for this site is the Health and safety at work act 1974. </w:t>
      </w:r>
      <w:r w:rsidR="000D1E0A">
        <w:t>The health and safety at work act 1974 requires actions from both the employers and the employees within organisations and sites.</w:t>
      </w:r>
      <w:r w:rsidR="00075742">
        <w:t xml:space="preserve"> The legislation defines some of the generic roles of the employers as being </w:t>
      </w:r>
      <w:r w:rsidR="00075742" w:rsidRPr="00075742">
        <w:t>“</w:t>
      </w:r>
      <w:r w:rsidR="00075742" w:rsidRPr="00075742">
        <w:rPr>
          <w:rStyle w:val="legds"/>
          <w:color w:val="000000"/>
        </w:rPr>
        <w:t>ensur</w:t>
      </w:r>
      <w:r w:rsidR="007E426F">
        <w:rPr>
          <w:rStyle w:val="legds"/>
          <w:color w:val="000000"/>
        </w:rPr>
        <w:t>ing</w:t>
      </w:r>
      <w:r w:rsidR="00075742" w:rsidRPr="00075742">
        <w:rPr>
          <w:rStyle w:val="legds"/>
          <w:color w:val="000000"/>
        </w:rPr>
        <w:t>, so far as is reasonably practicable, the health, safety and welfare at work of all his employees.</w:t>
      </w:r>
    </w:p>
    <w:p w14:paraId="45161CB7" w14:textId="2929C0A3" w:rsidR="00075742" w:rsidRPr="00075742" w:rsidRDefault="00075742" w:rsidP="00075742">
      <w:pPr>
        <w:pStyle w:val="legclearfix"/>
        <w:shd w:val="clear" w:color="auto" w:fill="FFFFFF"/>
        <w:spacing w:before="0" w:beforeAutospacing="0" w:after="120" w:afterAutospacing="0" w:line="360" w:lineRule="atLeast"/>
        <w:rPr>
          <w:color w:val="000000"/>
        </w:rPr>
      </w:pPr>
      <w:r w:rsidRPr="00075742">
        <w:rPr>
          <w:rStyle w:val="legds"/>
          <w:color w:val="000000"/>
        </w:rPr>
        <w:t>(</w:t>
      </w:r>
      <w:r w:rsidR="007E426F" w:rsidRPr="00075742">
        <w:rPr>
          <w:rStyle w:val="legds"/>
          <w:color w:val="000000"/>
        </w:rPr>
        <w:t>2) Without</w:t>
      </w:r>
      <w:r w:rsidRPr="00075742">
        <w:rPr>
          <w:rStyle w:val="legds"/>
          <w:color w:val="000000"/>
        </w:rPr>
        <w:t xml:space="preserve"> prejudice to the generality of an employer’s duty under the preceding subsection, the matters to which that duty extends include in particular—</w:t>
      </w:r>
    </w:p>
    <w:p w14:paraId="7C588499" w14:textId="77777777" w:rsidR="00075742" w:rsidRPr="00075742" w:rsidRDefault="00075742" w:rsidP="00075742">
      <w:pPr>
        <w:pStyle w:val="legclearfix"/>
        <w:shd w:val="clear" w:color="auto" w:fill="FFFFFF"/>
        <w:spacing w:before="0" w:beforeAutospacing="0" w:after="120" w:afterAutospacing="0" w:line="360" w:lineRule="atLeast"/>
        <w:rPr>
          <w:color w:val="000000"/>
        </w:rPr>
      </w:pPr>
      <w:r w:rsidRPr="00075742">
        <w:rPr>
          <w:rStyle w:val="legds"/>
          <w:color w:val="000000"/>
        </w:rPr>
        <w:lastRenderedPageBreak/>
        <w:t xml:space="preserve">(a)the provision and maintenance of plant and systems of work that are, so far as is reasonably practicable, safe and without risks to </w:t>
      </w:r>
      <w:proofErr w:type="gramStart"/>
      <w:r w:rsidRPr="00075742">
        <w:rPr>
          <w:rStyle w:val="legds"/>
          <w:color w:val="000000"/>
        </w:rPr>
        <w:t>health;</w:t>
      </w:r>
      <w:proofErr w:type="gramEnd"/>
    </w:p>
    <w:p w14:paraId="6AE3E5E7" w14:textId="77777777" w:rsidR="00075742" w:rsidRPr="00075742" w:rsidRDefault="00075742" w:rsidP="00075742">
      <w:pPr>
        <w:pStyle w:val="legclearfix"/>
        <w:shd w:val="clear" w:color="auto" w:fill="FFFFFF"/>
        <w:spacing w:before="0" w:beforeAutospacing="0" w:after="120" w:afterAutospacing="0" w:line="360" w:lineRule="atLeast"/>
        <w:rPr>
          <w:color w:val="000000"/>
        </w:rPr>
      </w:pPr>
      <w:r w:rsidRPr="00075742">
        <w:rPr>
          <w:rStyle w:val="legds"/>
          <w:color w:val="000000"/>
        </w:rPr>
        <w:t xml:space="preserve">(b)arrangements for ensuring, so far as is reasonably practicable, safety and absence of risks to health in connection with the use, handling, storage and transport of articles and </w:t>
      </w:r>
      <w:proofErr w:type="gramStart"/>
      <w:r w:rsidRPr="00075742">
        <w:rPr>
          <w:rStyle w:val="legds"/>
          <w:color w:val="000000"/>
        </w:rPr>
        <w:t>substances;</w:t>
      </w:r>
      <w:proofErr w:type="gramEnd"/>
    </w:p>
    <w:p w14:paraId="43F7C6BA" w14:textId="77777777" w:rsidR="00075742" w:rsidRPr="00075742" w:rsidRDefault="00075742" w:rsidP="00075742">
      <w:pPr>
        <w:pStyle w:val="legclearfix"/>
        <w:shd w:val="clear" w:color="auto" w:fill="FFFFFF"/>
        <w:spacing w:before="0" w:beforeAutospacing="0" w:after="120" w:afterAutospacing="0" w:line="360" w:lineRule="atLeast"/>
        <w:rPr>
          <w:color w:val="000000"/>
        </w:rPr>
      </w:pPr>
      <w:r w:rsidRPr="00075742">
        <w:rPr>
          <w:rStyle w:val="legds"/>
          <w:color w:val="000000"/>
        </w:rPr>
        <w:t xml:space="preserve">(c)the provision of such information, instruction, training and supervision as is necessary to ensure, so far as is reasonably practicable, the health and safety at work of his </w:t>
      </w:r>
      <w:proofErr w:type="gramStart"/>
      <w:r w:rsidRPr="00075742">
        <w:rPr>
          <w:rStyle w:val="legds"/>
          <w:color w:val="000000"/>
        </w:rPr>
        <w:t>employees;</w:t>
      </w:r>
      <w:proofErr w:type="gramEnd"/>
    </w:p>
    <w:p w14:paraId="138FB87F" w14:textId="77777777" w:rsidR="00075742" w:rsidRPr="00075742" w:rsidRDefault="00075742" w:rsidP="00075742">
      <w:pPr>
        <w:pStyle w:val="legclearfix"/>
        <w:shd w:val="clear" w:color="auto" w:fill="FFFFFF"/>
        <w:spacing w:before="0" w:beforeAutospacing="0" w:after="120" w:afterAutospacing="0" w:line="360" w:lineRule="atLeast"/>
        <w:rPr>
          <w:color w:val="000000"/>
        </w:rPr>
      </w:pPr>
      <w:r w:rsidRPr="00075742">
        <w:rPr>
          <w:rStyle w:val="legds"/>
          <w:color w:val="000000"/>
        </w:rPr>
        <w:t>(d)so far as is reasonably practicable as regards any place of work under the employer’s control, the maintenance of it in a condition that is safe and without risks to health and the provision and maintenance of means of access to and egress from it that are safe and without such risks;</w:t>
      </w:r>
    </w:p>
    <w:p w14:paraId="0BA59B55" w14:textId="6C05048D" w:rsidR="00075742" w:rsidRDefault="00075742" w:rsidP="00075742">
      <w:pPr>
        <w:pStyle w:val="legclearfix"/>
        <w:shd w:val="clear" w:color="auto" w:fill="FFFFFF"/>
        <w:spacing w:before="0" w:beforeAutospacing="0" w:after="120" w:afterAutospacing="0" w:line="360" w:lineRule="atLeast"/>
        <w:rPr>
          <w:rStyle w:val="legds"/>
          <w:color w:val="000000"/>
        </w:rPr>
      </w:pPr>
      <w:r w:rsidRPr="00075742">
        <w:rPr>
          <w:rStyle w:val="legds"/>
          <w:color w:val="000000"/>
        </w:rPr>
        <w:t>(e)the provision and maintenance of a working environment for his employees that is, so far as is reasonably practicable, safe, without risks to health, and adequate as regards facilities and arrangements for their welfare at work</w:t>
      </w:r>
      <w:r>
        <w:rPr>
          <w:rStyle w:val="legds"/>
          <w:color w:val="000000"/>
        </w:rPr>
        <w:t>” (HSE, 2020)</w:t>
      </w:r>
      <w:r w:rsidR="00FA6F02">
        <w:rPr>
          <w:rStyle w:val="legds"/>
          <w:color w:val="000000"/>
        </w:rPr>
        <w:t xml:space="preserve">. Although this is highlighting the necessary actions of the employer, it is important the that the employee keeps up their end of the </w:t>
      </w:r>
    </w:p>
    <w:p w14:paraId="350B8BC5" w14:textId="31F61AE6" w:rsidR="007E5265" w:rsidRDefault="007E5265" w:rsidP="00075742">
      <w:pPr>
        <w:pStyle w:val="legclearfix"/>
        <w:shd w:val="clear" w:color="auto" w:fill="FFFFFF"/>
        <w:spacing w:before="0" w:beforeAutospacing="0" w:after="120" w:afterAutospacing="0" w:line="360" w:lineRule="atLeast"/>
      </w:pPr>
      <w:r>
        <w:rPr>
          <w:rStyle w:val="legds"/>
          <w:color w:val="000000"/>
        </w:rPr>
        <w:t xml:space="preserve">Following on from the health and safety and work act 1974, due to the nature of the </w:t>
      </w:r>
      <w:r w:rsidR="00FA6F02">
        <w:rPr>
          <w:rStyle w:val="legds"/>
          <w:color w:val="000000"/>
        </w:rPr>
        <w:t>project, the</w:t>
      </w:r>
      <w:r w:rsidR="00AE38F8">
        <w:rPr>
          <w:rStyle w:val="legds"/>
          <w:color w:val="000000"/>
        </w:rPr>
        <w:t xml:space="preserve"> </w:t>
      </w:r>
      <w:r>
        <w:rPr>
          <w:rStyle w:val="legds"/>
          <w:color w:val="000000"/>
        </w:rPr>
        <w:t xml:space="preserve">construction design and </w:t>
      </w:r>
      <w:r w:rsidR="00AE38F8">
        <w:rPr>
          <w:rStyle w:val="legds"/>
          <w:color w:val="000000"/>
        </w:rPr>
        <w:t xml:space="preserve">management 2015 legislation is most definitely </w:t>
      </w:r>
      <w:r w:rsidR="00D401D1">
        <w:rPr>
          <w:rStyle w:val="legds"/>
          <w:color w:val="000000"/>
        </w:rPr>
        <w:t xml:space="preserve">needed to be followed. The legislation for construction design and management </w:t>
      </w:r>
      <w:r w:rsidR="0015598F">
        <w:rPr>
          <w:rStyle w:val="legds"/>
          <w:color w:val="000000"/>
        </w:rPr>
        <w:t>summarises itself as being “</w:t>
      </w:r>
      <w:r w:rsidR="0015598F">
        <w:t>gives guidance on the Construction (Design and Management) Regulations 2015 (CDM 2015). These Regulations cover the management of health, safety and welfare when carrying out construction projects. Subject to some transitional provisions (see paragraphs 181–186), CDM 2015 replaces the Construction (Design and Management) Regulations 2007 (CDM 2007) from 6 April 2015. From this date, the Approved Code of Practice (ACOP) which provides supporting guidance on CDM 2007 is withdrawn”</w:t>
      </w:r>
      <w:r w:rsidR="0099566F">
        <w:t xml:space="preserve"> (HSE</w:t>
      </w:r>
      <w:r w:rsidR="00657583">
        <w:t>, 2020)</w:t>
      </w:r>
      <w:r w:rsidR="00775641">
        <w:t>. The construction phase plan is a document that is required under the construction design and management legislation</w:t>
      </w:r>
      <w:r w:rsidR="00D4407F">
        <w:t xml:space="preserve"> which provides all sorts of information of the site from the contractors who are working to the elements of risks that may occur </w:t>
      </w:r>
      <w:r w:rsidR="009364FC">
        <w:t>from the beginning right through to the end.</w:t>
      </w:r>
      <w:r w:rsidR="00E86B70">
        <w:t xml:space="preserve"> The construction phase plan for this development </w:t>
      </w:r>
      <w:r w:rsidR="00AF6CD6">
        <w:t>is attached below.</w:t>
      </w:r>
    </w:p>
    <w:p w14:paraId="64E2ADFA" w14:textId="3D8F32C3" w:rsidR="002E0BC7" w:rsidRDefault="001A3349" w:rsidP="00075742">
      <w:pPr>
        <w:pStyle w:val="legclearfix"/>
        <w:shd w:val="clear" w:color="auto" w:fill="FFFFFF"/>
        <w:spacing w:before="0" w:beforeAutospacing="0" w:after="120" w:afterAutospacing="0" w:line="360" w:lineRule="atLeast"/>
      </w:pPr>
      <w:r>
        <w:t xml:space="preserve">As the building is 2-story there will </w:t>
      </w:r>
      <w:r w:rsidR="00D472D5">
        <w:t>be</w:t>
      </w:r>
      <w:r>
        <w:t xml:space="preserve"> elements of working at heights. Working at height also comes with its own legislation which is relatable to the work which is being carried out in this project.</w:t>
      </w:r>
      <w:r w:rsidR="005964EB">
        <w:t xml:space="preserve"> Falls from height is one of the most frequent incidents which lead to fatalities or major injuries (HSE, 2020)</w:t>
      </w:r>
      <w:r w:rsidR="00DB45B3">
        <w:t>. From this, it is clear that it is vital to follow these regulations religiously in order to control and minimise any risks of falling from height.</w:t>
      </w:r>
      <w:r w:rsidR="00D472D5">
        <w:t xml:space="preserve"> Working at height regulation is to be enforced by the principle contractor of the site </w:t>
      </w:r>
      <w:r w:rsidR="00FD63E9">
        <w:t xml:space="preserve">however, it is also up to the worker themselves and their supervisors </w:t>
      </w:r>
      <w:r w:rsidR="00680E5C">
        <w:t xml:space="preserve">to ensure that they are complying with the </w:t>
      </w:r>
      <w:r w:rsidR="00680E5C">
        <w:lastRenderedPageBreak/>
        <w:t>legislations.</w:t>
      </w:r>
      <w:r w:rsidR="000A0BFC">
        <w:t xml:space="preserve"> The legislation gives information on how to work at height as safely as possible</w:t>
      </w:r>
      <w:r w:rsidR="00C7344D">
        <w:t>,</w:t>
      </w:r>
      <w:r w:rsidR="002E0BC7">
        <w:t xml:space="preserve"> “Take a sensible approach when considering precautions for work at height. There may be some low-risk situations where common sense tells you no particular precautions are </w:t>
      </w:r>
      <w:proofErr w:type="gramStart"/>
      <w:r w:rsidR="002E0BC7">
        <w:t>necessary</w:t>
      </w:r>
      <w:proofErr w:type="gramEnd"/>
      <w:r w:rsidR="002E0BC7">
        <w:t xml:space="preserve"> and the law recognises this. There is a common misconception that </w:t>
      </w:r>
      <w:proofErr w:type="gramStart"/>
      <w:r w:rsidR="002E0BC7">
        <w:t>ladders</w:t>
      </w:r>
      <w:proofErr w:type="gramEnd"/>
      <w:r w:rsidR="002E0BC7">
        <w:t xml:space="preserve"> and stepladders are banned, but this is not the case. There are many situations where a ladder is the most suitable equipment for working at height. Before working at </w:t>
      </w:r>
      <w:proofErr w:type="gramStart"/>
      <w:r w:rsidR="002E0BC7">
        <w:t>height</w:t>
      </w:r>
      <w:proofErr w:type="gramEnd"/>
      <w:r w:rsidR="002E0BC7">
        <w:t xml:space="preserve"> you must work through these simple steps: </w:t>
      </w:r>
    </w:p>
    <w:p w14:paraId="0A8CD33E" w14:textId="5790B0FD" w:rsidR="002E0BC7" w:rsidRDefault="002E0BC7" w:rsidP="00075742">
      <w:pPr>
        <w:pStyle w:val="legclearfix"/>
        <w:shd w:val="clear" w:color="auto" w:fill="FFFFFF"/>
        <w:spacing w:before="0" w:beforeAutospacing="0" w:after="120" w:afterAutospacing="0" w:line="360" w:lineRule="atLeast"/>
      </w:pPr>
      <w:r>
        <w:rPr>
          <w:rFonts w:ascii="Arial" w:hAnsi="Arial" w:cs="Arial"/>
        </w:rPr>
        <w:t>■</w:t>
      </w:r>
      <w:r>
        <w:t xml:space="preserve"> avoid work at height where it is reasonably practicable to do </w:t>
      </w:r>
      <w:proofErr w:type="gramStart"/>
      <w:r>
        <w:t>so;</w:t>
      </w:r>
      <w:proofErr w:type="gramEnd"/>
      <w:r>
        <w:t xml:space="preserve"> </w:t>
      </w:r>
    </w:p>
    <w:p w14:paraId="1B9A950C" w14:textId="77777777" w:rsidR="002E0BC7" w:rsidRDefault="002E0BC7" w:rsidP="00075742">
      <w:pPr>
        <w:pStyle w:val="legclearfix"/>
        <w:shd w:val="clear" w:color="auto" w:fill="FFFFFF"/>
        <w:spacing w:before="0" w:beforeAutospacing="0" w:after="120" w:afterAutospacing="0" w:line="360" w:lineRule="atLeast"/>
      </w:pPr>
      <w:r>
        <w:rPr>
          <w:rFonts w:ascii="Arial" w:hAnsi="Arial" w:cs="Arial"/>
        </w:rPr>
        <w:t>■</w:t>
      </w:r>
      <w:r>
        <w:t xml:space="preserve"> where work at height cannot be avoided, prevent falls using either an existing place of work that is already safe or the right type of </w:t>
      </w:r>
      <w:proofErr w:type="gramStart"/>
      <w:r>
        <w:t>equipment;</w:t>
      </w:r>
      <w:proofErr w:type="gramEnd"/>
      <w:r>
        <w:t xml:space="preserve"> </w:t>
      </w:r>
    </w:p>
    <w:p w14:paraId="19A57174" w14:textId="77777777" w:rsidR="00FC6C7F" w:rsidRDefault="002E0BC7" w:rsidP="00075742">
      <w:pPr>
        <w:pStyle w:val="legclearfix"/>
        <w:shd w:val="clear" w:color="auto" w:fill="FFFFFF"/>
        <w:spacing w:before="0" w:beforeAutospacing="0" w:after="120" w:afterAutospacing="0" w:line="360" w:lineRule="atLeast"/>
      </w:pPr>
      <w:r>
        <w:rPr>
          <w:rFonts w:ascii="Arial" w:hAnsi="Arial" w:cs="Arial"/>
        </w:rPr>
        <w:t>■</w:t>
      </w:r>
      <w:r>
        <w:t xml:space="preserve"> minimise the distance and consequences of a fall, by using the right type of equipment where the risk cannot be eliminated.” (HSE, 2020)</w:t>
      </w:r>
      <w:r w:rsidR="00680E5C">
        <w:t xml:space="preserve"> </w:t>
      </w:r>
    </w:p>
    <w:p w14:paraId="26B39A10" w14:textId="6D8E7D09" w:rsidR="001A3349" w:rsidRDefault="00FC6C7F" w:rsidP="00075742">
      <w:pPr>
        <w:pStyle w:val="legclearfix"/>
        <w:shd w:val="clear" w:color="auto" w:fill="FFFFFF"/>
        <w:spacing w:before="0" w:beforeAutospacing="0" w:after="120" w:afterAutospacing="0" w:line="360" w:lineRule="atLeast"/>
      </w:pPr>
      <w:r>
        <w:t>When working at height it is also important to ensure that any equipment that is being used has been checked thoroughly and signed off, displaying that they are safe to use</w:t>
      </w:r>
      <w:r w:rsidR="001E7E3B">
        <w:t>.</w:t>
      </w:r>
    </w:p>
    <w:p w14:paraId="3A95FA89" w14:textId="1297472E" w:rsidR="007E0173" w:rsidRDefault="00281D91" w:rsidP="00075742">
      <w:pPr>
        <w:pStyle w:val="legclearfix"/>
        <w:shd w:val="clear" w:color="auto" w:fill="FFFFFF"/>
        <w:spacing w:before="0" w:beforeAutospacing="0" w:after="120" w:afterAutospacing="0" w:line="360" w:lineRule="atLeast"/>
      </w:pPr>
      <w:r>
        <w:t>During this development as previously stated it is necessary to report any accidents or near misses that may occur during the time</w:t>
      </w:r>
      <w:r w:rsidR="00E0139A">
        <w:t xml:space="preserve"> that cause injury to those who are working on the site</w:t>
      </w:r>
      <w:r>
        <w:t>.</w:t>
      </w:r>
      <w:r w:rsidR="00DF18FE">
        <w:t xml:space="preserve"> There is also a sperate legislation that is specific for the reporting of injuries and dangerous diseases occurrences (RIDDOR). This is the </w:t>
      </w:r>
      <w:r w:rsidR="00A715E9">
        <w:t>r</w:t>
      </w:r>
      <w:r w:rsidR="00911DA8">
        <w:t xml:space="preserve">egulation that ensures that any incidents </w:t>
      </w:r>
      <w:r w:rsidR="00A715E9">
        <w:t xml:space="preserve">that happen or nearly happen are reported to the people who need to know. </w:t>
      </w:r>
      <w:r w:rsidR="00EC0128">
        <w:t>The level of severity of the incident or near miss will determine who will need to be involved in the investigation process with he most serious incidents requiring the involvement of the health and safety</w:t>
      </w:r>
      <w:r w:rsidR="00E0139A">
        <w:t xml:space="preserve"> executive (HSE). Although it has been stated that these incidents must be reported, there are some incidents that do not need to be reported.</w:t>
      </w:r>
      <w:r w:rsidR="00C329AF">
        <w:t xml:space="preserve"> It is stated within the </w:t>
      </w:r>
      <w:r w:rsidR="007E0173">
        <w:t xml:space="preserve">legislation that “For the purposes of RIDDOR, an accident is a separate, identifiable, unintended incident that causes physical injury. This specifically includes acts of </w:t>
      </w:r>
      <w:r w:rsidR="005B42EB">
        <w:t>non-consensual</w:t>
      </w:r>
      <w:r w:rsidR="007E0173">
        <w:t xml:space="preserve"> violence to people at work. Not all accidents need to be reported, a RIDDOR report is required only when: </w:t>
      </w:r>
    </w:p>
    <w:p w14:paraId="2706DB7D" w14:textId="77777777" w:rsidR="007E0173" w:rsidRDefault="007E0173" w:rsidP="00075742">
      <w:pPr>
        <w:pStyle w:val="legclearfix"/>
        <w:shd w:val="clear" w:color="auto" w:fill="FFFFFF"/>
        <w:spacing w:before="0" w:beforeAutospacing="0" w:after="120" w:afterAutospacing="0" w:line="360" w:lineRule="atLeast"/>
      </w:pPr>
      <w:r>
        <w:rPr>
          <w:rFonts w:ascii="Arial" w:hAnsi="Arial" w:cs="Arial"/>
        </w:rPr>
        <w:t>■</w:t>
      </w:r>
      <w:r>
        <w:t xml:space="preserve"> the accident is work-related; and </w:t>
      </w:r>
    </w:p>
    <w:p w14:paraId="3AFE681E" w14:textId="77777777" w:rsidR="007E0173" w:rsidRDefault="007E0173" w:rsidP="00075742">
      <w:pPr>
        <w:pStyle w:val="legclearfix"/>
        <w:shd w:val="clear" w:color="auto" w:fill="FFFFFF"/>
        <w:spacing w:before="0" w:beforeAutospacing="0" w:after="120" w:afterAutospacing="0" w:line="360" w:lineRule="atLeast"/>
      </w:pPr>
      <w:r>
        <w:rPr>
          <w:rFonts w:ascii="Arial" w:hAnsi="Arial" w:cs="Arial"/>
        </w:rPr>
        <w:t>■</w:t>
      </w:r>
      <w:r>
        <w:t xml:space="preserve"> it results in an injury of a type which is reportable (as listed under </w:t>
      </w:r>
      <w:r>
        <w:rPr>
          <w:rFonts w:ascii="Calibri" w:hAnsi="Calibri" w:cs="Calibri"/>
        </w:rPr>
        <w:t>‘</w:t>
      </w:r>
      <w:r>
        <w:t xml:space="preserve">Types of reportable injuries’). When deciding if the accident that led to the death or injury is work-related, the key issues to consider are whether the accident was related to: </w:t>
      </w:r>
    </w:p>
    <w:p w14:paraId="3F4A4D20" w14:textId="77777777" w:rsidR="007E0173" w:rsidRDefault="007E0173" w:rsidP="00075742">
      <w:pPr>
        <w:pStyle w:val="legclearfix"/>
        <w:shd w:val="clear" w:color="auto" w:fill="FFFFFF"/>
        <w:spacing w:before="0" w:beforeAutospacing="0" w:after="120" w:afterAutospacing="0" w:line="360" w:lineRule="atLeast"/>
      </w:pPr>
      <w:r>
        <w:rPr>
          <w:rFonts w:ascii="Arial" w:hAnsi="Arial" w:cs="Arial"/>
        </w:rPr>
        <w:t>■</w:t>
      </w:r>
      <w:r>
        <w:t xml:space="preserve"> the way the work was organised, carried out or </w:t>
      </w:r>
      <w:proofErr w:type="gramStart"/>
      <w:r>
        <w:t>supervised;</w:t>
      </w:r>
      <w:proofErr w:type="gramEnd"/>
      <w:r>
        <w:t xml:space="preserve"> </w:t>
      </w:r>
    </w:p>
    <w:p w14:paraId="0FE43982" w14:textId="77777777" w:rsidR="007E0173" w:rsidRDefault="007E0173" w:rsidP="00075742">
      <w:pPr>
        <w:pStyle w:val="legclearfix"/>
        <w:shd w:val="clear" w:color="auto" w:fill="FFFFFF"/>
        <w:spacing w:before="0" w:beforeAutospacing="0" w:after="120" w:afterAutospacing="0" w:line="360" w:lineRule="atLeast"/>
      </w:pPr>
      <w:r>
        <w:rPr>
          <w:rFonts w:ascii="Arial" w:hAnsi="Arial" w:cs="Arial"/>
        </w:rPr>
        <w:t>■</w:t>
      </w:r>
      <w:r>
        <w:t xml:space="preserve"> any machinery, plant, substances or equipment used for work; and </w:t>
      </w:r>
    </w:p>
    <w:p w14:paraId="0E5FC446" w14:textId="75019680" w:rsidR="00281D91" w:rsidRDefault="007E0173" w:rsidP="00075742">
      <w:pPr>
        <w:pStyle w:val="legclearfix"/>
        <w:shd w:val="clear" w:color="auto" w:fill="FFFFFF"/>
        <w:spacing w:before="0" w:beforeAutospacing="0" w:after="120" w:afterAutospacing="0" w:line="360" w:lineRule="atLeast"/>
      </w:pPr>
      <w:r>
        <w:rPr>
          <w:rFonts w:ascii="Arial" w:hAnsi="Arial" w:cs="Arial"/>
        </w:rPr>
        <w:t>■</w:t>
      </w:r>
      <w:r>
        <w:t xml:space="preserve"> the condition of the site or premises where the accident happened. If none of these factors are relevant to the incident, it is likely that a report will not be required.” (HSE, 2020)</w:t>
      </w:r>
    </w:p>
    <w:p w14:paraId="58F7AF2C" w14:textId="310822CC" w:rsidR="008E4EC4" w:rsidRDefault="008E4EC4" w:rsidP="00075742">
      <w:pPr>
        <w:pStyle w:val="legclearfix"/>
        <w:shd w:val="clear" w:color="auto" w:fill="FFFFFF"/>
        <w:spacing w:before="0" w:beforeAutospacing="0" w:after="120" w:afterAutospacing="0" w:line="360" w:lineRule="atLeast"/>
      </w:pPr>
    </w:p>
    <w:p w14:paraId="202BB099" w14:textId="32D097B8" w:rsidR="008E4EC4" w:rsidRDefault="008E4EC4" w:rsidP="00075742">
      <w:pPr>
        <w:pStyle w:val="legclearfix"/>
        <w:shd w:val="clear" w:color="auto" w:fill="FFFFFF"/>
        <w:spacing w:before="0" w:beforeAutospacing="0" w:after="120" w:afterAutospacing="0" w:line="360" w:lineRule="atLeast"/>
      </w:pPr>
      <w:r>
        <w:lastRenderedPageBreak/>
        <w:t xml:space="preserve">In conclusion to this report it is clear that there are many legislations that are needed to be followed </w:t>
      </w:r>
      <w:r w:rsidR="009C067D">
        <w:t xml:space="preserve">whilst the construction work is being carried out. It is also clear to see that there are many documents that must be completed prior to any work being carried out. </w:t>
      </w:r>
      <w:r w:rsidR="002C7016">
        <w:t xml:space="preserve">The risk assessments, method statements and construction phase plan for this development are attached to this report. </w:t>
      </w:r>
      <w:r w:rsidR="00C94613">
        <w:t>Once</w:t>
      </w:r>
      <w:r w:rsidR="002C7016">
        <w:t xml:space="preserve"> these</w:t>
      </w:r>
      <w:r w:rsidR="00C94613">
        <w:t xml:space="preserve"> documents have</w:t>
      </w:r>
      <w:r w:rsidR="002C7016">
        <w:t xml:space="preserve"> been seen work may commence.</w:t>
      </w:r>
    </w:p>
    <w:p w14:paraId="66AE04DF" w14:textId="3CFDC2AB" w:rsidR="00791986" w:rsidRDefault="00791986" w:rsidP="00075742">
      <w:pPr>
        <w:pStyle w:val="legclearfix"/>
        <w:shd w:val="clear" w:color="auto" w:fill="FFFFFF"/>
        <w:spacing w:before="0" w:beforeAutospacing="0" w:after="120" w:afterAutospacing="0" w:line="360" w:lineRule="atLeast"/>
      </w:pPr>
    </w:p>
    <w:p w14:paraId="6E21E3EC" w14:textId="2531D1B7" w:rsidR="00791986" w:rsidRDefault="00791986" w:rsidP="00075742">
      <w:pPr>
        <w:pStyle w:val="legclearfix"/>
        <w:shd w:val="clear" w:color="auto" w:fill="FFFFFF"/>
        <w:spacing w:before="0" w:beforeAutospacing="0" w:after="120" w:afterAutospacing="0" w:line="360" w:lineRule="atLeast"/>
      </w:pPr>
    </w:p>
    <w:p w14:paraId="0347326D" w14:textId="5D662403" w:rsidR="00791986" w:rsidRDefault="00791986" w:rsidP="00075742">
      <w:pPr>
        <w:pStyle w:val="legclearfix"/>
        <w:shd w:val="clear" w:color="auto" w:fill="FFFFFF"/>
        <w:spacing w:before="0" w:beforeAutospacing="0" w:after="120" w:afterAutospacing="0" w:line="360" w:lineRule="atLeast"/>
      </w:pPr>
    </w:p>
    <w:p w14:paraId="32806B92" w14:textId="03ABA0C7" w:rsidR="00791986" w:rsidRDefault="00791986" w:rsidP="00075742">
      <w:pPr>
        <w:pStyle w:val="legclearfix"/>
        <w:shd w:val="clear" w:color="auto" w:fill="FFFFFF"/>
        <w:spacing w:before="0" w:beforeAutospacing="0" w:after="120" w:afterAutospacing="0" w:line="360" w:lineRule="atLeast"/>
      </w:pPr>
    </w:p>
    <w:p w14:paraId="6A439283" w14:textId="3D58897A" w:rsidR="00791986" w:rsidRDefault="00791986" w:rsidP="00075742">
      <w:pPr>
        <w:pStyle w:val="legclearfix"/>
        <w:shd w:val="clear" w:color="auto" w:fill="FFFFFF"/>
        <w:spacing w:before="0" w:beforeAutospacing="0" w:after="120" w:afterAutospacing="0" w:line="360" w:lineRule="atLeast"/>
      </w:pPr>
    </w:p>
    <w:p w14:paraId="089ED7A7" w14:textId="50C3DC56" w:rsidR="00791986" w:rsidRDefault="00791986" w:rsidP="00075742">
      <w:pPr>
        <w:pStyle w:val="legclearfix"/>
        <w:shd w:val="clear" w:color="auto" w:fill="FFFFFF"/>
        <w:spacing w:before="0" w:beforeAutospacing="0" w:after="120" w:afterAutospacing="0" w:line="360" w:lineRule="atLeast"/>
      </w:pPr>
    </w:p>
    <w:p w14:paraId="04E8B1B4" w14:textId="6DF5ED6D" w:rsidR="00791986" w:rsidRDefault="00791986" w:rsidP="00075742">
      <w:pPr>
        <w:pStyle w:val="legclearfix"/>
        <w:shd w:val="clear" w:color="auto" w:fill="FFFFFF"/>
        <w:spacing w:before="0" w:beforeAutospacing="0" w:after="120" w:afterAutospacing="0" w:line="360" w:lineRule="atLeast"/>
      </w:pPr>
    </w:p>
    <w:p w14:paraId="0EA260CB" w14:textId="0667F855" w:rsidR="00791986" w:rsidRDefault="00791986" w:rsidP="00075742">
      <w:pPr>
        <w:pStyle w:val="legclearfix"/>
        <w:shd w:val="clear" w:color="auto" w:fill="FFFFFF"/>
        <w:spacing w:before="0" w:beforeAutospacing="0" w:after="120" w:afterAutospacing="0" w:line="360" w:lineRule="atLeast"/>
      </w:pPr>
    </w:p>
    <w:p w14:paraId="5DAE8B46" w14:textId="0C21F7B1" w:rsidR="00791986" w:rsidRDefault="00791986" w:rsidP="00075742">
      <w:pPr>
        <w:pStyle w:val="legclearfix"/>
        <w:shd w:val="clear" w:color="auto" w:fill="FFFFFF"/>
        <w:spacing w:before="0" w:beforeAutospacing="0" w:after="120" w:afterAutospacing="0" w:line="360" w:lineRule="atLeast"/>
      </w:pPr>
    </w:p>
    <w:p w14:paraId="0E27ED10" w14:textId="2CBE3549" w:rsidR="00791986" w:rsidRDefault="00791986" w:rsidP="00075742">
      <w:pPr>
        <w:pStyle w:val="legclearfix"/>
        <w:shd w:val="clear" w:color="auto" w:fill="FFFFFF"/>
        <w:spacing w:before="0" w:beforeAutospacing="0" w:after="120" w:afterAutospacing="0" w:line="360" w:lineRule="atLeast"/>
      </w:pPr>
    </w:p>
    <w:p w14:paraId="180F0D62" w14:textId="1481369B" w:rsidR="00791986" w:rsidRDefault="00791986" w:rsidP="00075742">
      <w:pPr>
        <w:pStyle w:val="legclearfix"/>
        <w:shd w:val="clear" w:color="auto" w:fill="FFFFFF"/>
        <w:spacing w:before="0" w:beforeAutospacing="0" w:after="120" w:afterAutospacing="0" w:line="360" w:lineRule="atLeast"/>
      </w:pPr>
    </w:p>
    <w:p w14:paraId="3C188F28" w14:textId="1538C9E0" w:rsidR="00791986" w:rsidRDefault="00791986" w:rsidP="00075742">
      <w:pPr>
        <w:pStyle w:val="legclearfix"/>
        <w:shd w:val="clear" w:color="auto" w:fill="FFFFFF"/>
        <w:spacing w:before="0" w:beforeAutospacing="0" w:after="120" w:afterAutospacing="0" w:line="360" w:lineRule="atLeast"/>
      </w:pPr>
    </w:p>
    <w:p w14:paraId="3EA54FC5" w14:textId="66F217A6" w:rsidR="00791986" w:rsidRDefault="00791986" w:rsidP="00075742">
      <w:pPr>
        <w:pStyle w:val="legclearfix"/>
        <w:shd w:val="clear" w:color="auto" w:fill="FFFFFF"/>
        <w:spacing w:before="0" w:beforeAutospacing="0" w:after="120" w:afterAutospacing="0" w:line="360" w:lineRule="atLeast"/>
      </w:pPr>
    </w:p>
    <w:p w14:paraId="70822866" w14:textId="4C54BCE0" w:rsidR="00791986" w:rsidRDefault="00791986" w:rsidP="00075742">
      <w:pPr>
        <w:pStyle w:val="legclearfix"/>
        <w:shd w:val="clear" w:color="auto" w:fill="FFFFFF"/>
        <w:spacing w:before="0" w:beforeAutospacing="0" w:after="120" w:afterAutospacing="0" w:line="360" w:lineRule="atLeast"/>
      </w:pPr>
    </w:p>
    <w:p w14:paraId="69DEC5E6" w14:textId="225AF14E" w:rsidR="00791986" w:rsidRDefault="00791986" w:rsidP="00075742">
      <w:pPr>
        <w:pStyle w:val="legclearfix"/>
        <w:shd w:val="clear" w:color="auto" w:fill="FFFFFF"/>
        <w:spacing w:before="0" w:beforeAutospacing="0" w:after="120" w:afterAutospacing="0" w:line="360" w:lineRule="atLeast"/>
      </w:pPr>
    </w:p>
    <w:p w14:paraId="15E814A1" w14:textId="036C2F6C" w:rsidR="00791986" w:rsidRDefault="00791986" w:rsidP="00075742">
      <w:pPr>
        <w:pStyle w:val="legclearfix"/>
        <w:shd w:val="clear" w:color="auto" w:fill="FFFFFF"/>
        <w:spacing w:before="0" w:beforeAutospacing="0" w:after="120" w:afterAutospacing="0" w:line="360" w:lineRule="atLeast"/>
      </w:pPr>
    </w:p>
    <w:p w14:paraId="6863E7EC" w14:textId="5BC53095" w:rsidR="00791986" w:rsidRDefault="00791986" w:rsidP="00075742">
      <w:pPr>
        <w:pStyle w:val="legclearfix"/>
        <w:shd w:val="clear" w:color="auto" w:fill="FFFFFF"/>
        <w:spacing w:before="0" w:beforeAutospacing="0" w:after="120" w:afterAutospacing="0" w:line="360" w:lineRule="atLeast"/>
      </w:pPr>
    </w:p>
    <w:p w14:paraId="36E5BAE4" w14:textId="263F92D9" w:rsidR="00791986" w:rsidRDefault="00791986" w:rsidP="00075742">
      <w:pPr>
        <w:pStyle w:val="legclearfix"/>
        <w:shd w:val="clear" w:color="auto" w:fill="FFFFFF"/>
        <w:spacing w:before="0" w:beforeAutospacing="0" w:after="120" w:afterAutospacing="0" w:line="360" w:lineRule="atLeast"/>
      </w:pPr>
    </w:p>
    <w:p w14:paraId="6FF15663" w14:textId="188BFFB7" w:rsidR="00791986" w:rsidRDefault="00791986" w:rsidP="00075742">
      <w:pPr>
        <w:pStyle w:val="legclearfix"/>
        <w:shd w:val="clear" w:color="auto" w:fill="FFFFFF"/>
        <w:spacing w:before="0" w:beforeAutospacing="0" w:after="120" w:afterAutospacing="0" w:line="360" w:lineRule="atLeast"/>
      </w:pPr>
    </w:p>
    <w:p w14:paraId="4DDDCAC0" w14:textId="50B7F53A" w:rsidR="00791986" w:rsidRDefault="00791986" w:rsidP="00075742">
      <w:pPr>
        <w:pStyle w:val="legclearfix"/>
        <w:shd w:val="clear" w:color="auto" w:fill="FFFFFF"/>
        <w:spacing w:before="0" w:beforeAutospacing="0" w:after="120" w:afterAutospacing="0" w:line="360" w:lineRule="atLeast"/>
      </w:pPr>
    </w:p>
    <w:p w14:paraId="3C4784DE" w14:textId="1EC1077A" w:rsidR="00791986" w:rsidRDefault="00791986" w:rsidP="00075742">
      <w:pPr>
        <w:pStyle w:val="legclearfix"/>
        <w:shd w:val="clear" w:color="auto" w:fill="FFFFFF"/>
        <w:spacing w:before="0" w:beforeAutospacing="0" w:after="120" w:afterAutospacing="0" w:line="360" w:lineRule="atLeast"/>
      </w:pPr>
    </w:p>
    <w:p w14:paraId="6E488A17" w14:textId="6FE68C17" w:rsidR="00791986" w:rsidRDefault="00791986" w:rsidP="00075742">
      <w:pPr>
        <w:pStyle w:val="legclearfix"/>
        <w:shd w:val="clear" w:color="auto" w:fill="FFFFFF"/>
        <w:spacing w:before="0" w:beforeAutospacing="0" w:after="120" w:afterAutospacing="0" w:line="360" w:lineRule="atLeast"/>
      </w:pPr>
    </w:p>
    <w:p w14:paraId="7A993262" w14:textId="622EC652" w:rsidR="00791986" w:rsidRDefault="00791986" w:rsidP="00075742">
      <w:pPr>
        <w:pStyle w:val="legclearfix"/>
        <w:shd w:val="clear" w:color="auto" w:fill="FFFFFF"/>
        <w:spacing w:before="0" w:beforeAutospacing="0" w:after="120" w:afterAutospacing="0" w:line="360" w:lineRule="atLeast"/>
      </w:pPr>
    </w:p>
    <w:p w14:paraId="377B2735" w14:textId="0A9BF9EB" w:rsidR="00791986" w:rsidRDefault="00791986" w:rsidP="00075742">
      <w:pPr>
        <w:pStyle w:val="legclearfix"/>
        <w:shd w:val="clear" w:color="auto" w:fill="FFFFFF"/>
        <w:spacing w:before="0" w:beforeAutospacing="0" w:after="120" w:afterAutospacing="0" w:line="360" w:lineRule="atLeast"/>
      </w:pPr>
    </w:p>
    <w:p w14:paraId="1CCF61CC" w14:textId="5AE79624" w:rsidR="00791986" w:rsidRDefault="00791986" w:rsidP="00075742">
      <w:pPr>
        <w:pStyle w:val="legclearfix"/>
        <w:shd w:val="clear" w:color="auto" w:fill="FFFFFF"/>
        <w:spacing w:before="0" w:beforeAutospacing="0" w:after="120" w:afterAutospacing="0" w:line="360" w:lineRule="atLeast"/>
      </w:pPr>
    </w:p>
    <w:p w14:paraId="338404AB" w14:textId="6AB3E604" w:rsidR="00791986" w:rsidRDefault="00791986" w:rsidP="00075742">
      <w:pPr>
        <w:pStyle w:val="legclearfix"/>
        <w:shd w:val="clear" w:color="auto" w:fill="FFFFFF"/>
        <w:spacing w:before="0" w:beforeAutospacing="0" w:after="120" w:afterAutospacing="0" w:line="360" w:lineRule="atLeast"/>
      </w:pPr>
    </w:p>
    <w:p w14:paraId="128C15C0" w14:textId="47E9195F" w:rsidR="00791986" w:rsidRDefault="00791986" w:rsidP="00075742">
      <w:pPr>
        <w:pStyle w:val="legclearfix"/>
        <w:shd w:val="clear" w:color="auto" w:fill="FFFFFF"/>
        <w:spacing w:before="0" w:beforeAutospacing="0" w:after="120" w:afterAutospacing="0" w:line="360" w:lineRule="atLeast"/>
      </w:pPr>
      <w:r>
        <w:t>Reference list</w:t>
      </w:r>
    </w:p>
    <w:p w14:paraId="7DDF67FF" w14:textId="77777777" w:rsidR="00791986" w:rsidRDefault="00791986" w:rsidP="00075742">
      <w:pPr>
        <w:pStyle w:val="legclearfix"/>
        <w:shd w:val="clear" w:color="auto" w:fill="FFFFFF"/>
        <w:spacing w:before="0" w:beforeAutospacing="0" w:after="120" w:afterAutospacing="0" w:line="360" w:lineRule="atLeast"/>
      </w:pPr>
    </w:p>
    <w:p w14:paraId="24604C2D" w14:textId="63E36D2A" w:rsidR="004F3F5D" w:rsidRDefault="004F3F5D" w:rsidP="004F3F5D">
      <w:pPr>
        <w:pStyle w:val="NormalWeb"/>
        <w:rPr>
          <w:rFonts w:ascii="Verdana" w:hAnsi="Verdana"/>
          <w:color w:val="000000"/>
          <w:sz w:val="20"/>
          <w:szCs w:val="20"/>
        </w:rPr>
      </w:pPr>
      <w:r>
        <w:rPr>
          <w:rFonts w:ascii="Verdana" w:hAnsi="Verdana"/>
          <w:color w:val="000000"/>
          <w:sz w:val="20"/>
          <w:szCs w:val="20"/>
        </w:rPr>
        <w:t>Health and safety executive . (2013). </w:t>
      </w:r>
      <w:r>
        <w:rPr>
          <w:rFonts w:ascii="Verdana" w:hAnsi="Verdana"/>
          <w:i/>
          <w:iCs/>
          <w:color w:val="000000"/>
          <w:sz w:val="20"/>
          <w:szCs w:val="20"/>
        </w:rPr>
        <w:t>RIDDOR.</w:t>
      </w:r>
      <w:r>
        <w:rPr>
          <w:rFonts w:ascii="Verdana" w:hAnsi="Verdana"/>
          <w:color w:val="000000"/>
          <w:sz w:val="20"/>
          <w:szCs w:val="20"/>
        </w:rPr>
        <w:t xml:space="preserve"> Available: </w:t>
      </w:r>
      <w:hyperlink r:id="rId7" w:history="1">
        <w:r w:rsidRPr="004239B0">
          <w:rPr>
            <w:rStyle w:val="Hyperlink"/>
            <w:rFonts w:ascii="Verdana" w:hAnsi="Verdana"/>
            <w:sz w:val="20"/>
            <w:szCs w:val="20"/>
          </w:rPr>
          <w:t>https://www.hse.gov.uk/pubns/indg453.pdf. Last accessed 20/11/2020</w:t>
        </w:r>
      </w:hyperlink>
      <w:r>
        <w:rPr>
          <w:rFonts w:ascii="Verdana" w:hAnsi="Verdana"/>
          <w:color w:val="000000"/>
          <w:sz w:val="20"/>
          <w:szCs w:val="20"/>
        </w:rPr>
        <w:t>.</w:t>
      </w:r>
    </w:p>
    <w:p w14:paraId="64ECD8B7" w14:textId="55D68D9A" w:rsidR="004F3F5D" w:rsidRDefault="004F3F5D" w:rsidP="004F3F5D">
      <w:pPr>
        <w:pStyle w:val="NormalWeb"/>
        <w:rPr>
          <w:rFonts w:ascii="Verdana" w:hAnsi="Verdana"/>
          <w:color w:val="000000"/>
          <w:sz w:val="20"/>
          <w:szCs w:val="20"/>
        </w:rPr>
      </w:pPr>
      <w:r>
        <w:rPr>
          <w:rFonts w:ascii="Verdana" w:hAnsi="Verdana"/>
          <w:color w:val="000000"/>
          <w:sz w:val="20"/>
          <w:szCs w:val="20"/>
        </w:rPr>
        <w:t>Health and safety executive . (1974). </w:t>
      </w:r>
      <w:r>
        <w:rPr>
          <w:rFonts w:ascii="Verdana" w:hAnsi="Verdana"/>
          <w:i/>
          <w:iCs/>
          <w:color w:val="000000"/>
          <w:sz w:val="20"/>
          <w:szCs w:val="20"/>
        </w:rPr>
        <w:t>Health and safety at work act 1974.</w:t>
      </w:r>
      <w:r>
        <w:rPr>
          <w:rFonts w:ascii="Verdana" w:hAnsi="Verdana"/>
          <w:color w:val="000000"/>
          <w:sz w:val="20"/>
          <w:szCs w:val="20"/>
        </w:rPr>
        <w:t> Available: https://www.legislation.gov.uk/ukpga/1974/37/contents. Last accessed 20/11/2020.</w:t>
      </w:r>
    </w:p>
    <w:p w14:paraId="23032596" w14:textId="3D5A836D" w:rsidR="008F60D7" w:rsidRDefault="008F60D7" w:rsidP="004F3F5D">
      <w:pPr>
        <w:pStyle w:val="NormalWeb"/>
        <w:rPr>
          <w:rFonts w:ascii="Verdana" w:hAnsi="Verdana"/>
          <w:color w:val="000000"/>
          <w:sz w:val="20"/>
          <w:szCs w:val="20"/>
        </w:rPr>
      </w:pPr>
      <w:r>
        <w:rPr>
          <w:rFonts w:ascii="Verdana" w:hAnsi="Verdana"/>
          <w:color w:val="000000"/>
          <w:sz w:val="20"/>
          <w:szCs w:val="20"/>
        </w:rPr>
        <w:t>Health and safety executive . (2005). </w:t>
      </w:r>
      <w:r>
        <w:rPr>
          <w:rFonts w:ascii="Verdana" w:hAnsi="Verdana"/>
          <w:i/>
          <w:iCs/>
          <w:color w:val="000000"/>
          <w:sz w:val="20"/>
          <w:szCs w:val="20"/>
        </w:rPr>
        <w:t>Working at height .</w:t>
      </w:r>
      <w:r>
        <w:rPr>
          <w:rFonts w:ascii="Verdana" w:hAnsi="Verdana"/>
          <w:color w:val="000000"/>
          <w:sz w:val="20"/>
          <w:szCs w:val="20"/>
        </w:rPr>
        <w:t> Available: https://www.hse.gov.uk/pubns/indg401.pdf. Last accessed 20/11/2020.</w:t>
      </w:r>
    </w:p>
    <w:p w14:paraId="5470BF9E" w14:textId="1126DCDF" w:rsidR="00D00782" w:rsidRDefault="00D00782" w:rsidP="004F3F5D">
      <w:pPr>
        <w:pStyle w:val="NormalWeb"/>
        <w:rPr>
          <w:rFonts w:ascii="Verdana" w:hAnsi="Verdana"/>
          <w:color w:val="000000"/>
          <w:sz w:val="20"/>
          <w:szCs w:val="20"/>
        </w:rPr>
      </w:pPr>
      <w:r>
        <w:rPr>
          <w:rFonts w:ascii="Verdana" w:hAnsi="Verdana"/>
          <w:color w:val="000000"/>
          <w:sz w:val="20"/>
          <w:szCs w:val="20"/>
        </w:rPr>
        <w:t>Health and safety executive . (2015). </w:t>
      </w:r>
      <w:r>
        <w:rPr>
          <w:rFonts w:ascii="Verdana" w:hAnsi="Verdana"/>
          <w:i/>
          <w:iCs/>
          <w:color w:val="000000"/>
          <w:sz w:val="20"/>
          <w:szCs w:val="20"/>
        </w:rPr>
        <w:t>Construction design and management .</w:t>
      </w:r>
      <w:r>
        <w:rPr>
          <w:rFonts w:ascii="Verdana" w:hAnsi="Verdana"/>
          <w:color w:val="000000"/>
          <w:sz w:val="20"/>
          <w:szCs w:val="20"/>
        </w:rPr>
        <w:t> Available: https://www.hse.gov.uk/construction/cdm/2015/index.htm. Last accessed 20/11/2020.</w:t>
      </w:r>
    </w:p>
    <w:p w14:paraId="75E8A11B" w14:textId="77777777" w:rsidR="001E7E3B" w:rsidRPr="00075742" w:rsidRDefault="001E7E3B" w:rsidP="00075742">
      <w:pPr>
        <w:pStyle w:val="legclearfix"/>
        <w:shd w:val="clear" w:color="auto" w:fill="FFFFFF"/>
        <w:spacing w:before="0" w:beforeAutospacing="0" w:after="120" w:afterAutospacing="0" w:line="360" w:lineRule="atLeast"/>
        <w:rPr>
          <w:color w:val="000000"/>
        </w:rPr>
      </w:pPr>
    </w:p>
    <w:p w14:paraId="2C4D2625" w14:textId="6B44D262" w:rsidR="00CB5F54" w:rsidRDefault="000D1E0A" w:rsidP="00625FA4">
      <w:pPr>
        <w:rPr>
          <w:rFonts w:ascii="Times New Roman" w:hAnsi="Times New Roman" w:cs="Times New Roman"/>
          <w:sz w:val="24"/>
          <w:szCs w:val="24"/>
        </w:rPr>
      </w:pPr>
      <w:r>
        <w:rPr>
          <w:rFonts w:ascii="Times New Roman" w:hAnsi="Times New Roman" w:cs="Times New Roman"/>
          <w:sz w:val="24"/>
          <w:szCs w:val="24"/>
        </w:rPr>
        <w:t xml:space="preserve"> </w:t>
      </w:r>
    </w:p>
    <w:p w14:paraId="52C525B7" w14:textId="77777777" w:rsidR="001B0902" w:rsidRPr="0006782A" w:rsidRDefault="001B0902" w:rsidP="00625FA4">
      <w:pPr>
        <w:rPr>
          <w:rFonts w:ascii="Times New Roman" w:hAnsi="Times New Roman" w:cs="Times New Roman"/>
          <w:sz w:val="24"/>
          <w:szCs w:val="24"/>
        </w:rPr>
      </w:pPr>
    </w:p>
    <w:sectPr w:rsidR="001B0902" w:rsidRPr="000678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1C5504" w14:textId="77777777" w:rsidR="006F2B1F" w:rsidRDefault="006F2B1F" w:rsidP="00FA1584">
      <w:pPr>
        <w:spacing w:after="0" w:line="240" w:lineRule="auto"/>
      </w:pPr>
      <w:r>
        <w:separator/>
      </w:r>
    </w:p>
  </w:endnote>
  <w:endnote w:type="continuationSeparator" w:id="0">
    <w:p w14:paraId="75A9D241" w14:textId="77777777" w:rsidR="006F2B1F" w:rsidRDefault="006F2B1F" w:rsidP="00FA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9067595"/>
      <w:docPartObj>
        <w:docPartGallery w:val="Page Numbers (Bottom of Page)"/>
        <w:docPartUnique/>
      </w:docPartObj>
    </w:sdtPr>
    <w:sdtEndPr>
      <w:rPr>
        <w:noProof/>
      </w:rPr>
    </w:sdtEndPr>
    <w:sdtContent>
      <w:p w14:paraId="384B058F" w14:textId="5F5EBC6E" w:rsidR="00673AC4" w:rsidRDefault="00673A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A83A3D" w14:textId="77777777" w:rsidR="00673AC4" w:rsidRDefault="00673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5C351" w14:textId="77777777" w:rsidR="006F2B1F" w:rsidRDefault="006F2B1F" w:rsidP="00FA1584">
      <w:pPr>
        <w:spacing w:after="0" w:line="240" w:lineRule="auto"/>
      </w:pPr>
      <w:r>
        <w:separator/>
      </w:r>
    </w:p>
  </w:footnote>
  <w:footnote w:type="continuationSeparator" w:id="0">
    <w:p w14:paraId="64069F9C" w14:textId="77777777" w:rsidR="006F2B1F" w:rsidRDefault="006F2B1F" w:rsidP="00FA1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66F8E" w14:textId="12F3F1CD" w:rsidR="00FA1584" w:rsidRDefault="00FA1584">
    <w:pPr>
      <w:pStyle w:val="Header"/>
    </w:pPr>
    <w:r>
      <w:t xml:space="preserve">Rhydian Jones 1701731 Health and Safety Assignment 1 </w:t>
    </w:r>
  </w:p>
  <w:p w14:paraId="338FFA26" w14:textId="77777777" w:rsidR="00FA1584" w:rsidRDefault="00FA15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FA4"/>
    <w:rsid w:val="0006782A"/>
    <w:rsid w:val="00075742"/>
    <w:rsid w:val="000A0BFC"/>
    <w:rsid w:val="000D1E0A"/>
    <w:rsid w:val="0015598F"/>
    <w:rsid w:val="001848DE"/>
    <w:rsid w:val="00196CEB"/>
    <w:rsid w:val="001A3349"/>
    <w:rsid w:val="001A5238"/>
    <w:rsid w:val="001B0902"/>
    <w:rsid w:val="001E7E3B"/>
    <w:rsid w:val="00224EAA"/>
    <w:rsid w:val="00281D91"/>
    <w:rsid w:val="002C7016"/>
    <w:rsid w:val="002E0BC7"/>
    <w:rsid w:val="00337B2E"/>
    <w:rsid w:val="003527E6"/>
    <w:rsid w:val="00395A43"/>
    <w:rsid w:val="004C3604"/>
    <w:rsid w:val="004F3F5D"/>
    <w:rsid w:val="00513975"/>
    <w:rsid w:val="005463B4"/>
    <w:rsid w:val="005964EB"/>
    <w:rsid w:val="005B42EB"/>
    <w:rsid w:val="005F464C"/>
    <w:rsid w:val="00625FA4"/>
    <w:rsid w:val="0063773C"/>
    <w:rsid w:val="00657583"/>
    <w:rsid w:val="00673AC4"/>
    <w:rsid w:val="00680E5C"/>
    <w:rsid w:val="006F2B1F"/>
    <w:rsid w:val="007430A8"/>
    <w:rsid w:val="00775641"/>
    <w:rsid w:val="00791986"/>
    <w:rsid w:val="007E0173"/>
    <w:rsid w:val="007E426F"/>
    <w:rsid w:val="007E5265"/>
    <w:rsid w:val="008E4EC4"/>
    <w:rsid w:val="008F60D7"/>
    <w:rsid w:val="00911DA8"/>
    <w:rsid w:val="009364FC"/>
    <w:rsid w:val="00990C92"/>
    <w:rsid w:val="0099566F"/>
    <w:rsid w:val="009B3B92"/>
    <w:rsid w:val="009C067D"/>
    <w:rsid w:val="00A21B95"/>
    <w:rsid w:val="00A715E9"/>
    <w:rsid w:val="00AE38F8"/>
    <w:rsid w:val="00AF6CD6"/>
    <w:rsid w:val="00C14064"/>
    <w:rsid w:val="00C23951"/>
    <w:rsid w:val="00C329AF"/>
    <w:rsid w:val="00C60C1D"/>
    <w:rsid w:val="00C7344D"/>
    <w:rsid w:val="00C94613"/>
    <w:rsid w:val="00CB5F54"/>
    <w:rsid w:val="00D00782"/>
    <w:rsid w:val="00D401D1"/>
    <w:rsid w:val="00D4407F"/>
    <w:rsid w:val="00D472D5"/>
    <w:rsid w:val="00DB45B3"/>
    <w:rsid w:val="00DF18FE"/>
    <w:rsid w:val="00E0139A"/>
    <w:rsid w:val="00E57CF0"/>
    <w:rsid w:val="00E86B70"/>
    <w:rsid w:val="00EC0128"/>
    <w:rsid w:val="00EC0B65"/>
    <w:rsid w:val="00F16905"/>
    <w:rsid w:val="00FA1584"/>
    <w:rsid w:val="00FA6F02"/>
    <w:rsid w:val="00FC6C7F"/>
    <w:rsid w:val="00FD6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DB0B"/>
  <w15:chartTrackingRefBased/>
  <w15:docId w15:val="{0E731EAB-FBCE-4610-8C44-4B28CFE4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clearfix">
    <w:name w:val="legclearfix"/>
    <w:basedOn w:val="Normal"/>
    <w:rsid w:val="000757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075742"/>
  </w:style>
  <w:style w:type="paragraph" w:styleId="Header">
    <w:name w:val="header"/>
    <w:basedOn w:val="Normal"/>
    <w:link w:val="HeaderChar"/>
    <w:uiPriority w:val="99"/>
    <w:unhideWhenUsed/>
    <w:rsid w:val="00FA1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584"/>
  </w:style>
  <w:style w:type="paragraph" w:styleId="Footer">
    <w:name w:val="footer"/>
    <w:basedOn w:val="Normal"/>
    <w:link w:val="FooterChar"/>
    <w:uiPriority w:val="99"/>
    <w:unhideWhenUsed/>
    <w:rsid w:val="00FA1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584"/>
  </w:style>
  <w:style w:type="paragraph" w:styleId="NormalWeb">
    <w:name w:val="Normal (Web)"/>
    <w:basedOn w:val="Normal"/>
    <w:uiPriority w:val="99"/>
    <w:semiHidden/>
    <w:unhideWhenUsed/>
    <w:rsid w:val="004F3F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3F5D"/>
    <w:rPr>
      <w:color w:val="0563C1" w:themeColor="hyperlink"/>
      <w:u w:val="single"/>
    </w:rPr>
  </w:style>
  <w:style w:type="character" w:styleId="UnresolvedMention">
    <w:name w:val="Unresolved Mention"/>
    <w:basedOn w:val="DefaultParagraphFont"/>
    <w:uiPriority w:val="99"/>
    <w:semiHidden/>
    <w:unhideWhenUsed/>
    <w:rsid w:val="004F3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616272">
      <w:bodyDiv w:val="1"/>
      <w:marLeft w:val="0"/>
      <w:marRight w:val="0"/>
      <w:marTop w:val="0"/>
      <w:marBottom w:val="0"/>
      <w:divBdr>
        <w:top w:val="none" w:sz="0" w:space="0" w:color="auto"/>
        <w:left w:val="none" w:sz="0" w:space="0" w:color="auto"/>
        <w:bottom w:val="none" w:sz="0" w:space="0" w:color="auto"/>
        <w:right w:val="none" w:sz="0" w:space="0" w:color="auto"/>
      </w:divBdr>
    </w:div>
    <w:div w:id="362630850">
      <w:bodyDiv w:val="1"/>
      <w:marLeft w:val="0"/>
      <w:marRight w:val="0"/>
      <w:marTop w:val="0"/>
      <w:marBottom w:val="0"/>
      <w:divBdr>
        <w:top w:val="none" w:sz="0" w:space="0" w:color="auto"/>
        <w:left w:val="none" w:sz="0" w:space="0" w:color="auto"/>
        <w:bottom w:val="none" w:sz="0" w:space="0" w:color="auto"/>
        <w:right w:val="none" w:sz="0" w:space="0" w:color="auto"/>
      </w:divBdr>
    </w:div>
    <w:div w:id="119407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se.gov.uk/pubns/indg453.pdf.%20Last%20accessed%2020/11/20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4273F-010C-4E0C-A5D0-B0CFEE4D2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1460</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Jones</dc:creator>
  <cp:keywords/>
  <dc:description/>
  <cp:lastModifiedBy>Rhydian Rhys Jones</cp:lastModifiedBy>
  <cp:revision>2</cp:revision>
  <dcterms:created xsi:type="dcterms:W3CDTF">2020-11-24T19:26:00Z</dcterms:created>
  <dcterms:modified xsi:type="dcterms:W3CDTF">2020-11-24T19:26:00Z</dcterms:modified>
</cp:coreProperties>
</file>