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B3E1D" w14:textId="77777777" w:rsidR="00E360C7" w:rsidRDefault="00F05572" w:rsidP="00F05572">
      <w:pPr>
        <w:rPr>
          <w:b/>
          <w:bCs/>
        </w:rPr>
      </w:pPr>
      <w:r w:rsidRPr="00E360C7">
        <w:rPr>
          <w:b/>
          <w:bCs/>
        </w:rPr>
        <w:tab/>
      </w:r>
    </w:p>
    <w:p w14:paraId="7F642BA3" w14:textId="77777777" w:rsidR="00E360C7" w:rsidRDefault="00E360C7" w:rsidP="00F05572">
      <w:pPr>
        <w:rPr>
          <w:b/>
          <w:bCs/>
        </w:rPr>
      </w:pPr>
    </w:p>
    <w:p w14:paraId="15A406E6" w14:textId="77777777" w:rsidR="00E360C7" w:rsidRDefault="00E360C7" w:rsidP="00F05572">
      <w:pPr>
        <w:rPr>
          <w:b/>
          <w:bCs/>
        </w:rPr>
      </w:pPr>
    </w:p>
    <w:p w14:paraId="0BBAFA3A" w14:textId="77777777" w:rsidR="00E360C7" w:rsidRDefault="00E360C7" w:rsidP="00F05572">
      <w:pPr>
        <w:rPr>
          <w:b/>
          <w:bCs/>
        </w:rPr>
      </w:pPr>
    </w:p>
    <w:p w14:paraId="18B7E85C" w14:textId="50A958A8" w:rsidR="00F05572" w:rsidRDefault="00F05572" w:rsidP="00137773">
      <w:pPr>
        <w:jc w:val="center"/>
        <w:rPr>
          <w:b/>
          <w:bCs/>
        </w:rPr>
      </w:pPr>
      <w:r w:rsidRPr="00E360C7">
        <w:rPr>
          <w:b/>
          <w:bCs/>
        </w:rPr>
        <w:t>Title</w:t>
      </w:r>
      <w:r w:rsidR="00E360C7">
        <w:rPr>
          <w:b/>
          <w:bCs/>
        </w:rPr>
        <w:t>:</w:t>
      </w:r>
      <w:r w:rsidRPr="00E360C7">
        <w:rPr>
          <w:b/>
          <w:bCs/>
        </w:rPr>
        <w:t xml:space="preserve"> A comparison of the marketing methods of two multinational hotel brands</w:t>
      </w:r>
    </w:p>
    <w:p w14:paraId="59605438" w14:textId="77777777" w:rsidR="00E360C7" w:rsidRDefault="00E360C7" w:rsidP="00137773">
      <w:pPr>
        <w:jc w:val="center"/>
        <w:rPr>
          <w:b/>
          <w:bCs/>
        </w:rPr>
      </w:pPr>
    </w:p>
    <w:p w14:paraId="122659E9" w14:textId="77777777" w:rsidR="00E360C7" w:rsidRDefault="00E360C7" w:rsidP="00137773">
      <w:pPr>
        <w:jc w:val="center"/>
        <w:rPr>
          <w:b/>
          <w:bCs/>
        </w:rPr>
      </w:pPr>
    </w:p>
    <w:p w14:paraId="03D39BBD" w14:textId="77777777" w:rsidR="00E360C7" w:rsidRDefault="00E360C7" w:rsidP="00137773">
      <w:pPr>
        <w:jc w:val="center"/>
        <w:rPr>
          <w:b/>
          <w:bCs/>
        </w:rPr>
      </w:pPr>
    </w:p>
    <w:p w14:paraId="705F86A6" w14:textId="77777777" w:rsidR="00E360C7" w:rsidRPr="00E360C7" w:rsidRDefault="00E360C7" w:rsidP="00137773">
      <w:pPr>
        <w:jc w:val="center"/>
        <w:rPr>
          <w:b/>
          <w:bCs/>
        </w:rPr>
      </w:pPr>
    </w:p>
    <w:p w14:paraId="6259C4BF" w14:textId="17A01F0A" w:rsidR="00F05572" w:rsidRPr="00E360C7" w:rsidRDefault="00F05572" w:rsidP="00137773">
      <w:pPr>
        <w:jc w:val="center"/>
        <w:rPr>
          <w:b/>
          <w:bCs/>
        </w:rPr>
      </w:pPr>
      <w:r w:rsidRPr="00E360C7">
        <w:rPr>
          <w:b/>
          <w:bCs/>
        </w:rPr>
        <w:t>Name</w:t>
      </w:r>
    </w:p>
    <w:p w14:paraId="28DDBD7D" w14:textId="0710F286" w:rsidR="00F05572" w:rsidRPr="00E360C7" w:rsidRDefault="00F05572" w:rsidP="00137773">
      <w:pPr>
        <w:jc w:val="center"/>
        <w:rPr>
          <w:b/>
          <w:bCs/>
        </w:rPr>
      </w:pPr>
      <w:r w:rsidRPr="00E360C7">
        <w:rPr>
          <w:b/>
          <w:bCs/>
        </w:rPr>
        <w:t>Student ID number</w:t>
      </w:r>
    </w:p>
    <w:p w14:paraId="5DBB1FAD" w14:textId="32576489" w:rsidR="00F05572" w:rsidRPr="00E360C7" w:rsidRDefault="00F05572" w:rsidP="00137773">
      <w:pPr>
        <w:jc w:val="center"/>
        <w:rPr>
          <w:b/>
          <w:bCs/>
        </w:rPr>
      </w:pPr>
      <w:r w:rsidRPr="00E360C7">
        <w:rPr>
          <w:b/>
          <w:bCs/>
        </w:rPr>
        <w:t>Module title: Marketing Essentials BMIH4005</w:t>
      </w:r>
    </w:p>
    <w:p w14:paraId="625F2964" w14:textId="256FBC70" w:rsidR="00F05572" w:rsidRPr="00E360C7" w:rsidRDefault="00F05572" w:rsidP="00137773">
      <w:pPr>
        <w:jc w:val="center"/>
        <w:rPr>
          <w:b/>
          <w:bCs/>
        </w:rPr>
      </w:pPr>
      <w:r w:rsidRPr="00E360C7">
        <w:rPr>
          <w:b/>
          <w:bCs/>
        </w:rPr>
        <w:t>lecturer’s name</w:t>
      </w:r>
      <w:r w:rsidR="00E360C7" w:rsidRPr="00E360C7">
        <w:rPr>
          <w:b/>
          <w:bCs/>
        </w:rPr>
        <w:t>: Chris Wilkin</w:t>
      </w:r>
    </w:p>
    <w:p w14:paraId="47E400F9" w14:textId="3178F895" w:rsidR="00F05572" w:rsidRDefault="00F05572" w:rsidP="00137773">
      <w:pPr>
        <w:jc w:val="center"/>
        <w:rPr>
          <w:b/>
          <w:bCs/>
        </w:rPr>
      </w:pPr>
      <w:r w:rsidRPr="00E360C7">
        <w:rPr>
          <w:b/>
          <w:bCs/>
        </w:rPr>
        <w:t>Word Count:1593</w:t>
      </w:r>
    </w:p>
    <w:p w14:paraId="5E737941" w14:textId="0EFF9273" w:rsidR="00E360C7" w:rsidRPr="00E360C7" w:rsidRDefault="00E360C7" w:rsidP="00E360C7">
      <w:pPr>
        <w:jc w:val="both"/>
        <w:rPr>
          <w:b/>
          <w:bCs/>
        </w:rPr>
      </w:pPr>
      <w:r>
        <w:rPr>
          <w:b/>
          <w:bCs/>
        </w:rPr>
        <w:br w:type="page"/>
      </w:r>
    </w:p>
    <w:p w14:paraId="2BE6E879" w14:textId="4F4FEA80" w:rsidR="008D2AF1" w:rsidRDefault="008D2AF1" w:rsidP="00765C2E">
      <w:pPr>
        <w:pStyle w:val="Heading1"/>
        <w:spacing w:line="360" w:lineRule="auto"/>
        <w:jc w:val="both"/>
      </w:pPr>
      <w:r>
        <w:lastRenderedPageBreak/>
        <w:t xml:space="preserve">Introduction </w:t>
      </w:r>
    </w:p>
    <w:p w14:paraId="5D407984" w14:textId="52C58F2B" w:rsidR="00496083" w:rsidRDefault="009569F4" w:rsidP="00765C2E">
      <w:pPr>
        <w:spacing w:line="360" w:lineRule="auto"/>
        <w:jc w:val="both"/>
      </w:pPr>
      <w:r w:rsidRPr="009569F4">
        <w:t>Marketing adds value to customers and grows businesses. Hotels need effective marketing to stand out in the hospitality industry and attract loyal customers (Broekhuizen, Bakker and Postma, 2018). This essay contrasts Six Senses and Holiday Inn, two well-known multinational hotel brands, marketing techniques</w:t>
      </w:r>
      <w:r w:rsidR="00496083">
        <w:t>.</w:t>
      </w:r>
      <w:r w:rsidR="00137773">
        <w:t xml:space="preserve"> </w:t>
      </w:r>
      <w:r w:rsidR="00496083">
        <w:t>In particular, it will examine crucial areas like segmentation, targeting, positioning, and marketing communications while assessing how these firms use them to meet their marketing goals. The essay will also discuss current issues affecting the hotel industry and examine how these brands handle and address such difficulties. A thorough understanding of the efficacy of their marketing strategies can be attained by using situational analysis tools, such as the marketing mix, segmentation, targeting, positioning, and marketing communications. This will ultimately result in valuable insights and recommendations for enhancing the marketing efforts of multinational hotel brands in today's fiercely competitive global market</w:t>
      </w:r>
      <w:r w:rsidR="00765C2E" w:rsidRPr="00765C2E">
        <w:t xml:space="preserve"> </w:t>
      </w:r>
      <w:r w:rsidR="00765C2E">
        <w:t>(Broekhuizen, Bakker and Postma, 2018)</w:t>
      </w:r>
      <w:r w:rsidR="00496083">
        <w:t>.</w:t>
      </w:r>
    </w:p>
    <w:p w14:paraId="3EF60114" w14:textId="267AC7CE" w:rsidR="00496083" w:rsidRDefault="00496083" w:rsidP="00765C2E">
      <w:pPr>
        <w:spacing w:line="360" w:lineRule="auto"/>
        <w:jc w:val="both"/>
      </w:pPr>
      <w:r>
        <w:t>Multinational hotel businesses like Six Senses and Holiday Inn comprehend their marketing strategy about the competitive environment thanks to the critical process of situational analysis</w:t>
      </w:r>
      <w:r w:rsidR="0014022E" w:rsidRPr="0014022E">
        <w:t xml:space="preserve"> </w:t>
      </w:r>
      <w:r w:rsidR="0014022E">
        <w:t>(Özkul and Kumlu, 2019)</w:t>
      </w:r>
      <w:r>
        <w:t>. These brands can successfully differentiate themselves and serve their target consumers by examining internal and external aspects, such as the marketing mix components of product, price, place, and promotion. In order to appeal to discriminating and ecologically sensitive guests, Six Senses portrays itself as a luxury brand emphasising sustainability and wellness, providing upscale amenities and unique experiences. Holiday Inn, in contrast, positions itself as a family-friendly and reasonably priced brand, offering uniform lodging and services appropriate for thrifty tourists and families</w:t>
      </w:r>
      <w:r w:rsidR="0014022E" w:rsidRPr="0014022E">
        <w:t xml:space="preserve"> </w:t>
      </w:r>
      <w:r w:rsidR="0014022E">
        <w:t xml:space="preserve">(Aeberhard </w:t>
      </w:r>
      <w:r w:rsidR="0014022E" w:rsidRPr="004144B9">
        <w:rPr>
          <w:iCs/>
        </w:rPr>
        <w:t>et al.</w:t>
      </w:r>
      <w:r w:rsidR="0014022E" w:rsidRPr="004144B9">
        <w:t>,</w:t>
      </w:r>
      <w:r w:rsidR="0014022E">
        <w:t xml:space="preserve"> 2020)</w:t>
      </w:r>
      <w:r>
        <w:t xml:space="preserve">. Regarding pricing tactics, Six Senses commands higher prices as a luxury brand that caters to wealthy consumers wanting outstanding experiences. In contrast, Holiday Inn uses a more budget-friendly pricing approach to attract tourists concerned about costs. Six Senses emphasises exclusivity and individualised experiences through its luxury resorts and spas in a few </w:t>
      </w:r>
      <w:r w:rsidR="00F05572">
        <w:t>locations. In</w:t>
      </w:r>
      <w:r>
        <w:t xml:space="preserve"> contrast, Holiday Inn has a broader distribution network with properties in various locations, including urban areas and tourist hotspots</w:t>
      </w:r>
      <w:r w:rsidR="0014022E" w:rsidRPr="0014022E">
        <w:t xml:space="preserve"> </w:t>
      </w:r>
      <w:r w:rsidR="0014022E">
        <w:t>(Camilleri, 2018)</w:t>
      </w:r>
      <w:r>
        <w:t>. Six Senses emphasises experiential marketing through social media, influencer partnerships, and content marketing for marketing initiatives, presenting opulent and environmentally friendly products</w:t>
      </w:r>
      <w:r w:rsidR="0014022E" w:rsidRPr="0014022E">
        <w:t xml:space="preserve"> </w:t>
      </w:r>
      <w:r w:rsidR="0014022E">
        <w:t>(Camilleri, 2018)</w:t>
      </w:r>
      <w:r>
        <w:t>. On the other hand, Holiday Inn has a digital marketing strategy emphasising family-friendly services while using search engine advertising and social media efforts to reach a larger audience. Despite their differences, both brands strive to satisfy customers and add value to their customers. This shows how important it is to comprehend how each company develops its products, sets its prices, chooses its distribution methods, and conducts its marketing campaigns in the dynamic and cutthroat hospitality industry</w:t>
      </w:r>
      <w:r w:rsidR="0014022E" w:rsidRPr="0014022E">
        <w:t xml:space="preserve"> </w:t>
      </w:r>
      <w:r w:rsidR="0014022E">
        <w:t>(Camilleri, 2018)</w:t>
      </w:r>
      <w:r>
        <w:t>.</w:t>
      </w:r>
    </w:p>
    <w:p w14:paraId="0B93BC1F" w14:textId="60333EB8" w:rsidR="008D2AF1" w:rsidRDefault="008D2AF1" w:rsidP="00765C2E">
      <w:pPr>
        <w:spacing w:line="360" w:lineRule="auto"/>
        <w:ind w:firstLine="720"/>
        <w:jc w:val="both"/>
      </w:pPr>
      <w:r w:rsidRPr="008D2AF1">
        <w:t>Segmentation, targeting, and positioning help Six Senses and Holiday Inn reach and serve their target markets</w:t>
      </w:r>
      <w:r w:rsidR="0014022E" w:rsidRPr="0014022E">
        <w:t xml:space="preserve"> </w:t>
      </w:r>
      <w:r w:rsidR="0014022E">
        <w:t>(Chan and Tung, 2019)</w:t>
      </w:r>
      <w:r w:rsidRPr="008D2AF1">
        <w:t xml:space="preserve">. Both companies differentiate themselves in the competitive hotel industry by segmenting and targeting particular groups. Six Senses ' psychographic target is rich people seeking luxury, sustainability, and well-being. Through demographic segmentation, Holiday Inn targets families and budget-conscious </w:t>
      </w:r>
      <w:r w:rsidR="00F05572" w:rsidRPr="008D2AF1">
        <w:t>travelers</w:t>
      </w:r>
      <w:r w:rsidRPr="008D2AF1">
        <w:t xml:space="preserve"> looking for affordable lodging. Brands segment clients differently. Six Senses emphasizes psychographic aspects, including lifestyle choices, values, and interests, to create personalized experiences that please clients. On the other hand, Holiday Inn examines demographics like age, income, and family size to meet customer needs. Six Senses is a premium brand that offers rich and rejuvenating experiences to affluent </w:t>
      </w:r>
      <w:r w:rsidR="00F05572" w:rsidRPr="008D2AF1">
        <w:t>travelers</w:t>
      </w:r>
      <w:r w:rsidRPr="008D2AF1">
        <w:t xml:space="preserve"> by emphasizing luxury, sustainability, and wellness</w:t>
      </w:r>
      <w:r w:rsidR="004765C6" w:rsidRPr="004765C6">
        <w:t xml:space="preserve"> </w:t>
      </w:r>
      <w:r w:rsidR="004765C6">
        <w:t>(Schumann, 2017)</w:t>
      </w:r>
      <w:r w:rsidRPr="008D2AF1">
        <w:t xml:space="preserve">. On the other hand, Holiday Inn presents itself as a family-friendly, budget-friendly hotel. Both brands align their </w:t>
      </w:r>
      <w:r w:rsidR="00F05572" w:rsidRPr="008D2AF1">
        <w:t>special</w:t>
      </w:r>
      <w:r w:rsidR="00F05572">
        <w:t>ist</w:t>
      </w:r>
      <w:r w:rsidRPr="008D2AF1">
        <w:t xml:space="preserve"> markets, marketing tactics, brand perceptions, and consumer experiences to compete. Six Senses promotes luxury, sustainability, and wellness to its target customers through marketing materials, social media, and experiential marketing. Holiday Inn emphasizes its family-friendly features and affordability in its marketing, brand images, and customer service to attract families and the frugal</w:t>
      </w:r>
      <w:r w:rsidR="004765C6">
        <w:t xml:space="preserve"> (Jo, 2022)</w:t>
      </w:r>
      <w:r w:rsidRPr="008D2AF1">
        <w:t>. Both brands align their marketing efforts to the needs and want of their target customers to establish a strong brand image and deliver great customer experiences.</w:t>
      </w:r>
    </w:p>
    <w:p w14:paraId="3B31AB5B" w14:textId="647B4A3C" w:rsidR="008D2AF1" w:rsidRDefault="008D2AF1" w:rsidP="00765C2E">
      <w:pPr>
        <w:spacing w:line="360" w:lineRule="auto"/>
        <w:ind w:firstLine="720"/>
        <w:jc w:val="both"/>
      </w:pPr>
      <w:r w:rsidRPr="008D2AF1">
        <w:t>Six Senses and Holiday Inn use numerous marketing communication methods to reach and engage their target consumers in the competitive hospitality industry</w:t>
      </w:r>
      <w:r w:rsidR="004765C6" w:rsidRPr="004765C6">
        <w:t xml:space="preserve"> </w:t>
      </w:r>
      <w:r w:rsidR="004765C6">
        <w:t>(Dadwal and Hassan, 2016)</w:t>
      </w:r>
      <w:r w:rsidRPr="008D2AF1">
        <w:t>. Both brands use traditional advertising, internet marketing, and social media, but their approaches differ. Experiential marketing and word-of-mouth promotion give Six Senses a luxurious sense. The corporation promotes its brand through print, TV, and outdoor billboards. Six Senses also engages with its target demographic via social media and digital marketing</w:t>
      </w:r>
      <w:r w:rsidR="004765C6" w:rsidRPr="004765C6">
        <w:t xml:space="preserve"> </w:t>
      </w:r>
      <w:r w:rsidR="004765C6">
        <w:t>(Kumar and Gupta, 2016)</w:t>
      </w:r>
      <w:r w:rsidRPr="008D2AF1">
        <w:t xml:space="preserve">. It showcases its luxurious hotels, sustainability efforts, and wellness experiences on Facebook and Instagram. Six Senses uses traditional and digital media to reach its target audience and boost its high-end hospitality brand image. Holiday Inn uses both traditional and digital marketing to reach a wider audience. The company advertises via television, radio, and print to promote family-friendly, affordable housing. Holiday Inn recognizes the importance of social media and digital marketing in reaching its target demographic. The company posts family-friendly features, offers, and client endorsements on social media. Holiday Inn uses traditional and digital marketing to reach its target demographic and maintain a consistent brand </w:t>
      </w:r>
      <w:r w:rsidR="00F05572" w:rsidRPr="008D2AF1">
        <w:t>message</w:t>
      </w:r>
      <w:r w:rsidR="00F05572">
        <w:t xml:space="preserve"> (</w:t>
      </w:r>
      <w:r w:rsidR="004765C6">
        <w:t>Slootweg and Rowson, 2018)</w:t>
      </w:r>
      <w:r w:rsidRPr="008D2AF1">
        <w:t xml:space="preserve">. Both organizations use multiple channels to engage and retain customers. Six Senses emphasizes personalization and immersion when connecting with loyal customers and delivering special offers and updates. Holiday Inn implements a customer-centric strategy by actively engaging customers during their stay through targeted interactions and feedback mechanisms, including guest happiness surveys and online review </w:t>
      </w:r>
      <w:r w:rsidR="004765C6" w:rsidRPr="008D2AF1">
        <w:t>platforms. Both</w:t>
      </w:r>
      <w:r w:rsidRPr="008D2AF1">
        <w:t xml:space="preserve"> brands intend to use these communication channels to gain customer trust, gather feedback, and enhance their products and services. Brand awareness, consumer reaction, and conversion rates can measure the effectiveness of marketing messages in reaching and enticing customers. Six Senses' marketing communications aim to create a unique brand identity and evoke positive emotions from its target market by emphasizing luxury, sustainability, and wellness</w:t>
      </w:r>
      <w:r w:rsidR="004765C6">
        <w:t xml:space="preserve"> (Gabrielli and Baghi, 2016)</w:t>
      </w:r>
      <w:r w:rsidRPr="008D2AF1">
        <w:t>. Social media, digital marketing, and traditional advertising attract potential customers who share their ideas and build brand exposure. Holiday Inn's marketing campaigns emphasize family-friendly features and costs, engage a broad audience, and seek positive customer feedback. Holiday Inn uses traditional and digital marketing to reach new consumers and transform them into loyal customers. When evaluating marketing communications, important performance metrics, consumer input, and market response must be examined to see how these tactics have affected brand success.</w:t>
      </w:r>
    </w:p>
    <w:p w14:paraId="00BB8037" w14:textId="6B3ED2CA" w:rsidR="009320A0" w:rsidRDefault="009320A0" w:rsidP="00765C2E">
      <w:pPr>
        <w:spacing w:line="360" w:lineRule="auto"/>
        <w:ind w:firstLine="720"/>
        <w:jc w:val="both"/>
      </w:pPr>
      <w:r w:rsidRPr="00467E82">
        <w:t>Like other international hotel businesses, six Senses and Holiday Inn have had to adapt their marketing techniques to current issues and industry changes. The COVID-19 epidemic and other geopolitical events have significantly impacted the hospitality industry</w:t>
      </w:r>
      <w:r w:rsidR="004765C6" w:rsidRPr="004765C6">
        <w:t xml:space="preserve"> </w:t>
      </w:r>
      <w:r w:rsidR="004765C6">
        <w:t>(Sharif, Aloui and Yarovaya, 2020)</w:t>
      </w:r>
      <w:r w:rsidRPr="00467E82">
        <w:t>. Travel limitations, diminished demand, and changing consumer preferences have plagued Six Senses and Holiday Inn. These brands have adjusted their marketing accordingly. Health and safety have been prioritised. Due to the pandemic, both firms have instituted strict cleanliness practices and informed customers. Six Senses has promoted guest safety through focused marketing initiatives emphasizing better cleaning, social separation, and contactless experiences. To ensure guests' safety and comfort, Holiday Inn has developed strict cleanliness requirements and offered new services, including contactless check-in/check-out. These brands want to build customer trust by tackling health and safety issues. Technology and internet platforms have also affected both firms' marketing methods. Six Senses and Holiday Inn have used digital platforms to engage their target customers and take advantage of remote work and virtual communication. Virtual experiences and online wellness programs allow clients to connect with Six Senses from home. Holiday Inn has focused on digital marketing activities like targeted internet advertising, social media campaigns, and mobile app development to attract tech-savvy tourists and accommodate their digital tastes</w:t>
      </w:r>
      <w:r w:rsidR="004765C6" w:rsidRPr="004765C6">
        <w:t xml:space="preserve"> </w:t>
      </w:r>
      <w:r w:rsidR="004765C6">
        <w:t>(Vinod, 2022)</w:t>
      </w:r>
      <w:r w:rsidRPr="00467E82">
        <w:t>. These changes show brands' dedication to staying relevant in the digital age and addressing client demands. Customer response, brand impression, and business performance can evaluate these modifications. Six Senses and Holiday Inn's proactive health and safety procedures have garnered good client feedback</w:t>
      </w:r>
      <w:r w:rsidR="00F05572" w:rsidRPr="00F05572">
        <w:t xml:space="preserve"> </w:t>
      </w:r>
      <w:r w:rsidR="00F05572">
        <w:t>(Buhalis and Sinarta, 2019)</w:t>
      </w:r>
      <w:r w:rsidRPr="00467E82">
        <w:t>. While traditional marketing avenues were limited, the firms' digital activities kept customers engaged and expanded their reach. Both brands have boosted online engagement and brand distinction by embracing technology and creating virtual experiences. To assess these changes' efficacy, brands must evaluate consumer satisfaction, online engagement, and financial performance</w:t>
      </w:r>
      <w:r w:rsidR="00F05572">
        <w:t>.</w:t>
      </w:r>
      <w:r w:rsidRPr="00467E82">
        <w:t xml:space="preserve"> Six Senses and Holiday Inn have shown adaptation by addressing current issues and adopting effective marketing changes. These firms have proved their dedication to staying current, satisfying client expectations, and competing in the ever-changing hospitality sector by prioritising health and safety and adopting digital </w:t>
      </w:r>
      <w:r w:rsidR="00E360C7" w:rsidRPr="00467E82">
        <w:t>platforms</w:t>
      </w:r>
      <w:r w:rsidR="00E360C7">
        <w:t xml:space="preserve"> (</w:t>
      </w:r>
      <w:r w:rsidR="00F05572">
        <w:t>Buhalis and Sinarta, 2019)</w:t>
      </w:r>
      <w:r w:rsidRPr="00467E82">
        <w:t>. Their adjustments resulted in favourable customer feedback, greater online engagement, and corporate performance amid difficult times.</w:t>
      </w:r>
    </w:p>
    <w:p w14:paraId="52EEF037" w14:textId="7E379B07" w:rsidR="004144B9" w:rsidRDefault="008D2AF1" w:rsidP="00765C2E">
      <w:pPr>
        <w:spacing w:line="360" w:lineRule="auto"/>
        <w:jc w:val="both"/>
      </w:pPr>
      <w:r w:rsidRPr="008D2AF1">
        <w:t>In conclusion, the comparison of the marketing strategies used by Six Senses and Holiday Inn reveals both aspects that are similar and different. To comprehend their markets and create winning strategies, both brands make use of situational analysis techniques, segmentation, targeting, and positioning. Six Senses emphasizes luxury and wellness experiences whereas Holiday Inn caters to a wider spectrum of tourists. They distinguish themselves through distinctive services and value propositions. Both brands engage their target customers through a variety of channels while utilizing a blend of conventional advertising and digital marketing strategies. It is advised that both brands concentrate on customer-centric strategies, personalisation, data analytics, and adaptability to handle modern issues and shifting market dynamics in order to improve their marketing efforts and support future growth. Six Senses and Holiday Inn can maintain their competitiveness in the constantly changing hospitality sector by closely observing and modifying their marketing strategy.</w:t>
      </w:r>
    </w:p>
    <w:p w14:paraId="1771A79B" w14:textId="527F5069" w:rsidR="008D2AF1" w:rsidRDefault="004144B9" w:rsidP="004144B9">
      <w:r>
        <w:br w:type="page"/>
      </w:r>
    </w:p>
    <w:p w14:paraId="54B42B51" w14:textId="7179FE90" w:rsidR="00F05572" w:rsidRDefault="00F05572" w:rsidP="00F05572">
      <w:pPr>
        <w:pStyle w:val="Heading1"/>
      </w:pPr>
      <w:r w:rsidRPr="00F05572">
        <w:t xml:space="preserve">Reference </w:t>
      </w:r>
    </w:p>
    <w:p w14:paraId="2742356D" w14:textId="58BA28AC" w:rsidR="00F05572" w:rsidRDefault="00F05572" w:rsidP="00F05572">
      <w:pPr>
        <w:pStyle w:val="NormalWeb"/>
        <w:spacing w:before="0" w:beforeAutospacing="0" w:after="0" w:afterAutospacing="0" w:line="480" w:lineRule="auto"/>
        <w:ind w:left="720" w:hanging="720"/>
      </w:pPr>
      <w:r>
        <w:t xml:space="preserve">Aeberhard, M. </w:t>
      </w:r>
      <w:r>
        <w:rPr>
          <w:i/>
          <w:iCs/>
        </w:rPr>
        <w:t>et al.</w:t>
      </w:r>
      <w:r>
        <w:t xml:space="preserve"> (2020) “Luxury and the Tourism Offer,” in </w:t>
      </w:r>
      <w:r>
        <w:rPr>
          <w:i/>
          <w:iCs/>
        </w:rPr>
        <w:t>Springer eBooks</w:t>
      </w:r>
      <w:r>
        <w:t xml:space="preserve">, pp. 157–211. </w:t>
      </w:r>
    </w:p>
    <w:p w14:paraId="32086726" w14:textId="66C96F27" w:rsidR="00F05572" w:rsidRDefault="00F05572" w:rsidP="00F05572">
      <w:pPr>
        <w:pStyle w:val="NormalWeb"/>
        <w:spacing w:before="0" w:beforeAutospacing="0" w:after="0" w:afterAutospacing="0" w:line="480" w:lineRule="auto"/>
        <w:ind w:left="720" w:hanging="720"/>
      </w:pPr>
      <w:r>
        <w:t xml:space="preserve">Broekhuizen, T., Bakker, T. and Postma, T.J.B.M. (2018) “Implementing new business models: What challenges lie ahead?,” </w:t>
      </w:r>
      <w:r>
        <w:rPr>
          <w:i/>
          <w:iCs/>
        </w:rPr>
        <w:t>Business Horizons</w:t>
      </w:r>
      <w:r>
        <w:t xml:space="preserve">, 61(4), pp. 555–566. </w:t>
      </w:r>
    </w:p>
    <w:p w14:paraId="0769DA66" w14:textId="78B731D6" w:rsidR="00F05572" w:rsidRDefault="00F05572" w:rsidP="00F05572">
      <w:pPr>
        <w:pStyle w:val="NormalWeb"/>
        <w:spacing w:before="0" w:beforeAutospacing="0" w:after="0" w:afterAutospacing="0" w:line="480" w:lineRule="auto"/>
        <w:ind w:left="720" w:hanging="720"/>
      </w:pPr>
      <w:r>
        <w:t xml:space="preserve">Buhalis, D. and Sinarta, Y. (2019) “Real-time co-creation and nowness service: lessons from tourism and hospitality,” </w:t>
      </w:r>
      <w:r>
        <w:rPr>
          <w:i/>
          <w:iCs/>
        </w:rPr>
        <w:t>Journal of Travel &amp; Tourism Marketing</w:t>
      </w:r>
      <w:r>
        <w:t xml:space="preserve">, 36(5), pp. 563–582. </w:t>
      </w:r>
    </w:p>
    <w:p w14:paraId="02EC3A60" w14:textId="26FFD967" w:rsidR="00F05572" w:rsidRDefault="00F05572" w:rsidP="00F05572">
      <w:pPr>
        <w:pStyle w:val="NormalWeb"/>
        <w:spacing w:before="0" w:beforeAutospacing="0" w:after="0" w:afterAutospacing="0" w:line="480" w:lineRule="auto"/>
        <w:ind w:left="720" w:hanging="720"/>
      </w:pPr>
      <w:r>
        <w:t xml:space="preserve">Camilleri, M.A. (2018) “The Tourism Industry: An Overview,” in </w:t>
      </w:r>
      <w:r>
        <w:rPr>
          <w:i/>
          <w:iCs/>
        </w:rPr>
        <w:t>Tourism, hospitality &amp; event management</w:t>
      </w:r>
      <w:r>
        <w:t>. Springer International Publishing, pp. 3–27.</w:t>
      </w:r>
    </w:p>
    <w:p w14:paraId="3B8814A5" w14:textId="0C8986D9" w:rsidR="00F05572" w:rsidRDefault="00F05572" w:rsidP="00F05572">
      <w:pPr>
        <w:pStyle w:val="NormalWeb"/>
        <w:spacing w:before="0" w:beforeAutospacing="0" w:after="0" w:afterAutospacing="0" w:line="480" w:lineRule="auto"/>
        <w:ind w:left="720" w:hanging="720"/>
      </w:pPr>
      <w:r>
        <w:t xml:space="preserve">Chan, A. and Tung, V. (2019) “Examining the effects of robotic service on brand experience: the moderating role of hotel segment,” </w:t>
      </w:r>
      <w:r>
        <w:rPr>
          <w:i/>
          <w:iCs/>
        </w:rPr>
        <w:t>Journal of Travel &amp; Tourism Marketing</w:t>
      </w:r>
      <w:r>
        <w:t xml:space="preserve">, 36(4), pp. 458–468. </w:t>
      </w:r>
    </w:p>
    <w:p w14:paraId="6E8CD861" w14:textId="4044053B" w:rsidR="00F05572" w:rsidRDefault="00F05572" w:rsidP="00F05572">
      <w:pPr>
        <w:pStyle w:val="NormalWeb"/>
        <w:spacing w:before="0" w:beforeAutospacing="0" w:after="0" w:afterAutospacing="0" w:line="480" w:lineRule="auto"/>
        <w:ind w:left="720" w:hanging="720"/>
      </w:pPr>
      <w:r>
        <w:t xml:space="preserve">Dadwal, S.S. and Hassan, A. (2016) “The Augmented Reality Marketing,” in </w:t>
      </w:r>
      <w:r>
        <w:rPr>
          <w:i/>
          <w:iCs/>
        </w:rPr>
        <w:t>IGI Global eBooks</w:t>
      </w:r>
      <w:r>
        <w:t xml:space="preserve">, pp. 63–80. </w:t>
      </w:r>
    </w:p>
    <w:p w14:paraId="2C55FB4C" w14:textId="1306E137" w:rsidR="00F05572" w:rsidRDefault="00F05572" w:rsidP="00F05572">
      <w:pPr>
        <w:pStyle w:val="NormalWeb"/>
        <w:spacing w:before="0" w:beforeAutospacing="0" w:after="0" w:afterAutospacing="0" w:line="480" w:lineRule="auto"/>
        <w:ind w:left="720" w:hanging="720"/>
      </w:pPr>
      <w:r>
        <w:t xml:space="preserve">Gabrielli, V. and Baghi, I. (2016) “Online brand community within the integrated marketing communication system: When chocolate becomes seductive like a person,” </w:t>
      </w:r>
      <w:r>
        <w:rPr>
          <w:i/>
          <w:iCs/>
        </w:rPr>
        <w:t>Journal of Marketing Communications</w:t>
      </w:r>
      <w:r>
        <w:t xml:space="preserve">, 22(4), pp. 385–402. </w:t>
      </w:r>
    </w:p>
    <w:p w14:paraId="79966866" w14:textId="09FABF2B" w:rsidR="00F05572" w:rsidRDefault="00F05572" w:rsidP="00F05572">
      <w:pPr>
        <w:pStyle w:val="NormalWeb"/>
        <w:spacing w:before="0" w:beforeAutospacing="0" w:after="0" w:afterAutospacing="0" w:line="480" w:lineRule="auto"/>
        <w:ind w:left="720" w:hanging="720"/>
      </w:pPr>
      <w:r>
        <w:t xml:space="preserve">Hudders, L., De Jans, S. and De Veirman, M. (2021a) “The commercialization of social media stars: a literature review and conceptual framework on the strategic use of social media influencers,” </w:t>
      </w:r>
      <w:r>
        <w:rPr>
          <w:i/>
          <w:iCs/>
        </w:rPr>
        <w:t>International Journal of Advertising</w:t>
      </w:r>
      <w:r>
        <w:t xml:space="preserve">, 40(3), pp. 327–375. </w:t>
      </w:r>
    </w:p>
    <w:p w14:paraId="1A30106F" w14:textId="69696A80" w:rsidR="00F05572" w:rsidRDefault="00F05572" w:rsidP="00F05572">
      <w:pPr>
        <w:pStyle w:val="NormalWeb"/>
        <w:spacing w:before="0" w:beforeAutospacing="0" w:after="0" w:afterAutospacing="0" w:line="480" w:lineRule="auto"/>
        <w:ind w:left="720" w:hanging="720"/>
      </w:pPr>
      <w:r>
        <w:t xml:space="preserve">Hudders, L., De Jans, S. and De Veirman, M. (2021b) “The commercialization of social media stars: a literature review and conceptual framework on the strategic use of social media influencers,” </w:t>
      </w:r>
      <w:r>
        <w:rPr>
          <w:i/>
          <w:iCs/>
        </w:rPr>
        <w:t>International Journal of Advertising</w:t>
      </w:r>
      <w:r>
        <w:t xml:space="preserve">, 40(3), pp. 327–375. </w:t>
      </w:r>
    </w:p>
    <w:p w14:paraId="40F34412" w14:textId="0646E91B" w:rsidR="00F05572" w:rsidRDefault="00F05572" w:rsidP="00F05572">
      <w:pPr>
        <w:pStyle w:val="NormalWeb"/>
        <w:spacing w:before="0" w:beforeAutospacing="0" w:after="0" w:afterAutospacing="0" w:line="480" w:lineRule="auto"/>
        <w:ind w:left="720" w:hanging="720"/>
      </w:pPr>
      <w:r>
        <w:t xml:space="preserve">Jo, W. (2022) </w:t>
      </w:r>
      <w:r>
        <w:rPr>
          <w:i/>
          <w:iCs/>
        </w:rPr>
        <w:t>Hotel Staycation Motivation: An Application of Q Methodology</w:t>
      </w:r>
      <w:r>
        <w:t xml:space="preserve">. </w:t>
      </w:r>
    </w:p>
    <w:p w14:paraId="4F8746E5" w14:textId="68E9841D" w:rsidR="00F05572" w:rsidRDefault="00F05572" w:rsidP="00F05572">
      <w:pPr>
        <w:pStyle w:val="NormalWeb"/>
        <w:spacing w:before="0" w:beforeAutospacing="0" w:after="0" w:afterAutospacing="0" w:line="480" w:lineRule="auto"/>
        <w:ind w:left="720" w:hanging="720"/>
      </w:pPr>
      <w:r>
        <w:t xml:space="preserve">Kumar, V. and Gupta, S. (2016) “Conceptualizing the Evolution and Future of Advertising,” </w:t>
      </w:r>
      <w:r>
        <w:rPr>
          <w:i/>
          <w:iCs/>
        </w:rPr>
        <w:t>Journal of Advertising</w:t>
      </w:r>
      <w:r>
        <w:t>, 45(3), pp. 302–317.</w:t>
      </w:r>
    </w:p>
    <w:p w14:paraId="13B7AFA9" w14:textId="617E39DB" w:rsidR="00F05572" w:rsidRDefault="00F05572" w:rsidP="00F05572">
      <w:pPr>
        <w:pStyle w:val="NormalWeb"/>
        <w:spacing w:before="0" w:beforeAutospacing="0" w:after="0" w:afterAutospacing="0" w:line="480" w:lineRule="auto"/>
        <w:ind w:left="720" w:hanging="720"/>
      </w:pPr>
      <w:r>
        <w:t xml:space="preserve">Özkul, E. and Kumlu, S.T. (2019) “Augmented Reality Applications in Tourism,” </w:t>
      </w:r>
      <w:r>
        <w:rPr>
          <w:i/>
          <w:iCs/>
        </w:rPr>
        <w:t>International Journal of Contemporary Tourism Research</w:t>
      </w:r>
      <w:r>
        <w:t xml:space="preserve">, pp. 107–122. </w:t>
      </w:r>
    </w:p>
    <w:p w14:paraId="08DAB286" w14:textId="427E60EC" w:rsidR="00F05572" w:rsidRDefault="00F05572" w:rsidP="00F05572">
      <w:pPr>
        <w:pStyle w:val="NormalWeb"/>
        <w:spacing w:before="0" w:beforeAutospacing="0" w:after="0" w:afterAutospacing="0" w:line="480" w:lineRule="auto"/>
        <w:ind w:left="720" w:hanging="720"/>
      </w:pPr>
      <w:r>
        <w:t xml:space="preserve">Schumann, F.R. (2017) </w:t>
      </w:r>
      <w:r>
        <w:rPr>
          <w:i/>
          <w:iCs/>
        </w:rPr>
        <w:t>Changing Trends in Japan’s Employment and Leisure Activities</w:t>
      </w:r>
      <w:r>
        <w:t xml:space="preserve">. </w:t>
      </w:r>
    </w:p>
    <w:p w14:paraId="48FF8723" w14:textId="055919D3" w:rsidR="00F05572" w:rsidRDefault="00F05572" w:rsidP="00F05572">
      <w:pPr>
        <w:pStyle w:val="NormalWeb"/>
        <w:spacing w:before="0" w:beforeAutospacing="0" w:after="0" w:afterAutospacing="0" w:line="480" w:lineRule="auto"/>
        <w:ind w:left="720" w:hanging="720"/>
      </w:pPr>
      <w:r>
        <w:t xml:space="preserve">Sharif, A., Aloui, C. and Yarovaya, L. (2020) “COVID-19 pandemic, oil prices, stock market, geopolitical risk and policy uncertainty nexus in the US economy: Fresh evidence from the wavelet-based approach,” </w:t>
      </w:r>
      <w:r>
        <w:rPr>
          <w:i/>
          <w:iCs/>
        </w:rPr>
        <w:t>International Review of Financial Analysis</w:t>
      </w:r>
      <w:r>
        <w:t>, 70, p. 101496..</w:t>
      </w:r>
    </w:p>
    <w:p w14:paraId="0DF015FF" w14:textId="46407032" w:rsidR="00F05572" w:rsidRDefault="00F05572" w:rsidP="00F05572">
      <w:pPr>
        <w:pStyle w:val="NormalWeb"/>
        <w:spacing w:before="0" w:beforeAutospacing="0" w:after="0" w:afterAutospacing="0" w:line="480" w:lineRule="auto"/>
        <w:ind w:left="720" w:hanging="720"/>
      </w:pPr>
      <w:r>
        <w:t xml:space="preserve">Slootweg, E. and Rowson, B. (2018) “My generation: A review of marketing strategies on different age groups,” </w:t>
      </w:r>
      <w:r>
        <w:rPr>
          <w:i/>
          <w:iCs/>
        </w:rPr>
        <w:t>Research in Hospitality Management</w:t>
      </w:r>
      <w:r>
        <w:t xml:space="preserve">, 8(2), pp. 85–92. </w:t>
      </w:r>
    </w:p>
    <w:p w14:paraId="4E8887AA" w14:textId="311CFF03" w:rsidR="00F05572" w:rsidRDefault="00F05572" w:rsidP="00F05572">
      <w:pPr>
        <w:pStyle w:val="NormalWeb"/>
        <w:spacing w:before="0" w:beforeAutospacing="0" w:after="0" w:afterAutospacing="0" w:line="480" w:lineRule="auto"/>
        <w:ind w:left="720" w:hanging="720"/>
      </w:pPr>
      <w:r>
        <w:t xml:space="preserve">Vinod, B. (2022) “Challenges with Harnessing the Revenue Opportunity,” in </w:t>
      </w:r>
      <w:r>
        <w:rPr>
          <w:i/>
          <w:iCs/>
        </w:rPr>
        <w:t>Management for professionals</w:t>
      </w:r>
      <w:r>
        <w:t xml:space="preserve">. Springer Nature, pp. 51–80. </w:t>
      </w:r>
    </w:p>
    <w:p w14:paraId="13F44120" w14:textId="77777777" w:rsidR="00F05572" w:rsidRPr="00F05572" w:rsidRDefault="00F05572" w:rsidP="00F05572"/>
    <w:p w14:paraId="03B73D12" w14:textId="2E0D9594" w:rsidR="00496083" w:rsidRDefault="006B0628" w:rsidP="00765C2E">
      <w:pPr>
        <w:spacing w:line="360" w:lineRule="auto"/>
        <w:ind w:firstLine="720"/>
        <w:jc w:val="both"/>
      </w:pPr>
      <w:r>
        <w:br/>
      </w:r>
    </w:p>
    <w:p w14:paraId="6FBA8B06" w14:textId="77777777" w:rsidR="007B6866" w:rsidRDefault="007B6866" w:rsidP="00765C2E">
      <w:pPr>
        <w:spacing w:line="360" w:lineRule="auto"/>
        <w:ind w:firstLine="720"/>
        <w:jc w:val="both"/>
      </w:pPr>
    </w:p>
    <w:p w14:paraId="0D829E97" w14:textId="77777777" w:rsidR="00496083" w:rsidRDefault="00496083" w:rsidP="00765C2E">
      <w:pPr>
        <w:spacing w:line="360" w:lineRule="auto"/>
        <w:jc w:val="both"/>
      </w:pPr>
    </w:p>
    <w:p w14:paraId="670AADF7" w14:textId="77777777" w:rsidR="00496083" w:rsidRDefault="00496083" w:rsidP="00765C2E">
      <w:pPr>
        <w:spacing w:line="360" w:lineRule="auto"/>
        <w:jc w:val="both"/>
      </w:pPr>
    </w:p>
    <w:p w14:paraId="1FC0D5E4" w14:textId="77777777" w:rsidR="00496083" w:rsidRDefault="00496083" w:rsidP="00765C2E">
      <w:pPr>
        <w:spacing w:line="360" w:lineRule="auto"/>
        <w:jc w:val="both"/>
      </w:pPr>
    </w:p>
    <w:p w14:paraId="5EA63128" w14:textId="77777777" w:rsidR="0078321C" w:rsidRDefault="003A5D4A" w:rsidP="00765C2E">
      <w:pPr>
        <w:spacing w:line="360" w:lineRule="auto"/>
        <w:jc w:val="both"/>
      </w:pPr>
    </w:p>
    <w:sectPr w:rsidR="0078321C">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DBBF7" w14:textId="77777777" w:rsidR="00420AFB" w:rsidRDefault="00420AFB" w:rsidP="00137773">
      <w:pPr>
        <w:spacing w:after="0" w:line="240" w:lineRule="auto"/>
      </w:pPr>
      <w:r>
        <w:separator/>
      </w:r>
    </w:p>
  </w:endnote>
  <w:endnote w:type="continuationSeparator" w:id="0">
    <w:p w14:paraId="3135CD9F" w14:textId="77777777" w:rsidR="00420AFB" w:rsidRDefault="00420AFB" w:rsidP="00137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1101952"/>
      <w:docPartObj>
        <w:docPartGallery w:val="Page Numbers (Bottom of Page)"/>
        <w:docPartUnique/>
      </w:docPartObj>
    </w:sdtPr>
    <w:sdtEndPr>
      <w:rPr>
        <w:noProof/>
      </w:rPr>
    </w:sdtEndPr>
    <w:sdtContent>
      <w:p w14:paraId="2089F7E2" w14:textId="15F0F38D" w:rsidR="00137773" w:rsidRDefault="00137773">
        <w:pPr>
          <w:pStyle w:val="Footer"/>
          <w:jc w:val="right"/>
        </w:pPr>
        <w:r>
          <w:fldChar w:fldCharType="begin"/>
        </w:r>
        <w:r>
          <w:instrText xml:space="preserve"> PAGE   \* MERGEFORMAT </w:instrText>
        </w:r>
        <w:r>
          <w:fldChar w:fldCharType="separate"/>
        </w:r>
        <w:r w:rsidR="004144B9">
          <w:rPr>
            <w:noProof/>
          </w:rPr>
          <w:t>2</w:t>
        </w:r>
        <w:r>
          <w:rPr>
            <w:noProof/>
          </w:rPr>
          <w:fldChar w:fldCharType="end"/>
        </w:r>
      </w:p>
    </w:sdtContent>
  </w:sdt>
  <w:p w14:paraId="68FBC3F0" w14:textId="77777777" w:rsidR="00137773" w:rsidRDefault="00137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C11473" w14:textId="77777777" w:rsidR="00420AFB" w:rsidRDefault="00420AFB" w:rsidP="00137773">
      <w:pPr>
        <w:spacing w:after="0" w:line="240" w:lineRule="auto"/>
      </w:pPr>
      <w:r>
        <w:separator/>
      </w:r>
    </w:p>
  </w:footnote>
  <w:footnote w:type="continuationSeparator" w:id="0">
    <w:p w14:paraId="131C0B14" w14:textId="77777777" w:rsidR="00420AFB" w:rsidRDefault="00420AFB" w:rsidP="001377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7E2DF" w14:textId="129755DC" w:rsidR="00137773" w:rsidRDefault="00137773" w:rsidP="00137773">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C0MDU0NDY3MjEwMDNU0lEKTi0uzszPAykwrAUA/8rbCSwAAAA="/>
  </w:docVars>
  <w:rsids>
    <w:rsidRoot w:val="00496083"/>
    <w:rsid w:val="00137773"/>
    <w:rsid w:val="0014022E"/>
    <w:rsid w:val="00193EEF"/>
    <w:rsid w:val="002E236D"/>
    <w:rsid w:val="00377F76"/>
    <w:rsid w:val="003A1EAB"/>
    <w:rsid w:val="003A5D4A"/>
    <w:rsid w:val="004144B9"/>
    <w:rsid w:val="00420AFB"/>
    <w:rsid w:val="004765C6"/>
    <w:rsid w:val="00496083"/>
    <w:rsid w:val="006B0628"/>
    <w:rsid w:val="00765C2E"/>
    <w:rsid w:val="007B6866"/>
    <w:rsid w:val="007D2DEE"/>
    <w:rsid w:val="008D2AF1"/>
    <w:rsid w:val="00927978"/>
    <w:rsid w:val="009320A0"/>
    <w:rsid w:val="009569F4"/>
    <w:rsid w:val="00D71A28"/>
    <w:rsid w:val="00E360C7"/>
    <w:rsid w:val="00F055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F50D7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083"/>
    <w:rPr>
      <w:rFonts w:ascii="Times New Roman" w:hAnsi="Times New Roman"/>
      <w:sz w:val="24"/>
    </w:rPr>
  </w:style>
  <w:style w:type="paragraph" w:styleId="Heading1">
    <w:name w:val="heading 1"/>
    <w:basedOn w:val="Normal"/>
    <w:next w:val="Normal"/>
    <w:link w:val="Heading1Char"/>
    <w:uiPriority w:val="9"/>
    <w:qFormat/>
    <w:rsid w:val="008D2AF1"/>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6866"/>
    <w:pPr>
      <w:spacing w:before="100" w:beforeAutospacing="1" w:after="100" w:afterAutospacing="1" w:line="240" w:lineRule="auto"/>
    </w:pPr>
    <w:rPr>
      <w:rFonts w:eastAsia="Times New Roman" w:cs="Times New Roman"/>
      <w:kern w:val="0"/>
      <w:szCs w:val="24"/>
      <w:lang w:val="en-GB" w:eastAsia="en-GB"/>
      <w14:ligatures w14:val="none"/>
    </w:rPr>
  </w:style>
  <w:style w:type="character" w:customStyle="1" w:styleId="Heading1Char">
    <w:name w:val="Heading 1 Char"/>
    <w:basedOn w:val="DefaultParagraphFont"/>
    <w:link w:val="Heading1"/>
    <w:uiPriority w:val="9"/>
    <w:rsid w:val="008D2AF1"/>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1377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7773"/>
    <w:rPr>
      <w:rFonts w:ascii="Times New Roman" w:hAnsi="Times New Roman"/>
      <w:sz w:val="24"/>
    </w:rPr>
  </w:style>
  <w:style w:type="paragraph" w:styleId="Footer">
    <w:name w:val="footer"/>
    <w:basedOn w:val="Normal"/>
    <w:link w:val="FooterChar"/>
    <w:uiPriority w:val="99"/>
    <w:unhideWhenUsed/>
    <w:rsid w:val="001377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777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611407">
      <w:bodyDiv w:val="1"/>
      <w:marLeft w:val="0"/>
      <w:marRight w:val="0"/>
      <w:marTop w:val="0"/>
      <w:marBottom w:val="0"/>
      <w:divBdr>
        <w:top w:val="none" w:sz="0" w:space="0" w:color="auto"/>
        <w:left w:val="none" w:sz="0" w:space="0" w:color="auto"/>
        <w:bottom w:val="none" w:sz="0" w:space="0" w:color="auto"/>
        <w:right w:val="none" w:sz="0" w:space="0" w:color="auto"/>
      </w:divBdr>
    </w:div>
    <w:div w:id="1406994352">
      <w:bodyDiv w:val="1"/>
      <w:marLeft w:val="0"/>
      <w:marRight w:val="0"/>
      <w:marTop w:val="0"/>
      <w:marBottom w:val="0"/>
      <w:divBdr>
        <w:top w:val="none" w:sz="0" w:space="0" w:color="auto"/>
        <w:left w:val="none" w:sz="0" w:space="0" w:color="auto"/>
        <w:bottom w:val="none" w:sz="0" w:space="0" w:color="auto"/>
        <w:right w:val="none" w:sz="0" w:space="0" w:color="auto"/>
      </w:divBdr>
      <w:divsChild>
        <w:div w:id="1629320069">
          <w:marLeft w:val="0"/>
          <w:marRight w:val="0"/>
          <w:marTop w:val="0"/>
          <w:marBottom w:val="0"/>
          <w:divBdr>
            <w:top w:val="single" w:sz="2" w:space="0" w:color="auto"/>
            <w:left w:val="single" w:sz="2" w:space="0" w:color="auto"/>
            <w:bottom w:val="single" w:sz="6" w:space="0" w:color="auto"/>
            <w:right w:val="single" w:sz="2" w:space="0" w:color="auto"/>
          </w:divBdr>
          <w:divsChild>
            <w:div w:id="2118480122">
              <w:marLeft w:val="0"/>
              <w:marRight w:val="0"/>
              <w:marTop w:val="100"/>
              <w:marBottom w:val="100"/>
              <w:divBdr>
                <w:top w:val="single" w:sz="2" w:space="0" w:color="D9D9E3"/>
                <w:left w:val="single" w:sz="2" w:space="0" w:color="D9D9E3"/>
                <w:bottom w:val="single" w:sz="2" w:space="0" w:color="D9D9E3"/>
                <w:right w:val="single" w:sz="2" w:space="0" w:color="D9D9E3"/>
              </w:divBdr>
              <w:divsChild>
                <w:div w:id="265430192">
                  <w:marLeft w:val="0"/>
                  <w:marRight w:val="0"/>
                  <w:marTop w:val="0"/>
                  <w:marBottom w:val="0"/>
                  <w:divBdr>
                    <w:top w:val="single" w:sz="2" w:space="0" w:color="D9D9E3"/>
                    <w:left w:val="single" w:sz="2" w:space="0" w:color="D9D9E3"/>
                    <w:bottom w:val="single" w:sz="2" w:space="0" w:color="D9D9E3"/>
                    <w:right w:val="single" w:sz="2" w:space="0" w:color="D9D9E3"/>
                  </w:divBdr>
                  <w:divsChild>
                    <w:div w:id="779179258">
                      <w:marLeft w:val="0"/>
                      <w:marRight w:val="0"/>
                      <w:marTop w:val="0"/>
                      <w:marBottom w:val="0"/>
                      <w:divBdr>
                        <w:top w:val="single" w:sz="2" w:space="0" w:color="D9D9E3"/>
                        <w:left w:val="single" w:sz="2" w:space="0" w:color="D9D9E3"/>
                        <w:bottom w:val="single" w:sz="2" w:space="0" w:color="D9D9E3"/>
                        <w:right w:val="single" w:sz="2" w:space="0" w:color="D9D9E3"/>
                      </w:divBdr>
                      <w:divsChild>
                        <w:div w:id="29691246">
                          <w:marLeft w:val="0"/>
                          <w:marRight w:val="0"/>
                          <w:marTop w:val="0"/>
                          <w:marBottom w:val="0"/>
                          <w:divBdr>
                            <w:top w:val="single" w:sz="2" w:space="0" w:color="D9D9E3"/>
                            <w:left w:val="single" w:sz="2" w:space="0" w:color="D9D9E3"/>
                            <w:bottom w:val="single" w:sz="2" w:space="0" w:color="D9D9E3"/>
                            <w:right w:val="single" w:sz="2" w:space="0" w:color="D9D9E3"/>
                          </w:divBdr>
                          <w:divsChild>
                            <w:div w:id="1737045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56080304">
      <w:bodyDiv w:val="1"/>
      <w:marLeft w:val="0"/>
      <w:marRight w:val="0"/>
      <w:marTop w:val="0"/>
      <w:marBottom w:val="0"/>
      <w:divBdr>
        <w:top w:val="none" w:sz="0" w:space="0" w:color="auto"/>
        <w:left w:val="none" w:sz="0" w:space="0" w:color="auto"/>
        <w:bottom w:val="none" w:sz="0" w:space="0" w:color="auto"/>
        <w:right w:val="none" w:sz="0" w:space="0" w:color="auto"/>
      </w:divBdr>
      <w:divsChild>
        <w:div w:id="678656892">
          <w:marLeft w:val="0"/>
          <w:marRight w:val="0"/>
          <w:marTop w:val="0"/>
          <w:marBottom w:val="0"/>
          <w:divBdr>
            <w:top w:val="single" w:sz="2" w:space="0" w:color="auto"/>
            <w:left w:val="single" w:sz="2" w:space="0" w:color="auto"/>
            <w:bottom w:val="single" w:sz="6" w:space="0" w:color="auto"/>
            <w:right w:val="single" w:sz="2" w:space="0" w:color="auto"/>
          </w:divBdr>
          <w:divsChild>
            <w:div w:id="603810454">
              <w:marLeft w:val="0"/>
              <w:marRight w:val="0"/>
              <w:marTop w:val="100"/>
              <w:marBottom w:val="100"/>
              <w:divBdr>
                <w:top w:val="single" w:sz="2" w:space="0" w:color="D9D9E3"/>
                <w:left w:val="single" w:sz="2" w:space="0" w:color="D9D9E3"/>
                <w:bottom w:val="single" w:sz="2" w:space="0" w:color="D9D9E3"/>
                <w:right w:val="single" w:sz="2" w:space="0" w:color="D9D9E3"/>
              </w:divBdr>
              <w:divsChild>
                <w:div w:id="2008484906">
                  <w:marLeft w:val="0"/>
                  <w:marRight w:val="0"/>
                  <w:marTop w:val="0"/>
                  <w:marBottom w:val="0"/>
                  <w:divBdr>
                    <w:top w:val="single" w:sz="2" w:space="0" w:color="D9D9E3"/>
                    <w:left w:val="single" w:sz="2" w:space="0" w:color="D9D9E3"/>
                    <w:bottom w:val="single" w:sz="2" w:space="0" w:color="D9D9E3"/>
                    <w:right w:val="single" w:sz="2" w:space="0" w:color="D9D9E3"/>
                  </w:divBdr>
                  <w:divsChild>
                    <w:div w:id="927349834">
                      <w:marLeft w:val="0"/>
                      <w:marRight w:val="0"/>
                      <w:marTop w:val="0"/>
                      <w:marBottom w:val="0"/>
                      <w:divBdr>
                        <w:top w:val="single" w:sz="2" w:space="0" w:color="D9D9E3"/>
                        <w:left w:val="single" w:sz="2" w:space="0" w:color="D9D9E3"/>
                        <w:bottom w:val="single" w:sz="2" w:space="0" w:color="D9D9E3"/>
                        <w:right w:val="single" w:sz="2" w:space="0" w:color="D9D9E3"/>
                      </w:divBdr>
                      <w:divsChild>
                        <w:div w:id="1698968868">
                          <w:marLeft w:val="0"/>
                          <w:marRight w:val="0"/>
                          <w:marTop w:val="0"/>
                          <w:marBottom w:val="0"/>
                          <w:divBdr>
                            <w:top w:val="single" w:sz="2" w:space="0" w:color="D9D9E3"/>
                            <w:left w:val="single" w:sz="2" w:space="0" w:color="D9D9E3"/>
                            <w:bottom w:val="single" w:sz="2" w:space="0" w:color="D9D9E3"/>
                            <w:right w:val="single" w:sz="2" w:space="0" w:color="D9D9E3"/>
                          </w:divBdr>
                          <w:divsChild>
                            <w:div w:id="229656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2145</Words>
  <Characters>12233</Characters>
  <Application>Microsoft Office Word</Application>
  <DocSecurity>4</DocSecurity>
  <Lines>101</Lines>
  <Paragraphs>28</Paragraphs>
  <ScaleCrop>false</ScaleCrop>
  <Company/>
  <LinksUpToDate>false</LinksUpToDate>
  <CharactersWithSpaces>14350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2023-05-19T19:23:00Z</dcterms:created>
  <dcterms:modified xsi:type="dcterms:W3CDTF">2023-05-19T19:23:00Z</dcterms:modified>
</cp:coreProperties>
</file>