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2676C" w14:textId="77777777" w:rsidR="00E32747" w:rsidRDefault="00EB3F05" w:rsidP="00EB3F05">
      <w:pPr>
        <w:spacing w:line="360" w:lineRule="auto"/>
      </w:pPr>
      <w:r>
        <w:t>Slide 1</w:t>
      </w:r>
    </w:p>
    <w:p w14:paraId="66F686E1" w14:textId="77777777" w:rsidR="00EB3F05" w:rsidRDefault="00EB3F05" w:rsidP="00EB3F05">
      <w:pPr>
        <w:spacing w:line="360" w:lineRule="auto"/>
      </w:pPr>
    </w:p>
    <w:p w14:paraId="1AA14E1E" w14:textId="77777777" w:rsidR="00EB3F05" w:rsidRDefault="00EB3F05" w:rsidP="00EB3F05">
      <w:pPr>
        <w:spacing w:line="360" w:lineRule="auto"/>
        <w:jc w:val="center"/>
      </w:pPr>
      <w:r>
        <w:object w:dxaOrig="9602" w:dyaOrig="5391" w14:anchorId="60F0F8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01206574" r:id="rId5"/>
        </w:object>
      </w:r>
    </w:p>
    <w:p w14:paraId="393E8959" w14:textId="77777777" w:rsidR="00EB3F05" w:rsidRDefault="00EB3F05" w:rsidP="00EB3F05">
      <w:pPr>
        <w:spacing w:line="360" w:lineRule="auto"/>
        <w:jc w:val="center"/>
      </w:pPr>
    </w:p>
    <w:p w14:paraId="2F27FADE" w14:textId="77777777" w:rsidR="00EB3F05" w:rsidRDefault="00EB3F05" w:rsidP="00EB3F05">
      <w:pPr>
        <w:spacing w:line="360" w:lineRule="auto"/>
      </w:pPr>
    </w:p>
    <w:p w14:paraId="2BCFE0D4" w14:textId="469C0C27" w:rsidR="00EB3F05" w:rsidRDefault="00EB3F05">
      <w:r>
        <w:br w:type="page"/>
      </w:r>
    </w:p>
    <w:p w14:paraId="6B8B010B" w14:textId="6742776F" w:rsidR="00EB3F05" w:rsidRDefault="00EB3F05" w:rsidP="00EB3F05">
      <w:pPr>
        <w:spacing w:line="360" w:lineRule="auto"/>
      </w:pPr>
      <w:r>
        <w:lastRenderedPageBreak/>
        <w:t>Slide 2</w:t>
      </w:r>
    </w:p>
    <w:p w14:paraId="7BECBE6E" w14:textId="44526B63" w:rsidR="00EB3F05" w:rsidRDefault="00EB3F05" w:rsidP="00EB3F05">
      <w:pPr>
        <w:spacing w:line="360" w:lineRule="auto"/>
      </w:pPr>
    </w:p>
    <w:p w14:paraId="28EE7E52" w14:textId="5D3AF92E" w:rsidR="00EB3F05" w:rsidRDefault="00EB3F05" w:rsidP="00EB3F05">
      <w:pPr>
        <w:spacing w:line="360" w:lineRule="auto"/>
        <w:jc w:val="center"/>
      </w:pPr>
      <w:r>
        <w:object w:dxaOrig="9602" w:dyaOrig="5391" w14:anchorId="19DAA6AD">
          <v:shape id="_x0000_i1030"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0" DrawAspect="Content" ObjectID="_1701206575" r:id="rId7"/>
        </w:object>
      </w:r>
    </w:p>
    <w:p w14:paraId="3A765305" w14:textId="685BC393" w:rsidR="00EB3F05" w:rsidRDefault="00EB3F05" w:rsidP="00EB3F05">
      <w:pPr>
        <w:spacing w:line="360" w:lineRule="auto"/>
        <w:jc w:val="center"/>
      </w:pPr>
    </w:p>
    <w:p w14:paraId="236AD9A9" w14:textId="552CFA84" w:rsidR="00EB3F05" w:rsidRDefault="00EB3F05" w:rsidP="00EB3F05">
      <w:pPr>
        <w:spacing w:line="360" w:lineRule="auto"/>
      </w:pPr>
    </w:p>
    <w:p w14:paraId="399376CA" w14:textId="6940FF3E" w:rsidR="00EB3F05" w:rsidRDefault="00EB3F05">
      <w:r>
        <w:br w:type="page"/>
      </w:r>
    </w:p>
    <w:p w14:paraId="7D8CE1E2" w14:textId="654E2B30" w:rsidR="00EB3F05" w:rsidRDefault="00EB3F05" w:rsidP="00EB3F05">
      <w:pPr>
        <w:spacing w:line="360" w:lineRule="auto"/>
      </w:pPr>
      <w:r>
        <w:lastRenderedPageBreak/>
        <w:t>Slide 3</w:t>
      </w:r>
    </w:p>
    <w:p w14:paraId="02DBB033" w14:textId="41034D40" w:rsidR="00EB3F05" w:rsidRDefault="00EB3F05" w:rsidP="00EB3F05">
      <w:pPr>
        <w:spacing w:line="360" w:lineRule="auto"/>
      </w:pPr>
    </w:p>
    <w:p w14:paraId="36B756FC" w14:textId="2B44149B" w:rsidR="00EB3F05" w:rsidRDefault="00EB3F05" w:rsidP="00EB3F05">
      <w:pPr>
        <w:spacing w:line="360" w:lineRule="auto"/>
        <w:jc w:val="center"/>
      </w:pPr>
      <w:r>
        <w:object w:dxaOrig="9602" w:dyaOrig="5391" w14:anchorId="79A51A80">
          <v:shape id="_x0000_i1036"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6" DrawAspect="Content" ObjectID="_1701206576" r:id="rId9"/>
        </w:object>
      </w:r>
    </w:p>
    <w:p w14:paraId="6DD75A8B" w14:textId="79B97756" w:rsidR="00EB3F05" w:rsidRDefault="00EB3F05" w:rsidP="00EB3F05">
      <w:pPr>
        <w:spacing w:line="360" w:lineRule="auto"/>
        <w:jc w:val="center"/>
      </w:pPr>
    </w:p>
    <w:p w14:paraId="5B240D5C" w14:textId="11216AA6" w:rsidR="00EB3F05" w:rsidRDefault="00EB3F05" w:rsidP="00EB3F05">
      <w:pPr>
        <w:spacing w:line="360" w:lineRule="auto"/>
      </w:pPr>
    </w:p>
    <w:p w14:paraId="4A052F2E" w14:textId="43EFDF7D" w:rsidR="00EB3F05" w:rsidRDefault="00EB3F05">
      <w:r>
        <w:br w:type="page"/>
      </w:r>
    </w:p>
    <w:p w14:paraId="645D87D7" w14:textId="3E3BC112" w:rsidR="00EB3F05" w:rsidRDefault="00EB3F05" w:rsidP="00EB3F05">
      <w:pPr>
        <w:spacing w:line="360" w:lineRule="auto"/>
      </w:pPr>
      <w:r>
        <w:lastRenderedPageBreak/>
        <w:t>Slide 4</w:t>
      </w:r>
    </w:p>
    <w:p w14:paraId="156A9899" w14:textId="356CDCE1" w:rsidR="00EB3F05" w:rsidRDefault="00EB3F05" w:rsidP="00EB3F05">
      <w:pPr>
        <w:spacing w:line="360" w:lineRule="auto"/>
      </w:pPr>
    </w:p>
    <w:p w14:paraId="2C627F87" w14:textId="3AF576F3" w:rsidR="00EB3F05" w:rsidRDefault="00EB3F05" w:rsidP="00EB3F05">
      <w:pPr>
        <w:spacing w:line="360" w:lineRule="auto"/>
        <w:jc w:val="center"/>
      </w:pPr>
      <w:r>
        <w:object w:dxaOrig="9602" w:dyaOrig="5391" w14:anchorId="081521D3">
          <v:shape id="_x0000_i1042"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2" DrawAspect="Content" ObjectID="_1701206577" r:id="rId11"/>
        </w:object>
      </w:r>
    </w:p>
    <w:p w14:paraId="75E1209D" w14:textId="76F05171" w:rsidR="00EB3F05" w:rsidRDefault="00EB3F05" w:rsidP="00EB3F05">
      <w:pPr>
        <w:spacing w:line="360" w:lineRule="auto"/>
        <w:jc w:val="center"/>
      </w:pPr>
    </w:p>
    <w:p w14:paraId="2AD53739" w14:textId="77777777" w:rsidR="00EB3F05" w:rsidRDefault="00EB3F05" w:rsidP="00EB3F0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Human resource management (HRM) is still concerned with all elements of how people seem to be managed and employed inside a business, even if the field has evolved. It appears to encompass activities such as human capital management, strategic human resource management, corporate social responsibility (CSR), knowledge management, organisational development, resourcing activities such as workforce planning, recruitment and selection, and talent management, development and learning, employee performance and well-being, employee relations, reward management, and provision of employee services.</w:t>
      </w:r>
    </w:p>
    <w:p w14:paraId="50B4549B" w14:textId="77777777" w:rsidR="00EB3F05" w:rsidRDefault="00EB3F05" w:rsidP="00EB3F05">
      <w:pPr>
        <w:autoSpaceDE w:val="0"/>
        <w:autoSpaceDN w:val="0"/>
        <w:adjustRightInd w:val="0"/>
        <w:spacing w:after="0" w:line="240" w:lineRule="auto"/>
        <w:rPr>
          <w:rFonts w:ascii="Arial" w:hAnsi="Arial" w:cs="Arial"/>
          <w:sz w:val="24"/>
          <w:szCs w:val="24"/>
        </w:rPr>
      </w:pPr>
    </w:p>
    <w:p w14:paraId="7C715C8D" w14:textId="311EA26A" w:rsidR="00EB3F05" w:rsidRDefault="00EB3F05" w:rsidP="00EB3F05">
      <w:pPr>
        <w:spacing w:line="360" w:lineRule="auto"/>
      </w:pPr>
    </w:p>
    <w:p w14:paraId="7F4989C1" w14:textId="4336BBBB" w:rsidR="00EB3F05" w:rsidRDefault="00EB3F05">
      <w:r>
        <w:br w:type="page"/>
      </w:r>
    </w:p>
    <w:p w14:paraId="25CCD046" w14:textId="79855A25" w:rsidR="00EB3F05" w:rsidRDefault="00EB3F05" w:rsidP="00EB3F05">
      <w:pPr>
        <w:spacing w:line="360" w:lineRule="auto"/>
      </w:pPr>
      <w:r>
        <w:lastRenderedPageBreak/>
        <w:t>Slide 5</w:t>
      </w:r>
    </w:p>
    <w:p w14:paraId="0BE03987" w14:textId="340B9BBA" w:rsidR="00EB3F05" w:rsidRDefault="00EB3F05" w:rsidP="00EB3F05">
      <w:pPr>
        <w:spacing w:line="360" w:lineRule="auto"/>
      </w:pPr>
    </w:p>
    <w:p w14:paraId="3C620470" w14:textId="496D85E6" w:rsidR="00EB3F05" w:rsidRDefault="00EB3F05" w:rsidP="00EB3F05">
      <w:pPr>
        <w:spacing w:line="360" w:lineRule="auto"/>
        <w:jc w:val="center"/>
      </w:pPr>
      <w:r>
        <w:object w:dxaOrig="9602" w:dyaOrig="5391" w14:anchorId="7EBC72BF">
          <v:shape id="_x0000_i1048"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8" DrawAspect="Content" ObjectID="_1701206578" r:id="rId13"/>
        </w:object>
      </w:r>
    </w:p>
    <w:p w14:paraId="09B6AC5D" w14:textId="3FFF1D2A" w:rsidR="00EB3F05" w:rsidRDefault="00EB3F05" w:rsidP="00EB3F05">
      <w:pPr>
        <w:spacing w:line="360" w:lineRule="auto"/>
        <w:jc w:val="center"/>
      </w:pPr>
    </w:p>
    <w:p w14:paraId="48087CA5" w14:textId="77777777" w:rsidR="00EB3F05" w:rsidRDefault="00EB3F05" w:rsidP="00EB3F0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human resource (HR) planning process takes a longer-term perspective and works toward preparing an organisation for future requirements, so assisting it in accomplishing its strategic objectives. The information gathered throughout the process of human resource planning will serve as the foundation for the formulation of strategies for human resource management inside the business.</w:t>
      </w:r>
    </w:p>
    <w:p w14:paraId="08A29418" w14:textId="77777777" w:rsidR="00EB3F05" w:rsidRDefault="00EB3F05" w:rsidP="00EB3F05">
      <w:pPr>
        <w:autoSpaceDE w:val="0"/>
        <w:autoSpaceDN w:val="0"/>
        <w:adjustRightInd w:val="0"/>
        <w:spacing w:after="0" w:line="240" w:lineRule="auto"/>
        <w:rPr>
          <w:rFonts w:ascii="Arial" w:hAnsi="Arial" w:cs="Arial"/>
          <w:sz w:val="24"/>
          <w:szCs w:val="24"/>
        </w:rPr>
      </w:pPr>
    </w:p>
    <w:p w14:paraId="390EA2A2" w14:textId="60182180" w:rsidR="00EB3F05" w:rsidRDefault="00EB3F05" w:rsidP="00EB3F05">
      <w:pPr>
        <w:spacing w:line="360" w:lineRule="auto"/>
      </w:pPr>
    </w:p>
    <w:p w14:paraId="18CA21F7" w14:textId="1D85BAE1" w:rsidR="00EB3F05" w:rsidRDefault="00EB3F05">
      <w:r>
        <w:br w:type="page"/>
      </w:r>
    </w:p>
    <w:p w14:paraId="2E5EFB6B" w14:textId="07CA0AAF" w:rsidR="00EB3F05" w:rsidRDefault="00EB3F05" w:rsidP="00EB3F05">
      <w:pPr>
        <w:spacing w:line="360" w:lineRule="auto"/>
      </w:pPr>
      <w:r>
        <w:lastRenderedPageBreak/>
        <w:t>Slide 6</w:t>
      </w:r>
    </w:p>
    <w:p w14:paraId="6D08A0CE" w14:textId="7F0DF8BE" w:rsidR="00EB3F05" w:rsidRDefault="00EB3F05" w:rsidP="00EB3F05">
      <w:pPr>
        <w:spacing w:line="360" w:lineRule="auto"/>
      </w:pPr>
    </w:p>
    <w:p w14:paraId="560C7F3E" w14:textId="6E41BCD9" w:rsidR="00EB3F05" w:rsidRDefault="00EB3F05" w:rsidP="00EB3F05">
      <w:pPr>
        <w:spacing w:line="360" w:lineRule="auto"/>
        <w:jc w:val="center"/>
      </w:pPr>
      <w:r>
        <w:object w:dxaOrig="9602" w:dyaOrig="5391" w14:anchorId="391331E6">
          <v:shape id="_x0000_i1054"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4" DrawAspect="Content" ObjectID="_1701206579" r:id="rId15"/>
        </w:object>
      </w:r>
    </w:p>
    <w:p w14:paraId="6AF6BE14" w14:textId="16E6E434" w:rsidR="00EB3F05" w:rsidRDefault="00EB3F05" w:rsidP="00EB3F05">
      <w:pPr>
        <w:spacing w:line="360" w:lineRule="auto"/>
        <w:jc w:val="center"/>
      </w:pPr>
    </w:p>
    <w:p w14:paraId="4043B62C" w14:textId="77777777" w:rsidR="00EB3F05" w:rsidRDefault="00EB3F05" w:rsidP="00EB3F0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It appears that organisations are always in close communication with the outside world, and this is especially true when it comes to recruiting new employees (cipd.co.uk 2012). The budget and the legal framework appear to have an impact on the number of new hires. </w:t>
      </w:r>
      <w:proofErr w:type="gramStart"/>
      <w:r>
        <w:rPr>
          <w:rFonts w:ascii="Calibri" w:hAnsi="Calibri" w:cs="Calibri"/>
          <w:kern w:val="24"/>
          <w:sz w:val="24"/>
          <w:szCs w:val="24"/>
        </w:rPr>
        <w:t>In order to</w:t>
      </w:r>
      <w:proofErr w:type="gramEnd"/>
      <w:r>
        <w:rPr>
          <w:rFonts w:ascii="Calibri" w:hAnsi="Calibri" w:cs="Calibri"/>
          <w:kern w:val="24"/>
          <w:sz w:val="24"/>
          <w:szCs w:val="24"/>
        </w:rPr>
        <w:t xml:space="preserve"> ensure that the selection and recruiting process is handled in accordance with the company's human resources strategy and the company's equality and diversity goals, a systematic method is needed (Rossi, Lipsey and Henry 2018). CIPD has stated that the recruiting process is often broken down into four stages, as follows: (Armstrong </w:t>
      </w:r>
      <w:proofErr w:type="gramStart"/>
      <w:r>
        <w:rPr>
          <w:rFonts w:ascii="Calibri" w:hAnsi="Calibri" w:cs="Calibri"/>
          <w:kern w:val="24"/>
          <w:sz w:val="24"/>
          <w:szCs w:val="24"/>
        </w:rPr>
        <w:t>2020)Definition</w:t>
      </w:r>
      <w:proofErr w:type="gramEnd"/>
      <w:r>
        <w:rPr>
          <w:rFonts w:ascii="Calibri" w:hAnsi="Calibri" w:cs="Calibri"/>
          <w:kern w:val="24"/>
          <w:sz w:val="24"/>
          <w:szCs w:val="24"/>
        </w:rPr>
        <w:t xml:space="preserve"> of the role: This entails the creation of detailed job descriptions, analyses, and specifications for particular individuals.</w:t>
      </w:r>
      <w:r>
        <w:rPr>
          <w:rFonts w:ascii="Calibri" w:hAnsi="Calibri" w:cs="Calibri"/>
          <w:kern w:val="24"/>
          <w:sz w:val="24"/>
          <w:szCs w:val="24"/>
          <w:lang w:val="bg-BG"/>
        </w:rPr>
        <w:t xml:space="preserve"> </w:t>
      </w:r>
      <w:r>
        <w:rPr>
          <w:rFonts w:ascii="Calibri" w:hAnsi="Calibri" w:cs="Calibri"/>
          <w:kern w:val="24"/>
          <w:sz w:val="24"/>
          <w:szCs w:val="24"/>
        </w:rPr>
        <w:t>An organisation or an external agency may use the approaches that have been established and developed by an organisation or an external agency to attract candidates.</w:t>
      </w:r>
      <w:r>
        <w:rPr>
          <w:rFonts w:ascii="Calibri" w:hAnsi="Calibri" w:cs="Calibri"/>
          <w:kern w:val="24"/>
          <w:sz w:val="24"/>
          <w:szCs w:val="24"/>
          <w:lang w:val="bg-BG"/>
        </w:rPr>
        <w:t xml:space="preserve"> </w:t>
      </w:r>
      <w:r>
        <w:rPr>
          <w:rFonts w:ascii="Calibri" w:hAnsi="Calibri" w:cs="Calibri"/>
          <w:kern w:val="24"/>
          <w:sz w:val="24"/>
          <w:szCs w:val="24"/>
        </w:rPr>
        <w:t>Assisting the candidate in the selection process and the application Applications, CVs, and social media are all part of the application process, as are shortlisting individuals and evaluating them against the selection criteria.</w:t>
      </w:r>
      <w:r>
        <w:rPr>
          <w:rFonts w:ascii="Calibri" w:hAnsi="Calibri" w:cs="Calibri"/>
          <w:kern w:val="24"/>
          <w:sz w:val="24"/>
          <w:szCs w:val="24"/>
          <w:lang w:val="bg-BG"/>
        </w:rPr>
        <w:t xml:space="preserve"> </w:t>
      </w:r>
      <w:proofErr w:type="gramStart"/>
      <w:r>
        <w:rPr>
          <w:rFonts w:ascii="Calibri" w:hAnsi="Calibri" w:cs="Calibri"/>
          <w:kern w:val="24"/>
          <w:sz w:val="24"/>
          <w:szCs w:val="24"/>
        </w:rPr>
        <w:t>An</w:t>
      </w:r>
      <w:proofErr w:type="gramEnd"/>
      <w:r>
        <w:rPr>
          <w:rFonts w:ascii="Calibri" w:hAnsi="Calibri" w:cs="Calibri"/>
          <w:kern w:val="24"/>
          <w:sz w:val="24"/>
          <w:szCs w:val="24"/>
        </w:rPr>
        <w:t xml:space="preserve"> company will need to get references, give an offer of employment, and arrange for the induction of a successful candidate in order to make appointments.</w:t>
      </w:r>
    </w:p>
    <w:p w14:paraId="00B098BF" w14:textId="77777777" w:rsidR="00EB3F05" w:rsidRDefault="00EB3F05" w:rsidP="00EB3F05">
      <w:pPr>
        <w:autoSpaceDE w:val="0"/>
        <w:autoSpaceDN w:val="0"/>
        <w:adjustRightInd w:val="0"/>
        <w:spacing w:after="0" w:line="240" w:lineRule="auto"/>
        <w:rPr>
          <w:rFonts w:ascii="Arial" w:hAnsi="Arial" w:cs="Arial"/>
          <w:sz w:val="24"/>
          <w:szCs w:val="24"/>
        </w:rPr>
      </w:pPr>
    </w:p>
    <w:p w14:paraId="32CD57C3" w14:textId="11E07F67" w:rsidR="00EB3F05" w:rsidRDefault="00EB3F05" w:rsidP="00EB3F05">
      <w:pPr>
        <w:spacing w:line="360" w:lineRule="auto"/>
      </w:pPr>
    </w:p>
    <w:p w14:paraId="6C8445BE" w14:textId="29747FA0" w:rsidR="00EB3F05" w:rsidRDefault="00EB3F05">
      <w:r>
        <w:br w:type="page"/>
      </w:r>
    </w:p>
    <w:p w14:paraId="7550E714" w14:textId="7BB41F22" w:rsidR="00EB3F05" w:rsidRDefault="00EB3F05" w:rsidP="00EB3F05">
      <w:pPr>
        <w:spacing w:line="360" w:lineRule="auto"/>
      </w:pPr>
      <w:r>
        <w:lastRenderedPageBreak/>
        <w:t>Slide 7</w:t>
      </w:r>
    </w:p>
    <w:p w14:paraId="481B5B2E" w14:textId="5C85C90E" w:rsidR="00EB3F05" w:rsidRDefault="00EB3F05" w:rsidP="00EB3F05">
      <w:pPr>
        <w:spacing w:line="360" w:lineRule="auto"/>
      </w:pPr>
    </w:p>
    <w:p w14:paraId="137EF3A8" w14:textId="6FE286A7" w:rsidR="00EB3F05" w:rsidRDefault="00EB3F05" w:rsidP="00EB3F05">
      <w:pPr>
        <w:spacing w:line="360" w:lineRule="auto"/>
        <w:jc w:val="center"/>
      </w:pPr>
      <w:r>
        <w:object w:dxaOrig="9602" w:dyaOrig="5391" w14:anchorId="40B6D735">
          <v:shape id="_x0000_i1060"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60" DrawAspect="Content" ObjectID="_1701206580" r:id="rId17"/>
        </w:object>
      </w:r>
    </w:p>
    <w:p w14:paraId="6054A881" w14:textId="2AD1562C" w:rsidR="00EB3F05" w:rsidRDefault="00EB3F05" w:rsidP="00EB3F05">
      <w:pPr>
        <w:spacing w:line="360" w:lineRule="auto"/>
        <w:jc w:val="center"/>
      </w:pPr>
    </w:p>
    <w:p w14:paraId="7A7D9D3E" w14:textId="77777777" w:rsidR="00EB3F05" w:rsidRDefault="00EB3F05" w:rsidP="00EB3F0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For a recruiting process to be successful, </w:t>
      </w:r>
      <w:proofErr w:type="gramStart"/>
      <w:r>
        <w:rPr>
          <w:rFonts w:ascii="Calibri" w:hAnsi="Calibri" w:cs="Calibri"/>
          <w:kern w:val="24"/>
          <w:sz w:val="24"/>
          <w:szCs w:val="24"/>
        </w:rPr>
        <w:t>a sufficient number of</w:t>
      </w:r>
      <w:proofErr w:type="gramEnd"/>
      <w:r>
        <w:rPr>
          <w:rFonts w:ascii="Calibri" w:hAnsi="Calibri" w:cs="Calibri"/>
          <w:kern w:val="24"/>
          <w:sz w:val="24"/>
          <w:szCs w:val="24"/>
        </w:rPr>
        <w:t xml:space="preserve"> competent candidates must apply for the available position. The next step is to find the perfect match. Choosing who will be part in the project and providing the required assistance in the form of processes, policies, and training are all tasks that employers must complete. The selection process, on the other hand, may be approached strategically by organisations. It is important to keep the selection process aligned with the organization's strategic goals and to ensure that the necessary human resources are in place to meet those goals (Taylor, </w:t>
      </w:r>
      <w:proofErr w:type="gramStart"/>
      <w:r>
        <w:rPr>
          <w:rFonts w:ascii="Calibri" w:hAnsi="Calibri" w:cs="Calibri"/>
          <w:kern w:val="24"/>
          <w:sz w:val="24"/>
          <w:szCs w:val="24"/>
        </w:rPr>
        <w:t>Doherty</w:t>
      </w:r>
      <w:proofErr w:type="gramEnd"/>
      <w:r>
        <w:rPr>
          <w:rFonts w:ascii="Calibri" w:hAnsi="Calibri" w:cs="Calibri"/>
          <w:kern w:val="24"/>
          <w:sz w:val="24"/>
          <w:szCs w:val="24"/>
        </w:rPr>
        <w:t xml:space="preserve"> and McGraw 2015). As a result, it's best to have a broader view of the choosing process. The ultimate purpose of the selection process is to identify the best candidate for a given position. Candidate success in the job is predicted by selecting officials who seek to match job criteria with available positions. It is also important for selections to make sure that the newly hired employees do not appear to be disillusioned and quit after a short length of time.</w:t>
      </w:r>
    </w:p>
    <w:p w14:paraId="4006409F" w14:textId="77777777" w:rsidR="00EB3F05" w:rsidRDefault="00EB3F05" w:rsidP="00EB3F05">
      <w:pPr>
        <w:autoSpaceDE w:val="0"/>
        <w:autoSpaceDN w:val="0"/>
        <w:adjustRightInd w:val="0"/>
        <w:spacing w:after="0" w:line="240" w:lineRule="auto"/>
        <w:rPr>
          <w:rFonts w:ascii="Arial" w:hAnsi="Arial" w:cs="Arial"/>
          <w:sz w:val="24"/>
          <w:szCs w:val="24"/>
        </w:rPr>
      </w:pPr>
    </w:p>
    <w:p w14:paraId="3BE3B2BF" w14:textId="4AE9D938" w:rsidR="00EB3F05" w:rsidRDefault="00EB3F05" w:rsidP="00EB3F05">
      <w:pPr>
        <w:spacing w:line="360" w:lineRule="auto"/>
      </w:pPr>
    </w:p>
    <w:p w14:paraId="083F21CC" w14:textId="79004A86" w:rsidR="00EB3F05" w:rsidRDefault="00EB3F05">
      <w:r>
        <w:br w:type="page"/>
      </w:r>
    </w:p>
    <w:p w14:paraId="1B37F875" w14:textId="2E6EEE06" w:rsidR="00EB3F05" w:rsidRDefault="00EB3F05" w:rsidP="00EB3F05">
      <w:pPr>
        <w:spacing w:line="360" w:lineRule="auto"/>
      </w:pPr>
      <w:r>
        <w:lastRenderedPageBreak/>
        <w:t>Slide 8</w:t>
      </w:r>
    </w:p>
    <w:p w14:paraId="70AE3245" w14:textId="65CB75F4" w:rsidR="00EB3F05" w:rsidRDefault="00EB3F05" w:rsidP="00EB3F05">
      <w:pPr>
        <w:spacing w:line="360" w:lineRule="auto"/>
      </w:pPr>
    </w:p>
    <w:p w14:paraId="4978F944" w14:textId="059FD2A4" w:rsidR="00EB3F05" w:rsidRDefault="00EB3F05" w:rsidP="00EB3F05">
      <w:pPr>
        <w:spacing w:line="360" w:lineRule="auto"/>
        <w:jc w:val="center"/>
      </w:pPr>
      <w:r>
        <w:object w:dxaOrig="9602" w:dyaOrig="5391" w14:anchorId="45D6F2CB">
          <v:shape id="_x0000_i1066"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6" DrawAspect="Content" ObjectID="_1701206581" r:id="rId19"/>
        </w:object>
      </w:r>
    </w:p>
    <w:p w14:paraId="5F609818" w14:textId="17B7CB9B" w:rsidR="00EB3F05" w:rsidRDefault="00EB3F05" w:rsidP="00EB3F05">
      <w:pPr>
        <w:spacing w:line="360" w:lineRule="auto"/>
        <w:jc w:val="center"/>
      </w:pPr>
    </w:p>
    <w:p w14:paraId="1BFB4654" w14:textId="77777777" w:rsidR="00EB3F05" w:rsidRDefault="00EB3F05" w:rsidP="00EB3F0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Next Plc is the name of an international retailer of footwear, apparel, and other products with headquarters in the United Kingdom. When it comes to sales volume, Next is one of the most successful apparel shops in the United Kingdom. It has around 700 stores, 500 of which are based in the United Kingdom and 200 of which are spread in Asia, Europe, and the Middle East (nextplc.co.uk 2021).</w:t>
      </w:r>
    </w:p>
    <w:p w14:paraId="11C5B572" w14:textId="77777777" w:rsidR="00EB3F05" w:rsidRDefault="00EB3F05" w:rsidP="00EB3F05">
      <w:pPr>
        <w:autoSpaceDE w:val="0"/>
        <w:autoSpaceDN w:val="0"/>
        <w:adjustRightInd w:val="0"/>
        <w:spacing w:after="0" w:line="240" w:lineRule="auto"/>
        <w:rPr>
          <w:rFonts w:ascii="Arial" w:hAnsi="Arial" w:cs="Arial"/>
          <w:sz w:val="24"/>
          <w:szCs w:val="24"/>
        </w:rPr>
      </w:pPr>
    </w:p>
    <w:p w14:paraId="010AA898" w14:textId="68CEA157" w:rsidR="00EB3F05" w:rsidRDefault="00EB3F05" w:rsidP="00EB3F05">
      <w:pPr>
        <w:spacing w:line="360" w:lineRule="auto"/>
      </w:pPr>
    </w:p>
    <w:p w14:paraId="5A107905" w14:textId="44FF9CAB" w:rsidR="00EB3F05" w:rsidRDefault="00EB3F05">
      <w:r>
        <w:br w:type="page"/>
      </w:r>
    </w:p>
    <w:p w14:paraId="1D2A1C86" w14:textId="33D4DACD" w:rsidR="00EB3F05" w:rsidRDefault="00EB3F05" w:rsidP="00EB3F05">
      <w:pPr>
        <w:spacing w:line="360" w:lineRule="auto"/>
      </w:pPr>
      <w:r>
        <w:lastRenderedPageBreak/>
        <w:t>Slide 9</w:t>
      </w:r>
    </w:p>
    <w:p w14:paraId="07DAAFEF" w14:textId="6B9C25E9" w:rsidR="00EB3F05" w:rsidRDefault="00EB3F05" w:rsidP="00EB3F05">
      <w:pPr>
        <w:spacing w:line="360" w:lineRule="auto"/>
      </w:pPr>
    </w:p>
    <w:p w14:paraId="60673D6D" w14:textId="0F6EAA03" w:rsidR="00EB3F05" w:rsidRDefault="00EB3F05" w:rsidP="00EB3F05">
      <w:pPr>
        <w:spacing w:line="360" w:lineRule="auto"/>
        <w:jc w:val="center"/>
      </w:pPr>
      <w:r>
        <w:object w:dxaOrig="9602" w:dyaOrig="5391" w14:anchorId="7EF8A269">
          <v:shape id="_x0000_i1072"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72" DrawAspect="Content" ObjectID="_1701206582" r:id="rId21"/>
        </w:object>
      </w:r>
    </w:p>
    <w:p w14:paraId="237CDB88" w14:textId="07FEAADB" w:rsidR="00EB3F05" w:rsidRDefault="00EB3F05" w:rsidP="00EB3F05">
      <w:pPr>
        <w:spacing w:line="360" w:lineRule="auto"/>
        <w:jc w:val="center"/>
      </w:pPr>
    </w:p>
    <w:p w14:paraId="52A556E1" w14:textId="77777777" w:rsidR="00EB3F05" w:rsidRDefault="00EB3F05" w:rsidP="00EB3F0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Organizing the Work Process and Labour: It appears that the first available competency is analysed </w:t>
      </w:r>
      <w:proofErr w:type="gramStart"/>
      <w:r>
        <w:rPr>
          <w:rFonts w:ascii="Calibri" w:hAnsi="Calibri" w:cs="Calibri"/>
          <w:kern w:val="24"/>
          <w:sz w:val="24"/>
          <w:szCs w:val="24"/>
        </w:rPr>
        <w:t>in light of</w:t>
      </w:r>
      <w:proofErr w:type="gramEnd"/>
      <w:r>
        <w:rPr>
          <w:rFonts w:ascii="Calibri" w:hAnsi="Calibri" w:cs="Calibri"/>
          <w:kern w:val="24"/>
          <w:sz w:val="24"/>
          <w:szCs w:val="24"/>
        </w:rPr>
        <w:t xml:space="preserve"> the expected goals and talent requirements for organising the supply and demand flow of labour (Buller and McEvoy 2012)</w:t>
      </w:r>
    </w:p>
    <w:p w14:paraId="2C02DD71" w14:textId="77777777" w:rsidR="00EB3F05" w:rsidRDefault="00EB3F05" w:rsidP="00EB3F05">
      <w:pPr>
        <w:autoSpaceDE w:val="0"/>
        <w:autoSpaceDN w:val="0"/>
        <w:adjustRightInd w:val="0"/>
        <w:spacing w:after="0" w:line="240" w:lineRule="auto"/>
        <w:rPr>
          <w:rFonts w:ascii="Calibri" w:hAnsi="Calibri" w:cs="Calibri"/>
          <w:kern w:val="24"/>
          <w:sz w:val="24"/>
          <w:szCs w:val="24"/>
        </w:rPr>
      </w:pPr>
    </w:p>
    <w:p w14:paraId="04F5FA84" w14:textId="77777777" w:rsidR="00EB3F05" w:rsidRDefault="00EB3F05" w:rsidP="00EB3F0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Recruitment and selection: This </w:t>
      </w:r>
      <w:proofErr w:type="gramStart"/>
      <w:r>
        <w:rPr>
          <w:rFonts w:ascii="Calibri" w:hAnsi="Calibri" w:cs="Calibri"/>
          <w:kern w:val="24"/>
          <w:sz w:val="24"/>
          <w:szCs w:val="24"/>
        </w:rPr>
        <w:t>is</w:t>
      </w:r>
      <w:proofErr w:type="gramEnd"/>
      <w:r>
        <w:rPr>
          <w:rFonts w:ascii="Calibri" w:hAnsi="Calibri" w:cs="Calibri"/>
          <w:kern w:val="24"/>
          <w:sz w:val="24"/>
          <w:szCs w:val="24"/>
        </w:rPr>
        <w:t xml:space="preserve"> often accomplished by hiring in situations when the talent appears to be a good fit for the requirements of the position in order to acquire the prospective match. These contributed to improved fulfilment of the employee satisfaction tasks inside PLC, as well as reduced staff turnover, resulting in cost savings on the manufacturing floor.</w:t>
      </w:r>
    </w:p>
    <w:p w14:paraId="6B9851D9" w14:textId="77777777" w:rsidR="00EB3F05" w:rsidRDefault="00EB3F05" w:rsidP="00EB3F05">
      <w:pPr>
        <w:autoSpaceDE w:val="0"/>
        <w:autoSpaceDN w:val="0"/>
        <w:adjustRightInd w:val="0"/>
        <w:spacing w:after="0" w:line="240" w:lineRule="auto"/>
        <w:rPr>
          <w:rFonts w:ascii="Arial" w:hAnsi="Arial" w:cs="Arial"/>
          <w:sz w:val="24"/>
          <w:szCs w:val="24"/>
        </w:rPr>
      </w:pPr>
    </w:p>
    <w:p w14:paraId="4FED3ABF" w14:textId="4D88DF01" w:rsidR="00EB3F05" w:rsidRDefault="00EB3F05" w:rsidP="00EB3F05">
      <w:pPr>
        <w:spacing w:line="360" w:lineRule="auto"/>
      </w:pPr>
    </w:p>
    <w:p w14:paraId="16DFF5DE" w14:textId="28E80A96" w:rsidR="00EB3F05" w:rsidRDefault="00EB3F05">
      <w:r>
        <w:br w:type="page"/>
      </w:r>
    </w:p>
    <w:p w14:paraId="68EAD429" w14:textId="332B1879" w:rsidR="00EB3F05" w:rsidRDefault="00EB3F05" w:rsidP="00EB3F05">
      <w:pPr>
        <w:spacing w:line="360" w:lineRule="auto"/>
      </w:pPr>
      <w:r>
        <w:lastRenderedPageBreak/>
        <w:t>Slide 10</w:t>
      </w:r>
    </w:p>
    <w:p w14:paraId="175696CD" w14:textId="6FE3FCD4" w:rsidR="00EB3F05" w:rsidRDefault="00EB3F05" w:rsidP="00EB3F05">
      <w:pPr>
        <w:spacing w:line="360" w:lineRule="auto"/>
      </w:pPr>
    </w:p>
    <w:p w14:paraId="1867405D" w14:textId="3FCADBCD" w:rsidR="00EB3F05" w:rsidRDefault="00EB3F05" w:rsidP="00EB3F05">
      <w:pPr>
        <w:spacing w:line="360" w:lineRule="auto"/>
        <w:jc w:val="center"/>
      </w:pPr>
      <w:r>
        <w:object w:dxaOrig="9602" w:dyaOrig="5391" w14:anchorId="7CBD51A5">
          <v:shape id="_x0000_i1078" type="#_x0000_t75" style="width:5in;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8" DrawAspect="Content" ObjectID="_1701206583" r:id="rId23"/>
        </w:object>
      </w:r>
    </w:p>
    <w:p w14:paraId="645F29A0" w14:textId="31CCDD61" w:rsidR="00EB3F05" w:rsidRDefault="00EB3F05" w:rsidP="00EB3F05">
      <w:pPr>
        <w:spacing w:line="360" w:lineRule="auto"/>
        <w:jc w:val="center"/>
      </w:pPr>
    </w:p>
    <w:p w14:paraId="713AB463" w14:textId="77777777" w:rsidR="00EB3F05" w:rsidRDefault="00EB3F05" w:rsidP="00EB3F0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first and most important function of Human Resource Management is to plan for the work process and the distribution of labour in the organization, which is the primary function. This function entails identifying responsibilities, describing roles and responsibilities, and describing the operations of the jobs in question. The second step in this process is to </w:t>
      </w:r>
      <w:proofErr w:type="gramStart"/>
      <w:r>
        <w:rPr>
          <w:rFonts w:ascii="Calibri" w:hAnsi="Calibri" w:cs="Calibri"/>
          <w:kern w:val="24"/>
          <w:sz w:val="24"/>
          <w:szCs w:val="24"/>
        </w:rPr>
        <w:t>make a plan</w:t>
      </w:r>
      <w:proofErr w:type="gramEnd"/>
      <w:r>
        <w:rPr>
          <w:rFonts w:ascii="Calibri" w:hAnsi="Calibri" w:cs="Calibri"/>
          <w:kern w:val="24"/>
          <w:sz w:val="24"/>
          <w:szCs w:val="24"/>
        </w:rPr>
        <w:t xml:space="preserve"> for the labourers who will be required to carry out the roles and responsibilities described. This function is carried out at Next </w:t>
      </w:r>
      <w:proofErr w:type="gramStart"/>
      <w:r>
        <w:rPr>
          <w:rFonts w:ascii="Calibri" w:hAnsi="Calibri" w:cs="Calibri"/>
          <w:kern w:val="24"/>
          <w:sz w:val="24"/>
          <w:szCs w:val="24"/>
        </w:rPr>
        <w:t>PLC  by</w:t>
      </w:r>
      <w:proofErr w:type="gramEnd"/>
      <w:r>
        <w:rPr>
          <w:rFonts w:ascii="Calibri" w:hAnsi="Calibri" w:cs="Calibri"/>
          <w:kern w:val="24"/>
          <w:sz w:val="24"/>
          <w:szCs w:val="24"/>
        </w:rPr>
        <w:t xml:space="preserve"> assessing projected goals and developing plans for the supply and demand of labour in accordance with those goals (Next Plc. 2021).</w:t>
      </w:r>
    </w:p>
    <w:p w14:paraId="74272C3A" w14:textId="77777777" w:rsidR="00EB3F05" w:rsidRDefault="00EB3F05" w:rsidP="00EB3F05">
      <w:pPr>
        <w:autoSpaceDE w:val="0"/>
        <w:autoSpaceDN w:val="0"/>
        <w:adjustRightInd w:val="0"/>
        <w:spacing w:after="0" w:line="240" w:lineRule="auto"/>
        <w:rPr>
          <w:rFonts w:ascii="Calibri" w:hAnsi="Calibri" w:cs="Calibri"/>
          <w:kern w:val="24"/>
          <w:sz w:val="24"/>
          <w:szCs w:val="24"/>
        </w:rPr>
      </w:pPr>
    </w:p>
    <w:p w14:paraId="1DD8AD6D" w14:textId="77777777" w:rsidR="00EB3F05" w:rsidRDefault="00EB3F05" w:rsidP="00EB3F05">
      <w:pPr>
        <w:autoSpaceDE w:val="0"/>
        <w:autoSpaceDN w:val="0"/>
        <w:adjustRightInd w:val="0"/>
        <w:spacing w:after="0" w:line="240" w:lineRule="auto"/>
        <w:rPr>
          <w:rFonts w:ascii="Arial" w:hAnsi="Arial" w:cs="Arial"/>
          <w:sz w:val="24"/>
          <w:szCs w:val="24"/>
        </w:rPr>
      </w:pPr>
    </w:p>
    <w:p w14:paraId="1B55AE8D" w14:textId="1C81E7EC" w:rsidR="00EB3F05" w:rsidRDefault="00EB3F05" w:rsidP="00EB3F05">
      <w:pPr>
        <w:spacing w:line="360" w:lineRule="auto"/>
      </w:pPr>
    </w:p>
    <w:p w14:paraId="3EAAFA7D" w14:textId="40585844" w:rsidR="00EB3F05" w:rsidRDefault="00EB3F05">
      <w:r>
        <w:br w:type="page"/>
      </w:r>
    </w:p>
    <w:p w14:paraId="183EEDCA" w14:textId="2EB2974C" w:rsidR="00EB3F05" w:rsidRDefault="00EB3F05" w:rsidP="00EB3F05">
      <w:pPr>
        <w:spacing w:line="360" w:lineRule="auto"/>
      </w:pPr>
      <w:r>
        <w:lastRenderedPageBreak/>
        <w:t>Slide 11</w:t>
      </w:r>
    </w:p>
    <w:p w14:paraId="14631827" w14:textId="38A245F8" w:rsidR="00EB3F05" w:rsidRDefault="00EB3F05" w:rsidP="00EB3F05">
      <w:pPr>
        <w:spacing w:line="360" w:lineRule="auto"/>
      </w:pPr>
    </w:p>
    <w:p w14:paraId="4462FE9B" w14:textId="639B159A" w:rsidR="00EB3F05" w:rsidRDefault="00EB3F05" w:rsidP="00EB3F05">
      <w:pPr>
        <w:spacing w:line="360" w:lineRule="auto"/>
        <w:jc w:val="center"/>
      </w:pPr>
      <w:r>
        <w:object w:dxaOrig="9602" w:dyaOrig="5391" w14:anchorId="79966FB3">
          <v:shape id="_x0000_i1084" type="#_x0000_t75" style="width:5in;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84" DrawAspect="Content" ObjectID="_1701206584" r:id="rId25"/>
        </w:object>
      </w:r>
    </w:p>
    <w:p w14:paraId="4F989BAC" w14:textId="2C98F073" w:rsidR="00EB3F05" w:rsidRDefault="00EB3F05" w:rsidP="00EB3F05">
      <w:pPr>
        <w:spacing w:line="360" w:lineRule="auto"/>
        <w:jc w:val="center"/>
      </w:pPr>
    </w:p>
    <w:p w14:paraId="024D32E3" w14:textId="66A5F066" w:rsidR="00EB3F05" w:rsidRDefault="00EB3F05" w:rsidP="00EB3F05">
      <w:pPr>
        <w:spacing w:line="360" w:lineRule="auto"/>
      </w:pPr>
    </w:p>
    <w:p w14:paraId="07047345" w14:textId="50C6CBFF" w:rsidR="00EB3F05" w:rsidRDefault="00EB3F05">
      <w:r>
        <w:br w:type="page"/>
      </w:r>
    </w:p>
    <w:p w14:paraId="758CDCBC" w14:textId="0345BC64" w:rsidR="00EB3F05" w:rsidRDefault="00EB3F05" w:rsidP="00EB3F05">
      <w:pPr>
        <w:spacing w:line="360" w:lineRule="auto"/>
      </w:pPr>
      <w:r>
        <w:lastRenderedPageBreak/>
        <w:t>Slide 12</w:t>
      </w:r>
    </w:p>
    <w:p w14:paraId="2558ECBF" w14:textId="5F7F1981" w:rsidR="00EB3F05" w:rsidRDefault="00EB3F05" w:rsidP="00EB3F05">
      <w:pPr>
        <w:spacing w:line="360" w:lineRule="auto"/>
      </w:pPr>
    </w:p>
    <w:p w14:paraId="2A024A99" w14:textId="6657D2AE" w:rsidR="00EB3F05" w:rsidRDefault="00EB3F05" w:rsidP="00EB3F05">
      <w:pPr>
        <w:spacing w:line="360" w:lineRule="auto"/>
        <w:jc w:val="center"/>
      </w:pPr>
      <w:r>
        <w:object w:dxaOrig="9602" w:dyaOrig="5391" w14:anchorId="3025BF4E">
          <v:shape id="_x0000_i1090" type="#_x0000_t75" style="width:5in;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90" DrawAspect="Content" ObjectID="_1701206585" r:id="rId27"/>
        </w:object>
      </w:r>
    </w:p>
    <w:p w14:paraId="523A42BD" w14:textId="201F2B39" w:rsidR="00EB3F05" w:rsidRDefault="00EB3F05" w:rsidP="00EB3F05">
      <w:pPr>
        <w:spacing w:line="360" w:lineRule="auto"/>
        <w:jc w:val="center"/>
      </w:pPr>
    </w:p>
    <w:p w14:paraId="1C987CBA" w14:textId="77777777" w:rsidR="00EB3F05" w:rsidRDefault="00EB3F05" w:rsidP="00EB3F0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 marketing strategy was used by hiring managers and recruiters throughout the world </w:t>
      </w:r>
      <w:proofErr w:type="gramStart"/>
      <w:r>
        <w:rPr>
          <w:rFonts w:ascii="Calibri" w:hAnsi="Calibri" w:cs="Calibri"/>
          <w:kern w:val="24"/>
          <w:sz w:val="24"/>
          <w:szCs w:val="24"/>
        </w:rPr>
        <w:t>in order to</w:t>
      </w:r>
      <w:proofErr w:type="gramEnd"/>
      <w:r>
        <w:rPr>
          <w:rFonts w:ascii="Calibri" w:hAnsi="Calibri" w:cs="Calibri"/>
          <w:kern w:val="24"/>
          <w:sz w:val="24"/>
          <w:szCs w:val="24"/>
        </w:rPr>
        <w:t xml:space="preserve"> keep up with the competition and get the best people before their competitors could. And Next Plc, a well-known retailer, was no exception. It used to be that recruiting and interviewing were often confined to candidates who were within a reasonable distance of the hiring managers. It has become simpler to find and hire the best people from across the world because to the rise in popularity of these techniques of recruiting.</w:t>
      </w:r>
    </w:p>
    <w:p w14:paraId="20F5A6D7" w14:textId="77777777" w:rsidR="00EB3F05" w:rsidRDefault="00EB3F05" w:rsidP="00EB3F05">
      <w:pPr>
        <w:autoSpaceDE w:val="0"/>
        <w:autoSpaceDN w:val="0"/>
        <w:adjustRightInd w:val="0"/>
        <w:spacing w:after="0" w:line="240" w:lineRule="auto"/>
        <w:rPr>
          <w:rFonts w:ascii="Arial" w:hAnsi="Arial" w:cs="Arial"/>
          <w:sz w:val="24"/>
          <w:szCs w:val="24"/>
        </w:rPr>
      </w:pPr>
    </w:p>
    <w:p w14:paraId="66C9E606" w14:textId="0B0E5396" w:rsidR="00EB3F05" w:rsidRDefault="00EB3F05" w:rsidP="00EB3F05">
      <w:pPr>
        <w:spacing w:line="360" w:lineRule="auto"/>
      </w:pPr>
    </w:p>
    <w:p w14:paraId="3FA94DED" w14:textId="5D1F4BEC" w:rsidR="00EB3F05" w:rsidRDefault="00EB3F05">
      <w:r>
        <w:br w:type="page"/>
      </w:r>
    </w:p>
    <w:p w14:paraId="14B079E0" w14:textId="26B3607C" w:rsidR="00EB3F05" w:rsidRDefault="00EB3F05" w:rsidP="00EB3F05">
      <w:pPr>
        <w:spacing w:line="360" w:lineRule="auto"/>
      </w:pPr>
      <w:r>
        <w:lastRenderedPageBreak/>
        <w:t>Slide 13</w:t>
      </w:r>
    </w:p>
    <w:p w14:paraId="4A892D65" w14:textId="0B9F45F3" w:rsidR="00EB3F05" w:rsidRDefault="00EB3F05" w:rsidP="00EB3F05">
      <w:pPr>
        <w:spacing w:line="360" w:lineRule="auto"/>
      </w:pPr>
    </w:p>
    <w:p w14:paraId="784B2EFA" w14:textId="15BD617B" w:rsidR="00EB3F05" w:rsidRDefault="00EB3F05" w:rsidP="00EB3F05">
      <w:pPr>
        <w:spacing w:line="360" w:lineRule="auto"/>
        <w:jc w:val="center"/>
      </w:pPr>
      <w:r>
        <w:object w:dxaOrig="9602" w:dyaOrig="5391" w14:anchorId="4C59936B">
          <v:shape id="_x0000_i1096" type="#_x0000_t75" style="width:5in;height:20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96" DrawAspect="Content" ObjectID="_1701206586" r:id="rId29"/>
        </w:object>
      </w:r>
    </w:p>
    <w:p w14:paraId="1D517BB6" w14:textId="5A03A84B" w:rsidR="00EB3F05" w:rsidRDefault="00EB3F05" w:rsidP="00EB3F05">
      <w:pPr>
        <w:spacing w:line="360" w:lineRule="auto"/>
        <w:jc w:val="center"/>
      </w:pPr>
    </w:p>
    <w:p w14:paraId="359D3878" w14:textId="77777777" w:rsidR="00EB3F05" w:rsidRDefault="00EB3F05" w:rsidP="00EB3F0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Nearly 42 percent of respondents to a post-Covid-19 study said that they have either frozen their firm or reduced its resourcing efforts as a cost-cutting measure. When it comes to adjusting to the coronavirus era, Next Plc announced the temporary closure of its online company, as well as its distribution and storage activities. For the first time, the warehouses were completely reorganised to allow for a rigorous technique of social separation. However, a month later, the company reopened its doors with more safety precautions and a smaller staff.</w:t>
      </w:r>
    </w:p>
    <w:p w14:paraId="6B8C22F1" w14:textId="77777777" w:rsidR="00EB3F05" w:rsidRDefault="00EB3F05" w:rsidP="00EB3F05">
      <w:pPr>
        <w:autoSpaceDE w:val="0"/>
        <w:autoSpaceDN w:val="0"/>
        <w:adjustRightInd w:val="0"/>
        <w:spacing w:after="0" w:line="240" w:lineRule="auto"/>
        <w:rPr>
          <w:rFonts w:ascii="Arial" w:hAnsi="Arial" w:cs="Arial"/>
          <w:sz w:val="24"/>
          <w:szCs w:val="24"/>
        </w:rPr>
      </w:pPr>
    </w:p>
    <w:p w14:paraId="595C2168" w14:textId="7A255F19" w:rsidR="00EB3F05" w:rsidRDefault="00EB3F05" w:rsidP="00EB3F05">
      <w:pPr>
        <w:spacing w:line="360" w:lineRule="auto"/>
      </w:pPr>
    </w:p>
    <w:p w14:paraId="06BE437D" w14:textId="4C2FBA32" w:rsidR="00EB3F05" w:rsidRDefault="00EB3F05">
      <w:r>
        <w:br w:type="page"/>
      </w:r>
    </w:p>
    <w:p w14:paraId="5E06FB4F" w14:textId="614D9167" w:rsidR="00EB3F05" w:rsidRDefault="00EB3F05" w:rsidP="00EB3F05">
      <w:pPr>
        <w:spacing w:line="360" w:lineRule="auto"/>
      </w:pPr>
      <w:r>
        <w:lastRenderedPageBreak/>
        <w:t>Slide 14</w:t>
      </w:r>
    </w:p>
    <w:p w14:paraId="77CFF475" w14:textId="7FE216C0" w:rsidR="00EB3F05" w:rsidRDefault="00EB3F05" w:rsidP="00EB3F05">
      <w:pPr>
        <w:spacing w:line="360" w:lineRule="auto"/>
      </w:pPr>
    </w:p>
    <w:p w14:paraId="1F8FB378" w14:textId="359C8B0F" w:rsidR="00EB3F05" w:rsidRDefault="00EB3F05" w:rsidP="00EB3F05">
      <w:pPr>
        <w:spacing w:line="360" w:lineRule="auto"/>
        <w:jc w:val="center"/>
      </w:pPr>
      <w:r>
        <w:object w:dxaOrig="9602" w:dyaOrig="5391" w14:anchorId="3A0552EE">
          <v:shape id="_x0000_i1102" type="#_x0000_t75" style="width:5in;height:20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102" DrawAspect="Content" ObjectID="_1701206587" r:id="rId31"/>
        </w:object>
      </w:r>
    </w:p>
    <w:p w14:paraId="518F8CC0" w14:textId="0B177479" w:rsidR="00EB3F05" w:rsidRDefault="00EB3F05" w:rsidP="00EB3F05">
      <w:pPr>
        <w:spacing w:line="360" w:lineRule="auto"/>
        <w:jc w:val="center"/>
      </w:pPr>
    </w:p>
    <w:p w14:paraId="031A67E9" w14:textId="77777777" w:rsidR="00EB3F05" w:rsidRDefault="00EB3F05" w:rsidP="00EB3F0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During the epidemic, companies like Next Plc, who have remained in power and continued to </w:t>
      </w:r>
      <w:proofErr w:type="gramStart"/>
      <w:r>
        <w:rPr>
          <w:rFonts w:ascii="Calibri" w:hAnsi="Calibri" w:cs="Calibri"/>
          <w:kern w:val="24"/>
          <w:sz w:val="24"/>
          <w:szCs w:val="24"/>
        </w:rPr>
        <w:t>plan for the future</w:t>
      </w:r>
      <w:proofErr w:type="gramEnd"/>
      <w:r>
        <w:rPr>
          <w:rFonts w:ascii="Calibri" w:hAnsi="Calibri" w:cs="Calibri"/>
          <w:kern w:val="24"/>
          <w:sz w:val="24"/>
          <w:szCs w:val="24"/>
        </w:rPr>
        <w:t xml:space="preserve">, may trace their development to technical breakthroughs like video conferencing and recruitment software. However, it is expected that the widespread use of technology in the recruiting process would continue even in the post-Covid-19 circumstances. To aid in the rapid use of virtual platforms for recruiting </w:t>
      </w:r>
      <w:proofErr w:type="gramStart"/>
      <w:r>
        <w:rPr>
          <w:rFonts w:ascii="Calibri" w:hAnsi="Calibri" w:cs="Calibri"/>
          <w:kern w:val="24"/>
          <w:sz w:val="24"/>
          <w:szCs w:val="24"/>
        </w:rPr>
        <w:t>in order to</w:t>
      </w:r>
      <w:proofErr w:type="gramEnd"/>
      <w:r>
        <w:rPr>
          <w:rFonts w:ascii="Calibri" w:hAnsi="Calibri" w:cs="Calibri"/>
          <w:kern w:val="24"/>
          <w:sz w:val="24"/>
          <w:szCs w:val="24"/>
        </w:rPr>
        <w:t xml:space="preserve"> perform video interviews and screenings, the epidemic accelerated the methods of digital recruitment. On the other hand, video conferencing is now being used for onboarding, and companies are shifting to online learning and development programmes to give training rather than relying on traditional methods. However, despite the epidemic, progress is being made in guaranteeing that digital recruiting will be a long-term prospect for the company. Organizations have been able to address and swiftly adopt employment plans thanks to current recruitment solutions, which should be recognised. They've been able to take use of automation in the recruiting process to carry out their efforts digitally in a systematic and structured manner. HR and hiring managers are focusing on expanding and strengthening their efforts in areas including workforce statistics, applicant experience and recruiter productivity.</w:t>
      </w:r>
    </w:p>
    <w:p w14:paraId="2710FDBC" w14:textId="77777777" w:rsidR="00EB3F05" w:rsidRDefault="00EB3F05" w:rsidP="00EB3F05">
      <w:pPr>
        <w:autoSpaceDE w:val="0"/>
        <w:autoSpaceDN w:val="0"/>
        <w:adjustRightInd w:val="0"/>
        <w:spacing w:after="0" w:line="240" w:lineRule="auto"/>
        <w:rPr>
          <w:rFonts w:ascii="Calibri" w:hAnsi="Calibri" w:cs="Calibri"/>
          <w:kern w:val="24"/>
          <w:sz w:val="24"/>
          <w:szCs w:val="24"/>
        </w:rPr>
      </w:pPr>
    </w:p>
    <w:p w14:paraId="51E2CF98" w14:textId="77777777" w:rsidR="00EB3F05" w:rsidRDefault="00EB3F05" w:rsidP="00EB3F05">
      <w:pPr>
        <w:autoSpaceDE w:val="0"/>
        <w:autoSpaceDN w:val="0"/>
        <w:adjustRightInd w:val="0"/>
        <w:spacing w:after="0" w:line="240" w:lineRule="auto"/>
        <w:rPr>
          <w:rFonts w:ascii="Arial" w:hAnsi="Arial" w:cs="Arial"/>
          <w:sz w:val="24"/>
          <w:szCs w:val="24"/>
        </w:rPr>
      </w:pPr>
    </w:p>
    <w:p w14:paraId="1DDC0DD1" w14:textId="0542D0D7" w:rsidR="00EB3F05" w:rsidRDefault="00EB3F05" w:rsidP="00EB3F05">
      <w:pPr>
        <w:spacing w:line="360" w:lineRule="auto"/>
      </w:pPr>
    </w:p>
    <w:p w14:paraId="6F527AAE" w14:textId="4A39565A" w:rsidR="00EB3F05" w:rsidRDefault="00EB3F05">
      <w:r>
        <w:br w:type="page"/>
      </w:r>
    </w:p>
    <w:p w14:paraId="14B29F54" w14:textId="7486E1B1" w:rsidR="00EB3F05" w:rsidRDefault="00EB3F05" w:rsidP="00EB3F05">
      <w:pPr>
        <w:spacing w:line="360" w:lineRule="auto"/>
      </w:pPr>
      <w:r>
        <w:lastRenderedPageBreak/>
        <w:t>Slide 15</w:t>
      </w:r>
    </w:p>
    <w:p w14:paraId="758D4779" w14:textId="47FBD6AE" w:rsidR="00EB3F05" w:rsidRDefault="00EB3F05" w:rsidP="00EB3F05">
      <w:pPr>
        <w:spacing w:line="360" w:lineRule="auto"/>
      </w:pPr>
    </w:p>
    <w:p w14:paraId="2367B671" w14:textId="1C355E9A" w:rsidR="00EB3F05" w:rsidRDefault="00EB3F05" w:rsidP="00EB3F05">
      <w:pPr>
        <w:spacing w:line="360" w:lineRule="auto"/>
        <w:jc w:val="center"/>
      </w:pPr>
      <w:r>
        <w:object w:dxaOrig="9602" w:dyaOrig="5391" w14:anchorId="581CFA5C">
          <v:shape id="_x0000_i1108" type="#_x0000_t75" style="width:5in;height:202.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108" DrawAspect="Content" ObjectID="_1701206588" r:id="rId33"/>
        </w:object>
      </w:r>
    </w:p>
    <w:p w14:paraId="467AE8C7" w14:textId="7440E1EC" w:rsidR="00EB3F05" w:rsidRDefault="00EB3F05" w:rsidP="00EB3F05">
      <w:pPr>
        <w:spacing w:line="360" w:lineRule="auto"/>
        <w:jc w:val="center"/>
      </w:pPr>
    </w:p>
    <w:p w14:paraId="78280D72" w14:textId="3398D237" w:rsidR="00EB3F05" w:rsidRDefault="00EB3F05" w:rsidP="00EB3F05">
      <w:pPr>
        <w:spacing w:line="360" w:lineRule="auto"/>
      </w:pPr>
    </w:p>
    <w:p w14:paraId="08C54EF1" w14:textId="77777777" w:rsidR="00EB3F05" w:rsidRDefault="00EB3F05" w:rsidP="00EB3F05">
      <w:pPr>
        <w:spacing w:line="360" w:lineRule="auto"/>
      </w:pPr>
    </w:p>
    <w:sectPr w:rsidR="00EB3F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F05"/>
    <w:rsid w:val="000804C6"/>
    <w:rsid w:val="004C6AFA"/>
    <w:rsid w:val="00EB3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DFAD2"/>
  <w15:chartTrackingRefBased/>
  <w15:docId w15:val="{8B4C17BC-D1B3-4391-8720-BDCD23223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webSettings" Target="webSettings.xml"/><Relationship Id="rId21" Type="http://schemas.openxmlformats.org/officeDocument/2006/relationships/package" Target="embeddings/Microsoft_PowerPoint_Slide8.sldx"/><Relationship Id="rId34" Type="http://schemas.openxmlformats.org/officeDocument/2006/relationships/fontTable" Target="fontTable.xml"/><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1218</Words>
  <Characters>6946</Characters>
  <Application>Microsoft Office Word</Application>
  <DocSecurity>0</DocSecurity>
  <Lines>57</Lines>
  <Paragraphs>16</Paragraphs>
  <ScaleCrop>false</ScaleCrop>
  <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 Grigorov Zarankov (1913489)</dc:creator>
  <cp:keywords/>
  <dc:description/>
  <cp:lastModifiedBy>Rumyan Grigorov Zarankov (1913489)</cp:lastModifiedBy>
  <cp:revision>1</cp:revision>
  <dcterms:created xsi:type="dcterms:W3CDTF">2021-12-16T23:32:00Z</dcterms:created>
  <dcterms:modified xsi:type="dcterms:W3CDTF">2021-12-16T23:36:00Z</dcterms:modified>
</cp:coreProperties>
</file>