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CB8D2" w14:textId="77777777"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MODULE NAME:</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Problem Solving &amp; Innovation</w:t>
      </w:r>
    </w:p>
    <w:p w14:paraId="55BB31FF" w14:textId="77777777"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MODULE CODE:</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BMSW4014</w:t>
      </w:r>
    </w:p>
    <w:p w14:paraId="0979D816" w14:textId="77777777"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ASSIGNMENT NAME:</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Report on the Critical Analysis of External Factors Influencing the UK Electric Vehicle (EV) Industry</w:t>
      </w:r>
    </w:p>
    <w:p w14:paraId="22636C4E" w14:textId="3CD37B0E"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STUDENT NAME:</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Osman Omar</w:t>
      </w:r>
    </w:p>
    <w:p w14:paraId="5B3EBB89" w14:textId="29D635CD" w:rsidR="00F0648E" w:rsidRPr="007453EB" w:rsidRDefault="00F0648E" w:rsidP="00F0648E">
      <w:pPr>
        <w:spacing w:after="206" w:line="360" w:lineRule="auto"/>
        <w:outlineLvl w:val="0"/>
        <w:rPr>
          <w:rFonts w:ascii="Arial" w:eastAsia="Times New Roman" w:hAnsi="Arial" w:cs="Arial"/>
          <w:b/>
          <w:bCs/>
          <w:color w:val="404040"/>
          <w:kern w:val="36"/>
          <w:sz w:val="24"/>
          <w:szCs w:val="24"/>
          <w:u w:val="single"/>
          <w:lang w:eastAsia="en-GB"/>
          <w14:ligatures w14:val="none"/>
        </w:rPr>
      </w:pPr>
      <w:r w:rsidRPr="007453EB">
        <w:rPr>
          <w:rFonts w:ascii="Arial" w:eastAsia="Times New Roman" w:hAnsi="Arial" w:cs="Arial"/>
          <w:b/>
          <w:bCs/>
          <w:color w:val="404040"/>
          <w:kern w:val="36"/>
          <w:sz w:val="24"/>
          <w:szCs w:val="24"/>
          <w:u w:val="single"/>
          <w:lang w:eastAsia="en-GB"/>
          <w14:ligatures w14:val="none"/>
        </w:rPr>
        <w:t>STUDENT NUMBER:</w:t>
      </w:r>
      <w:r w:rsidRPr="007453EB">
        <w:rPr>
          <w:rFonts w:ascii="Arial" w:eastAsia="Times New Roman" w:hAnsi="Arial" w:cs="Arial"/>
          <w:color w:val="404040"/>
          <w:kern w:val="36"/>
          <w:sz w:val="24"/>
          <w:szCs w:val="24"/>
          <w:lang w:eastAsia="en-GB"/>
          <w14:ligatures w14:val="none"/>
        </w:rPr>
        <w:t xml:space="preserve"> 0451821</w:t>
      </w:r>
    </w:p>
    <w:p w14:paraId="10AD5063" w14:textId="77777777"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LECTURER:</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Jaliya De Silva</w:t>
      </w:r>
    </w:p>
    <w:p w14:paraId="63F1A2BB" w14:textId="77777777" w:rsidR="00F0648E" w:rsidRPr="007453EB" w:rsidRDefault="00F0648E" w:rsidP="00F0648E">
      <w:pPr>
        <w:spacing w:after="206" w:line="360" w:lineRule="auto"/>
        <w:outlineLvl w:val="0"/>
        <w:rPr>
          <w:rFonts w:ascii="Arial" w:eastAsia="Times New Roman" w:hAnsi="Arial" w:cs="Arial"/>
          <w:b/>
          <w:bCs/>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DEADLINE:</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5</w:t>
      </w:r>
      <w:r w:rsidRPr="007453EB">
        <w:rPr>
          <w:rFonts w:ascii="Arial" w:eastAsia="Times New Roman" w:hAnsi="Arial" w:cs="Arial"/>
          <w:color w:val="404040"/>
          <w:kern w:val="36"/>
          <w:sz w:val="24"/>
          <w:szCs w:val="24"/>
          <w:vertAlign w:val="superscript"/>
          <w:lang w:eastAsia="en-GB"/>
          <w14:ligatures w14:val="none"/>
        </w:rPr>
        <w:t>th</w:t>
      </w:r>
      <w:r w:rsidRPr="007453EB">
        <w:rPr>
          <w:rFonts w:ascii="Arial" w:eastAsia="Times New Roman" w:hAnsi="Arial" w:cs="Arial"/>
          <w:color w:val="404040"/>
          <w:kern w:val="36"/>
          <w:sz w:val="24"/>
          <w:szCs w:val="24"/>
          <w:lang w:eastAsia="en-GB"/>
          <w14:ligatures w14:val="none"/>
        </w:rPr>
        <w:t xml:space="preserve"> Dec 2025</w:t>
      </w:r>
    </w:p>
    <w:p w14:paraId="47FCC5B0" w14:textId="4358BCAA" w:rsidR="00F0648E" w:rsidRPr="007453EB" w:rsidRDefault="00F0648E" w:rsidP="00F0648E">
      <w:pPr>
        <w:spacing w:after="206" w:line="360" w:lineRule="auto"/>
        <w:outlineLvl w:val="0"/>
        <w:rPr>
          <w:rFonts w:ascii="Arial" w:eastAsia="Times New Roman" w:hAnsi="Arial" w:cs="Arial"/>
          <w:b/>
          <w:bCs/>
          <w:color w:val="EE000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WORD COUNT:</w:t>
      </w:r>
      <w:r w:rsidRPr="007453EB">
        <w:rPr>
          <w:rFonts w:ascii="Arial" w:eastAsia="Times New Roman" w:hAnsi="Arial" w:cs="Arial"/>
          <w:kern w:val="36"/>
          <w:sz w:val="24"/>
          <w:szCs w:val="24"/>
          <w:lang w:eastAsia="en-GB"/>
          <w14:ligatures w14:val="none"/>
        </w:rPr>
        <w:t xml:space="preserve"> </w:t>
      </w:r>
      <w:r w:rsidR="007453EB" w:rsidRPr="007453EB">
        <w:rPr>
          <w:rFonts w:ascii="Arial" w:eastAsia="Times New Roman" w:hAnsi="Arial" w:cs="Arial"/>
          <w:kern w:val="36"/>
          <w:sz w:val="24"/>
          <w:szCs w:val="24"/>
          <w:lang w:eastAsia="en-GB"/>
          <w14:ligatures w14:val="none"/>
        </w:rPr>
        <w:t>1543</w:t>
      </w:r>
    </w:p>
    <w:p w14:paraId="4738BE0A" w14:textId="77777777" w:rsidR="00F0648E" w:rsidRPr="007453EB" w:rsidRDefault="00F0648E" w:rsidP="00F0648E">
      <w:pPr>
        <w:spacing w:after="206" w:line="360" w:lineRule="auto"/>
        <w:outlineLvl w:val="0"/>
        <w:rPr>
          <w:rFonts w:ascii="Arial" w:eastAsia="Times New Roman" w:hAnsi="Arial" w:cs="Arial"/>
          <w:color w:val="404040"/>
          <w:kern w:val="36"/>
          <w:sz w:val="24"/>
          <w:szCs w:val="24"/>
          <w:lang w:eastAsia="en-GB"/>
          <w14:ligatures w14:val="none"/>
        </w:rPr>
      </w:pPr>
      <w:r w:rsidRPr="007453EB">
        <w:rPr>
          <w:rFonts w:ascii="Arial" w:eastAsia="Times New Roman" w:hAnsi="Arial" w:cs="Arial"/>
          <w:b/>
          <w:bCs/>
          <w:color w:val="404040"/>
          <w:kern w:val="36"/>
          <w:sz w:val="24"/>
          <w:szCs w:val="24"/>
          <w:u w:val="single"/>
          <w:lang w:eastAsia="en-GB"/>
          <w14:ligatures w14:val="none"/>
        </w:rPr>
        <w:t>AI ACKNOWLEDGEMENT:</w:t>
      </w:r>
      <w:r w:rsidRPr="007453EB">
        <w:rPr>
          <w:rFonts w:ascii="Arial" w:eastAsia="Times New Roman" w:hAnsi="Arial" w:cs="Arial"/>
          <w:b/>
          <w:bCs/>
          <w:color w:val="404040"/>
          <w:kern w:val="36"/>
          <w:sz w:val="24"/>
          <w:szCs w:val="24"/>
          <w:lang w:eastAsia="en-GB"/>
          <w14:ligatures w14:val="none"/>
        </w:rPr>
        <w:t xml:space="preserve"> </w:t>
      </w:r>
      <w:r w:rsidRPr="007453EB">
        <w:rPr>
          <w:rFonts w:ascii="Arial" w:eastAsia="Times New Roman" w:hAnsi="Arial" w:cs="Arial"/>
          <w:color w:val="404040"/>
          <w:kern w:val="36"/>
          <w:sz w:val="24"/>
          <w:szCs w:val="24"/>
          <w:lang w:eastAsia="en-GB"/>
          <w14:ligatures w14:val="none"/>
        </w:rPr>
        <w:t xml:space="preserve">I confirm that I have not presented any AI generated materials as my own work. </w:t>
      </w:r>
    </w:p>
    <w:p w14:paraId="66DF5BF3" w14:textId="77777777" w:rsidR="00F0648E" w:rsidRPr="007453EB" w:rsidRDefault="00F0648E" w:rsidP="00F0648E">
      <w:pPr>
        <w:spacing w:after="206" w:line="360" w:lineRule="auto"/>
        <w:outlineLvl w:val="0"/>
        <w:rPr>
          <w:rFonts w:ascii="Arial" w:eastAsia="Times New Roman" w:hAnsi="Arial" w:cs="Arial"/>
          <w:color w:val="404040"/>
          <w:kern w:val="36"/>
          <w:sz w:val="24"/>
          <w:szCs w:val="24"/>
          <w:lang w:eastAsia="en-GB"/>
          <w14:ligatures w14:val="none"/>
        </w:rPr>
      </w:pPr>
      <w:r w:rsidRPr="007453EB">
        <w:rPr>
          <w:rFonts w:ascii="Arial" w:eastAsia="Times New Roman" w:hAnsi="Arial" w:cs="Arial"/>
          <w:color w:val="404040"/>
          <w:kern w:val="36"/>
          <w:sz w:val="24"/>
          <w:szCs w:val="24"/>
          <w:lang w:eastAsia="en-GB"/>
          <w14:ligatures w14:val="none"/>
        </w:rPr>
        <w:t>I confirm that I have copies of my drafts, notes and other resources I used, which I may be asked to provide in evidence.</w:t>
      </w:r>
    </w:p>
    <w:p w14:paraId="2EFF35FB" w14:textId="77777777" w:rsidR="00F0648E" w:rsidRDefault="00F0648E" w:rsidP="00223862">
      <w:pPr>
        <w:spacing w:line="360" w:lineRule="auto"/>
        <w:jc w:val="both"/>
        <w:rPr>
          <w:rFonts w:ascii="Arial" w:hAnsi="Arial" w:cs="Arial"/>
          <w:b/>
          <w:bCs/>
          <w:sz w:val="24"/>
          <w:szCs w:val="24"/>
        </w:rPr>
      </w:pPr>
    </w:p>
    <w:p w14:paraId="52A0519B" w14:textId="77777777" w:rsidR="00F0648E" w:rsidRDefault="00F0648E" w:rsidP="00223862">
      <w:pPr>
        <w:spacing w:line="360" w:lineRule="auto"/>
        <w:jc w:val="both"/>
        <w:rPr>
          <w:rFonts w:ascii="Arial" w:hAnsi="Arial" w:cs="Arial"/>
          <w:b/>
          <w:bCs/>
          <w:sz w:val="24"/>
          <w:szCs w:val="24"/>
        </w:rPr>
      </w:pPr>
    </w:p>
    <w:p w14:paraId="7CF7BECB" w14:textId="77777777" w:rsidR="00F0648E" w:rsidRDefault="00F0648E" w:rsidP="00223862">
      <w:pPr>
        <w:spacing w:line="360" w:lineRule="auto"/>
        <w:jc w:val="both"/>
        <w:rPr>
          <w:rFonts w:ascii="Arial" w:hAnsi="Arial" w:cs="Arial"/>
          <w:b/>
          <w:bCs/>
          <w:sz w:val="24"/>
          <w:szCs w:val="24"/>
        </w:rPr>
      </w:pPr>
    </w:p>
    <w:p w14:paraId="314D63ED" w14:textId="77777777" w:rsidR="00F0648E" w:rsidRDefault="00F0648E" w:rsidP="00223862">
      <w:pPr>
        <w:spacing w:line="360" w:lineRule="auto"/>
        <w:jc w:val="both"/>
        <w:rPr>
          <w:rFonts w:ascii="Arial" w:hAnsi="Arial" w:cs="Arial"/>
          <w:b/>
          <w:bCs/>
          <w:sz w:val="24"/>
          <w:szCs w:val="24"/>
        </w:rPr>
      </w:pPr>
    </w:p>
    <w:p w14:paraId="5B9E8D0F" w14:textId="77777777" w:rsidR="00F0648E" w:rsidRDefault="00F0648E" w:rsidP="00223862">
      <w:pPr>
        <w:spacing w:line="360" w:lineRule="auto"/>
        <w:jc w:val="both"/>
        <w:rPr>
          <w:rFonts w:ascii="Arial" w:hAnsi="Arial" w:cs="Arial"/>
          <w:b/>
          <w:bCs/>
          <w:sz w:val="24"/>
          <w:szCs w:val="24"/>
        </w:rPr>
      </w:pPr>
    </w:p>
    <w:p w14:paraId="621B6D43" w14:textId="77777777" w:rsidR="00F0648E" w:rsidRDefault="00F0648E" w:rsidP="00223862">
      <w:pPr>
        <w:spacing w:line="360" w:lineRule="auto"/>
        <w:jc w:val="both"/>
        <w:rPr>
          <w:rFonts w:ascii="Arial" w:hAnsi="Arial" w:cs="Arial"/>
          <w:b/>
          <w:bCs/>
          <w:sz w:val="24"/>
          <w:szCs w:val="24"/>
        </w:rPr>
      </w:pPr>
    </w:p>
    <w:p w14:paraId="73DC0CC2" w14:textId="77777777" w:rsidR="00F0648E" w:rsidRDefault="00F0648E" w:rsidP="00223862">
      <w:pPr>
        <w:spacing w:line="360" w:lineRule="auto"/>
        <w:jc w:val="both"/>
        <w:rPr>
          <w:rFonts w:ascii="Arial" w:hAnsi="Arial" w:cs="Arial"/>
          <w:b/>
          <w:bCs/>
          <w:sz w:val="24"/>
          <w:szCs w:val="24"/>
        </w:rPr>
      </w:pPr>
    </w:p>
    <w:p w14:paraId="15F9BAC6" w14:textId="77777777" w:rsidR="00F0648E" w:rsidRDefault="00F0648E" w:rsidP="00223862">
      <w:pPr>
        <w:spacing w:line="360" w:lineRule="auto"/>
        <w:jc w:val="both"/>
        <w:rPr>
          <w:rFonts w:ascii="Arial" w:hAnsi="Arial" w:cs="Arial"/>
          <w:b/>
          <w:bCs/>
          <w:sz w:val="24"/>
          <w:szCs w:val="24"/>
        </w:rPr>
      </w:pPr>
    </w:p>
    <w:p w14:paraId="2C6CAD03" w14:textId="77777777" w:rsidR="00F0648E" w:rsidRDefault="00F0648E" w:rsidP="00223862">
      <w:pPr>
        <w:spacing w:line="360" w:lineRule="auto"/>
        <w:jc w:val="both"/>
        <w:rPr>
          <w:rFonts w:ascii="Arial" w:hAnsi="Arial" w:cs="Arial"/>
          <w:b/>
          <w:bCs/>
          <w:sz w:val="24"/>
          <w:szCs w:val="24"/>
        </w:rPr>
      </w:pPr>
    </w:p>
    <w:p w14:paraId="36D9C76A" w14:textId="77777777" w:rsidR="00DF2A64" w:rsidRDefault="00DF2A64" w:rsidP="00223862">
      <w:pPr>
        <w:spacing w:line="360" w:lineRule="auto"/>
        <w:jc w:val="both"/>
        <w:rPr>
          <w:rFonts w:ascii="Arial" w:hAnsi="Arial" w:cs="Arial"/>
          <w:b/>
          <w:bCs/>
          <w:sz w:val="24"/>
          <w:szCs w:val="24"/>
        </w:rPr>
      </w:pPr>
    </w:p>
    <w:p w14:paraId="18C64C38" w14:textId="77777777" w:rsidR="00F0648E" w:rsidRDefault="00F0648E" w:rsidP="00223862">
      <w:pPr>
        <w:spacing w:line="360" w:lineRule="auto"/>
        <w:jc w:val="both"/>
        <w:rPr>
          <w:rFonts w:ascii="Arial" w:hAnsi="Arial" w:cs="Arial"/>
          <w:b/>
          <w:bCs/>
          <w:sz w:val="24"/>
          <w:szCs w:val="24"/>
        </w:rPr>
      </w:pPr>
    </w:p>
    <w:p w14:paraId="13B45E7B" w14:textId="7120F790" w:rsidR="00223862" w:rsidRPr="00223862" w:rsidRDefault="00223862" w:rsidP="00F0648E">
      <w:pPr>
        <w:spacing w:line="360" w:lineRule="auto"/>
        <w:jc w:val="center"/>
        <w:rPr>
          <w:rFonts w:ascii="Arial" w:hAnsi="Arial" w:cs="Arial"/>
          <w:b/>
          <w:bCs/>
          <w:sz w:val="24"/>
          <w:szCs w:val="24"/>
          <w:u w:val="single"/>
        </w:rPr>
      </w:pPr>
      <w:r w:rsidRPr="00223862">
        <w:rPr>
          <w:rFonts w:ascii="Arial" w:hAnsi="Arial" w:cs="Arial"/>
          <w:b/>
          <w:bCs/>
          <w:sz w:val="24"/>
          <w:szCs w:val="24"/>
          <w:u w:val="single"/>
        </w:rPr>
        <w:lastRenderedPageBreak/>
        <w:t>Report Contents</w:t>
      </w:r>
    </w:p>
    <w:p w14:paraId="09995131" w14:textId="453F87DA" w:rsidR="00223862" w:rsidRPr="00F0648E" w:rsidRDefault="00223862" w:rsidP="00223862">
      <w:pPr>
        <w:numPr>
          <w:ilvl w:val="0"/>
          <w:numId w:val="1"/>
        </w:numPr>
        <w:spacing w:line="360" w:lineRule="auto"/>
        <w:jc w:val="both"/>
        <w:rPr>
          <w:rFonts w:ascii="Arial" w:hAnsi="Arial" w:cs="Arial"/>
          <w:sz w:val="24"/>
          <w:szCs w:val="24"/>
        </w:rPr>
      </w:pPr>
      <w:r w:rsidRPr="00223862">
        <w:rPr>
          <w:rFonts w:ascii="Arial" w:hAnsi="Arial" w:cs="Arial"/>
          <w:b/>
          <w:bCs/>
          <w:sz w:val="24"/>
          <w:szCs w:val="24"/>
        </w:rPr>
        <w:t xml:space="preserve">Introduction: </w:t>
      </w:r>
      <w:bookmarkStart w:id="0" w:name="_Hlk215506137"/>
      <w:r w:rsidRPr="00223862">
        <w:rPr>
          <w:rFonts w:ascii="Arial" w:hAnsi="Arial" w:cs="Arial"/>
          <w:b/>
          <w:bCs/>
          <w:sz w:val="24"/>
          <w:szCs w:val="24"/>
        </w:rPr>
        <w:t>The UK E</w:t>
      </w:r>
      <w:r w:rsidR="001440B6">
        <w:rPr>
          <w:rFonts w:ascii="Arial" w:hAnsi="Arial" w:cs="Arial"/>
          <w:b/>
          <w:bCs/>
          <w:sz w:val="24"/>
          <w:szCs w:val="24"/>
        </w:rPr>
        <w:t>lectrical Vehicle (E</w:t>
      </w:r>
      <w:r w:rsidRPr="00223862">
        <w:rPr>
          <w:rFonts w:ascii="Arial" w:hAnsi="Arial" w:cs="Arial"/>
          <w:b/>
          <w:bCs/>
          <w:sz w:val="24"/>
          <w:szCs w:val="24"/>
        </w:rPr>
        <w:t>V</w:t>
      </w:r>
      <w:r w:rsidR="001440B6">
        <w:rPr>
          <w:rFonts w:ascii="Arial" w:hAnsi="Arial" w:cs="Arial"/>
          <w:b/>
          <w:bCs/>
          <w:sz w:val="24"/>
          <w:szCs w:val="24"/>
        </w:rPr>
        <w:t>)</w:t>
      </w:r>
      <w:r w:rsidRPr="00223862">
        <w:rPr>
          <w:rFonts w:ascii="Arial" w:hAnsi="Arial" w:cs="Arial"/>
          <w:b/>
          <w:bCs/>
          <w:sz w:val="24"/>
          <w:szCs w:val="24"/>
        </w:rPr>
        <w:t xml:space="preserve"> </w:t>
      </w:r>
      <w:r w:rsidR="001440B6">
        <w:rPr>
          <w:rFonts w:ascii="Arial" w:hAnsi="Arial" w:cs="Arial"/>
          <w:b/>
          <w:bCs/>
          <w:sz w:val="24"/>
          <w:szCs w:val="24"/>
        </w:rPr>
        <w:t>Situation</w:t>
      </w:r>
      <w:bookmarkEnd w:id="0"/>
    </w:p>
    <w:p w14:paraId="0CD979E0" w14:textId="77777777" w:rsidR="00F0648E" w:rsidRPr="00223862" w:rsidRDefault="00F0648E" w:rsidP="00F0648E">
      <w:pPr>
        <w:spacing w:line="360" w:lineRule="auto"/>
        <w:ind w:left="720"/>
        <w:jc w:val="both"/>
        <w:rPr>
          <w:rFonts w:ascii="Arial" w:hAnsi="Arial" w:cs="Arial"/>
          <w:sz w:val="24"/>
          <w:szCs w:val="24"/>
        </w:rPr>
      </w:pPr>
    </w:p>
    <w:p w14:paraId="59CC7EFB" w14:textId="0DE429FE" w:rsidR="00223862" w:rsidRPr="00223862" w:rsidRDefault="00223862" w:rsidP="00223862">
      <w:pPr>
        <w:numPr>
          <w:ilvl w:val="0"/>
          <w:numId w:val="1"/>
        </w:numPr>
        <w:spacing w:line="360" w:lineRule="auto"/>
        <w:jc w:val="both"/>
        <w:rPr>
          <w:rFonts w:ascii="Arial" w:hAnsi="Arial" w:cs="Arial"/>
          <w:sz w:val="24"/>
          <w:szCs w:val="24"/>
        </w:rPr>
      </w:pPr>
      <w:r w:rsidRPr="00223862">
        <w:rPr>
          <w:rFonts w:ascii="Arial" w:hAnsi="Arial" w:cs="Arial"/>
          <w:b/>
          <w:bCs/>
          <w:sz w:val="24"/>
          <w:szCs w:val="24"/>
        </w:rPr>
        <w:t xml:space="preserve">Findings: External Factors </w:t>
      </w:r>
      <w:r w:rsidR="00F0648E">
        <w:rPr>
          <w:rFonts w:ascii="Arial" w:hAnsi="Arial" w:cs="Arial"/>
          <w:b/>
          <w:bCs/>
          <w:sz w:val="24"/>
          <w:szCs w:val="24"/>
        </w:rPr>
        <w:t>Influencing</w:t>
      </w:r>
      <w:r w:rsidRPr="00223862">
        <w:rPr>
          <w:rFonts w:ascii="Arial" w:hAnsi="Arial" w:cs="Arial"/>
          <w:b/>
          <w:bCs/>
          <w:sz w:val="24"/>
          <w:szCs w:val="24"/>
        </w:rPr>
        <w:t xml:space="preserve"> the Industry</w:t>
      </w:r>
    </w:p>
    <w:p w14:paraId="05A92BEE" w14:textId="23E0D741" w:rsidR="00F0648E" w:rsidRPr="00F0648E" w:rsidRDefault="00223862" w:rsidP="00F0648E">
      <w:pPr>
        <w:pStyle w:val="ListParagraph"/>
        <w:numPr>
          <w:ilvl w:val="0"/>
          <w:numId w:val="6"/>
        </w:numPr>
        <w:spacing w:line="360" w:lineRule="auto"/>
        <w:jc w:val="both"/>
        <w:rPr>
          <w:rFonts w:ascii="Arial" w:hAnsi="Arial" w:cs="Arial"/>
          <w:sz w:val="24"/>
          <w:szCs w:val="24"/>
        </w:rPr>
      </w:pPr>
      <w:r w:rsidRPr="00F0648E">
        <w:rPr>
          <w:rFonts w:ascii="Arial" w:hAnsi="Arial" w:cs="Arial"/>
          <w:sz w:val="24"/>
          <w:szCs w:val="24"/>
        </w:rPr>
        <w:t xml:space="preserve">2.1 PESTLE Analysis: The </w:t>
      </w:r>
      <w:r w:rsidR="00A355DE">
        <w:rPr>
          <w:rFonts w:ascii="Arial" w:hAnsi="Arial" w:cs="Arial"/>
          <w:sz w:val="24"/>
          <w:szCs w:val="24"/>
        </w:rPr>
        <w:t>Broad Challenges</w:t>
      </w:r>
    </w:p>
    <w:p w14:paraId="60221595" w14:textId="5A6B8551" w:rsidR="00F0648E" w:rsidRPr="00F0648E" w:rsidRDefault="00223862" w:rsidP="00F0648E">
      <w:pPr>
        <w:pStyle w:val="ListParagraph"/>
        <w:numPr>
          <w:ilvl w:val="0"/>
          <w:numId w:val="6"/>
        </w:numPr>
        <w:spacing w:line="360" w:lineRule="auto"/>
        <w:jc w:val="both"/>
        <w:rPr>
          <w:rFonts w:ascii="Arial" w:hAnsi="Arial" w:cs="Arial"/>
          <w:sz w:val="24"/>
          <w:szCs w:val="24"/>
        </w:rPr>
      </w:pPr>
      <w:r w:rsidRPr="00F0648E">
        <w:rPr>
          <w:rFonts w:ascii="Arial" w:hAnsi="Arial" w:cs="Arial"/>
          <w:sz w:val="24"/>
          <w:szCs w:val="24"/>
        </w:rPr>
        <w:t xml:space="preserve">2.2 SWOT Analysis: </w:t>
      </w:r>
      <w:r w:rsidR="00A355DE">
        <w:rPr>
          <w:rFonts w:ascii="Arial" w:hAnsi="Arial" w:cs="Arial"/>
          <w:sz w:val="24"/>
          <w:szCs w:val="24"/>
        </w:rPr>
        <w:t>Progressing or Stagnating</w:t>
      </w:r>
      <w:r w:rsidRPr="00F0648E">
        <w:rPr>
          <w:rFonts w:ascii="Arial" w:hAnsi="Arial" w:cs="Arial"/>
          <w:sz w:val="24"/>
          <w:szCs w:val="24"/>
        </w:rPr>
        <w:t>?</w:t>
      </w:r>
    </w:p>
    <w:p w14:paraId="44131107" w14:textId="7C28EBA2" w:rsidR="00A355DE" w:rsidRPr="00A355DE" w:rsidRDefault="00223862" w:rsidP="00A355DE">
      <w:pPr>
        <w:pStyle w:val="ListParagraph"/>
        <w:numPr>
          <w:ilvl w:val="0"/>
          <w:numId w:val="6"/>
        </w:numPr>
        <w:rPr>
          <w:rFonts w:ascii="Arial" w:hAnsi="Arial" w:cs="Arial"/>
          <w:sz w:val="24"/>
          <w:szCs w:val="24"/>
        </w:rPr>
      </w:pPr>
      <w:r w:rsidRPr="00A355DE">
        <w:rPr>
          <w:rFonts w:ascii="Arial" w:hAnsi="Arial" w:cs="Arial"/>
          <w:sz w:val="24"/>
          <w:szCs w:val="24"/>
        </w:rPr>
        <w:t xml:space="preserve">2.3 </w:t>
      </w:r>
      <w:bookmarkStart w:id="1" w:name="_Hlk215567748"/>
      <w:r w:rsidR="00A355DE" w:rsidRPr="00A355DE">
        <w:rPr>
          <w:rFonts w:ascii="Arial" w:hAnsi="Arial" w:cs="Arial"/>
          <w:sz w:val="24"/>
          <w:szCs w:val="24"/>
        </w:rPr>
        <w:t>The Impact of Innovation and Infrastructure</w:t>
      </w:r>
    </w:p>
    <w:bookmarkEnd w:id="1"/>
    <w:p w14:paraId="32D4A733" w14:textId="2A810C57" w:rsidR="00223862" w:rsidRDefault="00223862" w:rsidP="00A355DE">
      <w:pPr>
        <w:pStyle w:val="ListParagraph"/>
        <w:spacing w:line="360" w:lineRule="auto"/>
        <w:ind w:left="2160"/>
        <w:jc w:val="both"/>
        <w:rPr>
          <w:rFonts w:ascii="Arial" w:hAnsi="Arial" w:cs="Arial"/>
          <w:sz w:val="24"/>
          <w:szCs w:val="24"/>
        </w:rPr>
      </w:pPr>
    </w:p>
    <w:p w14:paraId="48035105" w14:textId="77777777" w:rsidR="00F0648E" w:rsidRPr="00F0648E" w:rsidRDefault="00F0648E" w:rsidP="00F0648E">
      <w:pPr>
        <w:pStyle w:val="ListParagraph"/>
        <w:spacing w:line="360" w:lineRule="auto"/>
        <w:ind w:left="2160"/>
        <w:jc w:val="both"/>
        <w:rPr>
          <w:rFonts w:ascii="Arial" w:hAnsi="Arial" w:cs="Arial"/>
          <w:sz w:val="24"/>
          <w:szCs w:val="24"/>
        </w:rPr>
      </w:pPr>
    </w:p>
    <w:p w14:paraId="231F2852" w14:textId="5E33BCDB" w:rsidR="00223862" w:rsidRPr="00A355DE" w:rsidRDefault="00223862" w:rsidP="00A355DE">
      <w:pPr>
        <w:pStyle w:val="ListParagraph"/>
        <w:numPr>
          <w:ilvl w:val="0"/>
          <w:numId w:val="1"/>
        </w:numPr>
        <w:rPr>
          <w:rFonts w:ascii="Arial" w:hAnsi="Arial" w:cs="Arial"/>
          <w:b/>
          <w:bCs/>
          <w:sz w:val="24"/>
          <w:szCs w:val="24"/>
        </w:rPr>
      </w:pPr>
      <w:r w:rsidRPr="00A355DE">
        <w:rPr>
          <w:rFonts w:ascii="Arial" w:hAnsi="Arial" w:cs="Arial"/>
          <w:b/>
          <w:bCs/>
          <w:sz w:val="24"/>
          <w:szCs w:val="24"/>
        </w:rPr>
        <w:t xml:space="preserve">Conclusion: </w:t>
      </w:r>
      <w:r w:rsidR="00A355DE" w:rsidRPr="00A355DE">
        <w:rPr>
          <w:rFonts w:ascii="Arial" w:hAnsi="Arial" w:cs="Arial"/>
          <w:sz w:val="24"/>
          <w:szCs w:val="24"/>
        </w:rPr>
        <w:t>Overview of Key Issues</w:t>
      </w:r>
    </w:p>
    <w:p w14:paraId="5E7F405C" w14:textId="77777777" w:rsidR="00F0648E" w:rsidRPr="00223862" w:rsidRDefault="00F0648E" w:rsidP="00F0648E">
      <w:pPr>
        <w:spacing w:line="360" w:lineRule="auto"/>
        <w:ind w:left="720"/>
        <w:jc w:val="both"/>
        <w:rPr>
          <w:rFonts w:ascii="Arial" w:hAnsi="Arial" w:cs="Arial"/>
          <w:sz w:val="24"/>
          <w:szCs w:val="24"/>
        </w:rPr>
      </w:pPr>
    </w:p>
    <w:p w14:paraId="7D5A8EA1" w14:textId="77777777" w:rsidR="00223862" w:rsidRPr="00F0648E" w:rsidRDefault="00223862" w:rsidP="00223862">
      <w:pPr>
        <w:numPr>
          <w:ilvl w:val="0"/>
          <w:numId w:val="1"/>
        </w:numPr>
        <w:spacing w:line="360" w:lineRule="auto"/>
        <w:jc w:val="both"/>
        <w:rPr>
          <w:rFonts w:ascii="Arial" w:hAnsi="Arial" w:cs="Arial"/>
          <w:sz w:val="24"/>
          <w:szCs w:val="24"/>
        </w:rPr>
      </w:pPr>
      <w:r w:rsidRPr="00223862">
        <w:rPr>
          <w:rFonts w:ascii="Arial" w:hAnsi="Arial" w:cs="Arial"/>
          <w:b/>
          <w:bCs/>
          <w:sz w:val="24"/>
          <w:szCs w:val="24"/>
        </w:rPr>
        <w:t>Recommendations for UK EV Companies</w:t>
      </w:r>
    </w:p>
    <w:p w14:paraId="4DF0FE0F" w14:textId="77777777" w:rsidR="00F0648E" w:rsidRPr="00223862" w:rsidRDefault="00F0648E" w:rsidP="00A355DE">
      <w:pPr>
        <w:spacing w:line="360" w:lineRule="auto"/>
        <w:jc w:val="both"/>
        <w:rPr>
          <w:rFonts w:ascii="Arial" w:hAnsi="Arial" w:cs="Arial"/>
          <w:sz w:val="24"/>
          <w:szCs w:val="24"/>
        </w:rPr>
      </w:pPr>
    </w:p>
    <w:p w14:paraId="161EA336" w14:textId="77777777" w:rsidR="00223862" w:rsidRPr="00F0648E" w:rsidRDefault="00223862" w:rsidP="00223862">
      <w:pPr>
        <w:numPr>
          <w:ilvl w:val="0"/>
          <w:numId w:val="1"/>
        </w:numPr>
        <w:spacing w:line="360" w:lineRule="auto"/>
        <w:jc w:val="both"/>
        <w:rPr>
          <w:rFonts w:ascii="Arial" w:hAnsi="Arial" w:cs="Arial"/>
          <w:sz w:val="24"/>
          <w:szCs w:val="24"/>
        </w:rPr>
      </w:pPr>
      <w:r w:rsidRPr="00223862">
        <w:rPr>
          <w:rFonts w:ascii="Arial" w:hAnsi="Arial" w:cs="Arial"/>
          <w:b/>
          <w:bCs/>
          <w:sz w:val="24"/>
          <w:szCs w:val="24"/>
        </w:rPr>
        <w:t>References</w:t>
      </w:r>
    </w:p>
    <w:p w14:paraId="774FA8C7" w14:textId="77777777" w:rsidR="00F0648E" w:rsidRDefault="00F0648E" w:rsidP="00F0648E">
      <w:pPr>
        <w:spacing w:line="360" w:lineRule="auto"/>
        <w:jc w:val="both"/>
        <w:rPr>
          <w:rFonts w:ascii="Arial" w:hAnsi="Arial" w:cs="Arial"/>
          <w:b/>
          <w:bCs/>
          <w:sz w:val="24"/>
          <w:szCs w:val="24"/>
        </w:rPr>
      </w:pPr>
    </w:p>
    <w:p w14:paraId="29840ADA" w14:textId="77777777" w:rsidR="00F0648E" w:rsidRDefault="00F0648E" w:rsidP="00F0648E">
      <w:pPr>
        <w:spacing w:line="360" w:lineRule="auto"/>
        <w:jc w:val="both"/>
        <w:rPr>
          <w:rFonts w:ascii="Arial" w:hAnsi="Arial" w:cs="Arial"/>
          <w:b/>
          <w:bCs/>
          <w:sz w:val="24"/>
          <w:szCs w:val="24"/>
        </w:rPr>
      </w:pPr>
    </w:p>
    <w:p w14:paraId="426CA398" w14:textId="77777777" w:rsidR="00F0648E" w:rsidRDefault="00F0648E" w:rsidP="00F0648E">
      <w:pPr>
        <w:spacing w:line="360" w:lineRule="auto"/>
        <w:jc w:val="both"/>
        <w:rPr>
          <w:rFonts w:ascii="Arial" w:hAnsi="Arial" w:cs="Arial"/>
          <w:b/>
          <w:bCs/>
          <w:sz w:val="24"/>
          <w:szCs w:val="24"/>
        </w:rPr>
      </w:pPr>
    </w:p>
    <w:p w14:paraId="39026F33" w14:textId="77777777" w:rsidR="00F0648E" w:rsidRDefault="00F0648E" w:rsidP="00F0648E">
      <w:pPr>
        <w:spacing w:line="360" w:lineRule="auto"/>
        <w:jc w:val="both"/>
        <w:rPr>
          <w:rFonts w:ascii="Arial" w:hAnsi="Arial" w:cs="Arial"/>
          <w:b/>
          <w:bCs/>
          <w:sz w:val="24"/>
          <w:szCs w:val="24"/>
        </w:rPr>
      </w:pPr>
    </w:p>
    <w:p w14:paraId="5C53725D" w14:textId="77777777" w:rsidR="00F0648E" w:rsidRDefault="00F0648E" w:rsidP="00F0648E">
      <w:pPr>
        <w:spacing w:line="360" w:lineRule="auto"/>
        <w:jc w:val="both"/>
        <w:rPr>
          <w:rFonts w:ascii="Arial" w:hAnsi="Arial" w:cs="Arial"/>
          <w:b/>
          <w:bCs/>
          <w:sz w:val="24"/>
          <w:szCs w:val="24"/>
        </w:rPr>
      </w:pPr>
    </w:p>
    <w:p w14:paraId="1416B64B" w14:textId="77777777" w:rsidR="00F0648E" w:rsidRDefault="00F0648E" w:rsidP="00F0648E">
      <w:pPr>
        <w:spacing w:line="360" w:lineRule="auto"/>
        <w:jc w:val="both"/>
        <w:rPr>
          <w:rFonts w:ascii="Arial" w:hAnsi="Arial" w:cs="Arial"/>
          <w:b/>
          <w:bCs/>
          <w:sz w:val="24"/>
          <w:szCs w:val="24"/>
        </w:rPr>
      </w:pPr>
    </w:p>
    <w:p w14:paraId="5409C840" w14:textId="77777777" w:rsidR="00F0648E" w:rsidRDefault="00F0648E" w:rsidP="00F0648E">
      <w:pPr>
        <w:spacing w:line="360" w:lineRule="auto"/>
        <w:jc w:val="both"/>
        <w:rPr>
          <w:rFonts w:ascii="Arial" w:hAnsi="Arial" w:cs="Arial"/>
          <w:b/>
          <w:bCs/>
          <w:sz w:val="24"/>
          <w:szCs w:val="24"/>
        </w:rPr>
      </w:pPr>
    </w:p>
    <w:p w14:paraId="33F731A8" w14:textId="77777777" w:rsidR="00F0648E" w:rsidRDefault="00F0648E" w:rsidP="00F0648E">
      <w:pPr>
        <w:spacing w:line="360" w:lineRule="auto"/>
        <w:jc w:val="both"/>
        <w:rPr>
          <w:rFonts w:ascii="Arial" w:hAnsi="Arial" w:cs="Arial"/>
          <w:b/>
          <w:bCs/>
          <w:sz w:val="24"/>
          <w:szCs w:val="24"/>
        </w:rPr>
      </w:pPr>
    </w:p>
    <w:p w14:paraId="775E8C9B" w14:textId="77777777" w:rsidR="00F0648E" w:rsidRDefault="00F0648E" w:rsidP="00F0648E">
      <w:pPr>
        <w:spacing w:line="360" w:lineRule="auto"/>
        <w:jc w:val="both"/>
        <w:rPr>
          <w:rFonts w:ascii="Arial" w:hAnsi="Arial" w:cs="Arial"/>
          <w:b/>
          <w:bCs/>
          <w:sz w:val="24"/>
          <w:szCs w:val="24"/>
        </w:rPr>
      </w:pPr>
    </w:p>
    <w:p w14:paraId="4F0AF8F7" w14:textId="77777777" w:rsidR="00F0648E" w:rsidRPr="00223862" w:rsidRDefault="00F0648E" w:rsidP="00F0648E">
      <w:pPr>
        <w:spacing w:line="360" w:lineRule="auto"/>
        <w:jc w:val="both"/>
        <w:rPr>
          <w:rFonts w:ascii="Arial" w:hAnsi="Arial" w:cs="Arial"/>
          <w:sz w:val="24"/>
          <w:szCs w:val="24"/>
        </w:rPr>
      </w:pPr>
    </w:p>
    <w:p w14:paraId="306817AC" w14:textId="4FCC92BD" w:rsidR="00223862" w:rsidRDefault="00223862" w:rsidP="00223862">
      <w:pPr>
        <w:spacing w:line="360" w:lineRule="auto"/>
        <w:jc w:val="both"/>
        <w:rPr>
          <w:rFonts w:ascii="Arial" w:hAnsi="Arial" w:cs="Arial"/>
          <w:sz w:val="24"/>
          <w:szCs w:val="24"/>
        </w:rPr>
      </w:pPr>
    </w:p>
    <w:p w14:paraId="31481238" w14:textId="77777777" w:rsidR="001440B6" w:rsidRPr="00223862" w:rsidRDefault="001440B6" w:rsidP="00223862">
      <w:pPr>
        <w:spacing w:line="360" w:lineRule="auto"/>
        <w:jc w:val="both"/>
        <w:rPr>
          <w:rFonts w:ascii="Arial" w:hAnsi="Arial" w:cs="Arial"/>
          <w:sz w:val="24"/>
          <w:szCs w:val="24"/>
        </w:rPr>
      </w:pPr>
    </w:p>
    <w:p w14:paraId="2460FF26" w14:textId="3C20993C" w:rsidR="00223862" w:rsidRPr="00223862" w:rsidRDefault="00223862" w:rsidP="00223862">
      <w:pPr>
        <w:spacing w:line="360" w:lineRule="auto"/>
        <w:jc w:val="both"/>
        <w:rPr>
          <w:rFonts w:ascii="Arial" w:hAnsi="Arial" w:cs="Arial"/>
          <w:b/>
          <w:bCs/>
          <w:sz w:val="24"/>
          <w:szCs w:val="24"/>
          <w:u w:val="single"/>
        </w:rPr>
      </w:pPr>
      <w:r w:rsidRPr="00223862">
        <w:rPr>
          <w:rFonts w:ascii="Arial" w:hAnsi="Arial" w:cs="Arial"/>
          <w:b/>
          <w:bCs/>
          <w:sz w:val="24"/>
          <w:szCs w:val="24"/>
          <w:u w:val="single"/>
        </w:rPr>
        <w:lastRenderedPageBreak/>
        <w:t xml:space="preserve">1. Introduction: </w:t>
      </w:r>
      <w:r w:rsidR="001440B6" w:rsidRPr="001440B6">
        <w:rPr>
          <w:rFonts w:ascii="Arial" w:hAnsi="Arial" w:cs="Arial"/>
          <w:b/>
          <w:bCs/>
          <w:sz w:val="24"/>
          <w:szCs w:val="24"/>
          <w:u w:val="single"/>
        </w:rPr>
        <w:t>The UK Electrical Vehicle (EV) Situation</w:t>
      </w:r>
    </w:p>
    <w:p w14:paraId="00C3BE5F" w14:textId="5E1CFD0D" w:rsidR="00225193" w:rsidRPr="001956D5" w:rsidRDefault="00223862" w:rsidP="00223862">
      <w:pPr>
        <w:spacing w:line="360" w:lineRule="auto"/>
        <w:jc w:val="both"/>
        <w:rPr>
          <w:rFonts w:ascii="Arial" w:hAnsi="Arial" w:cs="Arial"/>
          <w:sz w:val="24"/>
          <w:szCs w:val="24"/>
        </w:rPr>
      </w:pPr>
      <w:r w:rsidRPr="001956D5">
        <w:rPr>
          <w:rFonts w:ascii="Arial" w:hAnsi="Arial" w:cs="Arial"/>
          <w:sz w:val="24"/>
          <w:szCs w:val="24"/>
        </w:rPr>
        <w:t xml:space="preserve">The UK </w:t>
      </w:r>
      <w:r w:rsidR="001440B6" w:rsidRPr="001956D5">
        <w:rPr>
          <w:rFonts w:ascii="Arial" w:hAnsi="Arial" w:cs="Arial"/>
          <w:sz w:val="24"/>
          <w:szCs w:val="24"/>
        </w:rPr>
        <w:t>EV</w:t>
      </w:r>
      <w:r w:rsidRPr="001956D5">
        <w:rPr>
          <w:rFonts w:ascii="Arial" w:hAnsi="Arial" w:cs="Arial"/>
          <w:sz w:val="24"/>
          <w:szCs w:val="24"/>
        </w:rPr>
        <w:t xml:space="preserve"> industry is at a </w:t>
      </w:r>
      <w:r w:rsidR="001440B6" w:rsidRPr="001956D5">
        <w:rPr>
          <w:rFonts w:ascii="Arial" w:hAnsi="Arial" w:cs="Arial"/>
          <w:sz w:val="24"/>
          <w:szCs w:val="24"/>
        </w:rPr>
        <w:t>pivotal point</w:t>
      </w:r>
      <w:r w:rsidRPr="001956D5">
        <w:rPr>
          <w:rFonts w:ascii="Arial" w:hAnsi="Arial" w:cs="Arial"/>
          <w:sz w:val="24"/>
          <w:szCs w:val="24"/>
        </w:rPr>
        <w:t xml:space="preserve">. Sales of electric cars have </w:t>
      </w:r>
      <w:r w:rsidR="00B02084" w:rsidRPr="001956D5">
        <w:rPr>
          <w:rFonts w:ascii="Arial" w:hAnsi="Arial" w:cs="Arial"/>
          <w:sz w:val="24"/>
          <w:szCs w:val="24"/>
        </w:rPr>
        <w:t>increased</w:t>
      </w:r>
      <w:r w:rsidRPr="001956D5">
        <w:rPr>
          <w:rFonts w:ascii="Arial" w:hAnsi="Arial" w:cs="Arial"/>
          <w:sz w:val="24"/>
          <w:szCs w:val="24"/>
        </w:rPr>
        <w:t xml:space="preserve"> </w:t>
      </w:r>
      <w:r w:rsidR="00B02084" w:rsidRPr="001956D5">
        <w:rPr>
          <w:rFonts w:ascii="Arial" w:hAnsi="Arial" w:cs="Arial"/>
          <w:sz w:val="24"/>
          <w:szCs w:val="24"/>
        </w:rPr>
        <w:t>considerably</w:t>
      </w:r>
      <w:r w:rsidRPr="001956D5">
        <w:rPr>
          <w:rFonts w:ascii="Arial" w:hAnsi="Arial" w:cs="Arial"/>
          <w:sz w:val="24"/>
          <w:szCs w:val="24"/>
        </w:rPr>
        <w:t>, from a</w:t>
      </w:r>
      <w:r w:rsidR="00B02084" w:rsidRPr="001956D5">
        <w:rPr>
          <w:rFonts w:ascii="Arial" w:hAnsi="Arial" w:cs="Arial"/>
          <w:sz w:val="24"/>
          <w:szCs w:val="24"/>
        </w:rPr>
        <w:t>n insignificant segment ten years</w:t>
      </w:r>
      <w:r w:rsidRPr="001956D5">
        <w:rPr>
          <w:rFonts w:ascii="Arial" w:hAnsi="Arial" w:cs="Arial"/>
          <w:sz w:val="24"/>
          <w:szCs w:val="24"/>
        </w:rPr>
        <w:t xml:space="preserve"> ago to </w:t>
      </w:r>
      <w:r w:rsidR="00B02084" w:rsidRPr="001956D5">
        <w:rPr>
          <w:rFonts w:ascii="Arial" w:hAnsi="Arial" w:cs="Arial"/>
          <w:sz w:val="24"/>
          <w:szCs w:val="24"/>
        </w:rPr>
        <w:t>20</w:t>
      </w:r>
      <w:r w:rsidRPr="001956D5">
        <w:rPr>
          <w:rFonts w:ascii="Arial" w:hAnsi="Arial" w:cs="Arial"/>
          <w:sz w:val="24"/>
          <w:szCs w:val="24"/>
        </w:rPr>
        <w:t>% of the new car market in 202</w:t>
      </w:r>
      <w:r w:rsidR="00B02084" w:rsidRPr="001956D5">
        <w:rPr>
          <w:rFonts w:ascii="Arial" w:hAnsi="Arial" w:cs="Arial"/>
          <w:sz w:val="24"/>
          <w:szCs w:val="24"/>
        </w:rPr>
        <w:t>5</w:t>
      </w:r>
      <w:r w:rsidR="00B02084" w:rsidRPr="001956D5">
        <w:t xml:space="preserve"> </w:t>
      </w:r>
      <w:r w:rsidR="00B02084" w:rsidRPr="001956D5">
        <w:rPr>
          <w:rFonts w:ascii="Arial" w:hAnsi="Arial" w:cs="Arial"/>
          <w:sz w:val="24"/>
          <w:szCs w:val="24"/>
        </w:rPr>
        <w:t>(Finnerty, 2025)</w:t>
      </w:r>
      <w:r w:rsidRPr="001956D5">
        <w:rPr>
          <w:rFonts w:ascii="Arial" w:hAnsi="Arial" w:cs="Arial"/>
          <w:sz w:val="24"/>
          <w:szCs w:val="24"/>
        </w:rPr>
        <w:t xml:space="preserve">. </w:t>
      </w:r>
      <w:r w:rsidR="00225193" w:rsidRPr="001956D5">
        <w:rPr>
          <w:rFonts w:ascii="Arial" w:hAnsi="Arial" w:cs="Arial"/>
          <w:sz w:val="24"/>
          <w:szCs w:val="24"/>
        </w:rPr>
        <w:t>The government's 2035 phase-out of new diesel and petrol vehicles</w:t>
      </w:r>
      <w:r w:rsidR="0089527C" w:rsidRPr="001956D5">
        <w:rPr>
          <w:rFonts w:ascii="Arial" w:hAnsi="Arial" w:cs="Arial"/>
          <w:sz w:val="24"/>
          <w:szCs w:val="24"/>
        </w:rPr>
        <w:t xml:space="preserve"> (Department for Transport, 2025)</w:t>
      </w:r>
      <w:r w:rsidR="00225193" w:rsidRPr="001956D5">
        <w:rPr>
          <w:rFonts w:ascii="Arial" w:hAnsi="Arial" w:cs="Arial"/>
          <w:sz w:val="24"/>
          <w:szCs w:val="24"/>
        </w:rPr>
        <w:t xml:space="preserve"> act as a powerful catalyst, compelling car manufacturers, battery producers, and charging companies to fast-track innovation in EV design, battery tech, and smart energy infrastructure</w:t>
      </w:r>
      <w:r w:rsidR="00513483" w:rsidRPr="001956D5">
        <w:rPr>
          <w:rFonts w:ascii="Arial" w:hAnsi="Arial" w:cs="Arial"/>
          <w:sz w:val="24"/>
          <w:szCs w:val="24"/>
        </w:rPr>
        <w:t xml:space="preserve"> (</w:t>
      </w:r>
      <w:proofErr w:type="spellStart"/>
      <w:r w:rsidR="00513483" w:rsidRPr="001956D5">
        <w:rPr>
          <w:rFonts w:ascii="Arial" w:hAnsi="Arial" w:cs="Arial"/>
          <w:sz w:val="24"/>
          <w:szCs w:val="24"/>
        </w:rPr>
        <w:t>Jagani</w:t>
      </w:r>
      <w:proofErr w:type="spellEnd"/>
      <w:r w:rsidR="00513483" w:rsidRPr="001956D5">
        <w:rPr>
          <w:rFonts w:ascii="Arial" w:hAnsi="Arial" w:cs="Arial"/>
          <w:sz w:val="24"/>
          <w:szCs w:val="24"/>
        </w:rPr>
        <w:t xml:space="preserve"> et al., 2024).</w:t>
      </w:r>
    </w:p>
    <w:p w14:paraId="197A4078" w14:textId="7C7BE2AD" w:rsidR="00223862" w:rsidRPr="001956D5" w:rsidRDefault="00B55AA0" w:rsidP="00223862">
      <w:pPr>
        <w:spacing w:line="360" w:lineRule="auto"/>
        <w:jc w:val="both"/>
        <w:rPr>
          <w:rFonts w:ascii="Arial" w:hAnsi="Arial" w:cs="Arial"/>
          <w:sz w:val="24"/>
          <w:szCs w:val="24"/>
        </w:rPr>
      </w:pPr>
      <w:r w:rsidRPr="001956D5">
        <w:rPr>
          <w:rFonts w:ascii="Arial" w:hAnsi="Arial" w:cs="Arial"/>
          <w:sz w:val="24"/>
          <w:szCs w:val="24"/>
        </w:rPr>
        <w:t xml:space="preserve">However, this growth is encountering significant challenges. While the trendsetters are on board, the general public remains sceptical. </w:t>
      </w:r>
      <w:r w:rsidR="004C5B5E" w:rsidRPr="001956D5">
        <w:rPr>
          <w:rFonts w:ascii="Arial" w:hAnsi="Arial" w:cs="Arial"/>
          <w:sz w:val="24"/>
          <w:szCs w:val="24"/>
        </w:rPr>
        <w:t>Concerns about the finances required upfront, the stress associated with maintaining a charge, particularly for individuals lacking a dedicated home charging spot, and reduced governmental support are putting pressure on the market</w:t>
      </w:r>
      <w:r w:rsidR="00740EA7" w:rsidRPr="001956D5">
        <w:rPr>
          <w:rFonts w:ascii="Arial" w:hAnsi="Arial" w:cs="Arial"/>
          <w:sz w:val="24"/>
          <w:szCs w:val="24"/>
        </w:rPr>
        <w:t xml:space="preserve"> (Tong, 2025)</w:t>
      </w:r>
      <w:r w:rsidR="004C5B5E" w:rsidRPr="001956D5">
        <w:rPr>
          <w:rFonts w:ascii="Arial" w:hAnsi="Arial" w:cs="Arial"/>
          <w:sz w:val="24"/>
          <w:szCs w:val="24"/>
        </w:rPr>
        <w:t xml:space="preserve">. </w:t>
      </w:r>
      <w:r w:rsidR="004C16AB" w:rsidRPr="001956D5">
        <w:rPr>
          <w:rFonts w:ascii="Arial" w:hAnsi="Arial" w:cs="Arial"/>
          <w:sz w:val="24"/>
          <w:szCs w:val="24"/>
        </w:rPr>
        <w:t xml:space="preserve">Also, </w:t>
      </w:r>
      <w:r w:rsidR="001956D5">
        <w:rPr>
          <w:rFonts w:ascii="Arial" w:hAnsi="Arial" w:cs="Arial"/>
          <w:sz w:val="24"/>
          <w:szCs w:val="24"/>
        </w:rPr>
        <w:t xml:space="preserve">the </w:t>
      </w:r>
      <w:r w:rsidR="004C16AB" w:rsidRPr="001956D5">
        <w:rPr>
          <w:rFonts w:ascii="Arial" w:hAnsi="Arial" w:cs="Arial"/>
          <w:sz w:val="24"/>
          <w:szCs w:val="24"/>
        </w:rPr>
        <w:t>global struggle for resources and talent is impacting the sector</w:t>
      </w:r>
      <w:r w:rsidR="00740EA7" w:rsidRPr="001956D5">
        <w:rPr>
          <w:rFonts w:ascii="Arial" w:hAnsi="Arial" w:cs="Arial"/>
          <w:sz w:val="24"/>
          <w:szCs w:val="24"/>
        </w:rPr>
        <w:t xml:space="preserve"> (Team, 2025).</w:t>
      </w:r>
    </w:p>
    <w:p w14:paraId="0207F691" w14:textId="3F8EF721" w:rsidR="00223862" w:rsidRPr="001956D5" w:rsidRDefault="00223862" w:rsidP="00223862">
      <w:pPr>
        <w:spacing w:line="360" w:lineRule="auto"/>
        <w:jc w:val="both"/>
        <w:rPr>
          <w:rFonts w:ascii="Arial" w:hAnsi="Arial" w:cs="Arial"/>
          <w:sz w:val="24"/>
          <w:szCs w:val="24"/>
        </w:rPr>
      </w:pPr>
      <w:r w:rsidRPr="001956D5">
        <w:rPr>
          <w:rFonts w:ascii="Arial" w:hAnsi="Arial" w:cs="Arial"/>
          <w:sz w:val="24"/>
          <w:szCs w:val="24"/>
        </w:rPr>
        <w:t xml:space="preserve">The </w:t>
      </w:r>
      <w:r w:rsidR="00D64905" w:rsidRPr="001956D5">
        <w:rPr>
          <w:rFonts w:ascii="Arial" w:hAnsi="Arial" w:cs="Arial"/>
          <w:sz w:val="24"/>
          <w:szCs w:val="24"/>
        </w:rPr>
        <w:t>aim</w:t>
      </w:r>
      <w:r w:rsidRPr="001956D5">
        <w:rPr>
          <w:rFonts w:ascii="Arial" w:hAnsi="Arial" w:cs="Arial"/>
          <w:sz w:val="24"/>
          <w:szCs w:val="24"/>
        </w:rPr>
        <w:t xml:space="preserve"> of this report is to </w:t>
      </w:r>
      <w:r w:rsidR="00D64905" w:rsidRPr="001956D5">
        <w:rPr>
          <w:rFonts w:ascii="Arial" w:hAnsi="Arial" w:cs="Arial"/>
          <w:sz w:val="24"/>
          <w:szCs w:val="24"/>
        </w:rPr>
        <w:t>present</w:t>
      </w:r>
      <w:r w:rsidRPr="001956D5">
        <w:rPr>
          <w:rFonts w:ascii="Arial" w:hAnsi="Arial" w:cs="Arial"/>
          <w:sz w:val="24"/>
          <w:szCs w:val="24"/>
        </w:rPr>
        <w:t xml:space="preserve"> a clear, critical </w:t>
      </w:r>
      <w:r w:rsidR="00D64905" w:rsidRPr="001956D5">
        <w:rPr>
          <w:rFonts w:ascii="Arial" w:hAnsi="Arial" w:cs="Arial"/>
          <w:sz w:val="24"/>
          <w:szCs w:val="24"/>
        </w:rPr>
        <w:t>evaluation</w:t>
      </w:r>
      <w:r w:rsidRPr="001956D5">
        <w:rPr>
          <w:rFonts w:ascii="Arial" w:hAnsi="Arial" w:cs="Arial"/>
          <w:sz w:val="24"/>
          <w:szCs w:val="24"/>
        </w:rPr>
        <w:t xml:space="preserve"> of the external </w:t>
      </w:r>
      <w:r w:rsidR="00D64905" w:rsidRPr="001956D5">
        <w:rPr>
          <w:rFonts w:ascii="Arial" w:hAnsi="Arial" w:cs="Arial"/>
          <w:sz w:val="24"/>
          <w:szCs w:val="24"/>
        </w:rPr>
        <w:t>influences</w:t>
      </w:r>
      <w:r w:rsidRPr="001956D5">
        <w:rPr>
          <w:rFonts w:ascii="Arial" w:hAnsi="Arial" w:cs="Arial"/>
          <w:sz w:val="24"/>
          <w:szCs w:val="24"/>
        </w:rPr>
        <w:t xml:space="preserve"> </w:t>
      </w:r>
      <w:r w:rsidR="00D64905" w:rsidRPr="001956D5">
        <w:rPr>
          <w:rFonts w:ascii="Arial" w:hAnsi="Arial" w:cs="Arial"/>
          <w:sz w:val="24"/>
          <w:szCs w:val="24"/>
        </w:rPr>
        <w:t>moulding</w:t>
      </w:r>
      <w:r w:rsidRPr="001956D5">
        <w:rPr>
          <w:rFonts w:ascii="Arial" w:hAnsi="Arial" w:cs="Arial"/>
          <w:sz w:val="24"/>
          <w:szCs w:val="24"/>
        </w:rPr>
        <w:t xml:space="preserve"> the UK EV industry. </w:t>
      </w:r>
      <w:r w:rsidR="00D64905" w:rsidRPr="001956D5">
        <w:rPr>
          <w:rFonts w:ascii="Arial" w:hAnsi="Arial" w:cs="Arial"/>
          <w:sz w:val="24"/>
          <w:szCs w:val="24"/>
        </w:rPr>
        <w:t>It</w:t>
      </w:r>
      <w:r w:rsidRPr="001956D5">
        <w:rPr>
          <w:rFonts w:ascii="Arial" w:hAnsi="Arial" w:cs="Arial"/>
          <w:sz w:val="24"/>
          <w:szCs w:val="24"/>
        </w:rPr>
        <w:t xml:space="preserve"> will </w:t>
      </w:r>
      <w:r w:rsidR="00D64905" w:rsidRPr="001956D5">
        <w:rPr>
          <w:rFonts w:ascii="Arial" w:hAnsi="Arial" w:cs="Arial"/>
          <w:sz w:val="24"/>
          <w:szCs w:val="24"/>
        </w:rPr>
        <w:t>explore</w:t>
      </w:r>
      <w:r w:rsidR="00266F2E" w:rsidRPr="001956D5">
        <w:rPr>
          <w:rFonts w:ascii="Arial" w:hAnsi="Arial" w:cs="Arial"/>
          <w:sz w:val="24"/>
          <w:szCs w:val="24"/>
        </w:rPr>
        <w:t xml:space="preserve"> two</w:t>
      </w:r>
      <w:r w:rsidRPr="001956D5">
        <w:rPr>
          <w:rFonts w:ascii="Arial" w:hAnsi="Arial" w:cs="Arial"/>
          <w:sz w:val="24"/>
          <w:szCs w:val="24"/>
        </w:rPr>
        <w:t xml:space="preserve"> frameworks PESTLE</w:t>
      </w:r>
      <w:r w:rsidR="006816D0" w:rsidRPr="001956D5">
        <w:rPr>
          <w:rFonts w:ascii="Arial" w:hAnsi="Arial" w:cs="Arial"/>
          <w:sz w:val="24"/>
          <w:szCs w:val="24"/>
        </w:rPr>
        <w:t xml:space="preserve"> using</w:t>
      </w:r>
      <w:r w:rsidR="00CA6F39" w:rsidRPr="001956D5">
        <w:rPr>
          <w:rFonts w:ascii="Arial" w:hAnsi="Arial" w:cs="Arial"/>
          <w:sz w:val="24"/>
          <w:szCs w:val="24"/>
        </w:rPr>
        <w:t xml:space="preserve"> CIPD</w:t>
      </w:r>
      <w:r w:rsidR="006816D0" w:rsidRPr="001956D5">
        <w:rPr>
          <w:rFonts w:ascii="Arial" w:hAnsi="Arial" w:cs="Arial"/>
          <w:sz w:val="24"/>
          <w:szCs w:val="24"/>
        </w:rPr>
        <w:t xml:space="preserve"> (</w:t>
      </w:r>
      <w:r w:rsidR="00CA6F39" w:rsidRPr="001956D5">
        <w:rPr>
          <w:rFonts w:ascii="Arial" w:hAnsi="Arial" w:cs="Arial"/>
          <w:sz w:val="24"/>
          <w:szCs w:val="24"/>
        </w:rPr>
        <w:t>2025</w:t>
      </w:r>
      <w:r w:rsidR="006816D0" w:rsidRPr="001956D5">
        <w:rPr>
          <w:rFonts w:ascii="Arial" w:hAnsi="Arial" w:cs="Arial"/>
          <w:sz w:val="24"/>
          <w:szCs w:val="24"/>
        </w:rPr>
        <w:t>)</w:t>
      </w:r>
      <w:r w:rsidR="00CA6F39" w:rsidRPr="001956D5">
        <w:rPr>
          <w:rFonts w:ascii="Arial" w:hAnsi="Arial" w:cs="Arial"/>
          <w:sz w:val="24"/>
          <w:szCs w:val="24"/>
        </w:rPr>
        <w:t xml:space="preserve"> and</w:t>
      </w:r>
      <w:r w:rsidRPr="001956D5">
        <w:rPr>
          <w:rFonts w:ascii="Arial" w:hAnsi="Arial" w:cs="Arial"/>
          <w:sz w:val="24"/>
          <w:szCs w:val="24"/>
        </w:rPr>
        <w:t xml:space="preserve"> SWOT</w:t>
      </w:r>
      <w:r w:rsidR="00CA6F39" w:rsidRPr="001956D5">
        <w:rPr>
          <w:rFonts w:ascii="Arial" w:hAnsi="Arial" w:cs="Arial"/>
          <w:sz w:val="24"/>
          <w:szCs w:val="24"/>
        </w:rPr>
        <w:t xml:space="preserve"> </w:t>
      </w:r>
      <w:proofErr w:type="spellStart"/>
      <w:r w:rsidR="006816D0" w:rsidRPr="001956D5">
        <w:rPr>
          <w:rFonts w:ascii="Arial" w:hAnsi="Arial" w:cs="Arial"/>
          <w:sz w:val="24"/>
          <w:szCs w:val="24"/>
        </w:rPr>
        <w:t>Madecraft</w:t>
      </w:r>
      <w:proofErr w:type="spellEnd"/>
      <w:r w:rsidR="006816D0" w:rsidRPr="001956D5">
        <w:rPr>
          <w:rFonts w:ascii="Arial" w:hAnsi="Arial" w:cs="Arial"/>
          <w:sz w:val="24"/>
          <w:szCs w:val="24"/>
        </w:rPr>
        <w:t xml:space="preserve"> (2021) as guidelines </w:t>
      </w:r>
      <w:r w:rsidRPr="001956D5">
        <w:rPr>
          <w:rFonts w:ascii="Arial" w:hAnsi="Arial" w:cs="Arial"/>
          <w:sz w:val="24"/>
          <w:szCs w:val="24"/>
        </w:rPr>
        <w:t xml:space="preserve">to organise these </w:t>
      </w:r>
      <w:r w:rsidR="006816D0" w:rsidRPr="001956D5">
        <w:rPr>
          <w:rFonts w:ascii="Arial" w:hAnsi="Arial" w:cs="Arial"/>
          <w:sz w:val="24"/>
          <w:szCs w:val="24"/>
        </w:rPr>
        <w:t>elements</w:t>
      </w:r>
      <w:r w:rsidRPr="001956D5">
        <w:rPr>
          <w:rFonts w:ascii="Arial" w:hAnsi="Arial" w:cs="Arial"/>
          <w:sz w:val="24"/>
          <w:szCs w:val="24"/>
        </w:rPr>
        <w:t xml:space="preserve">. </w:t>
      </w:r>
      <w:r w:rsidR="006816D0" w:rsidRPr="001956D5">
        <w:rPr>
          <w:rFonts w:ascii="Arial" w:hAnsi="Arial" w:cs="Arial"/>
          <w:sz w:val="24"/>
          <w:szCs w:val="24"/>
        </w:rPr>
        <w:t>The scope encompasses the passenger car market and supporting infrastructure, with an emphasis on the dynamic interaction of innovation, policy, and consumer behaviour. The objective is to pinpoint key challenges facing the industry and suggest ways companies can turn adversity into advantage.</w:t>
      </w:r>
    </w:p>
    <w:p w14:paraId="5C5AD767" w14:textId="77777777" w:rsidR="001956D5" w:rsidRDefault="001956D5" w:rsidP="00223862">
      <w:pPr>
        <w:spacing w:line="360" w:lineRule="auto"/>
        <w:jc w:val="both"/>
        <w:rPr>
          <w:rFonts w:ascii="Arial" w:hAnsi="Arial" w:cs="Arial"/>
          <w:sz w:val="24"/>
          <w:szCs w:val="24"/>
        </w:rPr>
      </w:pPr>
    </w:p>
    <w:p w14:paraId="068ACA48" w14:textId="5259DC07" w:rsidR="00223862"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t xml:space="preserve">2. Findings: </w:t>
      </w:r>
      <w:r w:rsidR="004823B9" w:rsidRPr="001956D5">
        <w:rPr>
          <w:rFonts w:ascii="Arial" w:hAnsi="Arial" w:cs="Arial"/>
          <w:b/>
          <w:bCs/>
          <w:sz w:val="24"/>
          <w:szCs w:val="24"/>
        </w:rPr>
        <w:t>External Factors Influencing the Industry</w:t>
      </w:r>
    </w:p>
    <w:p w14:paraId="157EE914" w14:textId="5E5E3910" w:rsidR="00223862" w:rsidRPr="001956D5" w:rsidRDefault="00223862" w:rsidP="00E93AE6">
      <w:pPr>
        <w:pStyle w:val="ListParagraph"/>
        <w:numPr>
          <w:ilvl w:val="1"/>
          <w:numId w:val="7"/>
        </w:numPr>
        <w:spacing w:line="360" w:lineRule="auto"/>
        <w:jc w:val="both"/>
        <w:rPr>
          <w:rFonts w:ascii="Arial" w:hAnsi="Arial" w:cs="Arial"/>
          <w:b/>
          <w:bCs/>
          <w:sz w:val="24"/>
          <w:szCs w:val="24"/>
        </w:rPr>
      </w:pPr>
      <w:r w:rsidRPr="001956D5">
        <w:rPr>
          <w:rFonts w:ascii="Arial" w:hAnsi="Arial" w:cs="Arial"/>
          <w:b/>
          <w:bCs/>
          <w:sz w:val="24"/>
          <w:szCs w:val="24"/>
        </w:rPr>
        <w:t xml:space="preserve">PESTLE Analysis: </w:t>
      </w:r>
      <w:r w:rsidR="004823B9" w:rsidRPr="001956D5">
        <w:rPr>
          <w:rFonts w:ascii="Arial" w:hAnsi="Arial" w:cs="Arial"/>
          <w:b/>
          <w:bCs/>
          <w:sz w:val="24"/>
          <w:szCs w:val="24"/>
        </w:rPr>
        <w:t>The Broad Challenges</w:t>
      </w:r>
    </w:p>
    <w:p w14:paraId="292A7E51" w14:textId="2406629C" w:rsidR="00FC04BF" w:rsidRPr="001956D5" w:rsidRDefault="00223862" w:rsidP="00E93AE6">
      <w:pPr>
        <w:numPr>
          <w:ilvl w:val="0"/>
          <w:numId w:val="2"/>
        </w:numPr>
        <w:spacing w:line="360" w:lineRule="auto"/>
        <w:jc w:val="both"/>
        <w:rPr>
          <w:rFonts w:ascii="Arial" w:hAnsi="Arial" w:cs="Arial"/>
          <w:sz w:val="24"/>
          <w:szCs w:val="24"/>
        </w:rPr>
      </w:pPr>
      <w:r w:rsidRPr="001956D5">
        <w:rPr>
          <w:rFonts w:ascii="Arial" w:hAnsi="Arial" w:cs="Arial"/>
          <w:b/>
          <w:bCs/>
          <w:sz w:val="24"/>
          <w:szCs w:val="24"/>
          <w:u w:val="single"/>
        </w:rPr>
        <w:t>Political:</w:t>
      </w:r>
      <w:r w:rsidR="00E93AE6" w:rsidRPr="001956D5">
        <w:t xml:space="preserve"> </w:t>
      </w:r>
      <w:r w:rsidR="00E93AE6" w:rsidRPr="001956D5">
        <w:rPr>
          <w:rFonts w:ascii="Arial" w:hAnsi="Arial" w:cs="Arial"/>
          <w:sz w:val="24"/>
          <w:szCs w:val="24"/>
        </w:rPr>
        <w:t>Government rules are what move things most, and what we have to worry about most</w:t>
      </w:r>
      <w:r w:rsidRPr="001956D5">
        <w:rPr>
          <w:rFonts w:ascii="Arial" w:hAnsi="Arial" w:cs="Arial"/>
          <w:sz w:val="24"/>
          <w:szCs w:val="24"/>
        </w:rPr>
        <w:t xml:space="preserve">. </w:t>
      </w:r>
      <w:r w:rsidR="00E93AE6" w:rsidRPr="001956D5">
        <w:rPr>
          <w:rFonts w:ascii="Arial" w:hAnsi="Arial" w:cs="Arial"/>
          <w:sz w:val="24"/>
          <w:szCs w:val="24"/>
        </w:rPr>
        <w:t>The zero-emission vehicle (ZEV) mandate sets a requirement for a rising percentage of new cars and vans to be zero-emission each year, starting in 2024 and reaching 100% by 2035</w:t>
      </w:r>
      <w:r w:rsidR="00E15FA8" w:rsidRPr="001956D5">
        <w:rPr>
          <w:rFonts w:ascii="Arial" w:hAnsi="Arial" w:cs="Arial"/>
          <w:sz w:val="24"/>
          <w:szCs w:val="24"/>
        </w:rPr>
        <w:t xml:space="preserve"> (News Zemo Partnership, 2022)</w:t>
      </w:r>
      <w:r w:rsidR="00E93AE6" w:rsidRPr="001956D5">
        <w:rPr>
          <w:rFonts w:ascii="Arial" w:hAnsi="Arial" w:cs="Arial"/>
          <w:sz w:val="24"/>
          <w:szCs w:val="24"/>
        </w:rPr>
        <w:t xml:space="preserve">. </w:t>
      </w:r>
      <w:r w:rsidR="00FC04BF" w:rsidRPr="001956D5">
        <w:rPr>
          <w:rFonts w:ascii="Arial" w:hAnsi="Arial" w:cs="Arial"/>
          <w:sz w:val="24"/>
          <w:szCs w:val="24"/>
        </w:rPr>
        <w:t xml:space="preserve">This </w:t>
      </w:r>
      <w:r w:rsidR="00266F2E" w:rsidRPr="001956D5">
        <w:rPr>
          <w:rFonts w:ascii="Arial" w:hAnsi="Arial" w:cs="Arial"/>
          <w:sz w:val="24"/>
          <w:szCs w:val="24"/>
        </w:rPr>
        <w:t>requires</w:t>
      </w:r>
      <w:r w:rsidR="00FC04BF" w:rsidRPr="001956D5">
        <w:rPr>
          <w:rFonts w:ascii="Arial" w:hAnsi="Arial" w:cs="Arial"/>
          <w:sz w:val="24"/>
          <w:szCs w:val="24"/>
        </w:rPr>
        <w:t xml:space="preserve"> investment</w:t>
      </w:r>
      <w:r w:rsidRPr="001956D5">
        <w:rPr>
          <w:rFonts w:ascii="Arial" w:hAnsi="Arial" w:cs="Arial"/>
          <w:sz w:val="24"/>
          <w:szCs w:val="24"/>
        </w:rPr>
        <w:t xml:space="preserve">. </w:t>
      </w:r>
      <w:r w:rsidR="00FC04BF" w:rsidRPr="001956D5">
        <w:rPr>
          <w:rFonts w:ascii="Arial" w:hAnsi="Arial" w:cs="Arial"/>
          <w:sz w:val="24"/>
          <w:szCs w:val="24"/>
        </w:rPr>
        <w:t xml:space="preserve">However, policy volatility, exemplified by the abrupt 2022 termination of the plug-in car grant for private buyers (HOUSE OF LORDS Environment and Climate Change Committee 1st </w:t>
      </w:r>
      <w:r w:rsidR="00FC04BF" w:rsidRPr="001956D5">
        <w:rPr>
          <w:rFonts w:ascii="Arial" w:hAnsi="Arial" w:cs="Arial"/>
          <w:sz w:val="24"/>
          <w:szCs w:val="24"/>
        </w:rPr>
        <w:lastRenderedPageBreak/>
        <w:t>Report of Session 2023-24, no date), erodes consumer confidence and introduces significant market uncertainty</w:t>
      </w:r>
      <w:r w:rsidR="001956D5">
        <w:rPr>
          <w:rFonts w:ascii="Arial" w:hAnsi="Arial" w:cs="Arial"/>
          <w:sz w:val="24"/>
          <w:szCs w:val="24"/>
        </w:rPr>
        <w:t>.</w:t>
      </w:r>
    </w:p>
    <w:p w14:paraId="2F84F79E" w14:textId="30295F8E" w:rsidR="00223862" w:rsidRPr="001956D5" w:rsidRDefault="00223862" w:rsidP="00B91B88">
      <w:pPr>
        <w:numPr>
          <w:ilvl w:val="0"/>
          <w:numId w:val="2"/>
        </w:numPr>
        <w:spacing w:line="360" w:lineRule="auto"/>
        <w:jc w:val="both"/>
        <w:rPr>
          <w:rFonts w:ascii="Arial" w:hAnsi="Arial" w:cs="Arial"/>
          <w:sz w:val="24"/>
          <w:szCs w:val="24"/>
        </w:rPr>
      </w:pPr>
      <w:r w:rsidRPr="001956D5">
        <w:rPr>
          <w:rFonts w:ascii="Arial" w:hAnsi="Arial" w:cs="Arial"/>
          <w:b/>
          <w:bCs/>
          <w:sz w:val="24"/>
          <w:szCs w:val="24"/>
          <w:u w:val="single"/>
        </w:rPr>
        <w:t>Economic:</w:t>
      </w:r>
      <w:r w:rsidRPr="001956D5">
        <w:rPr>
          <w:rFonts w:ascii="Arial" w:hAnsi="Arial" w:cs="Arial"/>
          <w:sz w:val="24"/>
          <w:szCs w:val="24"/>
        </w:rPr>
        <w:t> </w:t>
      </w:r>
      <w:r w:rsidR="008D41E4" w:rsidRPr="001956D5">
        <w:rPr>
          <w:rFonts w:ascii="Arial" w:hAnsi="Arial" w:cs="Arial"/>
          <w:sz w:val="24"/>
          <w:szCs w:val="24"/>
        </w:rPr>
        <w:t>High living costs are steering consumers away from expensive EVs; simultaneously, pricier electricity undermines their economic advantage over petrol models. The global automotive landscape is increasingly competitive, with Chinese brands such as BYD leveraging low-cost, feature-rich models to directly compete with established UK and European manufacturers</w:t>
      </w:r>
      <w:r w:rsidR="005A37AD" w:rsidRPr="001956D5">
        <w:rPr>
          <w:rFonts w:ascii="Arial" w:hAnsi="Arial" w:cs="Arial"/>
          <w:sz w:val="24"/>
          <w:szCs w:val="24"/>
        </w:rPr>
        <w:t xml:space="preserve"> (Jolly, 2025).</w:t>
      </w:r>
    </w:p>
    <w:p w14:paraId="1B1C2E89" w14:textId="07838751" w:rsidR="00223862" w:rsidRPr="001956D5" w:rsidRDefault="00223862" w:rsidP="00223862">
      <w:pPr>
        <w:numPr>
          <w:ilvl w:val="0"/>
          <w:numId w:val="2"/>
        </w:numPr>
        <w:spacing w:line="360" w:lineRule="auto"/>
        <w:jc w:val="both"/>
        <w:rPr>
          <w:rFonts w:ascii="Arial" w:hAnsi="Arial" w:cs="Arial"/>
          <w:sz w:val="24"/>
          <w:szCs w:val="24"/>
        </w:rPr>
      </w:pPr>
      <w:r w:rsidRPr="001956D5">
        <w:rPr>
          <w:rFonts w:ascii="Arial" w:hAnsi="Arial" w:cs="Arial"/>
          <w:b/>
          <w:bCs/>
          <w:sz w:val="24"/>
          <w:szCs w:val="24"/>
          <w:u w:val="single"/>
        </w:rPr>
        <w:t>Social:</w:t>
      </w:r>
      <w:r w:rsidRPr="001956D5">
        <w:rPr>
          <w:rFonts w:ascii="Arial" w:hAnsi="Arial" w:cs="Arial"/>
          <w:sz w:val="24"/>
          <w:szCs w:val="24"/>
        </w:rPr>
        <w:t> </w:t>
      </w:r>
      <w:r w:rsidR="00254867" w:rsidRPr="001956D5">
        <w:rPr>
          <w:rFonts w:ascii="Arial" w:hAnsi="Arial" w:cs="Arial"/>
          <w:sz w:val="24"/>
          <w:szCs w:val="24"/>
        </w:rPr>
        <w:t>The rising tide of environmental awareness is blocked by the enduring social barriers of 'range anxiety' and 'charge anxiety.’</w:t>
      </w:r>
      <w:r w:rsidRPr="001956D5">
        <w:rPr>
          <w:rFonts w:ascii="Arial" w:hAnsi="Arial" w:cs="Arial"/>
          <w:sz w:val="24"/>
          <w:szCs w:val="24"/>
        </w:rPr>
        <w:t xml:space="preserve"> </w:t>
      </w:r>
      <w:r w:rsidR="00254867" w:rsidRPr="001956D5">
        <w:rPr>
          <w:rFonts w:ascii="Arial" w:hAnsi="Arial" w:cs="Arial"/>
          <w:sz w:val="24"/>
          <w:szCs w:val="24"/>
        </w:rPr>
        <w:t>Many people believe the EV charging network is unreliable or too small, especially for the 30% of households that lack off-street parking</w:t>
      </w:r>
      <w:r w:rsidR="00150E28" w:rsidRPr="001956D5">
        <w:rPr>
          <w:rFonts w:ascii="Arial" w:hAnsi="Arial" w:cs="Arial"/>
          <w:sz w:val="24"/>
          <w:szCs w:val="24"/>
        </w:rPr>
        <w:t xml:space="preserve"> (</w:t>
      </w:r>
      <w:proofErr w:type="spellStart"/>
      <w:r w:rsidR="00150E28" w:rsidRPr="001956D5">
        <w:rPr>
          <w:rFonts w:ascii="Arial" w:hAnsi="Arial" w:cs="Arial"/>
          <w:sz w:val="24"/>
          <w:szCs w:val="24"/>
        </w:rPr>
        <w:t>Budnitz</w:t>
      </w:r>
      <w:proofErr w:type="spellEnd"/>
      <w:r w:rsidR="00150E28" w:rsidRPr="001956D5">
        <w:rPr>
          <w:rFonts w:ascii="Arial" w:hAnsi="Arial" w:cs="Arial"/>
          <w:sz w:val="24"/>
          <w:szCs w:val="24"/>
        </w:rPr>
        <w:t xml:space="preserve"> et al., 2024)</w:t>
      </w:r>
      <w:r w:rsidRPr="001956D5">
        <w:rPr>
          <w:rFonts w:ascii="Arial" w:hAnsi="Arial" w:cs="Arial"/>
          <w:sz w:val="24"/>
          <w:szCs w:val="24"/>
        </w:rPr>
        <w:t xml:space="preserve">. </w:t>
      </w:r>
      <w:r w:rsidR="00286B99" w:rsidRPr="001956D5">
        <w:rPr>
          <w:rFonts w:ascii="Arial" w:hAnsi="Arial" w:cs="Arial"/>
          <w:sz w:val="24"/>
          <w:szCs w:val="24"/>
        </w:rPr>
        <w:t xml:space="preserve">The transition to electric mobility involves a gradual shift in established driving and recharging practices. </w:t>
      </w:r>
      <w:r w:rsidR="00EB1D5D" w:rsidRPr="001956D5">
        <w:rPr>
          <w:rFonts w:ascii="Arial" w:hAnsi="Arial" w:cs="Arial"/>
          <w:sz w:val="24"/>
          <w:szCs w:val="24"/>
        </w:rPr>
        <w:t>(Kumar et al., 2024).</w:t>
      </w:r>
    </w:p>
    <w:p w14:paraId="2331F1D9" w14:textId="7B7843C6" w:rsidR="00223862" w:rsidRPr="001956D5" w:rsidRDefault="00223862" w:rsidP="00223862">
      <w:pPr>
        <w:numPr>
          <w:ilvl w:val="0"/>
          <w:numId w:val="2"/>
        </w:numPr>
        <w:spacing w:line="360" w:lineRule="auto"/>
        <w:jc w:val="both"/>
        <w:rPr>
          <w:rFonts w:ascii="Arial" w:hAnsi="Arial" w:cs="Arial"/>
          <w:sz w:val="24"/>
          <w:szCs w:val="24"/>
        </w:rPr>
      </w:pPr>
      <w:r w:rsidRPr="001956D5">
        <w:rPr>
          <w:rFonts w:ascii="Arial" w:hAnsi="Arial" w:cs="Arial"/>
          <w:b/>
          <w:bCs/>
          <w:sz w:val="24"/>
          <w:szCs w:val="24"/>
          <w:u w:val="single"/>
        </w:rPr>
        <w:t>Technological:</w:t>
      </w:r>
      <w:r w:rsidRPr="001956D5">
        <w:rPr>
          <w:rFonts w:ascii="Arial" w:hAnsi="Arial" w:cs="Arial"/>
          <w:sz w:val="24"/>
          <w:szCs w:val="24"/>
        </w:rPr>
        <w:t xml:space="preserve"> Battery technology is </w:t>
      </w:r>
      <w:r w:rsidR="00946490" w:rsidRPr="001956D5">
        <w:rPr>
          <w:rFonts w:ascii="Arial" w:hAnsi="Arial" w:cs="Arial"/>
          <w:sz w:val="24"/>
          <w:szCs w:val="24"/>
        </w:rPr>
        <w:t>vital</w:t>
      </w:r>
      <w:r w:rsidRPr="001956D5">
        <w:rPr>
          <w:rFonts w:ascii="Arial" w:hAnsi="Arial" w:cs="Arial"/>
          <w:sz w:val="24"/>
          <w:szCs w:val="24"/>
        </w:rPr>
        <w:t xml:space="preserve">. </w:t>
      </w:r>
      <w:r w:rsidR="00946490" w:rsidRPr="001956D5">
        <w:rPr>
          <w:rFonts w:ascii="Arial" w:hAnsi="Arial" w:cs="Arial"/>
          <w:sz w:val="24"/>
          <w:szCs w:val="24"/>
        </w:rPr>
        <w:t xml:space="preserve">Advances are making batteries better and cheaper, </w:t>
      </w:r>
      <w:r w:rsidR="001D621A" w:rsidRPr="001956D5">
        <w:rPr>
          <w:rFonts w:ascii="Arial" w:hAnsi="Arial" w:cs="Arial"/>
          <w:sz w:val="24"/>
          <w:szCs w:val="24"/>
        </w:rPr>
        <w:t xml:space="preserve">Jolly (2023) argues, </w:t>
      </w:r>
      <w:r w:rsidR="00946490" w:rsidRPr="001956D5">
        <w:rPr>
          <w:rFonts w:ascii="Arial" w:hAnsi="Arial" w:cs="Arial"/>
          <w:sz w:val="24"/>
          <w:szCs w:val="24"/>
        </w:rPr>
        <w:t>yet the UK is falling short in establishing the necessary gigafactory infrastructure for mass production</w:t>
      </w:r>
      <w:r w:rsidRPr="001956D5">
        <w:rPr>
          <w:rFonts w:ascii="Arial" w:hAnsi="Arial" w:cs="Arial"/>
          <w:sz w:val="24"/>
          <w:szCs w:val="24"/>
        </w:rPr>
        <w:t xml:space="preserve">. Innovations like vehicle-to-grid (V2G) technology, which lets </w:t>
      </w:r>
      <w:r w:rsidR="000C3030" w:rsidRPr="001956D5">
        <w:rPr>
          <w:rFonts w:ascii="Arial" w:hAnsi="Arial" w:cs="Arial"/>
          <w:sz w:val="24"/>
          <w:szCs w:val="24"/>
        </w:rPr>
        <w:t>vehicle’s</w:t>
      </w:r>
      <w:r w:rsidRPr="001956D5">
        <w:rPr>
          <w:rFonts w:ascii="Arial" w:hAnsi="Arial" w:cs="Arial"/>
          <w:sz w:val="24"/>
          <w:szCs w:val="24"/>
        </w:rPr>
        <w:t xml:space="preserve"> feed power back to the home or grid, </w:t>
      </w:r>
      <w:r w:rsidR="00CC7DEC" w:rsidRPr="001956D5">
        <w:rPr>
          <w:rFonts w:ascii="Arial" w:hAnsi="Arial" w:cs="Arial"/>
          <w:sz w:val="24"/>
          <w:szCs w:val="24"/>
        </w:rPr>
        <w:t>offer</w:t>
      </w:r>
      <w:r w:rsidRPr="001956D5">
        <w:rPr>
          <w:rFonts w:ascii="Arial" w:hAnsi="Arial" w:cs="Arial"/>
          <w:sz w:val="24"/>
          <w:szCs w:val="24"/>
        </w:rPr>
        <w:t xml:space="preserve"> a future opportunity</w:t>
      </w:r>
      <w:r w:rsidR="000C3030" w:rsidRPr="001956D5">
        <w:rPr>
          <w:rFonts w:ascii="Arial" w:hAnsi="Arial" w:cs="Arial"/>
          <w:sz w:val="24"/>
          <w:szCs w:val="24"/>
        </w:rPr>
        <w:t>, but</w:t>
      </w:r>
      <w:r w:rsidRPr="001956D5">
        <w:rPr>
          <w:rFonts w:ascii="Arial" w:hAnsi="Arial" w:cs="Arial"/>
          <w:sz w:val="24"/>
          <w:szCs w:val="24"/>
        </w:rPr>
        <w:t xml:space="preserve"> </w:t>
      </w:r>
      <w:r w:rsidR="004876D5" w:rsidRPr="001956D5">
        <w:rPr>
          <w:rFonts w:ascii="Arial" w:hAnsi="Arial" w:cs="Arial"/>
          <w:sz w:val="24"/>
          <w:szCs w:val="24"/>
        </w:rPr>
        <w:t>require</w:t>
      </w:r>
      <w:r w:rsidRPr="001956D5">
        <w:rPr>
          <w:rFonts w:ascii="Arial" w:hAnsi="Arial" w:cs="Arial"/>
          <w:sz w:val="24"/>
          <w:szCs w:val="24"/>
        </w:rPr>
        <w:t xml:space="preserve"> </w:t>
      </w:r>
      <w:r w:rsidR="0067244C" w:rsidRPr="001956D5">
        <w:rPr>
          <w:rFonts w:ascii="Arial" w:hAnsi="Arial" w:cs="Arial"/>
          <w:sz w:val="24"/>
          <w:szCs w:val="24"/>
        </w:rPr>
        <w:t>mandate supportive guideline</w:t>
      </w:r>
      <w:r w:rsidR="00591C50" w:rsidRPr="001956D5">
        <w:rPr>
          <w:rFonts w:ascii="Arial" w:hAnsi="Arial" w:cs="Arial"/>
          <w:sz w:val="24"/>
          <w:szCs w:val="24"/>
        </w:rPr>
        <w:t>s (Singh et al., 2024).</w:t>
      </w:r>
    </w:p>
    <w:p w14:paraId="43BDABCF" w14:textId="01CA6F58" w:rsidR="00AA3EB1" w:rsidRPr="001956D5" w:rsidRDefault="00223862" w:rsidP="00EA61F2">
      <w:pPr>
        <w:numPr>
          <w:ilvl w:val="0"/>
          <w:numId w:val="2"/>
        </w:numPr>
        <w:spacing w:line="360" w:lineRule="auto"/>
        <w:jc w:val="both"/>
        <w:rPr>
          <w:rFonts w:ascii="Arial" w:hAnsi="Arial" w:cs="Arial"/>
          <w:sz w:val="24"/>
          <w:szCs w:val="24"/>
        </w:rPr>
      </w:pPr>
      <w:r w:rsidRPr="001956D5">
        <w:rPr>
          <w:rFonts w:ascii="Arial" w:hAnsi="Arial" w:cs="Arial"/>
          <w:b/>
          <w:bCs/>
          <w:sz w:val="24"/>
          <w:szCs w:val="24"/>
          <w:u w:val="single"/>
        </w:rPr>
        <w:t>Legal:</w:t>
      </w:r>
      <w:r w:rsidRPr="001956D5">
        <w:rPr>
          <w:rFonts w:ascii="Arial" w:hAnsi="Arial" w:cs="Arial"/>
          <w:sz w:val="24"/>
          <w:szCs w:val="24"/>
        </w:rPr>
        <w:t xml:space="preserve"> The UK </w:t>
      </w:r>
      <w:r w:rsidR="00AC5B86" w:rsidRPr="001956D5">
        <w:rPr>
          <w:rFonts w:ascii="Arial" w:hAnsi="Arial" w:cs="Arial"/>
          <w:sz w:val="24"/>
          <w:szCs w:val="24"/>
        </w:rPr>
        <w:t>decides</w:t>
      </w:r>
      <w:r w:rsidRPr="001956D5">
        <w:rPr>
          <w:rFonts w:ascii="Arial" w:hAnsi="Arial" w:cs="Arial"/>
          <w:sz w:val="24"/>
          <w:szCs w:val="24"/>
        </w:rPr>
        <w:t xml:space="preserve"> its vehicle </w:t>
      </w:r>
      <w:r w:rsidR="00C3719E" w:rsidRPr="001956D5">
        <w:rPr>
          <w:rFonts w:ascii="Arial" w:hAnsi="Arial" w:cs="Arial"/>
          <w:sz w:val="24"/>
          <w:szCs w:val="24"/>
        </w:rPr>
        <w:t>laws</w:t>
      </w:r>
      <w:r w:rsidRPr="001956D5">
        <w:rPr>
          <w:rFonts w:ascii="Arial" w:hAnsi="Arial" w:cs="Arial"/>
          <w:sz w:val="24"/>
          <w:szCs w:val="24"/>
        </w:rPr>
        <w:t xml:space="preserve"> post-Brexit, which can be</w:t>
      </w:r>
      <w:r w:rsidR="008E0019" w:rsidRPr="001956D5">
        <w:rPr>
          <w:rFonts w:ascii="Arial" w:hAnsi="Arial" w:cs="Arial"/>
          <w:sz w:val="24"/>
          <w:szCs w:val="24"/>
        </w:rPr>
        <w:t xml:space="preserve"> a</w:t>
      </w:r>
      <w:r w:rsidR="00EA61F2" w:rsidRPr="001956D5">
        <w:rPr>
          <w:rFonts w:ascii="Arial" w:hAnsi="Arial" w:cs="Arial"/>
          <w:sz w:val="24"/>
          <w:szCs w:val="24"/>
        </w:rPr>
        <w:t xml:space="preserve"> chance</w:t>
      </w:r>
      <w:r w:rsidR="008E0019" w:rsidRPr="001956D5">
        <w:rPr>
          <w:rFonts w:ascii="Arial" w:hAnsi="Arial" w:cs="Arial"/>
          <w:sz w:val="24"/>
          <w:szCs w:val="24"/>
        </w:rPr>
        <w:t xml:space="preserve"> to</w:t>
      </w:r>
      <w:r w:rsidRPr="001956D5">
        <w:rPr>
          <w:rFonts w:ascii="Arial" w:hAnsi="Arial" w:cs="Arial"/>
          <w:sz w:val="24"/>
          <w:szCs w:val="24"/>
        </w:rPr>
        <w:t xml:space="preserve"> </w:t>
      </w:r>
      <w:r w:rsidR="008E0019" w:rsidRPr="001956D5">
        <w:rPr>
          <w:rFonts w:ascii="Arial" w:hAnsi="Arial" w:cs="Arial"/>
          <w:sz w:val="24"/>
          <w:szCs w:val="24"/>
        </w:rPr>
        <w:t>g</w:t>
      </w:r>
      <w:r w:rsidR="003424A1" w:rsidRPr="001956D5">
        <w:rPr>
          <w:rFonts w:ascii="Arial" w:hAnsi="Arial" w:cs="Arial"/>
          <w:sz w:val="24"/>
          <w:szCs w:val="24"/>
        </w:rPr>
        <w:t>et ahead of the EU</w:t>
      </w:r>
      <w:r w:rsidRPr="001956D5">
        <w:rPr>
          <w:rFonts w:ascii="Arial" w:hAnsi="Arial" w:cs="Arial"/>
          <w:sz w:val="24"/>
          <w:szCs w:val="24"/>
        </w:rPr>
        <w:t xml:space="preserve">. </w:t>
      </w:r>
      <w:r w:rsidR="006E2C1E" w:rsidRPr="001956D5">
        <w:rPr>
          <w:rFonts w:ascii="Arial" w:hAnsi="Arial" w:cs="Arial"/>
          <w:sz w:val="24"/>
          <w:szCs w:val="24"/>
        </w:rPr>
        <w:t>Nevertheless</w:t>
      </w:r>
      <w:r w:rsidRPr="001956D5">
        <w:rPr>
          <w:rFonts w:ascii="Arial" w:hAnsi="Arial" w:cs="Arial"/>
          <w:sz w:val="24"/>
          <w:szCs w:val="24"/>
        </w:rPr>
        <w:t xml:space="preserve">, the ‘Rules of Origin’ </w:t>
      </w:r>
      <w:r w:rsidR="001C0117" w:rsidRPr="001956D5">
        <w:rPr>
          <w:rFonts w:ascii="Arial" w:hAnsi="Arial" w:cs="Arial"/>
          <w:sz w:val="24"/>
          <w:szCs w:val="24"/>
        </w:rPr>
        <w:t>constraints</w:t>
      </w:r>
      <w:r w:rsidRPr="001956D5">
        <w:rPr>
          <w:rFonts w:ascii="Arial" w:hAnsi="Arial" w:cs="Arial"/>
          <w:sz w:val="24"/>
          <w:szCs w:val="24"/>
        </w:rPr>
        <w:t xml:space="preserve"> under the UK-EU trade deal pose a threat</w:t>
      </w:r>
      <w:r w:rsidR="00BB4E8B" w:rsidRPr="001956D5">
        <w:t xml:space="preserve"> </w:t>
      </w:r>
      <w:r w:rsidR="00BB4E8B" w:rsidRPr="001956D5">
        <w:rPr>
          <w:rFonts w:ascii="Arial" w:hAnsi="Arial" w:cs="Arial"/>
          <w:sz w:val="24"/>
          <w:szCs w:val="24"/>
        </w:rPr>
        <w:t>(Cooper, no date).</w:t>
      </w:r>
      <w:r w:rsidR="00AA7EC0" w:rsidRPr="001956D5">
        <w:t xml:space="preserve"> </w:t>
      </w:r>
      <w:r w:rsidR="00AA7EC0" w:rsidRPr="001956D5">
        <w:rPr>
          <w:rFonts w:ascii="Arial" w:hAnsi="Arial" w:cs="Arial"/>
          <w:sz w:val="24"/>
          <w:szCs w:val="24"/>
        </w:rPr>
        <w:t xml:space="preserve">The new UK-EU rules of origin for EVs require batteries to be made locally by 2027 to avoid tariffs, creating pressure to localise the supply chain </w:t>
      </w:r>
      <w:r w:rsidR="00EA61F2" w:rsidRPr="001956D5">
        <w:rPr>
          <w:rFonts w:ascii="Arial" w:hAnsi="Arial" w:cs="Arial"/>
          <w:sz w:val="24"/>
          <w:szCs w:val="24"/>
        </w:rPr>
        <w:t>(Szczepański, 2024).</w:t>
      </w:r>
    </w:p>
    <w:p w14:paraId="265AF753" w14:textId="55049472" w:rsidR="00AA3EB1" w:rsidRPr="001956D5" w:rsidRDefault="00223862" w:rsidP="00AA3EB1">
      <w:pPr>
        <w:numPr>
          <w:ilvl w:val="0"/>
          <w:numId w:val="2"/>
        </w:numPr>
        <w:spacing w:line="360" w:lineRule="auto"/>
        <w:jc w:val="both"/>
        <w:rPr>
          <w:rFonts w:ascii="Arial" w:hAnsi="Arial" w:cs="Arial"/>
          <w:sz w:val="24"/>
          <w:szCs w:val="24"/>
        </w:rPr>
      </w:pPr>
      <w:r w:rsidRPr="001956D5">
        <w:rPr>
          <w:rFonts w:ascii="Arial" w:hAnsi="Arial" w:cs="Arial"/>
          <w:b/>
          <w:bCs/>
          <w:sz w:val="24"/>
          <w:szCs w:val="24"/>
        </w:rPr>
        <w:t>Environmental:</w:t>
      </w:r>
      <w:r w:rsidRPr="001956D5">
        <w:rPr>
          <w:rFonts w:ascii="Arial" w:hAnsi="Arial" w:cs="Arial"/>
          <w:sz w:val="24"/>
          <w:szCs w:val="24"/>
        </w:rPr>
        <w:t> </w:t>
      </w:r>
      <w:r w:rsidR="005E6A20" w:rsidRPr="001956D5">
        <w:rPr>
          <w:rFonts w:ascii="Arial" w:hAnsi="Arial" w:cs="Arial"/>
          <w:sz w:val="24"/>
          <w:szCs w:val="24"/>
        </w:rPr>
        <w:t>The transition to EVs is largely driven by the urgent need for environmental sustainability</w:t>
      </w:r>
      <w:r w:rsidR="00520FF9" w:rsidRPr="001956D5">
        <w:rPr>
          <w:rFonts w:ascii="Arial" w:hAnsi="Arial" w:cs="Arial"/>
          <w:sz w:val="24"/>
          <w:szCs w:val="24"/>
        </w:rPr>
        <w:t xml:space="preserve">. However, </w:t>
      </w:r>
      <w:r w:rsidR="00DD431E" w:rsidRPr="001956D5">
        <w:rPr>
          <w:rFonts w:ascii="Arial" w:hAnsi="Arial" w:cs="Arial"/>
          <w:sz w:val="24"/>
          <w:szCs w:val="24"/>
        </w:rPr>
        <w:t>the</w:t>
      </w:r>
      <w:r w:rsidR="00520FF9" w:rsidRPr="001956D5">
        <w:rPr>
          <w:rFonts w:ascii="Arial" w:hAnsi="Arial" w:cs="Arial"/>
          <w:sz w:val="24"/>
          <w:szCs w:val="24"/>
        </w:rPr>
        <w:t xml:space="preserve"> industry's reputation is challenged by the significant carbon footprint associated with sourcing battery materials like lithium and cobalt</w:t>
      </w:r>
      <w:r w:rsidR="00DD431E" w:rsidRPr="001956D5">
        <w:rPr>
          <w:rFonts w:ascii="Arial" w:hAnsi="Arial" w:cs="Arial"/>
          <w:sz w:val="24"/>
          <w:szCs w:val="24"/>
        </w:rPr>
        <w:t xml:space="preserve"> (Llamas-Orozco et al., 2023)</w:t>
      </w:r>
      <w:r w:rsidRPr="001956D5">
        <w:rPr>
          <w:rFonts w:ascii="Arial" w:hAnsi="Arial" w:cs="Arial"/>
          <w:sz w:val="24"/>
          <w:szCs w:val="24"/>
        </w:rPr>
        <w:t xml:space="preserve">. </w:t>
      </w:r>
      <w:r w:rsidR="002A754A" w:rsidRPr="001956D5">
        <w:rPr>
          <w:rFonts w:ascii="Arial" w:hAnsi="Arial" w:cs="Arial"/>
          <w:sz w:val="24"/>
          <w:szCs w:val="24"/>
        </w:rPr>
        <w:t>Businesses committed to meeting meaningful sustainability targets need to govern their holistic supply chain operations</w:t>
      </w:r>
      <w:r w:rsidR="000B73BF" w:rsidRPr="001956D5">
        <w:rPr>
          <w:rFonts w:ascii="Arial" w:hAnsi="Arial" w:cs="Arial"/>
          <w:sz w:val="24"/>
          <w:szCs w:val="24"/>
        </w:rPr>
        <w:t xml:space="preserve"> </w:t>
      </w:r>
      <w:r w:rsidR="00525C1C" w:rsidRPr="001956D5">
        <w:rPr>
          <w:rFonts w:ascii="Arial" w:hAnsi="Arial" w:cs="Arial"/>
          <w:sz w:val="24"/>
          <w:szCs w:val="24"/>
        </w:rPr>
        <w:t>(Fritz, 2022).</w:t>
      </w:r>
    </w:p>
    <w:p w14:paraId="4A39CC2F" w14:textId="77777777" w:rsidR="00AA3EB1" w:rsidRPr="001956D5" w:rsidRDefault="00AA3EB1" w:rsidP="00AA3EB1">
      <w:pPr>
        <w:spacing w:line="360" w:lineRule="auto"/>
        <w:ind w:left="720"/>
        <w:jc w:val="both"/>
        <w:rPr>
          <w:rFonts w:ascii="Arial" w:hAnsi="Arial" w:cs="Arial"/>
          <w:sz w:val="24"/>
          <w:szCs w:val="24"/>
        </w:rPr>
      </w:pPr>
    </w:p>
    <w:p w14:paraId="6FEFAB73" w14:textId="700F09EE" w:rsidR="00223862"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t xml:space="preserve">2.2 SWOT Analysis: </w:t>
      </w:r>
      <w:r w:rsidR="00EC6070" w:rsidRPr="001956D5">
        <w:rPr>
          <w:rFonts w:ascii="Arial" w:hAnsi="Arial" w:cs="Arial"/>
          <w:b/>
          <w:bCs/>
          <w:sz w:val="24"/>
          <w:szCs w:val="24"/>
        </w:rPr>
        <w:t>Progressing or Stagnating?</w:t>
      </w:r>
    </w:p>
    <w:p w14:paraId="58915716" w14:textId="2C6BEB19" w:rsidR="00223862" w:rsidRPr="001956D5" w:rsidRDefault="00223862" w:rsidP="00223862">
      <w:pPr>
        <w:numPr>
          <w:ilvl w:val="0"/>
          <w:numId w:val="3"/>
        </w:numPr>
        <w:spacing w:line="360" w:lineRule="auto"/>
        <w:jc w:val="both"/>
        <w:rPr>
          <w:rFonts w:ascii="Arial" w:hAnsi="Arial" w:cs="Arial"/>
          <w:sz w:val="24"/>
          <w:szCs w:val="24"/>
        </w:rPr>
      </w:pPr>
      <w:r w:rsidRPr="001956D5">
        <w:rPr>
          <w:rFonts w:ascii="Arial" w:hAnsi="Arial" w:cs="Arial"/>
          <w:b/>
          <w:bCs/>
          <w:sz w:val="24"/>
          <w:szCs w:val="24"/>
          <w:u w:val="single"/>
        </w:rPr>
        <w:t>Strengths:</w:t>
      </w:r>
      <w:r w:rsidRPr="001956D5">
        <w:rPr>
          <w:rFonts w:ascii="Arial" w:hAnsi="Arial" w:cs="Arial"/>
          <w:sz w:val="24"/>
          <w:szCs w:val="24"/>
        </w:rPr>
        <w:t> </w:t>
      </w:r>
      <w:r w:rsidR="00A01BA2" w:rsidRPr="001956D5">
        <w:rPr>
          <w:rFonts w:ascii="Arial" w:hAnsi="Arial" w:cs="Arial"/>
          <w:sz w:val="24"/>
          <w:szCs w:val="24"/>
        </w:rPr>
        <w:t>The UK has a rich automotive legacy, especially in luxury vehicles like Jaguar and Aston Martin, which are now embracing electrification</w:t>
      </w:r>
      <w:r w:rsidRPr="001956D5">
        <w:rPr>
          <w:rFonts w:ascii="Arial" w:hAnsi="Arial" w:cs="Arial"/>
          <w:sz w:val="24"/>
          <w:szCs w:val="24"/>
        </w:rPr>
        <w:t>.</w:t>
      </w:r>
      <w:r w:rsidR="00456FE4" w:rsidRPr="001956D5">
        <w:t xml:space="preserve"> </w:t>
      </w:r>
      <w:r w:rsidR="00456FE4" w:rsidRPr="001956D5">
        <w:rPr>
          <w:rFonts w:ascii="Arial" w:hAnsi="Arial" w:cs="Arial"/>
          <w:sz w:val="24"/>
          <w:szCs w:val="24"/>
        </w:rPr>
        <w:t>The UK's academic institutions, such as Oxford and Cambridge, are global leaders in battery research and development</w:t>
      </w:r>
      <w:r w:rsidR="00FD220A" w:rsidRPr="001956D5">
        <w:rPr>
          <w:rFonts w:ascii="Arial" w:hAnsi="Arial" w:cs="Arial"/>
          <w:sz w:val="24"/>
          <w:szCs w:val="24"/>
        </w:rPr>
        <w:t xml:space="preserve"> (Hunter, 2025)</w:t>
      </w:r>
      <w:r w:rsidR="00456FE4" w:rsidRPr="001956D5">
        <w:rPr>
          <w:rFonts w:ascii="Arial" w:hAnsi="Arial" w:cs="Arial"/>
          <w:sz w:val="24"/>
          <w:szCs w:val="24"/>
        </w:rPr>
        <w:t>.</w:t>
      </w:r>
      <w:r w:rsidRPr="001956D5">
        <w:rPr>
          <w:rFonts w:ascii="Arial" w:hAnsi="Arial" w:cs="Arial"/>
          <w:sz w:val="24"/>
          <w:szCs w:val="24"/>
        </w:rPr>
        <w:t xml:space="preserve"> </w:t>
      </w:r>
      <w:r w:rsidR="000C72EE" w:rsidRPr="001956D5">
        <w:rPr>
          <w:rFonts w:ascii="Arial" w:hAnsi="Arial" w:cs="Arial"/>
          <w:sz w:val="24"/>
          <w:szCs w:val="24"/>
        </w:rPr>
        <w:t>Market confidence is boosted by a clear 2035 phase-out deadline</w:t>
      </w:r>
      <w:r w:rsidRPr="001956D5">
        <w:rPr>
          <w:rFonts w:ascii="Arial" w:hAnsi="Arial" w:cs="Arial"/>
          <w:sz w:val="24"/>
          <w:szCs w:val="24"/>
        </w:rPr>
        <w:t>.</w:t>
      </w:r>
    </w:p>
    <w:p w14:paraId="5AC6BE95" w14:textId="106839F7" w:rsidR="00223862" w:rsidRPr="001956D5" w:rsidRDefault="00223862" w:rsidP="00223862">
      <w:pPr>
        <w:numPr>
          <w:ilvl w:val="0"/>
          <w:numId w:val="3"/>
        </w:numPr>
        <w:spacing w:line="360" w:lineRule="auto"/>
        <w:jc w:val="both"/>
        <w:rPr>
          <w:rFonts w:ascii="Arial" w:hAnsi="Arial" w:cs="Arial"/>
          <w:sz w:val="24"/>
          <w:szCs w:val="24"/>
        </w:rPr>
      </w:pPr>
      <w:r w:rsidRPr="001956D5">
        <w:rPr>
          <w:rFonts w:ascii="Arial" w:hAnsi="Arial" w:cs="Arial"/>
          <w:b/>
          <w:bCs/>
          <w:sz w:val="24"/>
          <w:szCs w:val="24"/>
        </w:rPr>
        <w:t>Weaknesses:</w:t>
      </w:r>
      <w:r w:rsidRPr="001956D5">
        <w:rPr>
          <w:rFonts w:ascii="Arial" w:hAnsi="Arial" w:cs="Arial"/>
          <w:sz w:val="24"/>
          <w:szCs w:val="24"/>
        </w:rPr>
        <w:t> </w:t>
      </w:r>
      <w:r w:rsidR="00CD35E6" w:rsidRPr="001956D5">
        <w:rPr>
          <w:rFonts w:ascii="Arial" w:hAnsi="Arial" w:cs="Arial"/>
          <w:sz w:val="24"/>
          <w:szCs w:val="24"/>
        </w:rPr>
        <w:t xml:space="preserve">The </w:t>
      </w:r>
      <w:r w:rsidR="002B234A" w:rsidRPr="001956D5">
        <w:rPr>
          <w:rFonts w:ascii="Arial" w:hAnsi="Arial" w:cs="Arial"/>
          <w:sz w:val="24"/>
          <w:szCs w:val="24"/>
        </w:rPr>
        <w:t>UK</w:t>
      </w:r>
      <w:r w:rsidR="00CD35E6" w:rsidRPr="001956D5">
        <w:rPr>
          <w:rFonts w:ascii="Arial" w:hAnsi="Arial" w:cs="Arial"/>
          <w:sz w:val="24"/>
          <w:szCs w:val="24"/>
        </w:rPr>
        <w:t xml:space="preserve"> supply chain for essential components such as batteries and semiconductors is fragile and vulnerable to disruption</w:t>
      </w:r>
      <w:r w:rsidR="00F914D6" w:rsidRPr="001956D5">
        <w:rPr>
          <w:rFonts w:ascii="Arial" w:hAnsi="Arial" w:cs="Arial"/>
          <w:sz w:val="24"/>
          <w:szCs w:val="24"/>
        </w:rPr>
        <w:t xml:space="preserve"> (Batteries for electric vehicle manufacturing - Business and Trade Committee, 2023)</w:t>
      </w:r>
      <w:r w:rsidRPr="001956D5">
        <w:rPr>
          <w:rFonts w:ascii="Arial" w:hAnsi="Arial" w:cs="Arial"/>
          <w:sz w:val="24"/>
          <w:szCs w:val="24"/>
        </w:rPr>
        <w:t xml:space="preserve">. </w:t>
      </w:r>
      <w:r w:rsidR="00F914D6" w:rsidRPr="001956D5">
        <w:rPr>
          <w:rFonts w:ascii="Arial" w:hAnsi="Arial" w:cs="Arial"/>
          <w:sz w:val="24"/>
          <w:szCs w:val="24"/>
        </w:rPr>
        <w:t>Rising</w:t>
      </w:r>
      <w:r w:rsidRPr="001956D5">
        <w:rPr>
          <w:rFonts w:ascii="Arial" w:hAnsi="Arial" w:cs="Arial"/>
          <w:sz w:val="24"/>
          <w:szCs w:val="24"/>
        </w:rPr>
        <w:t xml:space="preserve"> energy </w:t>
      </w:r>
      <w:r w:rsidR="00F914D6" w:rsidRPr="001956D5">
        <w:rPr>
          <w:rFonts w:ascii="Arial" w:hAnsi="Arial" w:cs="Arial"/>
          <w:sz w:val="24"/>
          <w:szCs w:val="24"/>
        </w:rPr>
        <w:t>prices</w:t>
      </w:r>
      <w:r w:rsidRPr="001956D5">
        <w:rPr>
          <w:rFonts w:ascii="Arial" w:hAnsi="Arial" w:cs="Arial"/>
          <w:sz w:val="24"/>
          <w:szCs w:val="24"/>
        </w:rPr>
        <w:t xml:space="preserve"> make manufacturing </w:t>
      </w:r>
      <w:r w:rsidR="00F914D6" w:rsidRPr="001956D5">
        <w:rPr>
          <w:rFonts w:ascii="Arial" w:hAnsi="Arial" w:cs="Arial"/>
          <w:sz w:val="24"/>
          <w:szCs w:val="24"/>
        </w:rPr>
        <w:t>costly</w:t>
      </w:r>
      <w:r w:rsidRPr="001956D5">
        <w:rPr>
          <w:rFonts w:ascii="Arial" w:hAnsi="Arial" w:cs="Arial"/>
          <w:sz w:val="24"/>
          <w:szCs w:val="24"/>
        </w:rPr>
        <w:t>.</w:t>
      </w:r>
      <w:r w:rsidR="00E138A7" w:rsidRPr="001956D5">
        <w:t xml:space="preserve"> </w:t>
      </w:r>
      <w:r w:rsidR="00E138A7" w:rsidRPr="001956D5">
        <w:rPr>
          <w:rFonts w:ascii="Arial" w:hAnsi="Arial" w:cs="Arial"/>
          <w:sz w:val="24"/>
          <w:szCs w:val="24"/>
        </w:rPr>
        <w:t>The public charging system is a confusing maze of different providers and technical glitches</w:t>
      </w:r>
      <w:r w:rsidRPr="001956D5">
        <w:rPr>
          <w:rFonts w:ascii="Arial" w:hAnsi="Arial" w:cs="Arial"/>
          <w:sz w:val="24"/>
          <w:szCs w:val="24"/>
        </w:rPr>
        <w:t xml:space="preserve">, payment </w:t>
      </w:r>
      <w:r w:rsidR="00B84F48" w:rsidRPr="001956D5">
        <w:rPr>
          <w:rFonts w:ascii="Arial" w:hAnsi="Arial" w:cs="Arial"/>
          <w:sz w:val="24"/>
          <w:szCs w:val="24"/>
        </w:rPr>
        <w:t>methods</w:t>
      </w:r>
      <w:r w:rsidRPr="001956D5">
        <w:rPr>
          <w:rFonts w:ascii="Arial" w:hAnsi="Arial" w:cs="Arial"/>
          <w:sz w:val="24"/>
          <w:szCs w:val="24"/>
        </w:rPr>
        <w:t xml:space="preserve">, and reliability </w:t>
      </w:r>
      <w:r w:rsidR="00B84F48" w:rsidRPr="001956D5">
        <w:rPr>
          <w:rFonts w:ascii="Arial" w:hAnsi="Arial" w:cs="Arial"/>
          <w:sz w:val="24"/>
          <w:szCs w:val="24"/>
        </w:rPr>
        <w:t>concerns</w:t>
      </w:r>
      <w:r w:rsidR="00353DF9" w:rsidRPr="001956D5">
        <w:rPr>
          <w:rFonts w:ascii="Arial" w:hAnsi="Arial" w:cs="Arial"/>
          <w:sz w:val="24"/>
          <w:szCs w:val="24"/>
        </w:rPr>
        <w:t xml:space="preserve"> (Majority of EV owners are unhappy with public charging infrastructure, survey finds, 2022).</w:t>
      </w:r>
    </w:p>
    <w:p w14:paraId="158A40EF" w14:textId="5D6A2AF9" w:rsidR="00223862" w:rsidRPr="001956D5" w:rsidRDefault="00223862" w:rsidP="00223862">
      <w:pPr>
        <w:numPr>
          <w:ilvl w:val="0"/>
          <w:numId w:val="3"/>
        </w:numPr>
        <w:spacing w:line="360" w:lineRule="auto"/>
        <w:jc w:val="both"/>
        <w:rPr>
          <w:rFonts w:ascii="Arial" w:hAnsi="Arial" w:cs="Arial"/>
          <w:sz w:val="24"/>
          <w:szCs w:val="24"/>
        </w:rPr>
      </w:pPr>
      <w:r w:rsidRPr="001956D5">
        <w:rPr>
          <w:rFonts w:ascii="Arial" w:hAnsi="Arial" w:cs="Arial"/>
          <w:b/>
          <w:bCs/>
          <w:sz w:val="24"/>
          <w:szCs w:val="24"/>
        </w:rPr>
        <w:t>Opportunities:</w:t>
      </w:r>
      <w:r w:rsidR="00421904" w:rsidRPr="001956D5">
        <w:t xml:space="preserve"> </w:t>
      </w:r>
      <w:r w:rsidR="00421904" w:rsidRPr="001956D5">
        <w:rPr>
          <w:rFonts w:ascii="Arial" w:hAnsi="Arial" w:cs="Arial"/>
          <w:sz w:val="24"/>
          <w:szCs w:val="24"/>
        </w:rPr>
        <w:t>As more used electric cars become available, eco-friendly driving is becoming a more affordable option for the general public</w:t>
      </w:r>
      <w:r w:rsidR="00C3366C" w:rsidRPr="001956D5">
        <w:t xml:space="preserve"> </w:t>
      </w:r>
      <w:r w:rsidR="00C3366C" w:rsidRPr="001956D5">
        <w:rPr>
          <w:rFonts w:ascii="Arial" w:hAnsi="Arial" w:cs="Arial"/>
          <w:sz w:val="24"/>
          <w:szCs w:val="24"/>
        </w:rPr>
        <w:t>(Hull, 2025)</w:t>
      </w:r>
      <w:r w:rsidR="00421904" w:rsidRPr="001956D5">
        <w:rPr>
          <w:rFonts w:ascii="Arial" w:hAnsi="Arial" w:cs="Arial"/>
          <w:sz w:val="24"/>
          <w:szCs w:val="24"/>
        </w:rPr>
        <w:t>.</w:t>
      </w:r>
      <w:r w:rsidRPr="001956D5">
        <w:rPr>
          <w:rFonts w:ascii="Arial" w:hAnsi="Arial" w:cs="Arial"/>
          <w:sz w:val="24"/>
          <w:szCs w:val="24"/>
        </w:rPr>
        <w:t xml:space="preserve"> </w:t>
      </w:r>
      <w:r w:rsidR="00BF03C8" w:rsidRPr="001956D5">
        <w:rPr>
          <w:rFonts w:ascii="Arial" w:hAnsi="Arial" w:cs="Arial"/>
          <w:sz w:val="24"/>
          <w:szCs w:val="24"/>
        </w:rPr>
        <w:t>Better battery recycling leads to a circular economy and secure material supplies</w:t>
      </w:r>
      <w:r w:rsidR="00E123FB" w:rsidRPr="001956D5">
        <w:rPr>
          <w:rFonts w:ascii="Arial" w:hAnsi="Arial" w:cs="Arial"/>
          <w:sz w:val="24"/>
          <w:szCs w:val="24"/>
        </w:rPr>
        <w:t xml:space="preserve"> (Rezaei et al., 2025)</w:t>
      </w:r>
      <w:r w:rsidR="00BF03C8" w:rsidRPr="001956D5">
        <w:rPr>
          <w:rFonts w:ascii="Arial" w:hAnsi="Arial" w:cs="Arial"/>
          <w:sz w:val="24"/>
          <w:szCs w:val="24"/>
        </w:rPr>
        <w:t xml:space="preserve">. </w:t>
      </w:r>
      <w:r w:rsidR="00C86945" w:rsidRPr="001956D5">
        <w:rPr>
          <w:rFonts w:ascii="Arial" w:hAnsi="Arial" w:cs="Arial"/>
          <w:sz w:val="24"/>
          <w:szCs w:val="24"/>
        </w:rPr>
        <w:t xml:space="preserve">King (2025) </w:t>
      </w:r>
      <w:r w:rsidR="00227CDF" w:rsidRPr="001956D5">
        <w:rPr>
          <w:rFonts w:ascii="Arial" w:hAnsi="Arial" w:cs="Arial"/>
          <w:sz w:val="24"/>
          <w:szCs w:val="24"/>
        </w:rPr>
        <w:t>states t</w:t>
      </w:r>
      <w:r w:rsidR="00BF03C8" w:rsidRPr="001956D5">
        <w:rPr>
          <w:rFonts w:ascii="Arial" w:hAnsi="Arial" w:cs="Arial"/>
          <w:sz w:val="24"/>
          <w:szCs w:val="24"/>
        </w:rPr>
        <w:t>he</w:t>
      </w:r>
      <w:r w:rsidRPr="001956D5">
        <w:rPr>
          <w:rFonts w:ascii="Arial" w:hAnsi="Arial" w:cs="Arial"/>
          <w:sz w:val="24"/>
          <w:szCs w:val="24"/>
        </w:rPr>
        <w:t xml:space="preserve"> UK’s </w:t>
      </w:r>
      <w:r w:rsidR="003864E6" w:rsidRPr="001956D5">
        <w:rPr>
          <w:rFonts w:ascii="Arial" w:hAnsi="Arial" w:cs="Arial"/>
          <w:sz w:val="24"/>
          <w:szCs w:val="24"/>
        </w:rPr>
        <w:t>influence</w:t>
      </w:r>
      <w:r w:rsidRPr="001956D5">
        <w:rPr>
          <w:rFonts w:ascii="Arial" w:hAnsi="Arial" w:cs="Arial"/>
          <w:sz w:val="24"/>
          <w:szCs w:val="24"/>
        </w:rPr>
        <w:t xml:space="preserve"> in offshore wind can be </w:t>
      </w:r>
      <w:r w:rsidR="003864E6" w:rsidRPr="001956D5">
        <w:rPr>
          <w:rFonts w:ascii="Arial" w:hAnsi="Arial" w:cs="Arial"/>
          <w:sz w:val="24"/>
          <w:szCs w:val="24"/>
        </w:rPr>
        <w:t>connected</w:t>
      </w:r>
      <w:r w:rsidRPr="001956D5">
        <w:rPr>
          <w:rFonts w:ascii="Arial" w:hAnsi="Arial" w:cs="Arial"/>
          <w:sz w:val="24"/>
          <w:szCs w:val="24"/>
        </w:rPr>
        <w:t xml:space="preserve"> to EVs to </w:t>
      </w:r>
      <w:r w:rsidR="003864E6" w:rsidRPr="001956D5">
        <w:rPr>
          <w:rFonts w:ascii="Arial" w:hAnsi="Arial" w:cs="Arial"/>
          <w:sz w:val="24"/>
          <w:szCs w:val="24"/>
        </w:rPr>
        <w:t>generate</w:t>
      </w:r>
      <w:r w:rsidRPr="001956D5">
        <w:rPr>
          <w:rFonts w:ascii="Arial" w:hAnsi="Arial" w:cs="Arial"/>
          <w:sz w:val="24"/>
          <w:szCs w:val="24"/>
        </w:rPr>
        <w:t xml:space="preserve"> a </w:t>
      </w:r>
      <w:r w:rsidR="003864E6" w:rsidRPr="001956D5">
        <w:rPr>
          <w:rFonts w:ascii="Arial" w:hAnsi="Arial" w:cs="Arial"/>
          <w:sz w:val="24"/>
          <w:szCs w:val="24"/>
        </w:rPr>
        <w:t>really</w:t>
      </w:r>
      <w:r w:rsidRPr="001956D5">
        <w:rPr>
          <w:rFonts w:ascii="Arial" w:hAnsi="Arial" w:cs="Arial"/>
          <w:sz w:val="24"/>
          <w:szCs w:val="24"/>
        </w:rPr>
        <w:t xml:space="preserve"> low-carbon transport-energy system.</w:t>
      </w:r>
    </w:p>
    <w:p w14:paraId="73E9CC64" w14:textId="2401CC7F" w:rsidR="00223862" w:rsidRPr="001956D5" w:rsidRDefault="00223862" w:rsidP="00223862">
      <w:pPr>
        <w:numPr>
          <w:ilvl w:val="0"/>
          <w:numId w:val="3"/>
        </w:numPr>
        <w:spacing w:line="360" w:lineRule="auto"/>
        <w:jc w:val="both"/>
        <w:rPr>
          <w:rFonts w:ascii="Arial" w:hAnsi="Arial" w:cs="Arial"/>
          <w:sz w:val="24"/>
          <w:szCs w:val="24"/>
        </w:rPr>
      </w:pPr>
      <w:r w:rsidRPr="001956D5">
        <w:rPr>
          <w:rFonts w:ascii="Arial" w:hAnsi="Arial" w:cs="Arial"/>
          <w:b/>
          <w:bCs/>
          <w:sz w:val="24"/>
          <w:szCs w:val="24"/>
        </w:rPr>
        <w:t>Threats:</w:t>
      </w:r>
      <w:r w:rsidRPr="001956D5">
        <w:rPr>
          <w:rFonts w:ascii="Arial" w:hAnsi="Arial" w:cs="Arial"/>
          <w:sz w:val="24"/>
          <w:szCs w:val="24"/>
        </w:rPr>
        <w:t> </w:t>
      </w:r>
      <w:r w:rsidR="00430E8F" w:rsidRPr="001956D5">
        <w:rPr>
          <w:rFonts w:ascii="Arial" w:hAnsi="Arial" w:cs="Arial"/>
          <w:sz w:val="24"/>
          <w:szCs w:val="24"/>
        </w:rPr>
        <w:t xml:space="preserve">Carter (2024) </w:t>
      </w:r>
      <w:r w:rsidR="00375DFB" w:rsidRPr="001956D5">
        <w:rPr>
          <w:rFonts w:ascii="Arial" w:hAnsi="Arial" w:cs="Arial"/>
          <w:sz w:val="24"/>
          <w:szCs w:val="24"/>
        </w:rPr>
        <w:t>demonstrates how established</w:t>
      </w:r>
      <w:r w:rsidR="00616112" w:rsidRPr="001956D5">
        <w:rPr>
          <w:rFonts w:ascii="Arial" w:hAnsi="Arial" w:cs="Arial"/>
          <w:sz w:val="24"/>
          <w:szCs w:val="24"/>
        </w:rPr>
        <w:t xml:space="preserve"> manufacturers</w:t>
      </w:r>
      <w:r w:rsidR="001D5519" w:rsidRPr="001956D5">
        <w:rPr>
          <w:rFonts w:ascii="Arial" w:hAnsi="Arial" w:cs="Arial"/>
          <w:sz w:val="24"/>
          <w:szCs w:val="24"/>
        </w:rPr>
        <w:t xml:space="preserve"> </w:t>
      </w:r>
      <w:r w:rsidR="00616112" w:rsidRPr="001956D5">
        <w:rPr>
          <w:rFonts w:ascii="Arial" w:hAnsi="Arial" w:cs="Arial"/>
          <w:sz w:val="24"/>
          <w:szCs w:val="24"/>
        </w:rPr>
        <w:t>i.e. Volkswagen</w:t>
      </w:r>
      <w:r w:rsidR="001D5519" w:rsidRPr="001956D5">
        <w:rPr>
          <w:rFonts w:ascii="Arial" w:hAnsi="Arial" w:cs="Arial"/>
          <w:sz w:val="24"/>
          <w:szCs w:val="24"/>
        </w:rPr>
        <w:t xml:space="preserve"> are facing a severe threat to their market share from Chinese companies such as BYD and Nio</w:t>
      </w:r>
      <w:r w:rsidRPr="001956D5">
        <w:rPr>
          <w:rFonts w:ascii="Arial" w:hAnsi="Arial" w:cs="Arial"/>
          <w:sz w:val="24"/>
          <w:szCs w:val="24"/>
        </w:rPr>
        <w:t xml:space="preserve">. </w:t>
      </w:r>
      <w:r w:rsidR="0078750B" w:rsidRPr="001956D5">
        <w:rPr>
          <w:rFonts w:ascii="Arial" w:hAnsi="Arial" w:cs="Arial"/>
          <w:sz w:val="24"/>
          <w:szCs w:val="24"/>
        </w:rPr>
        <w:t>Relying heavily on a handful of nations for battery mineral imports</w:t>
      </w:r>
      <w:r w:rsidR="001956D5">
        <w:rPr>
          <w:rFonts w:ascii="Arial" w:hAnsi="Arial" w:cs="Arial"/>
          <w:sz w:val="24"/>
          <w:szCs w:val="24"/>
        </w:rPr>
        <w:t>,</w:t>
      </w:r>
      <w:r w:rsidR="0078750B" w:rsidRPr="001956D5">
        <w:rPr>
          <w:rFonts w:ascii="Arial" w:hAnsi="Arial" w:cs="Arial"/>
          <w:sz w:val="24"/>
          <w:szCs w:val="24"/>
        </w:rPr>
        <w:t xml:space="preserve"> creates a significant single point of failure in the supply chain</w:t>
      </w:r>
      <w:r w:rsidR="001D10CB" w:rsidRPr="001956D5">
        <w:rPr>
          <w:rFonts w:ascii="Arial" w:hAnsi="Arial" w:cs="Arial"/>
          <w:sz w:val="24"/>
          <w:szCs w:val="24"/>
        </w:rPr>
        <w:t xml:space="preserve"> (</w:t>
      </w:r>
      <w:proofErr w:type="spellStart"/>
      <w:r w:rsidR="001D10CB" w:rsidRPr="001956D5">
        <w:rPr>
          <w:rFonts w:ascii="Arial" w:hAnsi="Arial" w:cs="Arial"/>
          <w:sz w:val="24"/>
          <w:szCs w:val="24"/>
        </w:rPr>
        <w:t>Rejeb</w:t>
      </w:r>
      <w:proofErr w:type="spellEnd"/>
      <w:r w:rsidR="001D10CB" w:rsidRPr="001956D5">
        <w:rPr>
          <w:rFonts w:ascii="Arial" w:hAnsi="Arial" w:cs="Arial"/>
          <w:sz w:val="24"/>
          <w:szCs w:val="24"/>
        </w:rPr>
        <w:t xml:space="preserve"> et al.,2025).</w:t>
      </w:r>
      <w:r w:rsidR="0078750B" w:rsidRPr="001956D5">
        <w:rPr>
          <w:rFonts w:ascii="Arial" w:hAnsi="Arial" w:cs="Arial"/>
          <w:sz w:val="24"/>
          <w:szCs w:val="24"/>
        </w:rPr>
        <w:t xml:space="preserve"> </w:t>
      </w:r>
      <w:r w:rsidRPr="001956D5">
        <w:rPr>
          <w:rFonts w:ascii="Arial" w:hAnsi="Arial" w:cs="Arial"/>
          <w:sz w:val="24"/>
          <w:szCs w:val="24"/>
        </w:rPr>
        <w:t xml:space="preserve">Political </w:t>
      </w:r>
      <w:r w:rsidR="0010549C" w:rsidRPr="001956D5">
        <w:rPr>
          <w:rFonts w:ascii="Arial" w:hAnsi="Arial" w:cs="Arial"/>
          <w:sz w:val="24"/>
          <w:szCs w:val="24"/>
        </w:rPr>
        <w:t>shifts</w:t>
      </w:r>
      <w:r w:rsidRPr="001956D5">
        <w:rPr>
          <w:rFonts w:ascii="Arial" w:hAnsi="Arial" w:cs="Arial"/>
          <w:sz w:val="24"/>
          <w:szCs w:val="24"/>
        </w:rPr>
        <w:t xml:space="preserve"> could </w:t>
      </w:r>
      <w:r w:rsidR="00DD1781" w:rsidRPr="001956D5">
        <w:rPr>
          <w:rFonts w:ascii="Arial" w:hAnsi="Arial" w:cs="Arial"/>
          <w:sz w:val="24"/>
          <w:szCs w:val="24"/>
        </w:rPr>
        <w:t xml:space="preserve">destabilise </w:t>
      </w:r>
      <w:r w:rsidRPr="001956D5">
        <w:rPr>
          <w:rFonts w:ascii="Arial" w:hAnsi="Arial" w:cs="Arial"/>
          <w:sz w:val="24"/>
          <w:szCs w:val="24"/>
        </w:rPr>
        <w:t xml:space="preserve">the 2035 </w:t>
      </w:r>
      <w:r w:rsidR="00DD1781" w:rsidRPr="001956D5">
        <w:rPr>
          <w:rFonts w:ascii="Arial" w:hAnsi="Arial" w:cs="Arial"/>
          <w:sz w:val="24"/>
          <w:szCs w:val="24"/>
        </w:rPr>
        <w:t>goal</w:t>
      </w:r>
      <w:r w:rsidRPr="001956D5">
        <w:rPr>
          <w:rFonts w:ascii="Arial" w:hAnsi="Arial" w:cs="Arial"/>
          <w:sz w:val="24"/>
          <w:szCs w:val="24"/>
        </w:rPr>
        <w:t xml:space="preserve"> or supportive policies</w:t>
      </w:r>
      <w:r w:rsidR="004472D5" w:rsidRPr="001956D5">
        <w:rPr>
          <w:rFonts w:ascii="Arial" w:hAnsi="Arial" w:cs="Arial"/>
          <w:sz w:val="24"/>
          <w:szCs w:val="24"/>
        </w:rPr>
        <w:t xml:space="preserve"> (Davies, 2025)</w:t>
      </w:r>
      <w:r w:rsidRPr="001956D5">
        <w:rPr>
          <w:rFonts w:ascii="Arial" w:hAnsi="Arial" w:cs="Arial"/>
          <w:sz w:val="24"/>
          <w:szCs w:val="24"/>
        </w:rPr>
        <w:t>.</w:t>
      </w:r>
      <w:r w:rsidR="001D10CB" w:rsidRPr="001956D5">
        <w:t xml:space="preserve"> </w:t>
      </w:r>
    </w:p>
    <w:p w14:paraId="5FA1B3E9" w14:textId="77777777" w:rsidR="001956D5" w:rsidRDefault="001956D5" w:rsidP="00223862">
      <w:pPr>
        <w:spacing w:line="360" w:lineRule="auto"/>
        <w:jc w:val="both"/>
        <w:rPr>
          <w:rFonts w:ascii="Arial" w:hAnsi="Arial" w:cs="Arial"/>
          <w:sz w:val="24"/>
          <w:szCs w:val="24"/>
        </w:rPr>
      </w:pPr>
    </w:p>
    <w:p w14:paraId="172F7FE7" w14:textId="77777777" w:rsidR="001956D5" w:rsidRDefault="001956D5" w:rsidP="00223862">
      <w:pPr>
        <w:spacing w:line="360" w:lineRule="auto"/>
        <w:jc w:val="both"/>
        <w:rPr>
          <w:rFonts w:ascii="Arial" w:hAnsi="Arial" w:cs="Arial"/>
          <w:sz w:val="24"/>
          <w:szCs w:val="24"/>
        </w:rPr>
      </w:pPr>
    </w:p>
    <w:p w14:paraId="08432E26" w14:textId="77777777" w:rsidR="001956D5" w:rsidRDefault="001956D5" w:rsidP="00223862">
      <w:pPr>
        <w:spacing w:line="360" w:lineRule="auto"/>
        <w:jc w:val="both"/>
        <w:rPr>
          <w:rFonts w:ascii="Arial" w:hAnsi="Arial" w:cs="Arial"/>
          <w:sz w:val="24"/>
          <w:szCs w:val="24"/>
        </w:rPr>
      </w:pPr>
    </w:p>
    <w:p w14:paraId="165C2998" w14:textId="77777777" w:rsidR="001956D5" w:rsidRDefault="001956D5" w:rsidP="00223862">
      <w:pPr>
        <w:spacing w:line="360" w:lineRule="auto"/>
        <w:jc w:val="both"/>
        <w:rPr>
          <w:rFonts w:ascii="Arial" w:hAnsi="Arial" w:cs="Arial"/>
          <w:sz w:val="24"/>
          <w:szCs w:val="24"/>
        </w:rPr>
      </w:pPr>
    </w:p>
    <w:p w14:paraId="6B5301AD" w14:textId="144E2E8A" w:rsidR="00223862"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lastRenderedPageBreak/>
        <w:t xml:space="preserve">2.3 </w:t>
      </w:r>
      <w:r w:rsidR="006A07CC" w:rsidRPr="001956D5">
        <w:rPr>
          <w:rFonts w:ascii="Arial" w:hAnsi="Arial" w:cs="Arial"/>
          <w:b/>
          <w:bCs/>
          <w:sz w:val="24"/>
          <w:szCs w:val="24"/>
        </w:rPr>
        <w:t>The Impact of Innovation and Infrastructure</w:t>
      </w:r>
    </w:p>
    <w:p w14:paraId="3EB2BB4B" w14:textId="34B82688" w:rsidR="004A5C00" w:rsidRDefault="008660A6" w:rsidP="004A5C00">
      <w:pPr>
        <w:spacing w:line="360" w:lineRule="auto"/>
        <w:jc w:val="both"/>
        <w:rPr>
          <w:rFonts w:ascii="Arial" w:hAnsi="Arial" w:cs="Arial"/>
          <w:sz w:val="24"/>
          <w:szCs w:val="24"/>
        </w:rPr>
      </w:pPr>
      <w:r>
        <w:rPr>
          <w:rFonts w:ascii="Arial" w:hAnsi="Arial" w:cs="Arial"/>
          <w:sz w:val="24"/>
          <w:szCs w:val="24"/>
        </w:rPr>
        <w:t>Proctor (2019) states c</w:t>
      </w:r>
      <w:r w:rsidR="004A5C00" w:rsidRPr="004A5C00">
        <w:rPr>
          <w:rFonts w:ascii="Arial" w:hAnsi="Arial" w:cs="Arial"/>
          <w:sz w:val="24"/>
          <w:szCs w:val="24"/>
        </w:rPr>
        <w:t>reativ</w:t>
      </w:r>
      <w:r w:rsidR="004A5C00">
        <w:rPr>
          <w:rFonts w:ascii="Arial" w:hAnsi="Arial" w:cs="Arial"/>
          <w:sz w:val="24"/>
          <w:szCs w:val="24"/>
        </w:rPr>
        <w:t>eness</w:t>
      </w:r>
      <w:r w:rsidR="004A5C00" w:rsidRPr="004A5C00">
        <w:rPr>
          <w:rFonts w:ascii="Arial" w:hAnsi="Arial" w:cs="Arial"/>
          <w:sz w:val="24"/>
          <w:szCs w:val="24"/>
        </w:rPr>
        <w:t xml:space="preserve"> in </w:t>
      </w:r>
      <w:r w:rsidR="004A5C00">
        <w:rPr>
          <w:rFonts w:ascii="Arial" w:hAnsi="Arial" w:cs="Arial"/>
          <w:sz w:val="24"/>
          <w:szCs w:val="24"/>
        </w:rPr>
        <w:t>commerce</w:t>
      </w:r>
      <w:r w:rsidR="004A5C00" w:rsidRPr="004A5C00">
        <w:rPr>
          <w:rFonts w:ascii="Arial" w:hAnsi="Arial" w:cs="Arial"/>
          <w:sz w:val="24"/>
          <w:szCs w:val="24"/>
        </w:rPr>
        <w:t xml:space="preserve"> is imperative</w:t>
      </w:r>
      <w:r>
        <w:rPr>
          <w:rFonts w:ascii="Arial" w:hAnsi="Arial" w:cs="Arial"/>
          <w:sz w:val="24"/>
          <w:szCs w:val="24"/>
        </w:rPr>
        <w:t>,</w:t>
      </w:r>
      <w:r w:rsidR="004A5C00" w:rsidRPr="004A5C00">
        <w:rPr>
          <w:rFonts w:ascii="Arial" w:hAnsi="Arial" w:cs="Arial"/>
          <w:sz w:val="24"/>
          <w:szCs w:val="24"/>
        </w:rPr>
        <w:t xml:space="preserve"> </w:t>
      </w:r>
      <w:r w:rsidR="004A5C00">
        <w:rPr>
          <w:rFonts w:ascii="Arial" w:hAnsi="Arial" w:cs="Arial"/>
          <w:sz w:val="24"/>
          <w:szCs w:val="24"/>
        </w:rPr>
        <w:t>because</w:t>
      </w:r>
      <w:r w:rsidR="004A5C00" w:rsidRPr="004A5C00">
        <w:rPr>
          <w:rFonts w:ascii="Arial" w:hAnsi="Arial" w:cs="Arial"/>
          <w:sz w:val="24"/>
          <w:szCs w:val="24"/>
        </w:rPr>
        <w:t xml:space="preserve"> it is the </w:t>
      </w:r>
      <w:r w:rsidR="004A5C00">
        <w:rPr>
          <w:rFonts w:ascii="Arial" w:hAnsi="Arial" w:cs="Arial"/>
          <w:sz w:val="24"/>
          <w:szCs w:val="24"/>
        </w:rPr>
        <w:t>way</w:t>
      </w:r>
      <w:r w:rsidR="004A5C00" w:rsidRPr="004A5C00">
        <w:rPr>
          <w:rFonts w:ascii="Arial" w:hAnsi="Arial" w:cs="Arial"/>
          <w:sz w:val="24"/>
          <w:szCs w:val="24"/>
        </w:rPr>
        <w:t xml:space="preserve"> of generating innovative concepts which are essential to manage previous</w:t>
      </w:r>
      <w:r>
        <w:rPr>
          <w:rFonts w:ascii="Arial" w:hAnsi="Arial" w:cs="Arial"/>
          <w:sz w:val="24"/>
          <w:szCs w:val="24"/>
        </w:rPr>
        <w:t xml:space="preserve"> unaddressed needs.</w:t>
      </w:r>
      <w:r w:rsidR="004A5C00" w:rsidRPr="004A5C00">
        <w:rPr>
          <w:rFonts w:ascii="Arial" w:hAnsi="Arial" w:cs="Arial"/>
          <w:sz w:val="24"/>
          <w:szCs w:val="24"/>
        </w:rPr>
        <w:t xml:space="preserve"> It </w:t>
      </w:r>
      <w:r>
        <w:rPr>
          <w:rFonts w:ascii="Arial" w:hAnsi="Arial" w:cs="Arial"/>
          <w:sz w:val="24"/>
          <w:szCs w:val="24"/>
        </w:rPr>
        <w:t>furthermore,</w:t>
      </w:r>
      <w:r w:rsidR="004A5C00" w:rsidRPr="004A5C00">
        <w:rPr>
          <w:rFonts w:ascii="Arial" w:hAnsi="Arial" w:cs="Arial"/>
          <w:sz w:val="24"/>
          <w:szCs w:val="24"/>
        </w:rPr>
        <w:t xml:space="preserve"> gives </w:t>
      </w:r>
      <w:r>
        <w:rPr>
          <w:rFonts w:ascii="Arial" w:hAnsi="Arial" w:cs="Arial"/>
          <w:sz w:val="24"/>
          <w:szCs w:val="24"/>
        </w:rPr>
        <w:t>companies</w:t>
      </w:r>
      <w:r w:rsidR="004A5C00" w:rsidRPr="004A5C00">
        <w:rPr>
          <w:rFonts w:ascii="Arial" w:hAnsi="Arial" w:cs="Arial"/>
          <w:sz w:val="24"/>
          <w:szCs w:val="24"/>
        </w:rPr>
        <w:t xml:space="preserve"> a </w:t>
      </w:r>
      <w:r>
        <w:rPr>
          <w:rFonts w:ascii="Arial" w:hAnsi="Arial" w:cs="Arial"/>
          <w:sz w:val="24"/>
          <w:szCs w:val="24"/>
        </w:rPr>
        <w:t>strategic advantage</w:t>
      </w:r>
      <w:r w:rsidR="004A5C00" w:rsidRPr="004A5C00">
        <w:rPr>
          <w:rFonts w:ascii="Arial" w:hAnsi="Arial" w:cs="Arial"/>
          <w:sz w:val="24"/>
          <w:szCs w:val="24"/>
        </w:rPr>
        <w:t xml:space="preserve"> in the</w:t>
      </w:r>
      <w:r>
        <w:rPr>
          <w:rFonts w:ascii="Arial" w:hAnsi="Arial" w:cs="Arial"/>
          <w:sz w:val="24"/>
          <w:szCs w:val="24"/>
        </w:rPr>
        <w:t>ir industry sector</w:t>
      </w:r>
      <w:r w:rsidR="004A5C00" w:rsidRPr="004A5C00">
        <w:rPr>
          <w:rFonts w:ascii="Arial" w:hAnsi="Arial" w:cs="Arial"/>
          <w:sz w:val="24"/>
          <w:szCs w:val="24"/>
        </w:rPr>
        <w:t xml:space="preserve">, </w:t>
      </w:r>
      <w:r w:rsidRPr="008660A6">
        <w:rPr>
          <w:rFonts w:ascii="Arial" w:hAnsi="Arial" w:cs="Arial"/>
          <w:sz w:val="24"/>
          <w:szCs w:val="24"/>
        </w:rPr>
        <w:t>equipping them to succeed and stay competitive</w:t>
      </w:r>
      <w:r>
        <w:rPr>
          <w:rFonts w:ascii="Arial" w:hAnsi="Arial" w:cs="Arial"/>
          <w:sz w:val="24"/>
          <w:szCs w:val="24"/>
        </w:rPr>
        <w:t xml:space="preserve"> (Proctor, 2019).</w:t>
      </w:r>
    </w:p>
    <w:p w14:paraId="6A7432AC" w14:textId="69C80DCD" w:rsidR="00223862" w:rsidRPr="001956D5" w:rsidRDefault="00223862" w:rsidP="00223862">
      <w:pPr>
        <w:spacing w:line="360" w:lineRule="auto"/>
        <w:jc w:val="both"/>
        <w:rPr>
          <w:rFonts w:ascii="Arial" w:hAnsi="Arial" w:cs="Arial"/>
          <w:sz w:val="24"/>
          <w:szCs w:val="24"/>
        </w:rPr>
      </w:pPr>
      <w:r w:rsidRPr="001956D5">
        <w:rPr>
          <w:rFonts w:ascii="Arial" w:hAnsi="Arial" w:cs="Arial"/>
          <w:sz w:val="24"/>
          <w:szCs w:val="24"/>
        </w:rPr>
        <w:t>Innovation is</w:t>
      </w:r>
      <w:r w:rsidR="00DE752D" w:rsidRPr="001956D5">
        <w:rPr>
          <w:rFonts w:ascii="Arial" w:hAnsi="Arial" w:cs="Arial"/>
          <w:sz w:val="24"/>
          <w:szCs w:val="24"/>
        </w:rPr>
        <w:t xml:space="preserve"> not</w:t>
      </w:r>
      <w:r w:rsidRPr="001956D5">
        <w:rPr>
          <w:rFonts w:ascii="Arial" w:hAnsi="Arial" w:cs="Arial"/>
          <w:sz w:val="24"/>
          <w:szCs w:val="24"/>
        </w:rPr>
        <w:t xml:space="preserve"> </w:t>
      </w:r>
      <w:r w:rsidR="00DE752D" w:rsidRPr="001956D5">
        <w:rPr>
          <w:rFonts w:ascii="Arial" w:hAnsi="Arial" w:cs="Arial"/>
          <w:sz w:val="24"/>
          <w:szCs w:val="24"/>
        </w:rPr>
        <w:t>simply</w:t>
      </w:r>
      <w:r w:rsidRPr="001956D5">
        <w:rPr>
          <w:rFonts w:ascii="Arial" w:hAnsi="Arial" w:cs="Arial"/>
          <w:sz w:val="24"/>
          <w:szCs w:val="24"/>
        </w:rPr>
        <w:t xml:space="preserve"> about better </w:t>
      </w:r>
      <w:r w:rsidR="00DE752D" w:rsidRPr="001956D5">
        <w:rPr>
          <w:rFonts w:ascii="Arial" w:hAnsi="Arial" w:cs="Arial"/>
          <w:sz w:val="24"/>
          <w:szCs w:val="24"/>
        </w:rPr>
        <w:t>vehicles</w:t>
      </w:r>
      <w:r w:rsidRPr="001956D5">
        <w:rPr>
          <w:rFonts w:ascii="Arial" w:hAnsi="Arial" w:cs="Arial"/>
          <w:sz w:val="24"/>
          <w:szCs w:val="24"/>
        </w:rPr>
        <w:t>; it</w:t>
      </w:r>
      <w:r w:rsidR="00DE752D" w:rsidRPr="001956D5">
        <w:rPr>
          <w:rFonts w:ascii="Arial" w:hAnsi="Arial" w:cs="Arial"/>
          <w:sz w:val="24"/>
          <w:szCs w:val="24"/>
        </w:rPr>
        <w:t xml:space="preserve"> is</w:t>
      </w:r>
      <w:r w:rsidRPr="001956D5">
        <w:rPr>
          <w:rFonts w:ascii="Arial" w:hAnsi="Arial" w:cs="Arial"/>
          <w:sz w:val="24"/>
          <w:szCs w:val="24"/>
        </w:rPr>
        <w:t xml:space="preserve"> about the </w:t>
      </w:r>
      <w:r w:rsidR="002754F6" w:rsidRPr="001956D5">
        <w:rPr>
          <w:rFonts w:ascii="Arial" w:hAnsi="Arial" w:cs="Arial"/>
          <w:sz w:val="24"/>
          <w:szCs w:val="24"/>
        </w:rPr>
        <w:t>whole</w:t>
      </w:r>
      <w:r w:rsidRPr="001956D5">
        <w:rPr>
          <w:rFonts w:ascii="Arial" w:hAnsi="Arial" w:cs="Arial"/>
          <w:sz w:val="24"/>
          <w:szCs w:val="24"/>
        </w:rPr>
        <w:t xml:space="preserve"> ecosystem. Perez</w:t>
      </w:r>
      <w:r w:rsidR="00600A13" w:rsidRPr="001956D5">
        <w:rPr>
          <w:rFonts w:ascii="Arial" w:hAnsi="Arial" w:cs="Arial"/>
          <w:sz w:val="24"/>
          <w:szCs w:val="24"/>
        </w:rPr>
        <w:t xml:space="preserve"> (200</w:t>
      </w:r>
      <w:r w:rsidR="00FF1486" w:rsidRPr="001956D5">
        <w:rPr>
          <w:rFonts w:ascii="Arial" w:hAnsi="Arial" w:cs="Arial"/>
          <w:sz w:val="24"/>
          <w:szCs w:val="24"/>
        </w:rPr>
        <w:t>4</w:t>
      </w:r>
      <w:r w:rsidR="00600A13" w:rsidRPr="001956D5">
        <w:rPr>
          <w:rFonts w:ascii="Arial" w:hAnsi="Arial" w:cs="Arial"/>
          <w:sz w:val="24"/>
          <w:szCs w:val="24"/>
        </w:rPr>
        <w:t xml:space="preserve">), </w:t>
      </w:r>
      <w:r w:rsidR="003135B8" w:rsidRPr="001956D5">
        <w:rPr>
          <w:rFonts w:ascii="Arial" w:hAnsi="Arial" w:cs="Arial"/>
          <w:sz w:val="24"/>
          <w:szCs w:val="24"/>
        </w:rPr>
        <w:t xml:space="preserve">suggests </w:t>
      </w:r>
      <w:r w:rsidRPr="001956D5">
        <w:rPr>
          <w:rFonts w:ascii="Arial" w:hAnsi="Arial" w:cs="Arial"/>
          <w:sz w:val="24"/>
          <w:szCs w:val="24"/>
        </w:rPr>
        <w:t>that for a</w:t>
      </w:r>
      <w:r w:rsidR="003135B8" w:rsidRPr="001956D5">
        <w:rPr>
          <w:rFonts w:ascii="Arial" w:hAnsi="Arial" w:cs="Arial"/>
          <w:sz w:val="24"/>
          <w:szCs w:val="24"/>
        </w:rPr>
        <w:t>n</w:t>
      </w:r>
      <w:r w:rsidRPr="001956D5">
        <w:rPr>
          <w:rFonts w:ascii="Arial" w:hAnsi="Arial" w:cs="Arial"/>
          <w:sz w:val="24"/>
          <w:szCs w:val="24"/>
        </w:rPr>
        <w:t xml:space="preserve"> </w:t>
      </w:r>
      <w:r w:rsidR="003135B8" w:rsidRPr="001956D5">
        <w:rPr>
          <w:rFonts w:ascii="Arial" w:hAnsi="Arial" w:cs="Arial"/>
          <w:sz w:val="24"/>
          <w:szCs w:val="24"/>
        </w:rPr>
        <w:t>innovative</w:t>
      </w:r>
      <w:r w:rsidRPr="001956D5">
        <w:rPr>
          <w:rFonts w:ascii="Arial" w:hAnsi="Arial" w:cs="Arial"/>
          <w:sz w:val="24"/>
          <w:szCs w:val="24"/>
        </w:rPr>
        <w:t xml:space="preserve"> technology </w:t>
      </w:r>
      <w:r w:rsidR="00995F0D" w:rsidRPr="001956D5">
        <w:rPr>
          <w:rFonts w:ascii="Arial" w:hAnsi="Arial" w:cs="Arial"/>
          <w:sz w:val="24"/>
          <w:szCs w:val="24"/>
        </w:rPr>
        <w:t>i.e. EVs</w:t>
      </w:r>
      <w:r w:rsidRPr="001956D5">
        <w:rPr>
          <w:rFonts w:ascii="Arial" w:hAnsi="Arial" w:cs="Arial"/>
          <w:sz w:val="24"/>
          <w:szCs w:val="24"/>
        </w:rPr>
        <w:t xml:space="preserve"> to </w:t>
      </w:r>
      <w:r w:rsidR="000344C3" w:rsidRPr="001956D5">
        <w:rPr>
          <w:rFonts w:ascii="Arial" w:hAnsi="Arial" w:cs="Arial"/>
          <w:sz w:val="24"/>
          <w:szCs w:val="24"/>
        </w:rPr>
        <w:t>succeed</w:t>
      </w:r>
      <w:r w:rsidRPr="001956D5">
        <w:rPr>
          <w:rFonts w:ascii="Arial" w:hAnsi="Arial" w:cs="Arial"/>
          <w:sz w:val="24"/>
          <w:szCs w:val="24"/>
        </w:rPr>
        <w:t xml:space="preserve">, it </w:t>
      </w:r>
      <w:r w:rsidR="000344C3" w:rsidRPr="001956D5">
        <w:rPr>
          <w:rFonts w:ascii="Arial" w:hAnsi="Arial" w:cs="Arial"/>
          <w:sz w:val="24"/>
          <w:szCs w:val="24"/>
        </w:rPr>
        <w:t>requires a</w:t>
      </w:r>
      <w:r w:rsidRPr="001956D5">
        <w:rPr>
          <w:rFonts w:ascii="Arial" w:hAnsi="Arial" w:cs="Arial"/>
          <w:sz w:val="24"/>
          <w:szCs w:val="24"/>
        </w:rPr>
        <w:t xml:space="preserve"> supportive infrastructure and regulatory systems to be </w:t>
      </w:r>
      <w:r w:rsidR="002754F6" w:rsidRPr="001956D5">
        <w:rPr>
          <w:rFonts w:ascii="Arial" w:hAnsi="Arial" w:cs="Arial"/>
          <w:sz w:val="24"/>
          <w:szCs w:val="24"/>
        </w:rPr>
        <w:t>completely</w:t>
      </w:r>
      <w:r w:rsidRPr="001956D5">
        <w:rPr>
          <w:rFonts w:ascii="Arial" w:hAnsi="Arial" w:cs="Arial"/>
          <w:sz w:val="24"/>
          <w:szCs w:val="24"/>
        </w:rPr>
        <w:t xml:space="preserve"> </w:t>
      </w:r>
      <w:r w:rsidR="004B3C7B" w:rsidRPr="001956D5">
        <w:rPr>
          <w:rFonts w:ascii="Arial" w:hAnsi="Arial" w:cs="Arial"/>
          <w:sz w:val="24"/>
          <w:szCs w:val="24"/>
        </w:rPr>
        <w:t>established.</w:t>
      </w:r>
    </w:p>
    <w:p w14:paraId="06C8CED3" w14:textId="7C83DD83" w:rsidR="00223862" w:rsidRPr="001956D5" w:rsidRDefault="00502919" w:rsidP="00223862">
      <w:pPr>
        <w:spacing w:line="360" w:lineRule="auto"/>
        <w:jc w:val="both"/>
        <w:rPr>
          <w:rFonts w:ascii="Arial" w:hAnsi="Arial" w:cs="Arial"/>
          <w:sz w:val="24"/>
          <w:szCs w:val="24"/>
        </w:rPr>
      </w:pPr>
      <w:r w:rsidRPr="001956D5">
        <w:rPr>
          <w:rFonts w:ascii="Arial" w:hAnsi="Arial" w:cs="Arial"/>
          <w:sz w:val="24"/>
          <w:szCs w:val="24"/>
        </w:rPr>
        <w:t>I</w:t>
      </w:r>
      <w:r w:rsidR="00223862" w:rsidRPr="001956D5">
        <w:rPr>
          <w:rFonts w:ascii="Arial" w:hAnsi="Arial" w:cs="Arial"/>
          <w:sz w:val="24"/>
          <w:szCs w:val="24"/>
        </w:rPr>
        <w:t>nnovation in charging infrastructure is cr</w:t>
      </w:r>
      <w:r w:rsidR="004E4BB1" w:rsidRPr="001956D5">
        <w:rPr>
          <w:rFonts w:ascii="Arial" w:hAnsi="Arial" w:cs="Arial"/>
          <w:sz w:val="24"/>
          <w:szCs w:val="24"/>
        </w:rPr>
        <w:t>ucial in the UK</w:t>
      </w:r>
      <w:r w:rsidR="00223862" w:rsidRPr="001956D5">
        <w:rPr>
          <w:rFonts w:ascii="Arial" w:hAnsi="Arial" w:cs="Arial"/>
          <w:sz w:val="24"/>
          <w:szCs w:val="24"/>
        </w:rPr>
        <w:t xml:space="preserve">. </w:t>
      </w:r>
      <w:r w:rsidR="004E4BB1" w:rsidRPr="001956D5">
        <w:rPr>
          <w:rFonts w:ascii="Arial" w:hAnsi="Arial" w:cs="Arial"/>
          <w:sz w:val="24"/>
          <w:szCs w:val="24"/>
        </w:rPr>
        <w:t>Businesses</w:t>
      </w:r>
      <w:r w:rsidR="00223862" w:rsidRPr="001956D5">
        <w:rPr>
          <w:rFonts w:ascii="Arial" w:hAnsi="Arial" w:cs="Arial"/>
          <w:sz w:val="24"/>
          <w:szCs w:val="24"/>
        </w:rPr>
        <w:t xml:space="preserve"> </w:t>
      </w:r>
      <w:r w:rsidR="004E4BB1" w:rsidRPr="001956D5">
        <w:rPr>
          <w:rFonts w:ascii="Arial" w:hAnsi="Arial" w:cs="Arial"/>
          <w:sz w:val="24"/>
          <w:szCs w:val="24"/>
        </w:rPr>
        <w:t>i.e.</w:t>
      </w:r>
      <w:r w:rsidR="00223862" w:rsidRPr="001956D5">
        <w:rPr>
          <w:rFonts w:ascii="Arial" w:hAnsi="Arial" w:cs="Arial"/>
          <w:sz w:val="24"/>
          <w:szCs w:val="24"/>
        </w:rPr>
        <w:t xml:space="preserve"> Connected Kerb </w:t>
      </w:r>
      <w:r w:rsidR="004E4BB1" w:rsidRPr="001956D5">
        <w:rPr>
          <w:rFonts w:ascii="Arial" w:hAnsi="Arial" w:cs="Arial"/>
          <w:sz w:val="24"/>
          <w:szCs w:val="24"/>
        </w:rPr>
        <w:t>are creating</w:t>
      </w:r>
      <w:r w:rsidR="00223862" w:rsidRPr="001956D5">
        <w:rPr>
          <w:rFonts w:ascii="Arial" w:hAnsi="Arial" w:cs="Arial"/>
          <w:sz w:val="24"/>
          <w:szCs w:val="24"/>
        </w:rPr>
        <w:t xml:space="preserve"> solutions for on-street charging u</w:t>
      </w:r>
      <w:r w:rsidR="004E4BB1" w:rsidRPr="001956D5">
        <w:rPr>
          <w:rFonts w:ascii="Arial" w:hAnsi="Arial" w:cs="Arial"/>
          <w:sz w:val="24"/>
          <w:szCs w:val="24"/>
        </w:rPr>
        <w:t>tilising</w:t>
      </w:r>
      <w:r w:rsidR="00223862" w:rsidRPr="001956D5">
        <w:rPr>
          <w:rFonts w:ascii="Arial" w:hAnsi="Arial" w:cs="Arial"/>
          <w:sz w:val="24"/>
          <w:szCs w:val="24"/>
        </w:rPr>
        <w:t xml:space="preserve"> existing street furniture</w:t>
      </w:r>
      <w:r w:rsidR="00B821CB" w:rsidRPr="001956D5">
        <w:t xml:space="preserve"> </w:t>
      </w:r>
      <w:r w:rsidR="00B821CB" w:rsidRPr="001956D5">
        <w:rPr>
          <w:rFonts w:ascii="Arial" w:hAnsi="Arial" w:cs="Arial"/>
          <w:sz w:val="24"/>
          <w:szCs w:val="24"/>
        </w:rPr>
        <w:t>(Ryan, 2021).</w:t>
      </w:r>
      <w:r w:rsidR="00223862" w:rsidRPr="001956D5">
        <w:rPr>
          <w:rFonts w:ascii="Arial" w:hAnsi="Arial" w:cs="Arial"/>
          <w:sz w:val="24"/>
          <w:szCs w:val="24"/>
        </w:rPr>
        <w:t xml:space="preserve"> The </w:t>
      </w:r>
      <w:r w:rsidR="00B821CB" w:rsidRPr="001956D5">
        <w:rPr>
          <w:rFonts w:ascii="Arial" w:hAnsi="Arial" w:cs="Arial"/>
          <w:sz w:val="24"/>
          <w:szCs w:val="24"/>
        </w:rPr>
        <w:t>idea</w:t>
      </w:r>
      <w:r w:rsidR="00223862" w:rsidRPr="001956D5">
        <w:rPr>
          <w:rFonts w:ascii="Arial" w:hAnsi="Arial" w:cs="Arial"/>
          <w:sz w:val="24"/>
          <w:szCs w:val="24"/>
        </w:rPr>
        <w:t xml:space="preserve"> of “destination charging” at </w:t>
      </w:r>
      <w:r w:rsidR="00B821CB" w:rsidRPr="001956D5">
        <w:rPr>
          <w:rFonts w:ascii="Arial" w:hAnsi="Arial" w:cs="Arial"/>
          <w:sz w:val="24"/>
          <w:szCs w:val="24"/>
        </w:rPr>
        <w:t>superstores</w:t>
      </w:r>
      <w:r w:rsidR="00223862" w:rsidRPr="001956D5">
        <w:rPr>
          <w:rFonts w:ascii="Arial" w:hAnsi="Arial" w:cs="Arial"/>
          <w:sz w:val="24"/>
          <w:szCs w:val="24"/>
        </w:rPr>
        <w:t xml:space="preserve">, cinemas, and pubs is </w:t>
      </w:r>
      <w:r w:rsidR="00B821CB" w:rsidRPr="001956D5">
        <w:rPr>
          <w:rFonts w:ascii="Arial" w:hAnsi="Arial" w:cs="Arial"/>
          <w:sz w:val="24"/>
          <w:szCs w:val="24"/>
        </w:rPr>
        <w:t>growing</w:t>
      </w:r>
      <w:r w:rsidR="00223862" w:rsidRPr="001956D5">
        <w:rPr>
          <w:rFonts w:ascii="Arial" w:hAnsi="Arial" w:cs="Arial"/>
          <w:sz w:val="24"/>
          <w:szCs w:val="24"/>
        </w:rPr>
        <w:t xml:space="preserve"> </w:t>
      </w:r>
      <w:r w:rsidR="00B821CB" w:rsidRPr="001956D5">
        <w:rPr>
          <w:rFonts w:ascii="Arial" w:hAnsi="Arial" w:cs="Arial"/>
          <w:sz w:val="24"/>
          <w:szCs w:val="24"/>
        </w:rPr>
        <w:t>quickly</w:t>
      </w:r>
      <w:r w:rsidR="003A0346" w:rsidRPr="001956D5">
        <w:rPr>
          <w:rFonts w:ascii="Arial" w:hAnsi="Arial" w:cs="Arial"/>
          <w:sz w:val="24"/>
          <w:szCs w:val="24"/>
        </w:rPr>
        <w:t xml:space="preserve"> (Wu et al., 2023)</w:t>
      </w:r>
      <w:r w:rsidR="00223862" w:rsidRPr="001956D5">
        <w:rPr>
          <w:rFonts w:ascii="Arial" w:hAnsi="Arial" w:cs="Arial"/>
          <w:sz w:val="24"/>
          <w:szCs w:val="24"/>
        </w:rPr>
        <w:t>.</w:t>
      </w:r>
      <w:r w:rsidR="00A828A1" w:rsidRPr="001956D5">
        <w:t xml:space="preserve"> </w:t>
      </w:r>
      <w:r w:rsidR="00A828A1" w:rsidRPr="001956D5">
        <w:rPr>
          <w:rFonts w:ascii="Arial" w:hAnsi="Arial" w:cs="Arial"/>
          <w:sz w:val="24"/>
          <w:szCs w:val="24"/>
        </w:rPr>
        <w:t xml:space="preserve">The issue of "charge anxiety" illustrates a critical point: technological promise can only be matched by equitable and reliable deployment in the real </w:t>
      </w:r>
      <w:r w:rsidR="007010C8" w:rsidRPr="001956D5">
        <w:rPr>
          <w:rFonts w:ascii="Arial" w:hAnsi="Arial" w:cs="Arial"/>
          <w:sz w:val="24"/>
          <w:szCs w:val="24"/>
        </w:rPr>
        <w:t>world (Mohammed, 2023</w:t>
      </w:r>
      <w:r w:rsidR="00E95CD1" w:rsidRPr="001956D5">
        <w:rPr>
          <w:rFonts w:ascii="Arial" w:hAnsi="Arial" w:cs="Arial"/>
          <w:sz w:val="24"/>
          <w:szCs w:val="24"/>
        </w:rPr>
        <w:t>)</w:t>
      </w:r>
      <w:r w:rsidR="007010C8" w:rsidRPr="001956D5">
        <w:rPr>
          <w:rFonts w:ascii="Arial" w:hAnsi="Arial" w:cs="Arial"/>
          <w:sz w:val="24"/>
          <w:szCs w:val="24"/>
        </w:rPr>
        <w:t>.</w:t>
      </w:r>
    </w:p>
    <w:p w14:paraId="60B31C10" w14:textId="68B46E4E" w:rsidR="00223862" w:rsidRPr="001956D5" w:rsidRDefault="00223862" w:rsidP="00223862">
      <w:pPr>
        <w:spacing w:line="360" w:lineRule="auto"/>
        <w:jc w:val="both"/>
        <w:rPr>
          <w:rFonts w:ascii="Arial" w:hAnsi="Arial" w:cs="Arial"/>
          <w:sz w:val="24"/>
          <w:szCs w:val="24"/>
        </w:rPr>
      </w:pPr>
      <w:r w:rsidRPr="001956D5">
        <w:rPr>
          <w:rFonts w:ascii="Arial" w:hAnsi="Arial" w:cs="Arial"/>
          <w:sz w:val="24"/>
          <w:szCs w:val="24"/>
        </w:rPr>
        <w:t xml:space="preserve">UK start-ups </w:t>
      </w:r>
      <w:r w:rsidR="001438D6" w:rsidRPr="001956D5">
        <w:rPr>
          <w:rFonts w:ascii="Arial" w:hAnsi="Arial" w:cs="Arial"/>
          <w:sz w:val="24"/>
          <w:szCs w:val="24"/>
        </w:rPr>
        <w:t>i.e.</w:t>
      </w:r>
      <w:r w:rsidRPr="001956D5">
        <w:rPr>
          <w:rFonts w:ascii="Arial" w:hAnsi="Arial" w:cs="Arial"/>
          <w:sz w:val="24"/>
          <w:szCs w:val="24"/>
        </w:rPr>
        <w:t xml:space="preserve"> </w:t>
      </w:r>
      <w:proofErr w:type="spellStart"/>
      <w:r w:rsidRPr="001956D5">
        <w:rPr>
          <w:rFonts w:ascii="Arial" w:hAnsi="Arial" w:cs="Arial"/>
          <w:sz w:val="24"/>
          <w:szCs w:val="24"/>
        </w:rPr>
        <w:t>Britishvolt</w:t>
      </w:r>
      <w:proofErr w:type="spellEnd"/>
      <w:r w:rsidR="00E95CD1" w:rsidRPr="001956D5">
        <w:rPr>
          <w:rFonts w:ascii="Arial" w:hAnsi="Arial" w:cs="Arial"/>
          <w:sz w:val="24"/>
          <w:szCs w:val="24"/>
        </w:rPr>
        <w:t xml:space="preserve">, </w:t>
      </w:r>
      <w:r w:rsidR="001438D6" w:rsidRPr="001956D5">
        <w:rPr>
          <w:rFonts w:ascii="Arial" w:hAnsi="Arial" w:cs="Arial"/>
          <w:sz w:val="24"/>
          <w:szCs w:val="24"/>
        </w:rPr>
        <w:t>in spite of</w:t>
      </w:r>
      <w:r w:rsidRPr="001956D5">
        <w:rPr>
          <w:rFonts w:ascii="Arial" w:hAnsi="Arial" w:cs="Arial"/>
          <w:sz w:val="24"/>
          <w:szCs w:val="24"/>
        </w:rPr>
        <w:t xml:space="preserve"> its </w:t>
      </w:r>
      <w:r w:rsidR="001438D6" w:rsidRPr="001956D5">
        <w:rPr>
          <w:rFonts w:ascii="Arial" w:hAnsi="Arial" w:cs="Arial"/>
          <w:sz w:val="24"/>
          <w:szCs w:val="24"/>
        </w:rPr>
        <w:t>problems</w:t>
      </w:r>
      <w:r w:rsidR="00E95CD1" w:rsidRPr="001956D5">
        <w:rPr>
          <w:rFonts w:ascii="Arial" w:hAnsi="Arial" w:cs="Arial"/>
          <w:sz w:val="24"/>
          <w:szCs w:val="24"/>
        </w:rPr>
        <w:t xml:space="preserve"> </w:t>
      </w:r>
      <w:r w:rsidRPr="001956D5">
        <w:rPr>
          <w:rFonts w:ascii="Arial" w:hAnsi="Arial" w:cs="Arial"/>
          <w:sz w:val="24"/>
          <w:szCs w:val="24"/>
        </w:rPr>
        <w:t>and research into solid-state batteries at the Faraday Institution</w:t>
      </w:r>
      <w:r w:rsidR="001956D5">
        <w:rPr>
          <w:rFonts w:ascii="Arial" w:hAnsi="Arial" w:cs="Arial"/>
          <w:sz w:val="24"/>
          <w:szCs w:val="24"/>
        </w:rPr>
        <w:t>,</w:t>
      </w:r>
      <w:r w:rsidRPr="001956D5">
        <w:rPr>
          <w:rFonts w:ascii="Arial" w:hAnsi="Arial" w:cs="Arial"/>
          <w:sz w:val="24"/>
          <w:szCs w:val="24"/>
        </w:rPr>
        <w:t xml:space="preserve"> </w:t>
      </w:r>
      <w:r w:rsidR="00F14A8D" w:rsidRPr="001956D5">
        <w:rPr>
          <w:rFonts w:ascii="Arial" w:hAnsi="Arial" w:cs="Arial"/>
          <w:sz w:val="24"/>
          <w:szCs w:val="24"/>
        </w:rPr>
        <w:t>demonstrate</w:t>
      </w:r>
      <w:r w:rsidRPr="001956D5">
        <w:rPr>
          <w:rFonts w:ascii="Arial" w:hAnsi="Arial" w:cs="Arial"/>
          <w:sz w:val="24"/>
          <w:szCs w:val="24"/>
        </w:rPr>
        <w:t xml:space="preserve"> potential</w:t>
      </w:r>
      <w:r w:rsidR="00F14A8D" w:rsidRPr="001956D5">
        <w:rPr>
          <w:rFonts w:ascii="Arial" w:hAnsi="Arial" w:cs="Arial"/>
          <w:sz w:val="24"/>
          <w:szCs w:val="24"/>
        </w:rPr>
        <w:t xml:space="preserve"> in battery technology</w:t>
      </w:r>
      <w:r w:rsidR="004862A3" w:rsidRPr="001956D5">
        <w:t xml:space="preserve"> </w:t>
      </w:r>
      <w:r w:rsidR="004862A3" w:rsidRPr="001956D5">
        <w:rPr>
          <w:rFonts w:ascii="Arial" w:hAnsi="Arial" w:cs="Arial"/>
          <w:sz w:val="24"/>
          <w:szCs w:val="24"/>
        </w:rPr>
        <w:t>(Parliament.uk, 2023).</w:t>
      </w:r>
      <w:r w:rsidR="00D91604" w:rsidRPr="001956D5">
        <w:t xml:space="preserve"> </w:t>
      </w:r>
      <w:r w:rsidR="00D91604" w:rsidRPr="001956D5">
        <w:rPr>
          <w:rFonts w:ascii="Arial" w:hAnsi="Arial" w:cs="Arial"/>
          <w:sz w:val="24"/>
          <w:szCs w:val="24"/>
        </w:rPr>
        <w:t>For local jobs and supply chain security to materialise, we require large-scale gigafactories, like the one proposed by Tata</w:t>
      </w:r>
      <w:r w:rsidR="006658FB" w:rsidRPr="001956D5">
        <w:t xml:space="preserve"> </w:t>
      </w:r>
      <w:r w:rsidR="006658FB" w:rsidRPr="001956D5">
        <w:rPr>
          <w:rFonts w:ascii="Arial" w:hAnsi="Arial" w:cs="Arial"/>
          <w:sz w:val="24"/>
          <w:szCs w:val="24"/>
        </w:rPr>
        <w:t>(Bradley, 2024).</w:t>
      </w:r>
      <w:r w:rsidRPr="001956D5">
        <w:rPr>
          <w:rFonts w:ascii="Arial" w:hAnsi="Arial" w:cs="Arial"/>
          <w:sz w:val="24"/>
          <w:szCs w:val="24"/>
        </w:rPr>
        <w:t xml:space="preserve"> </w:t>
      </w:r>
      <w:r w:rsidR="0030036A" w:rsidRPr="001956D5">
        <w:rPr>
          <w:rFonts w:ascii="Arial" w:hAnsi="Arial" w:cs="Arial"/>
          <w:sz w:val="24"/>
          <w:szCs w:val="24"/>
        </w:rPr>
        <w:t>The Automotive Transformation Fund is the government policy instrument intended to jump-start this particular kind of industrial innovation</w:t>
      </w:r>
      <w:r w:rsidR="002D332F" w:rsidRPr="001956D5">
        <w:rPr>
          <w:rFonts w:ascii="Arial" w:hAnsi="Arial" w:cs="Arial"/>
          <w:sz w:val="24"/>
          <w:szCs w:val="24"/>
        </w:rPr>
        <w:t xml:space="preserve"> (Parliament.uk, 2025).</w:t>
      </w:r>
    </w:p>
    <w:p w14:paraId="71B8AE8B" w14:textId="77777777" w:rsidR="0030036A" w:rsidRPr="001956D5" w:rsidRDefault="0030036A" w:rsidP="00223862">
      <w:pPr>
        <w:spacing w:line="360" w:lineRule="auto"/>
        <w:jc w:val="both"/>
        <w:rPr>
          <w:rFonts w:ascii="Arial" w:hAnsi="Arial" w:cs="Arial"/>
          <w:sz w:val="24"/>
          <w:szCs w:val="24"/>
        </w:rPr>
      </w:pPr>
    </w:p>
    <w:p w14:paraId="5248807B" w14:textId="2926756F" w:rsidR="00223862"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t xml:space="preserve">3. Conclusion: </w:t>
      </w:r>
      <w:r w:rsidR="00AF543E" w:rsidRPr="001956D5">
        <w:rPr>
          <w:rFonts w:ascii="Arial" w:hAnsi="Arial" w:cs="Arial"/>
          <w:b/>
          <w:bCs/>
          <w:sz w:val="24"/>
          <w:szCs w:val="24"/>
        </w:rPr>
        <w:t>Overview of Key Issues</w:t>
      </w:r>
    </w:p>
    <w:p w14:paraId="0A1EE6CC" w14:textId="09094314" w:rsidR="00606CB6" w:rsidRPr="001956D5" w:rsidRDefault="00DA7169" w:rsidP="00223862">
      <w:pPr>
        <w:spacing w:line="360" w:lineRule="auto"/>
        <w:jc w:val="both"/>
        <w:rPr>
          <w:rFonts w:ascii="Arial" w:hAnsi="Arial" w:cs="Arial"/>
          <w:sz w:val="24"/>
          <w:szCs w:val="24"/>
        </w:rPr>
      </w:pPr>
      <w:r w:rsidRPr="001956D5">
        <w:rPr>
          <w:rFonts w:ascii="Arial" w:hAnsi="Arial" w:cs="Arial"/>
          <w:sz w:val="24"/>
          <w:szCs w:val="24"/>
        </w:rPr>
        <w:t>A confluence of global factors is steering the UK's EV market</w:t>
      </w:r>
      <w:r w:rsidR="00040380">
        <w:rPr>
          <w:rFonts w:ascii="Arial" w:hAnsi="Arial" w:cs="Arial"/>
          <w:sz w:val="24"/>
          <w:szCs w:val="24"/>
        </w:rPr>
        <w:t xml:space="preserve"> </w:t>
      </w:r>
      <w:r w:rsidR="00040380" w:rsidRPr="00040380">
        <w:rPr>
          <w:rFonts w:ascii="Arial" w:hAnsi="Arial" w:cs="Arial"/>
          <w:sz w:val="24"/>
          <w:szCs w:val="24"/>
        </w:rPr>
        <w:t>(Qadir et al., 2024)</w:t>
      </w:r>
      <w:r w:rsidR="00040380">
        <w:rPr>
          <w:rFonts w:ascii="Arial" w:hAnsi="Arial" w:cs="Arial"/>
          <w:sz w:val="24"/>
          <w:szCs w:val="24"/>
        </w:rPr>
        <w:t>:</w:t>
      </w:r>
    </w:p>
    <w:p w14:paraId="36A1A9F1" w14:textId="77777777" w:rsidR="008339F7" w:rsidRPr="001956D5" w:rsidRDefault="00223862" w:rsidP="00606CB6">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t>Policy is</w:t>
      </w:r>
      <w:r w:rsidR="004717C8" w:rsidRPr="001956D5">
        <w:rPr>
          <w:rFonts w:ascii="Arial" w:hAnsi="Arial" w:cs="Arial"/>
          <w:sz w:val="24"/>
          <w:szCs w:val="24"/>
        </w:rPr>
        <w:t xml:space="preserve"> two-sided</w:t>
      </w:r>
      <w:r w:rsidRPr="001956D5">
        <w:rPr>
          <w:rFonts w:ascii="Arial" w:hAnsi="Arial" w:cs="Arial"/>
          <w:sz w:val="24"/>
          <w:szCs w:val="24"/>
        </w:rPr>
        <w:t xml:space="preserve">, </w:t>
      </w:r>
      <w:r w:rsidR="004717C8" w:rsidRPr="001956D5">
        <w:rPr>
          <w:rFonts w:ascii="Arial" w:hAnsi="Arial" w:cs="Arial"/>
          <w:sz w:val="24"/>
          <w:szCs w:val="24"/>
        </w:rPr>
        <w:t>offering</w:t>
      </w:r>
      <w:r w:rsidRPr="001956D5">
        <w:rPr>
          <w:rFonts w:ascii="Arial" w:hAnsi="Arial" w:cs="Arial"/>
          <w:sz w:val="24"/>
          <w:szCs w:val="24"/>
        </w:rPr>
        <w:t xml:space="preserve"> </w:t>
      </w:r>
      <w:r w:rsidR="004717C8" w:rsidRPr="001956D5">
        <w:rPr>
          <w:rFonts w:ascii="Arial" w:hAnsi="Arial" w:cs="Arial"/>
          <w:sz w:val="24"/>
          <w:szCs w:val="24"/>
        </w:rPr>
        <w:t>guidance</w:t>
      </w:r>
      <w:r w:rsidRPr="001956D5">
        <w:rPr>
          <w:rFonts w:ascii="Arial" w:hAnsi="Arial" w:cs="Arial"/>
          <w:sz w:val="24"/>
          <w:szCs w:val="24"/>
        </w:rPr>
        <w:t xml:space="preserve"> but also creating risk </w:t>
      </w:r>
      <w:r w:rsidR="006035E0" w:rsidRPr="001956D5">
        <w:rPr>
          <w:rFonts w:ascii="Arial" w:hAnsi="Arial" w:cs="Arial"/>
          <w:sz w:val="24"/>
          <w:szCs w:val="24"/>
        </w:rPr>
        <w:t>because of</w:t>
      </w:r>
      <w:r w:rsidRPr="001956D5">
        <w:rPr>
          <w:rFonts w:ascii="Arial" w:hAnsi="Arial" w:cs="Arial"/>
          <w:sz w:val="24"/>
          <w:szCs w:val="24"/>
        </w:rPr>
        <w:t xml:space="preserve"> </w:t>
      </w:r>
      <w:r w:rsidR="006035E0" w:rsidRPr="001956D5">
        <w:rPr>
          <w:rFonts w:ascii="Arial" w:hAnsi="Arial" w:cs="Arial"/>
          <w:sz w:val="24"/>
          <w:szCs w:val="24"/>
        </w:rPr>
        <w:t>discrepancies</w:t>
      </w:r>
      <w:r w:rsidR="001E660D" w:rsidRPr="001956D5">
        <w:rPr>
          <w:rFonts w:ascii="Arial" w:hAnsi="Arial" w:cs="Arial"/>
          <w:sz w:val="24"/>
          <w:szCs w:val="24"/>
        </w:rPr>
        <w:t xml:space="preserve">. </w:t>
      </w:r>
    </w:p>
    <w:p w14:paraId="156D8F09" w14:textId="77777777" w:rsidR="008339F7" w:rsidRPr="001956D5" w:rsidRDefault="00223862" w:rsidP="00606CB6">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t xml:space="preserve">Economic </w:t>
      </w:r>
      <w:r w:rsidR="002A3A8E" w:rsidRPr="001956D5">
        <w:rPr>
          <w:rFonts w:ascii="Arial" w:hAnsi="Arial" w:cs="Arial"/>
          <w:sz w:val="24"/>
          <w:szCs w:val="24"/>
        </w:rPr>
        <w:t>burdens</w:t>
      </w:r>
      <w:r w:rsidRPr="001956D5">
        <w:rPr>
          <w:rFonts w:ascii="Arial" w:hAnsi="Arial" w:cs="Arial"/>
          <w:sz w:val="24"/>
          <w:szCs w:val="24"/>
        </w:rPr>
        <w:t> and </w:t>
      </w:r>
      <w:r w:rsidR="002A3A8E" w:rsidRPr="001956D5">
        <w:rPr>
          <w:rFonts w:ascii="Arial" w:hAnsi="Arial" w:cs="Arial"/>
          <w:sz w:val="24"/>
          <w:szCs w:val="24"/>
        </w:rPr>
        <w:t xml:space="preserve">intense </w:t>
      </w:r>
      <w:r w:rsidRPr="001956D5">
        <w:rPr>
          <w:rFonts w:ascii="Arial" w:hAnsi="Arial" w:cs="Arial"/>
          <w:sz w:val="24"/>
          <w:szCs w:val="24"/>
        </w:rPr>
        <w:t xml:space="preserve">global </w:t>
      </w:r>
      <w:r w:rsidR="002A3A8E" w:rsidRPr="001956D5">
        <w:rPr>
          <w:rFonts w:ascii="Arial" w:hAnsi="Arial" w:cs="Arial"/>
          <w:sz w:val="24"/>
          <w:szCs w:val="24"/>
        </w:rPr>
        <w:t>rivalry</w:t>
      </w:r>
      <w:r w:rsidRPr="001956D5">
        <w:rPr>
          <w:rFonts w:ascii="Arial" w:hAnsi="Arial" w:cs="Arial"/>
          <w:sz w:val="24"/>
          <w:szCs w:val="24"/>
        </w:rPr>
        <w:t xml:space="preserve"> are </w:t>
      </w:r>
      <w:r w:rsidR="00CE749D" w:rsidRPr="001956D5">
        <w:rPr>
          <w:rFonts w:ascii="Arial" w:hAnsi="Arial" w:cs="Arial"/>
          <w:sz w:val="24"/>
          <w:szCs w:val="24"/>
        </w:rPr>
        <w:t>pressurising</w:t>
      </w:r>
      <w:r w:rsidRPr="001956D5">
        <w:rPr>
          <w:rFonts w:ascii="Arial" w:hAnsi="Arial" w:cs="Arial"/>
          <w:sz w:val="24"/>
          <w:szCs w:val="24"/>
        </w:rPr>
        <w:t xml:space="preserve"> the </w:t>
      </w:r>
      <w:r w:rsidR="00CE749D" w:rsidRPr="001956D5">
        <w:rPr>
          <w:rFonts w:ascii="Arial" w:hAnsi="Arial" w:cs="Arial"/>
          <w:sz w:val="24"/>
          <w:szCs w:val="24"/>
        </w:rPr>
        <w:t>industry</w:t>
      </w:r>
      <w:r w:rsidRPr="001956D5">
        <w:rPr>
          <w:rFonts w:ascii="Arial" w:hAnsi="Arial" w:cs="Arial"/>
          <w:sz w:val="24"/>
          <w:szCs w:val="24"/>
        </w:rPr>
        <w:t xml:space="preserve"> just as it needs to </w:t>
      </w:r>
      <w:r w:rsidR="00433900" w:rsidRPr="001956D5">
        <w:rPr>
          <w:rFonts w:ascii="Arial" w:hAnsi="Arial" w:cs="Arial"/>
          <w:sz w:val="24"/>
          <w:szCs w:val="24"/>
        </w:rPr>
        <w:t>develop</w:t>
      </w:r>
      <w:r w:rsidRPr="001956D5">
        <w:rPr>
          <w:rFonts w:ascii="Arial" w:hAnsi="Arial" w:cs="Arial"/>
          <w:sz w:val="24"/>
          <w:szCs w:val="24"/>
        </w:rPr>
        <w:t>. </w:t>
      </w:r>
    </w:p>
    <w:p w14:paraId="4275D363" w14:textId="730156D8" w:rsidR="00223862" w:rsidRPr="001956D5" w:rsidRDefault="00606CB6" w:rsidP="00606CB6">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t>The high cost and lack of convenient charging facilities are major barriers to widespread adoption, making it difficult for national targets to be met with the current reality for drivers.</w:t>
      </w:r>
    </w:p>
    <w:p w14:paraId="2B2245C7" w14:textId="0E81E6C6" w:rsidR="004A5834" w:rsidRPr="001956D5" w:rsidRDefault="004A5834" w:rsidP="00606CB6">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lastRenderedPageBreak/>
        <w:t>The UK exhibits strong foundational research capabilities, yet faces persistent challenges in transitioning these innovations to a full industrial scale.</w:t>
      </w:r>
    </w:p>
    <w:p w14:paraId="7A9A477B" w14:textId="61EC9B31" w:rsidR="002362D3" w:rsidRPr="001956D5" w:rsidRDefault="002362D3" w:rsidP="00606CB6">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t>The sector faces significant instability due to inconsistent infrastructure development, global supply chain vulnerabilities, and the complexities of post-Brexit trade agreements.</w:t>
      </w:r>
    </w:p>
    <w:p w14:paraId="3D3B5B9A" w14:textId="6CF8881D" w:rsidR="00223862" w:rsidRPr="001956D5" w:rsidRDefault="00223862" w:rsidP="00223862">
      <w:pPr>
        <w:pStyle w:val="ListParagraph"/>
        <w:numPr>
          <w:ilvl w:val="0"/>
          <w:numId w:val="8"/>
        </w:numPr>
        <w:spacing w:line="360" w:lineRule="auto"/>
        <w:jc w:val="both"/>
        <w:rPr>
          <w:rFonts w:ascii="Arial" w:hAnsi="Arial" w:cs="Arial"/>
          <w:sz w:val="24"/>
          <w:szCs w:val="24"/>
        </w:rPr>
      </w:pPr>
      <w:r w:rsidRPr="001956D5">
        <w:rPr>
          <w:rFonts w:ascii="Arial" w:hAnsi="Arial" w:cs="Arial"/>
          <w:sz w:val="24"/>
          <w:szCs w:val="24"/>
        </w:rPr>
        <w:t xml:space="preserve">The industry’s </w:t>
      </w:r>
      <w:r w:rsidR="004859AF" w:rsidRPr="001956D5">
        <w:rPr>
          <w:rFonts w:ascii="Arial" w:hAnsi="Arial" w:cs="Arial"/>
          <w:sz w:val="24"/>
          <w:szCs w:val="24"/>
        </w:rPr>
        <w:t>talent</w:t>
      </w:r>
      <w:r w:rsidRPr="001956D5">
        <w:rPr>
          <w:rFonts w:ascii="Arial" w:hAnsi="Arial" w:cs="Arial"/>
          <w:sz w:val="24"/>
          <w:szCs w:val="24"/>
        </w:rPr>
        <w:t xml:space="preserve"> in design and branding </w:t>
      </w:r>
      <w:r w:rsidR="004859AF" w:rsidRPr="001956D5">
        <w:rPr>
          <w:rFonts w:ascii="Arial" w:hAnsi="Arial" w:cs="Arial"/>
          <w:sz w:val="24"/>
          <w:szCs w:val="24"/>
        </w:rPr>
        <w:t>is</w:t>
      </w:r>
      <w:r w:rsidRPr="001956D5">
        <w:rPr>
          <w:rFonts w:ascii="Arial" w:hAnsi="Arial" w:cs="Arial"/>
          <w:sz w:val="24"/>
          <w:szCs w:val="24"/>
        </w:rPr>
        <w:t xml:space="preserve"> </w:t>
      </w:r>
      <w:r w:rsidR="00D063CF" w:rsidRPr="001956D5">
        <w:rPr>
          <w:rFonts w:ascii="Arial" w:hAnsi="Arial" w:cs="Arial"/>
          <w:sz w:val="24"/>
          <w:szCs w:val="24"/>
        </w:rPr>
        <w:t>in jeopardy</w:t>
      </w:r>
      <w:r w:rsidRPr="001956D5">
        <w:rPr>
          <w:rFonts w:ascii="Arial" w:hAnsi="Arial" w:cs="Arial"/>
          <w:sz w:val="24"/>
          <w:szCs w:val="24"/>
        </w:rPr>
        <w:t xml:space="preserve"> if it cannot </w:t>
      </w:r>
      <w:r w:rsidR="00211147" w:rsidRPr="001956D5">
        <w:rPr>
          <w:rFonts w:ascii="Arial" w:hAnsi="Arial" w:cs="Arial"/>
          <w:sz w:val="24"/>
          <w:szCs w:val="24"/>
        </w:rPr>
        <w:t>guarantee</w:t>
      </w:r>
      <w:r w:rsidRPr="001956D5">
        <w:rPr>
          <w:rFonts w:ascii="Arial" w:hAnsi="Arial" w:cs="Arial"/>
          <w:sz w:val="24"/>
          <w:szCs w:val="24"/>
        </w:rPr>
        <w:t xml:space="preserve"> its s</w:t>
      </w:r>
      <w:r w:rsidR="00211147" w:rsidRPr="001956D5">
        <w:rPr>
          <w:rFonts w:ascii="Arial" w:hAnsi="Arial" w:cs="Arial"/>
          <w:sz w:val="24"/>
          <w:szCs w:val="24"/>
        </w:rPr>
        <w:t>ource</w:t>
      </w:r>
      <w:r w:rsidRPr="001956D5">
        <w:rPr>
          <w:rFonts w:ascii="Arial" w:hAnsi="Arial" w:cs="Arial"/>
          <w:sz w:val="24"/>
          <w:szCs w:val="24"/>
        </w:rPr>
        <w:t xml:space="preserve"> of batteries</w:t>
      </w:r>
      <w:r w:rsidR="001956D5">
        <w:rPr>
          <w:rFonts w:ascii="Arial" w:hAnsi="Arial" w:cs="Arial"/>
          <w:sz w:val="24"/>
          <w:szCs w:val="24"/>
        </w:rPr>
        <w:t>,</w:t>
      </w:r>
      <w:r w:rsidRPr="001956D5">
        <w:rPr>
          <w:rFonts w:ascii="Arial" w:hAnsi="Arial" w:cs="Arial"/>
          <w:sz w:val="24"/>
          <w:szCs w:val="24"/>
        </w:rPr>
        <w:t xml:space="preserve"> and </w:t>
      </w:r>
      <w:r w:rsidR="00211147" w:rsidRPr="001956D5">
        <w:rPr>
          <w:rFonts w:ascii="Arial" w:hAnsi="Arial" w:cs="Arial"/>
          <w:sz w:val="24"/>
          <w:szCs w:val="24"/>
        </w:rPr>
        <w:t>create</w:t>
      </w:r>
      <w:r w:rsidRPr="001956D5">
        <w:rPr>
          <w:rFonts w:ascii="Arial" w:hAnsi="Arial" w:cs="Arial"/>
          <w:sz w:val="24"/>
          <w:szCs w:val="24"/>
        </w:rPr>
        <w:t xml:space="preserve"> a user-friendly charging network that </w:t>
      </w:r>
      <w:r w:rsidR="00211147" w:rsidRPr="001956D5">
        <w:rPr>
          <w:rFonts w:ascii="Arial" w:hAnsi="Arial" w:cs="Arial"/>
          <w:sz w:val="24"/>
          <w:szCs w:val="24"/>
        </w:rPr>
        <w:t>functions</w:t>
      </w:r>
      <w:r w:rsidRPr="001956D5">
        <w:rPr>
          <w:rFonts w:ascii="Arial" w:hAnsi="Arial" w:cs="Arial"/>
          <w:sz w:val="24"/>
          <w:szCs w:val="24"/>
        </w:rPr>
        <w:t xml:space="preserve"> for </w:t>
      </w:r>
      <w:r w:rsidR="00211147" w:rsidRPr="001956D5">
        <w:rPr>
          <w:rFonts w:ascii="Arial" w:hAnsi="Arial" w:cs="Arial"/>
          <w:sz w:val="24"/>
          <w:szCs w:val="24"/>
        </w:rPr>
        <w:t>everybody</w:t>
      </w:r>
      <w:r w:rsidRPr="001956D5">
        <w:rPr>
          <w:rFonts w:ascii="Arial" w:hAnsi="Arial" w:cs="Arial"/>
          <w:sz w:val="24"/>
          <w:szCs w:val="24"/>
        </w:rPr>
        <w:t xml:space="preserve">, not </w:t>
      </w:r>
      <w:r w:rsidR="00211147" w:rsidRPr="001956D5">
        <w:rPr>
          <w:rFonts w:ascii="Arial" w:hAnsi="Arial" w:cs="Arial"/>
          <w:sz w:val="24"/>
          <w:szCs w:val="24"/>
        </w:rPr>
        <w:t>only</w:t>
      </w:r>
      <w:r w:rsidRPr="001956D5">
        <w:rPr>
          <w:rFonts w:ascii="Arial" w:hAnsi="Arial" w:cs="Arial"/>
          <w:sz w:val="24"/>
          <w:szCs w:val="24"/>
        </w:rPr>
        <w:t xml:space="preserve"> homeowners.</w:t>
      </w:r>
    </w:p>
    <w:p w14:paraId="4F269B15" w14:textId="77777777" w:rsidR="00AF543E" w:rsidRPr="001956D5" w:rsidRDefault="00AF543E" w:rsidP="00223862">
      <w:pPr>
        <w:spacing w:line="360" w:lineRule="auto"/>
        <w:jc w:val="both"/>
        <w:rPr>
          <w:rFonts w:ascii="Arial" w:hAnsi="Arial" w:cs="Arial"/>
          <w:sz w:val="24"/>
          <w:szCs w:val="24"/>
        </w:rPr>
      </w:pPr>
    </w:p>
    <w:p w14:paraId="2935E63C" w14:textId="77777777" w:rsidR="00223862"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t>4. Recommendations for UK EV Companies</w:t>
      </w:r>
    </w:p>
    <w:p w14:paraId="129AF276" w14:textId="6ED6D8EB" w:rsidR="007115EF" w:rsidRPr="00040380" w:rsidRDefault="00223862" w:rsidP="00223862">
      <w:pPr>
        <w:spacing w:line="360" w:lineRule="auto"/>
        <w:jc w:val="both"/>
        <w:rPr>
          <w:rFonts w:ascii="Arial" w:hAnsi="Arial" w:cs="Arial"/>
          <w:sz w:val="24"/>
          <w:szCs w:val="24"/>
        </w:rPr>
      </w:pPr>
      <w:r w:rsidRPr="001956D5">
        <w:rPr>
          <w:rFonts w:ascii="Arial" w:hAnsi="Arial" w:cs="Arial"/>
          <w:b/>
          <w:bCs/>
          <w:sz w:val="24"/>
          <w:szCs w:val="24"/>
        </w:rPr>
        <w:t xml:space="preserve">1. </w:t>
      </w:r>
      <w:r w:rsidR="00536C23" w:rsidRPr="001956D5">
        <w:rPr>
          <w:rFonts w:ascii="Arial" w:hAnsi="Arial" w:cs="Arial"/>
          <w:b/>
          <w:bCs/>
          <w:sz w:val="24"/>
          <w:szCs w:val="24"/>
        </w:rPr>
        <w:t>Secure supply chains through collaborative partnerships</w:t>
      </w:r>
      <w:r w:rsidR="00040380">
        <w:rPr>
          <w:rFonts w:ascii="Arial" w:hAnsi="Arial" w:cs="Arial"/>
          <w:b/>
          <w:bCs/>
          <w:sz w:val="24"/>
          <w:szCs w:val="24"/>
        </w:rPr>
        <w:t xml:space="preserve"> </w:t>
      </w:r>
      <w:r w:rsidR="00040380" w:rsidRPr="00040380">
        <w:rPr>
          <w:rFonts w:ascii="Arial" w:hAnsi="Arial" w:cs="Arial"/>
          <w:sz w:val="24"/>
          <w:szCs w:val="24"/>
        </w:rPr>
        <w:t>(The Power of Partnership Unlocking business action on Net Zero, 2023)</w:t>
      </w:r>
      <w:r w:rsidR="00040380">
        <w:rPr>
          <w:rFonts w:ascii="Arial" w:hAnsi="Arial" w:cs="Arial"/>
          <w:sz w:val="24"/>
          <w:szCs w:val="24"/>
        </w:rPr>
        <w:t>.</w:t>
      </w:r>
    </w:p>
    <w:p w14:paraId="13CE439F" w14:textId="4C7F2147" w:rsidR="00223862" w:rsidRPr="001956D5" w:rsidRDefault="00D01A58" w:rsidP="00223862">
      <w:pPr>
        <w:spacing w:line="360" w:lineRule="auto"/>
        <w:jc w:val="both"/>
        <w:rPr>
          <w:rFonts w:ascii="Arial" w:hAnsi="Arial" w:cs="Arial"/>
          <w:sz w:val="24"/>
          <w:szCs w:val="24"/>
        </w:rPr>
      </w:pPr>
      <w:r w:rsidRPr="001956D5">
        <w:rPr>
          <w:rFonts w:ascii="Arial" w:hAnsi="Arial" w:cs="Arial"/>
          <w:sz w:val="24"/>
          <w:szCs w:val="24"/>
        </w:rPr>
        <w:t>UK companies should focus on collaboration rather than going solo.</w:t>
      </w:r>
      <w:r w:rsidR="00CE174F" w:rsidRPr="001956D5">
        <w:t xml:space="preserve"> </w:t>
      </w:r>
      <w:r w:rsidR="00CE174F" w:rsidRPr="001956D5">
        <w:rPr>
          <w:rFonts w:ascii="Arial" w:hAnsi="Arial" w:cs="Arial"/>
          <w:sz w:val="24"/>
          <w:szCs w:val="24"/>
        </w:rPr>
        <w:t>Car manufacturers should collaborate with charge point operators and local authorities to finance reliable public charging infrastructure, focusing particularly on areas with limited access in cities and the countryside</w:t>
      </w:r>
      <w:r w:rsidR="00223862" w:rsidRPr="001956D5">
        <w:rPr>
          <w:rFonts w:ascii="Arial" w:hAnsi="Arial" w:cs="Arial"/>
          <w:sz w:val="24"/>
          <w:szCs w:val="24"/>
        </w:rPr>
        <w:t xml:space="preserve">. </w:t>
      </w:r>
      <w:r w:rsidR="00F24A98" w:rsidRPr="001956D5">
        <w:rPr>
          <w:rFonts w:ascii="Arial" w:hAnsi="Arial" w:cs="Arial"/>
          <w:sz w:val="24"/>
          <w:szCs w:val="24"/>
        </w:rPr>
        <w:t>This effectively alleviates the significant social hurdle of range anxiety</w:t>
      </w:r>
      <w:r w:rsidR="00223862" w:rsidRPr="001956D5">
        <w:rPr>
          <w:rFonts w:ascii="Arial" w:hAnsi="Arial" w:cs="Arial"/>
          <w:sz w:val="24"/>
          <w:szCs w:val="24"/>
        </w:rPr>
        <w:t>.</w:t>
      </w:r>
      <w:r w:rsidR="00D02B2A" w:rsidRPr="001956D5">
        <w:t xml:space="preserve"> </w:t>
      </w:r>
      <w:r w:rsidR="00D02B2A" w:rsidRPr="001956D5">
        <w:rPr>
          <w:rFonts w:ascii="Arial" w:hAnsi="Arial" w:cs="Arial"/>
          <w:sz w:val="24"/>
          <w:szCs w:val="24"/>
        </w:rPr>
        <w:t>Collaborative approaches, such as pooling resources into consortiums</w:t>
      </w:r>
      <w:r w:rsidR="00EB1D3C" w:rsidRPr="001956D5">
        <w:rPr>
          <w:rFonts w:ascii="Arial" w:hAnsi="Arial" w:cs="Arial"/>
          <w:sz w:val="24"/>
          <w:szCs w:val="24"/>
        </w:rPr>
        <w:t>,</w:t>
      </w:r>
      <w:r w:rsidR="00D02B2A" w:rsidRPr="001956D5">
        <w:rPr>
          <w:rFonts w:ascii="Arial" w:hAnsi="Arial" w:cs="Arial"/>
          <w:sz w:val="24"/>
          <w:szCs w:val="24"/>
        </w:rPr>
        <w:t xml:space="preserve"> that secure long-term contracts for essential battery materials or fund recycling infrastructure, effectively strengthen supply chain resilience</w:t>
      </w:r>
      <w:r w:rsidR="00223862" w:rsidRPr="001956D5">
        <w:rPr>
          <w:rFonts w:ascii="Arial" w:hAnsi="Arial" w:cs="Arial"/>
          <w:sz w:val="24"/>
          <w:szCs w:val="24"/>
        </w:rPr>
        <w:t>.</w:t>
      </w:r>
      <w:r w:rsidR="00F1377A" w:rsidRPr="001956D5">
        <w:t xml:space="preserve"> </w:t>
      </w:r>
      <w:r w:rsidR="00F1377A" w:rsidRPr="001956D5">
        <w:rPr>
          <w:rFonts w:ascii="Arial" w:hAnsi="Arial" w:cs="Arial"/>
          <w:sz w:val="24"/>
          <w:szCs w:val="24"/>
        </w:rPr>
        <w:t>Collaboration spreads costs and risks, leading to greater reliability for customers and a more secure supply chain</w:t>
      </w:r>
      <w:r w:rsidR="00223862" w:rsidRPr="001956D5">
        <w:rPr>
          <w:rFonts w:ascii="Arial" w:hAnsi="Arial" w:cs="Arial"/>
          <w:sz w:val="24"/>
          <w:szCs w:val="24"/>
        </w:rPr>
        <w:t xml:space="preserve">. </w:t>
      </w:r>
      <w:r w:rsidR="00F8339C" w:rsidRPr="001956D5">
        <w:rPr>
          <w:rFonts w:ascii="Arial" w:hAnsi="Arial" w:cs="Arial"/>
          <w:sz w:val="24"/>
          <w:szCs w:val="24"/>
        </w:rPr>
        <w:t>The true innovation lies in operational frameworks and strategic alliances, extending beyond mere technological advancements.</w:t>
      </w:r>
    </w:p>
    <w:p w14:paraId="69F40E77" w14:textId="4F401386" w:rsidR="00802677" w:rsidRPr="001956D5" w:rsidRDefault="00223862" w:rsidP="00223862">
      <w:pPr>
        <w:spacing w:line="360" w:lineRule="auto"/>
        <w:jc w:val="both"/>
        <w:rPr>
          <w:rFonts w:ascii="Arial" w:hAnsi="Arial" w:cs="Arial"/>
          <w:b/>
          <w:bCs/>
          <w:sz w:val="24"/>
          <w:szCs w:val="24"/>
        </w:rPr>
      </w:pPr>
      <w:r w:rsidRPr="001956D5">
        <w:rPr>
          <w:rFonts w:ascii="Arial" w:hAnsi="Arial" w:cs="Arial"/>
          <w:b/>
          <w:bCs/>
          <w:sz w:val="24"/>
          <w:szCs w:val="24"/>
        </w:rPr>
        <w:t xml:space="preserve">2. </w:t>
      </w:r>
      <w:r w:rsidR="001365CF" w:rsidRPr="001956D5">
        <w:rPr>
          <w:rFonts w:ascii="Arial" w:hAnsi="Arial" w:cs="Arial"/>
          <w:b/>
          <w:bCs/>
          <w:sz w:val="24"/>
          <w:szCs w:val="24"/>
        </w:rPr>
        <w:t>Manage end-to-end innovation and customer learning</w:t>
      </w:r>
    </w:p>
    <w:p w14:paraId="6B04EA99" w14:textId="5F71E23D" w:rsidR="00223862" w:rsidRPr="001956D5" w:rsidRDefault="00694F1C" w:rsidP="00223862">
      <w:pPr>
        <w:spacing w:line="360" w:lineRule="auto"/>
        <w:jc w:val="both"/>
        <w:rPr>
          <w:rFonts w:ascii="Arial" w:hAnsi="Arial" w:cs="Arial"/>
          <w:sz w:val="24"/>
          <w:szCs w:val="24"/>
        </w:rPr>
      </w:pPr>
      <w:r w:rsidRPr="001956D5">
        <w:rPr>
          <w:rFonts w:ascii="Arial" w:hAnsi="Arial" w:cs="Arial"/>
          <w:sz w:val="24"/>
          <w:szCs w:val="24"/>
        </w:rPr>
        <w:t>Companies must build a relationship with customers that extends throughout the vehicle's entire life, not just the point of sale</w:t>
      </w:r>
      <w:r w:rsidR="00724ED9">
        <w:rPr>
          <w:rFonts w:ascii="Arial" w:hAnsi="Arial" w:cs="Arial"/>
          <w:sz w:val="24"/>
          <w:szCs w:val="24"/>
        </w:rPr>
        <w:t xml:space="preserve"> </w:t>
      </w:r>
      <w:r w:rsidR="00724ED9" w:rsidRPr="00724ED9">
        <w:rPr>
          <w:rFonts w:ascii="Arial" w:hAnsi="Arial" w:cs="Arial"/>
          <w:sz w:val="24"/>
          <w:szCs w:val="24"/>
        </w:rPr>
        <w:t>(Why, 2025)</w:t>
      </w:r>
      <w:r w:rsidR="00223862" w:rsidRPr="001956D5">
        <w:rPr>
          <w:rFonts w:ascii="Arial" w:hAnsi="Arial" w:cs="Arial"/>
          <w:sz w:val="24"/>
          <w:szCs w:val="24"/>
        </w:rPr>
        <w:t>:</w:t>
      </w:r>
    </w:p>
    <w:p w14:paraId="36A8E67E" w14:textId="13E5BDBC" w:rsidR="00223862" w:rsidRPr="001956D5" w:rsidRDefault="000A3677" w:rsidP="00223862">
      <w:pPr>
        <w:numPr>
          <w:ilvl w:val="0"/>
          <w:numId w:val="4"/>
        </w:numPr>
        <w:spacing w:line="360" w:lineRule="auto"/>
        <w:jc w:val="both"/>
        <w:rPr>
          <w:rFonts w:ascii="Arial" w:hAnsi="Arial" w:cs="Arial"/>
          <w:sz w:val="24"/>
          <w:szCs w:val="24"/>
        </w:rPr>
      </w:pPr>
      <w:r w:rsidRPr="001956D5">
        <w:rPr>
          <w:rFonts w:ascii="Arial" w:hAnsi="Arial" w:cs="Arial"/>
          <w:sz w:val="24"/>
          <w:szCs w:val="24"/>
        </w:rPr>
        <w:t>Implementing transparent battery life guarantees and certified pre-owned schemes, to assure consumers about residual values and foster a thriving second-hand EV market</w:t>
      </w:r>
      <w:r w:rsidR="003C2F4F" w:rsidRPr="001956D5">
        <w:rPr>
          <w:rFonts w:ascii="Arial" w:hAnsi="Arial" w:cs="Arial"/>
          <w:sz w:val="24"/>
          <w:szCs w:val="24"/>
        </w:rPr>
        <w:t>.</w:t>
      </w:r>
    </w:p>
    <w:p w14:paraId="089F53CE" w14:textId="010E06A3" w:rsidR="00223862" w:rsidRPr="001956D5" w:rsidRDefault="00223862" w:rsidP="00223862">
      <w:pPr>
        <w:numPr>
          <w:ilvl w:val="0"/>
          <w:numId w:val="4"/>
        </w:numPr>
        <w:spacing w:line="360" w:lineRule="auto"/>
        <w:jc w:val="both"/>
        <w:rPr>
          <w:rFonts w:ascii="Arial" w:hAnsi="Arial" w:cs="Arial"/>
          <w:sz w:val="24"/>
          <w:szCs w:val="24"/>
        </w:rPr>
      </w:pPr>
      <w:r w:rsidRPr="001956D5">
        <w:rPr>
          <w:rFonts w:ascii="Arial" w:hAnsi="Arial" w:cs="Arial"/>
          <w:sz w:val="24"/>
          <w:szCs w:val="24"/>
        </w:rPr>
        <w:lastRenderedPageBreak/>
        <w:t xml:space="preserve">Investing in and </w:t>
      </w:r>
      <w:r w:rsidR="00406A43" w:rsidRPr="001956D5">
        <w:rPr>
          <w:rFonts w:ascii="Arial" w:hAnsi="Arial" w:cs="Arial"/>
          <w:sz w:val="24"/>
          <w:szCs w:val="24"/>
        </w:rPr>
        <w:t>marketing</w:t>
      </w:r>
      <w:r w:rsidRPr="001956D5">
        <w:rPr>
          <w:rFonts w:ascii="Arial" w:hAnsi="Arial" w:cs="Arial"/>
          <w:sz w:val="24"/>
          <w:szCs w:val="24"/>
        </w:rPr>
        <w:t xml:space="preserve"> V2G</w:t>
      </w:r>
      <w:r w:rsidR="00406A43" w:rsidRPr="001956D5">
        <w:rPr>
          <w:rFonts w:ascii="Arial" w:hAnsi="Arial" w:cs="Arial"/>
          <w:sz w:val="24"/>
          <w:szCs w:val="24"/>
        </w:rPr>
        <w:t xml:space="preserve"> </w:t>
      </w:r>
      <w:r w:rsidRPr="001956D5">
        <w:rPr>
          <w:rFonts w:ascii="Arial" w:hAnsi="Arial" w:cs="Arial"/>
          <w:sz w:val="24"/>
          <w:szCs w:val="24"/>
        </w:rPr>
        <w:t xml:space="preserve">technology as a unique selling point. </w:t>
      </w:r>
      <w:r w:rsidR="00A53FE4" w:rsidRPr="001956D5">
        <w:rPr>
          <w:rFonts w:ascii="Arial" w:hAnsi="Arial" w:cs="Arial"/>
          <w:sz w:val="24"/>
          <w:szCs w:val="24"/>
        </w:rPr>
        <w:t xml:space="preserve">Demonstrate </w:t>
      </w:r>
      <w:r w:rsidR="005A0724" w:rsidRPr="001956D5">
        <w:rPr>
          <w:rFonts w:ascii="Arial" w:hAnsi="Arial" w:cs="Arial"/>
          <w:sz w:val="24"/>
          <w:szCs w:val="24"/>
        </w:rPr>
        <w:t>to</w:t>
      </w:r>
      <w:r w:rsidRPr="001956D5">
        <w:rPr>
          <w:rFonts w:ascii="Arial" w:hAnsi="Arial" w:cs="Arial"/>
          <w:sz w:val="24"/>
          <w:szCs w:val="24"/>
        </w:rPr>
        <w:t xml:space="preserve"> </w:t>
      </w:r>
      <w:r w:rsidR="005A0724" w:rsidRPr="001956D5">
        <w:rPr>
          <w:rFonts w:ascii="Arial" w:hAnsi="Arial" w:cs="Arial"/>
          <w:sz w:val="24"/>
          <w:szCs w:val="24"/>
        </w:rPr>
        <w:t>buyers</w:t>
      </w:r>
      <w:r w:rsidR="00877E4A" w:rsidRPr="001956D5">
        <w:rPr>
          <w:rFonts w:ascii="Arial" w:hAnsi="Arial" w:cs="Arial"/>
          <w:sz w:val="24"/>
          <w:szCs w:val="24"/>
        </w:rPr>
        <w:t xml:space="preserve"> how to</w:t>
      </w:r>
      <w:r w:rsidRPr="001956D5">
        <w:rPr>
          <w:rFonts w:ascii="Arial" w:hAnsi="Arial" w:cs="Arial"/>
          <w:sz w:val="24"/>
          <w:szCs w:val="24"/>
        </w:rPr>
        <w:t xml:space="preserve"> </w:t>
      </w:r>
      <w:r w:rsidR="00877E4A" w:rsidRPr="001956D5">
        <w:rPr>
          <w:rFonts w:ascii="Arial" w:hAnsi="Arial" w:cs="Arial"/>
          <w:sz w:val="24"/>
          <w:szCs w:val="24"/>
        </w:rPr>
        <w:t xml:space="preserve">make their vehicle a revenue stream by supporting grid stability </w:t>
      </w:r>
      <w:r w:rsidR="006C05F5" w:rsidRPr="001956D5">
        <w:rPr>
          <w:rFonts w:ascii="Arial" w:hAnsi="Arial" w:cs="Arial"/>
          <w:sz w:val="24"/>
          <w:szCs w:val="24"/>
        </w:rPr>
        <w:t xml:space="preserve">by </w:t>
      </w:r>
      <w:r w:rsidRPr="001956D5">
        <w:rPr>
          <w:rFonts w:ascii="Arial" w:hAnsi="Arial" w:cs="Arial"/>
          <w:sz w:val="24"/>
          <w:szCs w:val="24"/>
        </w:rPr>
        <w:t>offsetting high electricity costs.</w:t>
      </w:r>
    </w:p>
    <w:p w14:paraId="3BBDEF3E" w14:textId="708793FD" w:rsidR="00223862" w:rsidRPr="001956D5" w:rsidRDefault="005A423B" w:rsidP="00223862">
      <w:pPr>
        <w:numPr>
          <w:ilvl w:val="0"/>
          <w:numId w:val="4"/>
        </w:numPr>
        <w:spacing w:line="360" w:lineRule="auto"/>
        <w:jc w:val="both"/>
        <w:rPr>
          <w:rFonts w:ascii="Arial" w:hAnsi="Arial" w:cs="Arial"/>
          <w:sz w:val="24"/>
          <w:szCs w:val="24"/>
        </w:rPr>
      </w:pPr>
      <w:r w:rsidRPr="001956D5">
        <w:rPr>
          <w:rFonts w:ascii="Arial" w:hAnsi="Arial" w:cs="Arial"/>
          <w:sz w:val="24"/>
          <w:szCs w:val="24"/>
        </w:rPr>
        <w:t xml:space="preserve">Committing to full disclosure regarding supply chain practices and waste reduction efforts. </w:t>
      </w:r>
      <w:r w:rsidR="00442802" w:rsidRPr="001956D5">
        <w:rPr>
          <w:rFonts w:ascii="Arial" w:hAnsi="Arial" w:cs="Arial"/>
          <w:sz w:val="24"/>
          <w:szCs w:val="24"/>
        </w:rPr>
        <w:t xml:space="preserve">Leverage technology, such as blockchain, to establish transparent, traceable supply chains for battery materials, thereby transforming potential ecological vulnerabilities into compelling narratives of pioneering sustainability and ethical </w:t>
      </w:r>
      <w:r w:rsidR="00915D64" w:rsidRPr="001956D5">
        <w:rPr>
          <w:rFonts w:ascii="Arial" w:hAnsi="Arial" w:cs="Arial"/>
          <w:sz w:val="24"/>
          <w:szCs w:val="24"/>
        </w:rPr>
        <w:t>sourcing. This</w:t>
      </w:r>
      <w:r w:rsidR="00223862" w:rsidRPr="001956D5">
        <w:rPr>
          <w:rFonts w:ascii="Arial" w:hAnsi="Arial" w:cs="Arial"/>
          <w:sz w:val="24"/>
          <w:szCs w:val="24"/>
        </w:rPr>
        <w:t xml:space="preserve"> </w:t>
      </w:r>
      <w:r w:rsidR="00492065" w:rsidRPr="001956D5">
        <w:rPr>
          <w:rFonts w:ascii="Arial" w:hAnsi="Arial" w:cs="Arial"/>
          <w:sz w:val="24"/>
          <w:szCs w:val="24"/>
        </w:rPr>
        <w:t>approach</w:t>
      </w:r>
      <w:r w:rsidR="00223862" w:rsidRPr="001956D5">
        <w:rPr>
          <w:rFonts w:ascii="Arial" w:hAnsi="Arial" w:cs="Arial"/>
          <w:sz w:val="24"/>
          <w:szCs w:val="24"/>
        </w:rPr>
        <w:t xml:space="preserve"> uses innovation in services, data, and communication to </w:t>
      </w:r>
      <w:r w:rsidR="00492065" w:rsidRPr="001956D5">
        <w:rPr>
          <w:rFonts w:ascii="Arial" w:hAnsi="Arial" w:cs="Arial"/>
          <w:sz w:val="24"/>
          <w:szCs w:val="24"/>
        </w:rPr>
        <w:t>form</w:t>
      </w:r>
      <w:r w:rsidR="00223862" w:rsidRPr="001956D5">
        <w:rPr>
          <w:rFonts w:ascii="Arial" w:hAnsi="Arial" w:cs="Arial"/>
          <w:sz w:val="24"/>
          <w:szCs w:val="24"/>
        </w:rPr>
        <w:t xml:space="preserve"> trust, </w:t>
      </w:r>
      <w:r w:rsidR="00492065" w:rsidRPr="001956D5">
        <w:rPr>
          <w:rFonts w:ascii="Arial" w:hAnsi="Arial" w:cs="Arial"/>
          <w:sz w:val="24"/>
          <w:szCs w:val="24"/>
        </w:rPr>
        <w:t>distinguish</w:t>
      </w:r>
      <w:r w:rsidR="00223862" w:rsidRPr="001956D5">
        <w:rPr>
          <w:rFonts w:ascii="Arial" w:hAnsi="Arial" w:cs="Arial"/>
          <w:sz w:val="24"/>
          <w:szCs w:val="24"/>
        </w:rPr>
        <w:t xml:space="preserve"> from competitors, and directly </w:t>
      </w:r>
      <w:r w:rsidR="00BF7E94" w:rsidRPr="001956D5">
        <w:rPr>
          <w:rFonts w:ascii="Arial" w:hAnsi="Arial" w:cs="Arial"/>
          <w:sz w:val="24"/>
          <w:szCs w:val="24"/>
        </w:rPr>
        <w:t>tackle</w:t>
      </w:r>
      <w:r w:rsidR="00223862" w:rsidRPr="001956D5">
        <w:rPr>
          <w:rFonts w:ascii="Arial" w:hAnsi="Arial" w:cs="Arial"/>
          <w:sz w:val="24"/>
          <w:szCs w:val="24"/>
        </w:rPr>
        <w:t xml:space="preserve"> economic and environmental </w:t>
      </w:r>
      <w:r w:rsidR="00BF7E94" w:rsidRPr="001956D5">
        <w:rPr>
          <w:rFonts w:ascii="Arial" w:hAnsi="Arial" w:cs="Arial"/>
          <w:sz w:val="24"/>
          <w:szCs w:val="24"/>
        </w:rPr>
        <w:t>apprehensions</w:t>
      </w:r>
      <w:r w:rsidR="00223862" w:rsidRPr="001956D5">
        <w:rPr>
          <w:rFonts w:ascii="Arial" w:hAnsi="Arial" w:cs="Arial"/>
          <w:sz w:val="24"/>
          <w:szCs w:val="24"/>
        </w:rPr>
        <w:t xml:space="preserve">, </w:t>
      </w:r>
      <w:r w:rsidR="003E013E" w:rsidRPr="001956D5">
        <w:rPr>
          <w:rFonts w:ascii="Arial" w:hAnsi="Arial" w:cs="Arial"/>
          <w:sz w:val="24"/>
          <w:szCs w:val="24"/>
        </w:rPr>
        <w:t>Positioning the UK as a global leader in the development and deployment of sustainable mobility technologies</w:t>
      </w:r>
      <w:r w:rsidR="00553C1A" w:rsidRPr="001956D5">
        <w:rPr>
          <w:rFonts w:ascii="Arial" w:hAnsi="Arial" w:cs="Arial"/>
          <w:sz w:val="24"/>
          <w:szCs w:val="24"/>
        </w:rPr>
        <w:t>.</w:t>
      </w:r>
    </w:p>
    <w:p w14:paraId="056686F3" w14:textId="77777777" w:rsidR="004B48A1" w:rsidRPr="001956D5" w:rsidRDefault="004B48A1" w:rsidP="004B48A1">
      <w:pPr>
        <w:spacing w:line="360" w:lineRule="auto"/>
        <w:jc w:val="both"/>
        <w:rPr>
          <w:rFonts w:ascii="Arial" w:hAnsi="Arial" w:cs="Arial"/>
          <w:sz w:val="24"/>
          <w:szCs w:val="24"/>
        </w:rPr>
      </w:pPr>
    </w:p>
    <w:p w14:paraId="2E550171" w14:textId="77777777" w:rsidR="004B48A1" w:rsidRPr="001956D5" w:rsidRDefault="004B48A1" w:rsidP="004B48A1">
      <w:pPr>
        <w:spacing w:line="360" w:lineRule="auto"/>
        <w:jc w:val="both"/>
        <w:rPr>
          <w:rFonts w:ascii="Arial" w:hAnsi="Arial" w:cs="Arial"/>
          <w:sz w:val="24"/>
          <w:szCs w:val="24"/>
        </w:rPr>
      </w:pPr>
    </w:p>
    <w:p w14:paraId="4156B712" w14:textId="77777777" w:rsidR="004B48A1" w:rsidRPr="001956D5" w:rsidRDefault="004B48A1" w:rsidP="004B48A1">
      <w:pPr>
        <w:spacing w:line="360" w:lineRule="auto"/>
        <w:jc w:val="both"/>
        <w:rPr>
          <w:rFonts w:ascii="Arial" w:hAnsi="Arial" w:cs="Arial"/>
          <w:sz w:val="24"/>
          <w:szCs w:val="24"/>
        </w:rPr>
      </w:pPr>
    </w:p>
    <w:p w14:paraId="195DEA0D" w14:textId="77777777" w:rsidR="004B48A1" w:rsidRPr="001956D5" w:rsidRDefault="004B48A1" w:rsidP="004B48A1">
      <w:pPr>
        <w:spacing w:line="360" w:lineRule="auto"/>
        <w:jc w:val="both"/>
        <w:rPr>
          <w:rFonts w:ascii="Arial" w:hAnsi="Arial" w:cs="Arial"/>
          <w:sz w:val="24"/>
          <w:szCs w:val="24"/>
        </w:rPr>
      </w:pPr>
    </w:p>
    <w:p w14:paraId="74FC2201" w14:textId="77777777" w:rsidR="004B48A1" w:rsidRPr="001956D5" w:rsidRDefault="004B48A1" w:rsidP="004B48A1">
      <w:pPr>
        <w:spacing w:line="360" w:lineRule="auto"/>
        <w:jc w:val="both"/>
        <w:rPr>
          <w:rFonts w:ascii="Arial" w:hAnsi="Arial" w:cs="Arial"/>
          <w:sz w:val="24"/>
          <w:szCs w:val="24"/>
        </w:rPr>
      </w:pPr>
    </w:p>
    <w:p w14:paraId="3D25A8E0" w14:textId="77777777" w:rsidR="004B48A1" w:rsidRPr="001956D5" w:rsidRDefault="004B48A1" w:rsidP="004B48A1">
      <w:pPr>
        <w:spacing w:line="360" w:lineRule="auto"/>
        <w:jc w:val="both"/>
        <w:rPr>
          <w:rFonts w:ascii="Arial" w:hAnsi="Arial" w:cs="Arial"/>
          <w:sz w:val="24"/>
          <w:szCs w:val="24"/>
        </w:rPr>
      </w:pPr>
    </w:p>
    <w:p w14:paraId="054A83B8" w14:textId="77777777" w:rsidR="004B48A1" w:rsidRPr="001956D5" w:rsidRDefault="004B48A1" w:rsidP="004B48A1">
      <w:pPr>
        <w:spacing w:line="360" w:lineRule="auto"/>
        <w:jc w:val="both"/>
        <w:rPr>
          <w:rFonts w:ascii="Arial" w:hAnsi="Arial" w:cs="Arial"/>
          <w:sz w:val="24"/>
          <w:szCs w:val="24"/>
        </w:rPr>
      </w:pPr>
    </w:p>
    <w:p w14:paraId="5967CF32" w14:textId="77777777" w:rsidR="004B48A1" w:rsidRPr="001956D5" w:rsidRDefault="004B48A1" w:rsidP="004B48A1">
      <w:pPr>
        <w:spacing w:line="360" w:lineRule="auto"/>
        <w:jc w:val="both"/>
        <w:rPr>
          <w:rFonts w:ascii="Arial" w:hAnsi="Arial" w:cs="Arial"/>
          <w:sz w:val="24"/>
          <w:szCs w:val="24"/>
        </w:rPr>
      </w:pPr>
    </w:p>
    <w:p w14:paraId="3D489D5F" w14:textId="77777777" w:rsidR="004B48A1" w:rsidRPr="001956D5" w:rsidRDefault="004B48A1" w:rsidP="004B48A1">
      <w:pPr>
        <w:spacing w:line="360" w:lineRule="auto"/>
        <w:jc w:val="both"/>
        <w:rPr>
          <w:rFonts w:ascii="Arial" w:hAnsi="Arial" w:cs="Arial"/>
          <w:sz w:val="24"/>
          <w:szCs w:val="24"/>
        </w:rPr>
      </w:pPr>
    </w:p>
    <w:p w14:paraId="5797408E" w14:textId="77777777" w:rsidR="004B48A1" w:rsidRPr="001956D5" w:rsidRDefault="004B48A1" w:rsidP="004B48A1">
      <w:pPr>
        <w:spacing w:line="360" w:lineRule="auto"/>
        <w:jc w:val="both"/>
        <w:rPr>
          <w:rFonts w:ascii="Arial" w:hAnsi="Arial" w:cs="Arial"/>
          <w:sz w:val="24"/>
          <w:szCs w:val="24"/>
        </w:rPr>
      </w:pPr>
    </w:p>
    <w:p w14:paraId="378CE2B8" w14:textId="77777777" w:rsidR="004B48A1" w:rsidRPr="001956D5" w:rsidRDefault="004B48A1" w:rsidP="004B48A1">
      <w:pPr>
        <w:spacing w:line="360" w:lineRule="auto"/>
        <w:jc w:val="both"/>
        <w:rPr>
          <w:rFonts w:ascii="Arial" w:hAnsi="Arial" w:cs="Arial"/>
          <w:sz w:val="24"/>
          <w:szCs w:val="24"/>
        </w:rPr>
      </w:pPr>
    </w:p>
    <w:p w14:paraId="359B0D2A" w14:textId="77777777" w:rsidR="004B48A1" w:rsidRPr="001956D5" w:rsidRDefault="004B48A1" w:rsidP="004B48A1">
      <w:pPr>
        <w:spacing w:line="360" w:lineRule="auto"/>
        <w:jc w:val="both"/>
        <w:rPr>
          <w:rFonts w:ascii="Arial" w:hAnsi="Arial" w:cs="Arial"/>
          <w:sz w:val="24"/>
          <w:szCs w:val="24"/>
        </w:rPr>
      </w:pPr>
    </w:p>
    <w:p w14:paraId="082755CC" w14:textId="77777777" w:rsidR="004B48A1" w:rsidRPr="001956D5" w:rsidRDefault="004B48A1" w:rsidP="004B48A1">
      <w:pPr>
        <w:spacing w:line="360" w:lineRule="auto"/>
        <w:jc w:val="both"/>
        <w:rPr>
          <w:rFonts w:ascii="Arial" w:hAnsi="Arial" w:cs="Arial"/>
          <w:sz w:val="24"/>
          <w:szCs w:val="24"/>
        </w:rPr>
      </w:pPr>
    </w:p>
    <w:p w14:paraId="4068E96D" w14:textId="77777777" w:rsidR="004B48A1" w:rsidRPr="001956D5" w:rsidRDefault="004B48A1" w:rsidP="004B48A1">
      <w:pPr>
        <w:spacing w:line="360" w:lineRule="auto"/>
        <w:jc w:val="both"/>
        <w:rPr>
          <w:rFonts w:ascii="Arial" w:hAnsi="Arial" w:cs="Arial"/>
          <w:sz w:val="24"/>
          <w:szCs w:val="24"/>
        </w:rPr>
      </w:pPr>
    </w:p>
    <w:p w14:paraId="5AF72A88" w14:textId="77777777" w:rsidR="001F593C" w:rsidRDefault="001F593C" w:rsidP="004B48A1">
      <w:pPr>
        <w:spacing w:line="360" w:lineRule="auto"/>
        <w:jc w:val="both"/>
        <w:rPr>
          <w:rFonts w:ascii="Arial" w:hAnsi="Arial" w:cs="Arial"/>
          <w:sz w:val="24"/>
          <w:szCs w:val="24"/>
        </w:rPr>
      </w:pPr>
    </w:p>
    <w:p w14:paraId="16F66A10" w14:textId="333031E7" w:rsidR="004B48A1" w:rsidRPr="005C7B44" w:rsidRDefault="004B48A1" w:rsidP="004967E5">
      <w:pPr>
        <w:spacing w:line="360" w:lineRule="auto"/>
        <w:jc w:val="center"/>
        <w:rPr>
          <w:rFonts w:ascii="Arial" w:hAnsi="Arial" w:cs="Arial"/>
          <w:b/>
          <w:bCs/>
          <w:sz w:val="24"/>
          <w:szCs w:val="24"/>
        </w:rPr>
      </w:pPr>
      <w:r w:rsidRPr="005C7B44">
        <w:rPr>
          <w:rFonts w:ascii="Arial" w:hAnsi="Arial" w:cs="Arial"/>
          <w:b/>
          <w:bCs/>
          <w:sz w:val="24"/>
          <w:szCs w:val="24"/>
        </w:rPr>
        <w:lastRenderedPageBreak/>
        <w:t>REFERENCES</w:t>
      </w:r>
    </w:p>
    <w:p w14:paraId="10D0EA3B" w14:textId="6149AAF3"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Batteries for electric vehicle manufacturing - Business and Trade Committee (2023) Parliament.uk. Available at: </w:t>
      </w:r>
      <w:hyperlink r:id="rId7" w:history="1">
        <w:r w:rsidRPr="005C7B44">
          <w:rPr>
            <w:rStyle w:val="Hyperlink"/>
            <w:rFonts w:ascii="Arial" w:hAnsi="Arial" w:cs="Arial"/>
            <w:sz w:val="24"/>
            <w:szCs w:val="24"/>
          </w:rPr>
          <w:t>https://publications.parliament.uk/pa/cm5804/cmselect/cmbeis/196/summary.html</w:t>
        </w:r>
      </w:hyperlink>
      <w:r w:rsidRPr="005C7B44">
        <w:rPr>
          <w:rFonts w:ascii="Arial" w:hAnsi="Arial" w:cs="Arial"/>
          <w:sz w:val="24"/>
          <w:szCs w:val="24"/>
        </w:rPr>
        <w:t>(Accessed: 1 Dec 2025).</w:t>
      </w:r>
    </w:p>
    <w:p w14:paraId="3CC73C08" w14:textId="77777777" w:rsidR="005C7B44" w:rsidRPr="005C7B44" w:rsidRDefault="005C7B44" w:rsidP="005C7B44">
      <w:pPr>
        <w:pStyle w:val="ListParagraph"/>
        <w:spacing w:line="360" w:lineRule="auto"/>
        <w:rPr>
          <w:rFonts w:ascii="Arial" w:hAnsi="Arial" w:cs="Arial"/>
          <w:sz w:val="24"/>
          <w:szCs w:val="24"/>
        </w:rPr>
      </w:pPr>
    </w:p>
    <w:p w14:paraId="4FF3B5EB" w14:textId="66F8005C" w:rsidR="005C7B44"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Bradley, R. (2024). Somerset businesses hoping to cash-in on UK’s biggest gigafactory. [online] BBC News. Available at: </w:t>
      </w:r>
      <w:hyperlink r:id="rId8" w:history="1">
        <w:r w:rsidRPr="005C7B44">
          <w:rPr>
            <w:rStyle w:val="Hyperlink"/>
            <w:rFonts w:ascii="Arial" w:hAnsi="Arial" w:cs="Arial"/>
            <w:sz w:val="24"/>
            <w:szCs w:val="24"/>
          </w:rPr>
          <w:t>https://www.bbc.co.uk/news/articles/cn4z09rezw7o</w:t>
        </w:r>
      </w:hyperlink>
      <w:r w:rsidRPr="005C7B44">
        <w:rPr>
          <w:rFonts w:ascii="Arial" w:hAnsi="Arial" w:cs="Arial"/>
          <w:sz w:val="24"/>
          <w:szCs w:val="24"/>
        </w:rPr>
        <w:t>. (Accessed: 2 Dec</w:t>
      </w:r>
      <w:r w:rsidR="00C223DF" w:rsidRPr="005C7B44">
        <w:rPr>
          <w:rFonts w:ascii="Arial" w:hAnsi="Arial" w:cs="Arial"/>
          <w:sz w:val="24"/>
          <w:szCs w:val="24"/>
        </w:rPr>
        <w:t xml:space="preserve"> </w:t>
      </w:r>
      <w:r w:rsidRPr="005C7B44">
        <w:rPr>
          <w:rFonts w:ascii="Arial" w:hAnsi="Arial" w:cs="Arial"/>
          <w:sz w:val="24"/>
          <w:szCs w:val="24"/>
        </w:rPr>
        <w:t>2025).</w:t>
      </w:r>
    </w:p>
    <w:p w14:paraId="675FD087" w14:textId="77777777" w:rsidR="005C7B44" w:rsidRPr="005C7B44" w:rsidRDefault="005C7B44" w:rsidP="005C7B44">
      <w:pPr>
        <w:pStyle w:val="ListParagraph"/>
        <w:rPr>
          <w:rFonts w:ascii="Arial" w:hAnsi="Arial" w:cs="Arial"/>
          <w:sz w:val="24"/>
          <w:szCs w:val="24"/>
        </w:rPr>
      </w:pPr>
    </w:p>
    <w:p w14:paraId="4B7F229D" w14:textId="77777777" w:rsidR="005C7B44" w:rsidRPr="005C7B44" w:rsidRDefault="005C7B44" w:rsidP="005C7B44">
      <w:pPr>
        <w:pStyle w:val="ListParagraph"/>
        <w:spacing w:line="360" w:lineRule="auto"/>
        <w:rPr>
          <w:rFonts w:ascii="Arial" w:hAnsi="Arial" w:cs="Arial"/>
          <w:sz w:val="24"/>
          <w:szCs w:val="24"/>
        </w:rPr>
      </w:pPr>
    </w:p>
    <w:p w14:paraId="78C51B0B" w14:textId="57D07D26" w:rsidR="00F261FC" w:rsidRPr="005C7B44" w:rsidRDefault="00F261FC" w:rsidP="005C7B44">
      <w:pPr>
        <w:pStyle w:val="ListParagraph"/>
        <w:numPr>
          <w:ilvl w:val="1"/>
          <w:numId w:val="4"/>
        </w:numPr>
        <w:spacing w:line="360" w:lineRule="auto"/>
        <w:rPr>
          <w:rFonts w:ascii="Arial" w:hAnsi="Arial" w:cs="Arial"/>
          <w:sz w:val="24"/>
          <w:szCs w:val="24"/>
        </w:rPr>
      </w:pPr>
      <w:proofErr w:type="spellStart"/>
      <w:r w:rsidRPr="005C7B44">
        <w:rPr>
          <w:rFonts w:ascii="Arial" w:hAnsi="Arial" w:cs="Arial"/>
          <w:sz w:val="24"/>
          <w:szCs w:val="24"/>
        </w:rPr>
        <w:t>Budnitz</w:t>
      </w:r>
      <w:proofErr w:type="spellEnd"/>
      <w:r w:rsidRPr="005C7B44">
        <w:rPr>
          <w:rFonts w:ascii="Arial" w:hAnsi="Arial" w:cs="Arial"/>
          <w:sz w:val="24"/>
          <w:szCs w:val="24"/>
        </w:rPr>
        <w:t xml:space="preserve">, H. et al. (2024) ‘Public residential charging of electric vehicles: An exploration of UK user preferences’, European Transport Studies, 1, p. 100004. Available at: </w:t>
      </w:r>
      <w:hyperlink r:id="rId9" w:history="1">
        <w:r w:rsidRPr="005C7B44">
          <w:rPr>
            <w:rStyle w:val="Hyperlink"/>
            <w:rFonts w:ascii="Arial" w:hAnsi="Arial" w:cs="Arial"/>
            <w:sz w:val="24"/>
            <w:szCs w:val="24"/>
          </w:rPr>
          <w:t>https://doi.org/10.1016/j.ets.2024.100004</w:t>
        </w:r>
      </w:hyperlink>
      <w:r w:rsidRPr="005C7B44">
        <w:rPr>
          <w:rFonts w:ascii="Arial" w:hAnsi="Arial" w:cs="Arial"/>
          <w:sz w:val="24"/>
          <w:szCs w:val="24"/>
        </w:rPr>
        <w:t>. (Accessed: 30 Nov</w:t>
      </w:r>
      <w:r w:rsidR="00C223DF" w:rsidRPr="005C7B44">
        <w:rPr>
          <w:rFonts w:ascii="Arial" w:hAnsi="Arial" w:cs="Arial"/>
          <w:sz w:val="24"/>
          <w:szCs w:val="24"/>
        </w:rPr>
        <w:t xml:space="preserve"> </w:t>
      </w:r>
      <w:r w:rsidRPr="005C7B44">
        <w:rPr>
          <w:rFonts w:ascii="Arial" w:hAnsi="Arial" w:cs="Arial"/>
          <w:sz w:val="24"/>
          <w:szCs w:val="24"/>
        </w:rPr>
        <w:t>2025).</w:t>
      </w:r>
    </w:p>
    <w:p w14:paraId="4722F8FE" w14:textId="77777777" w:rsidR="005C7B44" w:rsidRPr="005C7B44" w:rsidRDefault="005C7B44" w:rsidP="005C7B44">
      <w:pPr>
        <w:pStyle w:val="ListParagraph"/>
        <w:spacing w:line="360" w:lineRule="auto"/>
        <w:ind w:left="1440"/>
        <w:rPr>
          <w:rFonts w:ascii="Arial" w:hAnsi="Arial" w:cs="Arial"/>
          <w:sz w:val="24"/>
          <w:szCs w:val="24"/>
        </w:rPr>
      </w:pPr>
    </w:p>
    <w:p w14:paraId="6C87B2B5" w14:textId="2D2EE068"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Carter, T. (2024). VW stumbles in China as German auto giants struggle in EV race. [online] Business Insider. Available at: </w:t>
      </w:r>
      <w:hyperlink r:id="rId10" w:history="1">
        <w:r w:rsidRPr="005C7B44">
          <w:rPr>
            <w:rStyle w:val="Hyperlink"/>
            <w:rFonts w:ascii="Arial" w:hAnsi="Arial" w:cs="Arial"/>
            <w:sz w:val="24"/>
            <w:szCs w:val="24"/>
          </w:rPr>
          <w:t>https://www.businessinsider.com/germany-auto-giants-volkswagen-bmw-mercedes-struggle-sales-china-evs-2024-10</w:t>
        </w:r>
      </w:hyperlink>
      <w:r w:rsidRPr="005C7B44">
        <w:rPr>
          <w:rFonts w:ascii="Arial" w:hAnsi="Arial" w:cs="Arial"/>
          <w:sz w:val="24"/>
          <w:szCs w:val="24"/>
        </w:rPr>
        <w:t>. (Accessed: 29 Nov 2025).</w:t>
      </w:r>
    </w:p>
    <w:p w14:paraId="3B44A147" w14:textId="77777777" w:rsidR="005C7B44" w:rsidRPr="005C7B44" w:rsidRDefault="005C7B44" w:rsidP="005C7B44">
      <w:pPr>
        <w:pStyle w:val="ListParagraph"/>
        <w:rPr>
          <w:rFonts w:ascii="Arial" w:hAnsi="Arial" w:cs="Arial"/>
          <w:sz w:val="24"/>
          <w:szCs w:val="24"/>
        </w:rPr>
      </w:pPr>
    </w:p>
    <w:p w14:paraId="472A4277" w14:textId="77777777" w:rsidR="005C7B44" w:rsidRPr="005C7B44" w:rsidRDefault="005C7B44" w:rsidP="005C7B44">
      <w:pPr>
        <w:pStyle w:val="ListParagraph"/>
        <w:spacing w:line="360" w:lineRule="auto"/>
        <w:ind w:left="1440"/>
        <w:rPr>
          <w:rFonts w:ascii="Arial" w:hAnsi="Arial" w:cs="Arial"/>
          <w:sz w:val="24"/>
          <w:szCs w:val="24"/>
        </w:rPr>
      </w:pPr>
    </w:p>
    <w:p w14:paraId="1744ABBE" w14:textId="616549C2" w:rsidR="005B1AD1"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CIPD (2025) PESTLE Analysis, CIPD. Available at: </w:t>
      </w:r>
      <w:hyperlink r:id="rId11" w:history="1">
        <w:r w:rsidRPr="005C7B44">
          <w:rPr>
            <w:rStyle w:val="Hyperlink"/>
            <w:rFonts w:ascii="Arial" w:hAnsi="Arial" w:cs="Arial"/>
            <w:sz w:val="24"/>
            <w:szCs w:val="24"/>
          </w:rPr>
          <w:t>https://www.cipd.org/uk/knowledge/factsheets/pestle-analysis-factsheet/</w:t>
        </w:r>
      </w:hyperlink>
      <w:r w:rsidRPr="005C7B44">
        <w:rPr>
          <w:rFonts w:ascii="Arial" w:hAnsi="Arial" w:cs="Arial"/>
          <w:sz w:val="24"/>
          <w:szCs w:val="24"/>
        </w:rPr>
        <w:t>. (Accessed: 30 Nov 2025).</w:t>
      </w:r>
    </w:p>
    <w:p w14:paraId="692720FB" w14:textId="77777777" w:rsidR="005C7B44" w:rsidRPr="005C7B44" w:rsidRDefault="005C7B44" w:rsidP="005C7B44">
      <w:pPr>
        <w:pStyle w:val="ListParagraph"/>
        <w:spacing w:line="360" w:lineRule="auto"/>
        <w:ind w:left="1440"/>
        <w:rPr>
          <w:rFonts w:ascii="Arial" w:hAnsi="Arial" w:cs="Arial"/>
          <w:sz w:val="24"/>
          <w:szCs w:val="24"/>
        </w:rPr>
      </w:pPr>
    </w:p>
    <w:p w14:paraId="3B0D51B6" w14:textId="6014C5A2"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Cooper, L. (no date) The fundamental problems in the UK-EU trade deal and how it can be reformed. Available at: </w:t>
      </w:r>
      <w:hyperlink r:id="rId12" w:history="1">
        <w:r w:rsidRPr="005C7B44">
          <w:rPr>
            <w:rStyle w:val="Hyperlink"/>
            <w:rFonts w:ascii="Arial" w:hAnsi="Arial" w:cs="Arial"/>
            <w:sz w:val="24"/>
            <w:szCs w:val="24"/>
          </w:rPr>
          <w:t>https://www.anothereurope.org/reformEUdeal.pdf</w:t>
        </w:r>
      </w:hyperlink>
      <w:r w:rsidRPr="005C7B44">
        <w:rPr>
          <w:rFonts w:ascii="Arial" w:hAnsi="Arial" w:cs="Arial"/>
          <w:sz w:val="24"/>
          <w:szCs w:val="24"/>
        </w:rPr>
        <w:t>. (Accessed: 1 Dec</w:t>
      </w:r>
      <w:r w:rsidR="00C223DF" w:rsidRPr="005C7B44">
        <w:rPr>
          <w:rFonts w:ascii="Arial" w:hAnsi="Arial" w:cs="Arial"/>
          <w:sz w:val="24"/>
          <w:szCs w:val="24"/>
        </w:rPr>
        <w:t xml:space="preserve"> </w:t>
      </w:r>
      <w:r w:rsidRPr="005C7B44">
        <w:rPr>
          <w:rFonts w:ascii="Arial" w:hAnsi="Arial" w:cs="Arial"/>
          <w:sz w:val="24"/>
          <w:szCs w:val="24"/>
        </w:rPr>
        <w:t>2025).</w:t>
      </w:r>
    </w:p>
    <w:p w14:paraId="49A6EBCA" w14:textId="77777777" w:rsidR="005C7B44" w:rsidRPr="005C7B44" w:rsidRDefault="005C7B44" w:rsidP="005C7B44">
      <w:pPr>
        <w:pStyle w:val="ListParagraph"/>
        <w:rPr>
          <w:rFonts w:ascii="Arial" w:hAnsi="Arial" w:cs="Arial"/>
          <w:sz w:val="24"/>
          <w:szCs w:val="24"/>
        </w:rPr>
      </w:pPr>
    </w:p>
    <w:p w14:paraId="048DA95C" w14:textId="77777777" w:rsidR="005C7B44" w:rsidRPr="005C7B44" w:rsidRDefault="005C7B44" w:rsidP="005C7B44">
      <w:pPr>
        <w:pStyle w:val="ListParagraph"/>
        <w:spacing w:line="360" w:lineRule="auto"/>
        <w:ind w:left="1440"/>
        <w:rPr>
          <w:rFonts w:ascii="Arial" w:hAnsi="Arial" w:cs="Arial"/>
          <w:sz w:val="24"/>
          <w:szCs w:val="24"/>
        </w:rPr>
      </w:pPr>
    </w:p>
    <w:p w14:paraId="316A24FA" w14:textId="77777777" w:rsidR="005C7B44" w:rsidRPr="005C7B44" w:rsidRDefault="005C7B44" w:rsidP="005C7B44">
      <w:pPr>
        <w:pStyle w:val="ListParagraph"/>
        <w:spacing w:line="360" w:lineRule="auto"/>
        <w:ind w:left="1440"/>
        <w:rPr>
          <w:rFonts w:ascii="Arial" w:hAnsi="Arial" w:cs="Arial"/>
          <w:sz w:val="24"/>
          <w:szCs w:val="24"/>
        </w:rPr>
      </w:pPr>
    </w:p>
    <w:p w14:paraId="4257CDFA" w14:textId="4E6E873C" w:rsidR="00F261FC"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Davies, C. (2025) Labour: changes to EV rules will have ‘negligible’ impact on UK emissions, the Guardian. The Guardian. Available at: </w:t>
      </w:r>
      <w:hyperlink r:id="rId13" w:history="1">
        <w:r w:rsidRPr="005C7B44">
          <w:rPr>
            <w:rStyle w:val="Hyperlink"/>
            <w:rFonts w:ascii="Arial" w:hAnsi="Arial" w:cs="Arial"/>
            <w:sz w:val="24"/>
            <w:szCs w:val="24"/>
          </w:rPr>
          <w:t>https://www.theguardian.com/politics/2025/apr/07/labour-ev-rules-uk-emissions-trump-tariffs-car-firms-climate</w:t>
        </w:r>
      </w:hyperlink>
      <w:r w:rsidRPr="005C7B44">
        <w:rPr>
          <w:rFonts w:ascii="Arial" w:hAnsi="Arial" w:cs="Arial"/>
          <w:sz w:val="24"/>
          <w:szCs w:val="24"/>
        </w:rPr>
        <w:t>. (Accessed: 29 Nov 2025).</w:t>
      </w:r>
    </w:p>
    <w:p w14:paraId="751E4844" w14:textId="77777777" w:rsidR="005C7B44" w:rsidRPr="005C7B44" w:rsidRDefault="005C7B44" w:rsidP="005C7B44">
      <w:pPr>
        <w:pStyle w:val="ListParagraph"/>
        <w:spacing w:line="360" w:lineRule="auto"/>
        <w:ind w:left="1440"/>
        <w:rPr>
          <w:rFonts w:ascii="Arial" w:hAnsi="Arial" w:cs="Arial"/>
          <w:sz w:val="24"/>
          <w:szCs w:val="24"/>
        </w:rPr>
      </w:pPr>
    </w:p>
    <w:p w14:paraId="0E7899DD" w14:textId="44DADCC3" w:rsidR="00F261FC"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Department for Transport (2025) Phasing out sales of new petrol and diesel cars from 2030 and supporting the ZEV transition: summary of responses and joint government response, GOV.UK. Available at: </w:t>
      </w:r>
      <w:hyperlink r:id="rId14" w:history="1">
        <w:r w:rsidRPr="005C7B44">
          <w:rPr>
            <w:rStyle w:val="Hyperlink"/>
            <w:rFonts w:ascii="Arial" w:hAnsi="Arial" w:cs="Arial"/>
            <w:sz w:val="24"/>
            <w:szCs w:val="24"/>
          </w:rPr>
          <w:t>https://www.gov.uk/government/consultations/phasing-out-sales-of-new-petrol-and-diesel-cars-from-2030-and-supporting-the-zev-transition/outcome/phasing-out-sales-of-new-petrol-and-diesel-cars-from-2030-and-supporting-the-zev-transition-summary-of-responses-and-joint-government-response</w:t>
        </w:r>
      </w:hyperlink>
      <w:r w:rsidRPr="005C7B44">
        <w:rPr>
          <w:rFonts w:ascii="Arial" w:hAnsi="Arial" w:cs="Arial"/>
          <w:sz w:val="24"/>
          <w:szCs w:val="24"/>
        </w:rPr>
        <w:t>. (Accessed: 30 Nov 2025).</w:t>
      </w:r>
    </w:p>
    <w:p w14:paraId="1337C89C" w14:textId="77777777" w:rsidR="00F261FC" w:rsidRPr="005C7B44" w:rsidRDefault="00F261FC" w:rsidP="005C7B44">
      <w:pPr>
        <w:spacing w:line="360" w:lineRule="auto"/>
        <w:rPr>
          <w:rFonts w:ascii="Arial" w:hAnsi="Arial" w:cs="Arial"/>
          <w:b/>
          <w:bCs/>
          <w:sz w:val="24"/>
          <w:szCs w:val="24"/>
        </w:rPr>
      </w:pPr>
    </w:p>
    <w:p w14:paraId="02064AE4" w14:textId="3A06EB94" w:rsidR="00B02084" w:rsidRPr="005C7B44" w:rsidRDefault="00B02084"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Finnerty, J. (2025) GRIDSERVE | The future of electric vehicles in the UK: Policy and market trends, GRIDSERVE. Available at: </w:t>
      </w:r>
      <w:hyperlink r:id="rId15" w:history="1">
        <w:r w:rsidR="001F593C" w:rsidRPr="005C7B44">
          <w:rPr>
            <w:rStyle w:val="Hyperlink"/>
            <w:rFonts w:ascii="Arial" w:hAnsi="Arial" w:cs="Arial"/>
            <w:sz w:val="24"/>
            <w:szCs w:val="24"/>
          </w:rPr>
          <w:t>https://www.gridserve.com/the-future-of-electric-vehicles-in-the-uk-policy-and-market-trends/</w:t>
        </w:r>
      </w:hyperlink>
      <w:r w:rsidRPr="005C7B44">
        <w:rPr>
          <w:rFonts w:ascii="Arial" w:hAnsi="Arial" w:cs="Arial"/>
          <w:sz w:val="24"/>
          <w:szCs w:val="24"/>
        </w:rPr>
        <w:t>.</w:t>
      </w:r>
      <w:r w:rsidR="001F593C" w:rsidRPr="005C7B44">
        <w:rPr>
          <w:rFonts w:ascii="Arial" w:hAnsi="Arial" w:cs="Arial"/>
          <w:sz w:val="24"/>
          <w:szCs w:val="24"/>
        </w:rPr>
        <w:t xml:space="preserve">  </w:t>
      </w:r>
      <w:r w:rsidR="00197A2D" w:rsidRPr="005C7B44">
        <w:rPr>
          <w:rFonts w:ascii="Arial" w:hAnsi="Arial" w:cs="Arial"/>
          <w:sz w:val="24"/>
          <w:szCs w:val="24"/>
        </w:rPr>
        <w:t>(Accessed: 30 Nov</w:t>
      </w:r>
      <w:r w:rsidR="00C223DF" w:rsidRPr="005C7B44">
        <w:rPr>
          <w:rFonts w:ascii="Arial" w:hAnsi="Arial" w:cs="Arial"/>
          <w:sz w:val="24"/>
          <w:szCs w:val="24"/>
        </w:rPr>
        <w:t xml:space="preserve"> </w:t>
      </w:r>
      <w:r w:rsidR="00197A2D" w:rsidRPr="005C7B44">
        <w:rPr>
          <w:rFonts w:ascii="Arial" w:hAnsi="Arial" w:cs="Arial"/>
          <w:sz w:val="24"/>
          <w:szCs w:val="24"/>
        </w:rPr>
        <w:t>2025).</w:t>
      </w:r>
    </w:p>
    <w:p w14:paraId="79AED818" w14:textId="77777777" w:rsidR="005B1AD1" w:rsidRPr="005C7B44" w:rsidRDefault="005B1AD1" w:rsidP="005C7B44">
      <w:pPr>
        <w:spacing w:line="360" w:lineRule="auto"/>
        <w:rPr>
          <w:rFonts w:ascii="Arial" w:hAnsi="Arial" w:cs="Arial"/>
          <w:sz w:val="24"/>
          <w:szCs w:val="24"/>
        </w:rPr>
      </w:pPr>
    </w:p>
    <w:p w14:paraId="5388BBE2" w14:textId="2A89AEA8"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Fritz, M.M.C. (2022) ‘A supply chain view of sustainability management’, Cleaner Production Letters, 3(1), p. 100023. Available at: </w:t>
      </w:r>
      <w:hyperlink r:id="rId16" w:history="1">
        <w:r w:rsidRPr="005C7B44">
          <w:rPr>
            <w:rStyle w:val="Hyperlink"/>
            <w:rFonts w:ascii="Arial" w:hAnsi="Arial" w:cs="Arial"/>
            <w:sz w:val="24"/>
            <w:szCs w:val="24"/>
          </w:rPr>
          <w:t>https://doi.org/10.1016/j.clpl.2022.100023</w:t>
        </w:r>
      </w:hyperlink>
      <w:r w:rsidRPr="005C7B44">
        <w:rPr>
          <w:rFonts w:ascii="Arial" w:hAnsi="Arial" w:cs="Arial"/>
          <w:sz w:val="24"/>
          <w:szCs w:val="24"/>
        </w:rPr>
        <w:t>. (Accessed: 2 Dec 2025).</w:t>
      </w:r>
    </w:p>
    <w:p w14:paraId="1486BFD2" w14:textId="77777777" w:rsidR="005C7B44" w:rsidRPr="005C7B44" w:rsidRDefault="005C7B44" w:rsidP="005C7B44">
      <w:pPr>
        <w:pStyle w:val="ListParagraph"/>
        <w:rPr>
          <w:rFonts w:ascii="Arial" w:hAnsi="Arial" w:cs="Arial"/>
          <w:sz w:val="24"/>
          <w:szCs w:val="24"/>
        </w:rPr>
      </w:pPr>
    </w:p>
    <w:p w14:paraId="6836AC8E" w14:textId="77777777" w:rsidR="005C7B44" w:rsidRPr="005C7B44" w:rsidRDefault="005C7B44" w:rsidP="005C7B44">
      <w:pPr>
        <w:pStyle w:val="ListParagraph"/>
        <w:spacing w:line="360" w:lineRule="auto"/>
        <w:ind w:left="1440"/>
        <w:rPr>
          <w:rFonts w:ascii="Arial" w:hAnsi="Arial" w:cs="Arial"/>
          <w:sz w:val="24"/>
          <w:szCs w:val="24"/>
        </w:rPr>
      </w:pPr>
    </w:p>
    <w:p w14:paraId="4B1982B1" w14:textId="1B5CE1BB" w:rsidR="00F261FC"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HOUSE OF LORDS Environment and Climate Change Committee 1st Report of Session 2023-24 (no date). Available at: </w:t>
      </w:r>
      <w:hyperlink r:id="rId17" w:history="1">
        <w:r w:rsidRPr="005C7B44">
          <w:rPr>
            <w:rStyle w:val="Hyperlink"/>
            <w:rFonts w:ascii="Arial" w:hAnsi="Arial" w:cs="Arial"/>
            <w:sz w:val="24"/>
            <w:szCs w:val="24"/>
          </w:rPr>
          <w:t>https://publications.parliament.uk/pa/ld5804/ldselect/ldenvcl/51/51.pdf</w:t>
        </w:r>
      </w:hyperlink>
      <w:r w:rsidRPr="005C7B44">
        <w:rPr>
          <w:rFonts w:ascii="Arial" w:hAnsi="Arial" w:cs="Arial"/>
          <w:sz w:val="24"/>
          <w:szCs w:val="24"/>
        </w:rPr>
        <w:t>. (Accessed: 2 Dec 2025).</w:t>
      </w:r>
    </w:p>
    <w:p w14:paraId="150F87B0" w14:textId="77777777" w:rsidR="005C7B44" w:rsidRPr="005C7B44" w:rsidRDefault="005C7B44" w:rsidP="005C7B44">
      <w:pPr>
        <w:pStyle w:val="ListParagraph"/>
        <w:spacing w:line="360" w:lineRule="auto"/>
        <w:ind w:left="1440"/>
        <w:rPr>
          <w:rFonts w:ascii="Arial" w:hAnsi="Arial" w:cs="Arial"/>
          <w:sz w:val="24"/>
          <w:szCs w:val="24"/>
        </w:rPr>
      </w:pPr>
    </w:p>
    <w:p w14:paraId="43C2DA84" w14:textId="3EAD4DFE"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Hull, R. (2025). One in 25 used cars bought this summer were electric as second-hand EV market grows. [online] This is Money. Available at: </w:t>
      </w:r>
      <w:hyperlink r:id="rId18" w:history="1">
        <w:r w:rsidRPr="005C7B44">
          <w:rPr>
            <w:rStyle w:val="Hyperlink"/>
            <w:rFonts w:ascii="Arial" w:hAnsi="Arial" w:cs="Arial"/>
            <w:sz w:val="24"/>
            <w:szCs w:val="24"/>
          </w:rPr>
          <w:t>https://www.thisismoney.co.uk/money/electriccars/article-15275985/used-cars-bought-summer-electric.html</w:t>
        </w:r>
      </w:hyperlink>
      <w:r w:rsidRPr="005C7B44">
        <w:rPr>
          <w:rFonts w:ascii="Arial" w:hAnsi="Arial" w:cs="Arial"/>
          <w:sz w:val="24"/>
          <w:szCs w:val="24"/>
        </w:rPr>
        <w:t xml:space="preserve">  (Accessed: 2 Dec 2025).</w:t>
      </w:r>
    </w:p>
    <w:p w14:paraId="0739C368" w14:textId="77777777" w:rsidR="005C7B44" w:rsidRPr="005C7B44" w:rsidRDefault="005C7B44" w:rsidP="005C7B44">
      <w:pPr>
        <w:pStyle w:val="ListParagraph"/>
        <w:rPr>
          <w:rFonts w:ascii="Arial" w:hAnsi="Arial" w:cs="Arial"/>
          <w:sz w:val="24"/>
          <w:szCs w:val="24"/>
        </w:rPr>
      </w:pPr>
    </w:p>
    <w:p w14:paraId="115F11C7" w14:textId="77777777" w:rsidR="005C7B44" w:rsidRPr="005C7B44" w:rsidRDefault="005C7B44" w:rsidP="005C7B44">
      <w:pPr>
        <w:pStyle w:val="ListParagraph"/>
        <w:spacing w:line="360" w:lineRule="auto"/>
        <w:ind w:left="1440"/>
        <w:rPr>
          <w:rFonts w:ascii="Arial" w:hAnsi="Arial" w:cs="Arial"/>
          <w:sz w:val="24"/>
          <w:szCs w:val="24"/>
        </w:rPr>
      </w:pPr>
    </w:p>
    <w:p w14:paraId="6A2FF918" w14:textId="56608BEB"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Hunter, J. (2025) £9 million boost for world-leading UK battery research - MM Media, Machinery Market. Available at: </w:t>
      </w:r>
      <w:hyperlink r:id="rId19" w:history="1">
        <w:r w:rsidRPr="005C7B44">
          <w:rPr>
            <w:rStyle w:val="Hyperlink"/>
            <w:rFonts w:ascii="Arial" w:hAnsi="Arial" w:cs="Arial"/>
            <w:sz w:val="24"/>
            <w:szCs w:val="24"/>
          </w:rPr>
          <w:t>https://www.machinery-market.co.uk/news/40721/GBP9-million-boost-for-world-leading-UK-battery-research</w:t>
        </w:r>
      </w:hyperlink>
      <w:r w:rsidRPr="005C7B44">
        <w:rPr>
          <w:rFonts w:ascii="Arial" w:hAnsi="Arial" w:cs="Arial"/>
          <w:sz w:val="24"/>
          <w:szCs w:val="24"/>
        </w:rPr>
        <w:t xml:space="preserve"> (Accessed: 2 Dec 2025).</w:t>
      </w:r>
    </w:p>
    <w:p w14:paraId="7063C454" w14:textId="77777777" w:rsidR="005C7B44" w:rsidRPr="005C7B44" w:rsidRDefault="005C7B44" w:rsidP="005C7B44">
      <w:pPr>
        <w:pStyle w:val="ListParagraph"/>
        <w:spacing w:line="360" w:lineRule="auto"/>
        <w:ind w:left="1440"/>
        <w:rPr>
          <w:rFonts w:ascii="Arial" w:hAnsi="Arial" w:cs="Arial"/>
          <w:sz w:val="24"/>
          <w:szCs w:val="24"/>
        </w:rPr>
      </w:pPr>
    </w:p>
    <w:p w14:paraId="7BE9AFF6" w14:textId="325F835D" w:rsidR="00B02084" w:rsidRPr="005C7B44" w:rsidRDefault="00513483" w:rsidP="005C7B44">
      <w:pPr>
        <w:pStyle w:val="ListParagraph"/>
        <w:numPr>
          <w:ilvl w:val="1"/>
          <w:numId w:val="4"/>
        </w:numPr>
        <w:spacing w:line="360" w:lineRule="auto"/>
        <w:rPr>
          <w:rFonts w:ascii="Arial" w:hAnsi="Arial" w:cs="Arial"/>
          <w:sz w:val="24"/>
          <w:szCs w:val="24"/>
        </w:rPr>
      </w:pPr>
      <w:proofErr w:type="spellStart"/>
      <w:r w:rsidRPr="005C7B44">
        <w:rPr>
          <w:rFonts w:ascii="Arial" w:hAnsi="Arial" w:cs="Arial"/>
          <w:sz w:val="24"/>
          <w:szCs w:val="24"/>
        </w:rPr>
        <w:t>Jagani</w:t>
      </w:r>
      <w:proofErr w:type="spellEnd"/>
      <w:r w:rsidRPr="005C7B44">
        <w:rPr>
          <w:rFonts w:ascii="Arial" w:hAnsi="Arial" w:cs="Arial"/>
          <w:sz w:val="24"/>
          <w:szCs w:val="24"/>
        </w:rPr>
        <w:t xml:space="preserve">, S. et al. (2024) ‘The Electric Vehicle Supply Chain Ecosystem: Changing Roles of Automotive Suppliers’, Sustainability, 16(4), p. 1570. Available at: </w:t>
      </w:r>
      <w:hyperlink r:id="rId20" w:history="1">
        <w:r w:rsidRPr="005C7B44">
          <w:rPr>
            <w:rStyle w:val="Hyperlink"/>
            <w:rFonts w:ascii="Arial" w:hAnsi="Arial" w:cs="Arial"/>
            <w:sz w:val="24"/>
            <w:szCs w:val="24"/>
          </w:rPr>
          <w:t>https://doi.org/10.3390/su16041570</w:t>
        </w:r>
      </w:hyperlink>
      <w:r w:rsidRPr="005C7B44">
        <w:rPr>
          <w:rFonts w:ascii="Arial" w:hAnsi="Arial" w:cs="Arial"/>
          <w:sz w:val="24"/>
          <w:szCs w:val="24"/>
        </w:rPr>
        <w:t xml:space="preserve">. (Accessed: </w:t>
      </w:r>
      <w:r w:rsidR="00197A2D" w:rsidRPr="005C7B44">
        <w:rPr>
          <w:rFonts w:ascii="Arial" w:hAnsi="Arial" w:cs="Arial"/>
          <w:sz w:val="24"/>
          <w:szCs w:val="24"/>
        </w:rPr>
        <w:t xml:space="preserve">30 Nov </w:t>
      </w:r>
      <w:r w:rsidRPr="005C7B44">
        <w:rPr>
          <w:rFonts w:ascii="Arial" w:hAnsi="Arial" w:cs="Arial"/>
          <w:sz w:val="24"/>
          <w:szCs w:val="24"/>
        </w:rPr>
        <w:t>2025).</w:t>
      </w:r>
    </w:p>
    <w:p w14:paraId="660598AF" w14:textId="77777777" w:rsidR="005C7B44" w:rsidRPr="005C7B44" w:rsidRDefault="005C7B44" w:rsidP="005C7B44">
      <w:pPr>
        <w:pStyle w:val="ListParagraph"/>
        <w:rPr>
          <w:rFonts w:ascii="Arial" w:hAnsi="Arial" w:cs="Arial"/>
          <w:sz w:val="24"/>
          <w:szCs w:val="24"/>
        </w:rPr>
      </w:pPr>
    </w:p>
    <w:p w14:paraId="2F90EDF5" w14:textId="77777777" w:rsidR="005C7B44" w:rsidRPr="005C7B44" w:rsidRDefault="005C7B44" w:rsidP="005C7B44">
      <w:pPr>
        <w:pStyle w:val="ListParagraph"/>
        <w:spacing w:line="360" w:lineRule="auto"/>
        <w:ind w:left="1440"/>
        <w:rPr>
          <w:rFonts w:ascii="Arial" w:hAnsi="Arial" w:cs="Arial"/>
          <w:sz w:val="24"/>
          <w:szCs w:val="24"/>
        </w:rPr>
      </w:pPr>
    </w:p>
    <w:p w14:paraId="2347142B" w14:textId="365A3B63"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Jolly, J. (2023) ‘UK faces “gigafactory gap” that could stifle its EV industry, say MPs’, The Guardian, 21 November. Available at: </w:t>
      </w:r>
      <w:hyperlink r:id="rId21" w:history="1">
        <w:r w:rsidRPr="005C7B44">
          <w:rPr>
            <w:rStyle w:val="Hyperlink"/>
            <w:rFonts w:ascii="Arial" w:hAnsi="Arial" w:cs="Arial"/>
            <w:sz w:val="24"/>
            <w:szCs w:val="24"/>
          </w:rPr>
          <w:t>https://www.theguardian.com/business/2023/nov/21/uk-faces-gigafactory-gap-that-could-stifle-its-ev-industry-say-mps</w:t>
        </w:r>
      </w:hyperlink>
      <w:r w:rsidRPr="005C7B44">
        <w:rPr>
          <w:rFonts w:ascii="Arial" w:hAnsi="Arial" w:cs="Arial"/>
          <w:sz w:val="24"/>
          <w:szCs w:val="24"/>
        </w:rPr>
        <w:t>. (Accessed: 2 December 2025).</w:t>
      </w:r>
    </w:p>
    <w:p w14:paraId="3A9459CE" w14:textId="77777777" w:rsidR="005B1AD1" w:rsidRPr="005C7B44" w:rsidRDefault="005B1AD1" w:rsidP="005C7B44">
      <w:pPr>
        <w:spacing w:line="360" w:lineRule="auto"/>
        <w:rPr>
          <w:rFonts w:ascii="Arial" w:hAnsi="Arial" w:cs="Arial"/>
          <w:sz w:val="24"/>
          <w:szCs w:val="24"/>
        </w:rPr>
      </w:pPr>
    </w:p>
    <w:p w14:paraId="28D8BC96" w14:textId="2A967D37" w:rsidR="00F261FC"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Jolly, J. (2025) Driving competition: China’s carmakers in race to dominate Europe’s roads, the Guardian. The Guardian. Available at: </w:t>
      </w:r>
      <w:hyperlink r:id="rId22" w:history="1">
        <w:r w:rsidRPr="005C7B44">
          <w:rPr>
            <w:rStyle w:val="Hyperlink"/>
            <w:rFonts w:ascii="Arial" w:hAnsi="Arial" w:cs="Arial"/>
            <w:sz w:val="24"/>
            <w:szCs w:val="24"/>
          </w:rPr>
          <w:t>https://www.theguardian.com/business/2025/nov/07/china-in-push-to-dominate-europe-electric-vehicle-market-with-uk-as-gateway</w:t>
        </w:r>
      </w:hyperlink>
      <w:r w:rsidRPr="005C7B44">
        <w:rPr>
          <w:rFonts w:ascii="Arial" w:hAnsi="Arial" w:cs="Arial"/>
          <w:sz w:val="24"/>
          <w:szCs w:val="24"/>
        </w:rPr>
        <w:t>. (Accessed: 1 Dec</w:t>
      </w:r>
      <w:r w:rsidR="00C223DF" w:rsidRPr="005C7B44">
        <w:rPr>
          <w:rFonts w:ascii="Arial" w:hAnsi="Arial" w:cs="Arial"/>
          <w:sz w:val="24"/>
          <w:szCs w:val="24"/>
        </w:rPr>
        <w:t xml:space="preserve"> </w:t>
      </w:r>
      <w:r w:rsidRPr="005C7B44">
        <w:rPr>
          <w:rFonts w:ascii="Arial" w:hAnsi="Arial" w:cs="Arial"/>
          <w:sz w:val="24"/>
          <w:szCs w:val="24"/>
        </w:rPr>
        <w:t>2025).</w:t>
      </w:r>
    </w:p>
    <w:p w14:paraId="30B42A19" w14:textId="77777777" w:rsidR="005C7B44" w:rsidRPr="005C7B44" w:rsidRDefault="005C7B44" w:rsidP="005C7B44">
      <w:pPr>
        <w:pStyle w:val="ListParagraph"/>
        <w:rPr>
          <w:rFonts w:ascii="Arial" w:hAnsi="Arial" w:cs="Arial"/>
          <w:sz w:val="24"/>
          <w:szCs w:val="24"/>
        </w:rPr>
      </w:pPr>
    </w:p>
    <w:p w14:paraId="08C961A8" w14:textId="77777777" w:rsidR="005C7B44" w:rsidRPr="005C7B44" w:rsidRDefault="005C7B44" w:rsidP="005C7B44">
      <w:pPr>
        <w:pStyle w:val="ListParagraph"/>
        <w:spacing w:line="360" w:lineRule="auto"/>
        <w:ind w:left="1440"/>
        <w:rPr>
          <w:rFonts w:ascii="Arial" w:hAnsi="Arial" w:cs="Arial"/>
          <w:sz w:val="24"/>
          <w:szCs w:val="24"/>
        </w:rPr>
      </w:pPr>
    </w:p>
    <w:p w14:paraId="2AC355DC" w14:textId="426D3F6F"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King, C. (2025). How is Wind Power Supporting the UK’s Net Zero Journey? [online] Energydigital.com. Available at: </w:t>
      </w:r>
      <w:hyperlink r:id="rId23" w:history="1">
        <w:r w:rsidRPr="005C7B44">
          <w:rPr>
            <w:rStyle w:val="Hyperlink"/>
            <w:rFonts w:ascii="Arial" w:hAnsi="Arial" w:cs="Arial"/>
            <w:sz w:val="24"/>
            <w:szCs w:val="24"/>
          </w:rPr>
          <w:t>https://energydigital.com/news/the-uk-gov-funding-renewable-wind-energy-to-meet-net-zero</w:t>
        </w:r>
      </w:hyperlink>
      <w:r w:rsidRPr="005C7B44">
        <w:rPr>
          <w:rFonts w:ascii="Arial" w:hAnsi="Arial" w:cs="Arial"/>
          <w:sz w:val="24"/>
          <w:szCs w:val="24"/>
        </w:rPr>
        <w:t xml:space="preserve"> (Accessed: 1 Dec 2025).</w:t>
      </w:r>
    </w:p>
    <w:p w14:paraId="5951A63A" w14:textId="77777777" w:rsidR="005C7B44" w:rsidRPr="005C7B44" w:rsidRDefault="005C7B44" w:rsidP="005C7B44">
      <w:pPr>
        <w:pStyle w:val="ListParagraph"/>
        <w:spacing w:line="360" w:lineRule="auto"/>
        <w:ind w:left="1440"/>
        <w:rPr>
          <w:rFonts w:ascii="Arial" w:hAnsi="Arial" w:cs="Arial"/>
          <w:sz w:val="24"/>
          <w:szCs w:val="24"/>
        </w:rPr>
      </w:pPr>
    </w:p>
    <w:p w14:paraId="20E91E59" w14:textId="3E4F0E33"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lastRenderedPageBreak/>
        <w:t xml:space="preserve">Kumar, P. et al. (2024) ‘A comprehensive review of vehicle-to-grid integration in electric vehicles: Powering the future’, Energy Conversion and Management: X, 25, p. 100864. Available at: </w:t>
      </w:r>
      <w:hyperlink r:id="rId24" w:history="1">
        <w:r w:rsidRPr="005C7B44">
          <w:rPr>
            <w:rStyle w:val="Hyperlink"/>
            <w:rFonts w:ascii="Arial" w:hAnsi="Arial" w:cs="Arial"/>
            <w:sz w:val="24"/>
            <w:szCs w:val="24"/>
          </w:rPr>
          <w:t>https://doi.org/10.1016/j.ecmx.2024.100864</w:t>
        </w:r>
      </w:hyperlink>
      <w:r w:rsidRPr="005C7B44">
        <w:rPr>
          <w:rFonts w:ascii="Arial" w:hAnsi="Arial" w:cs="Arial"/>
          <w:sz w:val="24"/>
          <w:szCs w:val="24"/>
        </w:rPr>
        <w:t>. (Accessed: 1 Dec 2025).</w:t>
      </w:r>
    </w:p>
    <w:p w14:paraId="7C66E5F5" w14:textId="77777777" w:rsidR="005C7B44" w:rsidRPr="005C7B44" w:rsidRDefault="005C7B44" w:rsidP="005C7B44">
      <w:pPr>
        <w:pStyle w:val="ListParagraph"/>
        <w:rPr>
          <w:rFonts w:ascii="Arial" w:hAnsi="Arial" w:cs="Arial"/>
          <w:sz w:val="24"/>
          <w:szCs w:val="24"/>
        </w:rPr>
      </w:pPr>
    </w:p>
    <w:p w14:paraId="4746A64E" w14:textId="77777777" w:rsidR="005C7B44" w:rsidRPr="005C7B44" w:rsidRDefault="005C7B44" w:rsidP="005C7B44">
      <w:pPr>
        <w:pStyle w:val="ListParagraph"/>
        <w:spacing w:line="360" w:lineRule="auto"/>
        <w:ind w:left="1440"/>
        <w:rPr>
          <w:rFonts w:ascii="Arial" w:hAnsi="Arial" w:cs="Arial"/>
          <w:sz w:val="24"/>
          <w:szCs w:val="24"/>
        </w:rPr>
      </w:pPr>
    </w:p>
    <w:p w14:paraId="356899DB" w14:textId="4A865109"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Llamas-Orozco, J.A. et al. (2023) ‘Estimating the environmental impacts of global lithium-ion battery supply chain: A temporal, geographical, and technological perspective’, PNAS nexus, 2(11). Available at: </w:t>
      </w:r>
      <w:hyperlink r:id="rId25" w:history="1">
        <w:r w:rsidRPr="005C7B44">
          <w:rPr>
            <w:rStyle w:val="Hyperlink"/>
            <w:rFonts w:ascii="Arial" w:hAnsi="Arial" w:cs="Arial"/>
            <w:sz w:val="24"/>
            <w:szCs w:val="24"/>
          </w:rPr>
          <w:t>https://doi.org/10.1093/pnasnexus/pgad361</w:t>
        </w:r>
      </w:hyperlink>
      <w:r w:rsidRPr="005C7B44">
        <w:rPr>
          <w:rFonts w:ascii="Arial" w:hAnsi="Arial" w:cs="Arial"/>
          <w:sz w:val="24"/>
          <w:szCs w:val="24"/>
        </w:rPr>
        <w:t>. (Accessed: 1 Dec 2025).</w:t>
      </w:r>
    </w:p>
    <w:p w14:paraId="1D7C5B93" w14:textId="77777777" w:rsidR="005C7B44" w:rsidRPr="005C7B44" w:rsidRDefault="005C7B44" w:rsidP="005C7B44">
      <w:pPr>
        <w:pStyle w:val="ListParagraph"/>
        <w:spacing w:line="360" w:lineRule="auto"/>
        <w:ind w:left="1440"/>
        <w:rPr>
          <w:rFonts w:ascii="Arial" w:hAnsi="Arial" w:cs="Arial"/>
          <w:sz w:val="24"/>
          <w:szCs w:val="24"/>
        </w:rPr>
      </w:pPr>
    </w:p>
    <w:p w14:paraId="67133551" w14:textId="42C4D2DB" w:rsidR="00F261FC" w:rsidRPr="005C7B44" w:rsidRDefault="00F261FC" w:rsidP="005C7B44">
      <w:pPr>
        <w:pStyle w:val="ListParagraph"/>
        <w:numPr>
          <w:ilvl w:val="1"/>
          <w:numId w:val="4"/>
        </w:numPr>
        <w:spacing w:line="360" w:lineRule="auto"/>
        <w:rPr>
          <w:rFonts w:ascii="Arial" w:hAnsi="Arial" w:cs="Arial"/>
          <w:sz w:val="24"/>
          <w:szCs w:val="24"/>
        </w:rPr>
      </w:pPr>
      <w:proofErr w:type="spellStart"/>
      <w:r w:rsidRPr="005C7B44">
        <w:rPr>
          <w:rFonts w:ascii="Arial" w:hAnsi="Arial" w:cs="Arial"/>
          <w:sz w:val="24"/>
          <w:szCs w:val="24"/>
        </w:rPr>
        <w:t>Madecraft</w:t>
      </w:r>
      <w:proofErr w:type="spellEnd"/>
      <w:r w:rsidRPr="005C7B44">
        <w:rPr>
          <w:rFonts w:ascii="Arial" w:hAnsi="Arial" w:cs="Arial"/>
          <w:sz w:val="24"/>
          <w:szCs w:val="24"/>
        </w:rPr>
        <w:t xml:space="preserve"> (2021) Conducting a SWOT Analysis. J. Belfiore (ed.).</w:t>
      </w:r>
    </w:p>
    <w:p w14:paraId="27459FC2" w14:textId="77777777" w:rsidR="005C7B44" w:rsidRPr="005C7B44" w:rsidRDefault="005C7B44" w:rsidP="005C7B44">
      <w:pPr>
        <w:pStyle w:val="ListParagraph"/>
        <w:rPr>
          <w:rFonts w:ascii="Arial" w:hAnsi="Arial" w:cs="Arial"/>
          <w:sz w:val="24"/>
          <w:szCs w:val="24"/>
        </w:rPr>
      </w:pPr>
    </w:p>
    <w:p w14:paraId="10F878F9" w14:textId="77777777" w:rsidR="005C7B44" w:rsidRPr="005C7B44" w:rsidRDefault="005C7B44" w:rsidP="005C7B44">
      <w:pPr>
        <w:pStyle w:val="ListParagraph"/>
        <w:spacing w:line="360" w:lineRule="auto"/>
        <w:ind w:left="1440"/>
        <w:rPr>
          <w:rFonts w:ascii="Arial" w:hAnsi="Arial" w:cs="Arial"/>
          <w:sz w:val="24"/>
          <w:szCs w:val="24"/>
        </w:rPr>
      </w:pPr>
    </w:p>
    <w:p w14:paraId="109A1CC9" w14:textId="587EDFFE"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Majority of EV owners are unhappy with public charging infrastructure, survey finds (2022) Theiet.org. Available at: </w:t>
      </w:r>
      <w:hyperlink r:id="rId26" w:history="1">
        <w:r w:rsidRPr="005C7B44">
          <w:rPr>
            <w:rStyle w:val="Hyperlink"/>
            <w:rFonts w:ascii="Arial" w:hAnsi="Arial" w:cs="Arial"/>
            <w:sz w:val="24"/>
            <w:szCs w:val="24"/>
          </w:rPr>
          <w:t>https://engx.theiet.org/b/articles/posts/majority-of-ev-owners-are-unhappy-with-public-charging-infrastructure-survey-finds</w:t>
        </w:r>
      </w:hyperlink>
      <w:r w:rsidRPr="005C7B44">
        <w:rPr>
          <w:rFonts w:ascii="Arial" w:hAnsi="Arial" w:cs="Arial"/>
          <w:sz w:val="24"/>
          <w:szCs w:val="24"/>
        </w:rPr>
        <w:t xml:space="preserve"> (Accessed: 2 Dec 2025).</w:t>
      </w:r>
    </w:p>
    <w:p w14:paraId="666BA0B8" w14:textId="77777777" w:rsidR="005C7B44" w:rsidRPr="005C7B44" w:rsidRDefault="005C7B44" w:rsidP="005C7B44">
      <w:pPr>
        <w:pStyle w:val="ListParagraph"/>
        <w:spacing w:line="360" w:lineRule="auto"/>
        <w:ind w:left="1440"/>
        <w:rPr>
          <w:rFonts w:ascii="Arial" w:hAnsi="Arial" w:cs="Arial"/>
          <w:sz w:val="24"/>
          <w:szCs w:val="24"/>
        </w:rPr>
      </w:pPr>
    </w:p>
    <w:p w14:paraId="571D7153" w14:textId="6418EF69"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Mohammed, O. (2023). Psychological ownership and pride among battery electric vehicle owners in Wales: An investigation into sustainable transport behaviours -ORCA. Cardiff.ac.uk. [online] doi:</w:t>
      </w:r>
      <w:hyperlink r:id="rId27" w:history="1">
        <w:r w:rsidR="00C223DF" w:rsidRPr="005C7B44">
          <w:rPr>
            <w:rStyle w:val="Hyperlink"/>
            <w:rFonts w:ascii="Arial" w:hAnsi="Arial" w:cs="Arial"/>
            <w:sz w:val="24"/>
            <w:szCs w:val="24"/>
          </w:rPr>
          <w:t>https://orca.cardiff.ac.uk/id/eprint/164803/1/2023mohammedophd.pdf</w:t>
        </w:r>
      </w:hyperlink>
      <w:r w:rsidRPr="005C7B44">
        <w:rPr>
          <w:rFonts w:ascii="Arial" w:hAnsi="Arial" w:cs="Arial"/>
          <w:sz w:val="24"/>
          <w:szCs w:val="24"/>
        </w:rPr>
        <w:t>. (Accessed: 29 Nov 2025).</w:t>
      </w:r>
    </w:p>
    <w:p w14:paraId="7A598769" w14:textId="77777777" w:rsidR="005C7B44" w:rsidRPr="005C7B44" w:rsidRDefault="005C7B44" w:rsidP="005C7B44">
      <w:pPr>
        <w:pStyle w:val="ListParagraph"/>
        <w:rPr>
          <w:rFonts w:ascii="Arial" w:hAnsi="Arial" w:cs="Arial"/>
          <w:sz w:val="24"/>
          <w:szCs w:val="24"/>
        </w:rPr>
      </w:pPr>
    </w:p>
    <w:p w14:paraId="2E547D59" w14:textId="77777777" w:rsidR="005C7B44" w:rsidRPr="005C7B44" w:rsidRDefault="005C7B44" w:rsidP="005C7B44">
      <w:pPr>
        <w:pStyle w:val="ListParagraph"/>
        <w:spacing w:line="360" w:lineRule="auto"/>
        <w:ind w:left="1440"/>
        <w:rPr>
          <w:rFonts w:ascii="Arial" w:hAnsi="Arial" w:cs="Arial"/>
          <w:sz w:val="24"/>
          <w:szCs w:val="24"/>
        </w:rPr>
      </w:pPr>
    </w:p>
    <w:p w14:paraId="30CDD4F2" w14:textId="78C34E03" w:rsidR="00F261FC" w:rsidRPr="005C7B44" w:rsidRDefault="00F261F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News | Zemo Partnership (2022) www.zemo.org.uk. Available at: </w:t>
      </w:r>
      <w:hyperlink r:id="rId28" w:history="1">
        <w:r w:rsidRPr="005C7B44">
          <w:rPr>
            <w:rStyle w:val="Hyperlink"/>
            <w:rFonts w:ascii="Arial" w:hAnsi="Arial" w:cs="Arial"/>
            <w:sz w:val="24"/>
            <w:szCs w:val="24"/>
          </w:rPr>
          <w:t>https://www.zemo.org.uk/news-events/news</w:t>
        </w:r>
      </w:hyperlink>
      <w:r w:rsidRPr="005C7B44">
        <w:rPr>
          <w:rFonts w:ascii="Arial" w:hAnsi="Arial" w:cs="Arial"/>
          <w:sz w:val="24"/>
          <w:szCs w:val="24"/>
        </w:rPr>
        <w:t>.  (Accessed: 2 Dec 2025).</w:t>
      </w:r>
    </w:p>
    <w:p w14:paraId="04D2EA61" w14:textId="77777777" w:rsidR="005C7B44" w:rsidRPr="005C7B44" w:rsidRDefault="005C7B44" w:rsidP="005C7B44">
      <w:pPr>
        <w:pStyle w:val="ListParagraph"/>
        <w:spacing w:line="360" w:lineRule="auto"/>
        <w:ind w:left="1440"/>
        <w:rPr>
          <w:rFonts w:ascii="Arial" w:hAnsi="Arial" w:cs="Arial"/>
          <w:sz w:val="24"/>
          <w:szCs w:val="24"/>
        </w:rPr>
      </w:pPr>
    </w:p>
    <w:p w14:paraId="17DD61EA" w14:textId="197AD712"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Parliament.uk. (2023). Batteries for electric vehicle manufacturing - Business and Trade Committee. [online] Available at: </w:t>
      </w:r>
      <w:hyperlink r:id="rId29" w:history="1">
        <w:r w:rsidRPr="005C7B44">
          <w:rPr>
            <w:rStyle w:val="Hyperlink"/>
            <w:rFonts w:ascii="Arial" w:hAnsi="Arial" w:cs="Arial"/>
            <w:sz w:val="24"/>
            <w:szCs w:val="24"/>
          </w:rPr>
          <w:t>https://publications.parliament.uk/pa/cm5804/cmselect/cmbeis/196/report.html</w:t>
        </w:r>
      </w:hyperlink>
      <w:r w:rsidRPr="005C7B44">
        <w:rPr>
          <w:rFonts w:ascii="Arial" w:hAnsi="Arial" w:cs="Arial"/>
          <w:sz w:val="24"/>
          <w:szCs w:val="24"/>
        </w:rPr>
        <w:t>. (Accessed: 1 Dec 2025).</w:t>
      </w:r>
    </w:p>
    <w:p w14:paraId="4A995033" w14:textId="77777777" w:rsidR="005C7B44" w:rsidRPr="005C7B44" w:rsidRDefault="005C7B44" w:rsidP="005C7B44">
      <w:pPr>
        <w:pStyle w:val="ListParagraph"/>
        <w:rPr>
          <w:rFonts w:ascii="Arial" w:hAnsi="Arial" w:cs="Arial"/>
          <w:sz w:val="24"/>
          <w:szCs w:val="24"/>
        </w:rPr>
      </w:pPr>
    </w:p>
    <w:p w14:paraId="0259D050" w14:textId="77777777" w:rsidR="005C7B44" w:rsidRPr="005C7B44" w:rsidRDefault="005C7B44" w:rsidP="005C7B44">
      <w:pPr>
        <w:pStyle w:val="ListParagraph"/>
        <w:spacing w:line="360" w:lineRule="auto"/>
        <w:ind w:left="1440"/>
        <w:rPr>
          <w:rFonts w:ascii="Arial" w:hAnsi="Arial" w:cs="Arial"/>
          <w:sz w:val="24"/>
          <w:szCs w:val="24"/>
        </w:rPr>
      </w:pPr>
    </w:p>
    <w:p w14:paraId="63453271" w14:textId="25543EC7"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Parliament.uk. (2025). Written statements - Written questions, answers and statements - UK Parliament. [online] Available at: </w:t>
      </w:r>
      <w:hyperlink r:id="rId30" w:history="1">
        <w:r w:rsidRPr="005C7B44">
          <w:rPr>
            <w:rStyle w:val="Hyperlink"/>
            <w:rFonts w:ascii="Arial" w:hAnsi="Arial" w:cs="Arial"/>
            <w:sz w:val="24"/>
            <w:szCs w:val="24"/>
          </w:rPr>
          <w:t>https://questions-statements.parliament.uk/written-statements/detail/2025-06-30/hlws750</w:t>
        </w:r>
      </w:hyperlink>
      <w:r w:rsidRPr="005C7B44">
        <w:rPr>
          <w:rFonts w:ascii="Arial" w:hAnsi="Arial" w:cs="Arial"/>
          <w:sz w:val="24"/>
          <w:szCs w:val="24"/>
        </w:rPr>
        <w:t xml:space="preserve"> (Accessed: 2 Dec</w:t>
      </w:r>
      <w:r w:rsidR="00C223DF" w:rsidRPr="005C7B44">
        <w:rPr>
          <w:rFonts w:ascii="Arial" w:hAnsi="Arial" w:cs="Arial"/>
          <w:sz w:val="24"/>
          <w:szCs w:val="24"/>
        </w:rPr>
        <w:t xml:space="preserve"> </w:t>
      </w:r>
      <w:r w:rsidRPr="005C7B44">
        <w:rPr>
          <w:rFonts w:ascii="Arial" w:hAnsi="Arial" w:cs="Arial"/>
          <w:sz w:val="24"/>
          <w:szCs w:val="24"/>
        </w:rPr>
        <w:t>2025).</w:t>
      </w:r>
    </w:p>
    <w:p w14:paraId="4825EC67" w14:textId="77777777" w:rsidR="005C7B44" w:rsidRPr="005C7B44" w:rsidRDefault="005C7B44" w:rsidP="005C7B44">
      <w:pPr>
        <w:pStyle w:val="ListParagraph"/>
        <w:spacing w:line="360" w:lineRule="auto"/>
        <w:ind w:left="1440"/>
        <w:rPr>
          <w:rFonts w:ascii="Arial" w:hAnsi="Arial" w:cs="Arial"/>
          <w:sz w:val="24"/>
          <w:szCs w:val="24"/>
        </w:rPr>
      </w:pPr>
    </w:p>
    <w:p w14:paraId="3D7EF14C" w14:textId="721A2C08"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Perez, C. (2004) TECHNOLOGICAL REVOLUTIONS, PARADIGM SHIFTS AND SOCIO-INSTITUTIONAL CHANGE *. Available at: </w:t>
      </w:r>
      <w:hyperlink r:id="rId31" w:history="1">
        <w:r w:rsidR="004967E5" w:rsidRPr="00015723">
          <w:rPr>
            <w:rStyle w:val="Hyperlink"/>
            <w:rFonts w:ascii="Arial" w:hAnsi="Arial" w:cs="Arial"/>
            <w:sz w:val="24"/>
            <w:szCs w:val="24"/>
          </w:rPr>
          <w:t>https://carlotaperez.org/wpcontent/downloads/publications/organizational-change/TRs_TEP_shifts_and_SIF_ch.pdf</w:t>
        </w:r>
      </w:hyperlink>
      <w:r w:rsidRPr="005C7B44">
        <w:rPr>
          <w:rFonts w:ascii="Arial" w:hAnsi="Arial" w:cs="Arial"/>
          <w:sz w:val="24"/>
          <w:szCs w:val="24"/>
        </w:rPr>
        <w:t>. (Accessed: 1 Dec 2025).</w:t>
      </w:r>
    </w:p>
    <w:p w14:paraId="4B5129E1" w14:textId="77777777" w:rsidR="005C7B44" w:rsidRPr="005C7B44" w:rsidRDefault="005C7B44" w:rsidP="005C7B44">
      <w:pPr>
        <w:pStyle w:val="ListParagraph"/>
        <w:rPr>
          <w:rFonts w:ascii="Arial" w:hAnsi="Arial" w:cs="Arial"/>
          <w:sz w:val="24"/>
          <w:szCs w:val="24"/>
        </w:rPr>
      </w:pPr>
    </w:p>
    <w:p w14:paraId="1F459426" w14:textId="77777777" w:rsidR="005C7B44" w:rsidRPr="005C7B44" w:rsidRDefault="005C7B44" w:rsidP="005C7B44">
      <w:pPr>
        <w:pStyle w:val="ListParagraph"/>
        <w:spacing w:line="360" w:lineRule="auto"/>
        <w:ind w:left="1440"/>
        <w:rPr>
          <w:rFonts w:ascii="Arial" w:hAnsi="Arial" w:cs="Arial"/>
          <w:sz w:val="24"/>
          <w:szCs w:val="24"/>
        </w:rPr>
      </w:pPr>
    </w:p>
    <w:p w14:paraId="4B565CF5" w14:textId="564CC990"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Qadir, S.A. et al. (2024) ‘Navigating the Complex Realities of Electric Vehicle adoption: a Comprehensive Study of Government strategies, policies, and Incentives’, Energy Strategy Reviews, 53(53), pp. 101379–101379. Available at: </w:t>
      </w:r>
      <w:hyperlink r:id="rId32" w:history="1">
        <w:r w:rsidRPr="005C7B44">
          <w:rPr>
            <w:rStyle w:val="Hyperlink"/>
            <w:rFonts w:ascii="Arial" w:hAnsi="Arial" w:cs="Arial"/>
            <w:sz w:val="24"/>
            <w:szCs w:val="24"/>
          </w:rPr>
          <w:t>https://www.sciencedirect.com/science/article/pii/S2211467X24000865</w:t>
        </w:r>
      </w:hyperlink>
      <w:r w:rsidRPr="005C7B44">
        <w:rPr>
          <w:rFonts w:ascii="Arial" w:hAnsi="Arial" w:cs="Arial"/>
          <w:sz w:val="24"/>
          <w:szCs w:val="24"/>
        </w:rPr>
        <w:t>. (Accessed: 1 Dec</w:t>
      </w:r>
      <w:r w:rsidR="00C223DF" w:rsidRPr="005C7B44">
        <w:rPr>
          <w:rFonts w:ascii="Arial" w:hAnsi="Arial" w:cs="Arial"/>
          <w:sz w:val="24"/>
          <w:szCs w:val="24"/>
        </w:rPr>
        <w:t xml:space="preserve"> </w:t>
      </w:r>
      <w:r w:rsidRPr="005C7B44">
        <w:rPr>
          <w:rFonts w:ascii="Arial" w:hAnsi="Arial" w:cs="Arial"/>
          <w:sz w:val="24"/>
          <w:szCs w:val="24"/>
        </w:rPr>
        <w:t>2025).</w:t>
      </w:r>
    </w:p>
    <w:p w14:paraId="3EFA1019" w14:textId="77777777" w:rsidR="005C7B44" w:rsidRPr="005C7B44" w:rsidRDefault="005C7B44" w:rsidP="005C7B44">
      <w:pPr>
        <w:pStyle w:val="ListParagraph"/>
        <w:spacing w:line="360" w:lineRule="auto"/>
        <w:ind w:left="1440"/>
        <w:rPr>
          <w:rFonts w:ascii="Arial" w:hAnsi="Arial" w:cs="Arial"/>
          <w:sz w:val="24"/>
          <w:szCs w:val="24"/>
        </w:rPr>
      </w:pPr>
    </w:p>
    <w:p w14:paraId="4BD40DAB" w14:textId="3DACF5F9" w:rsidR="00355DA9" w:rsidRPr="005C7B44" w:rsidRDefault="00355DA9" w:rsidP="005C7B44">
      <w:pPr>
        <w:pStyle w:val="ListParagraph"/>
        <w:numPr>
          <w:ilvl w:val="1"/>
          <w:numId w:val="4"/>
        </w:numPr>
        <w:spacing w:line="360" w:lineRule="auto"/>
        <w:rPr>
          <w:rFonts w:ascii="Arial" w:hAnsi="Arial" w:cs="Arial"/>
          <w:sz w:val="24"/>
          <w:szCs w:val="24"/>
        </w:rPr>
      </w:pPr>
      <w:proofErr w:type="spellStart"/>
      <w:r w:rsidRPr="005C7B44">
        <w:rPr>
          <w:rFonts w:ascii="Arial" w:hAnsi="Arial" w:cs="Arial"/>
          <w:sz w:val="24"/>
          <w:szCs w:val="24"/>
        </w:rPr>
        <w:t>Rejeb</w:t>
      </w:r>
      <w:proofErr w:type="spellEnd"/>
      <w:r w:rsidRPr="005C7B44">
        <w:rPr>
          <w:rFonts w:ascii="Arial" w:hAnsi="Arial" w:cs="Arial"/>
          <w:sz w:val="24"/>
          <w:szCs w:val="24"/>
        </w:rPr>
        <w:t xml:space="preserve">, A. et al (2025) ‘Key issues in electric vehicle battery supply chains based on English-language news articles: a machine learning approach.’, Energy Nexus, p. 100595. Available at: </w:t>
      </w:r>
      <w:hyperlink r:id="rId33" w:history="1">
        <w:r w:rsidRPr="005C7B44">
          <w:rPr>
            <w:rStyle w:val="Hyperlink"/>
            <w:rFonts w:ascii="Arial" w:hAnsi="Arial" w:cs="Arial"/>
            <w:sz w:val="24"/>
            <w:szCs w:val="24"/>
          </w:rPr>
          <w:t>https://doi.org/10.1016/j.nexus.2025.100595</w:t>
        </w:r>
      </w:hyperlink>
      <w:r w:rsidRPr="005C7B44">
        <w:rPr>
          <w:rFonts w:ascii="Arial" w:hAnsi="Arial" w:cs="Arial"/>
          <w:sz w:val="24"/>
          <w:szCs w:val="24"/>
        </w:rPr>
        <w:t>. (Accessed: 2 Dec 2025).</w:t>
      </w:r>
    </w:p>
    <w:p w14:paraId="1D22C638" w14:textId="77777777" w:rsidR="005C7B44" w:rsidRPr="005C7B44" w:rsidRDefault="005C7B44" w:rsidP="005C7B44">
      <w:pPr>
        <w:pStyle w:val="ListParagraph"/>
        <w:rPr>
          <w:rFonts w:ascii="Arial" w:hAnsi="Arial" w:cs="Arial"/>
          <w:sz w:val="24"/>
          <w:szCs w:val="24"/>
        </w:rPr>
      </w:pPr>
    </w:p>
    <w:p w14:paraId="6F07E681" w14:textId="77777777" w:rsidR="005C7B44" w:rsidRPr="005C7B44" w:rsidRDefault="005C7B44" w:rsidP="005C7B44">
      <w:pPr>
        <w:pStyle w:val="ListParagraph"/>
        <w:spacing w:line="360" w:lineRule="auto"/>
        <w:ind w:left="1440"/>
        <w:rPr>
          <w:rFonts w:ascii="Arial" w:hAnsi="Arial" w:cs="Arial"/>
          <w:sz w:val="24"/>
          <w:szCs w:val="24"/>
        </w:rPr>
      </w:pPr>
    </w:p>
    <w:p w14:paraId="1D09398E" w14:textId="0EADB507"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Rezaei, M. et al (2025). Advancing the circular economy by driving sustainable urban mining of end-of-life batteries and technological advancements. Energy Storage Materials, [online] 75, p.104035. </w:t>
      </w:r>
      <w:r w:rsidR="004967E5" w:rsidRPr="005C7B44">
        <w:rPr>
          <w:rFonts w:ascii="Arial" w:hAnsi="Arial" w:cs="Arial"/>
          <w:sz w:val="24"/>
          <w:szCs w:val="24"/>
        </w:rPr>
        <w:t xml:space="preserve">Doi: </w:t>
      </w:r>
      <w:hyperlink r:id="rId34" w:history="1">
        <w:r w:rsidR="004967E5" w:rsidRPr="00015723">
          <w:rPr>
            <w:rStyle w:val="Hyperlink"/>
            <w:rFonts w:ascii="Arial" w:hAnsi="Arial" w:cs="Arial"/>
            <w:sz w:val="24"/>
            <w:szCs w:val="24"/>
          </w:rPr>
          <w:t>HTTPs://doi.org/10.1016/j.ensm.2025.104035</w:t>
        </w:r>
      </w:hyperlink>
      <w:r w:rsidRPr="005C7B44">
        <w:rPr>
          <w:rFonts w:ascii="Arial" w:hAnsi="Arial" w:cs="Arial"/>
          <w:sz w:val="24"/>
          <w:szCs w:val="24"/>
        </w:rPr>
        <w:t>.</w:t>
      </w:r>
      <w:r w:rsidR="004967E5">
        <w:rPr>
          <w:rFonts w:ascii="Arial" w:hAnsi="Arial" w:cs="Arial"/>
          <w:sz w:val="24"/>
          <w:szCs w:val="24"/>
        </w:rPr>
        <w:t xml:space="preserve"> </w:t>
      </w:r>
      <w:r w:rsidRPr="005C7B44">
        <w:rPr>
          <w:rFonts w:ascii="Arial" w:hAnsi="Arial" w:cs="Arial"/>
          <w:sz w:val="24"/>
          <w:szCs w:val="24"/>
        </w:rPr>
        <w:t>(Accessed: 2 Dec 2025).</w:t>
      </w:r>
    </w:p>
    <w:p w14:paraId="14566B05" w14:textId="77777777" w:rsidR="005C7B44" w:rsidRPr="005C7B44" w:rsidRDefault="005C7B44" w:rsidP="005C7B44">
      <w:pPr>
        <w:pStyle w:val="ListParagraph"/>
        <w:spacing w:line="360" w:lineRule="auto"/>
        <w:ind w:left="1440"/>
        <w:rPr>
          <w:rFonts w:ascii="Arial" w:hAnsi="Arial" w:cs="Arial"/>
          <w:sz w:val="24"/>
          <w:szCs w:val="24"/>
        </w:rPr>
      </w:pPr>
    </w:p>
    <w:p w14:paraId="2AC9059C" w14:textId="5F9E764D" w:rsidR="00355DA9"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lastRenderedPageBreak/>
        <w:t xml:space="preserve">Ryan, A. (2021) Electric vehicle charging: power to the people, Fleetnews.co.uk. Fleet News. Available at: </w:t>
      </w:r>
      <w:hyperlink r:id="rId35" w:history="1">
        <w:r w:rsidRPr="005C7B44">
          <w:rPr>
            <w:rStyle w:val="Hyperlink"/>
            <w:rFonts w:ascii="Arial" w:hAnsi="Arial" w:cs="Arial"/>
            <w:sz w:val="24"/>
            <w:szCs w:val="24"/>
          </w:rPr>
          <w:t>https://www.fleetnews.co.uk/electric-fleet/charging-and-infrastructure/electric-vehicle-charging-power-to-the-people</w:t>
        </w:r>
      </w:hyperlink>
      <w:r w:rsidRPr="005C7B44">
        <w:rPr>
          <w:rFonts w:ascii="Arial" w:hAnsi="Arial" w:cs="Arial"/>
          <w:sz w:val="24"/>
          <w:szCs w:val="24"/>
        </w:rPr>
        <w:t xml:space="preserve"> (Accessed: 2 Dec 2025).</w:t>
      </w:r>
    </w:p>
    <w:p w14:paraId="1DAA9675" w14:textId="77777777" w:rsidR="004967E5" w:rsidRPr="004967E5" w:rsidRDefault="004967E5" w:rsidP="004967E5">
      <w:pPr>
        <w:pStyle w:val="ListParagraph"/>
        <w:rPr>
          <w:rFonts w:ascii="Arial" w:hAnsi="Arial" w:cs="Arial"/>
          <w:sz w:val="24"/>
          <w:szCs w:val="24"/>
        </w:rPr>
      </w:pPr>
    </w:p>
    <w:p w14:paraId="48C7378A" w14:textId="77777777" w:rsidR="004967E5" w:rsidRPr="005C7B44" w:rsidRDefault="004967E5" w:rsidP="004967E5">
      <w:pPr>
        <w:pStyle w:val="ListParagraph"/>
        <w:spacing w:line="360" w:lineRule="auto"/>
        <w:ind w:left="1440"/>
        <w:rPr>
          <w:rFonts w:ascii="Arial" w:hAnsi="Arial" w:cs="Arial"/>
          <w:sz w:val="24"/>
          <w:szCs w:val="24"/>
        </w:rPr>
      </w:pPr>
    </w:p>
    <w:p w14:paraId="605E0BCB" w14:textId="2BB99D23"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Singh, A.R. et al. (2024) ‘Electric vehicle charging technologies, infrastructure expansion, grid integration strategies, and their role in promoting sustainable e-mobility’, Alexandria Engineering Journal, 105(1), pp. 300–330. Available at: </w:t>
      </w:r>
      <w:hyperlink r:id="rId36" w:history="1">
        <w:r w:rsidRPr="005C7B44">
          <w:rPr>
            <w:rStyle w:val="Hyperlink"/>
            <w:rFonts w:ascii="Arial" w:hAnsi="Arial" w:cs="Arial"/>
            <w:sz w:val="24"/>
            <w:szCs w:val="24"/>
          </w:rPr>
          <w:t>https://doi.org/10.1016/j.aej.2024.06.093</w:t>
        </w:r>
      </w:hyperlink>
      <w:r w:rsidRPr="005C7B44">
        <w:rPr>
          <w:rFonts w:ascii="Arial" w:hAnsi="Arial" w:cs="Arial"/>
          <w:sz w:val="24"/>
          <w:szCs w:val="24"/>
        </w:rPr>
        <w:t>. (Accessed: 2 Dec 2025).</w:t>
      </w:r>
    </w:p>
    <w:p w14:paraId="096CB6AF" w14:textId="77777777" w:rsidR="005C7B44" w:rsidRPr="005C7B44" w:rsidRDefault="005C7B44" w:rsidP="005C7B44">
      <w:pPr>
        <w:pStyle w:val="ListParagraph"/>
        <w:spacing w:line="360" w:lineRule="auto"/>
        <w:ind w:left="1440"/>
        <w:rPr>
          <w:rFonts w:ascii="Arial" w:hAnsi="Arial" w:cs="Arial"/>
          <w:sz w:val="24"/>
          <w:szCs w:val="24"/>
        </w:rPr>
      </w:pPr>
    </w:p>
    <w:p w14:paraId="7C8844CB" w14:textId="064967FF"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Szczepański, M. (2024) EU – UK rules of origin for electric vehicles and batteries. Available at: </w:t>
      </w:r>
      <w:hyperlink r:id="rId37" w:history="1">
        <w:r w:rsidRPr="005C7B44">
          <w:rPr>
            <w:rStyle w:val="Hyperlink"/>
            <w:rFonts w:ascii="Arial" w:hAnsi="Arial" w:cs="Arial"/>
            <w:sz w:val="24"/>
            <w:szCs w:val="24"/>
          </w:rPr>
          <w:t>https://www.europarl.europa.eu/RegData/etudes/ATAG/2024/757643/EPRS_ATA(2024)757643_EN.pdf</w:t>
        </w:r>
      </w:hyperlink>
      <w:r w:rsidRPr="005C7B44">
        <w:rPr>
          <w:rFonts w:ascii="Arial" w:hAnsi="Arial" w:cs="Arial"/>
          <w:sz w:val="24"/>
          <w:szCs w:val="24"/>
        </w:rPr>
        <w:t>. (Accessed: 1 Dec 2025).</w:t>
      </w:r>
    </w:p>
    <w:p w14:paraId="00B610A2" w14:textId="77777777" w:rsidR="005C7B44" w:rsidRPr="005C7B44" w:rsidRDefault="005C7B44" w:rsidP="005C7B44">
      <w:pPr>
        <w:pStyle w:val="ListParagraph"/>
        <w:rPr>
          <w:rFonts w:ascii="Arial" w:hAnsi="Arial" w:cs="Arial"/>
          <w:sz w:val="24"/>
          <w:szCs w:val="24"/>
        </w:rPr>
      </w:pPr>
    </w:p>
    <w:p w14:paraId="04DF2C60" w14:textId="77777777" w:rsidR="005C7B44" w:rsidRPr="005C7B44" w:rsidRDefault="005C7B44" w:rsidP="005C7B44">
      <w:pPr>
        <w:pStyle w:val="ListParagraph"/>
        <w:spacing w:line="360" w:lineRule="auto"/>
        <w:ind w:left="1440"/>
        <w:rPr>
          <w:rFonts w:ascii="Arial" w:hAnsi="Arial" w:cs="Arial"/>
          <w:sz w:val="24"/>
          <w:szCs w:val="24"/>
        </w:rPr>
      </w:pPr>
    </w:p>
    <w:p w14:paraId="320BAB0C" w14:textId="669110EF" w:rsidR="005B1AD1" w:rsidRPr="005C7B44" w:rsidRDefault="005B1AD1"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Team, G.E. (2025) Getronics, Getronics. Available at: </w:t>
      </w:r>
      <w:hyperlink r:id="rId38" w:history="1">
        <w:r w:rsidRPr="005C7B44">
          <w:rPr>
            <w:rStyle w:val="Hyperlink"/>
            <w:rFonts w:ascii="Arial" w:hAnsi="Arial" w:cs="Arial"/>
            <w:sz w:val="24"/>
            <w:szCs w:val="24"/>
          </w:rPr>
          <w:t>https://www.getronics.com/the-battle-for-talent-in-the-automotive-industry/</w:t>
        </w:r>
      </w:hyperlink>
      <w:r w:rsidRPr="005C7B44">
        <w:rPr>
          <w:rFonts w:ascii="Arial" w:hAnsi="Arial" w:cs="Arial"/>
          <w:sz w:val="24"/>
          <w:szCs w:val="24"/>
        </w:rPr>
        <w:t>. (Accessed: 1st Dec 2025)</w:t>
      </w:r>
    </w:p>
    <w:p w14:paraId="18D4A880" w14:textId="77777777" w:rsidR="005C7B44" w:rsidRPr="005C7B44" w:rsidRDefault="005C7B44" w:rsidP="005C7B44">
      <w:pPr>
        <w:pStyle w:val="ListParagraph"/>
        <w:spacing w:line="360" w:lineRule="auto"/>
        <w:ind w:left="1440"/>
        <w:rPr>
          <w:rFonts w:ascii="Arial" w:hAnsi="Arial" w:cs="Arial"/>
          <w:sz w:val="24"/>
          <w:szCs w:val="24"/>
        </w:rPr>
      </w:pPr>
    </w:p>
    <w:p w14:paraId="50C9D8EF" w14:textId="6D042BD8" w:rsidR="00C223DF" w:rsidRPr="005C7B44" w:rsidRDefault="00C223DF"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The Power of Partnership Unlocking business action on Net Zero (2023). Available at: </w:t>
      </w:r>
      <w:hyperlink r:id="rId39" w:history="1">
        <w:r w:rsidRPr="005C7B44">
          <w:rPr>
            <w:rStyle w:val="Hyperlink"/>
            <w:rFonts w:ascii="Arial" w:hAnsi="Arial" w:cs="Arial"/>
            <w:sz w:val="24"/>
            <w:szCs w:val="24"/>
          </w:rPr>
          <w:t>https://www.theccc.org.uk/wp-content/uploads/2023/06/The-Power-of-Partnership-Unlocking-business-action-on-Net-Zero-Expert-Advisory-Group.pdf</w:t>
        </w:r>
      </w:hyperlink>
      <w:r w:rsidRPr="005C7B44">
        <w:rPr>
          <w:rFonts w:ascii="Arial" w:hAnsi="Arial" w:cs="Arial"/>
          <w:sz w:val="24"/>
          <w:szCs w:val="24"/>
        </w:rPr>
        <w:t>. (Accessed: 30 Nov 2025).</w:t>
      </w:r>
    </w:p>
    <w:p w14:paraId="1AFB9D5A" w14:textId="77777777" w:rsidR="005C7B44" w:rsidRPr="005C7B44" w:rsidRDefault="005C7B44" w:rsidP="005C7B44">
      <w:pPr>
        <w:pStyle w:val="ListParagraph"/>
        <w:rPr>
          <w:rFonts w:ascii="Arial" w:hAnsi="Arial" w:cs="Arial"/>
          <w:sz w:val="24"/>
          <w:szCs w:val="24"/>
        </w:rPr>
      </w:pPr>
    </w:p>
    <w:p w14:paraId="744BCCC5" w14:textId="77777777" w:rsidR="005C7B44" w:rsidRPr="005C7B44" w:rsidRDefault="005C7B44" w:rsidP="005C7B44">
      <w:pPr>
        <w:pStyle w:val="ListParagraph"/>
        <w:spacing w:line="360" w:lineRule="auto"/>
        <w:ind w:left="1440"/>
        <w:rPr>
          <w:rFonts w:ascii="Arial" w:hAnsi="Arial" w:cs="Arial"/>
          <w:sz w:val="24"/>
          <w:szCs w:val="24"/>
        </w:rPr>
      </w:pPr>
    </w:p>
    <w:p w14:paraId="0CE276CA" w14:textId="285A34EC" w:rsidR="005C7B44" w:rsidRPr="007453EB" w:rsidRDefault="00740EA7" w:rsidP="007453EB">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Tong, O. (2025) Electric by 2030: Can Labour recharge UK EV ambitions? Grant Thornton UK. Available at: </w:t>
      </w:r>
      <w:hyperlink r:id="rId40" w:history="1">
        <w:r w:rsidRPr="005C7B44">
          <w:rPr>
            <w:rStyle w:val="Hyperlink"/>
            <w:rFonts w:ascii="Arial" w:hAnsi="Arial" w:cs="Arial"/>
            <w:sz w:val="24"/>
            <w:szCs w:val="24"/>
          </w:rPr>
          <w:t>https://www.grantthornton.co.uk/insights/electric-by-2030-can-labour-recharge-uk-ev-ambitions/</w:t>
        </w:r>
      </w:hyperlink>
      <w:r w:rsidRPr="005C7B44">
        <w:rPr>
          <w:rFonts w:ascii="Arial" w:hAnsi="Arial" w:cs="Arial"/>
          <w:sz w:val="24"/>
          <w:szCs w:val="24"/>
        </w:rPr>
        <w:t xml:space="preserve">. (Accessed: </w:t>
      </w:r>
      <w:r w:rsidR="00197A2D" w:rsidRPr="005C7B44">
        <w:rPr>
          <w:rFonts w:ascii="Arial" w:hAnsi="Arial" w:cs="Arial"/>
          <w:sz w:val="24"/>
          <w:szCs w:val="24"/>
        </w:rPr>
        <w:t>30 Nov 2025</w:t>
      </w:r>
      <w:r w:rsidRPr="005C7B44">
        <w:rPr>
          <w:rFonts w:ascii="Arial" w:hAnsi="Arial" w:cs="Arial"/>
          <w:sz w:val="24"/>
          <w:szCs w:val="24"/>
        </w:rPr>
        <w:t>)</w:t>
      </w:r>
    </w:p>
    <w:p w14:paraId="0DC58CF0" w14:textId="73026D68" w:rsidR="007878D7" w:rsidRPr="005C7B44" w:rsidRDefault="001F593C"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lastRenderedPageBreak/>
        <w:t xml:space="preserve">Proctor, T. (2019) Creative Problem Solving for </w:t>
      </w:r>
      <w:proofErr w:type="gramStart"/>
      <w:r w:rsidRPr="005C7B44">
        <w:rPr>
          <w:rFonts w:ascii="Arial" w:hAnsi="Arial" w:cs="Arial"/>
          <w:sz w:val="24"/>
          <w:szCs w:val="24"/>
        </w:rPr>
        <w:t>Managers :</w:t>
      </w:r>
      <w:proofErr w:type="gramEnd"/>
      <w:r w:rsidRPr="005C7B44">
        <w:rPr>
          <w:rFonts w:ascii="Arial" w:hAnsi="Arial" w:cs="Arial"/>
          <w:sz w:val="24"/>
          <w:szCs w:val="24"/>
        </w:rPr>
        <w:t xml:space="preserve"> Developing Skills for Decision Making and Innovation. Fifth. Routledge.</w:t>
      </w:r>
    </w:p>
    <w:p w14:paraId="287D13A2" w14:textId="77777777" w:rsidR="005C7B44" w:rsidRPr="005C7B44" w:rsidRDefault="005C7B44" w:rsidP="005C7B44">
      <w:pPr>
        <w:pStyle w:val="ListParagraph"/>
        <w:rPr>
          <w:rFonts w:ascii="Arial" w:hAnsi="Arial" w:cs="Arial"/>
          <w:sz w:val="24"/>
          <w:szCs w:val="24"/>
        </w:rPr>
      </w:pPr>
    </w:p>
    <w:p w14:paraId="7293BB15" w14:textId="77777777" w:rsidR="005C7B44" w:rsidRPr="005C7B44" w:rsidRDefault="005C7B44" w:rsidP="005C7B44">
      <w:pPr>
        <w:pStyle w:val="ListParagraph"/>
        <w:spacing w:line="360" w:lineRule="auto"/>
        <w:ind w:left="1440"/>
        <w:rPr>
          <w:rFonts w:ascii="Arial" w:hAnsi="Arial" w:cs="Arial"/>
          <w:sz w:val="24"/>
          <w:szCs w:val="24"/>
        </w:rPr>
      </w:pPr>
    </w:p>
    <w:p w14:paraId="5BE374F2" w14:textId="3E06A553" w:rsidR="00355DA9"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Why (2025) PHM Group Ltd, PHM Group Ltd. Available at: </w:t>
      </w:r>
      <w:hyperlink r:id="rId41" w:history="1">
        <w:r w:rsidRPr="005C7B44">
          <w:rPr>
            <w:rStyle w:val="Hyperlink"/>
            <w:rFonts w:ascii="Arial" w:hAnsi="Arial" w:cs="Arial"/>
            <w:sz w:val="24"/>
            <w:szCs w:val="24"/>
          </w:rPr>
          <w:t>https://www.phm.co.uk/news-insights/why-dealer-networks-must-pivot-to-vehicle-lifetime-valuenow</w:t>
        </w:r>
      </w:hyperlink>
      <w:r w:rsidRPr="005C7B44">
        <w:rPr>
          <w:rFonts w:ascii="Arial" w:hAnsi="Arial" w:cs="Arial"/>
          <w:sz w:val="24"/>
          <w:szCs w:val="24"/>
        </w:rPr>
        <w:t xml:space="preserve"> (Accessed: 1 Dec</w:t>
      </w:r>
      <w:r w:rsidR="006C51DF" w:rsidRPr="005C7B44">
        <w:rPr>
          <w:rFonts w:ascii="Arial" w:hAnsi="Arial" w:cs="Arial"/>
          <w:sz w:val="24"/>
          <w:szCs w:val="24"/>
        </w:rPr>
        <w:t xml:space="preserve"> </w:t>
      </w:r>
      <w:r w:rsidRPr="005C7B44">
        <w:rPr>
          <w:rFonts w:ascii="Arial" w:hAnsi="Arial" w:cs="Arial"/>
          <w:sz w:val="24"/>
          <w:szCs w:val="24"/>
        </w:rPr>
        <w:t>2025).</w:t>
      </w:r>
    </w:p>
    <w:p w14:paraId="1D04A323" w14:textId="77777777" w:rsidR="004967E5" w:rsidRPr="005C7B44" w:rsidRDefault="004967E5" w:rsidP="004967E5">
      <w:pPr>
        <w:pStyle w:val="ListParagraph"/>
        <w:spacing w:line="360" w:lineRule="auto"/>
        <w:ind w:left="1440"/>
        <w:rPr>
          <w:rFonts w:ascii="Arial" w:hAnsi="Arial" w:cs="Arial"/>
          <w:sz w:val="24"/>
          <w:szCs w:val="24"/>
        </w:rPr>
      </w:pPr>
    </w:p>
    <w:p w14:paraId="216B8613" w14:textId="61C6E828" w:rsidR="00355DA9" w:rsidRPr="005C7B44" w:rsidRDefault="00355DA9" w:rsidP="005C7B44">
      <w:pPr>
        <w:pStyle w:val="ListParagraph"/>
        <w:numPr>
          <w:ilvl w:val="1"/>
          <w:numId w:val="4"/>
        </w:numPr>
        <w:spacing w:line="360" w:lineRule="auto"/>
        <w:rPr>
          <w:rFonts w:ascii="Arial" w:hAnsi="Arial" w:cs="Arial"/>
          <w:sz w:val="24"/>
          <w:szCs w:val="24"/>
        </w:rPr>
      </w:pPr>
      <w:r w:rsidRPr="005C7B44">
        <w:rPr>
          <w:rFonts w:ascii="Arial" w:hAnsi="Arial" w:cs="Arial"/>
          <w:sz w:val="24"/>
          <w:szCs w:val="24"/>
        </w:rPr>
        <w:t xml:space="preserve">Wu, R., Wang, T., Wang, Z., Fang, Z., Zhou, X. and Xu, N. (2023). Spatial adaptability evaluation and optimal location of electric vehicle charging stations: A win-win view from urban travel dynamics. Energy strategy reviews, 49, pp.101122–101122. </w:t>
      </w:r>
      <w:proofErr w:type="spellStart"/>
      <w:proofErr w:type="gramStart"/>
      <w:r w:rsidRPr="005C7B44">
        <w:rPr>
          <w:rFonts w:ascii="Arial" w:hAnsi="Arial" w:cs="Arial"/>
          <w:sz w:val="24"/>
          <w:szCs w:val="24"/>
        </w:rPr>
        <w:t>doi:https</w:t>
      </w:r>
      <w:proofErr w:type="spellEnd"/>
      <w:r w:rsidRPr="005C7B44">
        <w:rPr>
          <w:rFonts w:ascii="Arial" w:hAnsi="Arial" w:cs="Arial"/>
          <w:sz w:val="24"/>
          <w:szCs w:val="24"/>
        </w:rPr>
        <w:t>://doi.org/10.1016/j.esr.2023.101122</w:t>
      </w:r>
      <w:proofErr w:type="gramEnd"/>
      <w:r w:rsidRPr="005C7B44">
        <w:rPr>
          <w:rFonts w:ascii="Arial" w:hAnsi="Arial" w:cs="Arial"/>
          <w:sz w:val="24"/>
          <w:szCs w:val="24"/>
        </w:rPr>
        <w:t>. (Accessed: 2 Dec</w:t>
      </w:r>
      <w:r w:rsidR="006C51DF" w:rsidRPr="005C7B44">
        <w:rPr>
          <w:rFonts w:ascii="Arial" w:hAnsi="Arial" w:cs="Arial"/>
          <w:sz w:val="24"/>
          <w:szCs w:val="24"/>
        </w:rPr>
        <w:t xml:space="preserve"> </w:t>
      </w:r>
      <w:r w:rsidRPr="005C7B44">
        <w:rPr>
          <w:rFonts w:ascii="Arial" w:hAnsi="Arial" w:cs="Arial"/>
          <w:sz w:val="24"/>
          <w:szCs w:val="24"/>
        </w:rPr>
        <w:t>2025).</w:t>
      </w:r>
    </w:p>
    <w:p w14:paraId="48C0A44A" w14:textId="77777777" w:rsidR="00355DA9" w:rsidRPr="005C7B44" w:rsidRDefault="00355DA9" w:rsidP="00355DA9">
      <w:pPr>
        <w:spacing w:line="360" w:lineRule="auto"/>
        <w:rPr>
          <w:rFonts w:ascii="Arial" w:hAnsi="Arial" w:cs="Arial"/>
        </w:rPr>
      </w:pPr>
    </w:p>
    <w:p w14:paraId="1FAD7162" w14:textId="77777777" w:rsidR="00355DA9" w:rsidRPr="005C7B44" w:rsidRDefault="00355DA9" w:rsidP="00223862">
      <w:pPr>
        <w:spacing w:line="360" w:lineRule="auto"/>
        <w:rPr>
          <w:rFonts w:ascii="Arial" w:hAnsi="Arial" w:cs="Arial"/>
        </w:rPr>
      </w:pPr>
    </w:p>
    <w:sectPr w:rsidR="00355DA9" w:rsidRPr="005C7B44">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A4677" w14:textId="77777777" w:rsidR="007453EB" w:rsidRDefault="007453EB" w:rsidP="007453EB">
      <w:pPr>
        <w:spacing w:after="0" w:line="240" w:lineRule="auto"/>
      </w:pPr>
      <w:r>
        <w:separator/>
      </w:r>
    </w:p>
  </w:endnote>
  <w:endnote w:type="continuationSeparator" w:id="0">
    <w:p w14:paraId="3327488C" w14:textId="77777777" w:rsidR="007453EB" w:rsidRDefault="007453EB" w:rsidP="00745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829389"/>
      <w:docPartObj>
        <w:docPartGallery w:val="Page Numbers (Bottom of Page)"/>
        <w:docPartUnique/>
      </w:docPartObj>
    </w:sdtPr>
    <w:sdtEndPr>
      <w:rPr>
        <w:noProof/>
      </w:rPr>
    </w:sdtEndPr>
    <w:sdtContent>
      <w:p w14:paraId="1B11C384" w14:textId="6C65D25E" w:rsidR="007453EB" w:rsidRDefault="007453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490C7" w14:textId="77777777" w:rsidR="007453EB" w:rsidRDefault="00745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A8F1F" w14:textId="77777777" w:rsidR="007453EB" w:rsidRDefault="007453EB" w:rsidP="007453EB">
      <w:pPr>
        <w:spacing w:after="0" w:line="240" w:lineRule="auto"/>
      </w:pPr>
      <w:r>
        <w:separator/>
      </w:r>
    </w:p>
  </w:footnote>
  <w:footnote w:type="continuationSeparator" w:id="0">
    <w:p w14:paraId="059C2689" w14:textId="77777777" w:rsidR="007453EB" w:rsidRDefault="007453EB" w:rsidP="00745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79B0"/>
    <w:multiLevelType w:val="hybridMultilevel"/>
    <w:tmpl w:val="6458E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A905A9"/>
    <w:multiLevelType w:val="multilevel"/>
    <w:tmpl w:val="E56AC5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21797"/>
    <w:multiLevelType w:val="multilevel"/>
    <w:tmpl w:val="40EAAE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3C03B5"/>
    <w:multiLevelType w:val="hybridMultilevel"/>
    <w:tmpl w:val="108632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EC7358F"/>
    <w:multiLevelType w:val="multilevel"/>
    <w:tmpl w:val="F28A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F4011"/>
    <w:multiLevelType w:val="multilevel"/>
    <w:tmpl w:val="308A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7C700F"/>
    <w:multiLevelType w:val="multilevel"/>
    <w:tmpl w:val="9676D0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10129A3"/>
    <w:multiLevelType w:val="hybridMultilevel"/>
    <w:tmpl w:val="2E2C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8199A"/>
    <w:multiLevelType w:val="multilevel"/>
    <w:tmpl w:val="D128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C83A22"/>
    <w:multiLevelType w:val="hybridMultilevel"/>
    <w:tmpl w:val="C6EE1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6944E2"/>
    <w:multiLevelType w:val="hybridMultilevel"/>
    <w:tmpl w:val="54CC9D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9D06F3A"/>
    <w:multiLevelType w:val="hybridMultilevel"/>
    <w:tmpl w:val="B4244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11125">
    <w:abstractNumId w:val="2"/>
  </w:num>
  <w:num w:numId="2" w16cid:durableId="635068653">
    <w:abstractNumId w:val="5"/>
  </w:num>
  <w:num w:numId="3" w16cid:durableId="640772996">
    <w:abstractNumId w:val="4"/>
  </w:num>
  <w:num w:numId="4" w16cid:durableId="771246697">
    <w:abstractNumId w:val="1"/>
  </w:num>
  <w:num w:numId="5" w16cid:durableId="10424948">
    <w:abstractNumId w:val="8"/>
  </w:num>
  <w:num w:numId="6" w16cid:durableId="149905995">
    <w:abstractNumId w:val="3"/>
  </w:num>
  <w:num w:numId="7" w16cid:durableId="836968021">
    <w:abstractNumId w:val="6"/>
  </w:num>
  <w:num w:numId="8" w16cid:durableId="1152909774">
    <w:abstractNumId w:val="7"/>
  </w:num>
  <w:num w:numId="9" w16cid:durableId="1749418663">
    <w:abstractNumId w:val="9"/>
  </w:num>
  <w:num w:numId="10" w16cid:durableId="650646008">
    <w:abstractNumId w:val="11"/>
  </w:num>
  <w:num w:numId="11" w16cid:durableId="2070032286">
    <w:abstractNumId w:val="0"/>
  </w:num>
  <w:num w:numId="12" w16cid:durableId="13012314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62"/>
    <w:rsid w:val="00005B14"/>
    <w:rsid w:val="000344C3"/>
    <w:rsid w:val="00040380"/>
    <w:rsid w:val="00076D47"/>
    <w:rsid w:val="0008741C"/>
    <w:rsid w:val="000905E8"/>
    <w:rsid w:val="000A3677"/>
    <w:rsid w:val="000B73BF"/>
    <w:rsid w:val="000C3030"/>
    <w:rsid w:val="000C72EE"/>
    <w:rsid w:val="0010549C"/>
    <w:rsid w:val="001365CF"/>
    <w:rsid w:val="001438D6"/>
    <w:rsid w:val="001440B6"/>
    <w:rsid w:val="00150E28"/>
    <w:rsid w:val="001956D5"/>
    <w:rsid w:val="0019750E"/>
    <w:rsid w:val="00197A2D"/>
    <w:rsid w:val="001C0117"/>
    <w:rsid w:val="001D10CB"/>
    <w:rsid w:val="001D5519"/>
    <w:rsid w:val="001D621A"/>
    <w:rsid w:val="001E660D"/>
    <w:rsid w:val="001F593C"/>
    <w:rsid w:val="00211147"/>
    <w:rsid w:val="00223862"/>
    <w:rsid w:val="00225193"/>
    <w:rsid w:val="00227CDF"/>
    <w:rsid w:val="002362D3"/>
    <w:rsid w:val="00254867"/>
    <w:rsid w:val="00256BDA"/>
    <w:rsid w:val="00266F2E"/>
    <w:rsid w:val="002754F6"/>
    <w:rsid w:val="00286B99"/>
    <w:rsid w:val="002A3A8E"/>
    <w:rsid w:val="002A754A"/>
    <w:rsid w:val="002B234A"/>
    <w:rsid w:val="002B53C0"/>
    <w:rsid w:val="002D1F8A"/>
    <w:rsid w:val="002D332F"/>
    <w:rsid w:val="0030036A"/>
    <w:rsid w:val="003135B8"/>
    <w:rsid w:val="003424A1"/>
    <w:rsid w:val="00353DF9"/>
    <w:rsid w:val="003543A8"/>
    <w:rsid w:val="00355DA9"/>
    <w:rsid w:val="00375DFB"/>
    <w:rsid w:val="00383E23"/>
    <w:rsid w:val="003864E6"/>
    <w:rsid w:val="003917E2"/>
    <w:rsid w:val="003A0346"/>
    <w:rsid w:val="003A517D"/>
    <w:rsid w:val="003B072C"/>
    <w:rsid w:val="003C2F4F"/>
    <w:rsid w:val="003E013E"/>
    <w:rsid w:val="003E0499"/>
    <w:rsid w:val="00406A43"/>
    <w:rsid w:val="00421904"/>
    <w:rsid w:val="00430E8F"/>
    <w:rsid w:val="00433900"/>
    <w:rsid w:val="00442802"/>
    <w:rsid w:val="004452F5"/>
    <w:rsid w:val="004472D5"/>
    <w:rsid w:val="00456FE4"/>
    <w:rsid w:val="004717C8"/>
    <w:rsid w:val="004823B9"/>
    <w:rsid w:val="00483B91"/>
    <w:rsid w:val="004859AF"/>
    <w:rsid w:val="004862A3"/>
    <w:rsid w:val="004876D5"/>
    <w:rsid w:val="00492065"/>
    <w:rsid w:val="004953F4"/>
    <w:rsid w:val="004967E5"/>
    <w:rsid w:val="004A5834"/>
    <w:rsid w:val="004A5C00"/>
    <w:rsid w:val="004B3C7B"/>
    <w:rsid w:val="004B48A1"/>
    <w:rsid w:val="004C16AB"/>
    <w:rsid w:val="004C5B5E"/>
    <w:rsid w:val="004E4BB1"/>
    <w:rsid w:val="00502919"/>
    <w:rsid w:val="00503F7C"/>
    <w:rsid w:val="00505C4A"/>
    <w:rsid w:val="00513483"/>
    <w:rsid w:val="00520FF9"/>
    <w:rsid w:val="00525C1C"/>
    <w:rsid w:val="00527062"/>
    <w:rsid w:val="00536C23"/>
    <w:rsid w:val="00553C1A"/>
    <w:rsid w:val="00591C50"/>
    <w:rsid w:val="005A0724"/>
    <w:rsid w:val="005A37AD"/>
    <w:rsid w:val="005A423B"/>
    <w:rsid w:val="005B1AD1"/>
    <w:rsid w:val="005C7B44"/>
    <w:rsid w:val="005E6A20"/>
    <w:rsid w:val="00600A13"/>
    <w:rsid w:val="006035E0"/>
    <w:rsid w:val="00606CB6"/>
    <w:rsid w:val="00616112"/>
    <w:rsid w:val="006412A0"/>
    <w:rsid w:val="006658FB"/>
    <w:rsid w:val="0067244C"/>
    <w:rsid w:val="0067280E"/>
    <w:rsid w:val="006816D0"/>
    <w:rsid w:val="006878E8"/>
    <w:rsid w:val="00694F1C"/>
    <w:rsid w:val="006A07CC"/>
    <w:rsid w:val="006C05F5"/>
    <w:rsid w:val="006C51DF"/>
    <w:rsid w:val="006C54A9"/>
    <w:rsid w:val="006E2C1E"/>
    <w:rsid w:val="006F5714"/>
    <w:rsid w:val="007010C8"/>
    <w:rsid w:val="007115EF"/>
    <w:rsid w:val="00717827"/>
    <w:rsid w:val="00724ED9"/>
    <w:rsid w:val="00740EA7"/>
    <w:rsid w:val="007453EB"/>
    <w:rsid w:val="0078750B"/>
    <w:rsid w:val="007878D7"/>
    <w:rsid w:val="007A4D9C"/>
    <w:rsid w:val="007B659F"/>
    <w:rsid w:val="007D1198"/>
    <w:rsid w:val="00802677"/>
    <w:rsid w:val="008041A1"/>
    <w:rsid w:val="00816E7C"/>
    <w:rsid w:val="008339F7"/>
    <w:rsid w:val="008660A6"/>
    <w:rsid w:val="00877E4A"/>
    <w:rsid w:val="008837AA"/>
    <w:rsid w:val="0089527C"/>
    <w:rsid w:val="008A70F9"/>
    <w:rsid w:val="008B6CDC"/>
    <w:rsid w:val="008D41E4"/>
    <w:rsid w:val="008E0019"/>
    <w:rsid w:val="009120F0"/>
    <w:rsid w:val="00915D64"/>
    <w:rsid w:val="00946490"/>
    <w:rsid w:val="009506A2"/>
    <w:rsid w:val="00977454"/>
    <w:rsid w:val="00995F0D"/>
    <w:rsid w:val="009C0232"/>
    <w:rsid w:val="009F69FC"/>
    <w:rsid w:val="00A01BA2"/>
    <w:rsid w:val="00A355DE"/>
    <w:rsid w:val="00A53FE4"/>
    <w:rsid w:val="00A76E72"/>
    <w:rsid w:val="00A822F7"/>
    <w:rsid w:val="00A828A1"/>
    <w:rsid w:val="00AA3EB1"/>
    <w:rsid w:val="00AA7EC0"/>
    <w:rsid w:val="00AC5B86"/>
    <w:rsid w:val="00AD0332"/>
    <w:rsid w:val="00AD2D68"/>
    <w:rsid w:val="00AD691D"/>
    <w:rsid w:val="00AF09A6"/>
    <w:rsid w:val="00AF543E"/>
    <w:rsid w:val="00B02084"/>
    <w:rsid w:val="00B26D93"/>
    <w:rsid w:val="00B5131E"/>
    <w:rsid w:val="00B55AA0"/>
    <w:rsid w:val="00B821CB"/>
    <w:rsid w:val="00B84F48"/>
    <w:rsid w:val="00B91B88"/>
    <w:rsid w:val="00BA27B9"/>
    <w:rsid w:val="00BB4E8B"/>
    <w:rsid w:val="00BC15D1"/>
    <w:rsid w:val="00BD60F3"/>
    <w:rsid w:val="00BF03C8"/>
    <w:rsid w:val="00BF1E94"/>
    <w:rsid w:val="00BF7E94"/>
    <w:rsid w:val="00C16554"/>
    <w:rsid w:val="00C2149A"/>
    <w:rsid w:val="00C223DF"/>
    <w:rsid w:val="00C3366C"/>
    <w:rsid w:val="00C3719E"/>
    <w:rsid w:val="00C861B8"/>
    <w:rsid w:val="00C86945"/>
    <w:rsid w:val="00C92724"/>
    <w:rsid w:val="00C94407"/>
    <w:rsid w:val="00C9752B"/>
    <w:rsid w:val="00CA6F39"/>
    <w:rsid w:val="00CC0345"/>
    <w:rsid w:val="00CC7DEC"/>
    <w:rsid w:val="00CD35E6"/>
    <w:rsid w:val="00CE01A0"/>
    <w:rsid w:val="00CE174F"/>
    <w:rsid w:val="00CE749D"/>
    <w:rsid w:val="00D01A58"/>
    <w:rsid w:val="00D02B2A"/>
    <w:rsid w:val="00D063CF"/>
    <w:rsid w:val="00D4434E"/>
    <w:rsid w:val="00D55A4E"/>
    <w:rsid w:val="00D55E13"/>
    <w:rsid w:val="00D64905"/>
    <w:rsid w:val="00D73AA7"/>
    <w:rsid w:val="00D91604"/>
    <w:rsid w:val="00D93924"/>
    <w:rsid w:val="00DA7169"/>
    <w:rsid w:val="00DB223B"/>
    <w:rsid w:val="00DB29D1"/>
    <w:rsid w:val="00DD1781"/>
    <w:rsid w:val="00DD431E"/>
    <w:rsid w:val="00DE752D"/>
    <w:rsid w:val="00DF2A64"/>
    <w:rsid w:val="00E123FB"/>
    <w:rsid w:val="00E138A7"/>
    <w:rsid w:val="00E15FA8"/>
    <w:rsid w:val="00E2072D"/>
    <w:rsid w:val="00E254A1"/>
    <w:rsid w:val="00E3562D"/>
    <w:rsid w:val="00E51029"/>
    <w:rsid w:val="00E86540"/>
    <w:rsid w:val="00E93AE6"/>
    <w:rsid w:val="00E95CD1"/>
    <w:rsid w:val="00EA61F2"/>
    <w:rsid w:val="00EB1D3C"/>
    <w:rsid w:val="00EB1D5D"/>
    <w:rsid w:val="00EB4678"/>
    <w:rsid w:val="00EC6070"/>
    <w:rsid w:val="00F04481"/>
    <w:rsid w:val="00F0648E"/>
    <w:rsid w:val="00F1377A"/>
    <w:rsid w:val="00F14A8D"/>
    <w:rsid w:val="00F24A98"/>
    <w:rsid w:val="00F261FC"/>
    <w:rsid w:val="00F8339C"/>
    <w:rsid w:val="00F914D6"/>
    <w:rsid w:val="00F97787"/>
    <w:rsid w:val="00FC04BF"/>
    <w:rsid w:val="00FD220A"/>
    <w:rsid w:val="00FD3FEC"/>
    <w:rsid w:val="00FF1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486C3"/>
  <w15:chartTrackingRefBased/>
  <w15:docId w15:val="{F02F897D-5B83-4C24-83CA-617D87D31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AD1"/>
  </w:style>
  <w:style w:type="paragraph" w:styleId="Heading1">
    <w:name w:val="heading 1"/>
    <w:basedOn w:val="Normal"/>
    <w:next w:val="Normal"/>
    <w:link w:val="Heading1Char"/>
    <w:uiPriority w:val="9"/>
    <w:qFormat/>
    <w:rsid w:val="002238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38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38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38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38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38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8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8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8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8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38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38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38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38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38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8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8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862"/>
    <w:rPr>
      <w:rFonts w:eastAsiaTheme="majorEastAsia" w:cstheme="majorBidi"/>
      <w:color w:val="272727" w:themeColor="text1" w:themeTint="D8"/>
    </w:rPr>
  </w:style>
  <w:style w:type="paragraph" w:styleId="Title">
    <w:name w:val="Title"/>
    <w:basedOn w:val="Normal"/>
    <w:next w:val="Normal"/>
    <w:link w:val="TitleChar"/>
    <w:uiPriority w:val="10"/>
    <w:qFormat/>
    <w:rsid w:val="002238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8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8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8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862"/>
    <w:pPr>
      <w:spacing w:before="160"/>
      <w:jc w:val="center"/>
    </w:pPr>
    <w:rPr>
      <w:i/>
      <w:iCs/>
      <w:color w:val="404040" w:themeColor="text1" w:themeTint="BF"/>
    </w:rPr>
  </w:style>
  <w:style w:type="character" w:customStyle="1" w:styleId="QuoteChar">
    <w:name w:val="Quote Char"/>
    <w:basedOn w:val="DefaultParagraphFont"/>
    <w:link w:val="Quote"/>
    <w:uiPriority w:val="29"/>
    <w:rsid w:val="00223862"/>
    <w:rPr>
      <w:i/>
      <w:iCs/>
      <w:color w:val="404040" w:themeColor="text1" w:themeTint="BF"/>
    </w:rPr>
  </w:style>
  <w:style w:type="paragraph" w:styleId="ListParagraph">
    <w:name w:val="List Paragraph"/>
    <w:basedOn w:val="Normal"/>
    <w:uiPriority w:val="34"/>
    <w:qFormat/>
    <w:rsid w:val="00223862"/>
    <w:pPr>
      <w:ind w:left="720"/>
      <w:contextualSpacing/>
    </w:pPr>
  </w:style>
  <w:style w:type="character" w:styleId="IntenseEmphasis">
    <w:name w:val="Intense Emphasis"/>
    <w:basedOn w:val="DefaultParagraphFont"/>
    <w:uiPriority w:val="21"/>
    <w:qFormat/>
    <w:rsid w:val="00223862"/>
    <w:rPr>
      <w:i/>
      <w:iCs/>
      <w:color w:val="2F5496" w:themeColor="accent1" w:themeShade="BF"/>
    </w:rPr>
  </w:style>
  <w:style w:type="paragraph" w:styleId="IntenseQuote">
    <w:name w:val="Intense Quote"/>
    <w:basedOn w:val="Normal"/>
    <w:next w:val="Normal"/>
    <w:link w:val="IntenseQuoteChar"/>
    <w:uiPriority w:val="30"/>
    <w:qFormat/>
    <w:rsid w:val="002238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862"/>
    <w:rPr>
      <w:i/>
      <w:iCs/>
      <w:color w:val="2F5496" w:themeColor="accent1" w:themeShade="BF"/>
    </w:rPr>
  </w:style>
  <w:style w:type="character" w:styleId="IntenseReference">
    <w:name w:val="Intense Reference"/>
    <w:basedOn w:val="DefaultParagraphFont"/>
    <w:uiPriority w:val="32"/>
    <w:qFormat/>
    <w:rsid w:val="00223862"/>
    <w:rPr>
      <w:b/>
      <w:bCs/>
      <w:smallCaps/>
      <w:color w:val="2F5496" w:themeColor="accent1" w:themeShade="BF"/>
      <w:spacing w:val="5"/>
    </w:rPr>
  </w:style>
  <w:style w:type="character" w:styleId="Hyperlink">
    <w:name w:val="Hyperlink"/>
    <w:basedOn w:val="DefaultParagraphFont"/>
    <w:uiPriority w:val="99"/>
    <w:unhideWhenUsed/>
    <w:rsid w:val="00223862"/>
    <w:rPr>
      <w:color w:val="0563C1" w:themeColor="hyperlink"/>
      <w:u w:val="single"/>
    </w:rPr>
  </w:style>
  <w:style w:type="character" w:styleId="UnresolvedMention">
    <w:name w:val="Unresolved Mention"/>
    <w:basedOn w:val="DefaultParagraphFont"/>
    <w:uiPriority w:val="99"/>
    <w:semiHidden/>
    <w:unhideWhenUsed/>
    <w:rsid w:val="00223862"/>
    <w:rPr>
      <w:color w:val="605E5C"/>
      <w:shd w:val="clear" w:color="auto" w:fill="E1DFDD"/>
    </w:rPr>
  </w:style>
  <w:style w:type="paragraph" w:styleId="Header">
    <w:name w:val="header"/>
    <w:basedOn w:val="Normal"/>
    <w:link w:val="HeaderChar"/>
    <w:uiPriority w:val="99"/>
    <w:unhideWhenUsed/>
    <w:rsid w:val="00745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3EB"/>
  </w:style>
  <w:style w:type="paragraph" w:styleId="Footer">
    <w:name w:val="footer"/>
    <w:basedOn w:val="Normal"/>
    <w:link w:val="FooterChar"/>
    <w:uiPriority w:val="99"/>
    <w:unhideWhenUsed/>
    <w:rsid w:val="00745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politics/2025/apr/07/labour-ev-rules-uk-emissions-trump-tariffs-car-firms-climate" TargetMode="External"/><Relationship Id="rId18" Type="http://schemas.openxmlformats.org/officeDocument/2006/relationships/hyperlink" Target="https://www.thisismoney.co.uk/money/electriccars/article-15275985/used-cars-bought-summer-electric.html" TargetMode="External"/><Relationship Id="rId26" Type="http://schemas.openxmlformats.org/officeDocument/2006/relationships/hyperlink" Target="https://engx.theiet.org/b/articles/posts/majority-of-ev-owners-are-unhappy-with-public-charging-infrastructure-survey-finds" TargetMode="External"/><Relationship Id="rId39" Type="http://schemas.openxmlformats.org/officeDocument/2006/relationships/hyperlink" Target="https://www.theccc.org.uk/wp-content/uploads/2023/06/The-Power-of-Partnership-Unlocking-business-action-on-Net-Zero-Expert-Advisory-Group.pdf" TargetMode="External"/><Relationship Id="rId21" Type="http://schemas.openxmlformats.org/officeDocument/2006/relationships/hyperlink" Target="https://www.theguardian.com/business/2023/nov/21/uk-faces-gigafactory-gap-that-could-stifle-its-ev-industry-say-mps" TargetMode="External"/><Relationship Id="rId34" Type="http://schemas.openxmlformats.org/officeDocument/2006/relationships/hyperlink" Target="HTTPs://doi.org/10.1016/j.ensm.2025.104035" TargetMode="External"/><Relationship Id="rId42" Type="http://schemas.openxmlformats.org/officeDocument/2006/relationships/footer" Target="footer1.xml"/><Relationship Id="rId7" Type="http://schemas.openxmlformats.org/officeDocument/2006/relationships/hyperlink" Target="https://publications.parliament.uk/pa/cm5804/cmselect/cmbeis/196/summary.html" TargetMode="External"/><Relationship Id="rId2" Type="http://schemas.openxmlformats.org/officeDocument/2006/relationships/styles" Target="styles.xml"/><Relationship Id="rId16" Type="http://schemas.openxmlformats.org/officeDocument/2006/relationships/hyperlink" Target="https://doi.org/10.1016/j.clpl.2022.100023" TargetMode="External"/><Relationship Id="rId20" Type="http://schemas.openxmlformats.org/officeDocument/2006/relationships/hyperlink" Target="https://doi.org/10.3390/su16041570" TargetMode="External"/><Relationship Id="rId29" Type="http://schemas.openxmlformats.org/officeDocument/2006/relationships/hyperlink" Target="https://publications.parliament.uk/pa/cm5804/cmselect/cmbeis/196/report.html" TargetMode="External"/><Relationship Id="rId41" Type="http://schemas.openxmlformats.org/officeDocument/2006/relationships/hyperlink" Target="https://www.phm.co.uk/news-insights/why-dealer-networks-must-pivot-to-vehicle-lifetime-valueno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pestle-analysis-factsheet/" TargetMode="External"/><Relationship Id="rId24" Type="http://schemas.openxmlformats.org/officeDocument/2006/relationships/hyperlink" Target="https://doi.org/10.1016/j.ecmx.2024.100864" TargetMode="External"/><Relationship Id="rId32" Type="http://schemas.openxmlformats.org/officeDocument/2006/relationships/hyperlink" Target="https://www.sciencedirect.com/science/article/pii/S2211467X24000865" TargetMode="External"/><Relationship Id="rId37" Type="http://schemas.openxmlformats.org/officeDocument/2006/relationships/hyperlink" Target="https://www.europarl.europa.eu/RegData/etudes/ATAG/2024/757643/EPRS_ATA(2024)757643_EN.pdf" TargetMode="External"/><Relationship Id="rId40" Type="http://schemas.openxmlformats.org/officeDocument/2006/relationships/hyperlink" Target="https://www.grantthornton.co.uk/insights/electric-by-2030-can-labour-recharge-uk-ev-ambitions/" TargetMode="External"/><Relationship Id="rId5" Type="http://schemas.openxmlformats.org/officeDocument/2006/relationships/footnotes" Target="footnotes.xml"/><Relationship Id="rId15" Type="http://schemas.openxmlformats.org/officeDocument/2006/relationships/hyperlink" Target="https://www.gridserve.com/the-future-of-electric-vehicles-in-the-uk-policy-and-market-trends/" TargetMode="External"/><Relationship Id="rId23" Type="http://schemas.openxmlformats.org/officeDocument/2006/relationships/hyperlink" Target="https://energydigital.com/news/the-uk-gov-funding-renewable-wind-energy-to-meet-net-zero" TargetMode="External"/><Relationship Id="rId28" Type="http://schemas.openxmlformats.org/officeDocument/2006/relationships/hyperlink" Target="https://www.zemo.org.uk/news-events/news" TargetMode="External"/><Relationship Id="rId36" Type="http://schemas.openxmlformats.org/officeDocument/2006/relationships/hyperlink" Target="https://doi.org/10.1016/j.aej.2024.06.093" TargetMode="External"/><Relationship Id="rId10" Type="http://schemas.openxmlformats.org/officeDocument/2006/relationships/hyperlink" Target="https://www.businessinsider.com/germany-auto-giants-volkswagen-bmw-mercedes-struggle-sales-china-evs-2024-10" TargetMode="External"/><Relationship Id="rId19" Type="http://schemas.openxmlformats.org/officeDocument/2006/relationships/hyperlink" Target="https://www.machinery-market.co.uk/news/40721/GBP9-million-boost-for-world-leading-UK-battery-research" TargetMode="External"/><Relationship Id="rId31" Type="http://schemas.openxmlformats.org/officeDocument/2006/relationships/hyperlink" Target="https://carlotaperez.org/wpcontent/downloads/publications/organizational-change/TRs_TEP_shifts_and_SIF_ch.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ets.2024.100004" TargetMode="External"/><Relationship Id="rId14" Type="http://schemas.openxmlformats.org/officeDocument/2006/relationships/hyperlink" Target="https://www.gov.uk/government/consultations/phasing-out-sales-of-new-petrol-and-diesel-cars-from-2030-and-supporting-the-zev-transition/outcome/phasing-out-sales-of-new-petrol-and-diesel-cars-from-2030-and-supporting-the-zev-transition-summary-of-responses-and-joint-government-response" TargetMode="External"/><Relationship Id="rId22" Type="http://schemas.openxmlformats.org/officeDocument/2006/relationships/hyperlink" Target="https://www.theguardian.com/business/2025/nov/07/china-in-push-to-dominate-europe-electric-vehicle-market-with-uk-as-gateway" TargetMode="External"/><Relationship Id="rId27" Type="http://schemas.openxmlformats.org/officeDocument/2006/relationships/hyperlink" Target="https://orca.cardiff.ac.uk/id/eprint/164803/1/2023mohammedophd.pdf" TargetMode="External"/><Relationship Id="rId30" Type="http://schemas.openxmlformats.org/officeDocument/2006/relationships/hyperlink" Target="https://questions-statements.parliament.uk/written-statements/detail/2025-06-30/hlws750" TargetMode="External"/><Relationship Id="rId35" Type="http://schemas.openxmlformats.org/officeDocument/2006/relationships/hyperlink" Target="https://www.fleetnews.co.uk/electric-fleet/charging-and-infrastructure/electric-vehicle-charging-power-to-the-people" TargetMode="External"/><Relationship Id="rId43" Type="http://schemas.openxmlformats.org/officeDocument/2006/relationships/fontTable" Target="fontTable.xml"/><Relationship Id="rId8" Type="http://schemas.openxmlformats.org/officeDocument/2006/relationships/hyperlink" Target="https://www.bbc.co.uk/news/articles/cn4z09rezw7o" TargetMode="External"/><Relationship Id="rId3" Type="http://schemas.openxmlformats.org/officeDocument/2006/relationships/settings" Target="settings.xml"/><Relationship Id="rId12" Type="http://schemas.openxmlformats.org/officeDocument/2006/relationships/hyperlink" Target="https://www.anothereurope.org/reformEUdeal.pdf" TargetMode="External"/><Relationship Id="rId17" Type="http://schemas.openxmlformats.org/officeDocument/2006/relationships/hyperlink" Target="https://publications.parliament.uk/pa/ld5804/ldselect/ldenvcl/51/51.pdf" TargetMode="External"/><Relationship Id="rId25" Type="http://schemas.openxmlformats.org/officeDocument/2006/relationships/hyperlink" Target="https://doi.org/10.1093/pnasnexus/pgad361" TargetMode="External"/><Relationship Id="rId33" Type="http://schemas.openxmlformats.org/officeDocument/2006/relationships/hyperlink" Target="https://doi.org/10.1016/j.nexus.2025.100595" TargetMode="External"/><Relationship Id="rId38" Type="http://schemas.openxmlformats.org/officeDocument/2006/relationships/hyperlink" Target="https://www.getronics.com/the-battle-for-talent-in-the-automotiv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15</Pages>
  <Words>3637</Words>
  <Characters>20735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Ozma Nasir</dc:creator>
  <cp:keywords/>
  <dc:description/>
  <cp:lastModifiedBy>Ozma Nasir</cp:lastModifiedBy>
  <cp:revision>232</cp:revision>
  <dcterms:created xsi:type="dcterms:W3CDTF">2025-12-01T18:11:00Z</dcterms:created>
  <dcterms:modified xsi:type="dcterms:W3CDTF">2025-12-02T19:30:00Z</dcterms:modified>
</cp:coreProperties>
</file>