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D278AC" w14:textId="4F40953F" w:rsidR="00BE29C4" w:rsidRPr="003C21A8" w:rsidRDefault="00BE29C4" w:rsidP="00BE29C4">
      <w:pPr>
        <w:spacing w:line="360" w:lineRule="auto"/>
        <w:jc w:val="both"/>
        <w:rPr>
          <w:rFonts w:ascii="Arial" w:hAnsi="Arial" w:cs="Arial"/>
          <w:u w:val="single"/>
        </w:rPr>
      </w:pPr>
      <w:r w:rsidRPr="001B16D1">
        <w:rPr>
          <w:rFonts w:ascii="Arial" w:hAnsi="Arial" w:cs="Arial"/>
          <w:u w:val="single"/>
        </w:rPr>
        <w:t>Section One</w:t>
      </w:r>
    </w:p>
    <w:p w14:paraId="16E1F5B8" w14:textId="77777777" w:rsidR="007B27A3" w:rsidRPr="001B16D1" w:rsidRDefault="007B27A3" w:rsidP="007B27A3">
      <w:pPr>
        <w:spacing w:line="360" w:lineRule="auto"/>
        <w:jc w:val="both"/>
        <w:rPr>
          <w:sz w:val="22"/>
          <w:szCs w:val="22"/>
        </w:rPr>
      </w:pPr>
      <w:r w:rsidRPr="001B16D1">
        <w:rPr>
          <w:rFonts w:ascii="Arial" w:hAnsi="Arial" w:cs="Arial"/>
        </w:rPr>
        <w:t>The purpose of this paper is to critically analyse the implementation of the play-based Foundation Phase Curricula (2008</w:t>
      </w:r>
      <w:r>
        <w:rPr>
          <w:rFonts w:ascii="Arial" w:hAnsi="Arial" w:cs="Arial"/>
        </w:rPr>
        <w:t>b</w:t>
      </w:r>
      <w:r w:rsidRPr="001B16D1">
        <w:rPr>
          <w:rFonts w:ascii="Arial" w:hAnsi="Arial" w:cs="Arial"/>
        </w:rPr>
        <w:t>) with a specific focus on children’s holistic development. How the correct training and implementation of the Foundation Phase can benefit scaffolding children’s learning, as evidence suggests, practitioners cannot implement the Foundation Phase (2008</w:t>
      </w:r>
      <w:r>
        <w:rPr>
          <w:rFonts w:ascii="Arial" w:hAnsi="Arial" w:cs="Arial"/>
        </w:rPr>
        <w:t>b</w:t>
      </w:r>
      <w:r w:rsidRPr="001B16D1">
        <w:rPr>
          <w:rFonts w:ascii="Arial" w:hAnsi="Arial" w:cs="Arial"/>
        </w:rPr>
        <w:t>) due to the lack of experience, understanding and knowledge. The effects or benefits of grouping children by ability and the new curriculum for Wales 2022. The Foundation Phase began with implementing a pilot phase in twenty-two schools and twenty-two funded non-maintained settings between 2004 and 2005, and then integrated across all schools and funded non-maintained settings in 2008 and 2009 a much later date than planned (WG, 2013). Gaunt (2008) states that the Foundation Phase was rolled out a year later due to the education minister Jane Hutt following advice from the Foundation Phase Implementation Group to introduce the curriculum over four years and to allow schools and local authorities to get the correct ratios of 1:8 for three to five-year-olds and 1:15 for five to seven-year-olds</w:t>
      </w:r>
      <w:r w:rsidRPr="0070507A">
        <w:rPr>
          <w:rFonts w:ascii="Arial" w:hAnsi="Arial" w:cs="Arial"/>
        </w:rPr>
        <w:t>.  WG (2015a) and</w:t>
      </w:r>
      <w:r w:rsidRPr="001B16D1">
        <w:rPr>
          <w:rFonts w:ascii="Arial" w:hAnsi="Arial" w:cs="Arial"/>
        </w:rPr>
        <w:t xml:space="preserve"> Jones (2019) explains that practitioners frequently mention that the improved ratios support successful implementation for the Foundation Phase to deliver a </w:t>
      </w:r>
      <w:r>
        <w:rPr>
          <w:rFonts w:ascii="Arial" w:hAnsi="Arial" w:cs="Arial"/>
        </w:rPr>
        <w:t>wider-ranging</w:t>
      </w:r>
      <w:r w:rsidRPr="001B16D1">
        <w:rPr>
          <w:rFonts w:ascii="Arial" w:hAnsi="Arial" w:cs="Arial"/>
        </w:rPr>
        <w:t xml:space="preserve"> pupil-centre and engaging approach. </w:t>
      </w:r>
    </w:p>
    <w:p w14:paraId="759C5CD2" w14:textId="77777777" w:rsidR="007B27A3" w:rsidRPr="001B16D1" w:rsidRDefault="007B27A3" w:rsidP="007B27A3">
      <w:pPr>
        <w:spacing w:line="360" w:lineRule="auto"/>
        <w:jc w:val="both"/>
        <w:rPr>
          <w:rFonts w:ascii="Arial" w:hAnsi="Arial" w:cs="Arial"/>
        </w:rPr>
      </w:pPr>
    </w:p>
    <w:p w14:paraId="0AA1ECD9" w14:textId="32A53A31" w:rsidR="007B27A3" w:rsidRPr="001B16D1" w:rsidRDefault="007B27A3" w:rsidP="007B27A3">
      <w:pPr>
        <w:spacing w:line="360" w:lineRule="auto"/>
        <w:jc w:val="both"/>
        <w:rPr>
          <w:rFonts w:ascii="Arial" w:hAnsi="Arial" w:cs="Arial"/>
        </w:rPr>
      </w:pPr>
      <w:r w:rsidRPr="001B16D1">
        <w:rPr>
          <w:rFonts w:ascii="Arial" w:hAnsi="Arial" w:cs="Arial"/>
        </w:rPr>
        <w:t>Welsh Assembly Government (</w:t>
      </w:r>
      <w:r w:rsidR="00B64AA3">
        <w:rPr>
          <w:rFonts w:ascii="Arial" w:hAnsi="Arial" w:cs="Arial"/>
        </w:rPr>
        <w:t xml:space="preserve">WAG, </w:t>
      </w:r>
      <w:r w:rsidRPr="001B16D1">
        <w:rPr>
          <w:rFonts w:ascii="Arial" w:hAnsi="Arial" w:cs="Arial"/>
        </w:rPr>
        <w:t>2008</w:t>
      </w:r>
      <w:r>
        <w:rPr>
          <w:rFonts w:ascii="Arial" w:hAnsi="Arial" w:cs="Arial"/>
        </w:rPr>
        <w:t>b</w:t>
      </w:r>
      <w:r w:rsidRPr="001B16D1">
        <w:rPr>
          <w:rFonts w:ascii="Arial" w:hAnsi="Arial" w:cs="Arial"/>
        </w:rPr>
        <w:t>) explains that the Foundation Phase Curriculum (2008</w:t>
      </w:r>
      <w:r>
        <w:rPr>
          <w:rFonts w:ascii="Arial" w:hAnsi="Arial" w:cs="Arial"/>
        </w:rPr>
        <w:t>b</w:t>
      </w:r>
      <w:r w:rsidRPr="001B16D1">
        <w:rPr>
          <w:rFonts w:ascii="Arial" w:hAnsi="Arial" w:cs="Arial"/>
        </w:rPr>
        <w:t>) is based on the need for children to develop holistically, building on their prior knowledge, skills and experiences. WG (2018b) explains that the Foundation Phase (2008</w:t>
      </w:r>
      <w:r>
        <w:rPr>
          <w:rFonts w:ascii="Arial" w:hAnsi="Arial" w:cs="Arial"/>
        </w:rPr>
        <w:t>b</w:t>
      </w:r>
      <w:r w:rsidRPr="001B16D1">
        <w:rPr>
          <w:rFonts w:ascii="Arial" w:hAnsi="Arial" w:cs="Arial"/>
        </w:rPr>
        <w:t>) encourages children to use their imagination, be creative</w:t>
      </w:r>
      <w:r>
        <w:rPr>
          <w:rFonts w:ascii="Arial" w:hAnsi="Arial" w:cs="Arial"/>
        </w:rPr>
        <w:t>,</w:t>
      </w:r>
      <w:r w:rsidRPr="001B16D1">
        <w:rPr>
          <w:rFonts w:ascii="Arial" w:hAnsi="Arial" w:cs="Arial"/>
        </w:rPr>
        <w:t xml:space="preserve"> and have fun while learning through practical play opportunities relevant to their developmental stage and </w:t>
      </w:r>
      <w:r>
        <w:rPr>
          <w:rFonts w:ascii="Arial" w:hAnsi="Arial" w:cs="Arial"/>
        </w:rPr>
        <w:t>exploring concepts and sharing</w:t>
      </w:r>
      <w:r w:rsidRPr="001B16D1">
        <w:rPr>
          <w:rFonts w:ascii="Arial" w:hAnsi="Arial" w:cs="Arial"/>
        </w:rPr>
        <w:t xml:space="preserve"> </w:t>
      </w:r>
      <w:r>
        <w:rPr>
          <w:rFonts w:ascii="Arial" w:hAnsi="Arial" w:cs="Arial"/>
        </w:rPr>
        <w:t>problem-solving</w:t>
      </w:r>
      <w:r w:rsidRPr="001B16D1">
        <w:rPr>
          <w:rFonts w:ascii="Arial" w:hAnsi="Arial" w:cs="Arial"/>
        </w:rPr>
        <w:t xml:space="preserve"> ideas.  </w:t>
      </w:r>
      <w:r w:rsidR="00640EED">
        <w:rPr>
          <w:rFonts w:ascii="Arial" w:hAnsi="Arial" w:cs="Arial"/>
        </w:rPr>
        <w:t>W</w:t>
      </w:r>
      <w:r w:rsidRPr="001B16D1">
        <w:rPr>
          <w:rFonts w:ascii="Arial" w:hAnsi="Arial" w:cs="Arial"/>
        </w:rPr>
        <w:t>ith the correct implementation of the Foundation Phase, practitioners could focus on children’s development holistically and deliver personalised teaching</w:t>
      </w:r>
      <w:r w:rsidR="00640EED">
        <w:rPr>
          <w:rFonts w:ascii="Arial" w:hAnsi="Arial" w:cs="Arial"/>
        </w:rPr>
        <w:t xml:space="preserve"> </w:t>
      </w:r>
      <w:r w:rsidR="00AC651C">
        <w:rPr>
          <w:rFonts w:ascii="Arial" w:hAnsi="Arial" w:cs="Arial"/>
        </w:rPr>
        <w:t>(</w:t>
      </w:r>
      <w:r w:rsidR="00AC651C" w:rsidRPr="001B16D1">
        <w:rPr>
          <w:rFonts w:ascii="Arial" w:hAnsi="Arial" w:cs="Arial"/>
        </w:rPr>
        <w:t>WG</w:t>
      </w:r>
      <w:r w:rsidR="00AC651C">
        <w:rPr>
          <w:rFonts w:ascii="Arial" w:hAnsi="Arial" w:cs="Arial"/>
        </w:rPr>
        <w:t xml:space="preserve">, </w:t>
      </w:r>
      <w:r w:rsidR="00AC651C" w:rsidRPr="001B16D1">
        <w:rPr>
          <w:rFonts w:ascii="Arial" w:hAnsi="Arial" w:cs="Arial"/>
        </w:rPr>
        <w:t>2014a)</w:t>
      </w:r>
      <w:r w:rsidRPr="001B16D1">
        <w:rPr>
          <w:rFonts w:ascii="Arial" w:hAnsi="Arial" w:cs="Arial"/>
        </w:rPr>
        <w:t xml:space="preserve">. Thomas (2018) claims that </w:t>
      </w:r>
      <w:r w:rsidR="00D06DE4" w:rsidRPr="001B16D1">
        <w:rPr>
          <w:rFonts w:ascii="Arial" w:hAnsi="Arial" w:cs="Arial"/>
        </w:rPr>
        <w:t xml:space="preserve">Foundation Phase </w:t>
      </w:r>
      <w:r w:rsidRPr="001B16D1">
        <w:rPr>
          <w:rFonts w:ascii="Arial" w:hAnsi="Arial" w:cs="Arial"/>
        </w:rPr>
        <w:t xml:space="preserve">practitioners should observe children to find out their interests and plan experiential learning to reflect on their interests. Thus, providing the support targeted to the individual child’s needs, across the whole curriculum in line with article </w:t>
      </w:r>
      <w:r w:rsidR="00D06DE4">
        <w:rPr>
          <w:rFonts w:ascii="Arial" w:hAnsi="Arial" w:cs="Arial"/>
        </w:rPr>
        <w:t>twenty</w:t>
      </w:r>
      <w:r w:rsidR="00FA4E77">
        <w:rPr>
          <w:rFonts w:ascii="Arial" w:hAnsi="Arial" w:cs="Arial"/>
        </w:rPr>
        <w:t>-</w:t>
      </w:r>
      <w:r w:rsidR="00D06DE4">
        <w:rPr>
          <w:rFonts w:ascii="Arial" w:hAnsi="Arial" w:cs="Arial"/>
        </w:rPr>
        <w:t>nine</w:t>
      </w:r>
      <w:r w:rsidRPr="001B16D1">
        <w:rPr>
          <w:rFonts w:ascii="Arial" w:hAnsi="Arial" w:cs="Arial"/>
        </w:rPr>
        <w:t xml:space="preserve"> of the UNCRC (UNICEF, 2010) as the charter states that practitioners are to develop the personality, talents and abilities of every child fully (WG, 2014a). </w:t>
      </w:r>
    </w:p>
    <w:p w14:paraId="01080924" w14:textId="77777777" w:rsidR="007B27A3" w:rsidRPr="001B16D1" w:rsidRDefault="007B27A3" w:rsidP="007B27A3">
      <w:pPr>
        <w:spacing w:line="360" w:lineRule="auto"/>
        <w:jc w:val="both"/>
        <w:rPr>
          <w:rFonts w:ascii="Arial" w:hAnsi="Arial" w:cs="Arial"/>
        </w:rPr>
      </w:pPr>
    </w:p>
    <w:p w14:paraId="2C53686C" w14:textId="4681BC64" w:rsidR="007B27A3" w:rsidRPr="00B91204" w:rsidRDefault="007B27A3" w:rsidP="007B27A3">
      <w:pPr>
        <w:pStyle w:val="NormalWeb"/>
        <w:shd w:val="clear" w:color="auto" w:fill="FFFFFF"/>
        <w:spacing w:line="360" w:lineRule="auto"/>
        <w:jc w:val="both"/>
        <w:rPr>
          <w:rFonts w:ascii="Arial" w:hAnsi="Arial" w:cs="Arial"/>
        </w:rPr>
      </w:pPr>
      <w:r w:rsidRPr="001B16D1">
        <w:rPr>
          <w:rFonts w:ascii="Arial" w:hAnsi="Arial" w:cs="Arial"/>
        </w:rPr>
        <w:lastRenderedPageBreak/>
        <w:t>Taylor, Rhys and Waldron (2016) convey that despite the Foundation Phase Curriculum (</w:t>
      </w:r>
      <w:r w:rsidR="00B64AA3">
        <w:rPr>
          <w:rFonts w:ascii="Arial" w:hAnsi="Arial" w:cs="Arial"/>
        </w:rPr>
        <w:t>WAG</w:t>
      </w:r>
      <w:r w:rsidRPr="001B16D1">
        <w:rPr>
          <w:rFonts w:ascii="Arial" w:hAnsi="Arial" w:cs="Arial"/>
        </w:rPr>
        <w:t>, 2008</w:t>
      </w:r>
      <w:r>
        <w:rPr>
          <w:rFonts w:ascii="Arial" w:hAnsi="Arial" w:cs="Arial"/>
        </w:rPr>
        <w:t>b</w:t>
      </w:r>
      <w:r w:rsidRPr="001B16D1">
        <w:rPr>
          <w:rFonts w:ascii="Arial" w:hAnsi="Arial" w:cs="Arial"/>
        </w:rPr>
        <w:t xml:space="preserve">) encouraging the delivery of a developmentally appropriate education, the requirement for children to hit targeted outcomes by a certain age remains. The </w:t>
      </w:r>
      <w:r>
        <w:rPr>
          <w:rFonts w:ascii="Arial" w:hAnsi="Arial" w:cs="Arial"/>
        </w:rPr>
        <w:t>Foundation</w:t>
      </w:r>
      <w:r w:rsidRPr="001B16D1">
        <w:rPr>
          <w:rFonts w:ascii="Arial" w:hAnsi="Arial" w:cs="Arial"/>
        </w:rPr>
        <w:t xml:space="preserve"> Phase (2008</w:t>
      </w:r>
      <w:r>
        <w:rPr>
          <w:rFonts w:ascii="Arial" w:hAnsi="Arial" w:cs="Arial"/>
        </w:rPr>
        <w:t>b</w:t>
      </w:r>
      <w:r w:rsidRPr="001B16D1">
        <w:rPr>
          <w:rFonts w:ascii="Arial" w:hAnsi="Arial" w:cs="Arial"/>
        </w:rPr>
        <w:t xml:space="preserve">) links with the Flying Start </w:t>
      </w:r>
      <w:r w:rsidR="004A5C5E">
        <w:rPr>
          <w:rFonts w:ascii="Arial" w:hAnsi="Arial" w:cs="Arial"/>
        </w:rPr>
        <w:t>(2007</w:t>
      </w:r>
      <w:r w:rsidR="00291F9D">
        <w:rPr>
          <w:rFonts w:ascii="Arial" w:hAnsi="Arial" w:cs="Arial"/>
        </w:rPr>
        <w:t xml:space="preserve">; </w:t>
      </w:r>
      <w:r w:rsidR="001F3A4D">
        <w:rPr>
          <w:rFonts w:ascii="Arial" w:hAnsi="Arial" w:cs="Arial"/>
        </w:rPr>
        <w:t>National Assembly for Wales, 2018</w:t>
      </w:r>
      <w:r w:rsidR="004A5C5E">
        <w:rPr>
          <w:rFonts w:ascii="Arial" w:hAnsi="Arial" w:cs="Arial"/>
        </w:rPr>
        <w:t xml:space="preserve">) </w:t>
      </w:r>
      <w:r w:rsidRPr="001B16D1">
        <w:rPr>
          <w:rFonts w:ascii="Arial" w:hAnsi="Arial" w:cs="Arial"/>
        </w:rPr>
        <w:t xml:space="preserve">programme for families. Evidence suggests early interventions can be highly effective and creates positive outcomes in the short term for their education and health </w:t>
      </w:r>
      <w:r w:rsidRPr="00A5411D">
        <w:rPr>
          <w:rFonts w:ascii="Arial" w:hAnsi="Arial" w:cs="Arial"/>
        </w:rPr>
        <w:t>(WG, 2015a</w:t>
      </w:r>
      <w:r w:rsidRPr="001B16D1">
        <w:rPr>
          <w:rFonts w:ascii="Arial" w:hAnsi="Arial" w:cs="Arial"/>
        </w:rPr>
        <w:t xml:space="preserve">; WG, 2013; </w:t>
      </w:r>
      <w:proofErr w:type="spellStart"/>
      <w:r w:rsidRPr="001B16D1">
        <w:rPr>
          <w:rFonts w:ascii="Arial" w:hAnsi="Arial" w:cs="Arial"/>
        </w:rPr>
        <w:t>Irranca</w:t>
      </w:r>
      <w:proofErr w:type="spellEnd"/>
      <w:r w:rsidRPr="001B16D1">
        <w:rPr>
          <w:rFonts w:ascii="Arial" w:hAnsi="Arial" w:cs="Arial"/>
        </w:rPr>
        <w:t xml:space="preserve">-Davies, no date; The </w:t>
      </w:r>
      <w:r w:rsidR="00B64AA3">
        <w:rPr>
          <w:rFonts w:ascii="Arial" w:hAnsi="Arial" w:cs="Arial"/>
        </w:rPr>
        <w:t>WAG</w:t>
      </w:r>
      <w:r w:rsidRPr="001B16D1">
        <w:rPr>
          <w:rFonts w:ascii="Arial" w:hAnsi="Arial" w:cs="Arial"/>
        </w:rPr>
        <w:t>, 2004). Although the Foundation Phase Curriculum has targeted outcomes,</w:t>
      </w:r>
      <w:r w:rsidR="00A22621">
        <w:rPr>
          <w:rFonts w:ascii="Arial" w:hAnsi="Arial" w:cs="Arial"/>
        </w:rPr>
        <w:t xml:space="preserve"> </w:t>
      </w:r>
      <w:r w:rsidRPr="001B16D1">
        <w:rPr>
          <w:rFonts w:ascii="Arial" w:hAnsi="Arial" w:cs="Arial"/>
        </w:rPr>
        <w:t xml:space="preserve">it </w:t>
      </w:r>
      <w:r w:rsidR="00A22621">
        <w:rPr>
          <w:rFonts w:ascii="Arial" w:hAnsi="Arial" w:cs="Arial"/>
        </w:rPr>
        <w:t>will</w:t>
      </w:r>
      <w:r w:rsidRPr="001B16D1">
        <w:rPr>
          <w:rFonts w:ascii="Arial" w:hAnsi="Arial" w:cs="Arial"/>
        </w:rPr>
        <w:t xml:space="preserve"> take numerous years before the Foundation Phase's influence could be determined</w:t>
      </w:r>
      <w:r w:rsidR="00A22621">
        <w:rPr>
          <w:rFonts w:ascii="Arial" w:hAnsi="Arial" w:cs="Arial"/>
        </w:rPr>
        <w:t xml:space="preserve"> </w:t>
      </w:r>
      <w:r w:rsidR="00B91204">
        <w:rPr>
          <w:rFonts w:ascii="Arial" w:hAnsi="Arial" w:cs="Arial"/>
        </w:rPr>
        <w:t>(</w:t>
      </w:r>
      <w:r w:rsidR="00B91204" w:rsidRPr="001B16D1">
        <w:rPr>
          <w:rFonts w:ascii="Arial" w:hAnsi="Arial" w:cs="Arial"/>
        </w:rPr>
        <w:t>WG</w:t>
      </w:r>
      <w:r w:rsidR="00B91204">
        <w:rPr>
          <w:rFonts w:ascii="Arial" w:hAnsi="Arial" w:cs="Arial"/>
        </w:rPr>
        <w:t xml:space="preserve">, </w:t>
      </w:r>
      <w:r w:rsidR="00B91204" w:rsidRPr="001B16D1">
        <w:rPr>
          <w:rFonts w:ascii="Arial" w:hAnsi="Arial" w:cs="Arial"/>
        </w:rPr>
        <w:t>2013)</w:t>
      </w:r>
      <w:r w:rsidRPr="001B16D1">
        <w:rPr>
          <w:rFonts w:ascii="Arial" w:hAnsi="Arial" w:cs="Arial"/>
        </w:rPr>
        <w:t>.</w:t>
      </w:r>
      <w:r w:rsidRPr="001B16D1">
        <w:rPr>
          <w:rFonts w:ascii="FrutigerLTStd" w:hAnsi="FrutigerLTStd"/>
          <w:color w:val="21211E"/>
        </w:rPr>
        <w:t xml:space="preserve"> </w:t>
      </w:r>
      <w:r w:rsidRPr="001B16D1">
        <w:rPr>
          <w:rFonts w:ascii="Arial" w:hAnsi="Arial" w:cs="Arial"/>
          <w:color w:val="21211E"/>
        </w:rPr>
        <w:t xml:space="preserve">As </w:t>
      </w:r>
      <w:r w:rsidRPr="00A5411D">
        <w:rPr>
          <w:rFonts w:ascii="Arial" w:hAnsi="Arial" w:cs="Arial"/>
          <w:color w:val="21211E"/>
        </w:rPr>
        <w:t>WG (2015c)</w:t>
      </w:r>
      <w:r w:rsidRPr="001B16D1">
        <w:rPr>
          <w:rFonts w:ascii="Arial" w:hAnsi="Arial" w:cs="Arial"/>
          <w:color w:val="21211E"/>
        </w:rPr>
        <w:t xml:space="preserve"> </w:t>
      </w:r>
      <w:r>
        <w:rPr>
          <w:rFonts w:ascii="Arial" w:hAnsi="Arial" w:cs="Arial"/>
          <w:color w:val="21211E"/>
        </w:rPr>
        <w:t>explains,</w:t>
      </w:r>
      <w:r w:rsidRPr="001B16D1">
        <w:rPr>
          <w:rFonts w:ascii="Arial" w:hAnsi="Arial" w:cs="Arial"/>
          <w:color w:val="21211E"/>
        </w:rPr>
        <w:t xml:space="preserve"> the Foundation Phase Curriculum is a progressive framework that extends across </w:t>
      </w:r>
      <w:r>
        <w:rPr>
          <w:rFonts w:ascii="Arial" w:hAnsi="Arial" w:cs="Arial"/>
          <w:color w:val="21211E"/>
        </w:rPr>
        <w:t>four</w:t>
      </w:r>
      <w:r w:rsidRPr="001B16D1">
        <w:rPr>
          <w:rFonts w:ascii="Arial" w:hAnsi="Arial" w:cs="Arial"/>
          <w:color w:val="21211E"/>
        </w:rPr>
        <w:t xml:space="preserve"> years, and although children have periods of rapid development, they also regress</w:t>
      </w:r>
      <w:r>
        <w:rPr>
          <w:rFonts w:ascii="Arial" w:hAnsi="Arial" w:cs="Arial"/>
          <w:color w:val="21211E"/>
        </w:rPr>
        <w:t>, resulting in</w:t>
      </w:r>
      <w:r w:rsidRPr="001B16D1">
        <w:rPr>
          <w:rFonts w:ascii="Arial" w:hAnsi="Arial" w:cs="Arial"/>
          <w:color w:val="21211E"/>
        </w:rPr>
        <w:t xml:space="preserve"> uneven progress.</w:t>
      </w:r>
      <w:r w:rsidRPr="001B16D1">
        <w:rPr>
          <w:rFonts w:ascii="Arial" w:hAnsi="Arial" w:cs="Arial"/>
        </w:rPr>
        <w:t xml:space="preserve"> WG (2014a) advises practitioners to deliver the numeracy, literacy and language outcomes, through independent and focussed activities to support development in learning. However, the WG </w:t>
      </w:r>
      <w:r w:rsidRPr="00A5411D">
        <w:rPr>
          <w:rFonts w:ascii="Arial" w:hAnsi="Arial" w:cs="Arial"/>
        </w:rPr>
        <w:t>(2015a,</w:t>
      </w:r>
      <w:r w:rsidRPr="001B16D1">
        <w:rPr>
          <w:rFonts w:ascii="Arial" w:hAnsi="Arial" w:cs="Arial"/>
        </w:rPr>
        <w:t xml:space="preserve"> p112) questions whether the </w:t>
      </w:r>
      <w:r w:rsidR="00D87B5D">
        <w:rPr>
          <w:rFonts w:ascii="Arial" w:hAnsi="Arial" w:cs="Arial"/>
        </w:rPr>
        <w:t>Nu</w:t>
      </w:r>
      <w:r w:rsidRPr="001B16D1">
        <w:rPr>
          <w:rFonts w:ascii="Arial" w:hAnsi="Arial" w:cs="Arial"/>
        </w:rPr>
        <w:t>meracy and Literacy Framework and statutory assessments have unintendedly created too much emphasis on the areas of learning, where children are “learning to learn”, which has created a deficit in other areas in particularly personal, social and well-being development. The WG (2019</w:t>
      </w:r>
      <w:r w:rsidR="00F9180C">
        <w:rPr>
          <w:rFonts w:ascii="Arial" w:hAnsi="Arial" w:cs="Arial"/>
        </w:rPr>
        <w:t>b</w:t>
      </w:r>
      <w:r w:rsidRPr="001B16D1">
        <w:rPr>
          <w:rFonts w:ascii="Arial" w:hAnsi="Arial" w:cs="Arial"/>
        </w:rPr>
        <w:t>) advice practitioners to develop pre-reading and pre-writing skills through activities such as singing, patterns, drawing, painting</w:t>
      </w:r>
      <w:r>
        <w:rPr>
          <w:rFonts w:ascii="Arial" w:hAnsi="Arial" w:cs="Arial"/>
        </w:rPr>
        <w:t>,</w:t>
      </w:r>
      <w:r w:rsidRPr="001B16D1">
        <w:rPr>
          <w:rFonts w:ascii="Arial" w:hAnsi="Arial" w:cs="Arial"/>
        </w:rPr>
        <w:t xml:space="preserve"> and chalking to </w:t>
      </w:r>
      <w:r>
        <w:rPr>
          <w:rFonts w:ascii="Arial" w:hAnsi="Arial" w:cs="Arial"/>
        </w:rPr>
        <w:t>help the children understand</w:t>
      </w:r>
      <w:r w:rsidRPr="001B16D1">
        <w:rPr>
          <w:rFonts w:ascii="Arial" w:hAnsi="Arial" w:cs="Arial"/>
        </w:rPr>
        <w:t xml:space="preserve"> and support the development of muscle control. As Johnson (2017) explains</w:t>
      </w:r>
      <w:r>
        <w:rPr>
          <w:rFonts w:ascii="Arial" w:hAnsi="Arial" w:cs="Arial"/>
        </w:rPr>
        <w:t>, children</w:t>
      </w:r>
      <w:r w:rsidRPr="001B16D1">
        <w:rPr>
          <w:rFonts w:ascii="Arial" w:hAnsi="Arial" w:cs="Arial"/>
        </w:rPr>
        <w:t xml:space="preserve"> need to develop their proprioceptive system first to gain a sense of their body and learn how to pay attention, sit still</w:t>
      </w:r>
      <w:r>
        <w:rPr>
          <w:rFonts w:ascii="Arial" w:hAnsi="Arial" w:cs="Arial"/>
        </w:rPr>
        <w:t>, and</w:t>
      </w:r>
      <w:r w:rsidRPr="001B16D1">
        <w:rPr>
          <w:rFonts w:ascii="Arial" w:hAnsi="Arial" w:cs="Arial"/>
        </w:rPr>
        <w:t xml:space="preserve"> remember how to visualise letters, numbers</w:t>
      </w:r>
      <w:r>
        <w:rPr>
          <w:rFonts w:ascii="Arial" w:hAnsi="Arial" w:cs="Arial"/>
        </w:rPr>
        <w:t>,</w:t>
      </w:r>
      <w:r w:rsidRPr="001B16D1">
        <w:rPr>
          <w:rFonts w:ascii="Arial" w:hAnsi="Arial" w:cs="Arial"/>
        </w:rPr>
        <w:t xml:space="preserve"> and shapes. </w:t>
      </w:r>
    </w:p>
    <w:p w14:paraId="16D9AF82" w14:textId="77777777" w:rsidR="007B27A3" w:rsidRPr="001B16D1" w:rsidRDefault="007B27A3" w:rsidP="007B27A3">
      <w:pPr>
        <w:spacing w:line="360" w:lineRule="auto"/>
        <w:jc w:val="both"/>
        <w:rPr>
          <w:rFonts w:ascii="Arial" w:hAnsi="Arial" w:cs="Arial"/>
        </w:rPr>
      </w:pPr>
    </w:p>
    <w:p w14:paraId="382EDD04" w14:textId="77777777" w:rsidR="007B27A3" w:rsidRPr="001B16D1" w:rsidRDefault="007B27A3" w:rsidP="007B27A3">
      <w:pPr>
        <w:spacing w:line="360" w:lineRule="auto"/>
        <w:jc w:val="both"/>
        <w:rPr>
          <w:rFonts w:ascii="Arial" w:hAnsi="Arial" w:cs="Arial"/>
        </w:rPr>
      </w:pPr>
      <w:r w:rsidRPr="001B16D1">
        <w:rPr>
          <w:rFonts w:ascii="Arial" w:hAnsi="Arial" w:cs="Arial"/>
        </w:rPr>
        <w:t xml:space="preserve">The </w:t>
      </w:r>
      <w:r w:rsidRPr="00A5411D">
        <w:rPr>
          <w:rFonts w:ascii="Arial" w:hAnsi="Arial" w:cs="Arial"/>
        </w:rPr>
        <w:t>WG (2015a)</w:t>
      </w:r>
      <w:r w:rsidRPr="001B16D1">
        <w:rPr>
          <w:rFonts w:ascii="Arial" w:hAnsi="Arial" w:cs="Arial"/>
        </w:rPr>
        <w:t xml:space="preserve"> notes that the improved ratios in the Foundation Phase supports practitioners to participate in training or to undertake their professional development as schools do not need to supply extra cover. Taylor, Rhys and Waldron (2016) summarise that the WG has spent just under seven million pounds per year for the Foundation Phase's training and support. The Education Workforce Council (EWC, 2018) is the independent regulator for the Education Workforce in Wales; the EWC purpose is to safeguard the interests of learners, parents and the public by maintaining and improving professional and educational standards. The WG (2018a) explained </w:t>
      </w:r>
      <w:r w:rsidRPr="001B16D1">
        <w:rPr>
          <w:rFonts w:ascii="Arial" w:hAnsi="Arial" w:cs="Arial"/>
        </w:rPr>
        <w:lastRenderedPageBreak/>
        <w:t xml:space="preserve">that the Minister for Children and Social Care, expects practitioners to continue developing their Professional Learning Passport (PLP) through accessing training and qualifications based on good standards and practices. The PLP is an online tool that meets a wide range of needs and allows practitioners to capture, actively reflect upon, share and plan their learning (Education Workforce Council, 2019; Lindon, 2012). Bown (2020) affirms that professional practitioners must participate in critical reflective practices as it is important to have the ability to undergo professional competence. Brock (2015b) states that there is a high demand for practitioners to reflect in and on their professional practices, as this will ensure practitioners fully understand the importance of how children develop and learn and provide high-quality education, care and play opportunities (WG, 2018a; Lindon, 2012). </w:t>
      </w:r>
    </w:p>
    <w:p w14:paraId="78E1A8EC" w14:textId="77777777" w:rsidR="007B27A3" w:rsidRPr="001B16D1" w:rsidRDefault="007B27A3" w:rsidP="007B27A3">
      <w:pPr>
        <w:spacing w:line="360" w:lineRule="auto"/>
        <w:jc w:val="both"/>
        <w:rPr>
          <w:rFonts w:ascii="Arial" w:hAnsi="Arial" w:cs="Arial"/>
        </w:rPr>
      </w:pPr>
    </w:p>
    <w:p w14:paraId="041A4C64" w14:textId="77777777" w:rsidR="007B27A3" w:rsidRPr="001B16D1" w:rsidRDefault="007B27A3" w:rsidP="007B27A3">
      <w:pPr>
        <w:spacing w:line="360" w:lineRule="auto"/>
        <w:jc w:val="both"/>
        <w:rPr>
          <w:rFonts w:ascii="Arial" w:hAnsi="Arial" w:cs="Arial"/>
        </w:rPr>
      </w:pPr>
      <w:r w:rsidRPr="001B16D1">
        <w:rPr>
          <w:rFonts w:ascii="Arial" w:hAnsi="Arial" w:cs="Arial"/>
        </w:rPr>
        <w:t>Although the WG (2014a) state that tailoring children’s learning to their development allows holistic learning in the Foundation Phase, practitioners may interpret the implementation of The Foundation Phase (2008</w:t>
      </w:r>
      <w:r>
        <w:rPr>
          <w:rFonts w:ascii="Arial" w:hAnsi="Arial" w:cs="Arial"/>
        </w:rPr>
        <w:t>b</w:t>
      </w:r>
      <w:r w:rsidRPr="001B16D1">
        <w:rPr>
          <w:rFonts w:ascii="Arial" w:hAnsi="Arial" w:cs="Arial"/>
        </w:rPr>
        <w:t>) differently and unknowingly create a barrier and stop an inclusive environment for children with Special Educational Needs and Disabilities (SEND) in mainstream education (</w:t>
      </w:r>
      <w:proofErr w:type="spellStart"/>
      <w:r w:rsidRPr="001B16D1">
        <w:rPr>
          <w:rFonts w:ascii="Arial" w:hAnsi="Arial" w:cs="Arial"/>
        </w:rPr>
        <w:t>Schuelka</w:t>
      </w:r>
      <w:proofErr w:type="spellEnd"/>
      <w:r w:rsidRPr="001B16D1">
        <w:rPr>
          <w:rFonts w:ascii="Arial" w:hAnsi="Arial" w:cs="Arial"/>
        </w:rPr>
        <w:t xml:space="preserve">, 2018; </w:t>
      </w:r>
      <w:proofErr w:type="spellStart"/>
      <w:r w:rsidRPr="001B16D1">
        <w:rPr>
          <w:rFonts w:ascii="Arial" w:hAnsi="Arial" w:cs="Arial"/>
        </w:rPr>
        <w:t>Efthymious</w:t>
      </w:r>
      <w:proofErr w:type="spellEnd"/>
      <w:r w:rsidRPr="001B16D1">
        <w:rPr>
          <w:rFonts w:ascii="Arial" w:hAnsi="Arial" w:cs="Arial"/>
        </w:rPr>
        <w:t xml:space="preserve">, Kington and Lee, 2017; </w:t>
      </w:r>
      <w:proofErr w:type="spellStart"/>
      <w:r w:rsidRPr="001B16D1">
        <w:rPr>
          <w:rFonts w:ascii="Arial" w:hAnsi="Arial" w:cs="Arial"/>
        </w:rPr>
        <w:t>Mantey</w:t>
      </w:r>
      <w:proofErr w:type="spellEnd"/>
      <w:r w:rsidRPr="001B16D1">
        <w:rPr>
          <w:rFonts w:ascii="Arial" w:hAnsi="Arial" w:cs="Arial"/>
        </w:rPr>
        <w:t>, 2014). Consequently, resulting in those with SEND unable to reap the full benefits of education (</w:t>
      </w:r>
      <w:proofErr w:type="spellStart"/>
      <w:r w:rsidRPr="001B16D1">
        <w:rPr>
          <w:rFonts w:ascii="Arial" w:hAnsi="Arial" w:cs="Arial"/>
        </w:rPr>
        <w:t>Mantey</w:t>
      </w:r>
      <w:proofErr w:type="spellEnd"/>
      <w:r w:rsidRPr="001B16D1">
        <w:rPr>
          <w:rFonts w:ascii="Arial" w:hAnsi="Arial" w:cs="Arial"/>
        </w:rPr>
        <w:t xml:space="preserve">, 2014) and unable to engage in experiential learning as they are not being taught </w:t>
      </w:r>
      <w:r>
        <w:rPr>
          <w:rFonts w:ascii="Arial" w:hAnsi="Arial" w:cs="Arial"/>
        </w:rPr>
        <w:t>holistically</w:t>
      </w:r>
      <w:r w:rsidRPr="001B16D1">
        <w:rPr>
          <w:rFonts w:ascii="Arial" w:hAnsi="Arial" w:cs="Arial"/>
        </w:rPr>
        <w:t xml:space="preserve"> (Kolb, 2015, cited in Herring and </w:t>
      </w:r>
      <w:proofErr w:type="spellStart"/>
      <w:r w:rsidRPr="001B16D1">
        <w:rPr>
          <w:rFonts w:ascii="Arial" w:hAnsi="Arial" w:cs="Arial"/>
        </w:rPr>
        <w:t>Swabey</w:t>
      </w:r>
      <w:proofErr w:type="spellEnd"/>
      <w:r w:rsidRPr="001B16D1">
        <w:rPr>
          <w:rFonts w:ascii="Arial" w:hAnsi="Arial" w:cs="Arial"/>
        </w:rPr>
        <w:t xml:space="preserve">, 2017). Estyn (2016-2017) point out that practitioners in the most effective schools identify children with additional learning needs early and put in place intervention programmes to monitor their progress and support their development. </w:t>
      </w:r>
    </w:p>
    <w:p w14:paraId="7FF1461B" w14:textId="77777777" w:rsidR="007B27A3" w:rsidRPr="001B16D1" w:rsidRDefault="007B27A3" w:rsidP="007B27A3">
      <w:pPr>
        <w:spacing w:line="360" w:lineRule="auto"/>
        <w:jc w:val="both"/>
        <w:rPr>
          <w:rFonts w:ascii="Arial" w:hAnsi="Arial" w:cs="Arial"/>
        </w:rPr>
      </w:pPr>
    </w:p>
    <w:p w14:paraId="661B7956" w14:textId="3472E5FA" w:rsidR="007B27A3" w:rsidRPr="001B16D1" w:rsidRDefault="007B27A3" w:rsidP="007B27A3">
      <w:pPr>
        <w:spacing w:line="360" w:lineRule="auto"/>
        <w:jc w:val="both"/>
        <w:rPr>
          <w:rFonts w:ascii="Arial" w:hAnsi="Arial" w:cs="Arial"/>
        </w:rPr>
      </w:pPr>
      <w:r w:rsidRPr="001B16D1">
        <w:rPr>
          <w:rFonts w:ascii="Arial" w:hAnsi="Arial" w:cs="Arial"/>
        </w:rPr>
        <w:t xml:space="preserve">Burton (2018) and </w:t>
      </w:r>
      <w:proofErr w:type="spellStart"/>
      <w:r w:rsidRPr="001B16D1">
        <w:rPr>
          <w:rFonts w:ascii="Arial" w:hAnsi="Arial" w:cs="Arial"/>
        </w:rPr>
        <w:t>Sellgren</w:t>
      </w:r>
      <w:proofErr w:type="spellEnd"/>
      <w:r w:rsidRPr="001B16D1">
        <w:rPr>
          <w:rFonts w:ascii="Arial" w:hAnsi="Arial" w:cs="Arial"/>
        </w:rPr>
        <w:t xml:space="preserve"> (2017) affirm that many teachers believe that when practitioners group children by ability and give them a label, it limits children’s achievements and learning, impacting their self-confidence and behaviour. Brock (2015a) believes that children’s social, emotional and personal needs are forgotten when practitioners focus on their educational achievements, harming their holistic learning and development. Thomas (2018) and Bown (2013) emphasises that Vygotsky (1978) theory is dependent on the belief that children’s learning occurs during interactions with more knowledgeable others in the social environment. The Zone of Proximal Development (Vygotsky, 1978) allows children to expand their knowledge through physical interactions and collaborations with more knowledgeable </w:t>
      </w:r>
      <w:r w:rsidRPr="001B16D1">
        <w:rPr>
          <w:rFonts w:ascii="Arial" w:hAnsi="Arial" w:cs="Arial"/>
        </w:rPr>
        <w:lastRenderedPageBreak/>
        <w:t xml:space="preserve">others such as peers, teachers and family, which allows deeper understanding and knowledge passed on to new generations, include social and cultural behaviours (Neff, no date; First Discovers, 2020; Ashworth, 2018). The WG (2013) state that Vygotsky’s (1978) concept of the </w:t>
      </w:r>
      <w:r w:rsidR="00A702D6">
        <w:rPr>
          <w:rFonts w:ascii="Arial" w:hAnsi="Arial" w:cs="Arial"/>
        </w:rPr>
        <w:t>Z</w:t>
      </w:r>
      <w:r w:rsidRPr="001B16D1">
        <w:rPr>
          <w:rFonts w:ascii="Arial" w:hAnsi="Arial" w:cs="Arial"/>
        </w:rPr>
        <w:t xml:space="preserve">one of </w:t>
      </w:r>
      <w:r w:rsidR="00A702D6">
        <w:rPr>
          <w:rFonts w:ascii="Arial" w:hAnsi="Arial" w:cs="Arial"/>
        </w:rPr>
        <w:t>P</w:t>
      </w:r>
      <w:r w:rsidRPr="001B16D1">
        <w:rPr>
          <w:rFonts w:ascii="Arial" w:hAnsi="Arial" w:cs="Arial"/>
        </w:rPr>
        <w:t xml:space="preserve">roximal </w:t>
      </w:r>
      <w:r w:rsidR="00A702D6">
        <w:rPr>
          <w:rFonts w:ascii="Arial" w:hAnsi="Arial" w:cs="Arial"/>
        </w:rPr>
        <w:t>D</w:t>
      </w:r>
      <w:r w:rsidRPr="001B16D1">
        <w:rPr>
          <w:rFonts w:ascii="Arial" w:hAnsi="Arial" w:cs="Arial"/>
        </w:rPr>
        <w:t xml:space="preserve">evelopment is important in delivering the Foundation Phase Curriculum (2008), as teachers can scaffold children’s learning as and when children demonstrate that they can complete tasks/activities independently. </w:t>
      </w:r>
    </w:p>
    <w:p w14:paraId="470AB813" w14:textId="77777777" w:rsidR="007B27A3" w:rsidRPr="001B16D1" w:rsidRDefault="007B27A3" w:rsidP="007B27A3">
      <w:pPr>
        <w:spacing w:line="360" w:lineRule="auto"/>
        <w:jc w:val="both"/>
        <w:rPr>
          <w:rFonts w:ascii="Arial" w:hAnsi="Arial" w:cs="Arial"/>
        </w:rPr>
      </w:pPr>
    </w:p>
    <w:p w14:paraId="014496F5" w14:textId="4AE4F1B1" w:rsidR="007B27A3" w:rsidRPr="001B16D1" w:rsidRDefault="007B27A3" w:rsidP="007B27A3">
      <w:pPr>
        <w:spacing w:line="360" w:lineRule="auto"/>
        <w:jc w:val="both"/>
        <w:rPr>
          <w:rFonts w:ascii="Arial" w:hAnsi="Arial" w:cs="Arial"/>
        </w:rPr>
      </w:pPr>
      <w:r w:rsidRPr="001B16D1">
        <w:rPr>
          <w:rFonts w:ascii="Arial" w:hAnsi="Arial" w:cs="Arial"/>
        </w:rPr>
        <w:t xml:space="preserve">It can be argued that grouping children by ability can be beneficial to them, as Piaget (1977) believed that children learnt more by working with peers of the same ability or alone (Thomas, 2018). </w:t>
      </w:r>
      <w:r w:rsidR="0074338E" w:rsidRPr="00042B0B">
        <w:rPr>
          <w:rFonts w:ascii="Arial" w:hAnsi="Arial" w:cs="Arial"/>
        </w:rPr>
        <w:t>John Blake</w:t>
      </w:r>
      <w:r w:rsidR="0074338E">
        <w:rPr>
          <w:rFonts w:ascii="Arial" w:hAnsi="Arial" w:cs="Arial"/>
        </w:rPr>
        <w:t xml:space="preserve"> in</w:t>
      </w:r>
      <w:r w:rsidR="0074338E" w:rsidRPr="001B16D1">
        <w:rPr>
          <w:rFonts w:ascii="Arial" w:hAnsi="Arial" w:cs="Arial"/>
        </w:rPr>
        <w:t xml:space="preserve"> </w:t>
      </w:r>
      <w:proofErr w:type="spellStart"/>
      <w:r w:rsidRPr="001B16D1">
        <w:rPr>
          <w:rFonts w:ascii="Arial" w:hAnsi="Arial" w:cs="Arial"/>
        </w:rPr>
        <w:t>Sellgren</w:t>
      </w:r>
      <w:proofErr w:type="spellEnd"/>
      <w:r w:rsidRPr="001B16D1">
        <w:rPr>
          <w:rFonts w:ascii="Arial" w:hAnsi="Arial" w:cs="Arial"/>
        </w:rPr>
        <w:t xml:space="preserve"> (2017) </w:t>
      </w:r>
      <w:r w:rsidR="0074338E">
        <w:rPr>
          <w:rFonts w:ascii="Arial" w:hAnsi="Arial" w:cs="Arial"/>
        </w:rPr>
        <w:t>believes</w:t>
      </w:r>
      <w:r w:rsidRPr="001B16D1">
        <w:rPr>
          <w:rFonts w:ascii="Arial" w:hAnsi="Arial" w:cs="Arial"/>
        </w:rPr>
        <w:t xml:space="preserve"> that grouping children by ability should not be seen as a bad experience for the children, but as an appropriate tool to ensure the curriculum is delivered appropriately with the correct support levels for each ability. </w:t>
      </w:r>
      <w:proofErr w:type="spellStart"/>
      <w:r w:rsidRPr="001B16D1">
        <w:rPr>
          <w:rFonts w:ascii="Arial" w:hAnsi="Arial" w:cs="Arial"/>
        </w:rPr>
        <w:t>Sellgren</w:t>
      </w:r>
      <w:proofErr w:type="spellEnd"/>
      <w:r w:rsidRPr="001B16D1">
        <w:rPr>
          <w:rFonts w:ascii="Arial" w:hAnsi="Arial" w:cs="Arial"/>
        </w:rPr>
        <w:t xml:space="preserve"> (2017) also reports that a </w:t>
      </w:r>
      <w:r>
        <w:rPr>
          <w:rFonts w:ascii="Arial" w:hAnsi="Arial" w:cs="Arial"/>
        </w:rPr>
        <w:t>headteacher</w:t>
      </w:r>
      <w:r w:rsidRPr="001B16D1">
        <w:rPr>
          <w:rFonts w:ascii="Arial" w:hAnsi="Arial" w:cs="Arial"/>
        </w:rPr>
        <w:t xml:space="preserve"> believes </w:t>
      </w:r>
      <w:r>
        <w:rPr>
          <w:rFonts w:ascii="Arial" w:hAnsi="Arial" w:cs="Arial"/>
        </w:rPr>
        <w:t>children should be</w:t>
      </w:r>
      <w:r w:rsidRPr="001B16D1">
        <w:rPr>
          <w:rFonts w:ascii="Arial" w:hAnsi="Arial" w:cs="Arial"/>
        </w:rPr>
        <w:t xml:space="preserve"> grouped by ability as the </w:t>
      </w:r>
      <w:r w:rsidR="00931711">
        <w:rPr>
          <w:rFonts w:ascii="Arial" w:hAnsi="Arial" w:cs="Arial"/>
        </w:rPr>
        <w:t>M</w:t>
      </w:r>
      <w:r w:rsidRPr="001B16D1">
        <w:rPr>
          <w:rFonts w:ascii="Arial" w:hAnsi="Arial" w:cs="Arial"/>
        </w:rPr>
        <w:t xml:space="preserve">ore </w:t>
      </w:r>
      <w:r w:rsidR="00931711">
        <w:rPr>
          <w:rFonts w:ascii="Arial" w:hAnsi="Arial" w:cs="Arial"/>
        </w:rPr>
        <w:t>A</w:t>
      </w:r>
      <w:r w:rsidRPr="001B16D1">
        <w:rPr>
          <w:rFonts w:ascii="Arial" w:hAnsi="Arial" w:cs="Arial"/>
        </w:rPr>
        <w:t xml:space="preserve">ble and </w:t>
      </w:r>
      <w:r w:rsidR="00931711">
        <w:rPr>
          <w:rFonts w:ascii="Arial" w:hAnsi="Arial" w:cs="Arial"/>
        </w:rPr>
        <w:t>T</w:t>
      </w:r>
      <w:r w:rsidRPr="001B16D1">
        <w:rPr>
          <w:rFonts w:ascii="Arial" w:hAnsi="Arial" w:cs="Arial"/>
        </w:rPr>
        <w:t xml:space="preserve">alented (MAT) children are less likely to be left behind or become bored and frustrated. Conversely, the WG (2018c) advises practitioners to use a blended approach to learning with a consistent mix of small groups, paired and independent work to support MAT children </w:t>
      </w:r>
      <w:r>
        <w:rPr>
          <w:rFonts w:ascii="Arial" w:hAnsi="Arial" w:cs="Arial"/>
        </w:rPr>
        <w:t>to</w:t>
      </w:r>
      <w:r w:rsidRPr="001B16D1">
        <w:rPr>
          <w:rFonts w:ascii="Arial" w:hAnsi="Arial" w:cs="Arial"/>
        </w:rPr>
        <w:t xml:space="preserve"> develop fully rounded. </w:t>
      </w:r>
    </w:p>
    <w:p w14:paraId="3F5FF79E" w14:textId="77777777" w:rsidR="007B27A3" w:rsidRPr="001B16D1" w:rsidRDefault="007B27A3" w:rsidP="007B27A3">
      <w:pPr>
        <w:spacing w:line="360" w:lineRule="auto"/>
        <w:jc w:val="both"/>
        <w:rPr>
          <w:rFonts w:ascii="Arial" w:hAnsi="Arial" w:cs="Arial"/>
        </w:rPr>
      </w:pPr>
    </w:p>
    <w:p w14:paraId="5FAB2E3B" w14:textId="11B1C49D" w:rsidR="007B27A3" w:rsidRPr="001B16D1" w:rsidRDefault="007B27A3" w:rsidP="007B27A3">
      <w:pPr>
        <w:spacing w:line="360" w:lineRule="auto"/>
        <w:jc w:val="both"/>
        <w:rPr>
          <w:rFonts w:ascii="Arial" w:hAnsi="Arial" w:cs="Arial"/>
        </w:rPr>
      </w:pPr>
      <w:r w:rsidRPr="001B16D1">
        <w:rPr>
          <w:rFonts w:ascii="Arial" w:hAnsi="Arial" w:cs="Arial"/>
        </w:rPr>
        <w:t xml:space="preserve">Piaget (1957) believed </w:t>
      </w:r>
      <w:r>
        <w:rPr>
          <w:rFonts w:ascii="Arial" w:hAnsi="Arial" w:cs="Arial"/>
        </w:rPr>
        <w:t xml:space="preserve">that </w:t>
      </w:r>
      <w:r w:rsidRPr="001B16D1">
        <w:rPr>
          <w:rFonts w:ascii="Arial" w:hAnsi="Arial" w:cs="Arial"/>
        </w:rPr>
        <w:t>children should have opportunities to act upon their environment to build concepts (</w:t>
      </w:r>
      <w:proofErr w:type="spellStart"/>
      <w:r w:rsidRPr="001B16D1">
        <w:rPr>
          <w:rFonts w:ascii="Arial" w:hAnsi="Arial" w:cs="Arial"/>
        </w:rPr>
        <w:t>Ojose</w:t>
      </w:r>
      <w:proofErr w:type="spellEnd"/>
      <w:r w:rsidRPr="001B16D1">
        <w:rPr>
          <w:rFonts w:ascii="Arial" w:hAnsi="Arial" w:cs="Arial"/>
        </w:rPr>
        <w:t xml:space="preserve">, 2008). Thomas and Harding (2010) </w:t>
      </w:r>
      <w:r w:rsidR="00BD6A2A" w:rsidRPr="001B16D1">
        <w:rPr>
          <w:rFonts w:ascii="Arial" w:hAnsi="Arial" w:cs="Arial"/>
        </w:rPr>
        <w:t>believe</w:t>
      </w:r>
      <w:r w:rsidRPr="001B16D1">
        <w:rPr>
          <w:rFonts w:ascii="Arial" w:hAnsi="Arial" w:cs="Arial"/>
        </w:rPr>
        <w:t xml:space="preserve"> that the outdoor environment accommodates all </w:t>
      </w:r>
      <w:r>
        <w:rPr>
          <w:rFonts w:ascii="Arial" w:hAnsi="Arial" w:cs="Arial"/>
        </w:rPr>
        <w:t>play types</w:t>
      </w:r>
      <w:r w:rsidRPr="001B16D1">
        <w:rPr>
          <w:rFonts w:ascii="Arial" w:hAnsi="Arial" w:cs="Arial"/>
        </w:rPr>
        <w:t xml:space="preserve"> and allows first-hand experiences. Smidt (2010) states that Piaget (1957) had a positive approach to the outdoor learning environment, as it provides natural resources for children to experiment with and create schematics and learn from the experiences. Muddy Puddle Club (2019) suggests that schematics are beneficial for forest schools as it allows the activities to be child-led play and exploration. </w:t>
      </w:r>
      <w:proofErr w:type="spellStart"/>
      <w:r w:rsidRPr="001B16D1">
        <w:rPr>
          <w:rFonts w:ascii="Arial" w:hAnsi="Arial" w:cs="Arial"/>
        </w:rPr>
        <w:t>Whitebread</w:t>
      </w:r>
      <w:proofErr w:type="spellEnd"/>
      <w:r w:rsidRPr="001B16D1">
        <w:rPr>
          <w:rFonts w:ascii="Arial" w:hAnsi="Arial" w:cs="Arial"/>
        </w:rPr>
        <w:t xml:space="preserve"> (2012) and Knight (2013) point out that Scandinavian Forest schools that are based on Frobel’s </w:t>
      </w:r>
      <w:r w:rsidR="00D116BF">
        <w:rPr>
          <w:rFonts w:ascii="Arial" w:hAnsi="Arial" w:cs="Arial"/>
        </w:rPr>
        <w:t xml:space="preserve">(1826) </w:t>
      </w:r>
      <w:r w:rsidR="00A702D6">
        <w:rPr>
          <w:rFonts w:ascii="Arial" w:hAnsi="Arial" w:cs="Arial"/>
        </w:rPr>
        <w:t>P</w:t>
      </w:r>
      <w:r w:rsidRPr="001B16D1">
        <w:rPr>
          <w:rFonts w:ascii="Arial" w:hAnsi="Arial" w:cs="Arial"/>
        </w:rPr>
        <w:t xml:space="preserve">hilosophy of </w:t>
      </w:r>
      <w:r w:rsidR="00A702D6">
        <w:rPr>
          <w:rFonts w:ascii="Arial" w:hAnsi="Arial" w:cs="Arial"/>
        </w:rPr>
        <w:t>C</w:t>
      </w:r>
      <w:r w:rsidRPr="001B16D1">
        <w:rPr>
          <w:rFonts w:ascii="Arial" w:hAnsi="Arial" w:cs="Arial"/>
        </w:rPr>
        <w:t xml:space="preserve">reativity, well-being and free play are different to those within the United Kingdom due to cultural differences and developing their own identity (Constable, 2017). However, the </w:t>
      </w:r>
      <w:r w:rsidRPr="00A5411D">
        <w:rPr>
          <w:rFonts w:ascii="Arial" w:hAnsi="Arial" w:cs="Arial"/>
        </w:rPr>
        <w:t>WG (2015a)</w:t>
      </w:r>
      <w:r w:rsidRPr="001B16D1">
        <w:rPr>
          <w:rFonts w:ascii="Arial" w:hAnsi="Arial" w:cs="Arial"/>
        </w:rPr>
        <w:t xml:space="preserve"> points out that there should be greater use of </w:t>
      </w:r>
      <w:r>
        <w:rPr>
          <w:rFonts w:ascii="Arial" w:hAnsi="Arial" w:cs="Arial"/>
        </w:rPr>
        <w:t>various learning environments</w:t>
      </w:r>
      <w:r w:rsidRPr="001B16D1">
        <w:rPr>
          <w:rFonts w:ascii="Arial" w:hAnsi="Arial" w:cs="Arial"/>
        </w:rPr>
        <w:t xml:space="preserve"> to benefit children’s education. As the WG (2018b) </w:t>
      </w:r>
      <w:r>
        <w:rPr>
          <w:rFonts w:ascii="Arial" w:hAnsi="Arial" w:cs="Arial"/>
        </w:rPr>
        <w:t>states,</w:t>
      </w:r>
      <w:r w:rsidRPr="001B16D1">
        <w:rPr>
          <w:rFonts w:ascii="Arial" w:hAnsi="Arial" w:cs="Arial"/>
        </w:rPr>
        <w:t xml:space="preserve"> play is one of the main ways children learn</w:t>
      </w:r>
      <w:r>
        <w:rPr>
          <w:rFonts w:ascii="Arial" w:hAnsi="Arial" w:cs="Arial"/>
        </w:rPr>
        <w:t>,</w:t>
      </w:r>
      <w:r w:rsidRPr="001B16D1">
        <w:rPr>
          <w:rFonts w:ascii="Arial" w:hAnsi="Arial" w:cs="Arial"/>
        </w:rPr>
        <w:t xml:space="preserve"> and they believe that play is essential for children’s emotional, social, physical</w:t>
      </w:r>
      <w:r>
        <w:rPr>
          <w:rFonts w:ascii="Arial" w:hAnsi="Arial" w:cs="Arial"/>
        </w:rPr>
        <w:t>,</w:t>
      </w:r>
      <w:r w:rsidRPr="001B16D1">
        <w:rPr>
          <w:rFonts w:ascii="Arial" w:hAnsi="Arial" w:cs="Arial"/>
        </w:rPr>
        <w:t xml:space="preserve"> and cognitive development. </w:t>
      </w:r>
      <w:r>
        <w:rPr>
          <w:rFonts w:ascii="Arial" w:hAnsi="Arial" w:cs="Arial"/>
        </w:rPr>
        <w:t xml:space="preserve">King </w:t>
      </w:r>
      <w:r>
        <w:rPr>
          <w:rFonts w:ascii="Arial" w:hAnsi="Arial" w:cs="Arial"/>
        </w:rPr>
        <w:lastRenderedPageBreak/>
        <w:t xml:space="preserve">and Howard (2010) points out that the importance of play for children’s socialisation skills has been acknowledged for many years. </w:t>
      </w:r>
      <w:r w:rsidRPr="001B16D1">
        <w:rPr>
          <w:rFonts w:ascii="Arial" w:hAnsi="Arial" w:cs="Arial"/>
        </w:rPr>
        <w:t>The WG (2014b) places a great value on the importance of play in children’s lives and believe it is children’s fundamental right to be able to play</w:t>
      </w:r>
      <w:r>
        <w:rPr>
          <w:rFonts w:ascii="Arial" w:hAnsi="Arial" w:cs="Arial"/>
        </w:rPr>
        <w:t>,</w:t>
      </w:r>
      <w:r w:rsidRPr="001B16D1">
        <w:rPr>
          <w:rFonts w:ascii="Arial" w:hAnsi="Arial" w:cs="Arial"/>
        </w:rPr>
        <w:t xml:space="preserve"> which concurs with UNICEF (2010) as they recognise that in Article 31 of the UNCRC Charter, that children have the right to engage in </w:t>
      </w:r>
      <w:r>
        <w:rPr>
          <w:rFonts w:ascii="Arial" w:hAnsi="Arial" w:cs="Arial"/>
        </w:rPr>
        <w:t>age-appropriate play activities</w:t>
      </w:r>
      <w:r w:rsidRPr="001B16D1">
        <w:rPr>
          <w:rFonts w:ascii="Arial" w:hAnsi="Arial" w:cs="Arial"/>
        </w:rPr>
        <w:t xml:space="preserve">. The </w:t>
      </w:r>
      <w:r w:rsidR="00B64AA3">
        <w:rPr>
          <w:rFonts w:ascii="Arial" w:hAnsi="Arial" w:cs="Arial"/>
        </w:rPr>
        <w:t>WAG</w:t>
      </w:r>
      <w:r w:rsidRPr="001B16D1">
        <w:rPr>
          <w:rFonts w:ascii="Arial" w:hAnsi="Arial" w:cs="Arial"/>
        </w:rPr>
        <w:t xml:space="preserve"> (2004) also </w:t>
      </w:r>
      <w:r w:rsidR="002C7168" w:rsidRPr="001B16D1">
        <w:rPr>
          <w:rFonts w:ascii="Arial" w:hAnsi="Arial" w:cs="Arial"/>
        </w:rPr>
        <w:t>recognises</w:t>
      </w:r>
      <w:r w:rsidRPr="001B16D1">
        <w:rPr>
          <w:rFonts w:ascii="Arial" w:hAnsi="Arial" w:cs="Arial"/>
        </w:rPr>
        <w:t xml:space="preserve"> the importance of play as it is a part of the seven main aims of children’s rights in Wales. The Foundation Phase Curriculum (</w:t>
      </w:r>
      <w:r w:rsidR="00B64AA3">
        <w:rPr>
          <w:rFonts w:ascii="Arial" w:hAnsi="Arial" w:cs="Arial"/>
        </w:rPr>
        <w:t>WAG</w:t>
      </w:r>
      <w:r w:rsidRPr="001B16D1">
        <w:rPr>
          <w:rFonts w:ascii="Arial" w:hAnsi="Arial" w:cs="Arial"/>
        </w:rPr>
        <w:t>, 2008</w:t>
      </w:r>
      <w:r>
        <w:rPr>
          <w:rFonts w:ascii="Arial" w:hAnsi="Arial" w:cs="Arial"/>
        </w:rPr>
        <w:t>b</w:t>
      </w:r>
      <w:r w:rsidRPr="001B16D1">
        <w:rPr>
          <w:rFonts w:ascii="Arial" w:hAnsi="Arial" w:cs="Arial"/>
        </w:rPr>
        <w:t xml:space="preserve">) acknowledges the importance of </w:t>
      </w:r>
      <w:r>
        <w:rPr>
          <w:rFonts w:ascii="Arial" w:hAnsi="Arial" w:cs="Arial"/>
        </w:rPr>
        <w:t xml:space="preserve">a </w:t>
      </w:r>
      <w:r w:rsidRPr="001B16D1">
        <w:rPr>
          <w:rFonts w:ascii="Arial" w:hAnsi="Arial" w:cs="Arial"/>
        </w:rPr>
        <w:t>play-based experiential approach to learning</w:t>
      </w:r>
      <w:r>
        <w:rPr>
          <w:rFonts w:ascii="Arial" w:hAnsi="Arial" w:cs="Arial"/>
        </w:rPr>
        <w:t>, emphasising</w:t>
      </w:r>
      <w:r w:rsidRPr="001B16D1">
        <w:rPr>
          <w:rFonts w:ascii="Arial" w:hAnsi="Arial" w:cs="Arial"/>
        </w:rPr>
        <w:t xml:space="preserve"> indoor and outdoor learning environments that </w:t>
      </w:r>
      <w:r>
        <w:rPr>
          <w:rFonts w:ascii="Arial" w:hAnsi="Arial" w:cs="Arial"/>
        </w:rPr>
        <w:t>allow</w:t>
      </w:r>
      <w:r w:rsidRPr="001B16D1">
        <w:rPr>
          <w:rFonts w:ascii="Arial" w:hAnsi="Arial" w:cs="Arial"/>
        </w:rPr>
        <w:t xml:space="preserve"> children to be the centre of their learning (</w:t>
      </w:r>
      <w:r w:rsidR="00B64AA3">
        <w:rPr>
          <w:rFonts w:ascii="Arial" w:hAnsi="Arial" w:cs="Arial"/>
        </w:rPr>
        <w:t>WAG</w:t>
      </w:r>
      <w:r w:rsidRPr="001B16D1">
        <w:rPr>
          <w:rFonts w:ascii="Arial" w:hAnsi="Arial" w:cs="Arial"/>
        </w:rPr>
        <w:t xml:space="preserve">, 2010; WG, 2019). </w:t>
      </w:r>
    </w:p>
    <w:p w14:paraId="45197DD3" w14:textId="77777777" w:rsidR="007B27A3" w:rsidRPr="001B16D1" w:rsidRDefault="007B27A3" w:rsidP="007B27A3">
      <w:pPr>
        <w:spacing w:line="360" w:lineRule="auto"/>
        <w:jc w:val="both"/>
        <w:rPr>
          <w:rFonts w:ascii="Arial" w:hAnsi="Arial" w:cs="Arial"/>
        </w:rPr>
      </w:pPr>
    </w:p>
    <w:p w14:paraId="7DFCF32C" w14:textId="15B99646" w:rsidR="007B27A3" w:rsidRPr="001B16D1" w:rsidRDefault="007B27A3" w:rsidP="007B27A3">
      <w:pPr>
        <w:spacing w:line="360" w:lineRule="auto"/>
        <w:jc w:val="both"/>
        <w:rPr>
          <w:rFonts w:ascii="Arial" w:hAnsi="Arial" w:cs="Arial"/>
        </w:rPr>
      </w:pPr>
      <w:r w:rsidRPr="001B16D1">
        <w:rPr>
          <w:rFonts w:ascii="Arial" w:hAnsi="Arial" w:cs="Arial"/>
        </w:rPr>
        <w:t xml:space="preserve">The </w:t>
      </w:r>
      <w:r w:rsidR="00B64AA3">
        <w:rPr>
          <w:rFonts w:ascii="Arial" w:hAnsi="Arial" w:cs="Arial"/>
        </w:rPr>
        <w:t>WAG</w:t>
      </w:r>
      <w:r w:rsidRPr="001B16D1">
        <w:rPr>
          <w:rFonts w:ascii="Arial" w:hAnsi="Arial" w:cs="Arial"/>
        </w:rPr>
        <w:t xml:space="preserve"> (2008</w:t>
      </w:r>
      <w:r>
        <w:rPr>
          <w:rFonts w:ascii="Arial" w:hAnsi="Arial" w:cs="Arial"/>
        </w:rPr>
        <w:t>b</w:t>
      </w:r>
      <w:r w:rsidRPr="001B16D1">
        <w:rPr>
          <w:rFonts w:ascii="Arial" w:hAnsi="Arial" w:cs="Arial"/>
        </w:rPr>
        <w:t>) states that the Foundation Phase (2008</w:t>
      </w:r>
      <w:r>
        <w:rPr>
          <w:rFonts w:ascii="Arial" w:hAnsi="Arial" w:cs="Arial"/>
        </w:rPr>
        <w:t>b</w:t>
      </w:r>
      <w:r w:rsidRPr="001B16D1">
        <w:rPr>
          <w:rFonts w:ascii="Arial" w:hAnsi="Arial" w:cs="Arial"/>
        </w:rPr>
        <w:t xml:space="preserve">) </w:t>
      </w:r>
      <w:r>
        <w:rPr>
          <w:rFonts w:ascii="Arial" w:hAnsi="Arial" w:cs="Arial"/>
        </w:rPr>
        <w:t>helps children</w:t>
      </w:r>
      <w:r w:rsidRPr="001B16D1">
        <w:rPr>
          <w:rFonts w:ascii="Arial" w:hAnsi="Arial" w:cs="Arial"/>
        </w:rPr>
        <w:t xml:space="preserve"> become self-reliant, persevere and enjoy challenges. However, Estyn (2016-2017, p.16) states that three-quarters of headteachers do not deliver the foundation phase through active and experiential learning due to them not understanding the pedagogy and principles of good Foundation Phase practice</w:t>
      </w:r>
      <w:r w:rsidR="000E59AF">
        <w:rPr>
          <w:rFonts w:ascii="Arial" w:hAnsi="Arial" w:cs="Arial"/>
        </w:rPr>
        <w:t>s</w:t>
      </w:r>
      <w:r w:rsidRPr="001B16D1">
        <w:rPr>
          <w:rFonts w:ascii="Arial" w:hAnsi="Arial" w:cs="Arial"/>
        </w:rPr>
        <w:t xml:space="preserve">. Therefore children </w:t>
      </w:r>
      <w:r>
        <w:rPr>
          <w:rFonts w:ascii="Arial" w:hAnsi="Arial" w:cs="Arial"/>
        </w:rPr>
        <w:t>“</w:t>
      </w:r>
      <w:r w:rsidRPr="001B16D1">
        <w:rPr>
          <w:rFonts w:ascii="Arial" w:hAnsi="Arial" w:cs="Arial"/>
        </w:rPr>
        <w:t>do not develop good independent working skills</w:t>
      </w:r>
      <w:r>
        <w:rPr>
          <w:rFonts w:ascii="Arial" w:hAnsi="Arial" w:cs="Arial"/>
        </w:rPr>
        <w:t>”</w:t>
      </w:r>
      <w:r w:rsidRPr="001B16D1">
        <w:rPr>
          <w:rFonts w:ascii="Arial" w:hAnsi="Arial" w:cs="Arial"/>
        </w:rPr>
        <w:t xml:space="preserve"> as they </w:t>
      </w:r>
      <w:r>
        <w:rPr>
          <w:rFonts w:ascii="Arial" w:hAnsi="Arial" w:cs="Arial"/>
        </w:rPr>
        <w:t>rely</w:t>
      </w:r>
      <w:r w:rsidRPr="001B16D1">
        <w:rPr>
          <w:rFonts w:ascii="Arial" w:hAnsi="Arial" w:cs="Arial"/>
        </w:rPr>
        <w:t xml:space="preserve"> on practitioners to scaffold their work heavily and </w:t>
      </w:r>
      <w:r>
        <w:rPr>
          <w:rFonts w:ascii="Arial" w:hAnsi="Arial" w:cs="Arial"/>
        </w:rPr>
        <w:t>cannot</w:t>
      </w:r>
      <w:r w:rsidRPr="001B16D1">
        <w:rPr>
          <w:rFonts w:ascii="Arial" w:hAnsi="Arial" w:cs="Arial"/>
        </w:rPr>
        <w:t xml:space="preserve"> continue to write at the same level independently </w:t>
      </w:r>
      <w:r>
        <w:rPr>
          <w:rFonts w:ascii="Arial" w:hAnsi="Arial" w:cs="Arial"/>
        </w:rPr>
        <w:t>(</w:t>
      </w:r>
      <w:r w:rsidRPr="001B16D1">
        <w:rPr>
          <w:rFonts w:ascii="Arial" w:hAnsi="Arial" w:cs="Arial"/>
        </w:rPr>
        <w:t>Estyn</w:t>
      </w:r>
      <w:r>
        <w:rPr>
          <w:rFonts w:ascii="Arial" w:hAnsi="Arial" w:cs="Arial"/>
        </w:rPr>
        <w:t xml:space="preserve">, </w:t>
      </w:r>
      <w:r w:rsidRPr="001B16D1">
        <w:rPr>
          <w:rFonts w:ascii="Arial" w:hAnsi="Arial" w:cs="Arial"/>
        </w:rPr>
        <w:t xml:space="preserve">2016-2017, p16).  The WG (2014a) point out that it has been reported </w:t>
      </w:r>
      <w:r>
        <w:rPr>
          <w:rFonts w:ascii="Arial" w:hAnsi="Arial" w:cs="Arial"/>
        </w:rPr>
        <w:t xml:space="preserve">that </w:t>
      </w:r>
      <w:r w:rsidRPr="001B16D1">
        <w:rPr>
          <w:rFonts w:ascii="Arial" w:hAnsi="Arial" w:cs="Arial"/>
        </w:rPr>
        <w:t>children have begun formal learning in attempts of practitioners trying to raise standards. Taylor, Rhys and Waldron (2016) states that it can be counter-productive by over-emphasising the need to make children do formal reading and writing tasks before they are ready. Johnson (2017) explains that when children’s neurological pathways for spelling, reading and writing have fully formed, then they can be taught how to spell, read and write. Estyn (2016-2017) state that children only begin benefiting from formal teaching between the ages of six and seven</w:t>
      </w:r>
      <w:r>
        <w:rPr>
          <w:rFonts w:ascii="Arial" w:hAnsi="Arial" w:cs="Arial"/>
        </w:rPr>
        <w:t>; however</w:t>
      </w:r>
      <w:r w:rsidRPr="001B16D1">
        <w:rPr>
          <w:rFonts w:ascii="Arial" w:hAnsi="Arial" w:cs="Arial"/>
        </w:rPr>
        <w:t xml:space="preserve">, the Foundation Phase Framework provides provision for </w:t>
      </w:r>
      <w:r>
        <w:rPr>
          <w:rFonts w:ascii="Arial" w:hAnsi="Arial" w:cs="Arial"/>
        </w:rPr>
        <w:t xml:space="preserve">an </w:t>
      </w:r>
      <w:r w:rsidRPr="001B16D1">
        <w:rPr>
          <w:rFonts w:ascii="Arial" w:hAnsi="Arial" w:cs="Arial"/>
        </w:rPr>
        <w:t>experiential and active approach to learning with the children at the centre of all the learning.</w:t>
      </w:r>
      <w:r w:rsidRPr="00E203C9">
        <w:rPr>
          <w:rFonts w:ascii="Arial" w:hAnsi="Arial" w:cs="Arial"/>
        </w:rPr>
        <w:t xml:space="preserve"> </w:t>
      </w:r>
      <w:r w:rsidRPr="001B16D1">
        <w:rPr>
          <w:rFonts w:ascii="Arial" w:hAnsi="Arial" w:cs="Arial"/>
        </w:rPr>
        <w:t>(</w:t>
      </w:r>
      <w:proofErr w:type="spellStart"/>
      <w:r w:rsidRPr="001B16D1">
        <w:rPr>
          <w:rFonts w:ascii="Arial" w:hAnsi="Arial" w:cs="Arial"/>
        </w:rPr>
        <w:t>Gwegogledd</w:t>
      </w:r>
      <w:proofErr w:type="spellEnd"/>
      <w:r w:rsidRPr="001B16D1">
        <w:rPr>
          <w:rFonts w:ascii="Arial" w:hAnsi="Arial" w:cs="Arial"/>
        </w:rPr>
        <w:t xml:space="preserve"> Cymru, 2018) Providing challenges and tasks in the enhanced provision</w:t>
      </w:r>
      <w:r>
        <w:rPr>
          <w:rFonts w:ascii="Arial" w:hAnsi="Arial" w:cs="Arial"/>
        </w:rPr>
        <w:t>,</w:t>
      </w:r>
      <w:r w:rsidRPr="001B16D1">
        <w:rPr>
          <w:rFonts w:ascii="Arial" w:hAnsi="Arial" w:cs="Arial"/>
        </w:rPr>
        <w:t xml:space="preserve"> </w:t>
      </w:r>
      <w:r>
        <w:rPr>
          <w:rFonts w:ascii="Arial" w:hAnsi="Arial" w:cs="Arial"/>
        </w:rPr>
        <w:t xml:space="preserve">which is </w:t>
      </w:r>
      <w:r w:rsidRPr="001B16D1">
        <w:rPr>
          <w:rFonts w:ascii="Arial" w:hAnsi="Arial" w:cs="Arial"/>
        </w:rPr>
        <w:t xml:space="preserve">set at the same level of </w:t>
      </w:r>
      <w:r>
        <w:rPr>
          <w:rFonts w:ascii="Arial" w:hAnsi="Arial" w:cs="Arial"/>
        </w:rPr>
        <w:t xml:space="preserve">the </w:t>
      </w:r>
      <w:r w:rsidRPr="001B16D1">
        <w:rPr>
          <w:rFonts w:ascii="Arial" w:hAnsi="Arial" w:cs="Arial"/>
        </w:rPr>
        <w:t xml:space="preserve">skill taught during </w:t>
      </w:r>
      <w:r>
        <w:rPr>
          <w:rFonts w:ascii="Arial" w:hAnsi="Arial" w:cs="Arial"/>
        </w:rPr>
        <w:t>adult-directed</w:t>
      </w:r>
      <w:r w:rsidRPr="001B16D1">
        <w:rPr>
          <w:rFonts w:ascii="Arial" w:hAnsi="Arial" w:cs="Arial"/>
        </w:rPr>
        <w:t xml:space="preserve"> activities</w:t>
      </w:r>
      <w:r>
        <w:rPr>
          <w:rFonts w:ascii="Arial" w:hAnsi="Arial" w:cs="Arial"/>
        </w:rPr>
        <w:t>,</w:t>
      </w:r>
      <w:r w:rsidRPr="001B16D1">
        <w:rPr>
          <w:rFonts w:ascii="Arial" w:hAnsi="Arial" w:cs="Arial"/>
        </w:rPr>
        <w:t xml:space="preserve"> allows consolidation of concepts</w:t>
      </w:r>
      <w:r>
        <w:rPr>
          <w:rFonts w:ascii="Arial" w:hAnsi="Arial" w:cs="Arial"/>
        </w:rPr>
        <w:t>. However, differentiated</w:t>
      </w:r>
      <w:r w:rsidRPr="001B16D1">
        <w:rPr>
          <w:rFonts w:ascii="Arial" w:hAnsi="Arial" w:cs="Arial"/>
        </w:rPr>
        <w:t xml:space="preserve"> tasks must also be made available to link to the </w:t>
      </w:r>
      <w:r>
        <w:rPr>
          <w:rFonts w:ascii="Arial" w:hAnsi="Arial" w:cs="Arial"/>
        </w:rPr>
        <w:t xml:space="preserve">Foundation Phase's </w:t>
      </w:r>
      <w:r w:rsidR="00582024">
        <w:rPr>
          <w:rFonts w:ascii="Arial" w:hAnsi="Arial" w:cs="Arial"/>
        </w:rPr>
        <w:t>N</w:t>
      </w:r>
      <w:r>
        <w:rPr>
          <w:rFonts w:ascii="Arial" w:hAnsi="Arial" w:cs="Arial"/>
        </w:rPr>
        <w:t xml:space="preserve">umeracy and </w:t>
      </w:r>
      <w:r w:rsidR="00582024">
        <w:rPr>
          <w:rFonts w:ascii="Arial" w:hAnsi="Arial" w:cs="Arial"/>
        </w:rPr>
        <w:t>L</w:t>
      </w:r>
      <w:r>
        <w:rPr>
          <w:rFonts w:ascii="Arial" w:hAnsi="Arial" w:cs="Arial"/>
        </w:rPr>
        <w:t xml:space="preserve">iteracy </w:t>
      </w:r>
      <w:r w:rsidR="00582024">
        <w:rPr>
          <w:rFonts w:ascii="Arial" w:hAnsi="Arial" w:cs="Arial"/>
        </w:rPr>
        <w:t>F</w:t>
      </w:r>
      <w:r>
        <w:rPr>
          <w:rFonts w:ascii="Arial" w:hAnsi="Arial" w:cs="Arial"/>
        </w:rPr>
        <w:t>rameworks</w:t>
      </w:r>
      <w:r w:rsidRPr="001B16D1">
        <w:rPr>
          <w:rFonts w:ascii="Arial" w:hAnsi="Arial" w:cs="Arial"/>
        </w:rPr>
        <w:t xml:space="preserve"> (</w:t>
      </w:r>
      <w:r w:rsidRPr="00A5411D">
        <w:rPr>
          <w:rFonts w:ascii="Arial" w:hAnsi="Arial" w:cs="Arial"/>
        </w:rPr>
        <w:t>WG, 2015a)</w:t>
      </w:r>
      <w:r w:rsidRPr="001B16D1">
        <w:rPr>
          <w:rFonts w:ascii="Arial" w:hAnsi="Arial" w:cs="Arial"/>
        </w:rPr>
        <w:t xml:space="preserve"> and provide open-ended problem-solving tasks (</w:t>
      </w:r>
      <w:proofErr w:type="spellStart"/>
      <w:r w:rsidRPr="001B16D1">
        <w:rPr>
          <w:rFonts w:ascii="Arial" w:hAnsi="Arial" w:cs="Arial"/>
        </w:rPr>
        <w:t>Gwegogledd</w:t>
      </w:r>
      <w:proofErr w:type="spellEnd"/>
      <w:r w:rsidRPr="001B16D1">
        <w:rPr>
          <w:rFonts w:ascii="Arial" w:hAnsi="Arial" w:cs="Arial"/>
        </w:rPr>
        <w:t xml:space="preserve"> Cymru, 2018).   </w:t>
      </w:r>
    </w:p>
    <w:p w14:paraId="6C09D1EC" w14:textId="59B4D1CF" w:rsidR="007B27A3" w:rsidRPr="001B16D1" w:rsidRDefault="007B27A3" w:rsidP="007B27A3">
      <w:pPr>
        <w:shd w:val="clear" w:color="auto" w:fill="FFFFFF"/>
        <w:spacing w:before="100" w:beforeAutospacing="1" w:after="100" w:afterAutospacing="1" w:line="360" w:lineRule="auto"/>
        <w:jc w:val="both"/>
        <w:rPr>
          <w:rFonts w:ascii="Arial" w:hAnsi="Arial" w:cs="Arial"/>
        </w:rPr>
      </w:pPr>
      <w:r w:rsidRPr="001B16D1">
        <w:rPr>
          <w:rFonts w:ascii="Arial" w:hAnsi="Arial" w:cs="Arial"/>
        </w:rPr>
        <w:lastRenderedPageBreak/>
        <w:t>Donaldson (2015), in the Brighter Futures review of the Foundation Phase, believes that the existing Foundation Phase</w:t>
      </w:r>
      <w:r w:rsidR="00B64787">
        <w:rPr>
          <w:rFonts w:ascii="Arial" w:hAnsi="Arial" w:cs="Arial"/>
        </w:rPr>
        <w:t xml:space="preserve"> Curriculum</w:t>
      </w:r>
      <w:r w:rsidRPr="001B16D1">
        <w:rPr>
          <w:rFonts w:ascii="Arial" w:hAnsi="Arial" w:cs="Arial"/>
        </w:rPr>
        <w:t xml:space="preserve"> has many strengths. However, there is a need to create a new curriculum to address the key issues and challenges such as assessment, pedagogy, structure, aims, and purposes. Macdonald (2018) </w:t>
      </w:r>
      <w:r>
        <w:rPr>
          <w:rFonts w:ascii="Arial" w:hAnsi="Arial" w:cs="Arial"/>
        </w:rPr>
        <w:t>highlights</w:t>
      </w:r>
      <w:r w:rsidRPr="001B16D1">
        <w:rPr>
          <w:rFonts w:ascii="Arial" w:hAnsi="Arial" w:cs="Arial"/>
        </w:rPr>
        <w:t xml:space="preserve"> that the WG has accepted sixty-eight recommendations from the Successful Futures Report (Donaldson, 2015), creating a fundamental change for children aged three to sixteens education in Wales. </w:t>
      </w:r>
      <w:r>
        <w:rPr>
          <w:rFonts w:ascii="Arial" w:hAnsi="Arial" w:cs="Arial"/>
        </w:rPr>
        <w:t xml:space="preserve">Taylor, Rhys and Waldron (2016) states that Donaldson (2015) viewed the Foundation Phase (2008b) as atomistic and overcrowded which prevented learning opportunities in real life situations and failed to address the boundaries of cross subject learning. </w:t>
      </w:r>
      <w:proofErr w:type="spellStart"/>
      <w:r w:rsidRPr="002B78E0">
        <w:rPr>
          <w:rFonts w:ascii="Arial" w:hAnsi="Arial" w:cs="Arial"/>
        </w:rPr>
        <w:t>O’Prey</w:t>
      </w:r>
      <w:proofErr w:type="spellEnd"/>
      <w:r w:rsidRPr="002B78E0">
        <w:rPr>
          <w:rFonts w:ascii="Arial" w:hAnsi="Arial" w:cs="Arial"/>
        </w:rPr>
        <w:t xml:space="preserve">, </w:t>
      </w:r>
      <w:r w:rsidRPr="002B78E0">
        <w:rPr>
          <w:rFonts w:ascii="Arial" w:hAnsi="Arial" w:cs="Arial"/>
          <w:i/>
          <w:iCs/>
        </w:rPr>
        <w:t>et al</w:t>
      </w:r>
      <w:r w:rsidR="002B78E0" w:rsidRPr="002B78E0">
        <w:rPr>
          <w:rFonts w:ascii="Arial" w:hAnsi="Arial" w:cs="Arial"/>
          <w:i/>
          <w:iCs/>
        </w:rPr>
        <w:t>.</w:t>
      </w:r>
      <w:r w:rsidRPr="002B78E0">
        <w:rPr>
          <w:rFonts w:ascii="Arial" w:hAnsi="Arial" w:cs="Arial"/>
        </w:rPr>
        <w:t xml:space="preserve"> (2019) clarify</w:t>
      </w:r>
      <w:r w:rsidRPr="001B16D1">
        <w:rPr>
          <w:rFonts w:ascii="Arial" w:hAnsi="Arial" w:cs="Arial"/>
        </w:rPr>
        <w:t xml:space="preserve"> that the Curriculum for Wales 2022 </w:t>
      </w:r>
      <w:r w:rsidRPr="007038AC">
        <w:rPr>
          <w:rFonts w:ascii="Arial" w:hAnsi="Arial" w:cs="Arial"/>
        </w:rPr>
        <w:t xml:space="preserve">(WG, 2020a) </w:t>
      </w:r>
      <w:r w:rsidRPr="001B16D1">
        <w:rPr>
          <w:rFonts w:ascii="Arial" w:hAnsi="Arial" w:cs="Arial"/>
        </w:rPr>
        <w:t>was designed in response to the Successful Futures report's recommendations (Donaldson, 2015).</w:t>
      </w:r>
    </w:p>
    <w:p w14:paraId="4FC73D26" w14:textId="5B966731" w:rsidR="007B27A3" w:rsidRDefault="007B27A3" w:rsidP="007B27A3">
      <w:pPr>
        <w:shd w:val="clear" w:color="auto" w:fill="FFFFFF"/>
        <w:spacing w:before="100" w:beforeAutospacing="1" w:after="100" w:afterAutospacing="1" w:line="360" w:lineRule="auto"/>
        <w:jc w:val="both"/>
        <w:rPr>
          <w:rFonts w:ascii="Arial" w:hAnsi="Arial" w:cs="Arial"/>
        </w:rPr>
      </w:pPr>
      <w:proofErr w:type="spellStart"/>
      <w:r w:rsidRPr="001B16D1">
        <w:rPr>
          <w:rFonts w:ascii="Arial" w:hAnsi="Arial" w:cs="Arial"/>
        </w:rPr>
        <w:t>Veazey</w:t>
      </w:r>
      <w:proofErr w:type="spellEnd"/>
      <w:r w:rsidRPr="001B16D1">
        <w:rPr>
          <w:rFonts w:ascii="Arial" w:hAnsi="Arial" w:cs="Arial"/>
        </w:rPr>
        <w:t xml:space="preserve"> (2018) explains that New Zealand based pedagogy and curriculum has become increasingly popular. The Ministry of Education (2017) explain that the Te Whariki Curriculum is unique in its bicultural framing, with a vision to encourage children to be confident, competent learners with a strong identity, culture and language, with practitioners that support children’s preferred methods of learning.</w:t>
      </w:r>
      <w:r>
        <w:rPr>
          <w:rFonts w:ascii="Arial" w:hAnsi="Arial" w:cs="Arial"/>
        </w:rPr>
        <w:t xml:space="preserve"> The core aims from both the Te Whariki Curriculum (Minister of Education, 2017) and the Curriculum for Wales 2022 (WG, 2020</w:t>
      </w:r>
      <w:r w:rsidR="00372E92">
        <w:rPr>
          <w:rFonts w:ascii="Arial" w:hAnsi="Arial" w:cs="Arial"/>
        </w:rPr>
        <w:t>d</w:t>
      </w:r>
      <w:r>
        <w:rPr>
          <w:rFonts w:ascii="Arial" w:hAnsi="Arial" w:cs="Arial"/>
        </w:rPr>
        <w:t xml:space="preserve">) have similar core aims where they both want to create competent, confident learners that become fully formed citizens. Steiner-Kamsi (2013) explains that cross-national policy borrowing has substantially grown and there are at least four different generations of policy borrowing/lending of the best practices. </w:t>
      </w:r>
      <w:r w:rsidRPr="001B16D1">
        <w:rPr>
          <w:rFonts w:ascii="Arial" w:hAnsi="Arial" w:cs="Arial"/>
        </w:rPr>
        <w:t xml:space="preserve">This suggests that the Curriculum for </w:t>
      </w:r>
      <w:r>
        <w:rPr>
          <w:rFonts w:ascii="Arial" w:hAnsi="Arial" w:cs="Arial"/>
        </w:rPr>
        <w:t>W</w:t>
      </w:r>
      <w:r w:rsidRPr="001B16D1">
        <w:rPr>
          <w:rFonts w:ascii="Arial" w:hAnsi="Arial" w:cs="Arial"/>
        </w:rPr>
        <w:t>ales 2022 has incorporated elements of the international curriculum and the Foundation Phase (2015 revised) to create a more rounded experience for children.</w:t>
      </w:r>
      <w:r>
        <w:rPr>
          <w:rFonts w:ascii="Arial" w:hAnsi="Arial" w:cs="Arial"/>
        </w:rPr>
        <w:t xml:space="preserve"> </w:t>
      </w:r>
    </w:p>
    <w:p w14:paraId="583C0D19" w14:textId="12CF6867" w:rsidR="006F3ADA" w:rsidRDefault="006F3ADA" w:rsidP="007B0F91">
      <w:pPr>
        <w:shd w:val="clear" w:color="auto" w:fill="FFFFFF"/>
        <w:spacing w:before="100" w:beforeAutospacing="1" w:after="100" w:afterAutospacing="1" w:line="360" w:lineRule="auto"/>
        <w:jc w:val="both"/>
        <w:rPr>
          <w:rFonts w:ascii="Arial" w:hAnsi="Arial" w:cs="Arial"/>
        </w:rPr>
      </w:pPr>
    </w:p>
    <w:p w14:paraId="39E4F59C" w14:textId="7D2708E2" w:rsidR="006F3ADA" w:rsidRDefault="006F3ADA" w:rsidP="007B0F91">
      <w:pPr>
        <w:shd w:val="clear" w:color="auto" w:fill="FFFFFF"/>
        <w:spacing w:before="100" w:beforeAutospacing="1" w:after="100" w:afterAutospacing="1" w:line="360" w:lineRule="auto"/>
        <w:jc w:val="both"/>
        <w:rPr>
          <w:rFonts w:ascii="Arial" w:hAnsi="Arial" w:cs="Arial"/>
        </w:rPr>
      </w:pPr>
    </w:p>
    <w:p w14:paraId="30F92BC9" w14:textId="7DEDD8D1" w:rsidR="00BF3FEC" w:rsidRDefault="00BF3FEC" w:rsidP="00EB02F7">
      <w:pPr>
        <w:spacing w:line="360" w:lineRule="auto"/>
        <w:jc w:val="both"/>
        <w:rPr>
          <w:rFonts w:ascii="Arial" w:hAnsi="Arial" w:cs="Arial"/>
        </w:rPr>
      </w:pPr>
    </w:p>
    <w:p w14:paraId="28A3B706" w14:textId="2BB126A4" w:rsidR="00C804D1" w:rsidRDefault="00C804D1" w:rsidP="00EB02F7">
      <w:pPr>
        <w:spacing w:line="360" w:lineRule="auto"/>
        <w:jc w:val="both"/>
        <w:rPr>
          <w:rFonts w:ascii="Arial" w:hAnsi="Arial" w:cs="Arial"/>
        </w:rPr>
      </w:pPr>
    </w:p>
    <w:p w14:paraId="06C9138D" w14:textId="4FA2B1DF" w:rsidR="00C804D1" w:rsidRDefault="00C804D1" w:rsidP="00EB02F7">
      <w:pPr>
        <w:spacing w:line="360" w:lineRule="auto"/>
        <w:jc w:val="both"/>
        <w:rPr>
          <w:rFonts w:ascii="Arial" w:hAnsi="Arial" w:cs="Arial"/>
        </w:rPr>
      </w:pPr>
    </w:p>
    <w:p w14:paraId="2F8E948D" w14:textId="77777777" w:rsidR="00C804D1" w:rsidRDefault="00C804D1" w:rsidP="00EB02F7">
      <w:pPr>
        <w:spacing w:line="360" w:lineRule="auto"/>
        <w:jc w:val="both"/>
        <w:rPr>
          <w:rFonts w:ascii="Arial" w:hAnsi="Arial" w:cs="Arial"/>
        </w:rPr>
      </w:pPr>
    </w:p>
    <w:p w14:paraId="66A19D0A" w14:textId="15FD497E" w:rsidR="005B2B38" w:rsidRPr="00FD11EF" w:rsidRDefault="005B2B38" w:rsidP="00FD11EF">
      <w:pPr>
        <w:spacing w:line="360" w:lineRule="auto"/>
        <w:jc w:val="both"/>
        <w:rPr>
          <w:rFonts w:ascii="Arial" w:hAnsi="Arial" w:cs="Arial"/>
          <w:u w:val="single"/>
        </w:rPr>
      </w:pPr>
      <w:r w:rsidRPr="00FD11EF">
        <w:rPr>
          <w:rFonts w:ascii="Arial" w:hAnsi="Arial" w:cs="Arial"/>
          <w:u w:val="single"/>
        </w:rPr>
        <w:lastRenderedPageBreak/>
        <w:t>Section Two</w:t>
      </w:r>
    </w:p>
    <w:p w14:paraId="2522A10A" w14:textId="46EE3D1B" w:rsidR="001D100E" w:rsidRPr="00DC48DC" w:rsidRDefault="001D100E" w:rsidP="001D100E">
      <w:pPr>
        <w:pStyle w:val="NormalWeb"/>
        <w:spacing w:before="0" w:beforeAutospacing="0" w:after="0" w:afterAutospacing="0" w:line="360" w:lineRule="auto"/>
        <w:jc w:val="both"/>
        <w:rPr>
          <w:rFonts w:ascii="Arial" w:hAnsi="Arial" w:cs="Arial"/>
          <w:color w:val="0E101A"/>
        </w:rPr>
      </w:pPr>
      <w:r w:rsidRPr="00DC48DC">
        <w:rPr>
          <w:rFonts w:ascii="Arial" w:hAnsi="Arial" w:cs="Arial"/>
          <w:color w:val="0E101A"/>
        </w:rPr>
        <w:t>Macdonald (2018) suggests that the educational drive to change curriculum reform across international countries is due to the</w:t>
      </w:r>
      <w:r w:rsidR="007B22EB">
        <w:rPr>
          <w:rFonts w:ascii="Arial" w:hAnsi="Arial" w:cs="Arial"/>
          <w:color w:val="0E101A"/>
        </w:rPr>
        <w:t xml:space="preserve"> Programme for International Student Assessment</w:t>
      </w:r>
      <w:r w:rsidRPr="00DC48DC">
        <w:rPr>
          <w:rFonts w:ascii="Arial" w:hAnsi="Arial" w:cs="Arial"/>
          <w:color w:val="0E101A"/>
        </w:rPr>
        <w:t xml:space="preserve"> </w:t>
      </w:r>
      <w:r w:rsidR="007B22EB">
        <w:rPr>
          <w:rFonts w:ascii="Arial" w:hAnsi="Arial" w:cs="Arial"/>
          <w:color w:val="0E101A"/>
        </w:rPr>
        <w:t>(</w:t>
      </w:r>
      <w:r w:rsidRPr="00DC48DC">
        <w:rPr>
          <w:rFonts w:ascii="Arial" w:hAnsi="Arial" w:cs="Arial"/>
          <w:color w:val="0E101A"/>
        </w:rPr>
        <w:t>PISA</w:t>
      </w:r>
      <w:r w:rsidR="007B22EB">
        <w:rPr>
          <w:rFonts w:ascii="Arial" w:hAnsi="Arial" w:cs="Arial"/>
          <w:color w:val="0E101A"/>
        </w:rPr>
        <w:t>)</w:t>
      </w:r>
      <w:r w:rsidRPr="00DC48DC">
        <w:rPr>
          <w:rFonts w:ascii="Arial" w:hAnsi="Arial" w:cs="Arial"/>
          <w:color w:val="0E101A"/>
        </w:rPr>
        <w:t xml:space="preserve"> scoring system testing children’s proficiency in subjects (OECD, 2019). OECD (2012) findings bring comfort to policymakers, educators, and parents. P</w:t>
      </w:r>
      <w:r>
        <w:rPr>
          <w:rFonts w:ascii="Arial" w:hAnsi="Arial" w:cs="Arial"/>
          <w:color w:val="0E101A"/>
        </w:rPr>
        <w:t xml:space="preserve">ISA’s </w:t>
      </w:r>
      <w:r w:rsidRPr="00DC48DC">
        <w:rPr>
          <w:rFonts w:ascii="Arial" w:hAnsi="Arial" w:cs="Arial"/>
          <w:color w:val="0E101A"/>
        </w:rPr>
        <w:t>evidence suggests that the country’s educational system depends more on how they invest in education</w:t>
      </w:r>
      <w:r>
        <w:rPr>
          <w:rFonts w:ascii="Arial" w:hAnsi="Arial" w:cs="Arial"/>
          <w:color w:val="0E101A"/>
        </w:rPr>
        <w:t>al</w:t>
      </w:r>
      <w:r w:rsidRPr="00DC48DC">
        <w:rPr>
          <w:rFonts w:ascii="Arial" w:hAnsi="Arial" w:cs="Arial"/>
          <w:color w:val="0E101A"/>
        </w:rPr>
        <w:t xml:space="preserve"> re</w:t>
      </w:r>
      <w:r>
        <w:rPr>
          <w:rFonts w:ascii="Arial" w:hAnsi="Arial" w:cs="Arial"/>
          <w:color w:val="0E101A"/>
        </w:rPr>
        <w:t>s</w:t>
      </w:r>
      <w:r w:rsidRPr="00DC48DC">
        <w:rPr>
          <w:rFonts w:ascii="Arial" w:hAnsi="Arial" w:cs="Arial"/>
          <w:color w:val="0E101A"/>
        </w:rPr>
        <w:t>ources rather than the investment volume as it shows that countries such as New Zealand that spend lower than the average amount is a top performer in the P</w:t>
      </w:r>
      <w:r>
        <w:rPr>
          <w:rFonts w:ascii="Arial" w:hAnsi="Arial" w:cs="Arial"/>
          <w:color w:val="0E101A"/>
        </w:rPr>
        <w:t xml:space="preserve">ISA </w:t>
      </w:r>
      <w:r w:rsidRPr="00DC48DC">
        <w:rPr>
          <w:rFonts w:ascii="Arial" w:hAnsi="Arial" w:cs="Arial"/>
          <w:color w:val="0E101A"/>
        </w:rPr>
        <w:t>scores (OECD, 2012). Lewis (201</w:t>
      </w:r>
      <w:r w:rsidR="001E7FAD">
        <w:rPr>
          <w:rFonts w:ascii="Arial" w:hAnsi="Arial" w:cs="Arial"/>
          <w:color w:val="0E101A"/>
        </w:rPr>
        <w:t>9</w:t>
      </w:r>
      <w:r w:rsidRPr="00DC48DC">
        <w:rPr>
          <w:rFonts w:ascii="Arial" w:hAnsi="Arial" w:cs="Arial"/>
          <w:color w:val="0E101A"/>
        </w:rPr>
        <w:t xml:space="preserve">) reports that Wales has improved in the international tests for science, maths and reading. However, they remain lower than other countries across the United Kingdom; furthermore, due to the coronavirus pandemic, </w:t>
      </w:r>
      <w:proofErr w:type="spellStart"/>
      <w:r w:rsidRPr="00DC48DC">
        <w:rPr>
          <w:rFonts w:ascii="Arial" w:hAnsi="Arial" w:cs="Arial"/>
          <w:color w:val="0E101A"/>
        </w:rPr>
        <w:t>Wightwick</w:t>
      </w:r>
      <w:proofErr w:type="spellEnd"/>
      <w:r w:rsidRPr="00DC48DC">
        <w:rPr>
          <w:rFonts w:ascii="Arial" w:hAnsi="Arial" w:cs="Arial"/>
          <w:color w:val="0E101A"/>
        </w:rPr>
        <w:t xml:space="preserve"> (2020) states that the PISA tests will be postponed until 2022 and the results published in 2023. </w:t>
      </w:r>
    </w:p>
    <w:p w14:paraId="3C88CB62" w14:textId="77777777" w:rsidR="001D100E" w:rsidRPr="00DC48DC" w:rsidRDefault="001D100E" w:rsidP="001D100E">
      <w:pPr>
        <w:pStyle w:val="NormalWeb"/>
        <w:spacing w:before="0" w:beforeAutospacing="0" w:after="0" w:afterAutospacing="0" w:line="360" w:lineRule="auto"/>
        <w:jc w:val="both"/>
        <w:rPr>
          <w:rFonts w:ascii="Arial" w:hAnsi="Arial" w:cs="Arial"/>
          <w:color w:val="0E101A"/>
        </w:rPr>
      </w:pPr>
    </w:p>
    <w:p w14:paraId="66EF44C4" w14:textId="0BDAED77" w:rsidR="001D100E" w:rsidRPr="00DC48DC" w:rsidRDefault="001D100E" w:rsidP="001D100E">
      <w:pPr>
        <w:pStyle w:val="NormalWeb"/>
        <w:spacing w:before="0" w:beforeAutospacing="0" w:after="0" w:afterAutospacing="0" w:line="360" w:lineRule="auto"/>
        <w:jc w:val="both"/>
        <w:rPr>
          <w:rFonts w:ascii="Arial" w:hAnsi="Arial" w:cs="Arial"/>
          <w:color w:val="0E101A"/>
        </w:rPr>
      </w:pPr>
      <w:r w:rsidRPr="00DC48DC">
        <w:rPr>
          <w:rFonts w:ascii="Arial" w:hAnsi="Arial" w:cs="Arial"/>
          <w:color w:val="0E101A"/>
        </w:rPr>
        <w:t>Taylor, Joshi and Wright (2014) explain that early years</w:t>
      </w:r>
      <w:r>
        <w:rPr>
          <w:rFonts w:ascii="Arial" w:hAnsi="Arial" w:cs="Arial"/>
          <w:color w:val="0E101A"/>
        </w:rPr>
        <w:t>’</w:t>
      </w:r>
      <w:r w:rsidRPr="00DC48DC">
        <w:rPr>
          <w:rFonts w:ascii="Arial" w:hAnsi="Arial" w:cs="Arial"/>
          <w:color w:val="0E101A"/>
        </w:rPr>
        <w:t xml:space="preserve"> education has received significant attention in recent years due to making educational hours accessible from three years </w:t>
      </w:r>
      <w:r>
        <w:rPr>
          <w:rFonts w:ascii="Arial" w:hAnsi="Arial" w:cs="Arial"/>
          <w:color w:val="0E101A"/>
        </w:rPr>
        <w:t>of age</w:t>
      </w:r>
      <w:r w:rsidRPr="00DC48DC">
        <w:rPr>
          <w:rFonts w:ascii="Arial" w:hAnsi="Arial" w:cs="Arial"/>
          <w:color w:val="0E101A"/>
        </w:rPr>
        <w:t xml:space="preserve"> (Welsh Government, 2018)</w:t>
      </w:r>
      <w:r>
        <w:rPr>
          <w:rFonts w:ascii="Arial" w:hAnsi="Arial" w:cs="Arial"/>
          <w:color w:val="0E101A"/>
        </w:rPr>
        <w:t xml:space="preserve"> (WG)</w:t>
      </w:r>
      <w:r w:rsidRPr="00DC48DC">
        <w:rPr>
          <w:rFonts w:ascii="Arial" w:hAnsi="Arial" w:cs="Arial"/>
          <w:color w:val="0E101A"/>
        </w:rPr>
        <w:t xml:space="preserve">. The </w:t>
      </w:r>
      <w:r>
        <w:rPr>
          <w:rFonts w:ascii="Arial" w:hAnsi="Arial" w:cs="Arial"/>
          <w:color w:val="0E101A"/>
        </w:rPr>
        <w:t>WG</w:t>
      </w:r>
      <w:r w:rsidRPr="00DC48DC">
        <w:rPr>
          <w:rFonts w:ascii="Arial" w:hAnsi="Arial" w:cs="Arial"/>
          <w:color w:val="0E101A"/>
        </w:rPr>
        <w:t xml:space="preserve"> (2018) highlights that early years</w:t>
      </w:r>
      <w:r>
        <w:rPr>
          <w:rFonts w:ascii="Arial" w:hAnsi="Arial" w:cs="Arial"/>
          <w:color w:val="0E101A"/>
        </w:rPr>
        <w:t>’</w:t>
      </w:r>
      <w:r w:rsidRPr="00DC48DC">
        <w:rPr>
          <w:rFonts w:ascii="Arial" w:hAnsi="Arial" w:cs="Arial"/>
          <w:color w:val="0E101A"/>
        </w:rPr>
        <w:t xml:space="preserve"> education can help overcome the consequences of being disadvantaged and give children the opportunities at a younger age to achieve through the scheme for children and families to access ten hours of education and twenty hours of childcare a week for free in </w:t>
      </w:r>
      <w:r>
        <w:rPr>
          <w:rFonts w:ascii="Arial" w:hAnsi="Arial" w:cs="Arial"/>
          <w:color w:val="0E101A"/>
        </w:rPr>
        <w:t>W</w:t>
      </w:r>
      <w:r w:rsidRPr="00DC48DC">
        <w:rPr>
          <w:rFonts w:ascii="Arial" w:hAnsi="Arial" w:cs="Arial"/>
          <w:color w:val="0E101A"/>
        </w:rPr>
        <w:t>ales (WG, 2020d). The Centre for Excellence and Outcomes in Children and Young People’s Services</w:t>
      </w:r>
      <w:r w:rsidR="00C14392">
        <w:rPr>
          <w:rFonts w:ascii="Arial" w:hAnsi="Arial" w:cs="Arial"/>
          <w:color w:val="0E101A"/>
        </w:rPr>
        <w:t xml:space="preserve"> (C4EO, </w:t>
      </w:r>
      <w:r w:rsidRPr="00DC48DC">
        <w:rPr>
          <w:rFonts w:ascii="Arial" w:hAnsi="Arial" w:cs="Arial"/>
          <w:color w:val="0E101A"/>
        </w:rPr>
        <w:t xml:space="preserve">2010) states that poverty affects 2.9 million children throughout the United Kingdom, leading to poor academic progress and poor health. Thus, it suggests that funding is beneficial to the children’s outcomes. The </w:t>
      </w:r>
      <w:r>
        <w:rPr>
          <w:rFonts w:ascii="Arial" w:hAnsi="Arial" w:cs="Arial"/>
          <w:color w:val="0E101A"/>
        </w:rPr>
        <w:t>WG</w:t>
      </w:r>
      <w:r w:rsidRPr="00DC48DC">
        <w:rPr>
          <w:rFonts w:ascii="Arial" w:hAnsi="Arial" w:cs="Arial"/>
          <w:color w:val="0E101A"/>
        </w:rPr>
        <w:t xml:space="preserve"> (2015d) explain that those entitled to free school meals can be up to a year behind in literacy compared to children from wealthier backgrounds and have poorer outcomes for social, emotional and personal development, mathematical development and language and literacy development (</w:t>
      </w:r>
      <w:r w:rsidR="00C14392">
        <w:rPr>
          <w:rFonts w:ascii="Arial" w:hAnsi="Arial" w:cs="Arial"/>
          <w:color w:val="0E101A"/>
        </w:rPr>
        <w:t>C4</w:t>
      </w:r>
      <w:r w:rsidR="00615CD6">
        <w:rPr>
          <w:rFonts w:ascii="Arial" w:hAnsi="Arial" w:cs="Arial"/>
          <w:color w:val="0E101A"/>
        </w:rPr>
        <w:t>EO</w:t>
      </w:r>
      <w:r w:rsidRPr="00DC48DC">
        <w:rPr>
          <w:rFonts w:ascii="Arial" w:hAnsi="Arial" w:cs="Arial"/>
          <w:color w:val="0E101A"/>
        </w:rPr>
        <w:t>, 2010). </w:t>
      </w:r>
    </w:p>
    <w:p w14:paraId="042E0F10" w14:textId="77777777" w:rsidR="001D100E" w:rsidRPr="00DC48DC" w:rsidRDefault="001D100E" w:rsidP="001D100E">
      <w:pPr>
        <w:pStyle w:val="NormalWeb"/>
        <w:spacing w:before="0" w:beforeAutospacing="0" w:after="0" w:afterAutospacing="0" w:line="360" w:lineRule="auto"/>
        <w:jc w:val="both"/>
        <w:rPr>
          <w:rFonts w:ascii="Arial" w:hAnsi="Arial" w:cs="Arial"/>
          <w:color w:val="0E101A"/>
        </w:rPr>
      </w:pPr>
    </w:p>
    <w:p w14:paraId="760495F3" w14:textId="39DCB28C" w:rsidR="001D100E" w:rsidRPr="00DC48DC" w:rsidRDefault="001D100E" w:rsidP="001D100E">
      <w:pPr>
        <w:pStyle w:val="NormalWeb"/>
        <w:spacing w:before="0" w:beforeAutospacing="0" w:after="0" w:afterAutospacing="0" w:line="360" w:lineRule="auto"/>
        <w:jc w:val="both"/>
        <w:rPr>
          <w:rFonts w:ascii="Arial" w:hAnsi="Arial" w:cs="Arial"/>
          <w:color w:val="0E101A"/>
        </w:rPr>
      </w:pPr>
      <w:r w:rsidRPr="00DC48DC">
        <w:rPr>
          <w:rFonts w:ascii="Arial" w:hAnsi="Arial" w:cs="Arial"/>
          <w:color w:val="0E101A"/>
        </w:rPr>
        <w:t>The Professional Association for Childcare and Early Years</w:t>
      </w:r>
      <w:r>
        <w:rPr>
          <w:rFonts w:ascii="Arial" w:hAnsi="Arial" w:cs="Arial"/>
          <w:color w:val="0E101A"/>
        </w:rPr>
        <w:t>’</w:t>
      </w:r>
      <w:r w:rsidRPr="00DC48DC">
        <w:rPr>
          <w:rFonts w:ascii="Arial" w:hAnsi="Arial" w:cs="Arial"/>
          <w:color w:val="0E101A"/>
        </w:rPr>
        <w:t xml:space="preserve"> (</w:t>
      </w:r>
      <w:r>
        <w:rPr>
          <w:rFonts w:ascii="Arial" w:hAnsi="Arial" w:cs="Arial"/>
          <w:color w:val="0E101A"/>
        </w:rPr>
        <w:t>PACEY,</w:t>
      </w:r>
      <w:r w:rsidRPr="00DC48DC">
        <w:rPr>
          <w:rFonts w:ascii="Arial" w:hAnsi="Arial" w:cs="Arial"/>
          <w:color w:val="0E101A"/>
        </w:rPr>
        <w:t xml:space="preserve"> 2017) defines assessments as a process where practitioners observe and record children’s progress that they share with their parents and, when necessary, with other professionals with permission from their parents. The Welsh Assembly Government </w:t>
      </w:r>
      <w:r>
        <w:rPr>
          <w:rFonts w:ascii="Arial" w:hAnsi="Arial" w:cs="Arial"/>
          <w:color w:val="0E101A"/>
        </w:rPr>
        <w:t xml:space="preserve">(WAG) </w:t>
      </w:r>
      <w:r w:rsidRPr="00DC48DC">
        <w:rPr>
          <w:rFonts w:ascii="Arial" w:hAnsi="Arial" w:cs="Arial"/>
          <w:color w:val="0E101A"/>
        </w:rPr>
        <w:t xml:space="preserve">(2010b) states that the Foundation Phase Curriculum (2008) develops children’s thinking by </w:t>
      </w:r>
      <w:r w:rsidRPr="00DC48DC">
        <w:rPr>
          <w:rFonts w:ascii="Arial" w:hAnsi="Arial" w:cs="Arial"/>
          <w:color w:val="0E101A"/>
        </w:rPr>
        <w:lastRenderedPageBreak/>
        <w:t>involving them in decision-making about their learning and their assessments of their learning; this is through the processes of reflecting, developing and planning (</w:t>
      </w:r>
      <w:r>
        <w:rPr>
          <w:rFonts w:ascii="Arial" w:hAnsi="Arial" w:cs="Arial"/>
          <w:color w:val="0E101A"/>
        </w:rPr>
        <w:t>WG</w:t>
      </w:r>
      <w:r w:rsidRPr="00DC48DC">
        <w:rPr>
          <w:rFonts w:ascii="Arial" w:hAnsi="Arial" w:cs="Arial"/>
          <w:color w:val="0E101A"/>
        </w:rPr>
        <w:t xml:space="preserve">, 2015a). The </w:t>
      </w:r>
      <w:r>
        <w:rPr>
          <w:rFonts w:ascii="Arial" w:hAnsi="Arial" w:cs="Arial"/>
          <w:color w:val="0E101A"/>
        </w:rPr>
        <w:t>WAG</w:t>
      </w:r>
      <w:r w:rsidRPr="00DC48DC">
        <w:rPr>
          <w:rFonts w:ascii="Arial" w:hAnsi="Arial" w:cs="Arial"/>
          <w:color w:val="0E101A"/>
        </w:rPr>
        <w:t xml:space="preserve"> (2010b</w:t>
      </w:r>
      <w:r w:rsidR="00F154C1">
        <w:rPr>
          <w:rFonts w:ascii="Arial" w:hAnsi="Arial" w:cs="Arial"/>
          <w:color w:val="0E101A"/>
        </w:rPr>
        <w:t xml:space="preserve">; </w:t>
      </w:r>
      <w:r w:rsidRPr="00DC48DC">
        <w:rPr>
          <w:rFonts w:ascii="Arial" w:hAnsi="Arial" w:cs="Arial"/>
          <w:color w:val="0E101A"/>
        </w:rPr>
        <w:t>2010a) state that it is important to give effective feedback and allow children to be active in their self-assessment and learning, as research indicates that children’s well-being, self-esteem, self-confidence, and progress are positively influenced when they receive high-quality feedback. </w:t>
      </w:r>
    </w:p>
    <w:p w14:paraId="28F993E0" w14:textId="77777777" w:rsidR="001D100E" w:rsidRPr="00DC48DC" w:rsidRDefault="001D100E" w:rsidP="001D100E">
      <w:pPr>
        <w:pStyle w:val="NormalWeb"/>
        <w:spacing w:before="0" w:beforeAutospacing="0" w:after="0" w:afterAutospacing="0" w:line="360" w:lineRule="auto"/>
        <w:jc w:val="both"/>
        <w:rPr>
          <w:rFonts w:ascii="Arial" w:hAnsi="Arial" w:cs="Arial"/>
          <w:color w:val="0E101A"/>
        </w:rPr>
      </w:pPr>
    </w:p>
    <w:p w14:paraId="09AAB0F3" w14:textId="72ED0F6E" w:rsidR="001D100E" w:rsidRPr="00DC48DC" w:rsidRDefault="001D100E" w:rsidP="001D100E">
      <w:pPr>
        <w:pStyle w:val="NormalWeb"/>
        <w:spacing w:before="0" w:beforeAutospacing="0" w:after="0" w:afterAutospacing="0" w:line="360" w:lineRule="auto"/>
        <w:jc w:val="both"/>
        <w:rPr>
          <w:rFonts w:ascii="Arial" w:hAnsi="Arial" w:cs="Arial"/>
          <w:color w:val="0E101A"/>
        </w:rPr>
      </w:pPr>
      <w:r w:rsidRPr="00DC48DC">
        <w:rPr>
          <w:rFonts w:ascii="Arial" w:hAnsi="Arial" w:cs="Arial"/>
          <w:color w:val="0E101A"/>
        </w:rPr>
        <w:t>The Ministry of Education (2017) states that the Te Whariki Early Childhood Curriculum outcomes are based on broad statements that consist of predispositions such as attitudes, knowledge, skills that children will develop over time and will inform curriculum planning, evaluation and assessments for children. In New Zealand, practitioners use both models of assessments- assessment for learning and assessment of learning (</w:t>
      </w:r>
      <w:proofErr w:type="spellStart"/>
      <w:r w:rsidRPr="00DC48DC">
        <w:rPr>
          <w:rFonts w:ascii="Arial" w:hAnsi="Arial" w:cs="Arial"/>
          <w:color w:val="0E101A"/>
        </w:rPr>
        <w:t>Schuelka</w:t>
      </w:r>
      <w:proofErr w:type="spellEnd"/>
      <w:r w:rsidRPr="00DC48DC">
        <w:rPr>
          <w:rFonts w:ascii="Arial" w:hAnsi="Arial" w:cs="Arial"/>
          <w:color w:val="0E101A"/>
        </w:rPr>
        <w:t xml:space="preserve"> </w:t>
      </w:r>
      <w:r w:rsidRPr="00D2012D">
        <w:rPr>
          <w:rFonts w:ascii="Arial" w:hAnsi="Arial" w:cs="Arial"/>
          <w:i/>
          <w:iCs/>
          <w:color w:val="0E101A"/>
        </w:rPr>
        <w:t>et al.,</w:t>
      </w:r>
      <w:r w:rsidRPr="00DC48DC">
        <w:rPr>
          <w:rFonts w:ascii="Arial" w:hAnsi="Arial" w:cs="Arial"/>
          <w:color w:val="0E101A"/>
        </w:rPr>
        <w:t xml:space="preserve"> 2019). </w:t>
      </w:r>
      <w:r w:rsidR="00EC1EFD">
        <w:rPr>
          <w:rFonts w:ascii="Arial" w:hAnsi="Arial" w:cs="Arial"/>
          <w:color w:val="0E101A"/>
        </w:rPr>
        <w:t>A</w:t>
      </w:r>
      <w:r w:rsidRPr="00DC48DC">
        <w:rPr>
          <w:rFonts w:ascii="Arial" w:hAnsi="Arial" w:cs="Arial"/>
          <w:color w:val="0E101A"/>
        </w:rPr>
        <w:t>ssessment of learning is used at the end of the teaching and learning process to see what the children can do and rank students result against the standards</w:t>
      </w:r>
      <w:r w:rsidR="00E73C36">
        <w:rPr>
          <w:rFonts w:ascii="Arial" w:hAnsi="Arial" w:cs="Arial"/>
          <w:color w:val="0E101A"/>
        </w:rPr>
        <w:t xml:space="preserve"> (</w:t>
      </w:r>
      <w:proofErr w:type="spellStart"/>
      <w:r w:rsidR="00E73C36" w:rsidRPr="00DC48DC">
        <w:rPr>
          <w:rFonts w:ascii="Arial" w:hAnsi="Arial" w:cs="Arial"/>
          <w:color w:val="0E101A"/>
        </w:rPr>
        <w:t>Siedlecki</w:t>
      </w:r>
      <w:proofErr w:type="spellEnd"/>
      <w:r w:rsidR="00E73C36">
        <w:rPr>
          <w:rFonts w:ascii="Arial" w:hAnsi="Arial" w:cs="Arial"/>
          <w:color w:val="0E101A"/>
        </w:rPr>
        <w:t xml:space="preserve">, </w:t>
      </w:r>
      <w:r w:rsidR="00E73C36" w:rsidRPr="00DC48DC">
        <w:rPr>
          <w:rFonts w:ascii="Arial" w:hAnsi="Arial" w:cs="Arial"/>
          <w:color w:val="0E101A"/>
        </w:rPr>
        <w:t>2012</w:t>
      </w:r>
      <w:r w:rsidR="00E73C36">
        <w:rPr>
          <w:rFonts w:ascii="Arial" w:hAnsi="Arial" w:cs="Arial"/>
          <w:color w:val="0E101A"/>
        </w:rPr>
        <w:t xml:space="preserve">; </w:t>
      </w:r>
      <w:proofErr w:type="spellStart"/>
      <w:r w:rsidR="00E73C36" w:rsidRPr="00DC48DC">
        <w:rPr>
          <w:rFonts w:ascii="Arial" w:hAnsi="Arial" w:cs="Arial"/>
          <w:color w:val="0E101A"/>
        </w:rPr>
        <w:t>Heick</w:t>
      </w:r>
      <w:proofErr w:type="spellEnd"/>
      <w:r w:rsidR="00E73C36">
        <w:rPr>
          <w:rFonts w:ascii="Arial" w:hAnsi="Arial" w:cs="Arial"/>
          <w:color w:val="0E101A"/>
        </w:rPr>
        <w:t xml:space="preserve">, </w:t>
      </w:r>
      <w:r w:rsidR="00E73C36" w:rsidRPr="00DC48DC">
        <w:rPr>
          <w:rFonts w:ascii="Arial" w:hAnsi="Arial" w:cs="Arial"/>
          <w:color w:val="0E101A"/>
        </w:rPr>
        <w:t>2021)</w:t>
      </w:r>
      <w:r w:rsidRPr="00DC48DC">
        <w:rPr>
          <w:rFonts w:ascii="Arial" w:hAnsi="Arial" w:cs="Arial"/>
          <w:color w:val="0E101A"/>
        </w:rPr>
        <w:t>. Blandford and Knowles (2012) explain that assessment for learning promotes a personalised approach to teaching and learning. In comparison, the assessment for learning is embedded in the assessment methods during the teaching and learning process, where practitioners improve and adjust the details in the guidance to create better outcomes and therefore an assessment for learning in action to see what the practitioners can do in response to the assessment and what steps need to be taken next to continue the learning going forward (</w:t>
      </w:r>
      <w:proofErr w:type="spellStart"/>
      <w:r w:rsidRPr="00DC48DC">
        <w:rPr>
          <w:rFonts w:ascii="Arial" w:hAnsi="Arial" w:cs="Arial"/>
          <w:color w:val="0E101A"/>
        </w:rPr>
        <w:t>Siedlecki</w:t>
      </w:r>
      <w:proofErr w:type="spellEnd"/>
      <w:r w:rsidRPr="00DC48DC">
        <w:rPr>
          <w:rFonts w:ascii="Arial" w:hAnsi="Arial" w:cs="Arial"/>
          <w:color w:val="0E101A"/>
        </w:rPr>
        <w:t xml:space="preserve">, 2012; </w:t>
      </w:r>
      <w:proofErr w:type="spellStart"/>
      <w:r w:rsidRPr="00DC48DC">
        <w:rPr>
          <w:rFonts w:ascii="Arial" w:hAnsi="Arial" w:cs="Arial"/>
          <w:color w:val="0E101A"/>
        </w:rPr>
        <w:t>Heick</w:t>
      </w:r>
      <w:proofErr w:type="spellEnd"/>
      <w:r w:rsidRPr="00DC48DC">
        <w:rPr>
          <w:rFonts w:ascii="Arial" w:hAnsi="Arial" w:cs="Arial"/>
          <w:color w:val="0E101A"/>
        </w:rPr>
        <w:t xml:space="preserve">, 2021; </w:t>
      </w:r>
      <w:r>
        <w:rPr>
          <w:rFonts w:ascii="Arial" w:hAnsi="Arial" w:cs="Arial"/>
          <w:color w:val="0E101A"/>
        </w:rPr>
        <w:t>WAG,</w:t>
      </w:r>
      <w:r w:rsidRPr="00DC48DC">
        <w:rPr>
          <w:rFonts w:ascii="Arial" w:hAnsi="Arial" w:cs="Arial"/>
          <w:color w:val="0E101A"/>
        </w:rPr>
        <w:t xml:space="preserve"> </w:t>
      </w:r>
      <w:r>
        <w:rPr>
          <w:rFonts w:ascii="Arial" w:hAnsi="Arial" w:cs="Arial"/>
          <w:color w:val="0E101A"/>
        </w:rPr>
        <w:t>2</w:t>
      </w:r>
      <w:r w:rsidRPr="00DC48DC">
        <w:rPr>
          <w:rFonts w:ascii="Arial" w:hAnsi="Arial" w:cs="Arial"/>
          <w:color w:val="0E101A"/>
        </w:rPr>
        <w:t>010c). </w:t>
      </w:r>
    </w:p>
    <w:p w14:paraId="74531312" w14:textId="77777777" w:rsidR="001D100E" w:rsidRPr="00DC48DC" w:rsidRDefault="001D100E" w:rsidP="001D100E">
      <w:pPr>
        <w:pStyle w:val="NormalWeb"/>
        <w:spacing w:before="0" w:beforeAutospacing="0" w:after="0" w:afterAutospacing="0" w:line="360" w:lineRule="auto"/>
        <w:jc w:val="both"/>
        <w:rPr>
          <w:rFonts w:ascii="Arial" w:hAnsi="Arial" w:cs="Arial"/>
          <w:color w:val="0E101A"/>
        </w:rPr>
      </w:pPr>
    </w:p>
    <w:p w14:paraId="320F8D9B" w14:textId="5AD3E01B" w:rsidR="001D100E" w:rsidRPr="00DC48DC" w:rsidRDefault="001D100E" w:rsidP="001D100E">
      <w:pPr>
        <w:pStyle w:val="NormalWeb"/>
        <w:spacing w:before="0" w:beforeAutospacing="0" w:after="0" w:afterAutospacing="0" w:line="360" w:lineRule="auto"/>
        <w:jc w:val="both"/>
        <w:rPr>
          <w:rFonts w:ascii="Arial" w:hAnsi="Arial" w:cs="Arial"/>
          <w:color w:val="0E101A"/>
        </w:rPr>
      </w:pPr>
      <w:r w:rsidRPr="00DC48DC">
        <w:rPr>
          <w:rFonts w:ascii="Arial" w:hAnsi="Arial" w:cs="Arial"/>
          <w:color w:val="0E101A"/>
        </w:rPr>
        <w:t xml:space="preserve">However, </w:t>
      </w:r>
      <w:r>
        <w:rPr>
          <w:rFonts w:ascii="Arial" w:hAnsi="Arial" w:cs="Arial"/>
          <w:color w:val="0E101A"/>
        </w:rPr>
        <w:t>th</w:t>
      </w:r>
      <w:r w:rsidRPr="00DC48DC">
        <w:rPr>
          <w:rFonts w:ascii="Arial" w:hAnsi="Arial" w:cs="Arial"/>
          <w:color w:val="0E101A"/>
        </w:rPr>
        <w:t xml:space="preserve">e </w:t>
      </w:r>
      <w:r>
        <w:rPr>
          <w:rFonts w:ascii="Arial" w:hAnsi="Arial" w:cs="Arial"/>
          <w:color w:val="0E101A"/>
        </w:rPr>
        <w:t>WG</w:t>
      </w:r>
      <w:r w:rsidRPr="00DC48DC">
        <w:rPr>
          <w:rFonts w:ascii="Arial" w:hAnsi="Arial" w:cs="Arial"/>
          <w:color w:val="0E101A"/>
        </w:rPr>
        <w:t xml:space="preserve"> (2013) explain that the original Foundation Phase </w:t>
      </w:r>
      <w:r w:rsidR="00EC115F">
        <w:rPr>
          <w:rFonts w:ascii="Arial" w:hAnsi="Arial" w:cs="Arial"/>
          <w:color w:val="0E101A"/>
        </w:rPr>
        <w:t>C</w:t>
      </w:r>
      <w:r w:rsidRPr="00DC48DC">
        <w:rPr>
          <w:rFonts w:ascii="Arial" w:hAnsi="Arial" w:cs="Arial"/>
          <w:color w:val="0E101A"/>
        </w:rPr>
        <w:t xml:space="preserve">hild </w:t>
      </w:r>
      <w:r w:rsidR="00EC115F">
        <w:rPr>
          <w:rFonts w:ascii="Arial" w:hAnsi="Arial" w:cs="Arial"/>
          <w:color w:val="0E101A"/>
        </w:rPr>
        <w:t>D</w:t>
      </w:r>
      <w:r w:rsidRPr="00DC48DC">
        <w:rPr>
          <w:rFonts w:ascii="Arial" w:hAnsi="Arial" w:cs="Arial"/>
          <w:color w:val="0E101A"/>
        </w:rPr>
        <w:t xml:space="preserve">evelopment </w:t>
      </w:r>
      <w:r w:rsidR="00EC115F">
        <w:rPr>
          <w:rFonts w:ascii="Arial" w:hAnsi="Arial" w:cs="Arial"/>
          <w:color w:val="0E101A"/>
        </w:rPr>
        <w:t>A</w:t>
      </w:r>
      <w:r w:rsidRPr="00DC48DC">
        <w:rPr>
          <w:rFonts w:ascii="Arial" w:hAnsi="Arial" w:cs="Arial"/>
          <w:color w:val="0E101A"/>
        </w:rPr>
        <w:t xml:space="preserve">ssessment </w:t>
      </w:r>
      <w:r w:rsidR="00EC115F">
        <w:rPr>
          <w:rFonts w:ascii="Arial" w:hAnsi="Arial" w:cs="Arial"/>
          <w:color w:val="0E101A"/>
        </w:rPr>
        <w:t>P</w:t>
      </w:r>
      <w:r w:rsidRPr="00DC48DC">
        <w:rPr>
          <w:rFonts w:ascii="Arial" w:hAnsi="Arial" w:cs="Arial"/>
          <w:color w:val="0E101A"/>
        </w:rPr>
        <w:t xml:space="preserve">rofile </w:t>
      </w:r>
      <w:r w:rsidR="00EC115F">
        <w:rPr>
          <w:rFonts w:ascii="Arial" w:hAnsi="Arial" w:cs="Arial"/>
          <w:color w:val="0E101A"/>
        </w:rPr>
        <w:t>(</w:t>
      </w:r>
      <w:r w:rsidR="002C3659">
        <w:rPr>
          <w:rFonts w:ascii="Arial" w:hAnsi="Arial" w:cs="Arial"/>
          <w:color w:val="0E101A"/>
        </w:rPr>
        <w:t xml:space="preserve">CDAP) </w:t>
      </w:r>
      <w:r w:rsidRPr="00DC48DC">
        <w:rPr>
          <w:rFonts w:ascii="Arial" w:hAnsi="Arial" w:cs="Arial"/>
          <w:color w:val="0E101A"/>
        </w:rPr>
        <w:t>(</w:t>
      </w:r>
      <w:r>
        <w:rPr>
          <w:rFonts w:ascii="Arial" w:hAnsi="Arial" w:cs="Arial"/>
          <w:color w:val="0E101A"/>
        </w:rPr>
        <w:t>WAG</w:t>
      </w:r>
      <w:r w:rsidRPr="00DC48DC">
        <w:rPr>
          <w:rFonts w:ascii="Arial" w:hAnsi="Arial" w:cs="Arial"/>
          <w:color w:val="0E101A"/>
        </w:rPr>
        <w:t xml:space="preserve">, 2011) baseline to measure children’s development was withdrawn during 2011 and 2012 due to the concerns that it was not fit for purpose, and the assessments took too long to complete. </w:t>
      </w:r>
      <w:r w:rsidR="00A855FA">
        <w:rPr>
          <w:rFonts w:ascii="Arial" w:hAnsi="Arial" w:cs="Arial"/>
          <w:color w:val="0E101A"/>
        </w:rPr>
        <w:t xml:space="preserve">However, </w:t>
      </w:r>
      <w:r w:rsidR="007B5BCD">
        <w:rPr>
          <w:rFonts w:ascii="Arial" w:hAnsi="Arial" w:cs="Arial"/>
          <w:color w:val="0E101A"/>
        </w:rPr>
        <w:t>t</w:t>
      </w:r>
      <w:r w:rsidRPr="00DC48DC">
        <w:rPr>
          <w:rFonts w:ascii="Arial" w:hAnsi="Arial" w:cs="Arial"/>
          <w:color w:val="0E101A"/>
        </w:rPr>
        <w:t xml:space="preserve">he withdrawal </w:t>
      </w:r>
      <w:r w:rsidR="002C3659">
        <w:rPr>
          <w:rFonts w:ascii="Arial" w:hAnsi="Arial" w:cs="Arial"/>
          <w:color w:val="0E101A"/>
        </w:rPr>
        <w:t xml:space="preserve">of the CDAP </w:t>
      </w:r>
      <w:r w:rsidRPr="00DC48DC">
        <w:rPr>
          <w:rFonts w:ascii="Arial" w:hAnsi="Arial" w:cs="Arial"/>
          <w:color w:val="0E101A"/>
        </w:rPr>
        <w:t xml:space="preserve">has created practitioners to doubt the </w:t>
      </w:r>
      <w:r w:rsidR="00C804D1">
        <w:rPr>
          <w:rFonts w:ascii="Arial" w:hAnsi="Arial" w:cs="Arial"/>
          <w:color w:val="0E101A"/>
        </w:rPr>
        <w:t>WG’s</w:t>
      </w:r>
      <w:r w:rsidRPr="00DC48DC">
        <w:rPr>
          <w:rFonts w:ascii="Arial" w:hAnsi="Arial" w:cs="Arial"/>
          <w:color w:val="0E101A"/>
        </w:rPr>
        <w:t xml:space="preserve"> confidence in the Foundation Phase Curriculum (2008b</w:t>
      </w:r>
      <w:r w:rsidR="007B5BCD">
        <w:rPr>
          <w:rFonts w:ascii="Arial" w:hAnsi="Arial" w:cs="Arial"/>
          <w:color w:val="0E101A"/>
        </w:rPr>
        <w:t xml:space="preserve">; WG, </w:t>
      </w:r>
      <w:r w:rsidR="007B5BCD" w:rsidRPr="00DC48DC">
        <w:rPr>
          <w:rFonts w:ascii="Arial" w:hAnsi="Arial" w:cs="Arial"/>
          <w:color w:val="0E101A"/>
        </w:rPr>
        <w:t>2015b)</w:t>
      </w:r>
      <w:r w:rsidRPr="00DC48DC">
        <w:rPr>
          <w:rFonts w:ascii="Arial" w:hAnsi="Arial" w:cs="Arial"/>
          <w:color w:val="0E101A"/>
        </w:rPr>
        <w:t>.</w:t>
      </w:r>
      <w:r w:rsidR="00C804D1">
        <w:rPr>
          <w:rFonts w:ascii="Arial" w:hAnsi="Arial" w:cs="Arial"/>
          <w:color w:val="0E101A"/>
        </w:rPr>
        <w:t xml:space="preserve"> The</w:t>
      </w:r>
      <w:r w:rsidRPr="00DC48DC">
        <w:rPr>
          <w:rFonts w:ascii="Arial" w:hAnsi="Arial" w:cs="Arial"/>
          <w:color w:val="0E101A"/>
        </w:rPr>
        <w:t xml:space="preserve"> </w:t>
      </w:r>
      <w:r>
        <w:rPr>
          <w:rFonts w:ascii="Arial" w:hAnsi="Arial" w:cs="Arial"/>
          <w:color w:val="0E101A"/>
        </w:rPr>
        <w:t>WG</w:t>
      </w:r>
      <w:r w:rsidRPr="00DC48DC">
        <w:rPr>
          <w:rFonts w:ascii="Arial" w:hAnsi="Arial" w:cs="Arial"/>
          <w:color w:val="0E101A"/>
        </w:rPr>
        <w:t xml:space="preserve"> (2015b) also states that many headteachers were frustrated by the delay in producing the current </w:t>
      </w:r>
      <w:r w:rsidR="002C3659">
        <w:rPr>
          <w:rFonts w:ascii="Arial" w:hAnsi="Arial" w:cs="Arial"/>
          <w:color w:val="0E101A"/>
        </w:rPr>
        <w:t>CDAP</w:t>
      </w:r>
      <w:r w:rsidRPr="00DC48DC">
        <w:rPr>
          <w:rFonts w:ascii="Arial" w:hAnsi="Arial" w:cs="Arial"/>
          <w:color w:val="0E101A"/>
        </w:rPr>
        <w:t xml:space="preserve"> as the inconsistency in how schools were assessing children could be more damaging than if they continued to use the first baseline. (</w:t>
      </w:r>
      <w:r>
        <w:rPr>
          <w:rFonts w:ascii="Arial" w:hAnsi="Arial" w:cs="Arial"/>
          <w:color w:val="0E101A"/>
        </w:rPr>
        <w:t>WG</w:t>
      </w:r>
      <w:r w:rsidRPr="00DC48DC">
        <w:rPr>
          <w:rFonts w:ascii="Arial" w:hAnsi="Arial" w:cs="Arial"/>
          <w:color w:val="0E101A"/>
        </w:rPr>
        <w:t xml:space="preserve">, no date) The current Foundation Phase Profile was made statutory from September 2015 to establish where on the </w:t>
      </w:r>
      <w:r w:rsidRPr="00DC48DC">
        <w:rPr>
          <w:rFonts w:ascii="Arial" w:hAnsi="Arial" w:cs="Arial"/>
          <w:color w:val="0E101A"/>
        </w:rPr>
        <w:lastRenderedPageBreak/>
        <w:t xml:space="preserve">baseline of the Compact Profile children are within the first six weeks of beginning Reception Year. The </w:t>
      </w:r>
      <w:r>
        <w:rPr>
          <w:rFonts w:ascii="Arial" w:hAnsi="Arial" w:cs="Arial"/>
          <w:color w:val="0E101A"/>
        </w:rPr>
        <w:t>WG</w:t>
      </w:r>
      <w:r w:rsidRPr="00DC48DC">
        <w:rPr>
          <w:rFonts w:ascii="Arial" w:hAnsi="Arial" w:cs="Arial"/>
          <w:color w:val="0E101A"/>
        </w:rPr>
        <w:t xml:space="preserve"> (2018b) states that the baseline’s primary purpose is to provide a nationally consistent assessment that matches the end-of-phase outcomes. The Full Profile is used to assist assessments throughout the Foundation Phase Curriculum (2008) in greater detail and provides a fuller picture of the children’s development (</w:t>
      </w:r>
      <w:r>
        <w:rPr>
          <w:rFonts w:ascii="Arial" w:hAnsi="Arial" w:cs="Arial"/>
          <w:color w:val="0E101A"/>
        </w:rPr>
        <w:t>WG</w:t>
      </w:r>
      <w:r w:rsidRPr="00DC48DC">
        <w:rPr>
          <w:rFonts w:ascii="Arial" w:hAnsi="Arial" w:cs="Arial"/>
          <w:color w:val="0E101A"/>
        </w:rPr>
        <w:t>, no date). </w:t>
      </w:r>
    </w:p>
    <w:p w14:paraId="19B834B9" w14:textId="77777777" w:rsidR="001D100E" w:rsidRPr="00DC48DC" w:rsidRDefault="001D100E" w:rsidP="001D100E">
      <w:pPr>
        <w:pStyle w:val="NormalWeb"/>
        <w:spacing w:before="0" w:beforeAutospacing="0" w:after="0" w:afterAutospacing="0" w:line="360" w:lineRule="auto"/>
        <w:jc w:val="both"/>
        <w:rPr>
          <w:rFonts w:ascii="Arial" w:hAnsi="Arial" w:cs="Arial"/>
          <w:color w:val="0E101A"/>
        </w:rPr>
      </w:pPr>
    </w:p>
    <w:p w14:paraId="4ACB66A3" w14:textId="77777777" w:rsidR="001D100E" w:rsidRPr="00DC48DC" w:rsidRDefault="001D100E" w:rsidP="001D100E">
      <w:pPr>
        <w:pStyle w:val="NormalWeb"/>
        <w:spacing w:before="0" w:beforeAutospacing="0" w:after="0" w:afterAutospacing="0" w:line="360" w:lineRule="auto"/>
        <w:jc w:val="both"/>
        <w:rPr>
          <w:rFonts w:ascii="Arial" w:hAnsi="Arial" w:cs="Arial"/>
          <w:color w:val="0E101A"/>
        </w:rPr>
      </w:pPr>
      <w:r w:rsidRPr="00DC48DC">
        <w:rPr>
          <w:rFonts w:ascii="Arial" w:hAnsi="Arial" w:cs="Arial"/>
          <w:color w:val="0E101A"/>
        </w:rPr>
        <w:t>Swansea Council (2019) convey that there is evidence that a sound early years</w:t>
      </w:r>
      <w:r>
        <w:rPr>
          <w:rFonts w:ascii="Arial" w:hAnsi="Arial" w:cs="Arial"/>
          <w:color w:val="0E101A"/>
        </w:rPr>
        <w:t>’</w:t>
      </w:r>
      <w:r w:rsidRPr="00DC48DC">
        <w:rPr>
          <w:rFonts w:ascii="Arial" w:hAnsi="Arial" w:cs="Arial"/>
          <w:color w:val="0E101A"/>
        </w:rPr>
        <w:t xml:space="preserve"> education and care provides positive and beneficial outcomes for the children and their families. (Taylor, Rhys and Waldron, 2016; Taylor, Joshi and Wright, 2014) Wales discontinued using the Key Stage One National Curriculum (1988) due to the formal competency-based </w:t>
      </w:r>
      <w:r>
        <w:rPr>
          <w:rFonts w:ascii="Arial" w:hAnsi="Arial" w:cs="Arial"/>
          <w:color w:val="0E101A"/>
        </w:rPr>
        <w:t xml:space="preserve">and </w:t>
      </w:r>
      <w:r w:rsidRPr="00DC48DC">
        <w:rPr>
          <w:rFonts w:ascii="Arial" w:hAnsi="Arial" w:cs="Arial"/>
          <w:color w:val="0E101A"/>
        </w:rPr>
        <w:t>assessment-driven approach to teaching. The current curriculum- The Foundation Phase Curriculum (</w:t>
      </w:r>
      <w:r>
        <w:rPr>
          <w:rFonts w:ascii="Arial" w:hAnsi="Arial" w:cs="Arial"/>
          <w:color w:val="0E101A"/>
        </w:rPr>
        <w:t>WAG</w:t>
      </w:r>
      <w:r w:rsidRPr="00DC48DC">
        <w:rPr>
          <w:rFonts w:ascii="Arial" w:hAnsi="Arial" w:cs="Arial"/>
          <w:color w:val="0E101A"/>
        </w:rPr>
        <w:t>, 2008b), is a play-based, experiential and developmental approach to learning and teaching that encourages continuous, enhanced and focussed provision under seven learning areas with outcomes for children aged three to seven in Wales (Taylor, Rhys and Waldron, 2016; Taylor, Joshi and Wright, 2014).</w:t>
      </w:r>
    </w:p>
    <w:p w14:paraId="782D555A" w14:textId="77777777" w:rsidR="001D100E" w:rsidRPr="00DC48DC" w:rsidRDefault="001D100E" w:rsidP="001D100E">
      <w:pPr>
        <w:pStyle w:val="NormalWeb"/>
        <w:spacing w:before="0" w:beforeAutospacing="0" w:after="0" w:afterAutospacing="0" w:line="360" w:lineRule="auto"/>
        <w:jc w:val="both"/>
        <w:rPr>
          <w:rFonts w:ascii="Arial" w:hAnsi="Arial" w:cs="Arial"/>
          <w:color w:val="0E101A"/>
        </w:rPr>
      </w:pPr>
    </w:p>
    <w:p w14:paraId="7E304B3D" w14:textId="73423F88" w:rsidR="001D100E" w:rsidRPr="00DC48DC" w:rsidRDefault="001D100E" w:rsidP="001D100E">
      <w:pPr>
        <w:pStyle w:val="NormalWeb"/>
        <w:spacing w:before="0" w:beforeAutospacing="0" w:after="0" w:afterAutospacing="0" w:line="360" w:lineRule="auto"/>
        <w:jc w:val="both"/>
        <w:rPr>
          <w:rFonts w:ascii="Arial" w:hAnsi="Arial" w:cs="Arial"/>
          <w:color w:val="0E101A"/>
        </w:rPr>
      </w:pPr>
      <w:r w:rsidRPr="00DC48DC">
        <w:rPr>
          <w:rFonts w:ascii="Arial" w:hAnsi="Arial" w:cs="Arial"/>
          <w:color w:val="0E101A"/>
        </w:rPr>
        <w:t xml:space="preserve">Smidt (2015) states that some of the outcome’s children have to reach are too vague and have become a tick box exercise, leaving teachers to do multiple individual assessments each term. </w:t>
      </w:r>
      <w:proofErr w:type="spellStart"/>
      <w:r w:rsidRPr="00DC48DC">
        <w:rPr>
          <w:rFonts w:ascii="Arial" w:hAnsi="Arial" w:cs="Arial"/>
          <w:color w:val="0E101A"/>
        </w:rPr>
        <w:t>O’Prey</w:t>
      </w:r>
      <w:proofErr w:type="spellEnd"/>
      <w:r w:rsidRPr="00DC48DC">
        <w:rPr>
          <w:rFonts w:ascii="Arial" w:hAnsi="Arial" w:cs="Arial"/>
          <w:color w:val="0E101A"/>
        </w:rPr>
        <w:t> </w:t>
      </w:r>
      <w:r w:rsidRPr="00DC48DC">
        <w:rPr>
          <w:rStyle w:val="Emphasis"/>
          <w:rFonts w:ascii="Arial" w:hAnsi="Arial" w:cs="Arial"/>
          <w:color w:val="0E101A"/>
        </w:rPr>
        <w:t>et al.</w:t>
      </w:r>
      <w:r w:rsidRPr="00DC48DC">
        <w:rPr>
          <w:rFonts w:ascii="Arial" w:hAnsi="Arial" w:cs="Arial"/>
          <w:color w:val="0E101A"/>
        </w:rPr>
        <w:t> (2019) points out that the Curriculum for Wales 2022 (</w:t>
      </w:r>
      <w:r>
        <w:rPr>
          <w:rFonts w:ascii="Arial" w:hAnsi="Arial" w:cs="Arial"/>
          <w:color w:val="0E101A"/>
        </w:rPr>
        <w:t>WG</w:t>
      </w:r>
      <w:r w:rsidRPr="00DC48DC">
        <w:rPr>
          <w:rFonts w:ascii="Arial" w:hAnsi="Arial" w:cs="Arial"/>
          <w:color w:val="0E101A"/>
        </w:rPr>
        <w:t>, 2020</w:t>
      </w:r>
      <w:r w:rsidR="00372E92">
        <w:rPr>
          <w:rFonts w:ascii="Arial" w:hAnsi="Arial" w:cs="Arial"/>
          <w:color w:val="0E101A"/>
        </w:rPr>
        <w:t>c</w:t>
      </w:r>
      <w:r w:rsidRPr="00DC48DC">
        <w:rPr>
          <w:rFonts w:ascii="Arial" w:hAnsi="Arial" w:cs="Arial"/>
          <w:color w:val="0E101A"/>
        </w:rPr>
        <w:t xml:space="preserve">) consists of ‘I can’ statements within the expressive arts progression steps, which also becomes a tick box exercise, which is also unmanageable for practitioners and it does not follow the formative assessment and holistic learning approach that is meant to be implemented through the new curriculum for Wales. The </w:t>
      </w:r>
      <w:r>
        <w:rPr>
          <w:rFonts w:ascii="Arial" w:hAnsi="Arial" w:cs="Arial"/>
          <w:color w:val="0E101A"/>
        </w:rPr>
        <w:t>WG</w:t>
      </w:r>
      <w:r w:rsidRPr="00DC48DC">
        <w:rPr>
          <w:rFonts w:ascii="Arial" w:hAnsi="Arial" w:cs="Arial"/>
          <w:color w:val="0E101A"/>
        </w:rPr>
        <w:t xml:space="preserve"> (2020</w:t>
      </w:r>
      <w:r w:rsidR="00372E92">
        <w:rPr>
          <w:rFonts w:ascii="Arial" w:hAnsi="Arial" w:cs="Arial"/>
          <w:color w:val="0E101A"/>
        </w:rPr>
        <w:t>c</w:t>
      </w:r>
      <w:r>
        <w:rPr>
          <w:rFonts w:ascii="Arial" w:hAnsi="Arial" w:cs="Arial"/>
          <w:color w:val="0E101A"/>
        </w:rPr>
        <w:t>; 2019a)</w:t>
      </w:r>
      <w:r w:rsidRPr="00DC48DC">
        <w:rPr>
          <w:rFonts w:ascii="Arial" w:hAnsi="Arial" w:cs="Arial"/>
          <w:color w:val="0E101A"/>
        </w:rPr>
        <w:t xml:space="preserve"> states that the purpose of assessments in the Curriculum for Wales 2022 plays an important role to ensure individual learners are challenged and supported accordingly. Taylor (2017) states that Vygotsky’s (1978) zone of proximal development theory is linked to differentiating children’s education as it focuses on children’s individual learning and support rather than the curriculum. However, children’s education is no longer being scaffolded to children’s individual abilities and needs; instead, it is targeted at the grades and children are grouped based on ability (Taylor, 2017</w:t>
      </w:r>
      <w:r>
        <w:rPr>
          <w:rFonts w:ascii="Arial" w:hAnsi="Arial" w:cs="Arial"/>
          <w:color w:val="0E101A"/>
        </w:rPr>
        <w:t>;</w:t>
      </w:r>
      <w:r w:rsidRPr="00DC48DC">
        <w:rPr>
          <w:rFonts w:ascii="Arial" w:hAnsi="Arial" w:cs="Arial"/>
          <w:color w:val="0E101A"/>
        </w:rPr>
        <w:t xml:space="preserve"> Early Years</w:t>
      </w:r>
      <w:r>
        <w:rPr>
          <w:rFonts w:ascii="Arial" w:hAnsi="Arial" w:cs="Arial"/>
          <w:color w:val="0E101A"/>
        </w:rPr>
        <w:t>’</w:t>
      </w:r>
      <w:r w:rsidRPr="00DC48DC">
        <w:rPr>
          <w:rFonts w:ascii="Arial" w:hAnsi="Arial" w:cs="Arial"/>
          <w:color w:val="0E101A"/>
        </w:rPr>
        <w:t xml:space="preserve"> Matters, 2021)</w:t>
      </w:r>
      <w:r>
        <w:rPr>
          <w:rFonts w:ascii="Arial" w:hAnsi="Arial" w:cs="Arial"/>
          <w:color w:val="0E101A"/>
        </w:rPr>
        <w:t>.</w:t>
      </w:r>
      <w:r w:rsidRPr="00DC48DC">
        <w:rPr>
          <w:rFonts w:ascii="Arial" w:hAnsi="Arial" w:cs="Arial"/>
          <w:color w:val="0E101A"/>
        </w:rPr>
        <w:t> </w:t>
      </w:r>
    </w:p>
    <w:p w14:paraId="1DC35295" w14:textId="77777777" w:rsidR="001D100E" w:rsidRPr="00DC48DC" w:rsidRDefault="001D100E" w:rsidP="001D100E">
      <w:pPr>
        <w:pStyle w:val="NormalWeb"/>
        <w:spacing w:before="0" w:beforeAutospacing="0" w:after="0" w:afterAutospacing="0" w:line="360" w:lineRule="auto"/>
        <w:jc w:val="both"/>
        <w:rPr>
          <w:rFonts w:ascii="Arial" w:hAnsi="Arial" w:cs="Arial"/>
          <w:color w:val="0E101A"/>
        </w:rPr>
      </w:pPr>
    </w:p>
    <w:p w14:paraId="03815FA9" w14:textId="77777777" w:rsidR="004D7024" w:rsidRDefault="007A1901" w:rsidP="001D100E">
      <w:pPr>
        <w:pStyle w:val="NormalWeb"/>
        <w:spacing w:before="0" w:beforeAutospacing="0" w:after="0" w:afterAutospacing="0" w:line="360" w:lineRule="auto"/>
        <w:jc w:val="both"/>
        <w:rPr>
          <w:rFonts w:ascii="Arial" w:hAnsi="Arial" w:cs="Arial"/>
          <w:color w:val="0E101A"/>
        </w:rPr>
      </w:pPr>
      <w:r>
        <w:rPr>
          <w:rFonts w:ascii="Arial" w:hAnsi="Arial" w:cs="Arial"/>
          <w:color w:val="0E101A"/>
        </w:rPr>
        <w:lastRenderedPageBreak/>
        <w:t xml:space="preserve">Barley (2021) </w:t>
      </w:r>
      <w:r w:rsidR="00096432">
        <w:rPr>
          <w:rFonts w:ascii="Arial" w:hAnsi="Arial" w:cs="Arial"/>
          <w:color w:val="0E101A"/>
        </w:rPr>
        <w:t xml:space="preserve">recognises the </w:t>
      </w:r>
      <w:r w:rsidR="000A1CCC">
        <w:rPr>
          <w:rFonts w:ascii="Arial" w:hAnsi="Arial" w:cs="Arial"/>
          <w:color w:val="0E101A"/>
        </w:rPr>
        <w:t>tension</w:t>
      </w:r>
      <w:r w:rsidR="00096432">
        <w:rPr>
          <w:rFonts w:ascii="Arial" w:hAnsi="Arial" w:cs="Arial"/>
          <w:color w:val="0E101A"/>
        </w:rPr>
        <w:t xml:space="preserve"> that practitioners have </w:t>
      </w:r>
      <w:r w:rsidR="000A1CCC">
        <w:rPr>
          <w:rFonts w:ascii="Arial" w:hAnsi="Arial" w:cs="Arial"/>
          <w:color w:val="0E101A"/>
        </w:rPr>
        <w:t>between the need of</w:t>
      </w:r>
      <w:r w:rsidR="00970C7F">
        <w:rPr>
          <w:rFonts w:ascii="Arial" w:hAnsi="Arial" w:cs="Arial"/>
          <w:color w:val="0E101A"/>
        </w:rPr>
        <w:t xml:space="preserve"> </w:t>
      </w:r>
      <w:r w:rsidR="00C61FFE">
        <w:rPr>
          <w:rFonts w:ascii="Arial" w:hAnsi="Arial" w:cs="Arial"/>
          <w:color w:val="0E101A"/>
        </w:rPr>
        <w:t>delivering</w:t>
      </w:r>
      <w:r w:rsidR="00970C7F">
        <w:rPr>
          <w:rFonts w:ascii="Arial" w:hAnsi="Arial" w:cs="Arial"/>
          <w:color w:val="0E101A"/>
        </w:rPr>
        <w:t xml:space="preserve"> lessons according to the unique child and </w:t>
      </w:r>
      <w:r w:rsidR="00760562">
        <w:rPr>
          <w:rFonts w:ascii="Arial" w:hAnsi="Arial" w:cs="Arial"/>
          <w:color w:val="0E101A"/>
        </w:rPr>
        <w:t xml:space="preserve">the academic demand of </w:t>
      </w:r>
      <w:r w:rsidR="005977E8">
        <w:rPr>
          <w:rFonts w:ascii="Arial" w:hAnsi="Arial" w:cs="Arial"/>
          <w:color w:val="0E101A"/>
        </w:rPr>
        <w:t xml:space="preserve">obtaining </w:t>
      </w:r>
      <w:r w:rsidR="00760562">
        <w:rPr>
          <w:rFonts w:ascii="Arial" w:hAnsi="Arial" w:cs="Arial"/>
          <w:color w:val="0E101A"/>
        </w:rPr>
        <w:t xml:space="preserve">results </w:t>
      </w:r>
      <w:r w:rsidR="00B222BE">
        <w:rPr>
          <w:rFonts w:ascii="Arial" w:hAnsi="Arial" w:cs="Arial"/>
          <w:color w:val="0E101A"/>
        </w:rPr>
        <w:t xml:space="preserve">that do not </w:t>
      </w:r>
      <w:r w:rsidR="005977E8">
        <w:rPr>
          <w:rFonts w:ascii="Arial" w:hAnsi="Arial" w:cs="Arial"/>
          <w:color w:val="0E101A"/>
        </w:rPr>
        <w:t>inevitably</w:t>
      </w:r>
      <w:r w:rsidR="00B222BE">
        <w:rPr>
          <w:rFonts w:ascii="Arial" w:hAnsi="Arial" w:cs="Arial"/>
          <w:color w:val="0E101A"/>
        </w:rPr>
        <w:t xml:space="preserve"> </w:t>
      </w:r>
      <w:r w:rsidR="005977E8">
        <w:rPr>
          <w:rFonts w:ascii="Arial" w:hAnsi="Arial" w:cs="Arial"/>
          <w:color w:val="0E101A"/>
        </w:rPr>
        <w:t>identify</w:t>
      </w:r>
      <w:r w:rsidR="00D837F8">
        <w:rPr>
          <w:rFonts w:ascii="Arial" w:hAnsi="Arial" w:cs="Arial"/>
          <w:color w:val="0E101A"/>
        </w:rPr>
        <w:t xml:space="preserve"> children’s </w:t>
      </w:r>
      <w:r w:rsidR="00160879">
        <w:rPr>
          <w:rFonts w:ascii="Arial" w:hAnsi="Arial" w:cs="Arial"/>
          <w:color w:val="0E101A"/>
        </w:rPr>
        <w:t>capabilities</w:t>
      </w:r>
      <w:r w:rsidR="00D837F8">
        <w:rPr>
          <w:rFonts w:ascii="Arial" w:hAnsi="Arial" w:cs="Arial"/>
          <w:color w:val="0E101A"/>
        </w:rPr>
        <w:t xml:space="preserve">. </w:t>
      </w:r>
      <w:r w:rsidR="001D100E" w:rsidRPr="00DC48DC">
        <w:rPr>
          <w:rFonts w:ascii="Arial" w:hAnsi="Arial" w:cs="Arial"/>
          <w:color w:val="0E101A"/>
        </w:rPr>
        <w:t xml:space="preserve">Despite children learning at their own pace and in their individual ways, </w:t>
      </w:r>
      <w:proofErr w:type="spellStart"/>
      <w:r w:rsidR="001D100E" w:rsidRPr="00DC48DC">
        <w:rPr>
          <w:rFonts w:ascii="Arial" w:hAnsi="Arial" w:cs="Arial"/>
          <w:color w:val="0E101A"/>
        </w:rPr>
        <w:t>Sellgren</w:t>
      </w:r>
      <w:proofErr w:type="spellEnd"/>
      <w:r w:rsidR="001D100E" w:rsidRPr="00DC48DC">
        <w:rPr>
          <w:rFonts w:ascii="Arial" w:hAnsi="Arial" w:cs="Arial"/>
          <w:color w:val="0E101A"/>
        </w:rPr>
        <w:t xml:space="preserve"> (2017) reports that assessments pressures teachers in the early years and key stage one to group children by ability. Nevertheless, Busby (2019) recommends that practitioners consider children’s maturity when grouping children. Early Years</w:t>
      </w:r>
      <w:r w:rsidR="001D100E">
        <w:rPr>
          <w:rFonts w:ascii="Arial" w:hAnsi="Arial" w:cs="Arial"/>
          <w:color w:val="0E101A"/>
        </w:rPr>
        <w:t>’</w:t>
      </w:r>
      <w:r w:rsidR="001D100E" w:rsidRPr="00DC48DC">
        <w:rPr>
          <w:rFonts w:ascii="Arial" w:hAnsi="Arial" w:cs="Arial"/>
          <w:color w:val="0E101A"/>
        </w:rPr>
        <w:t xml:space="preserve"> Matters (2021</w:t>
      </w:r>
      <w:r w:rsidR="001D100E">
        <w:rPr>
          <w:rFonts w:ascii="Arial" w:hAnsi="Arial" w:cs="Arial"/>
          <w:color w:val="0E101A"/>
        </w:rPr>
        <w:t>, p1</w:t>
      </w:r>
      <w:r w:rsidR="001D100E" w:rsidRPr="00DC48DC">
        <w:rPr>
          <w:rFonts w:ascii="Arial" w:hAnsi="Arial" w:cs="Arial"/>
          <w:color w:val="0E101A"/>
        </w:rPr>
        <w:t xml:space="preserve">) states that “Every child is a unique child, who is constantly learning and can be resilient, capable, confident and self-assured”. The </w:t>
      </w:r>
      <w:r w:rsidR="001D100E">
        <w:rPr>
          <w:rFonts w:ascii="Arial" w:hAnsi="Arial" w:cs="Arial"/>
          <w:color w:val="0E101A"/>
        </w:rPr>
        <w:t>WAG</w:t>
      </w:r>
      <w:r w:rsidR="001D100E" w:rsidRPr="00DC48DC">
        <w:rPr>
          <w:rFonts w:ascii="Arial" w:hAnsi="Arial" w:cs="Arial"/>
          <w:color w:val="0E101A"/>
        </w:rPr>
        <w:t xml:space="preserve"> (2009) believe children must be encouraged to develop at their own unique and individual pace. </w:t>
      </w:r>
    </w:p>
    <w:p w14:paraId="4114C7A2" w14:textId="77777777" w:rsidR="004D7024" w:rsidRDefault="004D7024" w:rsidP="001D100E">
      <w:pPr>
        <w:pStyle w:val="NormalWeb"/>
        <w:spacing w:before="0" w:beforeAutospacing="0" w:after="0" w:afterAutospacing="0" w:line="360" w:lineRule="auto"/>
        <w:jc w:val="both"/>
        <w:rPr>
          <w:rFonts w:ascii="Arial" w:hAnsi="Arial" w:cs="Arial"/>
          <w:color w:val="0E101A"/>
        </w:rPr>
      </w:pPr>
    </w:p>
    <w:p w14:paraId="6943D580" w14:textId="153F866D" w:rsidR="001D100E" w:rsidRPr="00DC48DC" w:rsidRDefault="001D100E" w:rsidP="001D100E">
      <w:pPr>
        <w:pStyle w:val="NormalWeb"/>
        <w:spacing w:before="0" w:beforeAutospacing="0" w:after="0" w:afterAutospacing="0" w:line="360" w:lineRule="auto"/>
        <w:jc w:val="both"/>
        <w:rPr>
          <w:rFonts w:ascii="Arial" w:hAnsi="Arial" w:cs="Arial"/>
          <w:color w:val="0E101A"/>
        </w:rPr>
      </w:pPr>
      <w:r w:rsidRPr="00DC48DC">
        <w:rPr>
          <w:rFonts w:ascii="Arial" w:hAnsi="Arial" w:cs="Arial"/>
          <w:color w:val="0E101A"/>
        </w:rPr>
        <w:t xml:space="preserve">Busby (2019) reports that schools should alter tests to be in line with children’s age instead of carrying out particular tests at a specific time to benefit the children who are born in the summer. The alteration in assessments is that summer babies are more likely to have low self-esteem, have special educational needs, and nearly two-fifths of children born in the summer fails to reach the government benchmark at the end of the reception class (Ward, 2017; Busby, 2019). The </w:t>
      </w:r>
      <w:r>
        <w:rPr>
          <w:rFonts w:ascii="Arial" w:hAnsi="Arial" w:cs="Arial"/>
          <w:color w:val="0E101A"/>
        </w:rPr>
        <w:t>WG</w:t>
      </w:r>
      <w:r w:rsidRPr="00DC48DC">
        <w:rPr>
          <w:rFonts w:ascii="Arial" w:hAnsi="Arial" w:cs="Arial"/>
          <w:color w:val="0E101A"/>
        </w:rPr>
        <w:t xml:space="preserve"> (no date) state that assessments should take place through focused, enhanced and continuous provision activities with methods of observation and formative assessments across the areas of learning in the Foundation Phase (</w:t>
      </w:r>
      <w:r>
        <w:rPr>
          <w:rFonts w:ascii="Arial" w:hAnsi="Arial" w:cs="Arial"/>
          <w:color w:val="0E101A"/>
        </w:rPr>
        <w:t>WAG</w:t>
      </w:r>
      <w:r w:rsidRPr="00DC48DC">
        <w:rPr>
          <w:rFonts w:ascii="Arial" w:hAnsi="Arial" w:cs="Arial"/>
          <w:color w:val="0E101A"/>
        </w:rPr>
        <w:t xml:space="preserve">, 2008b) to create a holistic view (Taylor, Rhys and Waldron, 2016; Taylor, Joshi and Wright, 2014). The </w:t>
      </w:r>
      <w:r>
        <w:rPr>
          <w:rFonts w:ascii="Arial" w:hAnsi="Arial" w:cs="Arial"/>
          <w:color w:val="0E101A"/>
        </w:rPr>
        <w:t>WAG</w:t>
      </w:r>
      <w:r w:rsidRPr="00DC48DC">
        <w:rPr>
          <w:rFonts w:ascii="Arial" w:hAnsi="Arial" w:cs="Arial"/>
          <w:color w:val="0E101A"/>
        </w:rPr>
        <w:t xml:space="preserve"> (2008c) states that observations are used to note children’s enjoyment, involvement and progress, and the attainment of predetermined outcomes. This suggests that going forward; assessments need to be tailored to the children’s age, ability and interests to get the best holistic view of their development.</w:t>
      </w:r>
    </w:p>
    <w:p w14:paraId="6A627241" w14:textId="77777777" w:rsidR="001D100E" w:rsidRPr="00DC48DC" w:rsidRDefault="001D100E" w:rsidP="001D100E">
      <w:pPr>
        <w:pStyle w:val="NormalWeb"/>
        <w:spacing w:before="0" w:beforeAutospacing="0" w:after="0" w:afterAutospacing="0" w:line="360" w:lineRule="auto"/>
        <w:jc w:val="both"/>
        <w:rPr>
          <w:rFonts w:ascii="Arial" w:hAnsi="Arial" w:cs="Arial"/>
          <w:color w:val="0E101A"/>
        </w:rPr>
      </w:pPr>
    </w:p>
    <w:p w14:paraId="5DC610E3" w14:textId="3BD323FD" w:rsidR="001D100E" w:rsidRPr="00DC48DC" w:rsidRDefault="001D100E" w:rsidP="001D100E">
      <w:pPr>
        <w:pStyle w:val="NormalWeb"/>
        <w:spacing w:before="0" w:beforeAutospacing="0" w:after="0" w:afterAutospacing="0" w:line="360" w:lineRule="auto"/>
        <w:jc w:val="both"/>
        <w:rPr>
          <w:rFonts w:ascii="Arial" w:hAnsi="Arial" w:cs="Arial"/>
          <w:color w:val="0E101A"/>
        </w:rPr>
      </w:pPr>
      <w:r w:rsidRPr="00DC48DC">
        <w:rPr>
          <w:rFonts w:ascii="Arial" w:hAnsi="Arial" w:cs="Arial"/>
          <w:color w:val="0E101A"/>
        </w:rPr>
        <w:t xml:space="preserve">Boyd (2018) explains that Montessori </w:t>
      </w:r>
      <w:r>
        <w:rPr>
          <w:rFonts w:ascii="Arial" w:hAnsi="Arial" w:cs="Arial"/>
          <w:color w:val="0E101A"/>
        </w:rPr>
        <w:t xml:space="preserve">(1909) </w:t>
      </w:r>
      <w:r w:rsidRPr="00DC48DC">
        <w:rPr>
          <w:rFonts w:ascii="Arial" w:hAnsi="Arial" w:cs="Arial"/>
          <w:color w:val="0E101A"/>
        </w:rPr>
        <w:t xml:space="preserve">teachings deliver differentiated methods to the national early childhood education curriculum and care standards. </w:t>
      </w:r>
      <w:r>
        <w:rPr>
          <w:rFonts w:ascii="Arial" w:hAnsi="Arial" w:cs="Arial"/>
          <w:color w:val="0E101A"/>
        </w:rPr>
        <w:t>The Montessori approach and the Early Years’ Foundation Phase have similar attitude to the unique child, as they both have an emphasis on active learning and learning through experiences (</w:t>
      </w:r>
      <w:proofErr w:type="spellStart"/>
      <w:r w:rsidRPr="008346F5">
        <w:rPr>
          <w:rFonts w:ascii="Arial" w:hAnsi="Arial" w:cs="Arial"/>
          <w:color w:val="0E101A"/>
        </w:rPr>
        <w:t>Gueterbock</w:t>
      </w:r>
      <w:proofErr w:type="spellEnd"/>
      <w:r>
        <w:rPr>
          <w:rFonts w:ascii="Arial" w:hAnsi="Arial" w:cs="Arial"/>
          <w:color w:val="0E101A"/>
        </w:rPr>
        <w:t xml:space="preserve">, no date). </w:t>
      </w:r>
      <w:r w:rsidRPr="00DC48DC">
        <w:rPr>
          <w:rFonts w:ascii="Arial" w:hAnsi="Arial" w:cs="Arial"/>
          <w:color w:val="0E101A"/>
        </w:rPr>
        <w:t xml:space="preserve">Isaacs (2012) and </w:t>
      </w:r>
      <w:proofErr w:type="spellStart"/>
      <w:r w:rsidRPr="00DC48DC">
        <w:rPr>
          <w:rFonts w:ascii="Arial" w:hAnsi="Arial" w:cs="Arial"/>
          <w:color w:val="0E101A"/>
        </w:rPr>
        <w:t>Feez</w:t>
      </w:r>
      <w:proofErr w:type="spellEnd"/>
      <w:r w:rsidRPr="00DC48DC">
        <w:rPr>
          <w:rFonts w:ascii="Arial" w:hAnsi="Arial" w:cs="Arial"/>
          <w:color w:val="0E101A"/>
        </w:rPr>
        <w:t xml:space="preserve"> (2010) states that Montessori placed children at the centre of their learning and observed them closely to take all aspects into account. </w:t>
      </w:r>
      <w:proofErr w:type="spellStart"/>
      <w:r w:rsidRPr="00DC48DC">
        <w:rPr>
          <w:rFonts w:ascii="Arial" w:hAnsi="Arial" w:cs="Arial"/>
          <w:color w:val="0E101A"/>
        </w:rPr>
        <w:t>Feez</w:t>
      </w:r>
      <w:proofErr w:type="spellEnd"/>
      <w:r w:rsidRPr="00DC48DC">
        <w:rPr>
          <w:rFonts w:ascii="Arial" w:hAnsi="Arial" w:cs="Arial"/>
          <w:color w:val="0E101A"/>
        </w:rPr>
        <w:t xml:space="preserve"> (2010) states that when observational points are extended, children’s outcomes are improved, and the children’s ideas can be used to </w:t>
      </w:r>
      <w:r w:rsidRPr="00DC48DC">
        <w:rPr>
          <w:rFonts w:ascii="Arial" w:hAnsi="Arial" w:cs="Arial"/>
          <w:color w:val="0E101A"/>
        </w:rPr>
        <w:lastRenderedPageBreak/>
        <w:t xml:space="preserve">enhance the activities. Isaacs (2012) </w:t>
      </w:r>
      <w:r w:rsidR="000C7500">
        <w:rPr>
          <w:rFonts w:ascii="Arial" w:hAnsi="Arial" w:cs="Arial"/>
          <w:color w:val="0E101A"/>
        </w:rPr>
        <w:t>maintains</w:t>
      </w:r>
      <w:r w:rsidRPr="00DC48DC">
        <w:rPr>
          <w:rFonts w:ascii="Arial" w:hAnsi="Arial" w:cs="Arial"/>
          <w:color w:val="0E101A"/>
        </w:rPr>
        <w:t xml:space="preserve"> that Montessori took into account children’s interests and focussed the curriculum around their ideas. Montessori’s strategies are based on the idea that when children are in an appropriate learning environment, they can teach themselves through investigating activities of their interest (Issacs, 2012), as Montessori teachers emphasise interactions with objects of interests and </w:t>
      </w:r>
      <w:r w:rsidR="008D4EBF">
        <w:rPr>
          <w:rFonts w:ascii="Arial" w:hAnsi="Arial" w:cs="Arial"/>
          <w:color w:val="0E101A"/>
        </w:rPr>
        <w:t>c</w:t>
      </w:r>
      <w:r w:rsidRPr="00DC48DC">
        <w:rPr>
          <w:rFonts w:ascii="Arial" w:hAnsi="Arial" w:cs="Arial"/>
          <w:color w:val="0E101A"/>
        </w:rPr>
        <w:t>hildren’s true natures are revealed during purposefully free chosen activities generated by interest (</w:t>
      </w:r>
      <w:proofErr w:type="spellStart"/>
      <w:r w:rsidRPr="00DC48DC">
        <w:rPr>
          <w:rFonts w:ascii="Arial" w:hAnsi="Arial" w:cs="Arial"/>
          <w:color w:val="0E101A"/>
        </w:rPr>
        <w:t>Feez</w:t>
      </w:r>
      <w:proofErr w:type="spellEnd"/>
      <w:r w:rsidRPr="00DC48DC">
        <w:rPr>
          <w:rFonts w:ascii="Arial" w:hAnsi="Arial" w:cs="Arial"/>
          <w:color w:val="0E101A"/>
        </w:rPr>
        <w:t>, 2010). Smidt (2015) explains that children are more willing and want to find out the answers to questions that are of interest to them, and their learning arises from following their interests with the support of practitioners recognising their interests and scaffolding their learning. Additionally, the Montessori approach facilitated children to make choices to prepare to become independent learners (Learning Theories, 2020). This suggests that practitioners can gather a true insight into children’s abilities and the areas where they may need additional support when presented with many possible interests and opportunities to learn through play. </w:t>
      </w:r>
    </w:p>
    <w:p w14:paraId="1282B62D" w14:textId="77777777" w:rsidR="001D100E" w:rsidRPr="00DC48DC" w:rsidRDefault="001D100E" w:rsidP="001D100E">
      <w:pPr>
        <w:pStyle w:val="NormalWeb"/>
        <w:spacing w:before="0" w:beforeAutospacing="0" w:after="0" w:afterAutospacing="0" w:line="360" w:lineRule="auto"/>
        <w:jc w:val="both"/>
        <w:rPr>
          <w:rFonts w:ascii="Arial" w:hAnsi="Arial" w:cs="Arial"/>
          <w:color w:val="0E101A"/>
        </w:rPr>
      </w:pPr>
    </w:p>
    <w:p w14:paraId="3B938A6E" w14:textId="77777777" w:rsidR="001D100E" w:rsidRDefault="001D100E" w:rsidP="001D100E">
      <w:pPr>
        <w:pStyle w:val="NormalWeb"/>
        <w:spacing w:before="0" w:beforeAutospacing="0" w:after="0" w:afterAutospacing="0" w:line="360" w:lineRule="auto"/>
        <w:jc w:val="both"/>
        <w:rPr>
          <w:rFonts w:ascii="Arial" w:hAnsi="Arial" w:cs="Arial"/>
          <w:color w:val="0E101A"/>
        </w:rPr>
      </w:pPr>
      <w:r w:rsidRPr="00DC48DC">
        <w:rPr>
          <w:rFonts w:ascii="Arial" w:hAnsi="Arial" w:cs="Arial"/>
          <w:color w:val="0E101A"/>
        </w:rPr>
        <w:t>Taylor, Rhys and Waldron (2016) states that Donaldson (2015) recommended for the redesign and reorganisation of the Welsh assessments and curriculum beginning in the Foundation Phase (2008b) to key stage 4 (2008a) as they do not meet the needs of young people and children in Wales any longer, and the assessments are seen as confusing, complex and influenced by the demands of accountability. Donaldson (2015) conveys that assessments require clarity in understanding what must be learnt and the efficient and effectiveness of gathering evidence to promote learning consolidation and progress. </w:t>
      </w:r>
    </w:p>
    <w:p w14:paraId="26326CA3" w14:textId="77777777" w:rsidR="001D100E" w:rsidRDefault="001D100E" w:rsidP="001D100E">
      <w:pPr>
        <w:pStyle w:val="NormalWeb"/>
        <w:spacing w:before="0" w:beforeAutospacing="0" w:after="0" w:afterAutospacing="0" w:line="360" w:lineRule="auto"/>
        <w:jc w:val="both"/>
        <w:rPr>
          <w:rFonts w:ascii="Arial" w:hAnsi="Arial" w:cs="Arial"/>
          <w:color w:val="0E101A"/>
        </w:rPr>
      </w:pPr>
    </w:p>
    <w:p w14:paraId="777E7869" w14:textId="77777777" w:rsidR="001D100E" w:rsidRPr="00DC48DC" w:rsidRDefault="001D100E" w:rsidP="001D100E">
      <w:pPr>
        <w:pStyle w:val="NormalWeb"/>
        <w:spacing w:before="0" w:beforeAutospacing="0" w:after="0" w:afterAutospacing="0" w:line="360" w:lineRule="auto"/>
        <w:jc w:val="both"/>
        <w:rPr>
          <w:rFonts w:ascii="Arial" w:hAnsi="Arial" w:cs="Arial"/>
          <w:color w:val="0E101A"/>
        </w:rPr>
      </w:pPr>
      <w:r w:rsidRPr="00DC48DC">
        <w:rPr>
          <w:rFonts w:ascii="Arial" w:hAnsi="Arial" w:cs="Arial"/>
          <w:color w:val="0E101A"/>
        </w:rPr>
        <w:t xml:space="preserve">The </w:t>
      </w:r>
      <w:r>
        <w:rPr>
          <w:rFonts w:ascii="Arial" w:hAnsi="Arial" w:cs="Arial"/>
          <w:color w:val="0E101A"/>
        </w:rPr>
        <w:t>WG</w:t>
      </w:r>
      <w:r w:rsidRPr="00DC48DC">
        <w:rPr>
          <w:rFonts w:ascii="Arial" w:hAnsi="Arial" w:cs="Arial"/>
          <w:color w:val="0E101A"/>
        </w:rPr>
        <w:t xml:space="preserve"> (2015a) found that twenty per cent of headteachers believe the Foundation Phase implementation has worsened numeracy and literacy levels across Wales. However, Taylor, Rhys and Waldron (2016) argued that some children attain lower standards and underachieve due to being introduced to formal teaching too soon. Therefore, before they are ready, it can be counter-productive, and children can develop a lack of confidence and not desire to learn (Taylor, Rhys and Waldron, 2016). Ashworth (2018) points out that practitioners must be aware of children’s individuals’ readiness for learning. The Public Policy Institute for Wales (2016) explains that there is a link between children’s education and pedagogy, as in the evaluation of the Foundation Phase Final Report (WG, 2015b), it is noted that pupil’s well-being is </w:t>
      </w:r>
      <w:r w:rsidRPr="00DC48DC">
        <w:rPr>
          <w:rFonts w:ascii="Arial" w:hAnsi="Arial" w:cs="Arial"/>
          <w:color w:val="0E101A"/>
        </w:rPr>
        <w:lastRenderedPageBreak/>
        <w:t xml:space="preserve">greater when they experience first-hand exploration, active learning and when their choices are taken into account. Thomas (2018) emphasises the importance of supportive practitioners allowing children to make their own choices and carry out child-initiated activities. The </w:t>
      </w:r>
      <w:r>
        <w:rPr>
          <w:rFonts w:ascii="Arial" w:hAnsi="Arial" w:cs="Arial"/>
          <w:color w:val="0E101A"/>
        </w:rPr>
        <w:t>WAG</w:t>
      </w:r>
      <w:r w:rsidRPr="00DC48DC">
        <w:rPr>
          <w:rFonts w:ascii="Arial" w:hAnsi="Arial" w:cs="Arial"/>
          <w:color w:val="0E101A"/>
        </w:rPr>
        <w:t xml:space="preserve"> (2010a) states that over-frequent monitoring and formal recording of assessments may create learners to have a negative view on learning, which concurs with Sjoberg (2018), as his evidence shows that countries with the highest </w:t>
      </w:r>
      <w:r>
        <w:rPr>
          <w:rFonts w:ascii="Arial" w:hAnsi="Arial" w:cs="Arial"/>
          <w:color w:val="0E101A"/>
        </w:rPr>
        <w:t>PISA</w:t>
      </w:r>
      <w:r w:rsidRPr="00DC48DC">
        <w:rPr>
          <w:rFonts w:ascii="Arial" w:hAnsi="Arial" w:cs="Arial"/>
          <w:color w:val="0E101A"/>
        </w:rPr>
        <w:t xml:space="preserve"> scores also develop the highest negative attitude to the subjects. </w:t>
      </w:r>
    </w:p>
    <w:p w14:paraId="49DE541F" w14:textId="77777777" w:rsidR="001D100E" w:rsidRPr="00DC48DC" w:rsidRDefault="001D100E" w:rsidP="001D100E">
      <w:pPr>
        <w:pStyle w:val="NormalWeb"/>
        <w:spacing w:before="0" w:beforeAutospacing="0" w:after="0" w:afterAutospacing="0" w:line="360" w:lineRule="auto"/>
        <w:jc w:val="both"/>
        <w:rPr>
          <w:rFonts w:ascii="Arial" w:hAnsi="Arial" w:cs="Arial"/>
          <w:color w:val="0E101A"/>
        </w:rPr>
      </w:pPr>
    </w:p>
    <w:p w14:paraId="714E0C64" w14:textId="3DF5DF84" w:rsidR="001D100E" w:rsidRDefault="001D100E" w:rsidP="001D100E">
      <w:pPr>
        <w:pStyle w:val="NormalWeb"/>
        <w:spacing w:before="0" w:beforeAutospacing="0" w:after="0" w:afterAutospacing="0" w:line="360" w:lineRule="auto"/>
        <w:jc w:val="both"/>
        <w:rPr>
          <w:rFonts w:ascii="Arial" w:hAnsi="Arial" w:cs="Arial"/>
          <w:color w:val="0E101A"/>
        </w:rPr>
      </w:pPr>
      <w:r w:rsidRPr="00DC48DC">
        <w:rPr>
          <w:rFonts w:ascii="Arial" w:hAnsi="Arial" w:cs="Arial"/>
          <w:color w:val="0E101A"/>
        </w:rPr>
        <w:t xml:space="preserve">However, </w:t>
      </w:r>
      <w:proofErr w:type="spellStart"/>
      <w:r w:rsidRPr="00DC48DC">
        <w:rPr>
          <w:rFonts w:ascii="Arial" w:hAnsi="Arial" w:cs="Arial"/>
          <w:color w:val="0E101A"/>
        </w:rPr>
        <w:t>O’Prey</w:t>
      </w:r>
      <w:proofErr w:type="spellEnd"/>
      <w:r w:rsidRPr="00DC48DC">
        <w:rPr>
          <w:rFonts w:ascii="Arial" w:hAnsi="Arial" w:cs="Arial"/>
          <w:color w:val="0E101A"/>
        </w:rPr>
        <w:t xml:space="preserve"> </w:t>
      </w:r>
      <w:r w:rsidRPr="008346F5">
        <w:rPr>
          <w:rFonts w:ascii="Arial" w:hAnsi="Arial" w:cs="Arial"/>
          <w:i/>
          <w:iCs/>
          <w:color w:val="0E101A"/>
        </w:rPr>
        <w:t>et al</w:t>
      </w:r>
      <w:r w:rsidRPr="00DC48DC">
        <w:rPr>
          <w:rFonts w:ascii="Arial" w:hAnsi="Arial" w:cs="Arial"/>
          <w:color w:val="0E101A"/>
        </w:rPr>
        <w:t xml:space="preserve">. (2019) states that in the Curriculum for Wales 2022 Feedback Analysis, there is insufficient guidance for schools to implement the curriculum for all learners, including those with </w:t>
      </w:r>
      <w:r>
        <w:rPr>
          <w:rFonts w:ascii="Arial" w:hAnsi="Arial" w:cs="Arial"/>
          <w:color w:val="0E101A"/>
        </w:rPr>
        <w:t>A</w:t>
      </w:r>
      <w:r w:rsidRPr="00DC48DC">
        <w:rPr>
          <w:rFonts w:ascii="Arial" w:hAnsi="Arial" w:cs="Arial"/>
          <w:color w:val="0E101A"/>
        </w:rPr>
        <w:t xml:space="preserve">dditional </w:t>
      </w:r>
      <w:r>
        <w:rPr>
          <w:rFonts w:ascii="Arial" w:hAnsi="Arial" w:cs="Arial"/>
          <w:color w:val="0E101A"/>
        </w:rPr>
        <w:t>L</w:t>
      </w:r>
      <w:r w:rsidRPr="00DC48DC">
        <w:rPr>
          <w:rFonts w:ascii="Arial" w:hAnsi="Arial" w:cs="Arial"/>
          <w:color w:val="0E101A"/>
        </w:rPr>
        <w:t xml:space="preserve">earning </w:t>
      </w:r>
      <w:r>
        <w:rPr>
          <w:rFonts w:ascii="Arial" w:hAnsi="Arial" w:cs="Arial"/>
          <w:color w:val="0E101A"/>
        </w:rPr>
        <w:t>N</w:t>
      </w:r>
      <w:r w:rsidRPr="00DC48DC">
        <w:rPr>
          <w:rFonts w:ascii="Arial" w:hAnsi="Arial" w:cs="Arial"/>
          <w:color w:val="0E101A"/>
        </w:rPr>
        <w:t xml:space="preserve">eeds (ALN), and it fails to be inclusive of all learners; nonetheless it does provide a wide range of learning experience for children and young people. </w:t>
      </w:r>
      <w:r>
        <w:rPr>
          <w:rFonts w:ascii="Arial" w:hAnsi="Arial" w:cs="Arial"/>
          <w:color w:val="0E101A"/>
        </w:rPr>
        <w:t>WAG</w:t>
      </w:r>
      <w:r w:rsidRPr="00DC48DC">
        <w:rPr>
          <w:rFonts w:ascii="Arial" w:hAnsi="Arial" w:cs="Arial"/>
          <w:color w:val="0E101A"/>
        </w:rPr>
        <w:t xml:space="preserve"> (2010a) state that assessments should be based on a range of appropriate evidence. </w:t>
      </w:r>
      <w:r>
        <w:rPr>
          <w:rFonts w:ascii="Arial" w:hAnsi="Arial" w:cs="Arial"/>
          <w:color w:val="0E101A"/>
        </w:rPr>
        <w:t>WAG</w:t>
      </w:r>
      <w:r w:rsidRPr="00DC48DC">
        <w:rPr>
          <w:rFonts w:ascii="Arial" w:hAnsi="Arial" w:cs="Arial"/>
          <w:color w:val="0E101A"/>
        </w:rPr>
        <w:t xml:space="preserve"> (2010b) recommends that practitioners adjust their practices in light of their assessments to improve children’s learning. </w:t>
      </w:r>
      <w:proofErr w:type="spellStart"/>
      <w:r w:rsidRPr="00DC48DC">
        <w:rPr>
          <w:rFonts w:ascii="Arial" w:hAnsi="Arial" w:cs="Arial"/>
          <w:color w:val="0E101A"/>
        </w:rPr>
        <w:t>O’Prey</w:t>
      </w:r>
      <w:proofErr w:type="spellEnd"/>
      <w:r w:rsidRPr="00DC48DC">
        <w:rPr>
          <w:rFonts w:ascii="Arial" w:hAnsi="Arial" w:cs="Arial"/>
          <w:color w:val="0E101A"/>
        </w:rPr>
        <w:t> </w:t>
      </w:r>
      <w:r w:rsidRPr="00DC48DC">
        <w:rPr>
          <w:rStyle w:val="Emphasis"/>
          <w:rFonts w:ascii="Arial" w:hAnsi="Arial" w:cs="Arial"/>
          <w:color w:val="0E101A"/>
        </w:rPr>
        <w:t>et al.</w:t>
      </w:r>
      <w:r w:rsidRPr="00DC48DC">
        <w:rPr>
          <w:rFonts w:ascii="Arial" w:hAnsi="Arial" w:cs="Arial"/>
          <w:color w:val="0E101A"/>
        </w:rPr>
        <w:t> </w:t>
      </w:r>
      <w:r>
        <w:rPr>
          <w:rFonts w:ascii="Arial" w:hAnsi="Arial" w:cs="Arial"/>
          <w:color w:val="0E101A"/>
        </w:rPr>
        <w:t>(</w:t>
      </w:r>
      <w:r w:rsidRPr="00DC48DC">
        <w:rPr>
          <w:rFonts w:ascii="Arial" w:hAnsi="Arial" w:cs="Arial"/>
          <w:color w:val="0E101A"/>
        </w:rPr>
        <w:t>2019)</w:t>
      </w:r>
      <w:r>
        <w:rPr>
          <w:rFonts w:ascii="Arial" w:hAnsi="Arial" w:cs="Arial"/>
          <w:color w:val="0E101A"/>
        </w:rPr>
        <w:t xml:space="preserve"> explains that</w:t>
      </w:r>
      <w:r w:rsidRPr="00DC48DC">
        <w:rPr>
          <w:rFonts w:ascii="Arial" w:hAnsi="Arial" w:cs="Arial"/>
          <w:color w:val="0E101A"/>
        </w:rPr>
        <w:t xml:space="preserve"> </w:t>
      </w:r>
      <w:r>
        <w:rPr>
          <w:rFonts w:ascii="Arial" w:hAnsi="Arial" w:cs="Arial"/>
          <w:color w:val="0E101A"/>
        </w:rPr>
        <w:t>the re</w:t>
      </w:r>
      <w:r w:rsidRPr="00DC48DC">
        <w:rPr>
          <w:rFonts w:ascii="Arial" w:hAnsi="Arial" w:cs="Arial"/>
          <w:color w:val="0E101A"/>
        </w:rPr>
        <w:t>spondents that took part in the evaluation of the Curriculum for Wales 2022</w:t>
      </w:r>
      <w:r>
        <w:rPr>
          <w:rFonts w:ascii="Arial" w:hAnsi="Arial" w:cs="Arial"/>
          <w:color w:val="0E101A"/>
        </w:rPr>
        <w:t xml:space="preserve"> (WG, 2020</w:t>
      </w:r>
      <w:r w:rsidR="00372E92">
        <w:rPr>
          <w:rFonts w:ascii="Arial" w:hAnsi="Arial" w:cs="Arial"/>
          <w:color w:val="0E101A"/>
        </w:rPr>
        <w:t>b</w:t>
      </w:r>
      <w:r>
        <w:rPr>
          <w:rFonts w:ascii="Arial" w:hAnsi="Arial" w:cs="Arial"/>
          <w:color w:val="0E101A"/>
        </w:rPr>
        <w:t>),</w:t>
      </w:r>
      <w:r w:rsidRPr="00DC48DC">
        <w:rPr>
          <w:rFonts w:ascii="Arial" w:hAnsi="Arial" w:cs="Arial"/>
          <w:color w:val="0E101A"/>
        </w:rPr>
        <w:t xml:space="preserve"> reported that they believe that the main focus of the new curriculum is about formative assessments, and that Wales should take a stand-alone stance from the rest of the United Kingdom and focus on the development of a Scandinavian approach and do not return to a “target-driven system”,</w:t>
      </w:r>
      <w:r>
        <w:rPr>
          <w:rFonts w:ascii="Arial" w:hAnsi="Arial" w:cs="Arial"/>
          <w:color w:val="0E101A"/>
        </w:rPr>
        <w:t xml:space="preserve"> (</w:t>
      </w:r>
      <w:proofErr w:type="spellStart"/>
      <w:r w:rsidRPr="00DC48DC">
        <w:rPr>
          <w:rFonts w:ascii="Arial" w:hAnsi="Arial" w:cs="Arial"/>
          <w:color w:val="0E101A"/>
        </w:rPr>
        <w:t>O’Prey</w:t>
      </w:r>
      <w:proofErr w:type="spellEnd"/>
      <w:r w:rsidRPr="00DC48DC">
        <w:rPr>
          <w:rFonts w:ascii="Arial" w:hAnsi="Arial" w:cs="Arial"/>
          <w:color w:val="0E101A"/>
        </w:rPr>
        <w:t> </w:t>
      </w:r>
      <w:r w:rsidRPr="00DC48DC">
        <w:rPr>
          <w:rStyle w:val="Emphasis"/>
          <w:rFonts w:ascii="Arial" w:hAnsi="Arial" w:cs="Arial"/>
          <w:color w:val="0E101A"/>
        </w:rPr>
        <w:t>et al.,</w:t>
      </w:r>
      <w:r w:rsidRPr="00DC48DC">
        <w:rPr>
          <w:rFonts w:ascii="Arial" w:hAnsi="Arial" w:cs="Arial"/>
          <w:color w:val="0E101A"/>
        </w:rPr>
        <w:t> 2019</w:t>
      </w:r>
      <w:r>
        <w:rPr>
          <w:rFonts w:ascii="Arial" w:hAnsi="Arial" w:cs="Arial"/>
          <w:color w:val="0E101A"/>
        </w:rPr>
        <w:t>, p.60</w:t>
      </w:r>
      <w:r w:rsidRPr="00DC48DC">
        <w:rPr>
          <w:rFonts w:ascii="Arial" w:hAnsi="Arial" w:cs="Arial"/>
          <w:color w:val="0E101A"/>
        </w:rPr>
        <w:t>)</w:t>
      </w:r>
      <w:r>
        <w:rPr>
          <w:rFonts w:ascii="Arial" w:hAnsi="Arial" w:cs="Arial"/>
          <w:color w:val="0E101A"/>
        </w:rPr>
        <w:t xml:space="preserve"> </w:t>
      </w:r>
      <w:r w:rsidRPr="00DC48DC">
        <w:rPr>
          <w:rFonts w:ascii="Arial" w:hAnsi="Arial" w:cs="Arial"/>
          <w:color w:val="0E101A"/>
        </w:rPr>
        <w:t>as they do not work. Rodger (2016) clarifies that Formative assessments are continuous assessments that are a central part of the development and learning process and where practitioners play with and observe children to understand children’s interests and learning styles.</w:t>
      </w:r>
    </w:p>
    <w:p w14:paraId="5A3E3E14" w14:textId="77777777" w:rsidR="001D100E" w:rsidRDefault="001D100E" w:rsidP="001D100E">
      <w:pPr>
        <w:pStyle w:val="NormalWeb"/>
        <w:spacing w:before="0" w:beforeAutospacing="0" w:after="0" w:afterAutospacing="0" w:line="360" w:lineRule="auto"/>
        <w:jc w:val="both"/>
        <w:rPr>
          <w:rFonts w:ascii="Arial" w:hAnsi="Arial" w:cs="Arial"/>
          <w:color w:val="0E101A"/>
        </w:rPr>
      </w:pPr>
    </w:p>
    <w:p w14:paraId="7582698B" w14:textId="79046312" w:rsidR="000761D9" w:rsidRPr="007E4D35" w:rsidRDefault="001D100E" w:rsidP="007E4D35">
      <w:pPr>
        <w:pStyle w:val="NormalWeb"/>
        <w:spacing w:before="0" w:beforeAutospacing="0" w:after="0" w:afterAutospacing="0" w:line="360" w:lineRule="auto"/>
        <w:jc w:val="both"/>
        <w:rPr>
          <w:rFonts w:ascii="Arial" w:hAnsi="Arial" w:cs="Arial"/>
          <w:color w:val="0E101A"/>
        </w:rPr>
      </w:pPr>
      <w:r w:rsidRPr="00451837">
        <w:rPr>
          <w:rFonts w:ascii="Arial" w:hAnsi="Arial" w:cs="Arial"/>
          <w:color w:val="0E101A"/>
        </w:rPr>
        <w:t>Evidence suggests that going forward; the WG need to take into account practitioners views of assessments and continue with the implementation of the Curriculum for Wales 2022 with the drive for formative assessments the same as Scandinavian countries for practitioners to gain a holistic view of children’s development and to allow Wales to achieve in the P</w:t>
      </w:r>
      <w:r>
        <w:rPr>
          <w:rFonts w:ascii="Arial" w:hAnsi="Arial" w:cs="Arial"/>
          <w:color w:val="0E101A"/>
        </w:rPr>
        <w:t xml:space="preserve">ISA </w:t>
      </w:r>
      <w:r w:rsidRPr="00451837">
        <w:rPr>
          <w:rFonts w:ascii="Arial" w:hAnsi="Arial" w:cs="Arial"/>
          <w:color w:val="0E101A"/>
        </w:rPr>
        <w:t>scores the same as New Zealand. Evidence also suggests that alterations to assessments in the Curriculum for Wales 2022 will benefit children with additional learning needs, summer babies and remove the possibility of tick box exercise assessments to lessen practitioners' workload.</w:t>
      </w:r>
      <w:r>
        <w:rPr>
          <w:rFonts w:ascii="Arial" w:hAnsi="Arial" w:cs="Arial"/>
          <w:color w:val="0E101A"/>
        </w:rPr>
        <w:t xml:space="preserve"> </w:t>
      </w:r>
    </w:p>
    <w:p w14:paraId="6326A09F" w14:textId="69C2E970" w:rsidR="00823378" w:rsidRDefault="00823378" w:rsidP="00EB02F7">
      <w:pPr>
        <w:spacing w:line="360" w:lineRule="auto"/>
        <w:jc w:val="both"/>
        <w:rPr>
          <w:rFonts w:ascii="Arial" w:hAnsi="Arial" w:cs="Arial"/>
          <w:u w:val="single"/>
        </w:rPr>
      </w:pPr>
      <w:r w:rsidRPr="00823378">
        <w:rPr>
          <w:rFonts w:ascii="Arial" w:hAnsi="Arial" w:cs="Arial"/>
          <w:u w:val="single"/>
        </w:rPr>
        <w:t>Section Three</w:t>
      </w:r>
    </w:p>
    <w:p w14:paraId="4C3F6BFA" w14:textId="6AD4976F" w:rsidR="00823378" w:rsidRPr="006445D5" w:rsidRDefault="00F114B0" w:rsidP="00F114B0">
      <w:pPr>
        <w:spacing w:line="360" w:lineRule="auto"/>
        <w:jc w:val="center"/>
        <w:rPr>
          <w:rFonts w:ascii="Arial" w:hAnsi="Arial" w:cs="Arial"/>
          <w:b/>
          <w:bCs/>
          <w:sz w:val="32"/>
          <w:szCs w:val="32"/>
        </w:rPr>
      </w:pPr>
      <w:r w:rsidRPr="006445D5">
        <w:rPr>
          <w:rFonts w:ascii="Arial" w:hAnsi="Arial" w:cs="Arial"/>
          <w:b/>
          <w:bCs/>
          <w:sz w:val="32"/>
          <w:szCs w:val="32"/>
        </w:rPr>
        <w:lastRenderedPageBreak/>
        <w:t xml:space="preserve">Does teaching come with an </w:t>
      </w:r>
      <w:r w:rsidR="00A944FE" w:rsidRPr="006445D5">
        <w:rPr>
          <w:rFonts w:ascii="Arial" w:hAnsi="Arial" w:cs="Arial"/>
          <w:b/>
          <w:bCs/>
          <w:sz w:val="32"/>
          <w:szCs w:val="32"/>
        </w:rPr>
        <w:t xml:space="preserve">expiration date for practitioners? </w:t>
      </w:r>
    </w:p>
    <w:p w14:paraId="78C27F06" w14:textId="2BE59DA4" w:rsidR="006F3F70" w:rsidRPr="00E65495" w:rsidRDefault="006F3F70" w:rsidP="00F114B0">
      <w:pPr>
        <w:spacing w:line="360" w:lineRule="auto"/>
        <w:jc w:val="center"/>
        <w:rPr>
          <w:rFonts w:ascii="Arial" w:hAnsi="Arial" w:cs="Arial"/>
          <w:i/>
          <w:iCs/>
          <w:sz w:val="28"/>
          <w:szCs w:val="28"/>
        </w:rPr>
      </w:pPr>
      <w:r w:rsidRPr="00E65495">
        <w:rPr>
          <w:rFonts w:ascii="Arial" w:hAnsi="Arial" w:cs="Arial"/>
          <w:i/>
          <w:iCs/>
          <w:sz w:val="28"/>
          <w:szCs w:val="28"/>
        </w:rPr>
        <w:t xml:space="preserve">A blog by Linda Michelle Owen. </w:t>
      </w:r>
    </w:p>
    <w:p w14:paraId="591DFA19" w14:textId="1AA929C1" w:rsidR="00C06D91" w:rsidRDefault="00C06D91" w:rsidP="00EB02F7">
      <w:pPr>
        <w:spacing w:line="360" w:lineRule="auto"/>
        <w:jc w:val="both"/>
        <w:rPr>
          <w:rFonts w:ascii="Arial" w:hAnsi="Arial" w:cs="Arial"/>
        </w:rPr>
      </w:pPr>
    </w:p>
    <w:p w14:paraId="7BA42673" w14:textId="77777777" w:rsidR="00943C79" w:rsidRPr="00943C79" w:rsidRDefault="00943C79" w:rsidP="00943C79">
      <w:pPr>
        <w:spacing w:line="360" w:lineRule="auto"/>
        <w:jc w:val="both"/>
        <w:rPr>
          <w:rFonts w:ascii="Arial" w:hAnsi="Arial" w:cs="Arial"/>
        </w:rPr>
      </w:pPr>
      <w:r w:rsidRPr="00943C79">
        <w:rPr>
          <w:rFonts w:ascii="Arial" w:hAnsi="Arial" w:cs="Arial"/>
        </w:rPr>
        <w:t xml:space="preserve">The first aspect to note is that teaching is an ‘extremely rewarding career’ where no two days are the same, and practitioners have the opportunity to be a positive influence and inspire children to have a passion for learning (The Education Network, 2019, p1). </w:t>
      </w:r>
      <w:proofErr w:type="spellStart"/>
      <w:r w:rsidRPr="00943C79">
        <w:rPr>
          <w:rFonts w:ascii="Arial" w:hAnsi="Arial" w:cs="Arial"/>
        </w:rPr>
        <w:t>Solvason</w:t>
      </w:r>
      <w:proofErr w:type="spellEnd"/>
      <w:r w:rsidRPr="00943C79">
        <w:rPr>
          <w:rFonts w:ascii="Arial" w:hAnsi="Arial" w:cs="Arial"/>
        </w:rPr>
        <w:t xml:space="preserve"> (2021) describe early years teachers as having multiple skills and multi-talents, where they can facilitate the numerous needs of children and their families. However, children mimic the actions and behaviours witnessed in the classroom and develop similar attitudes towards learning (Lane, 2019). White and Gardner (2012, p.10) believe that people are hard-wired to use nonverbal communications and intonation. Even though nonverbal communication can have beneficial effects and enhance children’s engagement in learning (Haneef et al., 2014), it can also have detrimental effects causing fear and lack of confidence (Goddard, 2018). </w:t>
      </w:r>
    </w:p>
    <w:p w14:paraId="636411B2" w14:textId="77777777" w:rsidR="00943C79" w:rsidRPr="00943C79" w:rsidRDefault="00943C79" w:rsidP="00943C79">
      <w:pPr>
        <w:spacing w:line="360" w:lineRule="auto"/>
        <w:jc w:val="both"/>
        <w:rPr>
          <w:rFonts w:ascii="Arial" w:hAnsi="Arial" w:cs="Arial"/>
        </w:rPr>
      </w:pPr>
    </w:p>
    <w:p w14:paraId="1107C6B0" w14:textId="77777777" w:rsidR="00943C79" w:rsidRPr="00943C79" w:rsidRDefault="00943C79" w:rsidP="00943C79">
      <w:pPr>
        <w:spacing w:line="360" w:lineRule="auto"/>
        <w:jc w:val="both"/>
        <w:rPr>
          <w:rFonts w:ascii="Arial" w:hAnsi="Arial" w:cs="Arial"/>
        </w:rPr>
      </w:pPr>
      <w:r w:rsidRPr="00943C79">
        <w:rPr>
          <w:rFonts w:ascii="Arial" w:hAnsi="Arial" w:cs="Arial"/>
        </w:rPr>
        <w:t xml:space="preserve">Negative nonverbal communication can be unknowingly transmitted due to the high levels of stress, contributing to poor educational outcomes for children and teachers' high turnover (Greenberg, Brown and </w:t>
      </w:r>
      <w:proofErr w:type="spellStart"/>
      <w:r w:rsidRPr="00943C79">
        <w:rPr>
          <w:rFonts w:ascii="Arial" w:hAnsi="Arial" w:cs="Arial"/>
        </w:rPr>
        <w:t>Abenavoli</w:t>
      </w:r>
      <w:proofErr w:type="spellEnd"/>
      <w:r w:rsidRPr="00943C79">
        <w:rPr>
          <w:rFonts w:ascii="Arial" w:hAnsi="Arial" w:cs="Arial"/>
        </w:rPr>
        <w:t>, 2016). Barley (2021) voices that early years’ practitioners can often feel isolated due to the different policies and framework they have to follow compared to the national curriculum. Department for Education (2018; 2019) maintains that practitioners leave the profession due to the workload as sixty-seven per cent of teachers are stressed at work and a further seventy-two per cent report that their workload is unmanageable, leaving thirty-three per cent of practitioners leaving within the first five years (Promethean, 2018). In approaching this issue, one might believe that stress is the bodies way of dealing with pressure and threats; however, it can control people’s lives, causing poor performance, lack of engagement, teacher burnout, job dissatisfaction and be crippling for their health and well-being (</w:t>
      </w:r>
      <w:proofErr w:type="spellStart"/>
      <w:r w:rsidRPr="00943C79">
        <w:rPr>
          <w:rFonts w:ascii="Arial" w:hAnsi="Arial" w:cs="Arial"/>
        </w:rPr>
        <w:t>Amponsah</w:t>
      </w:r>
      <w:proofErr w:type="spellEnd"/>
      <w:r w:rsidRPr="00943C79">
        <w:rPr>
          <w:rFonts w:ascii="Arial" w:hAnsi="Arial" w:cs="Arial"/>
        </w:rPr>
        <w:t>, 2017; The Pennsylvania State University, 2017).</w:t>
      </w:r>
    </w:p>
    <w:p w14:paraId="725E0C6D" w14:textId="77777777" w:rsidR="00943C79" w:rsidRPr="00943C79" w:rsidRDefault="00943C79" w:rsidP="00943C79">
      <w:pPr>
        <w:spacing w:line="360" w:lineRule="auto"/>
        <w:jc w:val="both"/>
        <w:rPr>
          <w:rFonts w:ascii="Arial" w:hAnsi="Arial" w:cs="Arial"/>
        </w:rPr>
      </w:pPr>
      <w:r w:rsidRPr="00943C79">
        <w:rPr>
          <w:rFonts w:ascii="Arial" w:hAnsi="Arial" w:cs="Arial"/>
        </w:rPr>
        <w:t xml:space="preserve">The National Association of Schoolmasters Union of Women Teachers (NASUWT, 2019) claims an urban myth stating that those who work up to their national pension </w:t>
      </w:r>
      <w:r w:rsidRPr="00943C79">
        <w:rPr>
          <w:rFonts w:ascii="Arial" w:hAnsi="Arial" w:cs="Arial"/>
        </w:rPr>
        <w:lastRenderedPageBreak/>
        <w:t>age or beyond are more likely to die earlier than those who retire before. The National Education Union (2019) argues that school staff that work with young children or with additional learning needs must have the physical and mental ability to comply with the demands of the job and that their retirement age must be set at sixty-five. Benne and Woolcock (2019) state that more experienced staff are being replaced by newly qualified teachers, with one in three primary school teachers being thirty years old or younger. Notably, teachers are now ten years younger when starting teaching compared to 2013 (Adam, 2013). It is documented that sixty per cent of the United Kingdom’s teachers were forty years old or younger, and in contrast, eighty-five per cent of teachers in Italy were forty years old or older in 2013 (Adam, 2013).</w:t>
      </w:r>
    </w:p>
    <w:p w14:paraId="1D0F9E2C" w14:textId="77777777" w:rsidR="00943C79" w:rsidRPr="00943C79" w:rsidRDefault="00943C79" w:rsidP="00943C79">
      <w:pPr>
        <w:spacing w:line="360" w:lineRule="auto"/>
        <w:jc w:val="both"/>
        <w:rPr>
          <w:rFonts w:ascii="Arial" w:hAnsi="Arial" w:cs="Arial"/>
        </w:rPr>
      </w:pPr>
    </w:p>
    <w:p w14:paraId="7B33B919" w14:textId="77777777" w:rsidR="00943C79" w:rsidRPr="00943C79" w:rsidRDefault="00943C79" w:rsidP="00943C79">
      <w:pPr>
        <w:spacing w:line="360" w:lineRule="auto"/>
        <w:jc w:val="both"/>
        <w:rPr>
          <w:rFonts w:ascii="Arial" w:hAnsi="Arial" w:cs="Arial"/>
        </w:rPr>
      </w:pPr>
      <w:r w:rsidRPr="00943C79">
        <w:rPr>
          <w:rFonts w:ascii="Arial" w:hAnsi="Arial" w:cs="Arial"/>
        </w:rPr>
        <w:t xml:space="preserve">The Secret Teacher (2018) fears that teaching quality will continuously decline over the future generations creating a knowledge gap, as newly qualified teachers (NQT) will not be able to benefit from the advice and experience that older colleagues have gained through their practice (The Secret Teacher, 2018). Lynch (2020) stresses that it is common practice for new teachers to look for guidance to assist with assessments, planning and classroom management. Through collaboration, practitioners can create a network to grow and learn together through multiple expertise levels (Lynch, 2020). </w:t>
      </w:r>
      <w:proofErr w:type="spellStart"/>
      <w:r w:rsidRPr="00943C79">
        <w:rPr>
          <w:rFonts w:ascii="Arial" w:hAnsi="Arial" w:cs="Arial"/>
        </w:rPr>
        <w:t>Solvason</w:t>
      </w:r>
      <w:proofErr w:type="spellEnd"/>
      <w:r w:rsidRPr="00943C79">
        <w:rPr>
          <w:rFonts w:ascii="Arial" w:hAnsi="Arial" w:cs="Arial"/>
        </w:rPr>
        <w:t xml:space="preserve"> (2021) relates the process of sharing knowledge and reflecting with colleagues as sharing a bag of sweets, as sharing research and knowledge is a process of questioning practices, asking others for their perspectives, and trying things out to evaluate if practices have improved. The Secret Teacher (2018, p1) claims that they still look for advice from senior staff, and in the coming years, they will be viewed as a senior staff that are expected to have expertise but feel "hopelessly unprepared to become the new old guard".</w:t>
      </w:r>
    </w:p>
    <w:p w14:paraId="0A51005A" w14:textId="77777777" w:rsidR="00943C79" w:rsidRPr="00943C79" w:rsidRDefault="00943C79" w:rsidP="00943C79">
      <w:pPr>
        <w:spacing w:line="360" w:lineRule="auto"/>
        <w:jc w:val="both"/>
        <w:rPr>
          <w:rFonts w:ascii="Arial" w:hAnsi="Arial" w:cs="Arial"/>
        </w:rPr>
      </w:pPr>
    </w:p>
    <w:p w14:paraId="6087315E" w14:textId="45EBC513" w:rsidR="00943C79" w:rsidRPr="00943C79" w:rsidRDefault="00943C79" w:rsidP="00943C79">
      <w:pPr>
        <w:spacing w:line="360" w:lineRule="auto"/>
        <w:jc w:val="both"/>
        <w:rPr>
          <w:rFonts w:ascii="Arial" w:hAnsi="Arial" w:cs="Arial"/>
        </w:rPr>
      </w:pPr>
      <w:r w:rsidRPr="00943C79">
        <w:rPr>
          <w:rFonts w:ascii="Arial" w:hAnsi="Arial" w:cs="Arial"/>
        </w:rPr>
        <w:t xml:space="preserve">It cannot be denied that older, more knowledgeable practitioners are irreplaceable (The Secret Teacher, 2018); however, Busby (2019b) points out that NQT’s have a more energetic, vibrant way of teaching and bring new ideas, creativity, and inspiration to the children's learning environment. Busby (2019b) state that NQT benefits the school environment as they are freshly educated and understand the latest technology. While it may be true that experienced practitioners might have an advantage due to their knowledge of teaching, none the less, NQT often have a better understanding of up-to-date research, and both levels of expertise can contribute </w:t>
      </w:r>
      <w:r w:rsidRPr="00943C79">
        <w:rPr>
          <w:rFonts w:ascii="Arial" w:hAnsi="Arial" w:cs="Arial"/>
        </w:rPr>
        <w:lastRenderedPageBreak/>
        <w:t xml:space="preserve">together to benefit the development of children’s learning (Johnson, 2018). </w:t>
      </w:r>
      <w:proofErr w:type="spellStart"/>
      <w:r w:rsidRPr="00943C79">
        <w:rPr>
          <w:rFonts w:ascii="Arial" w:hAnsi="Arial" w:cs="Arial"/>
        </w:rPr>
        <w:t>Solvason</w:t>
      </w:r>
      <w:proofErr w:type="spellEnd"/>
      <w:r w:rsidRPr="00943C79">
        <w:rPr>
          <w:rFonts w:ascii="Arial" w:hAnsi="Arial" w:cs="Arial"/>
        </w:rPr>
        <w:t xml:space="preserve"> (2021) highlights the importance of being open-minded and for practitioners to be prepared to take on new knowledge, as </w:t>
      </w:r>
      <w:r w:rsidR="00780F2D" w:rsidRPr="00943C79">
        <w:rPr>
          <w:rFonts w:ascii="Arial" w:hAnsi="Arial" w:cs="Arial"/>
        </w:rPr>
        <w:t>today</w:t>
      </w:r>
      <w:r w:rsidR="00780F2D">
        <w:rPr>
          <w:rFonts w:ascii="Arial" w:hAnsi="Arial" w:cs="Arial"/>
        </w:rPr>
        <w:t>’s</w:t>
      </w:r>
      <w:r w:rsidR="00780F2D" w:rsidRPr="00943C79">
        <w:rPr>
          <w:rFonts w:ascii="Arial" w:hAnsi="Arial" w:cs="Arial"/>
        </w:rPr>
        <w:t xml:space="preserve"> </w:t>
      </w:r>
      <w:r w:rsidRPr="00943C79">
        <w:rPr>
          <w:rFonts w:ascii="Arial" w:hAnsi="Arial" w:cs="Arial"/>
        </w:rPr>
        <w:t xml:space="preserve">knowledge may change tomorrow and become mistaken (McNiff, 2010, p106). </w:t>
      </w:r>
    </w:p>
    <w:p w14:paraId="3D7DD796" w14:textId="77777777" w:rsidR="00943C79" w:rsidRPr="00943C79" w:rsidRDefault="00943C79" w:rsidP="00943C79">
      <w:pPr>
        <w:spacing w:line="360" w:lineRule="auto"/>
        <w:jc w:val="both"/>
        <w:rPr>
          <w:rFonts w:ascii="Arial" w:hAnsi="Arial" w:cs="Arial"/>
        </w:rPr>
      </w:pPr>
    </w:p>
    <w:p w14:paraId="1FC479AC" w14:textId="77777777" w:rsidR="00943C79" w:rsidRPr="00943C79" w:rsidRDefault="00943C79" w:rsidP="00943C79">
      <w:pPr>
        <w:spacing w:line="360" w:lineRule="auto"/>
        <w:jc w:val="both"/>
        <w:rPr>
          <w:rFonts w:ascii="Arial" w:hAnsi="Arial" w:cs="Arial"/>
        </w:rPr>
      </w:pPr>
      <w:r w:rsidRPr="00943C79">
        <w:rPr>
          <w:rFonts w:ascii="Arial" w:hAnsi="Arial" w:cs="Arial"/>
        </w:rPr>
        <w:t xml:space="preserve">Busby (2019b) maintains that the nation is losing far too many experienced teachers due to the decline in the value of teachers pay since 2011.  </w:t>
      </w:r>
      <w:proofErr w:type="spellStart"/>
      <w:r w:rsidRPr="00943C79">
        <w:rPr>
          <w:rFonts w:ascii="Arial" w:hAnsi="Arial" w:cs="Arial"/>
        </w:rPr>
        <w:t>Staufenberg</w:t>
      </w:r>
      <w:proofErr w:type="spellEnd"/>
      <w:r w:rsidRPr="00943C79">
        <w:rPr>
          <w:rFonts w:ascii="Arial" w:hAnsi="Arial" w:cs="Arial"/>
        </w:rPr>
        <w:t xml:space="preserve"> (2018) states that teachers’ salaries dropped by ten per cent between 2005 and 2017 and earn less money than average compared to other countries that are a part of the Organisation for Economic Co-operation and Development (OECD). The OECD is an international organisation that works to improve people’s lives through building better policies to foster well-being, opportunities, equality and prosperity for all (OECD, 2021).  Savage (2019) maintained that attracting and retaining new staff will create a crisis due to the fall in teachers’ pay. According to Herd (2020), the Welsh Government have not reached the targets for recruiting trainee teachers for the fifth consecutive year. However, going forward, the low statistics for the recruitment of trainee teachers may be lower due to the Coronavirus pandemic (Herd, 2020). BBC (2019) argues that Wales is losing out on Welsh-speaking trainee teachers' prospect due to England’s lower entry qualification requirement and offering increased bursaries and extra pay, which entices them over the border. </w:t>
      </w:r>
    </w:p>
    <w:p w14:paraId="4F7C8FB4" w14:textId="77777777" w:rsidR="00943C79" w:rsidRPr="00943C79" w:rsidRDefault="00943C79" w:rsidP="00943C79">
      <w:pPr>
        <w:spacing w:line="360" w:lineRule="auto"/>
        <w:jc w:val="both"/>
        <w:rPr>
          <w:rFonts w:ascii="Arial" w:hAnsi="Arial" w:cs="Arial"/>
        </w:rPr>
      </w:pPr>
    </w:p>
    <w:p w14:paraId="74B107BF" w14:textId="78A1CC85" w:rsidR="00442AE6" w:rsidRDefault="00943C79" w:rsidP="00943C79">
      <w:pPr>
        <w:spacing w:line="360" w:lineRule="auto"/>
        <w:jc w:val="both"/>
      </w:pPr>
      <w:r w:rsidRPr="00943C79">
        <w:rPr>
          <w:rFonts w:ascii="Arial" w:hAnsi="Arial" w:cs="Arial"/>
        </w:rPr>
        <w:t>The information presented suggests that schools and policyholders must agree to facilitate the need to increase salaries for both trainee teachers and qualified teachers, which will benefit the fluctuation of trainee teachers in Wales and give experienced teachers an incentive to stay in teaching to pass on their knowledge to the younger generation. Furthermore, additional support must be offered to teachers by the OECD to help with their workload to reduce stress levels which will have a beneficial effect on children’s outcomes.</w:t>
      </w:r>
    </w:p>
    <w:p w14:paraId="375462E7" w14:textId="3B62F848" w:rsidR="00BE4BB7" w:rsidRDefault="00BE4BB7" w:rsidP="004751CA"/>
    <w:p w14:paraId="4529016B" w14:textId="109BAF67" w:rsidR="00BE4BB7" w:rsidRDefault="00BE4BB7" w:rsidP="004751CA"/>
    <w:p w14:paraId="18CB4E4B" w14:textId="196C9CB8" w:rsidR="00630ADC" w:rsidRDefault="00630ADC" w:rsidP="006370B3">
      <w:pPr>
        <w:spacing w:line="360" w:lineRule="auto"/>
        <w:jc w:val="both"/>
        <w:rPr>
          <w:rFonts w:ascii="Arial" w:hAnsi="Arial" w:cs="Arial"/>
        </w:rPr>
      </w:pPr>
    </w:p>
    <w:p w14:paraId="15E84556" w14:textId="68D4B6C2" w:rsidR="00AB7684" w:rsidRDefault="00AB7684" w:rsidP="00895DD5">
      <w:pPr>
        <w:spacing w:line="360" w:lineRule="auto"/>
        <w:jc w:val="both"/>
        <w:rPr>
          <w:rFonts w:ascii="Arial" w:hAnsi="Arial" w:cs="Arial"/>
        </w:rPr>
      </w:pPr>
    </w:p>
    <w:p w14:paraId="43742A16" w14:textId="5A7F6043" w:rsidR="00615CD6" w:rsidRDefault="00615CD6" w:rsidP="00895DD5">
      <w:pPr>
        <w:spacing w:line="360" w:lineRule="auto"/>
        <w:jc w:val="both"/>
        <w:rPr>
          <w:rFonts w:ascii="Arial" w:hAnsi="Arial" w:cs="Arial"/>
        </w:rPr>
      </w:pPr>
    </w:p>
    <w:p w14:paraId="639CD51C" w14:textId="77777777" w:rsidR="00615CD6" w:rsidRDefault="00615CD6" w:rsidP="00895DD5">
      <w:pPr>
        <w:spacing w:line="360" w:lineRule="auto"/>
        <w:jc w:val="both"/>
        <w:rPr>
          <w:rFonts w:ascii="Arial" w:hAnsi="Arial" w:cs="Arial"/>
        </w:rPr>
      </w:pPr>
    </w:p>
    <w:p w14:paraId="430C2623" w14:textId="2EEB59FF" w:rsidR="00580060" w:rsidRDefault="00EA1B62" w:rsidP="00895DD5">
      <w:pPr>
        <w:spacing w:line="360" w:lineRule="auto"/>
        <w:jc w:val="both"/>
        <w:rPr>
          <w:rFonts w:ascii="Arial" w:hAnsi="Arial" w:cs="Arial"/>
          <w:u w:val="single"/>
        </w:rPr>
      </w:pPr>
      <w:r w:rsidRPr="00122117">
        <w:rPr>
          <w:rFonts w:ascii="Arial" w:hAnsi="Arial" w:cs="Arial"/>
          <w:u w:val="single"/>
        </w:rPr>
        <w:lastRenderedPageBreak/>
        <w:t xml:space="preserve">References </w:t>
      </w:r>
    </w:p>
    <w:p w14:paraId="67DFE5AC" w14:textId="77777777" w:rsidR="00AB7684" w:rsidRPr="004F4EAF" w:rsidRDefault="00AB7684" w:rsidP="00AB7684">
      <w:pPr>
        <w:spacing w:line="360" w:lineRule="auto"/>
        <w:jc w:val="both"/>
        <w:rPr>
          <w:rFonts w:ascii="Arial" w:hAnsi="Arial" w:cs="Arial"/>
        </w:rPr>
      </w:pPr>
    </w:p>
    <w:p w14:paraId="137AED33" w14:textId="21523933" w:rsidR="00AB7684" w:rsidRDefault="00AB7684" w:rsidP="00AB7684">
      <w:pPr>
        <w:spacing w:line="360" w:lineRule="auto"/>
        <w:jc w:val="both"/>
        <w:rPr>
          <w:rFonts w:ascii="Arial" w:hAnsi="Arial" w:cs="Arial"/>
        </w:rPr>
      </w:pPr>
      <w:r w:rsidRPr="004F4EAF">
        <w:rPr>
          <w:rFonts w:ascii="Arial" w:hAnsi="Arial" w:cs="Arial"/>
        </w:rPr>
        <w:t xml:space="preserve">Adam, R. (2013) ‘UK primary school teachers youngest in OECD’, </w:t>
      </w:r>
      <w:r w:rsidRPr="004F4EAF">
        <w:rPr>
          <w:rFonts w:ascii="Arial" w:hAnsi="Arial" w:cs="Arial"/>
          <w:i/>
          <w:iCs/>
        </w:rPr>
        <w:t>The Guardian</w:t>
      </w:r>
      <w:r w:rsidRPr="004F4EAF">
        <w:rPr>
          <w:rFonts w:ascii="Arial" w:hAnsi="Arial" w:cs="Arial"/>
        </w:rPr>
        <w:t xml:space="preserve">, 25 June, Available at: </w:t>
      </w:r>
      <w:hyperlink r:id="rId8" w:history="1">
        <w:r w:rsidRPr="004F4EAF">
          <w:rPr>
            <w:rStyle w:val="Hyperlink"/>
            <w:rFonts w:ascii="Arial" w:hAnsi="Arial" w:cs="Arial"/>
          </w:rPr>
          <w:t>https://www.theguardian.com/education/2013/jun/25/uk-primary-school-teachers-youngest-oecd</w:t>
        </w:r>
      </w:hyperlink>
      <w:r w:rsidRPr="004F4EAF">
        <w:rPr>
          <w:rFonts w:ascii="Arial" w:hAnsi="Arial" w:cs="Arial"/>
        </w:rPr>
        <w:t xml:space="preserve"> (Accessed: 23 March 2021). </w:t>
      </w:r>
    </w:p>
    <w:p w14:paraId="6A691E29" w14:textId="77777777" w:rsidR="009D3610" w:rsidRPr="004F4EAF" w:rsidRDefault="009D3610" w:rsidP="00AB7684">
      <w:pPr>
        <w:spacing w:line="360" w:lineRule="auto"/>
        <w:jc w:val="both"/>
        <w:rPr>
          <w:rFonts w:ascii="Arial" w:hAnsi="Arial" w:cs="Arial"/>
        </w:rPr>
      </w:pPr>
    </w:p>
    <w:p w14:paraId="6DEA7EB6" w14:textId="5ACDC3A5" w:rsidR="00AB7684" w:rsidRDefault="00AB7684" w:rsidP="00AB7684">
      <w:pPr>
        <w:spacing w:line="360" w:lineRule="auto"/>
        <w:jc w:val="both"/>
        <w:rPr>
          <w:rFonts w:ascii="Arial" w:hAnsi="Arial" w:cs="Arial"/>
        </w:rPr>
      </w:pPr>
      <w:proofErr w:type="spellStart"/>
      <w:r w:rsidRPr="004F4EAF">
        <w:rPr>
          <w:rFonts w:ascii="Arial" w:hAnsi="Arial" w:cs="Arial"/>
        </w:rPr>
        <w:t>Amponsah</w:t>
      </w:r>
      <w:proofErr w:type="spellEnd"/>
      <w:r w:rsidRPr="004F4EAF">
        <w:rPr>
          <w:rFonts w:ascii="Arial" w:hAnsi="Arial" w:cs="Arial"/>
        </w:rPr>
        <w:t xml:space="preserve">, B. (2017) ‘How to cope with stress as a teacher’, </w:t>
      </w:r>
      <w:r w:rsidRPr="004F4EAF">
        <w:rPr>
          <w:rFonts w:ascii="Arial" w:hAnsi="Arial" w:cs="Arial"/>
          <w:i/>
          <w:iCs/>
        </w:rPr>
        <w:t>The Education Network</w:t>
      </w:r>
      <w:r w:rsidR="009D3610">
        <w:rPr>
          <w:rFonts w:ascii="Arial" w:hAnsi="Arial" w:cs="Arial"/>
          <w:i/>
          <w:iCs/>
        </w:rPr>
        <w:t xml:space="preserve"> blog</w:t>
      </w:r>
      <w:r w:rsidRPr="004F4EAF">
        <w:rPr>
          <w:rFonts w:ascii="Arial" w:hAnsi="Arial" w:cs="Arial"/>
        </w:rPr>
        <w:t xml:space="preserve">, 20 April. Available at: </w:t>
      </w:r>
      <w:hyperlink r:id="rId9" w:history="1">
        <w:r w:rsidRPr="004F4EAF">
          <w:rPr>
            <w:rStyle w:val="Hyperlink"/>
            <w:rFonts w:ascii="Arial" w:hAnsi="Arial" w:cs="Arial"/>
          </w:rPr>
          <w:t>https://www.theeducationnetwork.co.uk/news-blog/blog/how-to-cope-with-stress-as-a-teacher/</w:t>
        </w:r>
      </w:hyperlink>
      <w:r w:rsidRPr="004F4EAF">
        <w:rPr>
          <w:rFonts w:ascii="Arial" w:hAnsi="Arial" w:cs="Arial"/>
        </w:rPr>
        <w:t xml:space="preserve"> (Accessed: 26 March 2021). </w:t>
      </w:r>
    </w:p>
    <w:p w14:paraId="22D77F3D" w14:textId="77777777" w:rsidR="009D3610" w:rsidRPr="004F4EAF" w:rsidRDefault="009D3610" w:rsidP="00AB7684">
      <w:pPr>
        <w:spacing w:line="360" w:lineRule="auto"/>
        <w:jc w:val="both"/>
        <w:rPr>
          <w:rFonts w:ascii="Arial" w:hAnsi="Arial" w:cs="Arial"/>
        </w:rPr>
      </w:pPr>
    </w:p>
    <w:p w14:paraId="580C0D5E" w14:textId="130D0928" w:rsidR="00AB7684" w:rsidRDefault="00AB7684" w:rsidP="00AB7684">
      <w:pPr>
        <w:spacing w:line="360" w:lineRule="auto"/>
        <w:jc w:val="both"/>
        <w:rPr>
          <w:rFonts w:ascii="Arial" w:hAnsi="Arial" w:cs="Arial"/>
        </w:rPr>
      </w:pPr>
      <w:r w:rsidRPr="004F4EAF">
        <w:rPr>
          <w:rFonts w:ascii="Arial" w:hAnsi="Arial" w:cs="Arial"/>
        </w:rPr>
        <w:t xml:space="preserve">Ashworth, J. (2018) </w:t>
      </w:r>
      <w:r w:rsidRPr="004F4EAF">
        <w:rPr>
          <w:rFonts w:ascii="Arial" w:hAnsi="Arial" w:cs="Arial"/>
          <w:i/>
          <w:iCs/>
        </w:rPr>
        <w:t>Principles of Learning.</w:t>
      </w:r>
      <w:r w:rsidRPr="004F4EAF">
        <w:rPr>
          <w:rFonts w:ascii="Arial" w:hAnsi="Arial" w:cs="Arial"/>
        </w:rPr>
        <w:t xml:space="preserve"> Available at: </w:t>
      </w:r>
      <w:hyperlink r:id="rId10" w:history="1">
        <w:r w:rsidRPr="004F4EAF">
          <w:rPr>
            <w:rStyle w:val="Hyperlink"/>
            <w:rFonts w:ascii="Arial" w:hAnsi="Arial" w:cs="Arial"/>
          </w:rPr>
          <w:t>https://janslearningjourney.wordpress.com/2018/07/30/principles-of-learning/</w:t>
        </w:r>
      </w:hyperlink>
      <w:r w:rsidRPr="004F4EAF">
        <w:rPr>
          <w:rFonts w:ascii="Arial" w:hAnsi="Arial" w:cs="Arial"/>
        </w:rPr>
        <w:t xml:space="preserve"> (Accessed: 14 March 2021). </w:t>
      </w:r>
    </w:p>
    <w:p w14:paraId="7625053E" w14:textId="77777777" w:rsidR="003A2F95" w:rsidRPr="004F4EAF" w:rsidRDefault="003A2F95" w:rsidP="00AB7684">
      <w:pPr>
        <w:spacing w:line="360" w:lineRule="auto"/>
        <w:jc w:val="both"/>
        <w:rPr>
          <w:rFonts w:ascii="Arial" w:hAnsi="Arial" w:cs="Arial"/>
        </w:rPr>
      </w:pPr>
    </w:p>
    <w:p w14:paraId="6169B5B9" w14:textId="09F1ED32" w:rsidR="00AB7684" w:rsidRDefault="00AB7684" w:rsidP="00AB7684">
      <w:pPr>
        <w:spacing w:line="360" w:lineRule="auto"/>
        <w:jc w:val="both"/>
        <w:rPr>
          <w:rFonts w:ascii="Arial" w:hAnsi="Arial" w:cs="Arial"/>
          <w:color w:val="0E101A"/>
        </w:rPr>
      </w:pPr>
      <w:r w:rsidRPr="002C4E79">
        <w:rPr>
          <w:rFonts w:ascii="Arial" w:hAnsi="Arial" w:cs="Arial"/>
          <w:color w:val="0E101A"/>
        </w:rPr>
        <w:t xml:space="preserve">Barley, A. (2021) ‘An Exploration of the Main influences on assessment practice from the perspectives of reception teachers in England’ </w:t>
      </w:r>
      <w:r w:rsidR="003A2F95" w:rsidRPr="002C4E79">
        <w:rPr>
          <w:rFonts w:ascii="Arial" w:hAnsi="Arial" w:cs="Arial"/>
          <w:color w:val="0E101A"/>
        </w:rPr>
        <w:t xml:space="preserve">[Presentation]. </w:t>
      </w:r>
      <w:r w:rsidRPr="002C4E79">
        <w:rPr>
          <w:rFonts w:ascii="Arial" w:hAnsi="Arial" w:cs="Arial"/>
          <w:i/>
          <w:iCs/>
          <w:color w:val="0E101A"/>
        </w:rPr>
        <w:t>Early Childhood Studies Degrees Network Research Conference 2021</w:t>
      </w:r>
      <w:r w:rsidR="003A2F95" w:rsidRPr="002C4E79">
        <w:rPr>
          <w:rFonts w:ascii="Arial" w:hAnsi="Arial" w:cs="Arial"/>
          <w:i/>
          <w:iCs/>
          <w:color w:val="0E101A"/>
        </w:rPr>
        <w:t xml:space="preserve">, </w:t>
      </w:r>
      <w:r w:rsidR="003A2F95" w:rsidRPr="002C4E79">
        <w:rPr>
          <w:rFonts w:ascii="Arial" w:hAnsi="Arial" w:cs="Arial"/>
          <w:color w:val="0E101A"/>
        </w:rPr>
        <w:t>Online,</w:t>
      </w:r>
      <w:r w:rsidRPr="002C4E79">
        <w:rPr>
          <w:rFonts w:ascii="Arial" w:hAnsi="Arial" w:cs="Arial"/>
          <w:color w:val="0E101A"/>
        </w:rPr>
        <w:t xml:space="preserve"> 22 January. Available at: </w:t>
      </w:r>
      <w:hyperlink r:id="rId11" w:history="1">
        <w:r w:rsidRPr="002C4E79">
          <w:rPr>
            <w:rStyle w:val="Hyperlink"/>
            <w:rFonts w:ascii="Arial" w:hAnsi="Arial" w:cs="Arial"/>
          </w:rPr>
          <w:t>https://www.ecsdn.org/research-conferences/jan-2021/</w:t>
        </w:r>
      </w:hyperlink>
      <w:r w:rsidRPr="002C4E79">
        <w:rPr>
          <w:rFonts w:ascii="Arial" w:hAnsi="Arial" w:cs="Arial"/>
          <w:color w:val="0E101A"/>
        </w:rPr>
        <w:t xml:space="preserve"> (Accessed: 27 March 2021).</w:t>
      </w:r>
      <w:r w:rsidRPr="004F4EAF">
        <w:rPr>
          <w:rFonts w:ascii="Arial" w:hAnsi="Arial" w:cs="Arial"/>
          <w:color w:val="0E101A"/>
        </w:rPr>
        <w:t xml:space="preserve"> </w:t>
      </w:r>
    </w:p>
    <w:p w14:paraId="2125513C" w14:textId="77777777" w:rsidR="003A2F95" w:rsidRPr="004F4EAF" w:rsidRDefault="003A2F95" w:rsidP="00AB7684">
      <w:pPr>
        <w:spacing w:line="360" w:lineRule="auto"/>
        <w:jc w:val="both"/>
        <w:rPr>
          <w:rFonts w:ascii="Arial" w:hAnsi="Arial" w:cs="Arial"/>
        </w:rPr>
      </w:pPr>
    </w:p>
    <w:p w14:paraId="2F6D6D99" w14:textId="30C7A205" w:rsidR="00AB7684" w:rsidRDefault="00AB7684" w:rsidP="00AB7684">
      <w:pPr>
        <w:spacing w:line="360" w:lineRule="auto"/>
        <w:jc w:val="both"/>
        <w:rPr>
          <w:rFonts w:ascii="Arial" w:hAnsi="Arial" w:cs="Arial"/>
        </w:rPr>
      </w:pPr>
      <w:r w:rsidRPr="004F4EAF">
        <w:rPr>
          <w:rFonts w:ascii="Arial" w:hAnsi="Arial" w:cs="Arial"/>
        </w:rPr>
        <w:t xml:space="preserve">Bennett, R. and Woolcock, N. (2019) ‘Brain’s teachers are youngest in developed world, says OECD’, </w:t>
      </w:r>
      <w:r w:rsidRPr="004F4EAF">
        <w:rPr>
          <w:rFonts w:ascii="Arial" w:hAnsi="Arial" w:cs="Arial"/>
          <w:i/>
          <w:iCs/>
        </w:rPr>
        <w:t>The Times</w:t>
      </w:r>
      <w:r w:rsidRPr="004F4EAF">
        <w:rPr>
          <w:rFonts w:ascii="Arial" w:hAnsi="Arial" w:cs="Arial"/>
        </w:rPr>
        <w:t xml:space="preserve">, 10 September. Available at: </w:t>
      </w:r>
      <w:hyperlink r:id="rId12" w:history="1">
        <w:r w:rsidRPr="004F4EAF">
          <w:rPr>
            <w:rStyle w:val="Hyperlink"/>
            <w:rFonts w:ascii="Arial" w:hAnsi="Arial" w:cs="Arial"/>
          </w:rPr>
          <w:t xml:space="preserve">https://www.thetimes.co.uk/article/britain-s-teachers-are-youngest-in-developed-world-sn9gpk8q5 </w:t>
        </w:r>
      </w:hyperlink>
      <w:r w:rsidRPr="004F4EAF">
        <w:rPr>
          <w:rFonts w:ascii="Arial" w:hAnsi="Arial" w:cs="Arial"/>
        </w:rPr>
        <w:t xml:space="preserve"> (Accessed: 23 March 2021). </w:t>
      </w:r>
    </w:p>
    <w:p w14:paraId="759F62A5" w14:textId="77777777" w:rsidR="003A2F95" w:rsidRPr="004F4EAF" w:rsidRDefault="003A2F95" w:rsidP="00AB7684">
      <w:pPr>
        <w:spacing w:line="360" w:lineRule="auto"/>
        <w:jc w:val="both"/>
        <w:rPr>
          <w:rFonts w:ascii="Arial" w:hAnsi="Arial" w:cs="Arial"/>
        </w:rPr>
      </w:pPr>
    </w:p>
    <w:p w14:paraId="141255EF" w14:textId="133257E8" w:rsidR="00AB7684" w:rsidRDefault="00AB7684" w:rsidP="00AB7684">
      <w:pPr>
        <w:spacing w:line="360" w:lineRule="auto"/>
        <w:jc w:val="both"/>
        <w:rPr>
          <w:rFonts w:ascii="Arial" w:hAnsi="Arial" w:cs="Arial"/>
        </w:rPr>
      </w:pPr>
      <w:r w:rsidRPr="004F4EAF">
        <w:rPr>
          <w:rFonts w:ascii="Arial" w:hAnsi="Arial" w:cs="Arial"/>
        </w:rPr>
        <w:t xml:space="preserve">Blandford, S. and Knowles, C. (2012) ‘Assessment for learning: a model for the development of a child's self-competence in the early years of education’, </w:t>
      </w:r>
      <w:r w:rsidRPr="004F4EAF">
        <w:rPr>
          <w:rFonts w:ascii="Arial" w:hAnsi="Arial" w:cs="Arial"/>
          <w:i/>
          <w:iCs/>
        </w:rPr>
        <w:t xml:space="preserve">Education, </w:t>
      </w:r>
      <w:r w:rsidRPr="004F4EAF">
        <w:rPr>
          <w:rFonts w:ascii="Arial" w:hAnsi="Arial" w:cs="Arial"/>
        </w:rPr>
        <w:t xml:space="preserve">40(5), pp. 487-499. </w:t>
      </w:r>
      <w:proofErr w:type="spellStart"/>
      <w:r w:rsidR="003A2F95">
        <w:rPr>
          <w:rFonts w:ascii="Arial" w:hAnsi="Arial" w:cs="Arial"/>
        </w:rPr>
        <w:t>doi</w:t>
      </w:r>
      <w:proofErr w:type="spellEnd"/>
      <w:r w:rsidRPr="004F4EAF">
        <w:rPr>
          <w:rFonts w:ascii="Arial" w:hAnsi="Arial" w:cs="Arial"/>
        </w:rPr>
        <w:t>: 10.1080/03004279.2010.548818.</w:t>
      </w:r>
    </w:p>
    <w:p w14:paraId="0D631AB4" w14:textId="77777777" w:rsidR="003A2F95" w:rsidRPr="004F4EAF" w:rsidRDefault="003A2F95" w:rsidP="00AB7684">
      <w:pPr>
        <w:spacing w:line="360" w:lineRule="auto"/>
        <w:jc w:val="both"/>
        <w:rPr>
          <w:rFonts w:ascii="Arial" w:hAnsi="Arial" w:cs="Arial"/>
        </w:rPr>
      </w:pPr>
    </w:p>
    <w:p w14:paraId="1E777304" w14:textId="77777777" w:rsidR="00AB7684" w:rsidRPr="004F4EAF" w:rsidRDefault="00AB7684" w:rsidP="00AB7684">
      <w:pPr>
        <w:spacing w:line="360" w:lineRule="auto"/>
        <w:jc w:val="both"/>
        <w:rPr>
          <w:rFonts w:ascii="Arial" w:hAnsi="Arial" w:cs="Arial"/>
        </w:rPr>
      </w:pPr>
      <w:r w:rsidRPr="004F4EAF">
        <w:rPr>
          <w:rFonts w:ascii="Arial" w:hAnsi="Arial" w:cs="Arial"/>
        </w:rPr>
        <w:t xml:space="preserve">Bown, S. (2013) ‘Autopoiesis: Scaffolding the Reflective Practitioner Toward Employability’, </w:t>
      </w:r>
      <w:r w:rsidRPr="004F4EAF">
        <w:rPr>
          <w:rFonts w:ascii="Arial" w:hAnsi="Arial" w:cs="Arial"/>
          <w:i/>
          <w:iCs/>
        </w:rPr>
        <w:t xml:space="preserve">International Journal of Interpreter Education, </w:t>
      </w:r>
      <w:r w:rsidRPr="004F4EAF">
        <w:rPr>
          <w:rFonts w:ascii="Arial" w:hAnsi="Arial" w:cs="Arial"/>
        </w:rPr>
        <w:t>5(1), pp. 51-63</w:t>
      </w:r>
      <w:r w:rsidRPr="004F4EAF">
        <w:rPr>
          <w:rFonts w:ascii="Arial" w:hAnsi="Arial" w:cs="Arial"/>
          <w:i/>
          <w:iCs/>
        </w:rPr>
        <w:t xml:space="preserve">. </w:t>
      </w:r>
      <w:r w:rsidRPr="004F4EAF">
        <w:rPr>
          <w:rFonts w:ascii="Arial" w:hAnsi="Arial" w:cs="Arial"/>
        </w:rPr>
        <w:t>Available at:</w:t>
      </w:r>
      <w:hyperlink r:id="rId13" w:history="1">
        <w:r w:rsidRPr="004F4EAF">
          <w:rPr>
            <w:rStyle w:val="Hyperlink"/>
            <w:rFonts w:ascii="Arial" w:hAnsi="Arial" w:cs="Arial"/>
          </w:rPr>
          <w:t>https://www.researchgate.net/publication/331071767_Autopoiesis_Scaffolding_the_Reflective_Practitioner_Toward_Employability</w:t>
        </w:r>
      </w:hyperlink>
      <w:r w:rsidRPr="004F4EAF">
        <w:rPr>
          <w:rFonts w:ascii="Arial" w:hAnsi="Arial" w:cs="Arial"/>
        </w:rPr>
        <w:t xml:space="preserve"> (Accessed: 14 March 2021). </w:t>
      </w:r>
    </w:p>
    <w:p w14:paraId="678414FA" w14:textId="1BCE34DE" w:rsidR="00AB7684" w:rsidRDefault="00AB7684" w:rsidP="00AB7684">
      <w:pPr>
        <w:spacing w:line="360" w:lineRule="auto"/>
        <w:jc w:val="both"/>
        <w:rPr>
          <w:rFonts w:ascii="Arial" w:hAnsi="Arial" w:cs="Arial"/>
        </w:rPr>
      </w:pPr>
      <w:r w:rsidRPr="004F4EAF">
        <w:rPr>
          <w:rFonts w:ascii="Arial" w:hAnsi="Arial" w:cs="Arial"/>
        </w:rPr>
        <w:lastRenderedPageBreak/>
        <w:t>Bown, S. (2020) ‘</w:t>
      </w:r>
      <w:r w:rsidRPr="00D4435F">
        <w:rPr>
          <w:rFonts w:ascii="Arial" w:hAnsi="Arial" w:cs="Arial"/>
        </w:rPr>
        <w:t>Shared experiences: developing the reflective practitioner within a placement learning context’</w:t>
      </w:r>
      <w:r w:rsidRPr="004F4EAF">
        <w:rPr>
          <w:rFonts w:ascii="Arial" w:hAnsi="Arial" w:cs="Arial"/>
        </w:rPr>
        <w:t xml:space="preserve">, </w:t>
      </w:r>
      <w:r w:rsidRPr="004F4EAF">
        <w:rPr>
          <w:rFonts w:ascii="Arial" w:hAnsi="Arial" w:cs="Arial"/>
          <w:i/>
          <w:iCs/>
        </w:rPr>
        <w:t>Interpreter Education</w:t>
      </w:r>
      <w:r w:rsidR="003A2F95">
        <w:rPr>
          <w:rFonts w:ascii="Arial" w:hAnsi="Arial" w:cs="Arial"/>
        </w:rPr>
        <w:t>, 112, pp.11-16.</w:t>
      </w:r>
      <w:r w:rsidRPr="004F4EAF">
        <w:rPr>
          <w:rFonts w:ascii="Arial" w:hAnsi="Arial" w:cs="Arial"/>
        </w:rPr>
        <w:t xml:space="preserve"> Available at:</w:t>
      </w:r>
      <w:hyperlink r:id="rId14" w:history="1">
        <w:r w:rsidRPr="004F4EAF">
          <w:rPr>
            <w:rStyle w:val="Hyperlink"/>
            <w:rFonts w:ascii="Arial" w:hAnsi="Arial" w:cs="Arial"/>
          </w:rPr>
          <w:t>https://www.researchgate.net/publication/340741860_Shared_experiences_developing_the_reflective_practitioner_within_a_placement_learning_context</w:t>
        </w:r>
      </w:hyperlink>
      <w:r w:rsidRPr="004F4EAF">
        <w:rPr>
          <w:rFonts w:ascii="Arial" w:hAnsi="Arial" w:cs="Arial"/>
        </w:rPr>
        <w:t xml:space="preserve"> (Accessed: 13 March 2021). </w:t>
      </w:r>
    </w:p>
    <w:p w14:paraId="50CEE065" w14:textId="77777777" w:rsidR="004212AB" w:rsidRPr="004F4EAF" w:rsidRDefault="004212AB" w:rsidP="00AB7684">
      <w:pPr>
        <w:spacing w:line="360" w:lineRule="auto"/>
        <w:jc w:val="both"/>
        <w:rPr>
          <w:rFonts w:ascii="Arial" w:hAnsi="Arial" w:cs="Arial"/>
        </w:rPr>
      </w:pPr>
    </w:p>
    <w:p w14:paraId="5125A152" w14:textId="37840AEC" w:rsidR="00AB7684" w:rsidRDefault="00AB7684" w:rsidP="00AB7684">
      <w:pPr>
        <w:spacing w:line="360" w:lineRule="auto"/>
        <w:jc w:val="both"/>
        <w:rPr>
          <w:rFonts w:ascii="Arial" w:hAnsi="Arial" w:cs="Arial"/>
        </w:rPr>
      </w:pPr>
      <w:r w:rsidRPr="004F4EAF">
        <w:rPr>
          <w:rFonts w:ascii="Arial" w:hAnsi="Arial" w:cs="Arial"/>
        </w:rPr>
        <w:t xml:space="preserve">Boyd, D. (2014) </w:t>
      </w:r>
      <w:r w:rsidRPr="004F4EAF">
        <w:rPr>
          <w:rFonts w:ascii="Arial" w:hAnsi="Arial" w:cs="Arial"/>
          <w:i/>
          <w:iCs/>
        </w:rPr>
        <w:t>It’s complicated: The social lives of networked teens</w:t>
      </w:r>
      <w:r w:rsidRPr="004F4EAF">
        <w:rPr>
          <w:rFonts w:ascii="Arial" w:hAnsi="Arial" w:cs="Arial"/>
        </w:rPr>
        <w:t xml:space="preserve">. </w:t>
      </w:r>
      <w:r w:rsidR="004212AB">
        <w:rPr>
          <w:rFonts w:ascii="Arial" w:hAnsi="Arial" w:cs="Arial"/>
        </w:rPr>
        <w:t>US</w:t>
      </w:r>
      <w:r w:rsidRPr="004F4EAF">
        <w:rPr>
          <w:rFonts w:ascii="Arial" w:hAnsi="Arial" w:cs="Arial"/>
        </w:rPr>
        <w:t>: Yale University Press.</w:t>
      </w:r>
    </w:p>
    <w:p w14:paraId="5FA3D201" w14:textId="77777777" w:rsidR="004212AB" w:rsidRPr="004F4EAF" w:rsidRDefault="004212AB" w:rsidP="00AB7684">
      <w:pPr>
        <w:spacing w:line="360" w:lineRule="auto"/>
        <w:jc w:val="both"/>
        <w:rPr>
          <w:rFonts w:ascii="Arial" w:hAnsi="Arial" w:cs="Arial"/>
        </w:rPr>
      </w:pPr>
    </w:p>
    <w:p w14:paraId="2BAAB336" w14:textId="52736B67" w:rsidR="00AB7684" w:rsidRDefault="00AB7684" w:rsidP="00AB7684">
      <w:pPr>
        <w:spacing w:line="360" w:lineRule="auto"/>
        <w:jc w:val="both"/>
        <w:rPr>
          <w:rFonts w:ascii="Arial" w:hAnsi="Arial" w:cs="Arial"/>
        </w:rPr>
      </w:pPr>
      <w:r w:rsidRPr="004F4EAF">
        <w:rPr>
          <w:rFonts w:ascii="Arial" w:hAnsi="Arial" w:cs="Arial"/>
        </w:rPr>
        <w:t>Brock, A.  (2015</w:t>
      </w:r>
      <w:r w:rsidR="00FE13E8">
        <w:rPr>
          <w:rFonts w:ascii="Arial" w:hAnsi="Arial" w:cs="Arial"/>
        </w:rPr>
        <w:t>a</w:t>
      </w:r>
      <w:r w:rsidRPr="004F4EAF">
        <w:rPr>
          <w:rFonts w:ascii="Arial" w:hAnsi="Arial" w:cs="Arial"/>
        </w:rPr>
        <w:t xml:space="preserve">) ‘Practitioners, professionalism and reflection on role’, in Fulton, D. (ed.) </w:t>
      </w:r>
      <w:r w:rsidRPr="004F4EAF">
        <w:rPr>
          <w:rFonts w:ascii="Arial" w:hAnsi="Arial" w:cs="Arial"/>
          <w:i/>
          <w:iCs/>
        </w:rPr>
        <w:t>The Early Years Reflective Practice Handbook.</w:t>
      </w:r>
      <w:r w:rsidRPr="004F4EAF">
        <w:rPr>
          <w:rFonts w:ascii="Arial" w:hAnsi="Arial" w:cs="Arial"/>
        </w:rPr>
        <w:t xml:space="preserve"> London: Routledge. </w:t>
      </w:r>
    </w:p>
    <w:p w14:paraId="17012156" w14:textId="77777777" w:rsidR="004212AB" w:rsidRPr="004F4EAF" w:rsidRDefault="004212AB" w:rsidP="00AB7684">
      <w:pPr>
        <w:spacing w:line="360" w:lineRule="auto"/>
        <w:jc w:val="both"/>
        <w:rPr>
          <w:rFonts w:ascii="Arial" w:hAnsi="Arial" w:cs="Arial"/>
        </w:rPr>
      </w:pPr>
    </w:p>
    <w:p w14:paraId="4EA9F216" w14:textId="20654675" w:rsidR="00AB7684" w:rsidRDefault="00AB7684" w:rsidP="00AB7684">
      <w:pPr>
        <w:spacing w:line="360" w:lineRule="auto"/>
        <w:jc w:val="both"/>
        <w:rPr>
          <w:rFonts w:ascii="Arial" w:hAnsi="Arial" w:cs="Arial"/>
        </w:rPr>
      </w:pPr>
      <w:r w:rsidRPr="004F4EAF">
        <w:rPr>
          <w:rFonts w:ascii="Arial" w:hAnsi="Arial" w:cs="Arial"/>
        </w:rPr>
        <w:t>Brock, A.  (2015</w:t>
      </w:r>
      <w:r w:rsidR="0000679E">
        <w:rPr>
          <w:rFonts w:ascii="Arial" w:hAnsi="Arial" w:cs="Arial"/>
        </w:rPr>
        <w:t>b</w:t>
      </w:r>
      <w:r w:rsidRPr="004F4EAF">
        <w:rPr>
          <w:rFonts w:ascii="Arial" w:hAnsi="Arial" w:cs="Arial"/>
        </w:rPr>
        <w:t xml:space="preserve">) ‘What is reflection and reflective practice?’, in Fulton, D. (ed.) </w:t>
      </w:r>
      <w:r w:rsidRPr="004F4EAF">
        <w:rPr>
          <w:rFonts w:ascii="Arial" w:hAnsi="Arial" w:cs="Arial"/>
          <w:i/>
          <w:iCs/>
        </w:rPr>
        <w:t>The Early Years Reflective Practice Handbook.</w:t>
      </w:r>
      <w:r w:rsidRPr="004F4EAF">
        <w:rPr>
          <w:rFonts w:ascii="Arial" w:hAnsi="Arial" w:cs="Arial"/>
        </w:rPr>
        <w:t xml:space="preserve"> London: Routledge.</w:t>
      </w:r>
    </w:p>
    <w:p w14:paraId="480E1C71" w14:textId="77777777" w:rsidR="004212AB" w:rsidRPr="004F4EAF" w:rsidRDefault="004212AB" w:rsidP="00AB7684">
      <w:pPr>
        <w:spacing w:line="360" w:lineRule="auto"/>
        <w:jc w:val="both"/>
        <w:rPr>
          <w:rFonts w:ascii="Arial" w:hAnsi="Arial" w:cs="Arial"/>
        </w:rPr>
      </w:pPr>
    </w:p>
    <w:p w14:paraId="68B91D2B" w14:textId="60D32CA9" w:rsidR="00AB7684" w:rsidRDefault="00AB7684" w:rsidP="00AB7684">
      <w:pPr>
        <w:spacing w:line="360" w:lineRule="auto"/>
        <w:jc w:val="both"/>
        <w:rPr>
          <w:rFonts w:ascii="Arial" w:hAnsi="Arial" w:cs="Arial"/>
        </w:rPr>
      </w:pPr>
      <w:r w:rsidRPr="004F4EAF">
        <w:rPr>
          <w:rFonts w:ascii="Arial" w:hAnsi="Arial" w:cs="Arial"/>
        </w:rPr>
        <w:t xml:space="preserve">Burton, N. (2018) </w:t>
      </w:r>
      <w:r w:rsidRPr="004212AB">
        <w:rPr>
          <w:rFonts w:ascii="Arial" w:hAnsi="Arial" w:cs="Arial"/>
          <w:i/>
          <w:iCs/>
        </w:rPr>
        <w:t>Ability Groups</w:t>
      </w:r>
      <w:r w:rsidR="004212AB" w:rsidRPr="004212AB">
        <w:rPr>
          <w:rFonts w:ascii="Arial" w:hAnsi="Arial" w:cs="Arial"/>
          <w:i/>
          <w:iCs/>
        </w:rPr>
        <w:t xml:space="preserve"> are Damaging, Ineffective and Chaotic</w:t>
      </w:r>
      <w:r w:rsidR="004212AB">
        <w:rPr>
          <w:rFonts w:ascii="Arial" w:hAnsi="Arial" w:cs="Arial"/>
        </w:rPr>
        <w:t xml:space="preserve">. </w:t>
      </w:r>
      <w:r w:rsidRPr="004F4EAF">
        <w:rPr>
          <w:rFonts w:ascii="Arial" w:hAnsi="Arial" w:cs="Arial"/>
        </w:rPr>
        <w:t xml:space="preserve">Available at: </w:t>
      </w:r>
      <w:hyperlink r:id="rId15" w:history="1">
        <w:r w:rsidRPr="004F4EAF">
          <w:rPr>
            <w:rStyle w:val="Hyperlink"/>
            <w:rFonts w:ascii="Arial" w:hAnsi="Arial" w:cs="Arial"/>
          </w:rPr>
          <w:t>https://www.teachertoolkit.co.uk/2018/05/03/ability-groups/</w:t>
        </w:r>
      </w:hyperlink>
      <w:r w:rsidRPr="004F4EAF">
        <w:rPr>
          <w:rFonts w:ascii="Arial" w:hAnsi="Arial" w:cs="Arial"/>
        </w:rPr>
        <w:t xml:space="preserve"> (Accessed: 14 March 2021). </w:t>
      </w:r>
    </w:p>
    <w:p w14:paraId="5CE151E4" w14:textId="77777777" w:rsidR="00D4435F" w:rsidRPr="004F4EAF" w:rsidRDefault="00D4435F" w:rsidP="00AB7684">
      <w:pPr>
        <w:spacing w:line="360" w:lineRule="auto"/>
        <w:jc w:val="both"/>
        <w:rPr>
          <w:rFonts w:ascii="Arial" w:hAnsi="Arial" w:cs="Arial"/>
        </w:rPr>
      </w:pPr>
    </w:p>
    <w:p w14:paraId="20A0D908" w14:textId="13A750C2" w:rsidR="00AB7684" w:rsidRDefault="00AB7684" w:rsidP="00AB7684">
      <w:pPr>
        <w:spacing w:line="360" w:lineRule="auto"/>
        <w:jc w:val="both"/>
        <w:rPr>
          <w:rFonts w:ascii="Arial" w:hAnsi="Arial" w:cs="Arial"/>
        </w:rPr>
      </w:pPr>
      <w:r w:rsidRPr="004F4EAF">
        <w:rPr>
          <w:rFonts w:ascii="Arial" w:hAnsi="Arial" w:cs="Arial"/>
        </w:rPr>
        <w:t xml:space="preserve">Busby, E. (2019a) ‘Schools should adjust test scores by age to tackle disadvantage facing summer-born children’, </w:t>
      </w:r>
      <w:r w:rsidRPr="004F4EAF">
        <w:rPr>
          <w:rFonts w:ascii="Arial" w:hAnsi="Arial" w:cs="Arial"/>
          <w:i/>
          <w:iCs/>
        </w:rPr>
        <w:t>Independent</w:t>
      </w:r>
      <w:r w:rsidRPr="004F4EAF">
        <w:rPr>
          <w:rFonts w:ascii="Arial" w:hAnsi="Arial" w:cs="Arial"/>
        </w:rPr>
        <w:t>, 3</w:t>
      </w:r>
      <w:r w:rsidRPr="004F4EAF">
        <w:rPr>
          <w:rFonts w:ascii="Arial" w:hAnsi="Arial" w:cs="Arial"/>
          <w:vertAlign w:val="superscript"/>
        </w:rPr>
        <w:t xml:space="preserve"> </w:t>
      </w:r>
      <w:r w:rsidRPr="004F4EAF">
        <w:rPr>
          <w:rFonts w:ascii="Arial" w:hAnsi="Arial" w:cs="Arial"/>
        </w:rPr>
        <w:t>October. Available at:</w:t>
      </w:r>
      <w:hyperlink r:id="rId16" w:history="1">
        <w:r w:rsidRPr="004F4EAF">
          <w:rPr>
            <w:rStyle w:val="Hyperlink"/>
            <w:rFonts w:ascii="Arial" w:hAnsi="Arial" w:cs="Arial"/>
          </w:rPr>
          <w:t>https://www.independent.co.uk/news/education/education-news/summer-born-children-test-results-schools-teachers-social-mobility-a9131141.html</w:t>
        </w:r>
      </w:hyperlink>
      <w:r w:rsidRPr="004F4EAF">
        <w:rPr>
          <w:rFonts w:ascii="Arial" w:hAnsi="Arial" w:cs="Arial"/>
        </w:rPr>
        <w:t xml:space="preserve"> (Accessed: 21 March 2021). </w:t>
      </w:r>
    </w:p>
    <w:p w14:paraId="14D1EFE1" w14:textId="77777777" w:rsidR="004212AB" w:rsidRPr="004F4EAF" w:rsidRDefault="004212AB" w:rsidP="00AB7684">
      <w:pPr>
        <w:spacing w:line="360" w:lineRule="auto"/>
        <w:jc w:val="both"/>
        <w:rPr>
          <w:rFonts w:ascii="Arial" w:hAnsi="Arial" w:cs="Arial"/>
        </w:rPr>
      </w:pPr>
    </w:p>
    <w:p w14:paraId="55B2DCA6" w14:textId="4B0F8E4A" w:rsidR="00AB7684" w:rsidRDefault="00AB7684" w:rsidP="00AB7684">
      <w:pPr>
        <w:spacing w:line="360" w:lineRule="auto"/>
        <w:jc w:val="both"/>
        <w:rPr>
          <w:rFonts w:ascii="Arial" w:hAnsi="Arial" w:cs="Arial"/>
        </w:rPr>
      </w:pPr>
      <w:r w:rsidRPr="004F4EAF">
        <w:rPr>
          <w:rFonts w:ascii="Arial" w:hAnsi="Arial" w:cs="Arial"/>
        </w:rPr>
        <w:t xml:space="preserve">Busby, E. (2019b) ‘UK teachers are younger and paid less than in any other developed country, report finds’, </w:t>
      </w:r>
      <w:r w:rsidRPr="004F4EAF">
        <w:rPr>
          <w:rFonts w:ascii="Arial" w:hAnsi="Arial" w:cs="Arial"/>
          <w:i/>
          <w:iCs/>
        </w:rPr>
        <w:t>Independent</w:t>
      </w:r>
      <w:r w:rsidRPr="004F4EAF">
        <w:rPr>
          <w:rFonts w:ascii="Arial" w:hAnsi="Arial" w:cs="Arial"/>
        </w:rPr>
        <w:t>, 10 September. Available at:</w:t>
      </w:r>
      <w:hyperlink r:id="rId17" w:history="1">
        <w:r w:rsidRPr="004F4EAF">
          <w:rPr>
            <w:rStyle w:val="Hyperlink"/>
            <w:rFonts w:ascii="Arial" w:hAnsi="Arial" w:cs="Arial"/>
          </w:rPr>
          <w:t>https://www.independent.co.uk/news/education/education-news/oecd-study-uk-teachers-britain-youngest-pay-salaries-countries-a9099216.html</w:t>
        </w:r>
      </w:hyperlink>
      <w:r w:rsidRPr="004F4EAF">
        <w:rPr>
          <w:rFonts w:ascii="Arial" w:hAnsi="Arial" w:cs="Arial"/>
        </w:rPr>
        <w:t xml:space="preserve"> (Accessed: 23 March 2021). </w:t>
      </w:r>
    </w:p>
    <w:p w14:paraId="2ED28D64" w14:textId="77777777" w:rsidR="00D4435F" w:rsidRPr="004F4EAF" w:rsidRDefault="00D4435F" w:rsidP="00AB7684">
      <w:pPr>
        <w:spacing w:line="360" w:lineRule="auto"/>
        <w:jc w:val="both"/>
        <w:rPr>
          <w:rFonts w:ascii="Arial" w:hAnsi="Arial" w:cs="Arial"/>
        </w:rPr>
      </w:pPr>
    </w:p>
    <w:p w14:paraId="49C7B6DA" w14:textId="2040A2F8" w:rsidR="00AB7684" w:rsidRDefault="00AB7684" w:rsidP="00AB7684">
      <w:pPr>
        <w:spacing w:line="360" w:lineRule="auto"/>
        <w:jc w:val="both"/>
        <w:rPr>
          <w:rFonts w:ascii="Arial" w:hAnsi="Arial" w:cs="Arial"/>
        </w:rPr>
      </w:pPr>
      <w:r w:rsidRPr="004F4EAF">
        <w:rPr>
          <w:rFonts w:ascii="Arial" w:hAnsi="Arial" w:cs="Arial"/>
        </w:rPr>
        <w:t xml:space="preserve">Centre for Excellence and Outcomes in Children and Young People’s Services. (2010) </w:t>
      </w:r>
      <w:r w:rsidRPr="004F4EAF">
        <w:rPr>
          <w:rFonts w:ascii="Arial" w:hAnsi="Arial" w:cs="Arial"/>
          <w:i/>
          <w:iCs/>
        </w:rPr>
        <w:t>Narrowing the gap in outcomes for young children through effective practices in the early years. Early Years Knowledge Review 1</w:t>
      </w:r>
      <w:r w:rsidRPr="004F4EAF">
        <w:rPr>
          <w:rFonts w:ascii="Arial" w:hAnsi="Arial" w:cs="Arial"/>
        </w:rPr>
        <w:t xml:space="preserve">. Available </w:t>
      </w:r>
      <w:r w:rsidRPr="004F4EAF">
        <w:rPr>
          <w:rFonts w:ascii="Arial" w:hAnsi="Arial" w:cs="Arial"/>
        </w:rPr>
        <w:lastRenderedPageBreak/>
        <w:t>at:</w:t>
      </w:r>
      <w:hyperlink r:id="rId18" w:history="1">
        <w:r w:rsidRPr="004F4EAF">
          <w:rPr>
            <w:rStyle w:val="Hyperlink"/>
            <w:rFonts w:ascii="Arial" w:hAnsi="Arial" w:cs="Arial"/>
          </w:rPr>
          <w:t>https://www.basw.co.uk/system/files/resources/basw_123326-4_0.pdf</w:t>
        </w:r>
      </w:hyperlink>
      <w:r w:rsidRPr="004F4EAF">
        <w:rPr>
          <w:rFonts w:ascii="Arial" w:hAnsi="Arial" w:cs="Arial"/>
        </w:rPr>
        <w:t xml:space="preserve"> (Accessed: 21 March 2021). </w:t>
      </w:r>
    </w:p>
    <w:p w14:paraId="6AB8D829" w14:textId="77777777" w:rsidR="00D4435F" w:rsidRPr="004F4EAF" w:rsidRDefault="00D4435F" w:rsidP="00AB7684">
      <w:pPr>
        <w:spacing w:line="360" w:lineRule="auto"/>
        <w:jc w:val="both"/>
        <w:rPr>
          <w:rFonts w:ascii="Arial" w:hAnsi="Arial" w:cs="Arial"/>
        </w:rPr>
      </w:pPr>
    </w:p>
    <w:p w14:paraId="0DBEAE47" w14:textId="50499574" w:rsidR="00AB7684" w:rsidRDefault="00AB7684" w:rsidP="00AB7684">
      <w:pPr>
        <w:spacing w:line="360" w:lineRule="auto"/>
        <w:jc w:val="both"/>
        <w:rPr>
          <w:rFonts w:ascii="Arial" w:hAnsi="Arial" w:cs="Arial"/>
        </w:rPr>
      </w:pPr>
      <w:r w:rsidRPr="004F4EAF">
        <w:rPr>
          <w:rFonts w:ascii="Arial" w:hAnsi="Arial" w:cs="Arial"/>
        </w:rPr>
        <w:t xml:space="preserve">Cherry, K. (2019) </w:t>
      </w:r>
      <w:r w:rsidRPr="004F4EAF">
        <w:rPr>
          <w:rFonts w:ascii="Arial" w:hAnsi="Arial" w:cs="Arial"/>
          <w:i/>
          <w:iCs/>
        </w:rPr>
        <w:t>How Social Learning Theory Works.</w:t>
      </w:r>
      <w:r w:rsidRPr="004F4EAF">
        <w:rPr>
          <w:rFonts w:ascii="Arial" w:hAnsi="Arial" w:cs="Arial"/>
        </w:rPr>
        <w:t xml:space="preserve"> Available at: </w:t>
      </w:r>
      <w:hyperlink r:id="rId19" w:history="1">
        <w:r w:rsidRPr="004F4EAF">
          <w:rPr>
            <w:rStyle w:val="Hyperlink"/>
            <w:rFonts w:ascii="Arial" w:hAnsi="Arial" w:cs="Arial"/>
          </w:rPr>
          <w:t>https://www.verywellmind.com/social-learning-theory-2795074</w:t>
        </w:r>
      </w:hyperlink>
      <w:r w:rsidRPr="004F4EAF">
        <w:rPr>
          <w:rFonts w:ascii="Arial" w:hAnsi="Arial" w:cs="Arial"/>
        </w:rPr>
        <w:t xml:space="preserve"> (Accessed: 15 March 2021). </w:t>
      </w:r>
    </w:p>
    <w:p w14:paraId="31F766F2" w14:textId="77777777" w:rsidR="00D4435F" w:rsidRPr="004F4EAF" w:rsidRDefault="00D4435F" w:rsidP="00AB7684">
      <w:pPr>
        <w:spacing w:line="360" w:lineRule="auto"/>
        <w:jc w:val="both"/>
        <w:rPr>
          <w:rFonts w:ascii="Arial" w:hAnsi="Arial" w:cs="Arial"/>
        </w:rPr>
      </w:pPr>
    </w:p>
    <w:p w14:paraId="67308E8A" w14:textId="54EC5691" w:rsidR="00AB7684" w:rsidRDefault="00AB7684" w:rsidP="00AB7684">
      <w:pPr>
        <w:spacing w:line="360" w:lineRule="auto"/>
        <w:jc w:val="both"/>
        <w:rPr>
          <w:rFonts w:ascii="Arial" w:hAnsi="Arial" w:cs="Arial"/>
        </w:rPr>
      </w:pPr>
      <w:r w:rsidRPr="004F4EAF">
        <w:rPr>
          <w:rFonts w:ascii="Arial" w:hAnsi="Arial" w:cs="Arial"/>
        </w:rPr>
        <w:t xml:space="preserve">Constable, K. (2017) </w:t>
      </w:r>
      <w:r w:rsidRPr="004F4EAF">
        <w:rPr>
          <w:rFonts w:ascii="Arial" w:hAnsi="Arial" w:cs="Arial"/>
          <w:i/>
          <w:iCs/>
        </w:rPr>
        <w:t>The outdoor classroom ages 3-7: Using ideas from forest schools to enrich learning.</w:t>
      </w:r>
      <w:r w:rsidRPr="004F4EAF">
        <w:rPr>
          <w:rFonts w:ascii="Arial" w:hAnsi="Arial" w:cs="Arial"/>
        </w:rPr>
        <w:t xml:space="preserve"> 2</w:t>
      </w:r>
      <w:r w:rsidRPr="004F4EAF">
        <w:rPr>
          <w:rFonts w:ascii="Arial" w:hAnsi="Arial" w:cs="Arial"/>
          <w:vertAlign w:val="superscript"/>
        </w:rPr>
        <w:t>nd</w:t>
      </w:r>
      <w:r w:rsidRPr="004F4EAF">
        <w:rPr>
          <w:rFonts w:ascii="Arial" w:hAnsi="Arial" w:cs="Arial"/>
        </w:rPr>
        <w:t xml:space="preserve"> </w:t>
      </w:r>
      <w:proofErr w:type="spellStart"/>
      <w:r w:rsidRPr="004F4EAF">
        <w:rPr>
          <w:rFonts w:ascii="Arial" w:hAnsi="Arial" w:cs="Arial"/>
        </w:rPr>
        <w:t>edn</w:t>
      </w:r>
      <w:proofErr w:type="spellEnd"/>
      <w:r w:rsidRPr="004F4EAF">
        <w:rPr>
          <w:rFonts w:ascii="Arial" w:hAnsi="Arial" w:cs="Arial"/>
        </w:rPr>
        <w:t xml:space="preserve">. Routledge: New York. </w:t>
      </w:r>
    </w:p>
    <w:p w14:paraId="09C1CBA0" w14:textId="77777777" w:rsidR="004212AB" w:rsidRPr="004F4EAF" w:rsidRDefault="004212AB" w:rsidP="00AB7684">
      <w:pPr>
        <w:spacing w:line="360" w:lineRule="auto"/>
        <w:jc w:val="both"/>
        <w:rPr>
          <w:rFonts w:ascii="Arial" w:hAnsi="Arial" w:cs="Arial"/>
        </w:rPr>
      </w:pPr>
    </w:p>
    <w:p w14:paraId="4CD93F8A" w14:textId="7B3529A7" w:rsidR="00AB7684" w:rsidRDefault="00AB7684" w:rsidP="00AB7684">
      <w:pPr>
        <w:spacing w:line="360" w:lineRule="auto"/>
        <w:jc w:val="both"/>
        <w:rPr>
          <w:rFonts w:ascii="Arial" w:hAnsi="Arial" w:cs="Arial"/>
        </w:rPr>
      </w:pPr>
      <w:r w:rsidRPr="004F4EAF">
        <w:rPr>
          <w:rFonts w:ascii="Arial" w:hAnsi="Arial" w:cs="Arial"/>
        </w:rPr>
        <w:t>Department for Education (2018</w:t>
      </w:r>
      <w:r w:rsidRPr="004F4EAF">
        <w:rPr>
          <w:rFonts w:ascii="Arial" w:hAnsi="Arial" w:cs="Arial"/>
          <w:i/>
          <w:iCs/>
        </w:rPr>
        <w:t>) Making data work: Teacher workload advisory group report</w:t>
      </w:r>
      <w:r w:rsidRPr="004F4EAF">
        <w:rPr>
          <w:rFonts w:ascii="Arial" w:hAnsi="Arial" w:cs="Arial"/>
        </w:rPr>
        <w:t xml:space="preserve">. Available at: </w:t>
      </w:r>
      <w:hyperlink r:id="rId20" w:history="1">
        <w:r w:rsidRPr="004F4EAF">
          <w:rPr>
            <w:rStyle w:val="Hyperlink"/>
            <w:rFonts w:ascii="Arial" w:hAnsi="Arial" w:cs="Arial"/>
          </w:rPr>
          <w:t>https://assets.publishing.service.gov.uk/government/uploads/system/uploads/attachment_data/file/754349/Workload_Advisory_Group-report.pdf</w:t>
        </w:r>
      </w:hyperlink>
      <w:r w:rsidRPr="004F4EAF">
        <w:rPr>
          <w:rFonts w:ascii="Arial" w:hAnsi="Arial" w:cs="Arial"/>
        </w:rPr>
        <w:t xml:space="preserve"> (Accessed: 26 March 2021). </w:t>
      </w:r>
    </w:p>
    <w:p w14:paraId="418BE068" w14:textId="77777777" w:rsidR="00D4435F" w:rsidRPr="004F4EAF" w:rsidRDefault="00D4435F" w:rsidP="00AB7684">
      <w:pPr>
        <w:spacing w:line="360" w:lineRule="auto"/>
        <w:jc w:val="both"/>
        <w:rPr>
          <w:rFonts w:ascii="Arial" w:hAnsi="Arial" w:cs="Arial"/>
        </w:rPr>
      </w:pPr>
    </w:p>
    <w:p w14:paraId="45677131" w14:textId="6AAD6F85" w:rsidR="00AB7684" w:rsidRDefault="00AB7684" w:rsidP="00AB7684">
      <w:pPr>
        <w:spacing w:line="360" w:lineRule="auto"/>
        <w:jc w:val="both"/>
        <w:rPr>
          <w:rFonts w:ascii="Arial" w:hAnsi="Arial" w:cs="Arial"/>
        </w:rPr>
      </w:pPr>
      <w:r w:rsidRPr="004F4EAF">
        <w:rPr>
          <w:rFonts w:ascii="Arial" w:hAnsi="Arial" w:cs="Arial"/>
        </w:rPr>
        <w:t xml:space="preserve">Department for Education (2019) </w:t>
      </w:r>
      <w:r w:rsidRPr="004F4EAF">
        <w:rPr>
          <w:rFonts w:ascii="Arial" w:hAnsi="Arial" w:cs="Arial"/>
          <w:i/>
          <w:iCs/>
        </w:rPr>
        <w:t>Reducing workload: supporting teachers in the early stages of their career. Advice for school leaders, induction tutors, mentors and appropriate bodies</w:t>
      </w:r>
      <w:r w:rsidRPr="004F4EAF">
        <w:rPr>
          <w:rFonts w:ascii="Arial" w:hAnsi="Arial" w:cs="Arial"/>
        </w:rPr>
        <w:t>. Available at:</w:t>
      </w:r>
      <w:hyperlink r:id="rId21" w:history="1">
        <w:r w:rsidRPr="004F4EAF">
          <w:rPr>
            <w:rStyle w:val="Hyperlink"/>
            <w:rFonts w:ascii="Arial" w:eastAsiaTheme="majorEastAsia" w:hAnsi="Arial" w:cs="Arial"/>
          </w:rPr>
          <w:t>https://assets.publishing.service.gov.uk/government/uploads/system/uploads/attachment_data/file/786178/Advice_for_ECTs_update.pdf</w:t>
        </w:r>
      </w:hyperlink>
      <w:r w:rsidRPr="004F4EAF">
        <w:rPr>
          <w:rFonts w:ascii="Arial" w:hAnsi="Arial" w:cs="Arial"/>
        </w:rPr>
        <w:t xml:space="preserve"> (Accessed: 27 March 2021).</w:t>
      </w:r>
    </w:p>
    <w:p w14:paraId="23F6E285" w14:textId="77777777" w:rsidR="004212AB" w:rsidRPr="004F4EAF" w:rsidRDefault="004212AB" w:rsidP="00AB7684">
      <w:pPr>
        <w:spacing w:line="360" w:lineRule="auto"/>
        <w:jc w:val="both"/>
        <w:rPr>
          <w:rFonts w:ascii="Arial" w:hAnsi="Arial" w:cs="Arial"/>
        </w:rPr>
      </w:pPr>
    </w:p>
    <w:p w14:paraId="1B9CB44E" w14:textId="48EEE60D" w:rsidR="00AB7684" w:rsidRDefault="00AB7684" w:rsidP="00AB7684">
      <w:pPr>
        <w:spacing w:line="360" w:lineRule="auto"/>
        <w:jc w:val="both"/>
        <w:rPr>
          <w:rFonts w:ascii="Arial" w:hAnsi="Arial" w:cs="Arial"/>
        </w:rPr>
      </w:pPr>
      <w:r w:rsidRPr="004F4EAF">
        <w:rPr>
          <w:rFonts w:ascii="Arial" w:hAnsi="Arial" w:cs="Arial"/>
        </w:rPr>
        <w:t xml:space="preserve">Donaldson, G. (2015) </w:t>
      </w:r>
      <w:r w:rsidRPr="004F4EAF">
        <w:rPr>
          <w:rFonts w:ascii="Arial" w:hAnsi="Arial" w:cs="Arial"/>
          <w:i/>
          <w:iCs/>
        </w:rPr>
        <w:t>Successful Futures: independent Review of Curriculum and Assessment Arrangements in Wales</w:t>
      </w:r>
      <w:r w:rsidRPr="004F4EAF">
        <w:rPr>
          <w:rFonts w:ascii="Arial" w:hAnsi="Arial" w:cs="Arial"/>
        </w:rPr>
        <w:t>. Available at:</w:t>
      </w:r>
      <w:hyperlink r:id="rId22" w:history="1">
        <w:r w:rsidRPr="004F4EAF">
          <w:rPr>
            <w:rStyle w:val="Hyperlink"/>
            <w:rFonts w:ascii="Arial" w:hAnsi="Arial" w:cs="Arial"/>
          </w:rPr>
          <w:t>https://gov.wales/sites/default/files/publications/2018-03/successful-futures.pdf</w:t>
        </w:r>
      </w:hyperlink>
      <w:r w:rsidRPr="004F4EAF">
        <w:rPr>
          <w:rFonts w:ascii="Arial" w:hAnsi="Arial" w:cs="Arial"/>
        </w:rPr>
        <w:t xml:space="preserve"> (Accessed: 14 March 2021). </w:t>
      </w:r>
    </w:p>
    <w:p w14:paraId="0FFC5FA9" w14:textId="77777777" w:rsidR="004212AB" w:rsidRPr="004F4EAF" w:rsidRDefault="004212AB" w:rsidP="00AB7684">
      <w:pPr>
        <w:spacing w:line="360" w:lineRule="auto"/>
        <w:jc w:val="both"/>
        <w:rPr>
          <w:rFonts w:ascii="Arial" w:hAnsi="Arial" w:cs="Arial"/>
        </w:rPr>
      </w:pPr>
    </w:p>
    <w:p w14:paraId="65BDDB4B" w14:textId="5FEE8F30" w:rsidR="00AB7684" w:rsidRDefault="00AB7684" w:rsidP="00AB7684">
      <w:pPr>
        <w:spacing w:line="360" w:lineRule="auto"/>
        <w:jc w:val="both"/>
        <w:rPr>
          <w:rFonts w:ascii="Arial" w:hAnsi="Arial" w:cs="Arial"/>
        </w:rPr>
      </w:pPr>
      <w:r w:rsidRPr="004F4EAF">
        <w:rPr>
          <w:rFonts w:ascii="Arial" w:hAnsi="Arial" w:cs="Arial"/>
        </w:rPr>
        <w:t xml:space="preserve">Education Workforce Council (2018) </w:t>
      </w:r>
      <w:r w:rsidRPr="004F4EAF">
        <w:rPr>
          <w:rFonts w:ascii="Arial" w:hAnsi="Arial" w:cs="Arial"/>
          <w:i/>
          <w:iCs/>
        </w:rPr>
        <w:t>What is the EWC and what do we do?</w:t>
      </w:r>
      <w:r w:rsidRPr="004F4EAF">
        <w:rPr>
          <w:rFonts w:ascii="Arial" w:hAnsi="Arial" w:cs="Arial"/>
        </w:rPr>
        <w:t xml:space="preserve"> Available at: </w:t>
      </w:r>
      <w:hyperlink r:id="rId23" w:history="1">
        <w:r w:rsidRPr="004F4EAF">
          <w:rPr>
            <w:rStyle w:val="Hyperlink"/>
            <w:rFonts w:ascii="Arial" w:hAnsi="Arial" w:cs="Arial"/>
          </w:rPr>
          <w:t>https://www.ewc.wales/site/index.php/en/about/what-is-the-ewc-and-what-do-we-do</w:t>
        </w:r>
      </w:hyperlink>
      <w:r w:rsidRPr="004F4EAF">
        <w:rPr>
          <w:rFonts w:ascii="Arial" w:hAnsi="Arial" w:cs="Arial"/>
        </w:rPr>
        <w:t xml:space="preserve"> (Accessed: 13 March 2021). </w:t>
      </w:r>
    </w:p>
    <w:p w14:paraId="5DF81880" w14:textId="77777777" w:rsidR="004212AB" w:rsidRPr="004F4EAF" w:rsidRDefault="004212AB" w:rsidP="00AB7684">
      <w:pPr>
        <w:spacing w:line="360" w:lineRule="auto"/>
        <w:jc w:val="both"/>
        <w:rPr>
          <w:rFonts w:ascii="Arial" w:hAnsi="Arial" w:cs="Arial"/>
        </w:rPr>
      </w:pPr>
    </w:p>
    <w:p w14:paraId="3F92A69C" w14:textId="11D0CE34" w:rsidR="00AB7684" w:rsidRDefault="00AB7684" w:rsidP="00AB7684">
      <w:pPr>
        <w:spacing w:line="360" w:lineRule="auto"/>
        <w:jc w:val="both"/>
        <w:rPr>
          <w:rFonts w:ascii="Arial" w:hAnsi="Arial" w:cs="Arial"/>
        </w:rPr>
      </w:pPr>
      <w:r w:rsidRPr="004F4EAF">
        <w:rPr>
          <w:rFonts w:ascii="Arial" w:hAnsi="Arial" w:cs="Arial"/>
        </w:rPr>
        <w:t xml:space="preserve">Education Workforce Council (2019) </w:t>
      </w:r>
      <w:r w:rsidRPr="004F4EAF">
        <w:rPr>
          <w:rFonts w:ascii="Arial" w:hAnsi="Arial" w:cs="Arial"/>
          <w:i/>
          <w:iCs/>
        </w:rPr>
        <w:t xml:space="preserve">What is the Professional Learning Passport? </w:t>
      </w:r>
      <w:r w:rsidRPr="004F4EAF">
        <w:rPr>
          <w:rFonts w:ascii="Arial" w:hAnsi="Arial" w:cs="Arial"/>
        </w:rPr>
        <w:t xml:space="preserve">Available at: </w:t>
      </w:r>
      <w:hyperlink r:id="rId24" w:history="1">
        <w:r w:rsidRPr="004F4EAF">
          <w:rPr>
            <w:rStyle w:val="Hyperlink"/>
            <w:rFonts w:ascii="Arial" w:hAnsi="Arial" w:cs="Arial"/>
          </w:rPr>
          <w:t>https://www.ewc.wales/site/index.php/en/professional-development/professional-learning-passport.html</w:t>
        </w:r>
      </w:hyperlink>
      <w:r w:rsidRPr="004F4EAF">
        <w:rPr>
          <w:rFonts w:ascii="Arial" w:hAnsi="Arial" w:cs="Arial"/>
        </w:rPr>
        <w:t xml:space="preserve"> (Accessed: 13 March 2021). </w:t>
      </w:r>
    </w:p>
    <w:p w14:paraId="1283635B" w14:textId="77777777" w:rsidR="004212AB" w:rsidRPr="004F4EAF" w:rsidRDefault="004212AB" w:rsidP="00AB7684">
      <w:pPr>
        <w:spacing w:line="360" w:lineRule="auto"/>
        <w:jc w:val="both"/>
        <w:rPr>
          <w:rFonts w:ascii="Arial" w:hAnsi="Arial" w:cs="Arial"/>
        </w:rPr>
      </w:pPr>
    </w:p>
    <w:p w14:paraId="780E8AC1" w14:textId="42477919" w:rsidR="00AB7684" w:rsidRDefault="00AB7684" w:rsidP="00AB7684">
      <w:pPr>
        <w:spacing w:line="360" w:lineRule="auto"/>
        <w:jc w:val="both"/>
        <w:rPr>
          <w:rFonts w:ascii="Arial" w:hAnsi="Arial" w:cs="Arial"/>
        </w:rPr>
      </w:pPr>
      <w:proofErr w:type="spellStart"/>
      <w:r w:rsidRPr="004F4EAF">
        <w:rPr>
          <w:rFonts w:ascii="Arial" w:hAnsi="Arial" w:cs="Arial"/>
        </w:rPr>
        <w:t>Efthymiou</w:t>
      </w:r>
      <w:proofErr w:type="spellEnd"/>
      <w:r w:rsidRPr="004F4EAF">
        <w:rPr>
          <w:rFonts w:ascii="Arial" w:hAnsi="Arial" w:cs="Arial"/>
        </w:rPr>
        <w:t>, E.</w:t>
      </w:r>
      <w:r w:rsidR="004212AB">
        <w:rPr>
          <w:rFonts w:ascii="Arial" w:hAnsi="Arial" w:cs="Arial"/>
        </w:rPr>
        <w:t xml:space="preserve"> and</w:t>
      </w:r>
      <w:r w:rsidRPr="004F4EAF">
        <w:rPr>
          <w:rFonts w:ascii="Arial" w:hAnsi="Arial" w:cs="Arial"/>
        </w:rPr>
        <w:t xml:space="preserve"> Kington, A.</w:t>
      </w:r>
      <w:r w:rsidR="00245FBF">
        <w:rPr>
          <w:rFonts w:ascii="Arial" w:hAnsi="Arial" w:cs="Arial"/>
        </w:rPr>
        <w:t xml:space="preserve"> </w:t>
      </w:r>
      <w:r w:rsidRPr="004F4EAF">
        <w:rPr>
          <w:rFonts w:ascii="Arial" w:hAnsi="Arial" w:cs="Arial"/>
        </w:rPr>
        <w:t xml:space="preserve">(2016) ‘The development of inclusive learning relationships in mainstream settings: A multimodal perspective’, </w:t>
      </w:r>
      <w:r w:rsidRPr="004F4EAF">
        <w:rPr>
          <w:rFonts w:ascii="Arial" w:hAnsi="Arial" w:cs="Arial"/>
          <w:i/>
          <w:iCs/>
        </w:rPr>
        <w:t>Cogent Education</w:t>
      </w:r>
      <w:r w:rsidRPr="004F4EAF">
        <w:rPr>
          <w:rFonts w:ascii="Arial" w:hAnsi="Arial" w:cs="Arial"/>
        </w:rPr>
        <w:t>, 4(1),</w:t>
      </w:r>
      <w:r w:rsidR="004212AB">
        <w:rPr>
          <w:rFonts w:ascii="Arial" w:hAnsi="Arial" w:cs="Arial"/>
        </w:rPr>
        <w:t xml:space="preserve"> pp.1-22.</w:t>
      </w:r>
      <w:r w:rsidRPr="004F4EAF">
        <w:rPr>
          <w:rFonts w:ascii="Arial" w:hAnsi="Arial" w:cs="Arial"/>
        </w:rPr>
        <w:t xml:space="preserve"> </w:t>
      </w:r>
      <w:proofErr w:type="spellStart"/>
      <w:r w:rsidR="004212AB">
        <w:rPr>
          <w:rFonts w:ascii="Arial" w:hAnsi="Arial" w:cs="Arial"/>
        </w:rPr>
        <w:t>doi</w:t>
      </w:r>
      <w:proofErr w:type="spellEnd"/>
      <w:r w:rsidRPr="004F4EAF">
        <w:rPr>
          <w:rFonts w:ascii="Arial" w:hAnsi="Arial" w:cs="Arial"/>
        </w:rPr>
        <w:t>: 10.1080/2331186X.2017.1304015.</w:t>
      </w:r>
    </w:p>
    <w:p w14:paraId="542F60C1" w14:textId="77777777" w:rsidR="004212AB" w:rsidRPr="004F4EAF" w:rsidRDefault="004212AB" w:rsidP="00AB7684">
      <w:pPr>
        <w:spacing w:line="360" w:lineRule="auto"/>
        <w:jc w:val="both"/>
        <w:rPr>
          <w:rFonts w:ascii="Arial" w:hAnsi="Arial" w:cs="Arial"/>
        </w:rPr>
      </w:pPr>
    </w:p>
    <w:p w14:paraId="60EE1761" w14:textId="2E2CCF9F" w:rsidR="00AB7684" w:rsidRDefault="00AB7684" w:rsidP="00AB7684">
      <w:pPr>
        <w:spacing w:line="360" w:lineRule="auto"/>
        <w:jc w:val="both"/>
        <w:rPr>
          <w:rFonts w:ascii="Arial" w:hAnsi="Arial" w:cs="Arial"/>
        </w:rPr>
      </w:pPr>
      <w:r w:rsidRPr="004F4EAF">
        <w:rPr>
          <w:rFonts w:ascii="Arial" w:hAnsi="Arial" w:cs="Arial"/>
        </w:rPr>
        <w:t xml:space="preserve">Estyn (2016-2017) </w:t>
      </w:r>
      <w:r w:rsidRPr="004F4EAF">
        <w:rPr>
          <w:rFonts w:ascii="Arial" w:hAnsi="Arial" w:cs="Arial"/>
          <w:i/>
          <w:iCs/>
        </w:rPr>
        <w:t>The Annual Report of Her Majesty’s Chief Inspector of Education and Training in Wales.</w:t>
      </w:r>
      <w:r w:rsidRPr="004F4EAF">
        <w:rPr>
          <w:rFonts w:ascii="Arial" w:hAnsi="Arial" w:cs="Arial"/>
        </w:rPr>
        <w:t xml:space="preserve"> Available at: </w:t>
      </w:r>
      <w:hyperlink r:id="rId25" w:history="1">
        <w:r w:rsidRPr="004F4EAF">
          <w:rPr>
            <w:rStyle w:val="Hyperlink"/>
            <w:rFonts w:ascii="Arial" w:hAnsi="Arial" w:cs="Arial"/>
          </w:rPr>
          <w:t>https://www.estyn.gov.wales/system/files/2020-07/Estyn_Annual%2520Report_2018_English_Accessible.pdf</w:t>
        </w:r>
      </w:hyperlink>
      <w:r w:rsidRPr="004F4EAF">
        <w:rPr>
          <w:rFonts w:ascii="Arial" w:hAnsi="Arial" w:cs="Arial"/>
        </w:rPr>
        <w:t xml:space="preserve"> (Accessed: 14 March 2021). </w:t>
      </w:r>
    </w:p>
    <w:p w14:paraId="0825D870" w14:textId="77777777" w:rsidR="00D4435F" w:rsidRPr="004F4EAF" w:rsidRDefault="00D4435F" w:rsidP="00AB7684">
      <w:pPr>
        <w:spacing w:line="360" w:lineRule="auto"/>
        <w:jc w:val="both"/>
        <w:rPr>
          <w:rFonts w:ascii="Arial" w:hAnsi="Arial" w:cs="Arial"/>
        </w:rPr>
      </w:pPr>
    </w:p>
    <w:p w14:paraId="2903DB73" w14:textId="719E3D22" w:rsidR="00AB7684" w:rsidRDefault="00AB7684" w:rsidP="00AB7684">
      <w:pPr>
        <w:spacing w:line="360" w:lineRule="auto"/>
        <w:jc w:val="both"/>
        <w:rPr>
          <w:rFonts w:ascii="Arial" w:hAnsi="Arial" w:cs="Arial"/>
        </w:rPr>
      </w:pPr>
      <w:proofErr w:type="spellStart"/>
      <w:r w:rsidRPr="004F4EAF">
        <w:rPr>
          <w:rFonts w:ascii="Arial" w:hAnsi="Arial" w:cs="Arial"/>
        </w:rPr>
        <w:t>Feez</w:t>
      </w:r>
      <w:proofErr w:type="spellEnd"/>
      <w:r w:rsidRPr="004F4EAF">
        <w:rPr>
          <w:rFonts w:ascii="Arial" w:hAnsi="Arial" w:cs="Arial"/>
        </w:rPr>
        <w:t xml:space="preserve">, S. (2010) </w:t>
      </w:r>
      <w:r w:rsidRPr="004F4EAF">
        <w:rPr>
          <w:rFonts w:ascii="Arial" w:hAnsi="Arial" w:cs="Arial"/>
          <w:i/>
          <w:iCs/>
        </w:rPr>
        <w:t>Montessori and early childhood a guide for students</w:t>
      </w:r>
      <w:r w:rsidRPr="004F4EAF">
        <w:rPr>
          <w:rFonts w:ascii="Arial" w:hAnsi="Arial" w:cs="Arial"/>
        </w:rPr>
        <w:t>. London: SAGE.</w:t>
      </w:r>
    </w:p>
    <w:p w14:paraId="61E48BE8" w14:textId="77777777" w:rsidR="00D4435F" w:rsidRPr="004F4EAF" w:rsidRDefault="00D4435F" w:rsidP="00AB7684">
      <w:pPr>
        <w:spacing w:line="360" w:lineRule="auto"/>
        <w:jc w:val="both"/>
        <w:rPr>
          <w:rFonts w:ascii="Arial" w:hAnsi="Arial" w:cs="Arial"/>
        </w:rPr>
      </w:pPr>
    </w:p>
    <w:p w14:paraId="1406A43F" w14:textId="0280DA78" w:rsidR="00AB7684" w:rsidRDefault="00AB7684" w:rsidP="00AB7684">
      <w:pPr>
        <w:spacing w:line="360" w:lineRule="auto"/>
        <w:jc w:val="both"/>
        <w:rPr>
          <w:rFonts w:ascii="Arial" w:hAnsi="Arial" w:cs="Arial"/>
        </w:rPr>
      </w:pPr>
      <w:r w:rsidRPr="004F4EAF">
        <w:rPr>
          <w:rFonts w:ascii="Arial" w:hAnsi="Arial" w:cs="Arial"/>
        </w:rPr>
        <w:t xml:space="preserve">First Discovers (2020) </w:t>
      </w:r>
      <w:r w:rsidRPr="004F4EAF">
        <w:rPr>
          <w:rFonts w:ascii="Arial" w:hAnsi="Arial" w:cs="Arial"/>
          <w:i/>
          <w:iCs/>
        </w:rPr>
        <w:t>Children Development Theories: Lev Vygotsky</w:t>
      </w:r>
      <w:r w:rsidRPr="004F4EAF">
        <w:rPr>
          <w:rFonts w:ascii="Arial" w:hAnsi="Arial" w:cs="Arial"/>
        </w:rPr>
        <w:t>. Available at: https://www.firstdiscoverers.co.uk/lev-vygotsky-child-development-theories/ (Accessed: 14 March 2021).</w:t>
      </w:r>
    </w:p>
    <w:p w14:paraId="2449D48F" w14:textId="3F6C36D0" w:rsidR="00EA2C2A" w:rsidRDefault="00EA2C2A" w:rsidP="00AB7684">
      <w:pPr>
        <w:spacing w:line="360" w:lineRule="auto"/>
        <w:jc w:val="both"/>
        <w:rPr>
          <w:rFonts w:ascii="Arial" w:hAnsi="Arial" w:cs="Arial"/>
        </w:rPr>
      </w:pPr>
    </w:p>
    <w:p w14:paraId="357F9145" w14:textId="4B5C1F59" w:rsidR="00EA2C2A" w:rsidRDefault="00EA2C2A" w:rsidP="00AB7684">
      <w:pPr>
        <w:spacing w:line="360" w:lineRule="auto"/>
        <w:jc w:val="both"/>
        <w:rPr>
          <w:rFonts w:ascii="Arial" w:hAnsi="Arial" w:cs="Arial"/>
        </w:rPr>
      </w:pPr>
      <w:r>
        <w:rPr>
          <w:rFonts w:ascii="Arial" w:hAnsi="Arial" w:cs="Arial"/>
        </w:rPr>
        <w:t xml:space="preserve">Froebel, </w:t>
      </w:r>
      <w:r w:rsidR="004E2F26">
        <w:rPr>
          <w:rFonts w:ascii="Arial" w:hAnsi="Arial" w:cs="Arial"/>
        </w:rPr>
        <w:t>F. (</w:t>
      </w:r>
      <w:r w:rsidR="00C84FFB">
        <w:rPr>
          <w:rFonts w:ascii="Arial" w:hAnsi="Arial" w:cs="Arial"/>
        </w:rPr>
        <w:t xml:space="preserve">1826) </w:t>
      </w:r>
      <w:r w:rsidR="00C84FFB" w:rsidRPr="00E42373">
        <w:rPr>
          <w:rFonts w:ascii="Arial" w:hAnsi="Arial" w:cs="Arial"/>
          <w:i/>
          <w:iCs/>
        </w:rPr>
        <w:t>The Education of Man</w:t>
      </w:r>
      <w:r w:rsidR="00C84FFB">
        <w:rPr>
          <w:rFonts w:ascii="Arial" w:hAnsi="Arial" w:cs="Arial"/>
        </w:rPr>
        <w:t xml:space="preserve">. Germany: </w:t>
      </w:r>
      <w:r w:rsidR="00060072">
        <w:rPr>
          <w:rFonts w:ascii="Arial" w:hAnsi="Arial" w:cs="Arial"/>
        </w:rPr>
        <w:t>Dover Publications</w:t>
      </w:r>
      <w:r w:rsidR="00E42373">
        <w:rPr>
          <w:rFonts w:ascii="Arial" w:hAnsi="Arial" w:cs="Arial"/>
        </w:rPr>
        <w:t xml:space="preserve">. </w:t>
      </w:r>
    </w:p>
    <w:p w14:paraId="2F78640E" w14:textId="77777777" w:rsidR="00D4435F" w:rsidRPr="004F4EAF" w:rsidRDefault="00D4435F" w:rsidP="00AB7684">
      <w:pPr>
        <w:spacing w:line="360" w:lineRule="auto"/>
        <w:jc w:val="both"/>
        <w:rPr>
          <w:rFonts w:ascii="Arial" w:hAnsi="Arial" w:cs="Arial"/>
        </w:rPr>
      </w:pPr>
    </w:p>
    <w:p w14:paraId="5DD7B3B7" w14:textId="3CDA7D31" w:rsidR="00AB7684" w:rsidRDefault="00AB7684" w:rsidP="00AB7684">
      <w:pPr>
        <w:spacing w:line="360" w:lineRule="auto"/>
        <w:jc w:val="both"/>
        <w:rPr>
          <w:rFonts w:ascii="Arial" w:hAnsi="Arial" w:cs="Arial"/>
        </w:rPr>
      </w:pPr>
      <w:r w:rsidRPr="004F4EAF">
        <w:rPr>
          <w:rFonts w:ascii="Arial" w:hAnsi="Arial" w:cs="Arial"/>
        </w:rPr>
        <w:t xml:space="preserve">Gaunt, C. (2008) </w:t>
      </w:r>
      <w:r w:rsidRPr="004F4EAF">
        <w:rPr>
          <w:rFonts w:ascii="Arial" w:hAnsi="Arial" w:cs="Arial"/>
          <w:i/>
          <w:iCs/>
        </w:rPr>
        <w:t>Welsh Foundation Phase given extra year to start up.</w:t>
      </w:r>
      <w:r w:rsidRPr="004F4EAF">
        <w:rPr>
          <w:rFonts w:ascii="Arial" w:hAnsi="Arial" w:cs="Arial"/>
        </w:rPr>
        <w:t xml:space="preserve"> Available at: </w:t>
      </w:r>
      <w:hyperlink r:id="rId26" w:history="1">
        <w:r w:rsidRPr="004F4EAF">
          <w:rPr>
            <w:rStyle w:val="Hyperlink"/>
            <w:rFonts w:ascii="Arial" w:hAnsi="Arial" w:cs="Arial"/>
          </w:rPr>
          <w:t>https://www.nurseryworld.co.uk/news/article/welsh-foundation-phase-given-extra-year-to-start-up</w:t>
        </w:r>
      </w:hyperlink>
      <w:r w:rsidRPr="004F4EAF">
        <w:rPr>
          <w:rFonts w:ascii="Arial" w:hAnsi="Arial" w:cs="Arial"/>
        </w:rPr>
        <w:t xml:space="preserve"> (Accessed: 16 March 2021).</w:t>
      </w:r>
    </w:p>
    <w:p w14:paraId="2501A0C9" w14:textId="77777777" w:rsidR="00D4435F" w:rsidRPr="004F4EAF" w:rsidRDefault="00D4435F" w:rsidP="00AB7684">
      <w:pPr>
        <w:spacing w:line="360" w:lineRule="auto"/>
        <w:jc w:val="both"/>
        <w:rPr>
          <w:rFonts w:ascii="Arial" w:hAnsi="Arial" w:cs="Arial"/>
        </w:rPr>
      </w:pPr>
    </w:p>
    <w:p w14:paraId="3716617A" w14:textId="4A820CA5" w:rsidR="00AB7684" w:rsidRDefault="00AB7684" w:rsidP="00AB7684">
      <w:pPr>
        <w:spacing w:line="360" w:lineRule="auto"/>
        <w:jc w:val="both"/>
        <w:rPr>
          <w:rFonts w:ascii="Arial" w:hAnsi="Arial" w:cs="Arial"/>
        </w:rPr>
      </w:pPr>
      <w:r w:rsidRPr="004F4EAF">
        <w:rPr>
          <w:rFonts w:ascii="Arial" w:hAnsi="Arial" w:cs="Arial"/>
        </w:rPr>
        <w:t xml:space="preserve">Goddard, C. (2018) </w:t>
      </w:r>
      <w:r w:rsidRPr="004F4EAF">
        <w:rPr>
          <w:rFonts w:ascii="Arial" w:hAnsi="Arial" w:cs="Arial"/>
          <w:i/>
          <w:iCs/>
        </w:rPr>
        <w:t>Non-verbal Communications- On message?</w:t>
      </w:r>
      <w:r w:rsidRPr="004F4EAF">
        <w:rPr>
          <w:rFonts w:ascii="Arial" w:hAnsi="Arial" w:cs="Arial"/>
        </w:rPr>
        <w:t xml:space="preserve"> Available at: </w:t>
      </w:r>
      <w:hyperlink r:id="rId27" w:history="1">
        <w:r w:rsidRPr="004F4EAF">
          <w:rPr>
            <w:rStyle w:val="Hyperlink"/>
            <w:rFonts w:ascii="Arial" w:hAnsi="Arial" w:cs="Arial"/>
          </w:rPr>
          <w:t>https://www.nurseryworld.co.uk/features/article/non-verbal-communication-on-message</w:t>
        </w:r>
      </w:hyperlink>
      <w:r w:rsidRPr="004F4EAF">
        <w:rPr>
          <w:rFonts w:ascii="Arial" w:hAnsi="Arial" w:cs="Arial"/>
        </w:rPr>
        <w:t xml:space="preserve"> (Accessed: 27 March 2021). </w:t>
      </w:r>
    </w:p>
    <w:p w14:paraId="7A2BF6AC" w14:textId="2437933E" w:rsidR="00D4435F" w:rsidRPr="004F4EAF" w:rsidRDefault="00D4435F" w:rsidP="00AB7684">
      <w:pPr>
        <w:spacing w:line="360" w:lineRule="auto"/>
        <w:jc w:val="both"/>
        <w:rPr>
          <w:rFonts w:ascii="Arial" w:hAnsi="Arial" w:cs="Arial"/>
        </w:rPr>
      </w:pPr>
    </w:p>
    <w:p w14:paraId="70A651AB" w14:textId="426456DC" w:rsidR="00AB7684" w:rsidRDefault="00AB7684" w:rsidP="00AB7684">
      <w:pPr>
        <w:spacing w:line="360" w:lineRule="auto"/>
        <w:jc w:val="both"/>
        <w:rPr>
          <w:rFonts w:ascii="Arial" w:hAnsi="Arial" w:cs="Arial"/>
        </w:rPr>
      </w:pPr>
      <w:r w:rsidRPr="004F4EAF">
        <w:rPr>
          <w:rFonts w:ascii="Arial" w:hAnsi="Arial" w:cs="Arial"/>
        </w:rPr>
        <w:t>Greenberg, M.</w:t>
      </w:r>
      <w:r w:rsidR="00D4435F">
        <w:rPr>
          <w:rFonts w:ascii="Arial" w:hAnsi="Arial" w:cs="Arial"/>
        </w:rPr>
        <w:t xml:space="preserve"> </w:t>
      </w:r>
      <w:r w:rsidRPr="004F4EAF">
        <w:rPr>
          <w:rFonts w:ascii="Arial" w:hAnsi="Arial" w:cs="Arial"/>
        </w:rPr>
        <w:t>T., Brown, J.</w:t>
      </w:r>
      <w:r w:rsidR="00D4435F">
        <w:rPr>
          <w:rFonts w:ascii="Arial" w:hAnsi="Arial" w:cs="Arial"/>
        </w:rPr>
        <w:t xml:space="preserve"> </w:t>
      </w:r>
      <w:r w:rsidRPr="004F4EAF">
        <w:rPr>
          <w:rFonts w:ascii="Arial" w:hAnsi="Arial" w:cs="Arial"/>
        </w:rPr>
        <w:t xml:space="preserve">L. and </w:t>
      </w:r>
      <w:proofErr w:type="spellStart"/>
      <w:r w:rsidRPr="004F4EAF">
        <w:rPr>
          <w:rFonts w:ascii="Arial" w:hAnsi="Arial" w:cs="Arial"/>
        </w:rPr>
        <w:t>Abenavoli</w:t>
      </w:r>
      <w:proofErr w:type="spellEnd"/>
      <w:r w:rsidRPr="004F4EAF">
        <w:rPr>
          <w:rFonts w:ascii="Arial" w:hAnsi="Arial" w:cs="Arial"/>
        </w:rPr>
        <w:t>, R.</w:t>
      </w:r>
      <w:r w:rsidR="00D4435F">
        <w:rPr>
          <w:rFonts w:ascii="Arial" w:hAnsi="Arial" w:cs="Arial"/>
        </w:rPr>
        <w:t xml:space="preserve"> </w:t>
      </w:r>
      <w:r w:rsidRPr="004F4EAF">
        <w:rPr>
          <w:rFonts w:ascii="Arial" w:hAnsi="Arial" w:cs="Arial"/>
        </w:rPr>
        <w:t xml:space="preserve">M. (2016) </w:t>
      </w:r>
      <w:r w:rsidRPr="004F4EAF">
        <w:rPr>
          <w:rFonts w:ascii="Arial" w:hAnsi="Arial" w:cs="Arial"/>
          <w:i/>
          <w:iCs/>
        </w:rPr>
        <w:t>Teacher Stress and Health</w:t>
      </w:r>
      <w:r w:rsidRPr="004F4EAF">
        <w:rPr>
          <w:rFonts w:ascii="Arial" w:hAnsi="Arial" w:cs="Arial"/>
        </w:rPr>
        <w:t xml:space="preserve">. Available at: </w:t>
      </w:r>
      <w:hyperlink r:id="rId28" w:anchor=":~:text=When%20teachers%20are%20highly%20stressed,culture%20and%20approach%20to%20teaching" w:history="1">
        <w:r w:rsidR="00D4435F" w:rsidRPr="00160411">
          <w:rPr>
            <w:rStyle w:val="Hyperlink"/>
            <w:rFonts w:ascii="Arial" w:hAnsi="Arial" w:cs="Arial"/>
          </w:rPr>
          <w:t>https://www.rwjf.org/en/library/research/2016/07/teacher-stress-andhealth.html#:~:text=When%20teachers%20are%20highly%20stressed,culture%20and%20approach%20to%20teaching</w:t>
        </w:r>
      </w:hyperlink>
      <w:r w:rsidRPr="004F4EAF">
        <w:rPr>
          <w:rFonts w:ascii="Arial" w:hAnsi="Arial" w:cs="Arial"/>
        </w:rPr>
        <w:t xml:space="preserve">. (Accessed: 27 March 2021). </w:t>
      </w:r>
    </w:p>
    <w:p w14:paraId="1E65032D" w14:textId="77777777" w:rsidR="00D4435F" w:rsidRPr="004F4EAF" w:rsidRDefault="00D4435F" w:rsidP="00AB7684">
      <w:pPr>
        <w:spacing w:line="360" w:lineRule="auto"/>
        <w:jc w:val="both"/>
        <w:rPr>
          <w:rFonts w:ascii="Arial" w:hAnsi="Arial" w:cs="Arial"/>
        </w:rPr>
      </w:pPr>
    </w:p>
    <w:p w14:paraId="379810D9" w14:textId="1BC4AE11" w:rsidR="00AB7684" w:rsidRDefault="00AB7684" w:rsidP="00AB7684">
      <w:pPr>
        <w:spacing w:line="360" w:lineRule="auto"/>
        <w:jc w:val="both"/>
        <w:rPr>
          <w:rFonts w:ascii="Arial" w:hAnsi="Arial" w:cs="Arial"/>
        </w:rPr>
      </w:pPr>
      <w:proofErr w:type="spellStart"/>
      <w:r w:rsidRPr="004F4EAF">
        <w:rPr>
          <w:rFonts w:ascii="Arial" w:hAnsi="Arial" w:cs="Arial"/>
        </w:rPr>
        <w:t>Gueterbick</w:t>
      </w:r>
      <w:proofErr w:type="spellEnd"/>
      <w:r w:rsidRPr="004F4EAF">
        <w:rPr>
          <w:rFonts w:ascii="Arial" w:hAnsi="Arial" w:cs="Arial"/>
        </w:rPr>
        <w:t xml:space="preserve">, R. (no date) </w:t>
      </w:r>
      <w:r w:rsidRPr="00D4435F">
        <w:rPr>
          <w:rFonts w:ascii="Arial" w:hAnsi="Arial" w:cs="Arial"/>
          <w:i/>
          <w:iCs/>
        </w:rPr>
        <w:t>Montessori and the EYFS</w:t>
      </w:r>
      <w:r w:rsidR="00D4435F">
        <w:rPr>
          <w:rFonts w:ascii="Arial" w:hAnsi="Arial" w:cs="Arial"/>
        </w:rPr>
        <w:t xml:space="preserve">. </w:t>
      </w:r>
      <w:r w:rsidRPr="004F4EAF">
        <w:rPr>
          <w:rFonts w:ascii="Arial" w:hAnsi="Arial" w:cs="Arial"/>
        </w:rPr>
        <w:t xml:space="preserve">Available at: </w:t>
      </w:r>
      <w:hyperlink r:id="rId29" w:history="1">
        <w:r w:rsidRPr="004F4EAF">
          <w:rPr>
            <w:rStyle w:val="Hyperlink"/>
            <w:rFonts w:ascii="Arial" w:hAnsi="Arial" w:cs="Arial"/>
          </w:rPr>
          <w:t>https://www.montessorisociety.org.uk/Articles/4441929</w:t>
        </w:r>
      </w:hyperlink>
      <w:r w:rsidRPr="004F4EAF">
        <w:rPr>
          <w:rFonts w:ascii="Arial" w:hAnsi="Arial" w:cs="Arial"/>
        </w:rPr>
        <w:t xml:space="preserve"> (Accessed: 26 March 2021). </w:t>
      </w:r>
    </w:p>
    <w:p w14:paraId="5A1B4058" w14:textId="77777777" w:rsidR="00D4435F" w:rsidRPr="004F4EAF" w:rsidRDefault="00D4435F" w:rsidP="00AB7684">
      <w:pPr>
        <w:spacing w:line="360" w:lineRule="auto"/>
        <w:jc w:val="both"/>
        <w:rPr>
          <w:rFonts w:ascii="Arial" w:hAnsi="Arial" w:cs="Arial"/>
        </w:rPr>
      </w:pPr>
    </w:p>
    <w:p w14:paraId="5FCB14E5" w14:textId="4777D2A3" w:rsidR="00AB7684" w:rsidRDefault="00AB7684" w:rsidP="00AB7684">
      <w:pPr>
        <w:spacing w:line="360" w:lineRule="auto"/>
        <w:jc w:val="both"/>
        <w:rPr>
          <w:rFonts w:ascii="Arial" w:hAnsi="Arial" w:cs="Arial"/>
        </w:rPr>
      </w:pPr>
      <w:proofErr w:type="spellStart"/>
      <w:r w:rsidRPr="004F4EAF">
        <w:rPr>
          <w:rFonts w:ascii="Arial" w:hAnsi="Arial" w:cs="Arial"/>
        </w:rPr>
        <w:lastRenderedPageBreak/>
        <w:t>Gwegogledd</w:t>
      </w:r>
      <w:proofErr w:type="spellEnd"/>
      <w:r w:rsidRPr="004F4EAF">
        <w:rPr>
          <w:rFonts w:ascii="Arial" w:hAnsi="Arial" w:cs="Arial"/>
        </w:rPr>
        <w:t xml:space="preserve"> Cymru (2018) </w:t>
      </w:r>
      <w:r w:rsidRPr="004F4EAF">
        <w:rPr>
          <w:rFonts w:ascii="Arial" w:hAnsi="Arial" w:cs="Arial"/>
          <w:i/>
          <w:iCs/>
        </w:rPr>
        <w:t>Year one and two enhance Provision Training</w:t>
      </w:r>
      <w:r w:rsidRPr="004F4EAF">
        <w:rPr>
          <w:rFonts w:ascii="Arial" w:hAnsi="Arial" w:cs="Arial"/>
        </w:rPr>
        <w:t xml:space="preserve">. Available at: </w:t>
      </w:r>
      <w:hyperlink r:id="rId30" w:history="1">
        <w:r w:rsidRPr="004F4EAF">
          <w:rPr>
            <w:rStyle w:val="Hyperlink"/>
            <w:rFonts w:ascii="Arial" w:hAnsi="Arial" w:cs="Arial"/>
          </w:rPr>
          <w:t>https://www.gwegogledd.cymru/wp-content/uploads/2018/03/Year-1-and-2-Enhanced-Provision-Training-no-pics.pdf</w:t>
        </w:r>
      </w:hyperlink>
      <w:r w:rsidRPr="004F4EAF">
        <w:rPr>
          <w:rFonts w:ascii="Arial" w:hAnsi="Arial" w:cs="Arial"/>
        </w:rPr>
        <w:t xml:space="preserve"> (Accessed: 14 March 2021).</w:t>
      </w:r>
    </w:p>
    <w:p w14:paraId="5AD89D91" w14:textId="77777777" w:rsidR="00D4435F" w:rsidRPr="004F4EAF" w:rsidRDefault="00D4435F" w:rsidP="00AB7684">
      <w:pPr>
        <w:spacing w:line="360" w:lineRule="auto"/>
        <w:jc w:val="both"/>
        <w:rPr>
          <w:rFonts w:ascii="Arial" w:hAnsi="Arial" w:cs="Arial"/>
        </w:rPr>
      </w:pPr>
    </w:p>
    <w:p w14:paraId="0CED7AA6" w14:textId="0AF6D43E" w:rsidR="00AB7684" w:rsidRDefault="00AB7684" w:rsidP="00AB7684">
      <w:pPr>
        <w:spacing w:line="360" w:lineRule="auto"/>
        <w:jc w:val="both"/>
        <w:rPr>
          <w:rFonts w:ascii="Arial" w:hAnsi="Arial" w:cs="Arial"/>
        </w:rPr>
      </w:pPr>
      <w:r w:rsidRPr="004F4EAF">
        <w:rPr>
          <w:rFonts w:ascii="Arial" w:hAnsi="Arial" w:cs="Arial"/>
        </w:rPr>
        <w:t>Haneef, M., Faisal, M.</w:t>
      </w:r>
      <w:r w:rsidR="00D4435F">
        <w:rPr>
          <w:rFonts w:ascii="Arial" w:hAnsi="Arial" w:cs="Arial"/>
        </w:rPr>
        <w:t xml:space="preserve"> </w:t>
      </w:r>
      <w:r w:rsidRPr="004F4EAF">
        <w:rPr>
          <w:rFonts w:ascii="Arial" w:hAnsi="Arial" w:cs="Arial"/>
        </w:rPr>
        <w:t xml:space="preserve">A., </w:t>
      </w:r>
      <w:proofErr w:type="spellStart"/>
      <w:r w:rsidRPr="004F4EAF">
        <w:rPr>
          <w:rFonts w:ascii="Arial" w:hAnsi="Arial" w:cs="Arial"/>
        </w:rPr>
        <w:t>Alvi</w:t>
      </w:r>
      <w:proofErr w:type="spellEnd"/>
      <w:r w:rsidRPr="004F4EAF">
        <w:rPr>
          <w:rFonts w:ascii="Arial" w:hAnsi="Arial" w:cs="Arial"/>
        </w:rPr>
        <w:t>, A.</w:t>
      </w:r>
      <w:r w:rsidR="00D4435F">
        <w:rPr>
          <w:rFonts w:ascii="Arial" w:hAnsi="Arial" w:cs="Arial"/>
        </w:rPr>
        <w:t xml:space="preserve"> </w:t>
      </w:r>
      <w:r w:rsidRPr="004F4EAF">
        <w:rPr>
          <w:rFonts w:ascii="Arial" w:hAnsi="Arial" w:cs="Arial"/>
        </w:rPr>
        <w:t xml:space="preserve">K. and </w:t>
      </w:r>
      <w:proofErr w:type="spellStart"/>
      <w:r w:rsidRPr="004F4EAF">
        <w:rPr>
          <w:rFonts w:ascii="Arial" w:hAnsi="Arial" w:cs="Arial"/>
        </w:rPr>
        <w:t>Zulfigar</w:t>
      </w:r>
      <w:proofErr w:type="spellEnd"/>
      <w:r w:rsidRPr="004F4EAF">
        <w:rPr>
          <w:rFonts w:ascii="Arial" w:hAnsi="Arial" w:cs="Arial"/>
        </w:rPr>
        <w:t xml:space="preserve">, M. (2014) ‘The Role of Non-verbal Communication in Teaching Practice’, </w:t>
      </w:r>
      <w:r w:rsidRPr="004F4EAF">
        <w:rPr>
          <w:rFonts w:ascii="Arial" w:hAnsi="Arial" w:cs="Arial"/>
          <w:i/>
          <w:iCs/>
        </w:rPr>
        <w:t xml:space="preserve">Department of Social Science University of Management and Technology, </w:t>
      </w:r>
      <w:r w:rsidRPr="004F4EAF">
        <w:rPr>
          <w:rFonts w:ascii="Arial" w:hAnsi="Arial" w:cs="Arial"/>
        </w:rPr>
        <w:t xml:space="preserve">26(1), pp.513-517. Available at: </w:t>
      </w:r>
      <w:hyperlink r:id="rId31" w:history="1">
        <w:r w:rsidRPr="004F4EAF">
          <w:rPr>
            <w:rStyle w:val="Hyperlink"/>
            <w:rFonts w:ascii="Arial" w:hAnsi="Arial" w:cs="Arial"/>
          </w:rPr>
          <w:t>http://www.sci-int.com/pdf/1623286240513-517---Non%20Verbal%20Final%2001-03-14%5B1%5D.pdf</w:t>
        </w:r>
      </w:hyperlink>
      <w:r w:rsidRPr="004F4EAF">
        <w:rPr>
          <w:rFonts w:ascii="Arial" w:hAnsi="Arial" w:cs="Arial"/>
        </w:rPr>
        <w:t xml:space="preserve"> (Accessed: 27 March 2021).</w:t>
      </w:r>
    </w:p>
    <w:p w14:paraId="7C56DA9A" w14:textId="77777777" w:rsidR="00D4435F" w:rsidRPr="004F4EAF" w:rsidRDefault="00D4435F" w:rsidP="00AB7684">
      <w:pPr>
        <w:spacing w:line="360" w:lineRule="auto"/>
        <w:jc w:val="both"/>
        <w:rPr>
          <w:rFonts w:ascii="Arial" w:hAnsi="Arial" w:cs="Arial"/>
        </w:rPr>
      </w:pPr>
    </w:p>
    <w:p w14:paraId="0D86E389" w14:textId="011CB7B9" w:rsidR="00AB7684" w:rsidRPr="004F4EAF" w:rsidRDefault="00AB7684" w:rsidP="00AB7684">
      <w:pPr>
        <w:spacing w:line="360" w:lineRule="auto"/>
        <w:jc w:val="both"/>
        <w:rPr>
          <w:rFonts w:ascii="Arial" w:hAnsi="Arial" w:cs="Arial"/>
        </w:rPr>
      </w:pPr>
      <w:proofErr w:type="spellStart"/>
      <w:r w:rsidRPr="004F4EAF">
        <w:rPr>
          <w:rFonts w:ascii="Arial" w:hAnsi="Arial" w:cs="Arial"/>
        </w:rPr>
        <w:t>Heich</w:t>
      </w:r>
      <w:proofErr w:type="spellEnd"/>
      <w:r w:rsidRPr="004F4EAF">
        <w:rPr>
          <w:rFonts w:ascii="Arial" w:hAnsi="Arial" w:cs="Arial"/>
        </w:rPr>
        <w:t xml:space="preserve">, T. (2021) </w:t>
      </w:r>
      <w:r w:rsidRPr="004F4EAF">
        <w:rPr>
          <w:rFonts w:ascii="Arial" w:hAnsi="Arial" w:cs="Arial"/>
          <w:i/>
          <w:iCs/>
        </w:rPr>
        <w:t xml:space="preserve">The Difference Between Assessment of Learning </w:t>
      </w:r>
      <w:r w:rsidR="00D4435F">
        <w:rPr>
          <w:rFonts w:ascii="Arial" w:hAnsi="Arial" w:cs="Arial"/>
          <w:i/>
          <w:iCs/>
        </w:rPr>
        <w:t>a</w:t>
      </w:r>
      <w:r w:rsidRPr="004F4EAF">
        <w:rPr>
          <w:rFonts w:ascii="Arial" w:hAnsi="Arial" w:cs="Arial"/>
          <w:i/>
          <w:iCs/>
        </w:rPr>
        <w:t xml:space="preserve">nd Assessment </w:t>
      </w:r>
      <w:r w:rsidR="00D4435F">
        <w:rPr>
          <w:rFonts w:ascii="Arial" w:hAnsi="Arial" w:cs="Arial"/>
          <w:i/>
          <w:iCs/>
        </w:rPr>
        <w:t>f</w:t>
      </w:r>
      <w:r w:rsidRPr="004F4EAF">
        <w:rPr>
          <w:rFonts w:ascii="Arial" w:hAnsi="Arial" w:cs="Arial"/>
          <w:i/>
          <w:iCs/>
        </w:rPr>
        <w:t xml:space="preserve">or Learning. </w:t>
      </w:r>
      <w:r w:rsidRPr="004F4EAF">
        <w:rPr>
          <w:rFonts w:ascii="Arial" w:hAnsi="Arial" w:cs="Arial"/>
        </w:rPr>
        <w:t xml:space="preserve">Available at: </w:t>
      </w:r>
      <w:hyperlink r:id="rId32" w:history="1">
        <w:r w:rsidRPr="004F4EAF">
          <w:rPr>
            <w:rStyle w:val="Hyperlink"/>
            <w:rFonts w:ascii="Arial" w:hAnsi="Arial" w:cs="Arial"/>
          </w:rPr>
          <w:t>https://www.teachthought.com/pedagogy/the-difference-between-assessment-of-learning-and-assessment-for-learning/</w:t>
        </w:r>
      </w:hyperlink>
      <w:r w:rsidRPr="004F4EAF">
        <w:rPr>
          <w:rFonts w:ascii="Arial" w:hAnsi="Arial" w:cs="Arial"/>
        </w:rPr>
        <w:t xml:space="preserve"> (Accessed: 20 March 2021). </w:t>
      </w:r>
    </w:p>
    <w:p w14:paraId="0AD3BF36" w14:textId="483FEE9A" w:rsidR="00AB7684" w:rsidRDefault="00AB7684" w:rsidP="00AB7684">
      <w:pPr>
        <w:spacing w:line="360" w:lineRule="auto"/>
        <w:jc w:val="both"/>
        <w:rPr>
          <w:rFonts w:ascii="Arial" w:hAnsi="Arial" w:cs="Arial"/>
        </w:rPr>
      </w:pPr>
      <w:r w:rsidRPr="004F4EAF">
        <w:rPr>
          <w:rFonts w:ascii="Arial" w:hAnsi="Arial" w:cs="Arial"/>
        </w:rPr>
        <w:t xml:space="preserve">Herd, G. (2020) ‘Teacher training target in Wales missed for fifth year’, </w:t>
      </w:r>
      <w:r w:rsidRPr="004F4EAF">
        <w:rPr>
          <w:rFonts w:ascii="Arial" w:hAnsi="Arial" w:cs="Arial"/>
          <w:i/>
          <w:iCs/>
        </w:rPr>
        <w:t xml:space="preserve">BBC News, </w:t>
      </w:r>
      <w:r w:rsidRPr="004F4EAF">
        <w:rPr>
          <w:rFonts w:ascii="Arial" w:hAnsi="Arial" w:cs="Arial"/>
        </w:rPr>
        <w:t>6 July</w:t>
      </w:r>
      <w:r w:rsidRPr="004F4EAF">
        <w:rPr>
          <w:rFonts w:ascii="Arial" w:hAnsi="Arial" w:cs="Arial"/>
          <w:i/>
          <w:iCs/>
        </w:rPr>
        <w:t>.</w:t>
      </w:r>
      <w:r w:rsidRPr="004F4EAF">
        <w:rPr>
          <w:rFonts w:ascii="Arial" w:hAnsi="Arial" w:cs="Arial"/>
        </w:rPr>
        <w:t xml:space="preserve"> Available at: </w:t>
      </w:r>
      <w:hyperlink r:id="rId33" w:history="1">
        <w:r w:rsidRPr="004F4EAF">
          <w:rPr>
            <w:rStyle w:val="Hyperlink"/>
            <w:rFonts w:ascii="Arial" w:hAnsi="Arial" w:cs="Arial"/>
          </w:rPr>
          <w:t>https://www.bbc.co.uk/news/uk-wales-53252191</w:t>
        </w:r>
      </w:hyperlink>
      <w:r w:rsidRPr="004F4EAF">
        <w:rPr>
          <w:rFonts w:ascii="Arial" w:hAnsi="Arial" w:cs="Arial"/>
        </w:rPr>
        <w:t xml:space="preserve"> (Accessed: 27 March 2021). </w:t>
      </w:r>
    </w:p>
    <w:p w14:paraId="57B154A6" w14:textId="77777777" w:rsidR="00D4435F" w:rsidRPr="004F4EAF" w:rsidRDefault="00D4435F" w:rsidP="00AB7684">
      <w:pPr>
        <w:spacing w:line="360" w:lineRule="auto"/>
        <w:jc w:val="both"/>
        <w:rPr>
          <w:rFonts w:ascii="Arial" w:hAnsi="Arial" w:cs="Arial"/>
          <w:i/>
          <w:iCs/>
        </w:rPr>
      </w:pPr>
    </w:p>
    <w:p w14:paraId="785B362F" w14:textId="74ECCDDE" w:rsidR="00AB7684" w:rsidRDefault="00AB7684" w:rsidP="00AB7684">
      <w:pPr>
        <w:spacing w:line="360" w:lineRule="auto"/>
        <w:jc w:val="both"/>
        <w:rPr>
          <w:rFonts w:ascii="Arial" w:hAnsi="Arial" w:cs="Arial"/>
        </w:rPr>
      </w:pPr>
      <w:r w:rsidRPr="004F4EAF">
        <w:rPr>
          <w:rFonts w:ascii="Arial" w:hAnsi="Arial" w:cs="Arial"/>
        </w:rPr>
        <w:t>Herring, R</w:t>
      </w:r>
      <w:r w:rsidR="00D4435F">
        <w:rPr>
          <w:rFonts w:ascii="Arial" w:hAnsi="Arial" w:cs="Arial"/>
        </w:rPr>
        <w:t>.</w:t>
      </w:r>
      <w:r w:rsidRPr="004F4EAF">
        <w:rPr>
          <w:rFonts w:ascii="Arial" w:hAnsi="Arial" w:cs="Arial"/>
        </w:rPr>
        <w:t xml:space="preserve"> and </w:t>
      </w:r>
      <w:proofErr w:type="spellStart"/>
      <w:r w:rsidRPr="004F4EAF">
        <w:rPr>
          <w:rFonts w:ascii="Arial" w:hAnsi="Arial" w:cs="Arial"/>
        </w:rPr>
        <w:t>Swabey</w:t>
      </w:r>
      <w:proofErr w:type="spellEnd"/>
      <w:r w:rsidRPr="004F4EAF">
        <w:rPr>
          <w:rFonts w:ascii="Arial" w:hAnsi="Arial" w:cs="Arial"/>
        </w:rPr>
        <w:t xml:space="preserve">, L. (2017) </w:t>
      </w:r>
      <w:r w:rsidRPr="004F4EAF">
        <w:rPr>
          <w:rFonts w:ascii="Arial" w:hAnsi="Arial" w:cs="Arial"/>
          <w:i/>
          <w:iCs/>
        </w:rPr>
        <w:t>Experiential Learning in Interpreter Education</w:t>
      </w:r>
      <w:r w:rsidRPr="004F4EAF">
        <w:rPr>
          <w:rFonts w:ascii="Arial" w:hAnsi="Arial" w:cs="Arial"/>
        </w:rPr>
        <w:t xml:space="preserve">. Available at: </w:t>
      </w:r>
      <w:hyperlink r:id="rId34" w:history="1">
        <w:r w:rsidRPr="004F4EAF">
          <w:rPr>
            <w:rStyle w:val="Hyperlink"/>
            <w:rFonts w:ascii="Arial" w:hAnsi="Arial" w:cs="Arial"/>
          </w:rPr>
          <w:t>https://www.academia.edu/35717980/Experiential_Learning_in_Interpreter_Education</w:t>
        </w:r>
      </w:hyperlink>
      <w:r w:rsidRPr="004F4EAF">
        <w:rPr>
          <w:rFonts w:ascii="Arial" w:hAnsi="Arial" w:cs="Arial"/>
        </w:rPr>
        <w:t xml:space="preserve"> (Accessed: 14 March 2021). </w:t>
      </w:r>
    </w:p>
    <w:p w14:paraId="3BA2A3C7" w14:textId="77777777" w:rsidR="00D4435F" w:rsidRPr="004F4EAF" w:rsidRDefault="00D4435F" w:rsidP="00AB7684">
      <w:pPr>
        <w:spacing w:line="360" w:lineRule="auto"/>
        <w:jc w:val="both"/>
        <w:rPr>
          <w:rFonts w:ascii="Arial" w:hAnsi="Arial" w:cs="Arial"/>
        </w:rPr>
      </w:pPr>
    </w:p>
    <w:p w14:paraId="08102210" w14:textId="6971D2F2" w:rsidR="00AB7684" w:rsidRDefault="00AB7684" w:rsidP="00AB7684">
      <w:pPr>
        <w:spacing w:line="360" w:lineRule="auto"/>
        <w:jc w:val="both"/>
        <w:rPr>
          <w:rFonts w:ascii="Arial" w:hAnsi="Arial" w:cs="Arial"/>
        </w:rPr>
      </w:pPr>
      <w:proofErr w:type="spellStart"/>
      <w:r w:rsidRPr="004F4EAF">
        <w:rPr>
          <w:rFonts w:ascii="Arial" w:hAnsi="Arial" w:cs="Arial"/>
        </w:rPr>
        <w:t>Irranca</w:t>
      </w:r>
      <w:proofErr w:type="spellEnd"/>
      <w:r w:rsidRPr="004F4EAF">
        <w:rPr>
          <w:rFonts w:ascii="Arial" w:hAnsi="Arial" w:cs="Arial"/>
        </w:rPr>
        <w:t xml:space="preserve">-Davies, H. (no date) </w:t>
      </w:r>
      <w:r w:rsidRPr="004F4EAF">
        <w:rPr>
          <w:rFonts w:ascii="Arial" w:hAnsi="Arial" w:cs="Arial"/>
          <w:i/>
          <w:iCs/>
        </w:rPr>
        <w:t xml:space="preserve">Welsh Government Response to Recommendations from The Children, Young People and Education Committee Report: Flying Start Outreach. </w:t>
      </w:r>
      <w:r w:rsidRPr="004F4EAF">
        <w:rPr>
          <w:rFonts w:ascii="Arial" w:hAnsi="Arial" w:cs="Arial"/>
        </w:rPr>
        <w:t xml:space="preserve">Available at: </w:t>
      </w:r>
      <w:hyperlink r:id="rId35" w:history="1">
        <w:r w:rsidRPr="004F4EAF">
          <w:rPr>
            <w:rStyle w:val="Hyperlink"/>
            <w:rFonts w:ascii="Arial" w:hAnsi="Arial" w:cs="Arial"/>
          </w:rPr>
          <w:t>https://senedd.wales/laid%20documents/gen-ld11554/gen-ld11554-e.pdf</w:t>
        </w:r>
      </w:hyperlink>
      <w:r w:rsidRPr="004F4EAF">
        <w:rPr>
          <w:rFonts w:ascii="Arial" w:hAnsi="Arial" w:cs="Arial"/>
        </w:rPr>
        <w:t xml:space="preserve"> (Accessed: 9 March 2021). </w:t>
      </w:r>
    </w:p>
    <w:p w14:paraId="4EB67CF5" w14:textId="77777777" w:rsidR="00D4435F" w:rsidRPr="004F4EAF" w:rsidRDefault="00D4435F" w:rsidP="00AB7684">
      <w:pPr>
        <w:spacing w:line="360" w:lineRule="auto"/>
        <w:jc w:val="both"/>
        <w:rPr>
          <w:rFonts w:ascii="Arial" w:hAnsi="Arial" w:cs="Arial"/>
        </w:rPr>
      </w:pPr>
    </w:p>
    <w:p w14:paraId="6DF777B5" w14:textId="77777777" w:rsidR="00AB7684" w:rsidRPr="004F4EAF" w:rsidRDefault="00AB7684" w:rsidP="00AB7684">
      <w:pPr>
        <w:spacing w:line="360" w:lineRule="auto"/>
        <w:jc w:val="both"/>
        <w:rPr>
          <w:rFonts w:ascii="Arial" w:hAnsi="Arial" w:cs="Arial"/>
        </w:rPr>
      </w:pPr>
      <w:r w:rsidRPr="004F4EAF">
        <w:rPr>
          <w:rFonts w:ascii="Arial" w:hAnsi="Arial" w:cs="Arial"/>
        </w:rPr>
        <w:t xml:space="preserve">Issacs, B. (2012) </w:t>
      </w:r>
      <w:r w:rsidRPr="004F4EAF">
        <w:rPr>
          <w:rFonts w:ascii="Arial" w:hAnsi="Arial" w:cs="Arial"/>
          <w:i/>
          <w:iCs/>
        </w:rPr>
        <w:t>Learning and Teaching in Montessori Nurseries Adapted from Understanding the Montessori Approach</w:t>
      </w:r>
      <w:r w:rsidRPr="004F4EAF">
        <w:rPr>
          <w:rFonts w:ascii="Arial" w:hAnsi="Arial" w:cs="Arial"/>
        </w:rPr>
        <w:t xml:space="preserve">. Available at: </w:t>
      </w:r>
      <w:hyperlink r:id="rId36" w:history="1">
        <w:r w:rsidRPr="004F4EAF">
          <w:rPr>
            <w:rStyle w:val="Hyperlink"/>
            <w:rFonts w:ascii="Arial" w:hAnsi="Arial" w:cs="Arial"/>
          </w:rPr>
          <w:t>https://www.foundationyears.org.uk/files/2013/12/Teaching-and-Learning-in-Montessori-nurseries-for-Foundations-website.pdf</w:t>
        </w:r>
      </w:hyperlink>
      <w:r w:rsidRPr="004F4EAF">
        <w:rPr>
          <w:rFonts w:ascii="Arial" w:hAnsi="Arial" w:cs="Arial"/>
        </w:rPr>
        <w:t xml:space="preserve"> (Accessed: 21 March 2021). </w:t>
      </w:r>
    </w:p>
    <w:p w14:paraId="49B847ED" w14:textId="180B34E5" w:rsidR="00AB7684" w:rsidRDefault="00AB7684" w:rsidP="00AB7684">
      <w:pPr>
        <w:spacing w:line="360" w:lineRule="auto"/>
        <w:jc w:val="both"/>
        <w:rPr>
          <w:rFonts w:ascii="Arial" w:hAnsi="Arial" w:cs="Arial"/>
        </w:rPr>
      </w:pPr>
      <w:r w:rsidRPr="004F4EAF">
        <w:rPr>
          <w:rFonts w:ascii="Arial" w:hAnsi="Arial" w:cs="Arial"/>
        </w:rPr>
        <w:lastRenderedPageBreak/>
        <w:t>Johnson, M.</w:t>
      </w:r>
      <w:r w:rsidR="00C50EF7">
        <w:rPr>
          <w:rFonts w:ascii="Arial" w:hAnsi="Arial" w:cs="Arial"/>
        </w:rPr>
        <w:t xml:space="preserve"> </w:t>
      </w:r>
      <w:r w:rsidRPr="004F4EAF">
        <w:rPr>
          <w:rFonts w:ascii="Arial" w:hAnsi="Arial" w:cs="Arial"/>
        </w:rPr>
        <w:t>M. (2018) ‘The Advantages of Being a New Teacher’</w:t>
      </w:r>
      <w:r w:rsidRPr="004F4EAF">
        <w:rPr>
          <w:rFonts w:ascii="Arial" w:hAnsi="Arial" w:cs="Arial"/>
          <w:i/>
          <w:iCs/>
        </w:rPr>
        <w:t xml:space="preserve">, Edutopia, </w:t>
      </w:r>
      <w:r w:rsidRPr="004F4EAF">
        <w:rPr>
          <w:rFonts w:ascii="Arial" w:hAnsi="Arial" w:cs="Arial"/>
        </w:rPr>
        <w:t>6 February</w:t>
      </w:r>
      <w:r w:rsidRPr="004F4EAF">
        <w:rPr>
          <w:rFonts w:ascii="Arial" w:hAnsi="Arial" w:cs="Arial"/>
          <w:i/>
          <w:iCs/>
        </w:rPr>
        <w:t>.</w:t>
      </w:r>
      <w:r w:rsidRPr="004F4EAF">
        <w:rPr>
          <w:rFonts w:ascii="Arial" w:hAnsi="Arial" w:cs="Arial"/>
        </w:rPr>
        <w:t xml:space="preserve"> Available at: </w:t>
      </w:r>
      <w:hyperlink r:id="rId37" w:history="1">
        <w:r w:rsidRPr="004F4EAF">
          <w:rPr>
            <w:rStyle w:val="Hyperlink"/>
            <w:rFonts w:ascii="Arial" w:hAnsi="Arial" w:cs="Arial"/>
          </w:rPr>
          <w:t>https://www.edutopia.org/article/advantages-being-new-teacher</w:t>
        </w:r>
      </w:hyperlink>
      <w:r w:rsidRPr="004F4EAF">
        <w:rPr>
          <w:rFonts w:ascii="Arial" w:hAnsi="Arial" w:cs="Arial"/>
        </w:rPr>
        <w:t xml:space="preserve"> (Accessed: 26 March 2021). </w:t>
      </w:r>
    </w:p>
    <w:p w14:paraId="7AF159B3" w14:textId="77777777" w:rsidR="00C50EF7" w:rsidRPr="004F4EAF" w:rsidRDefault="00C50EF7" w:rsidP="00AB7684">
      <w:pPr>
        <w:spacing w:line="360" w:lineRule="auto"/>
        <w:jc w:val="both"/>
        <w:rPr>
          <w:rFonts w:ascii="Arial" w:hAnsi="Arial" w:cs="Arial"/>
        </w:rPr>
      </w:pPr>
    </w:p>
    <w:p w14:paraId="3DAC1B9A" w14:textId="172CBA12" w:rsidR="00AB7684" w:rsidRDefault="00AB7684" w:rsidP="00AB7684">
      <w:pPr>
        <w:spacing w:line="360" w:lineRule="auto"/>
        <w:jc w:val="both"/>
        <w:rPr>
          <w:rFonts w:ascii="Arial" w:hAnsi="Arial" w:cs="Arial"/>
        </w:rPr>
      </w:pPr>
      <w:r w:rsidRPr="004F4EAF">
        <w:rPr>
          <w:rFonts w:ascii="Arial" w:hAnsi="Arial" w:cs="Arial"/>
        </w:rPr>
        <w:t xml:space="preserve">Johnson, S.R. (2017) </w:t>
      </w:r>
      <w:r w:rsidRPr="004F4EAF">
        <w:rPr>
          <w:rFonts w:ascii="Arial" w:hAnsi="Arial" w:cs="Arial"/>
          <w:i/>
          <w:iCs/>
        </w:rPr>
        <w:t>Teaching Our Children to Write, Read &amp; Spell: Part I Neurological Pathways to their Higher Capacities for Learning</w:t>
      </w:r>
      <w:r w:rsidRPr="004F4EAF">
        <w:rPr>
          <w:rFonts w:ascii="Arial" w:hAnsi="Arial" w:cs="Arial"/>
        </w:rPr>
        <w:t xml:space="preserve">. Available at: </w:t>
      </w:r>
      <w:hyperlink r:id="rId38" w:history="1">
        <w:r w:rsidRPr="004F4EAF">
          <w:rPr>
            <w:rStyle w:val="Hyperlink"/>
            <w:rFonts w:ascii="Arial" w:hAnsi="Arial" w:cs="Arial"/>
          </w:rPr>
          <w:t>http://www.youandyourchildshealth.org/articles/teaching-our-children.html</w:t>
        </w:r>
      </w:hyperlink>
      <w:r w:rsidRPr="004F4EAF">
        <w:rPr>
          <w:rFonts w:ascii="Arial" w:hAnsi="Arial" w:cs="Arial"/>
        </w:rPr>
        <w:t xml:space="preserve"> (Accessed: 14 March 2021). </w:t>
      </w:r>
    </w:p>
    <w:p w14:paraId="29EB01D5" w14:textId="77777777" w:rsidR="00C50EF7" w:rsidRPr="004F4EAF" w:rsidRDefault="00C50EF7" w:rsidP="00AB7684">
      <w:pPr>
        <w:spacing w:line="360" w:lineRule="auto"/>
        <w:jc w:val="both"/>
        <w:rPr>
          <w:rFonts w:ascii="Arial" w:hAnsi="Arial" w:cs="Arial"/>
        </w:rPr>
      </w:pPr>
    </w:p>
    <w:p w14:paraId="0EABA7E2" w14:textId="1B843088" w:rsidR="00AB7684" w:rsidRDefault="00AB7684" w:rsidP="00AB7684">
      <w:pPr>
        <w:spacing w:line="360" w:lineRule="auto"/>
        <w:jc w:val="both"/>
        <w:rPr>
          <w:rFonts w:ascii="Arial" w:hAnsi="Arial" w:cs="Arial"/>
        </w:rPr>
      </w:pPr>
      <w:r w:rsidRPr="004F4EAF">
        <w:rPr>
          <w:rFonts w:ascii="Arial" w:hAnsi="Arial" w:cs="Arial"/>
        </w:rPr>
        <w:t xml:space="preserve">Jones, C. (2019) </w:t>
      </w:r>
      <w:r w:rsidRPr="00C50EF7">
        <w:rPr>
          <w:rFonts w:ascii="Arial" w:hAnsi="Arial" w:cs="Arial"/>
          <w:i/>
          <w:iCs/>
        </w:rPr>
        <w:t>Fit for the Future Education in Wales. White Paper for Discussion</w:t>
      </w:r>
      <w:r w:rsidRPr="004F4EAF">
        <w:rPr>
          <w:rFonts w:ascii="Arial" w:hAnsi="Arial" w:cs="Arial"/>
        </w:rPr>
        <w:t xml:space="preserve">. Available at: </w:t>
      </w:r>
      <w:hyperlink r:id="rId39" w:history="1">
        <w:r w:rsidRPr="004F4EAF">
          <w:rPr>
            <w:rStyle w:val="Hyperlink"/>
            <w:rFonts w:ascii="Arial" w:hAnsi="Arial" w:cs="Arial"/>
          </w:rPr>
          <w:t>https://www.futuregenerations.wales/wp-content/uploads/2019/10/2019-10-16-Fit-for-the-Future-Education-in-Wales-1-1.pdf</w:t>
        </w:r>
      </w:hyperlink>
      <w:r w:rsidRPr="004F4EAF">
        <w:rPr>
          <w:rFonts w:ascii="Arial" w:hAnsi="Arial" w:cs="Arial"/>
        </w:rPr>
        <w:t xml:space="preserve"> (Accessed: 16 March 2021). </w:t>
      </w:r>
    </w:p>
    <w:p w14:paraId="39468FBF" w14:textId="77777777" w:rsidR="00C50EF7" w:rsidRPr="004F4EAF" w:rsidRDefault="00C50EF7" w:rsidP="00AB7684">
      <w:pPr>
        <w:spacing w:line="360" w:lineRule="auto"/>
        <w:jc w:val="both"/>
        <w:rPr>
          <w:rFonts w:ascii="Arial" w:hAnsi="Arial" w:cs="Arial"/>
        </w:rPr>
      </w:pPr>
    </w:p>
    <w:p w14:paraId="6A5440C5" w14:textId="3A38FC4E" w:rsidR="00AB7684" w:rsidRDefault="00AB7684" w:rsidP="00AB7684">
      <w:pPr>
        <w:spacing w:line="360" w:lineRule="auto"/>
        <w:jc w:val="both"/>
        <w:rPr>
          <w:rFonts w:ascii="Arial" w:hAnsi="Arial" w:cs="Arial"/>
        </w:rPr>
      </w:pPr>
      <w:r w:rsidRPr="004F4EAF">
        <w:rPr>
          <w:rFonts w:ascii="Arial" w:hAnsi="Arial" w:cs="Arial"/>
        </w:rPr>
        <w:t xml:space="preserve">King, P. and Howard, J. (2010) ‘Understanding children’s free play at home, in school and at the After School Club: A preliminary investigation into play types, social grouping and perceived control’, </w:t>
      </w:r>
      <w:r w:rsidRPr="004F4EAF">
        <w:rPr>
          <w:rFonts w:ascii="Arial" w:hAnsi="Arial" w:cs="Arial"/>
          <w:i/>
          <w:iCs/>
        </w:rPr>
        <w:t xml:space="preserve">The Psychology of Education Review, </w:t>
      </w:r>
      <w:r w:rsidRPr="004F4EAF">
        <w:rPr>
          <w:rFonts w:ascii="Arial" w:hAnsi="Arial" w:cs="Arial"/>
        </w:rPr>
        <w:t xml:space="preserve">34(1), </w:t>
      </w:r>
      <w:r w:rsidR="00182A28">
        <w:rPr>
          <w:rFonts w:ascii="Arial" w:hAnsi="Arial" w:cs="Arial"/>
        </w:rPr>
        <w:t xml:space="preserve">pp.32-41. </w:t>
      </w:r>
    </w:p>
    <w:p w14:paraId="62CDB677" w14:textId="77777777" w:rsidR="00C50EF7" w:rsidRPr="004F4EAF" w:rsidRDefault="00C50EF7" w:rsidP="00AB7684">
      <w:pPr>
        <w:spacing w:line="360" w:lineRule="auto"/>
        <w:jc w:val="both"/>
        <w:rPr>
          <w:rFonts w:ascii="Arial" w:hAnsi="Arial" w:cs="Arial"/>
        </w:rPr>
      </w:pPr>
    </w:p>
    <w:p w14:paraId="3D45C432" w14:textId="08DDD16B" w:rsidR="00AB7684" w:rsidRDefault="00AB7684" w:rsidP="00AB7684">
      <w:pPr>
        <w:spacing w:line="360" w:lineRule="auto"/>
        <w:jc w:val="both"/>
        <w:rPr>
          <w:rFonts w:ascii="Arial" w:hAnsi="Arial" w:cs="Arial"/>
        </w:rPr>
      </w:pPr>
      <w:r w:rsidRPr="004F4EAF">
        <w:rPr>
          <w:rFonts w:ascii="Arial" w:hAnsi="Arial" w:cs="Arial"/>
        </w:rPr>
        <w:t xml:space="preserve">Knight, S. (2013) </w:t>
      </w:r>
      <w:r w:rsidRPr="004F4EAF">
        <w:rPr>
          <w:rFonts w:ascii="Arial" w:hAnsi="Arial" w:cs="Arial"/>
          <w:i/>
          <w:iCs/>
        </w:rPr>
        <w:t>Forest School and Outdoor Learning in the Early Years</w:t>
      </w:r>
      <w:r w:rsidRPr="004F4EAF">
        <w:rPr>
          <w:rFonts w:ascii="Arial" w:hAnsi="Arial" w:cs="Arial"/>
        </w:rPr>
        <w:t>. 2</w:t>
      </w:r>
      <w:r w:rsidRPr="004F4EAF">
        <w:rPr>
          <w:rFonts w:ascii="Arial" w:hAnsi="Arial" w:cs="Arial"/>
          <w:vertAlign w:val="superscript"/>
        </w:rPr>
        <w:t>nd</w:t>
      </w:r>
      <w:r w:rsidRPr="004F4EAF">
        <w:rPr>
          <w:rFonts w:ascii="Arial" w:hAnsi="Arial" w:cs="Arial"/>
        </w:rPr>
        <w:t xml:space="preserve"> </w:t>
      </w:r>
      <w:proofErr w:type="spellStart"/>
      <w:r w:rsidRPr="004F4EAF">
        <w:rPr>
          <w:rFonts w:ascii="Arial" w:hAnsi="Arial" w:cs="Arial"/>
        </w:rPr>
        <w:t>edn</w:t>
      </w:r>
      <w:proofErr w:type="spellEnd"/>
      <w:r w:rsidRPr="004F4EAF">
        <w:rPr>
          <w:rFonts w:ascii="Arial" w:hAnsi="Arial" w:cs="Arial"/>
        </w:rPr>
        <w:t xml:space="preserve">. London: Sage. </w:t>
      </w:r>
    </w:p>
    <w:p w14:paraId="40B7B5B6" w14:textId="77777777" w:rsidR="00C50EF7" w:rsidRPr="004F4EAF" w:rsidRDefault="00C50EF7" w:rsidP="00AB7684">
      <w:pPr>
        <w:spacing w:line="360" w:lineRule="auto"/>
        <w:jc w:val="both"/>
        <w:rPr>
          <w:rFonts w:ascii="Arial" w:hAnsi="Arial" w:cs="Arial"/>
        </w:rPr>
      </w:pPr>
    </w:p>
    <w:p w14:paraId="38848AF4" w14:textId="62C2D7AA" w:rsidR="00AB7684" w:rsidRDefault="00AB7684" w:rsidP="00AB7684">
      <w:pPr>
        <w:spacing w:line="360" w:lineRule="auto"/>
        <w:jc w:val="both"/>
        <w:rPr>
          <w:rFonts w:ascii="Arial" w:hAnsi="Arial" w:cs="Arial"/>
        </w:rPr>
      </w:pPr>
      <w:r w:rsidRPr="004F4EAF">
        <w:rPr>
          <w:rFonts w:ascii="Arial" w:hAnsi="Arial" w:cs="Arial"/>
        </w:rPr>
        <w:t xml:space="preserve">Learning Theories. (2020) </w:t>
      </w:r>
      <w:r w:rsidRPr="004F4EAF">
        <w:rPr>
          <w:rFonts w:ascii="Arial" w:hAnsi="Arial" w:cs="Arial"/>
          <w:i/>
          <w:iCs/>
        </w:rPr>
        <w:t>Montessori Method</w:t>
      </w:r>
      <w:r w:rsidRPr="004F4EAF">
        <w:rPr>
          <w:rFonts w:ascii="Arial" w:hAnsi="Arial" w:cs="Arial"/>
        </w:rPr>
        <w:t xml:space="preserve">. Available at: </w:t>
      </w:r>
      <w:hyperlink r:id="rId40" w:history="1">
        <w:r w:rsidRPr="004F4EAF">
          <w:rPr>
            <w:rStyle w:val="Hyperlink"/>
            <w:rFonts w:ascii="Arial" w:hAnsi="Arial" w:cs="Arial"/>
          </w:rPr>
          <w:t>https://www.learning-theories.com/montessori-method-montessori.html</w:t>
        </w:r>
      </w:hyperlink>
      <w:r w:rsidRPr="004F4EAF">
        <w:rPr>
          <w:rFonts w:ascii="Arial" w:hAnsi="Arial" w:cs="Arial"/>
        </w:rPr>
        <w:t xml:space="preserve"> (Accessed: 21 March 2021). </w:t>
      </w:r>
    </w:p>
    <w:p w14:paraId="67D878B6" w14:textId="77777777" w:rsidR="00C50EF7" w:rsidRPr="004F4EAF" w:rsidRDefault="00C50EF7" w:rsidP="00AB7684">
      <w:pPr>
        <w:spacing w:line="360" w:lineRule="auto"/>
        <w:jc w:val="both"/>
        <w:rPr>
          <w:rFonts w:ascii="Arial" w:hAnsi="Arial" w:cs="Arial"/>
        </w:rPr>
      </w:pPr>
    </w:p>
    <w:p w14:paraId="4FD395D8" w14:textId="07E43EFB" w:rsidR="00AB7684" w:rsidRDefault="00AB7684" w:rsidP="00AB7684">
      <w:pPr>
        <w:spacing w:line="360" w:lineRule="auto"/>
        <w:jc w:val="both"/>
        <w:rPr>
          <w:rFonts w:ascii="Arial" w:hAnsi="Arial" w:cs="Arial"/>
        </w:rPr>
      </w:pPr>
      <w:r w:rsidRPr="004F4EAF">
        <w:rPr>
          <w:rFonts w:ascii="Arial" w:hAnsi="Arial" w:cs="Arial"/>
        </w:rPr>
        <w:t xml:space="preserve">Lewis, B. (2019) </w:t>
      </w:r>
      <w:r w:rsidR="00182A28">
        <w:rPr>
          <w:rFonts w:ascii="Arial" w:hAnsi="Arial" w:cs="Arial"/>
        </w:rPr>
        <w:t>‘</w:t>
      </w:r>
      <w:r w:rsidRPr="004F4EAF">
        <w:rPr>
          <w:rFonts w:ascii="Arial" w:hAnsi="Arial" w:cs="Arial"/>
        </w:rPr>
        <w:t>Pisa education tests: Wales improves performance</w:t>
      </w:r>
      <w:r w:rsidR="00182A28">
        <w:rPr>
          <w:rFonts w:ascii="Arial" w:hAnsi="Arial" w:cs="Arial"/>
        </w:rPr>
        <w:t>’</w:t>
      </w:r>
      <w:r w:rsidRPr="004F4EAF">
        <w:rPr>
          <w:rFonts w:ascii="Arial" w:hAnsi="Arial" w:cs="Arial"/>
        </w:rPr>
        <w:t xml:space="preserve">, </w:t>
      </w:r>
      <w:r w:rsidRPr="004F4EAF">
        <w:rPr>
          <w:rFonts w:ascii="Arial" w:hAnsi="Arial" w:cs="Arial"/>
          <w:i/>
          <w:iCs/>
        </w:rPr>
        <w:t>BBC Wales Education and Family Correspondent,</w:t>
      </w:r>
      <w:r w:rsidRPr="004F4EAF">
        <w:rPr>
          <w:rFonts w:ascii="Arial" w:hAnsi="Arial" w:cs="Arial"/>
        </w:rPr>
        <w:t xml:space="preserve"> 3 December. Available at: </w:t>
      </w:r>
      <w:hyperlink r:id="rId41" w:history="1">
        <w:r w:rsidRPr="004F4EAF">
          <w:rPr>
            <w:rStyle w:val="Hyperlink"/>
            <w:rFonts w:ascii="Arial" w:hAnsi="Arial" w:cs="Arial"/>
          </w:rPr>
          <w:t>https://www.bbc.co.uk/news/uk-wales-50629432</w:t>
        </w:r>
      </w:hyperlink>
      <w:r w:rsidRPr="004F4EAF">
        <w:rPr>
          <w:rFonts w:ascii="Arial" w:hAnsi="Arial" w:cs="Arial"/>
        </w:rPr>
        <w:t xml:space="preserve"> (Accessed: 16 March 2021). </w:t>
      </w:r>
    </w:p>
    <w:p w14:paraId="58B93C2C" w14:textId="77777777" w:rsidR="00182A28" w:rsidRPr="004F4EAF" w:rsidRDefault="00182A28" w:rsidP="00AB7684">
      <w:pPr>
        <w:spacing w:line="360" w:lineRule="auto"/>
        <w:jc w:val="both"/>
        <w:rPr>
          <w:rFonts w:ascii="Arial" w:hAnsi="Arial" w:cs="Arial"/>
        </w:rPr>
      </w:pPr>
    </w:p>
    <w:p w14:paraId="03286C32" w14:textId="77C9DD23" w:rsidR="00AB7684" w:rsidRDefault="00AB7684" w:rsidP="00AB7684">
      <w:pPr>
        <w:spacing w:line="360" w:lineRule="auto"/>
        <w:jc w:val="both"/>
        <w:rPr>
          <w:rFonts w:ascii="Arial" w:hAnsi="Arial" w:cs="Arial"/>
          <w:bCs/>
        </w:rPr>
      </w:pPr>
      <w:r w:rsidRPr="004F4EAF">
        <w:rPr>
          <w:rFonts w:ascii="Arial" w:hAnsi="Arial" w:cs="Arial"/>
          <w:bCs/>
        </w:rPr>
        <w:t xml:space="preserve">Lindon, J. (2012). </w:t>
      </w:r>
      <w:r w:rsidRPr="004F4EAF">
        <w:rPr>
          <w:rFonts w:ascii="Arial" w:hAnsi="Arial" w:cs="Arial"/>
          <w:bCs/>
          <w:i/>
          <w:iCs/>
        </w:rPr>
        <w:t>Reflective Practice and Early Years Professionalism</w:t>
      </w:r>
      <w:r w:rsidRPr="004F4EAF">
        <w:rPr>
          <w:rFonts w:ascii="Arial" w:hAnsi="Arial" w:cs="Arial"/>
          <w:bCs/>
        </w:rPr>
        <w:t>. 2</w:t>
      </w:r>
      <w:r w:rsidRPr="004F4EAF">
        <w:rPr>
          <w:rFonts w:ascii="Arial" w:hAnsi="Arial" w:cs="Arial"/>
          <w:bCs/>
          <w:vertAlign w:val="superscript"/>
        </w:rPr>
        <w:t>nd</w:t>
      </w:r>
      <w:r w:rsidRPr="004F4EAF">
        <w:rPr>
          <w:rFonts w:ascii="Arial" w:hAnsi="Arial" w:cs="Arial"/>
          <w:bCs/>
        </w:rPr>
        <w:t xml:space="preserve"> </w:t>
      </w:r>
      <w:proofErr w:type="spellStart"/>
      <w:r w:rsidRPr="004F4EAF">
        <w:rPr>
          <w:rFonts w:ascii="Arial" w:hAnsi="Arial" w:cs="Arial"/>
          <w:bCs/>
        </w:rPr>
        <w:t>edn</w:t>
      </w:r>
      <w:proofErr w:type="spellEnd"/>
      <w:r w:rsidRPr="004F4EAF">
        <w:rPr>
          <w:rFonts w:ascii="Arial" w:hAnsi="Arial" w:cs="Arial"/>
          <w:bCs/>
        </w:rPr>
        <w:t>. London: Hodder.</w:t>
      </w:r>
    </w:p>
    <w:p w14:paraId="16358E5D" w14:textId="77777777" w:rsidR="00182A28" w:rsidRPr="004F4EAF" w:rsidRDefault="00182A28" w:rsidP="00AB7684">
      <w:pPr>
        <w:spacing w:line="360" w:lineRule="auto"/>
        <w:jc w:val="both"/>
        <w:rPr>
          <w:rFonts w:ascii="Arial" w:hAnsi="Arial" w:cs="Arial"/>
          <w:bCs/>
        </w:rPr>
      </w:pPr>
    </w:p>
    <w:p w14:paraId="40CB5CC8" w14:textId="77777777" w:rsidR="00AB7684" w:rsidRPr="004F4EAF" w:rsidRDefault="00AB7684" w:rsidP="00AB7684">
      <w:pPr>
        <w:spacing w:line="360" w:lineRule="auto"/>
        <w:jc w:val="both"/>
        <w:rPr>
          <w:rFonts w:ascii="Arial" w:hAnsi="Arial" w:cs="Arial"/>
        </w:rPr>
      </w:pPr>
      <w:r w:rsidRPr="004F4EAF">
        <w:rPr>
          <w:rFonts w:ascii="Arial" w:hAnsi="Arial" w:cs="Arial"/>
        </w:rPr>
        <w:t xml:space="preserve">Lynch, M. (2020) ‘The Benefits of Being a New Teacher’, </w:t>
      </w:r>
      <w:r w:rsidRPr="004F4EAF">
        <w:rPr>
          <w:rFonts w:ascii="Arial" w:hAnsi="Arial" w:cs="Arial"/>
          <w:i/>
          <w:iCs/>
        </w:rPr>
        <w:t xml:space="preserve">The </w:t>
      </w:r>
      <w:proofErr w:type="spellStart"/>
      <w:r w:rsidRPr="004F4EAF">
        <w:rPr>
          <w:rFonts w:ascii="Arial" w:hAnsi="Arial" w:cs="Arial"/>
          <w:i/>
          <w:iCs/>
        </w:rPr>
        <w:t>Edvocate</w:t>
      </w:r>
      <w:proofErr w:type="spellEnd"/>
      <w:r w:rsidRPr="004F4EAF">
        <w:rPr>
          <w:rFonts w:ascii="Arial" w:hAnsi="Arial" w:cs="Arial"/>
        </w:rPr>
        <w:t xml:space="preserve">, 28 April. Available at: </w:t>
      </w:r>
      <w:hyperlink r:id="rId42" w:history="1">
        <w:r w:rsidRPr="004F4EAF">
          <w:rPr>
            <w:rStyle w:val="Hyperlink"/>
            <w:rFonts w:ascii="Arial" w:hAnsi="Arial" w:cs="Arial"/>
          </w:rPr>
          <w:t>https://www.theedadvocate.org/the-benefits-of-being-a-new-teacher/</w:t>
        </w:r>
      </w:hyperlink>
      <w:r w:rsidRPr="004F4EAF">
        <w:rPr>
          <w:rFonts w:ascii="Arial" w:hAnsi="Arial" w:cs="Arial"/>
        </w:rPr>
        <w:t xml:space="preserve"> (Accessed: 26 March 2020). </w:t>
      </w:r>
    </w:p>
    <w:p w14:paraId="54B33B5A" w14:textId="2685034E" w:rsidR="00AB7684" w:rsidRDefault="00AB7684" w:rsidP="00AB7684">
      <w:pPr>
        <w:spacing w:line="360" w:lineRule="auto"/>
        <w:jc w:val="both"/>
        <w:rPr>
          <w:rFonts w:ascii="Arial" w:hAnsi="Arial" w:cs="Arial"/>
        </w:rPr>
      </w:pPr>
      <w:r w:rsidRPr="004F4EAF">
        <w:rPr>
          <w:rFonts w:ascii="Arial" w:hAnsi="Arial" w:cs="Arial"/>
        </w:rPr>
        <w:lastRenderedPageBreak/>
        <w:t xml:space="preserve">Macdonald, N. (2018) ‘The Great Divide: separation of care and education in Wales examination of policy, reform and research evidence’, </w:t>
      </w:r>
      <w:r w:rsidR="00A745CF" w:rsidRPr="00A745CF">
        <w:rPr>
          <w:rFonts w:ascii="Arial" w:hAnsi="Arial" w:cs="Arial"/>
          <w:i/>
          <w:iCs/>
        </w:rPr>
        <w:t>Research Repository</w:t>
      </w:r>
      <w:r w:rsidR="00A745CF">
        <w:rPr>
          <w:rFonts w:ascii="Arial" w:hAnsi="Arial" w:cs="Arial"/>
        </w:rPr>
        <w:t xml:space="preserve">, </w:t>
      </w:r>
      <w:r w:rsidRPr="004F4EAF">
        <w:rPr>
          <w:rFonts w:ascii="Arial" w:hAnsi="Arial" w:cs="Arial"/>
          <w:i/>
          <w:iCs/>
        </w:rPr>
        <w:t>University of Wales Trinity Saint David</w:t>
      </w:r>
      <w:r w:rsidRPr="004F4EAF">
        <w:rPr>
          <w:rFonts w:ascii="Arial" w:hAnsi="Arial" w:cs="Arial"/>
        </w:rPr>
        <w:t xml:space="preserve">. Available at: </w:t>
      </w:r>
      <w:hyperlink r:id="rId43" w:history="1">
        <w:r w:rsidRPr="004F4EAF">
          <w:rPr>
            <w:rStyle w:val="Hyperlink"/>
            <w:rFonts w:ascii="Arial" w:hAnsi="Arial" w:cs="Arial"/>
          </w:rPr>
          <w:t>https://www.researchgate.net/publication/328838084_The_Great_Divide_separation_of_care_and_education_in_Wales_an_examination_of_policy_reform_and_research_evidence</w:t>
        </w:r>
      </w:hyperlink>
      <w:r w:rsidRPr="004F4EAF">
        <w:rPr>
          <w:rFonts w:ascii="Arial" w:hAnsi="Arial" w:cs="Arial"/>
        </w:rPr>
        <w:t xml:space="preserve"> (Accessed: 15 March 2021). </w:t>
      </w:r>
    </w:p>
    <w:p w14:paraId="563435DA" w14:textId="77777777" w:rsidR="00182A28" w:rsidRPr="004F4EAF" w:rsidRDefault="00182A28" w:rsidP="00AB7684">
      <w:pPr>
        <w:spacing w:line="360" w:lineRule="auto"/>
        <w:jc w:val="both"/>
        <w:rPr>
          <w:rFonts w:ascii="Arial" w:hAnsi="Arial" w:cs="Arial"/>
        </w:rPr>
      </w:pPr>
    </w:p>
    <w:p w14:paraId="7AF8BC3D" w14:textId="57ABA276" w:rsidR="00AB7684" w:rsidRDefault="00AB7684" w:rsidP="00AB7684">
      <w:pPr>
        <w:spacing w:line="360" w:lineRule="auto"/>
        <w:jc w:val="both"/>
        <w:rPr>
          <w:rFonts w:ascii="Arial" w:hAnsi="Arial" w:cs="Arial"/>
        </w:rPr>
      </w:pPr>
      <w:proofErr w:type="spellStart"/>
      <w:r w:rsidRPr="004F4EAF">
        <w:rPr>
          <w:rFonts w:ascii="Arial" w:hAnsi="Arial" w:cs="Arial"/>
        </w:rPr>
        <w:t>Mantey</w:t>
      </w:r>
      <w:proofErr w:type="spellEnd"/>
      <w:r w:rsidRPr="004F4EAF">
        <w:rPr>
          <w:rFonts w:ascii="Arial" w:hAnsi="Arial" w:cs="Arial"/>
        </w:rPr>
        <w:t>, E.</w:t>
      </w:r>
      <w:r w:rsidR="00A745CF">
        <w:rPr>
          <w:rFonts w:ascii="Arial" w:hAnsi="Arial" w:cs="Arial"/>
        </w:rPr>
        <w:t xml:space="preserve"> </w:t>
      </w:r>
      <w:r w:rsidRPr="004F4EAF">
        <w:rPr>
          <w:rFonts w:ascii="Arial" w:hAnsi="Arial" w:cs="Arial"/>
        </w:rPr>
        <w:t xml:space="preserve">E. (2014) </w:t>
      </w:r>
      <w:r w:rsidRPr="00A745CF">
        <w:rPr>
          <w:rFonts w:ascii="Arial" w:hAnsi="Arial" w:cs="Arial"/>
          <w:i/>
          <w:iCs/>
        </w:rPr>
        <w:t>Accessibility to inclusive education for children with disabilities: a case of two selected areas in Ghana</w:t>
      </w:r>
      <w:r w:rsidR="00A745CF" w:rsidRPr="00A745CF">
        <w:rPr>
          <w:rFonts w:ascii="Arial" w:hAnsi="Arial" w:cs="Arial"/>
          <w:i/>
          <w:iCs/>
        </w:rPr>
        <w:t>.</w:t>
      </w:r>
      <w:r w:rsidRPr="004F4EAF">
        <w:rPr>
          <w:rFonts w:ascii="Arial" w:hAnsi="Arial" w:cs="Arial"/>
        </w:rPr>
        <w:t xml:space="preserve"> </w:t>
      </w:r>
      <w:r w:rsidR="00A745CF">
        <w:rPr>
          <w:rFonts w:ascii="Arial" w:hAnsi="Arial" w:cs="Arial"/>
        </w:rPr>
        <w:t>Unpublished PhD Dissertation. University of Siegen</w:t>
      </w:r>
      <w:r w:rsidRPr="004F4EAF">
        <w:rPr>
          <w:rFonts w:ascii="Arial" w:hAnsi="Arial" w:cs="Arial"/>
        </w:rPr>
        <w:t xml:space="preserve">.  Available at: </w:t>
      </w:r>
      <w:hyperlink r:id="rId44" w:history="1">
        <w:r w:rsidRPr="004F4EAF">
          <w:rPr>
            <w:rStyle w:val="Hyperlink"/>
            <w:rFonts w:ascii="Arial" w:hAnsi="Arial" w:cs="Arial"/>
          </w:rPr>
          <w:t>https://core.ac.uk/download/pdf/56726505.pdf</w:t>
        </w:r>
      </w:hyperlink>
      <w:r w:rsidRPr="004F4EAF">
        <w:rPr>
          <w:rFonts w:ascii="Arial" w:hAnsi="Arial" w:cs="Arial"/>
        </w:rPr>
        <w:t xml:space="preserve"> (Accessed: 14 March 2021). </w:t>
      </w:r>
    </w:p>
    <w:p w14:paraId="22C3EDF3" w14:textId="77777777" w:rsidR="00A745CF" w:rsidRPr="004F4EAF" w:rsidRDefault="00A745CF" w:rsidP="00AB7684">
      <w:pPr>
        <w:spacing w:line="360" w:lineRule="auto"/>
        <w:jc w:val="both"/>
        <w:rPr>
          <w:rFonts w:ascii="Arial" w:hAnsi="Arial" w:cs="Arial"/>
        </w:rPr>
      </w:pPr>
    </w:p>
    <w:p w14:paraId="335A7A7B" w14:textId="287B9F3F" w:rsidR="00AB7684" w:rsidRDefault="00AB7684" w:rsidP="00AB7684">
      <w:pPr>
        <w:spacing w:line="360" w:lineRule="auto"/>
        <w:jc w:val="both"/>
        <w:rPr>
          <w:rFonts w:ascii="Arial" w:hAnsi="Arial" w:cs="Arial"/>
        </w:rPr>
      </w:pPr>
      <w:r w:rsidRPr="004F4EAF">
        <w:rPr>
          <w:rFonts w:ascii="Arial" w:hAnsi="Arial" w:cs="Arial"/>
        </w:rPr>
        <w:t xml:space="preserve">McNiff, J. (2010) </w:t>
      </w:r>
      <w:r w:rsidRPr="00AB4DEF">
        <w:rPr>
          <w:rFonts w:ascii="Arial" w:hAnsi="Arial" w:cs="Arial"/>
          <w:i/>
          <w:iCs/>
        </w:rPr>
        <w:t>Action Research for Professional Development</w:t>
      </w:r>
      <w:r w:rsidRPr="004F4EAF">
        <w:rPr>
          <w:rFonts w:ascii="Arial" w:hAnsi="Arial" w:cs="Arial"/>
        </w:rPr>
        <w:t xml:space="preserve">. Dorset: September Books. </w:t>
      </w:r>
    </w:p>
    <w:p w14:paraId="2998F407" w14:textId="77777777" w:rsidR="00A745CF" w:rsidRPr="004F4EAF" w:rsidRDefault="00A745CF" w:rsidP="00AB7684">
      <w:pPr>
        <w:spacing w:line="360" w:lineRule="auto"/>
        <w:jc w:val="both"/>
        <w:rPr>
          <w:rFonts w:ascii="Arial" w:hAnsi="Arial" w:cs="Arial"/>
        </w:rPr>
      </w:pPr>
    </w:p>
    <w:p w14:paraId="31198026" w14:textId="6BD67699" w:rsidR="00AB7684" w:rsidRDefault="00AB7684" w:rsidP="00AB7684">
      <w:pPr>
        <w:spacing w:line="360" w:lineRule="auto"/>
        <w:jc w:val="both"/>
        <w:rPr>
          <w:rFonts w:ascii="Arial" w:hAnsi="Arial" w:cs="Arial"/>
        </w:rPr>
      </w:pPr>
      <w:r w:rsidRPr="004F4EAF">
        <w:rPr>
          <w:rFonts w:ascii="Arial" w:hAnsi="Arial" w:cs="Arial"/>
        </w:rPr>
        <w:t xml:space="preserve">Ministry of Education (2017) </w:t>
      </w:r>
      <w:r w:rsidRPr="004F4EAF">
        <w:rPr>
          <w:rFonts w:ascii="Arial" w:hAnsi="Arial" w:cs="Arial"/>
          <w:i/>
          <w:iCs/>
        </w:rPr>
        <w:t>Te Whariki: Early Childhood Curriculum</w:t>
      </w:r>
      <w:r w:rsidRPr="004F4EAF">
        <w:rPr>
          <w:rFonts w:ascii="Arial" w:hAnsi="Arial" w:cs="Arial"/>
        </w:rPr>
        <w:t xml:space="preserve">. Available at: </w:t>
      </w:r>
      <w:hyperlink r:id="rId45" w:history="1">
        <w:r w:rsidRPr="004F4EAF">
          <w:rPr>
            <w:rStyle w:val="Hyperlink"/>
            <w:rFonts w:ascii="Arial" w:hAnsi="Arial" w:cs="Arial"/>
          </w:rPr>
          <w:t>https://education.govt.nz/assets/Documents/Early-Childhood/ELS-Te-Whariki-Early-Childhood-Curriculum-ENG-Web.pdf</w:t>
        </w:r>
      </w:hyperlink>
      <w:r w:rsidRPr="004F4EAF">
        <w:rPr>
          <w:rFonts w:ascii="Arial" w:hAnsi="Arial" w:cs="Arial"/>
        </w:rPr>
        <w:t xml:space="preserve"> (Accessed: 15 March 2021). </w:t>
      </w:r>
    </w:p>
    <w:p w14:paraId="1D90C56B" w14:textId="77777777" w:rsidR="00A745CF" w:rsidRPr="004F4EAF" w:rsidRDefault="00A745CF" w:rsidP="00AB7684">
      <w:pPr>
        <w:spacing w:line="360" w:lineRule="auto"/>
        <w:jc w:val="both"/>
        <w:rPr>
          <w:rFonts w:ascii="Arial" w:hAnsi="Arial" w:cs="Arial"/>
        </w:rPr>
      </w:pPr>
    </w:p>
    <w:p w14:paraId="3A5605E0" w14:textId="55F25AD5" w:rsidR="00AB7684" w:rsidRDefault="00AB7684" w:rsidP="00AB7684">
      <w:pPr>
        <w:spacing w:line="360" w:lineRule="auto"/>
        <w:jc w:val="both"/>
        <w:rPr>
          <w:rFonts w:ascii="Arial" w:hAnsi="Arial" w:cs="Arial"/>
          <w:color w:val="000000"/>
        </w:rPr>
      </w:pPr>
      <w:r w:rsidRPr="00AD6F01">
        <w:rPr>
          <w:rFonts w:ascii="Arial" w:hAnsi="Arial" w:cs="Arial"/>
          <w:color w:val="000000"/>
        </w:rPr>
        <w:t>Montessori, M. (1909)</w:t>
      </w:r>
      <w:r w:rsidRPr="00AD6F01">
        <w:rPr>
          <w:rFonts w:ascii="Arial" w:hAnsi="Arial" w:cs="Arial"/>
          <w:i/>
          <w:iCs/>
          <w:color w:val="000000"/>
        </w:rPr>
        <w:t xml:space="preserve"> Il </w:t>
      </w:r>
      <w:proofErr w:type="spellStart"/>
      <w:r w:rsidRPr="00AD6F01">
        <w:rPr>
          <w:rFonts w:ascii="Arial" w:hAnsi="Arial" w:cs="Arial"/>
          <w:i/>
          <w:iCs/>
          <w:color w:val="000000"/>
        </w:rPr>
        <w:t>Metodo</w:t>
      </w:r>
      <w:proofErr w:type="spellEnd"/>
      <w:r w:rsidRPr="00AD6F01">
        <w:rPr>
          <w:rFonts w:ascii="Arial" w:hAnsi="Arial" w:cs="Arial"/>
          <w:i/>
          <w:iCs/>
          <w:color w:val="000000"/>
        </w:rPr>
        <w:t xml:space="preserve"> </w:t>
      </w:r>
      <w:proofErr w:type="spellStart"/>
      <w:r w:rsidRPr="00AD6F01">
        <w:rPr>
          <w:rFonts w:ascii="Arial" w:hAnsi="Arial" w:cs="Arial"/>
          <w:i/>
          <w:iCs/>
          <w:color w:val="000000"/>
        </w:rPr>
        <w:t>della</w:t>
      </w:r>
      <w:proofErr w:type="spellEnd"/>
      <w:r w:rsidRPr="00AD6F01">
        <w:rPr>
          <w:rFonts w:ascii="Arial" w:hAnsi="Arial" w:cs="Arial"/>
          <w:i/>
          <w:iCs/>
          <w:color w:val="000000"/>
        </w:rPr>
        <w:t xml:space="preserve"> </w:t>
      </w:r>
      <w:proofErr w:type="spellStart"/>
      <w:r w:rsidRPr="00AD6F01">
        <w:rPr>
          <w:rFonts w:ascii="Arial" w:hAnsi="Arial" w:cs="Arial"/>
          <w:i/>
          <w:iCs/>
          <w:color w:val="000000"/>
        </w:rPr>
        <w:t>Pedagogia</w:t>
      </w:r>
      <w:proofErr w:type="spellEnd"/>
      <w:r w:rsidRPr="00AD6F01">
        <w:rPr>
          <w:rFonts w:ascii="Arial" w:hAnsi="Arial" w:cs="Arial"/>
          <w:i/>
          <w:iCs/>
          <w:color w:val="000000"/>
        </w:rPr>
        <w:t xml:space="preserve"> </w:t>
      </w:r>
      <w:proofErr w:type="spellStart"/>
      <w:r w:rsidRPr="00AD6F01">
        <w:rPr>
          <w:rFonts w:ascii="Arial" w:hAnsi="Arial" w:cs="Arial"/>
          <w:i/>
          <w:iCs/>
          <w:color w:val="000000"/>
        </w:rPr>
        <w:t>Scientifica</w:t>
      </w:r>
      <w:proofErr w:type="spellEnd"/>
      <w:r w:rsidRPr="00AD6F01">
        <w:rPr>
          <w:rFonts w:ascii="Arial" w:hAnsi="Arial" w:cs="Arial"/>
          <w:i/>
          <w:iCs/>
          <w:color w:val="000000"/>
        </w:rPr>
        <w:t xml:space="preserve"> </w:t>
      </w:r>
      <w:proofErr w:type="spellStart"/>
      <w:r w:rsidRPr="00AD6F01">
        <w:rPr>
          <w:rFonts w:ascii="Arial" w:hAnsi="Arial" w:cs="Arial"/>
          <w:i/>
          <w:iCs/>
          <w:color w:val="000000"/>
        </w:rPr>
        <w:t>applicato</w:t>
      </w:r>
      <w:proofErr w:type="spellEnd"/>
      <w:r w:rsidRPr="00AD6F01">
        <w:rPr>
          <w:rFonts w:ascii="Arial" w:hAnsi="Arial" w:cs="Arial"/>
          <w:i/>
          <w:iCs/>
          <w:color w:val="000000"/>
        </w:rPr>
        <w:t xml:space="preserve"> </w:t>
      </w:r>
      <w:proofErr w:type="spellStart"/>
      <w:r w:rsidRPr="00AD6F01">
        <w:rPr>
          <w:rFonts w:ascii="Arial" w:hAnsi="Arial" w:cs="Arial"/>
          <w:i/>
          <w:iCs/>
          <w:color w:val="000000"/>
        </w:rPr>
        <w:t>all’educazione</w:t>
      </w:r>
      <w:proofErr w:type="spellEnd"/>
      <w:r w:rsidRPr="00AD6F01">
        <w:rPr>
          <w:rFonts w:ascii="Arial" w:hAnsi="Arial" w:cs="Arial"/>
          <w:i/>
          <w:iCs/>
          <w:color w:val="000000"/>
        </w:rPr>
        <w:t xml:space="preserve"> infantile </w:t>
      </w:r>
      <w:proofErr w:type="spellStart"/>
      <w:r w:rsidRPr="00AD6F01">
        <w:rPr>
          <w:rFonts w:ascii="Arial" w:hAnsi="Arial" w:cs="Arial"/>
          <w:i/>
          <w:iCs/>
          <w:color w:val="000000"/>
        </w:rPr>
        <w:t>nelle</w:t>
      </w:r>
      <w:proofErr w:type="spellEnd"/>
      <w:r w:rsidRPr="00AD6F01">
        <w:rPr>
          <w:rFonts w:ascii="Arial" w:hAnsi="Arial" w:cs="Arial"/>
          <w:i/>
          <w:iCs/>
          <w:color w:val="000000"/>
        </w:rPr>
        <w:t xml:space="preserve"> Case </w:t>
      </w:r>
      <w:proofErr w:type="spellStart"/>
      <w:r w:rsidRPr="00AD6F01">
        <w:rPr>
          <w:rFonts w:ascii="Arial" w:hAnsi="Arial" w:cs="Arial"/>
          <w:i/>
          <w:iCs/>
          <w:color w:val="000000"/>
        </w:rPr>
        <w:t>dei</w:t>
      </w:r>
      <w:proofErr w:type="spellEnd"/>
      <w:r w:rsidRPr="00AD6F01">
        <w:rPr>
          <w:rFonts w:ascii="Arial" w:hAnsi="Arial" w:cs="Arial"/>
          <w:i/>
          <w:iCs/>
          <w:color w:val="000000"/>
        </w:rPr>
        <w:t xml:space="preserve"> Bambini</w:t>
      </w:r>
      <w:r w:rsidRPr="00AD6F01">
        <w:rPr>
          <w:rFonts w:ascii="Arial" w:hAnsi="Arial" w:cs="Arial"/>
          <w:color w:val="000000"/>
        </w:rPr>
        <w:t xml:space="preserve">. Italy: S. </w:t>
      </w:r>
      <w:proofErr w:type="spellStart"/>
      <w:r w:rsidRPr="00AD6F01">
        <w:rPr>
          <w:rFonts w:ascii="Arial" w:hAnsi="Arial" w:cs="Arial"/>
          <w:color w:val="000000"/>
        </w:rPr>
        <w:t>Lapi</w:t>
      </w:r>
      <w:proofErr w:type="spellEnd"/>
      <w:r w:rsidRPr="00AD6F01">
        <w:rPr>
          <w:rFonts w:ascii="Arial" w:hAnsi="Arial" w:cs="Arial"/>
          <w:color w:val="000000"/>
        </w:rPr>
        <w:t>.</w:t>
      </w:r>
    </w:p>
    <w:p w14:paraId="4D9389BA" w14:textId="77777777" w:rsidR="00A745CF" w:rsidRPr="004F4EAF" w:rsidRDefault="00A745CF" w:rsidP="00AB7684">
      <w:pPr>
        <w:spacing w:line="360" w:lineRule="auto"/>
        <w:jc w:val="both"/>
        <w:rPr>
          <w:rFonts w:ascii="Arial" w:hAnsi="Arial" w:cs="Arial"/>
        </w:rPr>
      </w:pPr>
    </w:p>
    <w:p w14:paraId="112C3493" w14:textId="30177113" w:rsidR="00AB7684" w:rsidRDefault="00AB7684" w:rsidP="00AB7684">
      <w:pPr>
        <w:spacing w:line="360" w:lineRule="auto"/>
        <w:jc w:val="both"/>
        <w:rPr>
          <w:rFonts w:ascii="Arial" w:hAnsi="Arial" w:cs="Arial"/>
        </w:rPr>
      </w:pPr>
      <w:r w:rsidRPr="004F4EAF">
        <w:rPr>
          <w:rFonts w:ascii="Arial" w:hAnsi="Arial" w:cs="Arial"/>
        </w:rPr>
        <w:t xml:space="preserve">Muddy Puddle Club (2019) </w:t>
      </w:r>
      <w:r w:rsidRPr="004F4EAF">
        <w:rPr>
          <w:rFonts w:ascii="Arial" w:hAnsi="Arial" w:cs="Arial"/>
          <w:i/>
          <w:iCs/>
        </w:rPr>
        <w:t>Forest School Association Conference 2019: Play and Community.</w:t>
      </w:r>
      <w:r w:rsidRPr="004F4EAF">
        <w:rPr>
          <w:rFonts w:ascii="Arial" w:hAnsi="Arial" w:cs="Arial"/>
        </w:rPr>
        <w:t xml:space="preserve"> Available at: </w:t>
      </w:r>
      <w:hyperlink r:id="rId46" w:history="1">
        <w:r w:rsidRPr="004F4EAF">
          <w:rPr>
            <w:rStyle w:val="Hyperlink"/>
            <w:rFonts w:ascii="Arial" w:hAnsi="Arial" w:cs="Arial"/>
          </w:rPr>
          <w:t>https://www.muddypuddleclub.co.uk/post/forest-school-association-conference-2019-play-and-community</w:t>
        </w:r>
      </w:hyperlink>
      <w:r w:rsidRPr="004F4EAF">
        <w:rPr>
          <w:rFonts w:ascii="Arial" w:hAnsi="Arial" w:cs="Arial"/>
        </w:rPr>
        <w:t xml:space="preserve"> (Accessed: 16 March 2021). </w:t>
      </w:r>
    </w:p>
    <w:p w14:paraId="0E59AAD7" w14:textId="77777777" w:rsidR="00A745CF" w:rsidRPr="004F4EAF" w:rsidRDefault="00A745CF" w:rsidP="00AB7684">
      <w:pPr>
        <w:spacing w:line="360" w:lineRule="auto"/>
        <w:jc w:val="both"/>
        <w:rPr>
          <w:rFonts w:ascii="Arial" w:hAnsi="Arial" w:cs="Arial"/>
        </w:rPr>
      </w:pPr>
    </w:p>
    <w:p w14:paraId="67E9A8D7" w14:textId="30FBC925" w:rsidR="00AB7684" w:rsidRDefault="00AB7684" w:rsidP="00AB7684">
      <w:pPr>
        <w:spacing w:line="360" w:lineRule="auto"/>
        <w:jc w:val="both"/>
        <w:rPr>
          <w:rFonts w:ascii="Arial" w:hAnsi="Arial" w:cs="Arial"/>
        </w:rPr>
      </w:pPr>
      <w:proofErr w:type="spellStart"/>
      <w:r w:rsidRPr="004F4EAF">
        <w:rPr>
          <w:rFonts w:ascii="Arial" w:hAnsi="Arial" w:cs="Arial"/>
        </w:rPr>
        <w:t>Nabavi</w:t>
      </w:r>
      <w:proofErr w:type="spellEnd"/>
      <w:r w:rsidRPr="004F4EAF">
        <w:rPr>
          <w:rFonts w:ascii="Arial" w:hAnsi="Arial" w:cs="Arial"/>
        </w:rPr>
        <w:t xml:space="preserve">, R. T. (2012) </w:t>
      </w:r>
      <w:r w:rsidRPr="004F4EAF">
        <w:rPr>
          <w:rFonts w:ascii="Arial" w:hAnsi="Arial" w:cs="Arial"/>
          <w:i/>
          <w:iCs/>
        </w:rPr>
        <w:t>Bandura’s Social Learning Theory and Social Cognitive Learning Theory.</w:t>
      </w:r>
      <w:r w:rsidRPr="004F4EAF">
        <w:rPr>
          <w:rFonts w:ascii="Arial" w:hAnsi="Arial" w:cs="Arial"/>
        </w:rPr>
        <w:t xml:space="preserve"> Available at: </w:t>
      </w:r>
      <w:hyperlink r:id="rId47" w:history="1">
        <w:r w:rsidRPr="004F4EAF">
          <w:rPr>
            <w:rStyle w:val="Hyperlink"/>
            <w:rFonts w:ascii="Arial" w:hAnsi="Arial" w:cs="Arial"/>
          </w:rPr>
          <w:t>https://www.researchgate.net/publication/267750204_Bandura%27s_Social_Learning_Theory_Social_Cognitive_Learning_Theory</w:t>
        </w:r>
      </w:hyperlink>
      <w:r w:rsidRPr="004F4EAF">
        <w:rPr>
          <w:rFonts w:ascii="Arial" w:hAnsi="Arial" w:cs="Arial"/>
        </w:rPr>
        <w:t xml:space="preserve"> (Accessed: 14 March 2021). </w:t>
      </w:r>
    </w:p>
    <w:p w14:paraId="46605D65" w14:textId="79EBB412" w:rsidR="00E51A21" w:rsidRDefault="00E51A21" w:rsidP="00AB7684">
      <w:pPr>
        <w:spacing w:line="360" w:lineRule="auto"/>
        <w:jc w:val="both"/>
        <w:rPr>
          <w:rFonts w:ascii="Arial" w:hAnsi="Arial" w:cs="Arial"/>
        </w:rPr>
      </w:pPr>
    </w:p>
    <w:p w14:paraId="62680236" w14:textId="18ED2928" w:rsidR="00E51A21" w:rsidRDefault="00E51A21" w:rsidP="00AB7684">
      <w:pPr>
        <w:spacing w:line="360" w:lineRule="auto"/>
        <w:jc w:val="both"/>
        <w:rPr>
          <w:rFonts w:ascii="Arial" w:hAnsi="Arial" w:cs="Arial"/>
        </w:rPr>
      </w:pPr>
      <w:r>
        <w:rPr>
          <w:rFonts w:ascii="Arial" w:hAnsi="Arial" w:cs="Arial"/>
        </w:rPr>
        <w:t>National Assembly for Wales</w:t>
      </w:r>
      <w:r w:rsidR="00EA2C2A">
        <w:rPr>
          <w:rFonts w:ascii="Arial" w:hAnsi="Arial" w:cs="Arial"/>
        </w:rPr>
        <w:t xml:space="preserve"> (2018) </w:t>
      </w:r>
      <w:r w:rsidR="00EA2C2A" w:rsidRPr="00EA2C2A">
        <w:rPr>
          <w:rFonts w:ascii="Arial" w:hAnsi="Arial" w:cs="Arial"/>
          <w:i/>
          <w:iCs/>
        </w:rPr>
        <w:t>Flying Start: Outreach</w:t>
      </w:r>
      <w:r w:rsidR="00EA2C2A">
        <w:rPr>
          <w:rFonts w:ascii="Arial" w:hAnsi="Arial" w:cs="Arial"/>
        </w:rPr>
        <w:t xml:space="preserve">. Available at: </w:t>
      </w:r>
      <w:hyperlink r:id="rId48" w:history="1">
        <w:r w:rsidR="00EA2C2A" w:rsidRPr="009D3690">
          <w:rPr>
            <w:rStyle w:val="Hyperlink"/>
            <w:rFonts w:ascii="Arial" w:hAnsi="Arial" w:cs="Arial"/>
          </w:rPr>
          <w:t>https://senedd.wales/laid%20documents/cr-ld11425/cr-ld11425-e.pdf</w:t>
        </w:r>
      </w:hyperlink>
      <w:r w:rsidR="00EA2C2A">
        <w:rPr>
          <w:rFonts w:ascii="Arial" w:hAnsi="Arial" w:cs="Arial"/>
        </w:rPr>
        <w:t xml:space="preserve"> (Accessed: 28 March 2021).</w:t>
      </w:r>
    </w:p>
    <w:p w14:paraId="72DFF78E" w14:textId="77777777" w:rsidR="00A745CF" w:rsidRPr="004F4EAF" w:rsidRDefault="00A745CF" w:rsidP="00AB7684">
      <w:pPr>
        <w:spacing w:line="360" w:lineRule="auto"/>
        <w:jc w:val="both"/>
        <w:rPr>
          <w:rFonts w:ascii="Arial" w:hAnsi="Arial" w:cs="Arial"/>
        </w:rPr>
      </w:pPr>
    </w:p>
    <w:p w14:paraId="09FF3E37" w14:textId="152901BE" w:rsidR="00AB7684" w:rsidRDefault="00AB7684" w:rsidP="00AB7684">
      <w:pPr>
        <w:spacing w:line="360" w:lineRule="auto"/>
        <w:jc w:val="both"/>
        <w:rPr>
          <w:rFonts w:ascii="Arial" w:hAnsi="Arial" w:cs="Arial"/>
        </w:rPr>
      </w:pPr>
      <w:r w:rsidRPr="004F4EAF">
        <w:rPr>
          <w:rFonts w:ascii="Arial" w:hAnsi="Arial" w:cs="Arial"/>
        </w:rPr>
        <w:t xml:space="preserve">National Association of Schoolmasters Union of Women Teachers (2019) </w:t>
      </w:r>
      <w:r w:rsidRPr="004F4EAF">
        <w:rPr>
          <w:rFonts w:ascii="Arial" w:hAnsi="Arial" w:cs="Arial"/>
          <w:i/>
          <w:iCs/>
        </w:rPr>
        <w:t>Teachers’ Pension Age and Life Expectancy.</w:t>
      </w:r>
      <w:r w:rsidRPr="004F4EAF">
        <w:rPr>
          <w:rFonts w:ascii="Arial" w:hAnsi="Arial" w:cs="Arial"/>
        </w:rPr>
        <w:t xml:space="preserve"> Available at: </w:t>
      </w:r>
      <w:hyperlink r:id="rId49" w:history="1">
        <w:r w:rsidRPr="004F4EAF">
          <w:rPr>
            <w:rStyle w:val="Hyperlink"/>
            <w:rFonts w:ascii="Arial" w:hAnsi="Arial" w:cs="Arial"/>
          </w:rPr>
          <w:t>https://www.nasuwt.org.uk/advice/pay-pensions/pensions/england/teachers-pension-age-and-life-expectancy.html</w:t>
        </w:r>
      </w:hyperlink>
      <w:r w:rsidRPr="004F4EAF">
        <w:rPr>
          <w:rFonts w:ascii="Arial" w:hAnsi="Arial" w:cs="Arial"/>
        </w:rPr>
        <w:t xml:space="preserve"> (Accessed: 23 March 2021). </w:t>
      </w:r>
    </w:p>
    <w:p w14:paraId="613492F0" w14:textId="77777777" w:rsidR="00A745CF" w:rsidRPr="004F4EAF" w:rsidRDefault="00A745CF" w:rsidP="00AB7684">
      <w:pPr>
        <w:spacing w:line="360" w:lineRule="auto"/>
        <w:jc w:val="both"/>
        <w:rPr>
          <w:rFonts w:ascii="Arial" w:hAnsi="Arial" w:cs="Arial"/>
        </w:rPr>
      </w:pPr>
    </w:p>
    <w:p w14:paraId="20026BFF" w14:textId="4A352F90" w:rsidR="00AB7684" w:rsidRDefault="00AB7684" w:rsidP="00AB7684">
      <w:pPr>
        <w:spacing w:line="360" w:lineRule="auto"/>
        <w:jc w:val="both"/>
        <w:rPr>
          <w:rFonts w:ascii="Arial" w:hAnsi="Arial" w:cs="Arial"/>
        </w:rPr>
      </w:pPr>
      <w:r w:rsidRPr="004F4EAF">
        <w:rPr>
          <w:rFonts w:ascii="Arial" w:hAnsi="Arial" w:cs="Arial"/>
        </w:rPr>
        <w:t xml:space="preserve">National Education Union (2019) </w:t>
      </w:r>
      <w:r w:rsidRPr="004F4EAF">
        <w:rPr>
          <w:rFonts w:ascii="Arial" w:hAnsi="Arial" w:cs="Arial"/>
          <w:i/>
          <w:iCs/>
        </w:rPr>
        <w:t>Retirement age</w:t>
      </w:r>
      <w:r w:rsidRPr="004F4EAF">
        <w:rPr>
          <w:rFonts w:ascii="Arial" w:hAnsi="Arial" w:cs="Arial"/>
        </w:rPr>
        <w:t xml:space="preserve">. Available at: </w:t>
      </w:r>
      <w:hyperlink r:id="rId50" w:history="1">
        <w:r w:rsidRPr="004F4EAF">
          <w:rPr>
            <w:rStyle w:val="Hyperlink"/>
            <w:rFonts w:ascii="Arial" w:hAnsi="Arial" w:cs="Arial"/>
          </w:rPr>
          <w:t>https://neu.org.uk/advice/retirement-age</w:t>
        </w:r>
      </w:hyperlink>
      <w:r w:rsidRPr="004F4EAF">
        <w:rPr>
          <w:rFonts w:ascii="Arial" w:hAnsi="Arial" w:cs="Arial"/>
        </w:rPr>
        <w:t xml:space="preserve"> (Accessed: 23 March 2021). </w:t>
      </w:r>
    </w:p>
    <w:p w14:paraId="4EC02099" w14:textId="77777777" w:rsidR="00A745CF" w:rsidRPr="004F4EAF" w:rsidRDefault="00A745CF" w:rsidP="00AB7684">
      <w:pPr>
        <w:spacing w:line="360" w:lineRule="auto"/>
        <w:jc w:val="both"/>
        <w:rPr>
          <w:rFonts w:ascii="Arial" w:hAnsi="Arial" w:cs="Arial"/>
        </w:rPr>
      </w:pPr>
    </w:p>
    <w:p w14:paraId="17F5C8F7" w14:textId="4BCD9B97" w:rsidR="00AB7684" w:rsidRDefault="00AB7684" w:rsidP="00AB7684">
      <w:pPr>
        <w:spacing w:line="360" w:lineRule="auto"/>
        <w:jc w:val="both"/>
        <w:rPr>
          <w:rFonts w:ascii="Arial" w:hAnsi="Arial" w:cs="Arial"/>
        </w:rPr>
      </w:pPr>
      <w:r w:rsidRPr="004F4EAF">
        <w:rPr>
          <w:rFonts w:ascii="Arial" w:hAnsi="Arial" w:cs="Arial"/>
        </w:rPr>
        <w:t>Neff, L.</w:t>
      </w:r>
      <w:r w:rsidR="00A745CF">
        <w:rPr>
          <w:rFonts w:ascii="Arial" w:hAnsi="Arial" w:cs="Arial"/>
        </w:rPr>
        <w:t xml:space="preserve"> </w:t>
      </w:r>
      <w:r w:rsidRPr="004F4EAF">
        <w:rPr>
          <w:rFonts w:ascii="Arial" w:hAnsi="Arial" w:cs="Arial"/>
        </w:rPr>
        <w:t xml:space="preserve">S. (no date) </w:t>
      </w:r>
      <w:r w:rsidRPr="004F4EAF">
        <w:rPr>
          <w:rFonts w:ascii="Arial" w:hAnsi="Arial" w:cs="Arial"/>
          <w:i/>
          <w:iCs/>
        </w:rPr>
        <w:t>Learning Theories Website.</w:t>
      </w:r>
      <w:r w:rsidRPr="004F4EAF">
        <w:rPr>
          <w:rFonts w:ascii="Arial" w:hAnsi="Arial" w:cs="Arial"/>
        </w:rPr>
        <w:t xml:space="preserve"> Available at: </w:t>
      </w:r>
      <w:hyperlink r:id="rId51" w:history="1">
        <w:r w:rsidRPr="004F4EAF">
          <w:rPr>
            <w:rStyle w:val="Hyperlink"/>
            <w:rFonts w:ascii="Arial" w:hAnsi="Arial" w:cs="Arial"/>
          </w:rPr>
          <w:t>https://jan.ucc.nau.edu/lsn/educator/edtech/learningtheorieswebsite/vygotsky.htm</w:t>
        </w:r>
      </w:hyperlink>
      <w:r w:rsidRPr="004F4EAF">
        <w:rPr>
          <w:rFonts w:ascii="Arial" w:hAnsi="Arial" w:cs="Arial"/>
        </w:rPr>
        <w:t xml:space="preserve"> (Accessed: 14 March 2021). </w:t>
      </w:r>
    </w:p>
    <w:p w14:paraId="29D6BE15" w14:textId="77777777" w:rsidR="00A745CF" w:rsidRPr="004F4EAF" w:rsidRDefault="00A745CF" w:rsidP="00AB7684">
      <w:pPr>
        <w:spacing w:line="360" w:lineRule="auto"/>
        <w:jc w:val="both"/>
        <w:rPr>
          <w:rFonts w:ascii="Arial" w:hAnsi="Arial" w:cs="Arial"/>
        </w:rPr>
      </w:pPr>
    </w:p>
    <w:p w14:paraId="4B2B6F77" w14:textId="4CBC4457" w:rsidR="00AB7684" w:rsidRDefault="00AB7684" w:rsidP="00AB7684">
      <w:pPr>
        <w:spacing w:line="360" w:lineRule="auto"/>
        <w:jc w:val="both"/>
        <w:rPr>
          <w:rFonts w:ascii="Arial" w:hAnsi="Arial" w:cs="Arial"/>
        </w:rPr>
      </w:pPr>
      <w:proofErr w:type="spellStart"/>
      <w:r w:rsidRPr="004F4EAF">
        <w:rPr>
          <w:rFonts w:ascii="Arial" w:hAnsi="Arial" w:cs="Arial"/>
        </w:rPr>
        <w:t>O'Prey</w:t>
      </w:r>
      <w:proofErr w:type="spellEnd"/>
      <w:r w:rsidRPr="004F4EAF">
        <w:rPr>
          <w:rFonts w:ascii="Arial" w:hAnsi="Arial" w:cs="Arial"/>
        </w:rPr>
        <w:t>,</w:t>
      </w:r>
      <w:r w:rsidR="00A745CF">
        <w:rPr>
          <w:rFonts w:ascii="Arial" w:hAnsi="Arial" w:cs="Arial"/>
        </w:rPr>
        <w:t xml:space="preserve"> l., Powell, D., Jones, T., Burgess, A., Maughan, C., Usher, C., Kennedy, L and Griffiths, E.</w:t>
      </w:r>
      <w:r w:rsidRPr="004F4EAF">
        <w:rPr>
          <w:rFonts w:ascii="Arial" w:hAnsi="Arial" w:cs="Arial"/>
        </w:rPr>
        <w:t xml:space="preserve"> (2019)</w:t>
      </w:r>
      <w:r w:rsidRPr="004F4EAF">
        <w:rPr>
          <w:rFonts w:ascii="Arial" w:hAnsi="Arial" w:cs="Arial"/>
          <w:i/>
          <w:iCs/>
        </w:rPr>
        <w:t xml:space="preserve"> Curriculum for Wales 2022 Feedback Analysis</w:t>
      </w:r>
      <w:r w:rsidRPr="004F4EAF">
        <w:rPr>
          <w:rFonts w:ascii="Arial" w:hAnsi="Arial" w:cs="Arial"/>
        </w:rPr>
        <w:t xml:space="preserve">. Available at: </w:t>
      </w:r>
      <w:hyperlink r:id="rId52" w:history="1">
        <w:r w:rsidRPr="004F4EAF">
          <w:rPr>
            <w:rStyle w:val="Hyperlink"/>
            <w:rFonts w:ascii="Arial" w:hAnsi="Arial" w:cs="Arial"/>
          </w:rPr>
          <w:t>https://gov.wales/sites/default/files/consultations/2019-10/curriculum-wales-2022-feedback-analysis.pdf</w:t>
        </w:r>
      </w:hyperlink>
      <w:r w:rsidRPr="004F4EAF">
        <w:rPr>
          <w:rFonts w:ascii="Arial" w:hAnsi="Arial" w:cs="Arial"/>
        </w:rPr>
        <w:t xml:space="preserve">  (Accessed: 15 March 2021).</w:t>
      </w:r>
    </w:p>
    <w:p w14:paraId="0B73ACA7" w14:textId="77777777" w:rsidR="00A745CF" w:rsidRPr="004F4EAF" w:rsidRDefault="00A745CF" w:rsidP="00AB7684">
      <w:pPr>
        <w:spacing w:line="360" w:lineRule="auto"/>
        <w:jc w:val="both"/>
        <w:rPr>
          <w:rFonts w:ascii="Arial" w:hAnsi="Arial" w:cs="Arial"/>
        </w:rPr>
      </w:pPr>
    </w:p>
    <w:p w14:paraId="5C6009DC" w14:textId="530873DD" w:rsidR="00AB7684" w:rsidRDefault="00AB7684" w:rsidP="00AB7684">
      <w:pPr>
        <w:spacing w:line="360" w:lineRule="auto"/>
        <w:jc w:val="both"/>
        <w:rPr>
          <w:rFonts w:ascii="Arial" w:hAnsi="Arial" w:cs="Arial"/>
        </w:rPr>
      </w:pPr>
      <w:r w:rsidRPr="004F4EAF">
        <w:rPr>
          <w:rFonts w:ascii="Arial" w:hAnsi="Arial" w:cs="Arial"/>
        </w:rPr>
        <w:t xml:space="preserve">OECD (2012) </w:t>
      </w:r>
      <w:r w:rsidRPr="004F4EAF">
        <w:rPr>
          <w:rFonts w:ascii="Arial" w:hAnsi="Arial" w:cs="Arial"/>
          <w:i/>
          <w:iCs/>
        </w:rPr>
        <w:t>Does money buy strong performance in PISA?</w:t>
      </w:r>
      <w:r w:rsidRPr="004F4EAF">
        <w:rPr>
          <w:rFonts w:ascii="Arial" w:hAnsi="Arial" w:cs="Arial"/>
        </w:rPr>
        <w:t xml:space="preserve"> Available at: </w:t>
      </w:r>
      <w:hyperlink r:id="rId53" w:history="1">
        <w:r w:rsidRPr="004F4EAF">
          <w:rPr>
            <w:rStyle w:val="Hyperlink"/>
            <w:rFonts w:ascii="Arial" w:hAnsi="Arial" w:cs="Arial"/>
          </w:rPr>
          <w:t>https://www.oecd.org/pisa/pisaproducts/pisainfocus/49685503.pdf</w:t>
        </w:r>
      </w:hyperlink>
      <w:r w:rsidRPr="004F4EAF">
        <w:rPr>
          <w:rFonts w:ascii="Arial" w:hAnsi="Arial" w:cs="Arial"/>
        </w:rPr>
        <w:t xml:space="preserve"> (Accessed: 19 March 2021). </w:t>
      </w:r>
    </w:p>
    <w:p w14:paraId="0651C38C" w14:textId="77777777" w:rsidR="00965D5A" w:rsidRPr="004F4EAF" w:rsidRDefault="00965D5A" w:rsidP="00AB7684">
      <w:pPr>
        <w:spacing w:line="360" w:lineRule="auto"/>
        <w:jc w:val="both"/>
        <w:rPr>
          <w:rFonts w:ascii="Arial" w:hAnsi="Arial" w:cs="Arial"/>
        </w:rPr>
      </w:pPr>
    </w:p>
    <w:p w14:paraId="6B6730C2" w14:textId="20DFA82E" w:rsidR="00AB7684" w:rsidRDefault="00AB7684" w:rsidP="00AB7684">
      <w:pPr>
        <w:spacing w:line="360" w:lineRule="auto"/>
        <w:jc w:val="both"/>
        <w:rPr>
          <w:rFonts w:ascii="Arial" w:hAnsi="Arial" w:cs="Arial"/>
        </w:rPr>
      </w:pPr>
      <w:r w:rsidRPr="004F4EAF">
        <w:rPr>
          <w:rFonts w:ascii="Arial" w:hAnsi="Arial" w:cs="Arial"/>
        </w:rPr>
        <w:t xml:space="preserve">OECD (2019) </w:t>
      </w:r>
      <w:r w:rsidRPr="00965D5A">
        <w:rPr>
          <w:rFonts w:ascii="Arial" w:hAnsi="Arial" w:cs="Arial"/>
          <w:i/>
          <w:iCs/>
        </w:rPr>
        <w:t>PISA 2018 Results (Volume I): What Students Know and Can Do</w:t>
      </w:r>
      <w:r w:rsidR="00965D5A">
        <w:rPr>
          <w:rFonts w:ascii="Arial" w:hAnsi="Arial" w:cs="Arial"/>
        </w:rPr>
        <w:t>.</w:t>
      </w:r>
      <w:r w:rsidRPr="004F4EAF">
        <w:rPr>
          <w:rFonts w:ascii="Arial" w:hAnsi="Arial" w:cs="Arial"/>
        </w:rPr>
        <w:t xml:space="preserve"> </w:t>
      </w:r>
      <w:r w:rsidR="00965D5A">
        <w:rPr>
          <w:rFonts w:ascii="Arial" w:hAnsi="Arial" w:cs="Arial"/>
        </w:rPr>
        <w:t xml:space="preserve">Paris: </w:t>
      </w:r>
      <w:r w:rsidRPr="004F4EAF">
        <w:rPr>
          <w:rFonts w:ascii="Arial" w:hAnsi="Arial" w:cs="Arial"/>
        </w:rPr>
        <w:t>OECD Publishing</w:t>
      </w:r>
      <w:r w:rsidR="00965D5A">
        <w:rPr>
          <w:rFonts w:ascii="Arial" w:hAnsi="Arial" w:cs="Arial"/>
        </w:rPr>
        <w:t>.</w:t>
      </w:r>
    </w:p>
    <w:p w14:paraId="4938A48C" w14:textId="77777777" w:rsidR="00965D5A" w:rsidRPr="004F4EAF" w:rsidRDefault="00965D5A" w:rsidP="00AB7684">
      <w:pPr>
        <w:spacing w:line="360" w:lineRule="auto"/>
        <w:jc w:val="both"/>
        <w:rPr>
          <w:rFonts w:ascii="Arial" w:hAnsi="Arial" w:cs="Arial"/>
        </w:rPr>
      </w:pPr>
    </w:p>
    <w:p w14:paraId="76B6D11B" w14:textId="5E80FB7B" w:rsidR="00965D5A" w:rsidRDefault="00AB7684" w:rsidP="00AB7684">
      <w:pPr>
        <w:spacing w:line="360" w:lineRule="auto"/>
        <w:jc w:val="both"/>
        <w:rPr>
          <w:rFonts w:ascii="Arial" w:hAnsi="Arial" w:cs="Arial"/>
        </w:rPr>
      </w:pPr>
      <w:r w:rsidRPr="004F4EAF">
        <w:rPr>
          <w:rFonts w:ascii="Arial" w:hAnsi="Arial" w:cs="Arial"/>
        </w:rPr>
        <w:t xml:space="preserve">OECD (2021) </w:t>
      </w:r>
      <w:r w:rsidRPr="004F4EAF">
        <w:rPr>
          <w:rFonts w:ascii="Arial" w:hAnsi="Arial" w:cs="Arial"/>
          <w:i/>
          <w:iCs/>
        </w:rPr>
        <w:t>Together, we create better policies for better lives</w:t>
      </w:r>
      <w:r w:rsidRPr="004F4EAF">
        <w:rPr>
          <w:rFonts w:ascii="Arial" w:hAnsi="Arial" w:cs="Arial"/>
        </w:rPr>
        <w:t xml:space="preserve">. Available at: </w:t>
      </w:r>
      <w:hyperlink r:id="rId54" w:history="1">
        <w:r w:rsidRPr="004F4EAF">
          <w:rPr>
            <w:rStyle w:val="Hyperlink"/>
            <w:rFonts w:ascii="Arial" w:hAnsi="Arial" w:cs="Arial"/>
          </w:rPr>
          <w:t>https://www.oecd.org/about/</w:t>
        </w:r>
      </w:hyperlink>
      <w:r w:rsidRPr="004F4EAF">
        <w:rPr>
          <w:rFonts w:ascii="Arial" w:hAnsi="Arial" w:cs="Arial"/>
        </w:rPr>
        <w:t xml:space="preserve"> (Accessed: 26 March 2021). </w:t>
      </w:r>
    </w:p>
    <w:p w14:paraId="153C957F" w14:textId="77777777" w:rsidR="00965D5A" w:rsidRDefault="00965D5A" w:rsidP="00AB7684">
      <w:pPr>
        <w:spacing w:line="360" w:lineRule="auto"/>
        <w:jc w:val="both"/>
        <w:rPr>
          <w:rFonts w:ascii="Arial" w:hAnsi="Arial" w:cs="Arial"/>
        </w:rPr>
      </w:pPr>
    </w:p>
    <w:p w14:paraId="0981EB1E" w14:textId="52B094C2" w:rsidR="00AB7684" w:rsidRDefault="00AB7684" w:rsidP="00AB7684">
      <w:pPr>
        <w:spacing w:line="360" w:lineRule="auto"/>
        <w:jc w:val="both"/>
        <w:rPr>
          <w:rFonts w:ascii="Arial" w:hAnsi="Arial" w:cs="Arial"/>
        </w:rPr>
      </w:pPr>
      <w:proofErr w:type="spellStart"/>
      <w:r w:rsidRPr="004F4EAF">
        <w:rPr>
          <w:rFonts w:ascii="Arial" w:hAnsi="Arial" w:cs="Arial"/>
        </w:rPr>
        <w:t>Ojose</w:t>
      </w:r>
      <w:proofErr w:type="spellEnd"/>
      <w:r w:rsidRPr="004F4EAF">
        <w:rPr>
          <w:rFonts w:ascii="Arial" w:hAnsi="Arial" w:cs="Arial"/>
        </w:rPr>
        <w:t xml:space="preserve">, B. (2008) ‘Applying Piaget’s Theory of Cognitive Development to Mathematics Instruction’, </w:t>
      </w:r>
      <w:r w:rsidRPr="004F4EAF">
        <w:rPr>
          <w:rFonts w:ascii="Arial" w:hAnsi="Arial" w:cs="Arial"/>
          <w:i/>
          <w:iCs/>
        </w:rPr>
        <w:t xml:space="preserve">The Mathematics Educator, </w:t>
      </w:r>
      <w:r w:rsidRPr="004F4EAF">
        <w:rPr>
          <w:rFonts w:ascii="Arial" w:hAnsi="Arial" w:cs="Arial"/>
        </w:rPr>
        <w:t xml:space="preserve">18(1), pp.26-30. Available at: </w:t>
      </w:r>
      <w:hyperlink r:id="rId55" w:history="1">
        <w:r w:rsidRPr="004F4EAF">
          <w:rPr>
            <w:rStyle w:val="Hyperlink"/>
            <w:rFonts w:ascii="Arial" w:hAnsi="Arial" w:cs="Arial"/>
          </w:rPr>
          <w:t>https://files.eric.ed.gov/fulltext/EJ841568.pdf</w:t>
        </w:r>
      </w:hyperlink>
      <w:r w:rsidRPr="004F4EAF">
        <w:rPr>
          <w:rFonts w:ascii="Arial" w:hAnsi="Arial" w:cs="Arial"/>
        </w:rPr>
        <w:t xml:space="preserve"> (Accessed: March 14 2021). </w:t>
      </w:r>
    </w:p>
    <w:p w14:paraId="3F8BC75A" w14:textId="77777777" w:rsidR="00965D5A" w:rsidRPr="004F4EAF" w:rsidRDefault="00965D5A" w:rsidP="00AB7684">
      <w:pPr>
        <w:spacing w:line="360" w:lineRule="auto"/>
        <w:jc w:val="both"/>
        <w:rPr>
          <w:rFonts w:ascii="Arial" w:hAnsi="Arial" w:cs="Arial"/>
        </w:rPr>
      </w:pPr>
    </w:p>
    <w:p w14:paraId="58259BB7" w14:textId="257CCFDA" w:rsidR="00AB7684" w:rsidRDefault="00AB7684" w:rsidP="00AB7684">
      <w:pPr>
        <w:spacing w:line="360" w:lineRule="auto"/>
        <w:jc w:val="both"/>
        <w:rPr>
          <w:rFonts w:ascii="Arial" w:hAnsi="Arial" w:cs="Arial"/>
          <w:color w:val="000000"/>
        </w:rPr>
      </w:pPr>
      <w:r w:rsidRPr="004F4EAF">
        <w:rPr>
          <w:rFonts w:ascii="Arial" w:hAnsi="Arial" w:cs="Arial"/>
          <w:color w:val="000000"/>
        </w:rPr>
        <w:t xml:space="preserve">Pacey. (2017) </w:t>
      </w:r>
      <w:r w:rsidRPr="004F4EAF">
        <w:rPr>
          <w:rFonts w:ascii="Arial" w:hAnsi="Arial" w:cs="Arial"/>
          <w:i/>
          <w:iCs/>
          <w:color w:val="000000"/>
        </w:rPr>
        <w:t>Assessment and Planning for Learning in Wales. Supporting members to provide the highest standards of care and learning for children.</w:t>
      </w:r>
      <w:r w:rsidRPr="004F4EAF">
        <w:rPr>
          <w:rFonts w:ascii="Arial" w:hAnsi="Arial" w:cs="Arial"/>
          <w:color w:val="000000"/>
        </w:rPr>
        <w:t xml:space="preserve"> Available at: </w:t>
      </w:r>
      <w:hyperlink r:id="rId56" w:history="1">
        <w:r w:rsidRPr="004F4EAF">
          <w:rPr>
            <w:rStyle w:val="Hyperlink"/>
            <w:rFonts w:ascii="Arial" w:hAnsi="Arial" w:cs="Arial"/>
          </w:rPr>
          <w:t>https://www.pacey.org.uk/Pacey/media/Website-files/PACEY%20member%20practice%20guides%20(PDFs)/PACEY%20member%20practice%20guides%202017%20(PDFs)/Assessment-and-planning-for-learning-Feb-17.pdf</w:t>
        </w:r>
      </w:hyperlink>
      <w:r w:rsidRPr="004F4EAF">
        <w:rPr>
          <w:rFonts w:ascii="Arial" w:hAnsi="Arial" w:cs="Arial"/>
          <w:color w:val="000000"/>
        </w:rPr>
        <w:t xml:space="preserve"> (Accessed: 20 March 2021). </w:t>
      </w:r>
    </w:p>
    <w:p w14:paraId="403EA860" w14:textId="77777777" w:rsidR="00965D5A" w:rsidRPr="004F4EAF" w:rsidRDefault="00965D5A" w:rsidP="00AB7684">
      <w:pPr>
        <w:spacing w:line="360" w:lineRule="auto"/>
        <w:jc w:val="both"/>
        <w:rPr>
          <w:rFonts w:ascii="Arial" w:hAnsi="Arial" w:cs="Arial"/>
          <w:color w:val="000000"/>
        </w:rPr>
      </w:pPr>
    </w:p>
    <w:p w14:paraId="35D38FB3" w14:textId="294BAC6E" w:rsidR="00AB7684" w:rsidRDefault="00AB7684" w:rsidP="00AB7684">
      <w:pPr>
        <w:spacing w:line="360" w:lineRule="auto"/>
        <w:jc w:val="both"/>
        <w:rPr>
          <w:rFonts w:ascii="Arial" w:hAnsi="Arial" w:cs="Arial"/>
          <w:color w:val="000000"/>
        </w:rPr>
      </w:pPr>
      <w:r w:rsidRPr="004F4EAF">
        <w:rPr>
          <w:rFonts w:ascii="Arial" w:hAnsi="Arial" w:cs="Arial"/>
          <w:color w:val="000000"/>
        </w:rPr>
        <w:t>Piaget, J. (1957) </w:t>
      </w:r>
      <w:r w:rsidRPr="004F4EAF">
        <w:rPr>
          <w:rFonts w:ascii="Arial" w:hAnsi="Arial" w:cs="Arial"/>
          <w:i/>
          <w:iCs/>
          <w:color w:val="000000"/>
        </w:rPr>
        <w:t>Construction of Reality in the Child.</w:t>
      </w:r>
      <w:r w:rsidRPr="004F4EAF">
        <w:rPr>
          <w:rFonts w:ascii="Arial" w:hAnsi="Arial" w:cs="Arial"/>
          <w:color w:val="000000"/>
        </w:rPr>
        <w:t> London: Routledge</w:t>
      </w:r>
      <w:r w:rsidR="00965D5A">
        <w:rPr>
          <w:rFonts w:ascii="Arial" w:hAnsi="Arial" w:cs="Arial"/>
          <w:color w:val="000000"/>
        </w:rPr>
        <w:t>.</w:t>
      </w:r>
    </w:p>
    <w:p w14:paraId="5722C79C" w14:textId="77777777" w:rsidR="00965D5A" w:rsidRPr="004F4EAF" w:rsidRDefault="00965D5A" w:rsidP="00AB7684">
      <w:pPr>
        <w:spacing w:line="360" w:lineRule="auto"/>
        <w:jc w:val="both"/>
        <w:rPr>
          <w:rFonts w:ascii="Arial" w:hAnsi="Arial" w:cs="Arial"/>
          <w:color w:val="000000"/>
        </w:rPr>
      </w:pPr>
    </w:p>
    <w:p w14:paraId="103CA62A" w14:textId="1A1A8972" w:rsidR="00AB7684" w:rsidRDefault="00AB7684" w:rsidP="00AB7684">
      <w:pPr>
        <w:spacing w:line="360" w:lineRule="auto"/>
        <w:jc w:val="both"/>
        <w:rPr>
          <w:rFonts w:ascii="Arial" w:hAnsi="Arial" w:cs="Arial"/>
          <w:color w:val="000000"/>
        </w:rPr>
      </w:pPr>
      <w:r w:rsidRPr="003B4EDD">
        <w:rPr>
          <w:rFonts w:ascii="Arial" w:hAnsi="Arial" w:cs="Arial"/>
          <w:color w:val="000000"/>
        </w:rPr>
        <w:t xml:space="preserve">Promethean (2018) </w:t>
      </w:r>
      <w:r w:rsidRPr="00965D5A">
        <w:rPr>
          <w:rFonts w:ascii="Arial" w:hAnsi="Arial" w:cs="Arial"/>
          <w:i/>
          <w:iCs/>
          <w:color w:val="000000"/>
        </w:rPr>
        <w:t>The State of Technology in Education Report</w:t>
      </w:r>
      <w:r w:rsidRPr="003B4EDD">
        <w:rPr>
          <w:rFonts w:ascii="Arial" w:hAnsi="Arial" w:cs="Arial"/>
          <w:color w:val="000000"/>
        </w:rPr>
        <w:t>. Available</w:t>
      </w:r>
      <w:r w:rsidRPr="004F4EAF">
        <w:rPr>
          <w:rFonts w:ascii="Arial" w:hAnsi="Arial" w:cs="Arial"/>
          <w:color w:val="000000"/>
        </w:rPr>
        <w:t xml:space="preserve"> </w:t>
      </w:r>
      <w:r w:rsidRPr="003B4EDD">
        <w:rPr>
          <w:rFonts w:ascii="Arial" w:hAnsi="Arial" w:cs="Arial"/>
          <w:color w:val="000000"/>
        </w:rPr>
        <w:t>at: </w:t>
      </w:r>
      <w:hyperlink r:id="rId57" w:history="1">
        <w:r w:rsidRPr="003B4EDD">
          <w:rPr>
            <w:rFonts w:ascii="Arial" w:hAnsi="Arial" w:cs="Arial"/>
            <w:color w:val="0000FF"/>
            <w:u w:val="single"/>
          </w:rPr>
          <w:t>https://resourced.prometheanworld.com/state-of-technology-report/?utm_campaign=state-of-tech-1819&amp;utm_source=17-18-report-lp-redirect&amp;utm_medium=referral</w:t>
        </w:r>
      </w:hyperlink>
      <w:r w:rsidRPr="003B4EDD">
        <w:rPr>
          <w:rFonts w:ascii="Arial" w:hAnsi="Arial" w:cs="Arial"/>
          <w:color w:val="000000"/>
        </w:rPr>
        <w:t> (Accessed: 27 March 2021).</w:t>
      </w:r>
    </w:p>
    <w:p w14:paraId="07179B3B" w14:textId="77777777" w:rsidR="00965D5A" w:rsidRPr="004F4EAF" w:rsidRDefault="00965D5A" w:rsidP="00AB7684">
      <w:pPr>
        <w:spacing w:line="360" w:lineRule="auto"/>
        <w:jc w:val="both"/>
        <w:rPr>
          <w:rFonts w:ascii="Arial" w:hAnsi="Arial" w:cs="Arial"/>
        </w:rPr>
      </w:pPr>
    </w:p>
    <w:p w14:paraId="01BF4E76" w14:textId="5541785C" w:rsidR="00AB7684" w:rsidRDefault="00AB7684" w:rsidP="00AB7684">
      <w:pPr>
        <w:spacing w:line="360" w:lineRule="auto"/>
        <w:jc w:val="both"/>
        <w:rPr>
          <w:rFonts w:ascii="Arial" w:hAnsi="Arial" w:cs="Arial"/>
        </w:rPr>
      </w:pPr>
      <w:r w:rsidRPr="004F4EAF">
        <w:rPr>
          <w:rFonts w:ascii="Arial" w:hAnsi="Arial" w:cs="Arial"/>
        </w:rPr>
        <w:t xml:space="preserve">Public Policy Institute for Wales (2016) </w:t>
      </w:r>
      <w:r w:rsidRPr="004F4EAF">
        <w:rPr>
          <w:rFonts w:ascii="Arial" w:hAnsi="Arial" w:cs="Arial"/>
          <w:i/>
          <w:iCs/>
        </w:rPr>
        <w:t>Promoting Emotional Health, Well-being and Resilience in Primary Schools</w:t>
      </w:r>
      <w:r w:rsidRPr="004F4EAF">
        <w:rPr>
          <w:rFonts w:ascii="Arial" w:hAnsi="Arial" w:cs="Arial"/>
        </w:rPr>
        <w:t xml:space="preserve">. Available at: </w:t>
      </w:r>
      <w:hyperlink r:id="rId58" w:history="1">
        <w:r w:rsidRPr="004F4EAF">
          <w:rPr>
            <w:rStyle w:val="Hyperlink"/>
            <w:rFonts w:ascii="Arial" w:hAnsi="Arial" w:cs="Arial"/>
          </w:rPr>
          <w:t>https://www.wcpp.org.uk/wp-content/uploads/2018/04/PPIW-Report-Promoting-Emotional-Health-Well-being-and-Resilience-in-Primary-Schools-Final.pdf</w:t>
        </w:r>
      </w:hyperlink>
      <w:r w:rsidRPr="004F4EAF">
        <w:rPr>
          <w:rFonts w:ascii="Arial" w:hAnsi="Arial" w:cs="Arial"/>
        </w:rPr>
        <w:t xml:space="preserve"> (Accessed: 12 March 2021). </w:t>
      </w:r>
    </w:p>
    <w:p w14:paraId="4BB356E9" w14:textId="77777777" w:rsidR="00965D5A" w:rsidRPr="004F4EAF" w:rsidRDefault="00965D5A" w:rsidP="00AB7684">
      <w:pPr>
        <w:spacing w:line="360" w:lineRule="auto"/>
        <w:jc w:val="both"/>
        <w:rPr>
          <w:rFonts w:ascii="Arial" w:hAnsi="Arial" w:cs="Arial"/>
        </w:rPr>
      </w:pPr>
    </w:p>
    <w:p w14:paraId="2331B6FF" w14:textId="6F3780BD" w:rsidR="00AB7684" w:rsidRDefault="00AB7684" w:rsidP="00AB7684">
      <w:pPr>
        <w:spacing w:line="360" w:lineRule="auto"/>
        <w:jc w:val="both"/>
        <w:rPr>
          <w:rFonts w:ascii="Arial" w:hAnsi="Arial" w:cs="Arial"/>
        </w:rPr>
      </w:pPr>
      <w:r w:rsidRPr="004F4EAF">
        <w:rPr>
          <w:rFonts w:ascii="Arial" w:hAnsi="Arial" w:cs="Arial"/>
        </w:rPr>
        <w:t xml:space="preserve">Rodger, R. (2016) </w:t>
      </w:r>
      <w:r w:rsidRPr="004F4EAF">
        <w:rPr>
          <w:rFonts w:ascii="Arial" w:hAnsi="Arial" w:cs="Arial"/>
          <w:i/>
          <w:iCs/>
        </w:rPr>
        <w:t>Planning an appropriate curriculum in the early years: A guide for early years practitioners and leaders, students and parents</w:t>
      </w:r>
      <w:r w:rsidR="00965D5A">
        <w:rPr>
          <w:rFonts w:ascii="Arial" w:hAnsi="Arial" w:cs="Arial"/>
          <w:i/>
          <w:iCs/>
        </w:rPr>
        <w:t>.</w:t>
      </w:r>
      <w:r w:rsidRPr="004F4EAF">
        <w:rPr>
          <w:rFonts w:ascii="Arial" w:hAnsi="Arial" w:cs="Arial"/>
          <w:i/>
          <w:iCs/>
        </w:rPr>
        <w:t xml:space="preserve"> </w:t>
      </w:r>
      <w:r w:rsidRPr="00965D5A">
        <w:rPr>
          <w:rFonts w:ascii="Arial" w:hAnsi="Arial" w:cs="Arial"/>
        </w:rPr>
        <w:t xml:space="preserve">4th </w:t>
      </w:r>
      <w:proofErr w:type="spellStart"/>
      <w:r w:rsidRPr="00965D5A">
        <w:rPr>
          <w:rFonts w:ascii="Arial" w:hAnsi="Arial" w:cs="Arial"/>
        </w:rPr>
        <w:t>ed</w:t>
      </w:r>
      <w:r w:rsidR="00442321">
        <w:rPr>
          <w:rFonts w:ascii="Arial" w:hAnsi="Arial" w:cs="Arial"/>
        </w:rPr>
        <w:t>n</w:t>
      </w:r>
      <w:proofErr w:type="spellEnd"/>
      <w:r w:rsidRPr="00965D5A">
        <w:rPr>
          <w:rFonts w:ascii="Arial" w:hAnsi="Arial" w:cs="Arial"/>
        </w:rPr>
        <w:t>.</w:t>
      </w:r>
      <w:r w:rsidRPr="004F4EAF">
        <w:rPr>
          <w:rFonts w:ascii="Arial" w:hAnsi="Arial" w:cs="Arial"/>
          <w:i/>
          <w:iCs/>
        </w:rPr>
        <w:t xml:space="preserve"> </w:t>
      </w:r>
      <w:r w:rsidRPr="004F4EAF">
        <w:rPr>
          <w:rFonts w:ascii="Arial" w:hAnsi="Arial" w:cs="Arial"/>
        </w:rPr>
        <w:t xml:space="preserve">London: </w:t>
      </w:r>
      <w:r w:rsidR="00965D5A">
        <w:rPr>
          <w:rFonts w:ascii="Arial" w:hAnsi="Arial" w:cs="Arial"/>
        </w:rPr>
        <w:t>Rutledge.</w:t>
      </w:r>
    </w:p>
    <w:p w14:paraId="11CA2D23" w14:textId="77777777" w:rsidR="00965D5A" w:rsidRPr="004F4EAF" w:rsidRDefault="00965D5A" w:rsidP="00AB7684">
      <w:pPr>
        <w:spacing w:line="360" w:lineRule="auto"/>
        <w:jc w:val="both"/>
        <w:rPr>
          <w:rFonts w:ascii="Arial" w:hAnsi="Arial" w:cs="Arial"/>
        </w:rPr>
      </w:pPr>
    </w:p>
    <w:p w14:paraId="45461BF9" w14:textId="18EE0F5F" w:rsidR="00AB7684" w:rsidRDefault="00AB7684" w:rsidP="00AB7684">
      <w:pPr>
        <w:spacing w:line="360" w:lineRule="auto"/>
        <w:jc w:val="both"/>
        <w:rPr>
          <w:rFonts w:ascii="Arial" w:hAnsi="Arial" w:cs="Arial"/>
        </w:rPr>
      </w:pPr>
      <w:r w:rsidRPr="004F4EAF">
        <w:rPr>
          <w:rFonts w:ascii="Arial" w:hAnsi="Arial" w:cs="Arial"/>
        </w:rPr>
        <w:t xml:space="preserve">Savage, M. (2019) ‘Schools staff crisis looms as austerity hits teachers’ pay’, </w:t>
      </w:r>
      <w:r w:rsidRPr="004F4EAF">
        <w:rPr>
          <w:rFonts w:ascii="Arial" w:hAnsi="Arial" w:cs="Arial"/>
          <w:i/>
          <w:iCs/>
        </w:rPr>
        <w:t xml:space="preserve">The Guardian, </w:t>
      </w:r>
      <w:r w:rsidRPr="004F4EAF">
        <w:rPr>
          <w:rFonts w:ascii="Arial" w:hAnsi="Arial" w:cs="Arial"/>
        </w:rPr>
        <w:t xml:space="preserve">9 February. Available at: </w:t>
      </w:r>
      <w:hyperlink r:id="rId59" w:history="1">
        <w:r w:rsidRPr="004F4EAF">
          <w:rPr>
            <w:rStyle w:val="Hyperlink"/>
            <w:rFonts w:ascii="Arial" w:hAnsi="Arial" w:cs="Arial"/>
          </w:rPr>
          <w:t>https://www.theguardian.com/education/2019/feb/09/teacher-pay-down-real-terms-since-2003</w:t>
        </w:r>
      </w:hyperlink>
      <w:r w:rsidRPr="004F4EAF">
        <w:rPr>
          <w:rFonts w:ascii="Arial" w:hAnsi="Arial" w:cs="Arial"/>
        </w:rPr>
        <w:t xml:space="preserve"> (Accessed: 27 March 2021). </w:t>
      </w:r>
    </w:p>
    <w:p w14:paraId="7FD06443" w14:textId="77777777" w:rsidR="00442321" w:rsidRPr="004F4EAF" w:rsidRDefault="00442321" w:rsidP="00AB7684">
      <w:pPr>
        <w:spacing w:line="360" w:lineRule="auto"/>
        <w:jc w:val="both"/>
        <w:rPr>
          <w:rFonts w:ascii="Arial" w:hAnsi="Arial" w:cs="Arial"/>
        </w:rPr>
      </w:pPr>
    </w:p>
    <w:p w14:paraId="2DABE6F1" w14:textId="78A34A62" w:rsidR="00AB7684" w:rsidRDefault="00AB7684" w:rsidP="00AB7684">
      <w:pPr>
        <w:spacing w:line="360" w:lineRule="auto"/>
        <w:jc w:val="both"/>
        <w:rPr>
          <w:rFonts w:ascii="Arial" w:hAnsi="Arial" w:cs="Arial"/>
        </w:rPr>
      </w:pPr>
      <w:proofErr w:type="spellStart"/>
      <w:r w:rsidRPr="004F4EAF">
        <w:rPr>
          <w:rFonts w:ascii="Arial" w:hAnsi="Arial" w:cs="Arial"/>
        </w:rPr>
        <w:t>Schuelka</w:t>
      </w:r>
      <w:proofErr w:type="spellEnd"/>
      <w:r w:rsidRPr="004F4EAF">
        <w:rPr>
          <w:rFonts w:ascii="Arial" w:hAnsi="Arial" w:cs="Arial"/>
        </w:rPr>
        <w:t xml:space="preserve">, M, J. (2018) </w:t>
      </w:r>
      <w:r w:rsidRPr="004F4EAF">
        <w:rPr>
          <w:rFonts w:ascii="Arial" w:hAnsi="Arial" w:cs="Arial"/>
          <w:i/>
          <w:iCs/>
        </w:rPr>
        <w:t>Implementing inclusive education</w:t>
      </w:r>
      <w:r w:rsidRPr="004F4EAF">
        <w:rPr>
          <w:rFonts w:ascii="Arial" w:hAnsi="Arial" w:cs="Arial"/>
        </w:rPr>
        <w:t xml:space="preserve">. Available at: </w:t>
      </w:r>
      <w:hyperlink r:id="rId60" w:history="1">
        <w:r w:rsidRPr="004F4EAF">
          <w:rPr>
            <w:rStyle w:val="Hyperlink"/>
            <w:rFonts w:ascii="Arial" w:hAnsi="Arial" w:cs="Arial"/>
          </w:rPr>
          <w:t>https://assets.publishing.service.gov.uk/media/5c6eb77340f0b647b214c599/374_Implementing_Inclusive_Education.pdf</w:t>
        </w:r>
      </w:hyperlink>
      <w:r w:rsidRPr="004F4EAF">
        <w:rPr>
          <w:rFonts w:ascii="Arial" w:hAnsi="Arial" w:cs="Arial"/>
        </w:rPr>
        <w:t xml:space="preserve"> (Accessed: 14 March 2021). </w:t>
      </w:r>
    </w:p>
    <w:p w14:paraId="2B698F1C" w14:textId="77777777" w:rsidR="00442321" w:rsidRPr="004F4EAF" w:rsidRDefault="00442321" w:rsidP="00AB7684">
      <w:pPr>
        <w:spacing w:line="360" w:lineRule="auto"/>
        <w:jc w:val="both"/>
        <w:rPr>
          <w:rFonts w:ascii="Arial" w:hAnsi="Arial" w:cs="Arial"/>
        </w:rPr>
      </w:pPr>
    </w:p>
    <w:p w14:paraId="36C769F8" w14:textId="50FFBA57" w:rsidR="00AB7684" w:rsidRDefault="00AB7684" w:rsidP="00AB7684">
      <w:pPr>
        <w:spacing w:line="360" w:lineRule="auto"/>
        <w:jc w:val="both"/>
        <w:rPr>
          <w:rFonts w:ascii="Arial" w:hAnsi="Arial" w:cs="Arial"/>
        </w:rPr>
      </w:pPr>
      <w:proofErr w:type="spellStart"/>
      <w:r w:rsidRPr="004F4EAF">
        <w:rPr>
          <w:rFonts w:ascii="Arial" w:hAnsi="Arial" w:cs="Arial"/>
        </w:rPr>
        <w:t>Schuelka</w:t>
      </w:r>
      <w:proofErr w:type="spellEnd"/>
      <w:r w:rsidRPr="004F4EAF">
        <w:rPr>
          <w:rFonts w:ascii="Arial" w:hAnsi="Arial" w:cs="Arial"/>
        </w:rPr>
        <w:t>, M.</w:t>
      </w:r>
      <w:r w:rsidR="00442321">
        <w:rPr>
          <w:rFonts w:ascii="Arial" w:hAnsi="Arial" w:cs="Arial"/>
        </w:rPr>
        <w:t xml:space="preserve"> </w:t>
      </w:r>
      <w:r w:rsidRPr="004F4EAF">
        <w:rPr>
          <w:rFonts w:ascii="Arial" w:hAnsi="Arial" w:cs="Arial"/>
        </w:rPr>
        <w:t xml:space="preserve">J., </w:t>
      </w:r>
      <w:proofErr w:type="spellStart"/>
      <w:proofErr w:type="gramStart"/>
      <w:r w:rsidRPr="004F4EAF">
        <w:rPr>
          <w:rFonts w:ascii="Arial" w:hAnsi="Arial" w:cs="Arial"/>
        </w:rPr>
        <w:t>Johnson,C</w:t>
      </w:r>
      <w:proofErr w:type="spellEnd"/>
      <w:r w:rsidRPr="004F4EAF">
        <w:rPr>
          <w:rFonts w:ascii="Arial" w:hAnsi="Arial" w:cs="Arial"/>
        </w:rPr>
        <w:t>.</w:t>
      </w:r>
      <w:proofErr w:type="gramEnd"/>
      <w:r w:rsidR="00442321">
        <w:rPr>
          <w:rFonts w:ascii="Arial" w:hAnsi="Arial" w:cs="Arial"/>
        </w:rPr>
        <w:t xml:space="preserve"> </w:t>
      </w:r>
      <w:r w:rsidRPr="004F4EAF">
        <w:rPr>
          <w:rFonts w:ascii="Arial" w:hAnsi="Arial" w:cs="Arial"/>
        </w:rPr>
        <w:t xml:space="preserve">J., Thomas, G. and </w:t>
      </w:r>
      <w:proofErr w:type="spellStart"/>
      <w:r w:rsidRPr="004F4EAF">
        <w:rPr>
          <w:rFonts w:ascii="Arial" w:hAnsi="Arial" w:cs="Arial"/>
        </w:rPr>
        <w:t>Artiles</w:t>
      </w:r>
      <w:proofErr w:type="spellEnd"/>
      <w:r w:rsidRPr="004F4EAF">
        <w:rPr>
          <w:rFonts w:ascii="Arial" w:hAnsi="Arial" w:cs="Arial"/>
        </w:rPr>
        <w:t>, A.</w:t>
      </w:r>
      <w:r w:rsidR="00442321">
        <w:rPr>
          <w:rFonts w:ascii="Arial" w:hAnsi="Arial" w:cs="Arial"/>
        </w:rPr>
        <w:t xml:space="preserve"> </w:t>
      </w:r>
      <w:r w:rsidRPr="004F4EAF">
        <w:rPr>
          <w:rFonts w:ascii="Arial" w:hAnsi="Arial" w:cs="Arial"/>
        </w:rPr>
        <w:t xml:space="preserve">J. (2019) </w:t>
      </w:r>
      <w:r w:rsidRPr="004F4EAF">
        <w:rPr>
          <w:rFonts w:ascii="Arial" w:hAnsi="Arial" w:cs="Arial"/>
          <w:i/>
          <w:iCs/>
        </w:rPr>
        <w:t>The Sage Handbook of Inclusion and Diversity in Education.</w:t>
      </w:r>
      <w:r w:rsidRPr="004F4EAF">
        <w:rPr>
          <w:rFonts w:ascii="Arial" w:hAnsi="Arial" w:cs="Arial"/>
        </w:rPr>
        <w:t xml:space="preserve"> London: Sage. </w:t>
      </w:r>
    </w:p>
    <w:p w14:paraId="292B196D" w14:textId="77777777" w:rsidR="00442321" w:rsidRPr="004F4EAF" w:rsidRDefault="00442321" w:rsidP="00AB7684">
      <w:pPr>
        <w:spacing w:line="360" w:lineRule="auto"/>
        <w:jc w:val="both"/>
        <w:rPr>
          <w:rFonts w:ascii="Arial" w:hAnsi="Arial" w:cs="Arial"/>
        </w:rPr>
      </w:pPr>
    </w:p>
    <w:p w14:paraId="1B390E56" w14:textId="77777777" w:rsidR="00AB7684" w:rsidRPr="004F4EAF" w:rsidRDefault="00AB7684" w:rsidP="00AB7684">
      <w:pPr>
        <w:spacing w:line="360" w:lineRule="auto"/>
        <w:jc w:val="both"/>
        <w:rPr>
          <w:rFonts w:ascii="Arial" w:hAnsi="Arial" w:cs="Arial"/>
          <w:bCs/>
        </w:rPr>
      </w:pPr>
      <w:proofErr w:type="spellStart"/>
      <w:r w:rsidRPr="004F4EAF">
        <w:rPr>
          <w:rFonts w:ascii="Arial" w:hAnsi="Arial" w:cs="Arial"/>
          <w:bCs/>
        </w:rPr>
        <w:lastRenderedPageBreak/>
        <w:t>Sellgren</w:t>
      </w:r>
      <w:proofErr w:type="spellEnd"/>
      <w:r w:rsidRPr="004F4EAF">
        <w:rPr>
          <w:rFonts w:ascii="Arial" w:hAnsi="Arial" w:cs="Arial"/>
          <w:bCs/>
        </w:rPr>
        <w:t xml:space="preserve">, K. (2017) ‘Should young children be grouped by ability?’, </w:t>
      </w:r>
      <w:r w:rsidRPr="004F4EAF">
        <w:rPr>
          <w:rFonts w:ascii="Arial" w:hAnsi="Arial" w:cs="Arial"/>
          <w:bCs/>
          <w:i/>
          <w:iCs/>
        </w:rPr>
        <w:t xml:space="preserve">BBC News, </w:t>
      </w:r>
      <w:r w:rsidRPr="004F4EAF">
        <w:rPr>
          <w:rFonts w:ascii="Arial" w:hAnsi="Arial" w:cs="Arial"/>
          <w:bCs/>
        </w:rPr>
        <w:t xml:space="preserve">1 December. Available at: </w:t>
      </w:r>
      <w:hyperlink r:id="rId61" w:history="1">
        <w:r w:rsidRPr="004F4EAF">
          <w:rPr>
            <w:rStyle w:val="Hyperlink"/>
            <w:rFonts w:ascii="Arial" w:hAnsi="Arial" w:cs="Arial"/>
            <w:bCs/>
          </w:rPr>
          <w:t>https://www.bbc.co.uk/news/education-42154013</w:t>
        </w:r>
      </w:hyperlink>
      <w:r w:rsidRPr="004F4EAF">
        <w:rPr>
          <w:rFonts w:ascii="Arial" w:hAnsi="Arial" w:cs="Arial"/>
          <w:bCs/>
        </w:rPr>
        <w:t xml:space="preserve">  (14 March 2021).  </w:t>
      </w:r>
    </w:p>
    <w:p w14:paraId="76E7B867" w14:textId="2AA1CD2B" w:rsidR="00AB7684" w:rsidRDefault="00AB7684" w:rsidP="00AB7684">
      <w:pPr>
        <w:spacing w:line="360" w:lineRule="auto"/>
        <w:jc w:val="both"/>
        <w:rPr>
          <w:rFonts w:ascii="Arial" w:hAnsi="Arial" w:cs="Arial"/>
          <w:bCs/>
        </w:rPr>
      </w:pPr>
      <w:proofErr w:type="spellStart"/>
      <w:r w:rsidRPr="004F4EAF">
        <w:rPr>
          <w:rFonts w:ascii="Arial" w:hAnsi="Arial" w:cs="Arial"/>
          <w:bCs/>
        </w:rPr>
        <w:t>Siedlechi</w:t>
      </w:r>
      <w:proofErr w:type="spellEnd"/>
      <w:r w:rsidRPr="004F4EAF">
        <w:rPr>
          <w:rFonts w:ascii="Arial" w:hAnsi="Arial" w:cs="Arial"/>
          <w:bCs/>
        </w:rPr>
        <w:t xml:space="preserve">, J. (2012) </w:t>
      </w:r>
      <w:r w:rsidRPr="004F4EAF">
        <w:rPr>
          <w:rFonts w:ascii="Arial" w:hAnsi="Arial" w:cs="Arial"/>
          <w:bCs/>
          <w:i/>
          <w:iCs/>
        </w:rPr>
        <w:t xml:space="preserve">Education Testing Assessment of Learning Versus Assessment for learning. </w:t>
      </w:r>
      <w:r w:rsidRPr="004F4EAF">
        <w:rPr>
          <w:rFonts w:ascii="Arial" w:hAnsi="Arial" w:cs="Arial"/>
          <w:bCs/>
        </w:rPr>
        <w:t xml:space="preserve">Available at: </w:t>
      </w:r>
      <w:hyperlink r:id="rId62" w:anchor=":~:text=Assessment%20OF%20learning%20involves%20looking,achievement%20levels%20against%20a%20standard.&amp;text=Assessment%20FOR%20learning%20embeds%20assessment,to%20constantly%20adjust%20instructional%20strategy" w:history="1">
        <w:r w:rsidRPr="004F4EAF">
          <w:rPr>
            <w:rStyle w:val="Hyperlink"/>
            <w:rFonts w:ascii="Arial" w:hAnsi="Arial" w:cs="Arial"/>
            <w:bCs/>
          </w:rPr>
          <w:t>https://www.dell.org/insight/education-testing-assessment-of-learning-versus-assessment-for-learning/#:~:text=Assessment%20OF%20learning%20involves%20looking,achievement%20levels%20against%20a%20standard.&amp;text=Assessment%20FOR%20learning%20embeds%20assessment,to%20constantly%20adjust%20instructional%20strategy</w:t>
        </w:r>
      </w:hyperlink>
      <w:r w:rsidRPr="004F4EAF">
        <w:rPr>
          <w:rFonts w:ascii="Arial" w:hAnsi="Arial" w:cs="Arial"/>
          <w:bCs/>
        </w:rPr>
        <w:t xml:space="preserve">. (Accessed: 20 March 2021). </w:t>
      </w:r>
    </w:p>
    <w:p w14:paraId="1C48BDB8" w14:textId="77777777" w:rsidR="00442321" w:rsidRPr="004F4EAF" w:rsidRDefault="00442321" w:rsidP="00AB7684">
      <w:pPr>
        <w:spacing w:line="360" w:lineRule="auto"/>
        <w:jc w:val="both"/>
        <w:rPr>
          <w:rFonts w:ascii="Arial" w:hAnsi="Arial" w:cs="Arial"/>
          <w:bCs/>
        </w:rPr>
      </w:pPr>
    </w:p>
    <w:p w14:paraId="329A4C58" w14:textId="78AB1250" w:rsidR="00AB7684" w:rsidRDefault="00AB7684" w:rsidP="00AB7684">
      <w:pPr>
        <w:spacing w:line="360" w:lineRule="auto"/>
        <w:jc w:val="both"/>
        <w:rPr>
          <w:rFonts w:ascii="Arial" w:hAnsi="Arial" w:cs="Arial"/>
          <w:bCs/>
        </w:rPr>
      </w:pPr>
      <w:proofErr w:type="spellStart"/>
      <w:r w:rsidRPr="004F4EAF">
        <w:rPr>
          <w:rFonts w:ascii="Arial" w:hAnsi="Arial" w:cs="Arial"/>
          <w:bCs/>
        </w:rPr>
        <w:t>Sjøberg</w:t>
      </w:r>
      <w:proofErr w:type="spellEnd"/>
      <w:r w:rsidRPr="004F4EAF">
        <w:rPr>
          <w:rFonts w:ascii="Arial" w:hAnsi="Arial" w:cs="Arial"/>
          <w:bCs/>
        </w:rPr>
        <w:t xml:space="preserve"> S. (2019) </w:t>
      </w:r>
      <w:r w:rsidRPr="007A1B5F">
        <w:rPr>
          <w:rFonts w:ascii="Arial" w:hAnsi="Arial" w:cs="Arial"/>
          <w:bCs/>
          <w:i/>
          <w:iCs/>
        </w:rPr>
        <w:t>PISA: A success story?</w:t>
      </w:r>
      <w:r w:rsidRPr="004F4EAF">
        <w:rPr>
          <w:rFonts w:ascii="Arial" w:hAnsi="Arial" w:cs="Arial"/>
          <w:bCs/>
        </w:rPr>
        <w:t xml:space="preserve"> In Langer R.</w:t>
      </w:r>
      <w:r w:rsidR="007A1B5F">
        <w:rPr>
          <w:rFonts w:ascii="Arial" w:hAnsi="Arial" w:cs="Arial"/>
          <w:bCs/>
        </w:rPr>
        <w:t xml:space="preserve"> and</w:t>
      </w:r>
      <w:r w:rsidRPr="004F4EAF">
        <w:rPr>
          <w:rFonts w:ascii="Arial" w:hAnsi="Arial" w:cs="Arial"/>
          <w:bCs/>
        </w:rPr>
        <w:t xml:space="preserve"> </w:t>
      </w:r>
      <w:proofErr w:type="spellStart"/>
      <w:r w:rsidRPr="004F4EAF">
        <w:rPr>
          <w:rFonts w:ascii="Arial" w:hAnsi="Arial" w:cs="Arial"/>
          <w:bCs/>
        </w:rPr>
        <w:t>Brüsemeister</w:t>
      </w:r>
      <w:proofErr w:type="spellEnd"/>
      <w:r w:rsidRPr="004F4EAF">
        <w:rPr>
          <w:rFonts w:ascii="Arial" w:hAnsi="Arial" w:cs="Arial"/>
          <w:bCs/>
        </w:rPr>
        <w:t xml:space="preserve"> T. (eds) </w:t>
      </w:r>
      <w:proofErr w:type="spellStart"/>
      <w:r w:rsidRPr="007A1B5F">
        <w:rPr>
          <w:rFonts w:ascii="Arial" w:hAnsi="Arial" w:cs="Arial"/>
          <w:bCs/>
          <w:i/>
          <w:iCs/>
        </w:rPr>
        <w:t>Handbuch</w:t>
      </w:r>
      <w:proofErr w:type="spellEnd"/>
      <w:r w:rsidRPr="007A1B5F">
        <w:rPr>
          <w:rFonts w:ascii="Arial" w:hAnsi="Arial" w:cs="Arial"/>
          <w:bCs/>
          <w:i/>
          <w:iCs/>
        </w:rPr>
        <w:t xml:space="preserve"> Educational Governance </w:t>
      </w:r>
      <w:proofErr w:type="spellStart"/>
      <w:r w:rsidRPr="007A1B5F">
        <w:rPr>
          <w:rFonts w:ascii="Arial" w:hAnsi="Arial" w:cs="Arial"/>
          <w:bCs/>
          <w:i/>
          <w:iCs/>
        </w:rPr>
        <w:t>Theorien</w:t>
      </w:r>
      <w:proofErr w:type="spellEnd"/>
      <w:r w:rsidR="007A1B5F">
        <w:rPr>
          <w:rFonts w:ascii="Arial" w:hAnsi="Arial" w:cs="Arial"/>
          <w:bCs/>
        </w:rPr>
        <w:t xml:space="preserve">, </w:t>
      </w:r>
      <w:r w:rsidRPr="004F4EAF">
        <w:rPr>
          <w:rFonts w:ascii="Arial" w:hAnsi="Arial" w:cs="Arial"/>
          <w:bCs/>
        </w:rPr>
        <w:t>43</w:t>
      </w:r>
      <w:r w:rsidR="007A1B5F">
        <w:rPr>
          <w:rFonts w:ascii="Arial" w:hAnsi="Arial" w:cs="Arial"/>
          <w:bCs/>
        </w:rPr>
        <w:t>, pp.653-690.</w:t>
      </w:r>
      <w:r w:rsidRPr="004F4EAF">
        <w:rPr>
          <w:rFonts w:ascii="Arial" w:hAnsi="Arial" w:cs="Arial"/>
          <w:bCs/>
        </w:rPr>
        <w:t xml:space="preserve"> </w:t>
      </w:r>
      <w:r w:rsidR="007A1B5F">
        <w:rPr>
          <w:rFonts w:ascii="Arial" w:hAnsi="Arial" w:cs="Arial"/>
          <w:bCs/>
        </w:rPr>
        <w:t>Available at:</w:t>
      </w:r>
      <w:r w:rsidRPr="004F4EAF">
        <w:rPr>
          <w:rFonts w:ascii="Arial" w:hAnsi="Arial" w:cs="Arial"/>
          <w:bCs/>
        </w:rPr>
        <w:t xml:space="preserve"> https://doi.org/10.1007/978-3-658-22237-6_29 (Accessed: 18 March 2021). </w:t>
      </w:r>
    </w:p>
    <w:p w14:paraId="5CB4B5BA" w14:textId="77777777" w:rsidR="007A1B5F" w:rsidRPr="004F4EAF" w:rsidRDefault="007A1B5F" w:rsidP="00AB7684">
      <w:pPr>
        <w:spacing w:line="360" w:lineRule="auto"/>
        <w:jc w:val="both"/>
        <w:rPr>
          <w:rFonts w:ascii="Arial" w:hAnsi="Arial" w:cs="Arial"/>
          <w:bCs/>
        </w:rPr>
      </w:pPr>
    </w:p>
    <w:p w14:paraId="646F886F" w14:textId="624142EF" w:rsidR="00AB7684" w:rsidRDefault="00AB7684" w:rsidP="00AB7684">
      <w:pPr>
        <w:spacing w:line="360" w:lineRule="auto"/>
        <w:jc w:val="both"/>
        <w:rPr>
          <w:rFonts w:ascii="Arial" w:hAnsi="Arial" w:cs="Arial"/>
        </w:rPr>
      </w:pPr>
      <w:r w:rsidRPr="004F4EAF">
        <w:rPr>
          <w:rFonts w:ascii="Arial" w:hAnsi="Arial" w:cs="Arial"/>
        </w:rPr>
        <w:t xml:space="preserve">Smidt, S. (2010) </w:t>
      </w:r>
      <w:r w:rsidRPr="004F4EAF">
        <w:rPr>
          <w:rFonts w:ascii="Arial" w:hAnsi="Arial" w:cs="Arial"/>
          <w:i/>
          <w:iCs/>
        </w:rPr>
        <w:t>Playing to learn: the role of play in the early years,</w:t>
      </w:r>
      <w:r w:rsidRPr="004F4EAF">
        <w:rPr>
          <w:rFonts w:ascii="Arial" w:hAnsi="Arial" w:cs="Arial"/>
        </w:rPr>
        <w:t xml:space="preserve"> London: Routledge. </w:t>
      </w:r>
    </w:p>
    <w:p w14:paraId="7CB1AA94" w14:textId="77777777" w:rsidR="007A1B5F" w:rsidRPr="004F4EAF" w:rsidRDefault="007A1B5F" w:rsidP="00AB7684">
      <w:pPr>
        <w:spacing w:line="360" w:lineRule="auto"/>
        <w:jc w:val="both"/>
        <w:rPr>
          <w:rFonts w:ascii="Arial" w:hAnsi="Arial" w:cs="Arial"/>
        </w:rPr>
      </w:pPr>
    </w:p>
    <w:p w14:paraId="25D1FA92" w14:textId="1EDA7564" w:rsidR="00AB7684" w:rsidRDefault="00AB7684" w:rsidP="00AB7684">
      <w:pPr>
        <w:spacing w:line="360" w:lineRule="auto"/>
        <w:jc w:val="both"/>
        <w:rPr>
          <w:rFonts w:ascii="Arial" w:hAnsi="Arial" w:cs="Arial"/>
          <w:bCs/>
        </w:rPr>
      </w:pPr>
      <w:r w:rsidRPr="004F4EAF">
        <w:rPr>
          <w:rFonts w:ascii="Arial" w:hAnsi="Arial" w:cs="Arial"/>
          <w:bCs/>
        </w:rPr>
        <w:t xml:space="preserve">Smidt, S. (2015) </w:t>
      </w:r>
      <w:r w:rsidRPr="004F4EAF">
        <w:rPr>
          <w:rFonts w:ascii="Arial" w:hAnsi="Arial" w:cs="Arial"/>
          <w:bCs/>
          <w:i/>
          <w:iCs/>
        </w:rPr>
        <w:t>Observing young children: The role of observation and assessment in early childhood settings</w:t>
      </w:r>
      <w:r w:rsidRPr="004F4EAF">
        <w:rPr>
          <w:rFonts w:ascii="Arial" w:hAnsi="Arial" w:cs="Arial"/>
          <w:bCs/>
        </w:rPr>
        <w:t xml:space="preserve">. 2nd </w:t>
      </w:r>
      <w:proofErr w:type="spellStart"/>
      <w:r w:rsidRPr="004F4EAF">
        <w:rPr>
          <w:rFonts w:ascii="Arial" w:hAnsi="Arial" w:cs="Arial"/>
          <w:bCs/>
        </w:rPr>
        <w:t>edn</w:t>
      </w:r>
      <w:proofErr w:type="spellEnd"/>
      <w:r w:rsidRPr="004F4EAF">
        <w:rPr>
          <w:rFonts w:ascii="Arial" w:hAnsi="Arial" w:cs="Arial"/>
          <w:bCs/>
        </w:rPr>
        <w:t>. London:</w:t>
      </w:r>
      <w:r w:rsidR="007A1B5F">
        <w:rPr>
          <w:rFonts w:ascii="Arial" w:hAnsi="Arial" w:cs="Arial"/>
          <w:bCs/>
        </w:rPr>
        <w:t xml:space="preserve"> </w:t>
      </w:r>
      <w:r w:rsidRPr="004F4EAF">
        <w:rPr>
          <w:rFonts w:ascii="Arial" w:hAnsi="Arial" w:cs="Arial"/>
          <w:bCs/>
        </w:rPr>
        <w:t>Routledge</w:t>
      </w:r>
      <w:r w:rsidR="007A1B5F">
        <w:rPr>
          <w:rFonts w:ascii="Arial" w:hAnsi="Arial" w:cs="Arial"/>
          <w:bCs/>
        </w:rPr>
        <w:t>.</w:t>
      </w:r>
    </w:p>
    <w:p w14:paraId="187105CA" w14:textId="77777777" w:rsidR="007A1B5F" w:rsidRPr="004F4EAF" w:rsidRDefault="007A1B5F" w:rsidP="00AB7684">
      <w:pPr>
        <w:spacing w:line="360" w:lineRule="auto"/>
        <w:jc w:val="both"/>
        <w:rPr>
          <w:rFonts w:ascii="Arial" w:hAnsi="Arial" w:cs="Arial"/>
          <w:bCs/>
        </w:rPr>
      </w:pPr>
    </w:p>
    <w:p w14:paraId="03866A44" w14:textId="0EE60D16" w:rsidR="00AB7684" w:rsidRDefault="00AB7684" w:rsidP="00AB7684">
      <w:pPr>
        <w:spacing w:line="360" w:lineRule="auto"/>
        <w:jc w:val="both"/>
        <w:rPr>
          <w:rFonts w:ascii="Arial" w:hAnsi="Arial" w:cs="Arial"/>
          <w:color w:val="0E101A"/>
        </w:rPr>
      </w:pPr>
      <w:proofErr w:type="spellStart"/>
      <w:r w:rsidRPr="00153BB6">
        <w:rPr>
          <w:rFonts w:ascii="Arial" w:hAnsi="Arial" w:cs="Arial"/>
        </w:rPr>
        <w:t>Solvason</w:t>
      </w:r>
      <w:proofErr w:type="spellEnd"/>
      <w:r w:rsidRPr="00153BB6">
        <w:rPr>
          <w:rFonts w:ascii="Arial" w:hAnsi="Arial" w:cs="Arial"/>
        </w:rPr>
        <w:t>, C. (2021) ‘Bring the Early Years Expert out of the Shadows’</w:t>
      </w:r>
      <w:r w:rsidR="00B819C0" w:rsidRPr="00153BB6">
        <w:rPr>
          <w:rFonts w:ascii="Arial" w:hAnsi="Arial" w:cs="Arial"/>
        </w:rPr>
        <w:t xml:space="preserve"> [Presentation]</w:t>
      </w:r>
      <w:r w:rsidRPr="00153BB6">
        <w:rPr>
          <w:rFonts w:ascii="Arial" w:hAnsi="Arial" w:cs="Arial"/>
        </w:rPr>
        <w:t xml:space="preserve"> </w:t>
      </w:r>
      <w:r w:rsidRPr="00153BB6">
        <w:rPr>
          <w:rFonts w:ascii="Arial" w:hAnsi="Arial" w:cs="Arial"/>
          <w:i/>
          <w:iCs/>
          <w:color w:val="0E101A"/>
        </w:rPr>
        <w:t>Early Childhood Studies Degrees Network Research Conference 2021</w:t>
      </w:r>
      <w:r w:rsidRPr="00153BB6">
        <w:rPr>
          <w:rFonts w:ascii="Arial" w:hAnsi="Arial" w:cs="Arial"/>
          <w:color w:val="0E101A"/>
        </w:rPr>
        <w:t xml:space="preserve">, </w:t>
      </w:r>
      <w:r w:rsidR="00B819C0" w:rsidRPr="00153BB6">
        <w:rPr>
          <w:rFonts w:ascii="Arial" w:hAnsi="Arial" w:cs="Arial"/>
          <w:color w:val="0E101A"/>
        </w:rPr>
        <w:t xml:space="preserve">Online, </w:t>
      </w:r>
      <w:r w:rsidRPr="00153BB6">
        <w:rPr>
          <w:rFonts w:ascii="Arial" w:hAnsi="Arial" w:cs="Arial"/>
          <w:color w:val="0E101A"/>
        </w:rPr>
        <w:t xml:space="preserve">January 22. Available at: </w:t>
      </w:r>
      <w:hyperlink r:id="rId63" w:history="1">
        <w:r w:rsidRPr="00153BB6">
          <w:rPr>
            <w:rStyle w:val="Hyperlink"/>
            <w:rFonts w:ascii="Arial" w:hAnsi="Arial" w:cs="Arial"/>
          </w:rPr>
          <w:t>https://www.ecsdn.org/research-conferences/jan-2021/</w:t>
        </w:r>
      </w:hyperlink>
      <w:r w:rsidRPr="00153BB6">
        <w:rPr>
          <w:rFonts w:ascii="Arial" w:hAnsi="Arial" w:cs="Arial"/>
          <w:color w:val="0E101A"/>
        </w:rPr>
        <w:t xml:space="preserve"> (Accessed: 27 March 2021). </w:t>
      </w:r>
    </w:p>
    <w:p w14:paraId="2A90CBF3" w14:textId="77777777" w:rsidR="00B819C0" w:rsidRPr="004F4EAF" w:rsidRDefault="00B819C0" w:rsidP="00AB7684">
      <w:pPr>
        <w:spacing w:line="360" w:lineRule="auto"/>
        <w:jc w:val="both"/>
        <w:rPr>
          <w:rFonts w:ascii="Arial" w:hAnsi="Arial" w:cs="Arial"/>
          <w:bCs/>
        </w:rPr>
      </w:pPr>
    </w:p>
    <w:p w14:paraId="56A76128" w14:textId="419DF8F1" w:rsidR="00AB7684" w:rsidRDefault="00AB7684" w:rsidP="00AB7684">
      <w:pPr>
        <w:spacing w:line="360" w:lineRule="auto"/>
        <w:jc w:val="both"/>
        <w:rPr>
          <w:rStyle w:val="Hyperlink"/>
          <w:rFonts w:ascii="Arial" w:hAnsi="Arial" w:cs="Arial"/>
          <w:color w:val="auto"/>
          <w:u w:val="none"/>
        </w:rPr>
      </w:pPr>
      <w:r w:rsidRPr="004F4EAF">
        <w:rPr>
          <w:rFonts w:ascii="Arial" w:hAnsi="Arial" w:cs="Arial"/>
        </w:rPr>
        <w:t>Steiner-</w:t>
      </w:r>
      <w:proofErr w:type="spellStart"/>
      <w:r w:rsidRPr="004F4EAF">
        <w:rPr>
          <w:rFonts w:ascii="Arial" w:hAnsi="Arial" w:cs="Arial"/>
        </w:rPr>
        <w:t>Khamsi</w:t>
      </w:r>
      <w:proofErr w:type="spellEnd"/>
      <w:r w:rsidRPr="004F4EAF">
        <w:rPr>
          <w:rFonts w:ascii="Arial" w:hAnsi="Arial" w:cs="Arial"/>
        </w:rPr>
        <w:t xml:space="preserve">, G. (2013) ‘Cross-national policy borrowing: understanding reception and translation’, </w:t>
      </w:r>
      <w:r w:rsidRPr="004F4EAF">
        <w:rPr>
          <w:rFonts w:ascii="Arial" w:hAnsi="Arial" w:cs="Arial"/>
          <w:i/>
          <w:iCs/>
        </w:rPr>
        <w:t>Asia Pacific Journal of Education</w:t>
      </w:r>
      <w:r w:rsidRPr="004F4EAF">
        <w:rPr>
          <w:rFonts w:ascii="Arial" w:hAnsi="Arial" w:cs="Arial"/>
        </w:rPr>
        <w:t xml:space="preserve">, 34(2), pp.153-167. </w:t>
      </w:r>
      <w:hyperlink r:id="rId64" w:history="1">
        <w:r w:rsidRPr="00B819C0">
          <w:rPr>
            <w:rStyle w:val="Hyperlink"/>
            <w:rFonts w:ascii="Arial" w:hAnsi="Arial" w:cs="Arial"/>
            <w:color w:val="auto"/>
            <w:u w:val="none"/>
          </w:rPr>
          <w:t>doi.org/10.1080/02188791.2013.875649</w:t>
        </w:r>
      </w:hyperlink>
      <w:r w:rsidR="00B819C0">
        <w:rPr>
          <w:rStyle w:val="Hyperlink"/>
          <w:rFonts w:ascii="Arial" w:hAnsi="Arial" w:cs="Arial"/>
          <w:color w:val="auto"/>
          <w:u w:val="none"/>
        </w:rPr>
        <w:t>.</w:t>
      </w:r>
    </w:p>
    <w:p w14:paraId="6463FCBB" w14:textId="77777777" w:rsidR="00B819C0" w:rsidRPr="004F4EAF" w:rsidRDefault="00B819C0" w:rsidP="00AB7684">
      <w:pPr>
        <w:spacing w:line="360" w:lineRule="auto"/>
        <w:jc w:val="both"/>
        <w:rPr>
          <w:rFonts w:ascii="Arial" w:hAnsi="Arial" w:cs="Arial"/>
        </w:rPr>
      </w:pPr>
    </w:p>
    <w:p w14:paraId="6E472D0C" w14:textId="1ED8B88F" w:rsidR="00AB7684" w:rsidRDefault="00AB7684" w:rsidP="00AB7684">
      <w:pPr>
        <w:spacing w:line="360" w:lineRule="auto"/>
        <w:jc w:val="both"/>
        <w:rPr>
          <w:rFonts w:ascii="Arial" w:hAnsi="Arial" w:cs="Arial"/>
        </w:rPr>
      </w:pPr>
      <w:r w:rsidRPr="004F4EAF">
        <w:rPr>
          <w:rFonts w:ascii="Arial" w:hAnsi="Arial" w:cs="Arial"/>
        </w:rPr>
        <w:t xml:space="preserve">Swansea Council (2019) </w:t>
      </w:r>
      <w:r w:rsidRPr="004F4EAF">
        <w:rPr>
          <w:rFonts w:ascii="Arial" w:hAnsi="Arial" w:cs="Arial"/>
          <w:i/>
          <w:iCs/>
        </w:rPr>
        <w:t>Full version- improvement objective A</w:t>
      </w:r>
      <w:r w:rsidRPr="004F4EAF">
        <w:rPr>
          <w:rFonts w:ascii="Arial" w:hAnsi="Arial" w:cs="Arial"/>
        </w:rPr>
        <w:t>. Available at</w:t>
      </w:r>
      <w:r w:rsidR="00B819C0">
        <w:rPr>
          <w:rFonts w:ascii="Arial" w:hAnsi="Arial" w:cs="Arial"/>
        </w:rPr>
        <w:t>:</w:t>
      </w:r>
      <w:r w:rsidRPr="004F4EAF">
        <w:rPr>
          <w:rFonts w:ascii="Arial" w:hAnsi="Arial" w:cs="Arial"/>
        </w:rPr>
        <w:t xml:space="preserve"> </w:t>
      </w:r>
      <w:hyperlink r:id="rId65" w:history="1">
        <w:r w:rsidRPr="004F4EAF">
          <w:rPr>
            <w:rStyle w:val="Hyperlink"/>
            <w:rFonts w:ascii="Arial" w:hAnsi="Arial" w:cs="Arial"/>
          </w:rPr>
          <w:t>https://www.swansea.gov.uk/article/2854/Full-version---improvement-objective-A</w:t>
        </w:r>
      </w:hyperlink>
      <w:r w:rsidRPr="004F4EAF">
        <w:rPr>
          <w:rFonts w:ascii="Arial" w:hAnsi="Arial" w:cs="Arial"/>
        </w:rPr>
        <w:t xml:space="preserve"> (Accessed: 9 March 2021). </w:t>
      </w:r>
    </w:p>
    <w:p w14:paraId="7B2D16F2" w14:textId="7BB07EA1" w:rsidR="00B819C0" w:rsidRDefault="00B819C0" w:rsidP="00AB7684">
      <w:pPr>
        <w:spacing w:line="360" w:lineRule="auto"/>
        <w:jc w:val="both"/>
        <w:rPr>
          <w:rFonts w:ascii="Arial" w:hAnsi="Arial" w:cs="Arial"/>
          <w:bCs/>
        </w:rPr>
      </w:pPr>
    </w:p>
    <w:p w14:paraId="3CF6DEAC" w14:textId="77777777" w:rsidR="00944A5F" w:rsidRPr="004F4EAF" w:rsidRDefault="00944A5F" w:rsidP="00AB7684">
      <w:pPr>
        <w:spacing w:line="360" w:lineRule="auto"/>
        <w:jc w:val="both"/>
        <w:rPr>
          <w:rFonts w:ascii="Arial" w:hAnsi="Arial" w:cs="Arial"/>
          <w:bCs/>
        </w:rPr>
      </w:pPr>
    </w:p>
    <w:p w14:paraId="62C53FB1" w14:textId="6FF1853F" w:rsidR="00B819C0" w:rsidRDefault="00AB7684" w:rsidP="00AB7684">
      <w:pPr>
        <w:spacing w:line="360" w:lineRule="auto"/>
        <w:jc w:val="both"/>
        <w:rPr>
          <w:rFonts w:ascii="Arial" w:hAnsi="Arial" w:cs="Arial"/>
        </w:rPr>
      </w:pPr>
      <w:r w:rsidRPr="004F4EAF">
        <w:rPr>
          <w:rFonts w:ascii="Arial" w:hAnsi="Arial" w:cs="Arial"/>
        </w:rPr>
        <w:t>Taylor, C., Joshi, H</w:t>
      </w:r>
      <w:r w:rsidR="00B819C0">
        <w:rPr>
          <w:rFonts w:ascii="Arial" w:hAnsi="Arial" w:cs="Arial"/>
        </w:rPr>
        <w:t>.</w:t>
      </w:r>
      <w:r w:rsidRPr="004F4EAF">
        <w:rPr>
          <w:rFonts w:ascii="Arial" w:hAnsi="Arial" w:cs="Arial"/>
        </w:rPr>
        <w:t xml:space="preserve"> and Wright, C. (2014) ‘Evaluating the impact of early years educational reform in Wales to age seven: the potential use of the UK Millennium Cohort Study’, </w:t>
      </w:r>
      <w:r w:rsidRPr="004F4EAF">
        <w:rPr>
          <w:rFonts w:ascii="Arial" w:hAnsi="Arial" w:cs="Arial"/>
          <w:i/>
          <w:iCs/>
        </w:rPr>
        <w:t>Journal of Education Policy,</w:t>
      </w:r>
      <w:r w:rsidR="00944A5F">
        <w:rPr>
          <w:rFonts w:ascii="Arial" w:hAnsi="Arial" w:cs="Arial"/>
        </w:rPr>
        <w:t xml:space="preserve"> 30(5),</w:t>
      </w:r>
      <w:r w:rsidRPr="004F4EAF">
        <w:rPr>
          <w:rFonts w:ascii="Arial" w:hAnsi="Arial" w:cs="Arial"/>
          <w:i/>
          <w:iCs/>
        </w:rPr>
        <w:t xml:space="preserve"> </w:t>
      </w:r>
      <w:r w:rsidRPr="004F4EAF">
        <w:rPr>
          <w:rFonts w:ascii="Arial" w:hAnsi="Arial" w:cs="Arial"/>
        </w:rPr>
        <w:t xml:space="preserve">pp.688-712. </w:t>
      </w:r>
    </w:p>
    <w:p w14:paraId="3B980651" w14:textId="442952BA" w:rsidR="00AB7684" w:rsidRDefault="00B819C0" w:rsidP="00AB7684">
      <w:pPr>
        <w:spacing w:line="360" w:lineRule="auto"/>
        <w:jc w:val="both"/>
        <w:rPr>
          <w:rFonts w:ascii="Arial" w:hAnsi="Arial" w:cs="Arial"/>
        </w:rPr>
      </w:pPr>
      <w:proofErr w:type="spellStart"/>
      <w:r>
        <w:rPr>
          <w:rFonts w:ascii="Arial" w:hAnsi="Arial" w:cs="Arial"/>
        </w:rPr>
        <w:t>doi</w:t>
      </w:r>
      <w:proofErr w:type="spellEnd"/>
      <w:r w:rsidR="00AB7684" w:rsidRPr="00B819C0">
        <w:rPr>
          <w:rFonts w:ascii="Arial" w:hAnsi="Arial" w:cs="Arial"/>
        </w:rPr>
        <w:t xml:space="preserve">: </w:t>
      </w:r>
      <w:hyperlink r:id="rId66" w:history="1">
        <w:r w:rsidR="00AB7684" w:rsidRPr="00B819C0">
          <w:rPr>
            <w:rStyle w:val="Hyperlink"/>
            <w:rFonts w:ascii="Arial" w:hAnsi="Arial" w:cs="Arial"/>
            <w:color w:val="auto"/>
            <w:u w:val="none"/>
          </w:rPr>
          <w:t>10.1080/02680939.2014.963164</w:t>
        </w:r>
      </w:hyperlink>
      <w:r w:rsidR="00AB7684" w:rsidRPr="00B819C0">
        <w:rPr>
          <w:rFonts w:ascii="Arial" w:hAnsi="Arial" w:cs="Arial"/>
        </w:rPr>
        <w:t xml:space="preserve">. </w:t>
      </w:r>
    </w:p>
    <w:p w14:paraId="005772DB" w14:textId="77777777" w:rsidR="00B819C0" w:rsidRPr="00B819C0" w:rsidRDefault="00B819C0" w:rsidP="00AB7684">
      <w:pPr>
        <w:spacing w:line="360" w:lineRule="auto"/>
        <w:jc w:val="both"/>
        <w:rPr>
          <w:rFonts w:ascii="Arial" w:hAnsi="Arial" w:cs="Arial"/>
        </w:rPr>
      </w:pPr>
    </w:p>
    <w:p w14:paraId="52372D10" w14:textId="3910B371" w:rsidR="00AB7684" w:rsidRDefault="00AB7684" w:rsidP="00AB7684">
      <w:pPr>
        <w:spacing w:line="360" w:lineRule="auto"/>
        <w:jc w:val="both"/>
        <w:rPr>
          <w:rFonts w:ascii="Arial" w:hAnsi="Arial" w:cs="Arial"/>
        </w:rPr>
      </w:pPr>
      <w:r w:rsidRPr="004F4EAF">
        <w:rPr>
          <w:rFonts w:ascii="Arial" w:hAnsi="Arial" w:cs="Arial"/>
        </w:rPr>
        <w:t xml:space="preserve">Taylor, C., Rhys, M. and Waldron, S. (2016) ‘Implementing Curriculum reform in Wales: the case of the Foundation Phase’, </w:t>
      </w:r>
      <w:r w:rsidRPr="004F4EAF">
        <w:rPr>
          <w:rFonts w:ascii="Arial" w:hAnsi="Arial" w:cs="Arial"/>
          <w:i/>
          <w:iCs/>
        </w:rPr>
        <w:t>Oxford Review of Education</w:t>
      </w:r>
      <w:r w:rsidRPr="004F4EAF">
        <w:rPr>
          <w:rFonts w:ascii="Arial" w:hAnsi="Arial" w:cs="Arial"/>
        </w:rPr>
        <w:t xml:space="preserve">, 42(3), pp. 299-315. </w:t>
      </w:r>
      <w:proofErr w:type="spellStart"/>
      <w:r w:rsidR="00944A5F">
        <w:rPr>
          <w:rFonts w:ascii="Arial" w:hAnsi="Arial" w:cs="Arial"/>
        </w:rPr>
        <w:t>doi</w:t>
      </w:r>
      <w:proofErr w:type="spellEnd"/>
      <w:r w:rsidRPr="004F4EAF">
        <w:rPr>
          <w:rFonts w:ascii="Arial" w:hAnsi="Arial" w:cs="Arial"/>
        </w:rPr>
        <w:t xml:space="preserve">: </w:t>
      </w:r>
      <w:hyperlink r:id="rId67" w:history="1">
        <w:r w:rsidRPr="00944A5F">
          <w:rPr>
            <w:rStyle w:val="Hyperlink"/>
            <w:rFonts w:ascii="Arial" w:hAnsi="Arial" w:cs="Arial"/>
            <w:color w:val="auto"/>
            <w:u w:val="none"/>
            <w:shd w:val="clear" w:color="auto" w:fill="FFFFFF"/>
          </w:rPr>
          <w:t>10.1080/03054985.2016.1184872</w:t>
        </w:r>
      </w:hyperlink>
      <w:r w:rsidRPr="00944A5F">
        <w:rPr>
          <w:rFonts w:ascii="Arial" w:hAnsi="Arial" w:cs="Arial"/>
        </w:rPr>
        <w:t xml:space="preserve">. </w:t>
      </w:r>
    </w:p>
    <w:p w14:paraId="71CF0655" w14:textId="77777777" w:rsidR="00944A5F" w:rsidRPr="004F4EAF" w:rsidRDefault="00944A5F" w:rsidP="00AB7684">
      <w:pPr>
        <w:spacing w:line="360" w:lineRule="auto"/>
        <w:jc w:val="both"/>
        <w:rPr>
          <w:rFonts w:ascii="Arial" w:hAnsi="Arial" w:cs="Arial"/>
        </w:rPr>
      </w:pPr>
    </w:p>
    <w:p w14:paraId="5CAB6BA6" w14:textId="77777777" w:rsidR="00944A5F" w:rsidRDefault="00AB7684" w:rsidP="00AB7684">
      <w:pPr>
        <w:spacing w:line="360" w:lineRule="auto"/>
        <w:jc w:val="both"/>
        <w:rPr>
          <w:rFonts w:ascii="Arial" w:hAnsi="Arial" w:cs="Arial"/>
        </w:rPr>
      </w:pPr>
      <w:r w:rsidRPr="004F4EAF">
        <w:rPr>
          <w:rFonts w:ascii="Arial" w:hAnsi="Arial" w:cs="Arial"/>
        </w:rPr>
        <w:t xml:space="preserve">Taylor, S. (2017) ‘Contested Knowledge: A </w:t>
      </w:r>
      <w:r w:rsidRPr="00944A5F">
        <w:rPr>
          <w:rFonts w:ascii="Arial" w:hAnsi="Arial" w:cs="Arial"/>
        </w:rPr>
        <w:t xml:space="preserve">Critical Review of the Concept of Differentiation in Teaching and Learning’, </w:t>
      </w:r>
      <w:r w:rsidRPr="004F4EAF">
        <w:rPr>
          <w:rFonts w:ascii="Arial" w:hAnsi="Arial" w:cs="Arial"/>
          <w:i/>
          <w:iCs/>
        </w:rPr>
        <w:t>Warwick Journal of Education</w:t>
      </w:r>
      <w:r w:rsidRPr="004F4EAF">
        <w:rPr>
          <w:rFonts w:ascii="Arial" w:hAnsi="Arial" w:cs="Arial"/>
        </w:rPr>
        <w:t>, 1</w:t>
      </w:r>
      <w:r w:rsidR="00944A5F">
        <w:rPr>
          <w:rFonts w:ascii="Arial" w:hAnsi="Arial" w:cs="Arial"/>
        </w:rPr>
        <w:t>(55), pp.55-68.</w:t>
      </w:r>
      <w:r w:rsidRPr="004F4EAF">
        <w:rPr>
          <w:rFonts w:ascii="Arial" w:hAnsi="Arial" w:cs="Arial"/>
        </w:rPr>
        <w:t xml:space="preserve"> Available at:</w:t>
      </w:r>
    </w:p>
    <w:p w14:paraId="29C89E46" w14:textId="7F96F113" w:rsidR="00AB7684" w:rsidRDefault="00433D32" w:rsidP="00AB7684">
      <w:pPr>
        <w:spacing w:line="360" w:lineRule="auto"/>
        <w:jc w:val="both"/>
        <w:rPr>
          <w:rFonts w:ascii="Arial" w:hAnsi="Arial" w:cs="Arial"/>
        </w:rPr>
      </w:pPr>
      <w:hyperlink r:id="rId68" w:history="1">
        <w:r w:rsidR="00AB7684" w:rsidRPr="004F4EAF">
          <w:rPr>
            <w:rStyle w:val="Hyperlink"/>
            <w:rFonts w:ascii="Arial" w:hAnsi="Arial" w:cs="Arial"/>
          </w:rPr>
          <w:t>https://www.academia.edu/33627559/Contested_Knowledge_A_Critical_Review_of_the_Concept_of_Differentiation_in_Teaching_and_Learning</w:t>
        </w:r>
      </w:hyperlink>
      <w:r w:rsidR="00AB7684" w:rsidRPr="004F4EAF">
        <w:rPr>
          <w:rFonts w:ascii="Arial" w:hAnsi="Arial" w:cs="Arial"/>
        </w:rPr>
        <w:t xml:space="preserve"> (Accessed: 21 March 2021). </w:t>
      </w:r>
    </w:p>
    <w:p w14:paraId="1678EE11" w14:textId="77777777" w:rsidR="00944A5F" w:rsidRPr="004F4EAF" w:rsidRDefault="00944A5F" w:rsidP="00AB7684">
      <w:pPr>
        <w:spacing w:line="360" w:lineRule="auto"/>
        <w:jc w:val="both"/>
        <w:rPr>
          <w:rFonts w:ascii="Arial" w:hAnsi="Arial" w:cs="Arial"/>
        </w:rPr>
      </w:pPr>
    </w:p>
    <w:p w14:paraId="106CA6A5" w14:textId="2C9E80CB" w:rsidR="00AB7684" w:rsidRDefault="00AB7684" w:rsidP="00AB7684">
      <w:pPr>
        <w:spacing w:line="360" w:lineRule="auto"/>
        <w:jc w:val="both"/>
        <w:rPr>
          <w:rFonts w:ascii="Arial" w:hAnsi="Arial" w:cs="Arial"/>
        </w:rPr>
      </w:pPr>
      <w:r w:rsidRPr="004F4EAF">
        <w:rPr>
          <w:rFonts w:ascii="Arial" w:hAnsi="Arial" w:cs="Arial"/>
        </w:rPr>
        <w:t xml:space="preserve">The Education Network (2019) </w:t>
      </w:r>
      <w:r w:rsidRPr="00944A5F">
        <w:rPr>
          <w:rFonts w:ascii="Arial" w:hAnsi="Arial" w:cs="Arial"/>
          <w:i/>
          <w:iCs/>
        </w:rPr>
        <w:t>7 perks of teaching</w:t>
      </w:r>
      <w:r w:rsidRPr="004F4EAF">
        <w:rPr>
          <w:rFonts w:ascii="Arial" w:hAnsi="Arial" w:cs="Arial"/>
        </w:rPr>
        <w:t xml:space="preserve">. Available at: </w:t>
      </w:r>
      <w:hyperlink r:id="rId69" w:history="1">
        <w:r w:rsidRPr="004F4EAF">
          <w:rPr>
            <w:rStyle w:val="Hyperlink"/>
            <w:rFonts w:ascii="Arial" w:hAnsi="Arial" w:cs="Arial"/>
          </w:rPr>
          <w:t>https://www.theeducationnetwork.co.uk/news-blog/blog/7-perks-of-teaching/</w:t>
        </w:r>
      </w:hyperlink>
      <w:r w:rsidRPr="004F4EAF">
        <w:rPr>
          <w:rFonts w:ascii="Arial" w:hAnsi="Arial" w:cs="Arial"/>
        </w:rPr>
        <w:t xml:space="preserve"> (Accessed: 26 March 2021). </w:t>
      </w:r>
    </w:p>
    <w:p w14:paraId="57BFA4D7" w14:textId="77777777" w:rsidR="00944A5F" w:rsidRPr="004F4EAF" w:rsidRDefault="00944A5F" w:rsidP="00AB7684">
      <w:pPr>
        <w:spacing w:line="360" w:lineRule="auto"/>
        <w:jc w:val="both"/>
        <w:rPr>
          <w:rFonts w:ascii="Arial" w:hAnsi="Arial" w:cs="Arial"/>
        </w:rPr>
      </w:pPr>
    </w:p>
    <w:p w14:paraId="3341B8CC" w14:textId="5F02B4DC" w:rsidR="00AB7684" w:rsidRDefault="00AB7684" w:rsidP="00AB7684">
      <w:pPr>
        <w:spacing w:line="360" w:lineRule="auto"/>
        <w:jc w:val="both"/>
        <w:rPr>
          <w:rFonts w:ascii="Arial" w:hAnsi="Arial" w:cs="Arial"/>
        </w:rPr>
      </w:pPr>
      <w:r w:rsidRPr="004F4EAF">
        <w:rPr>
          <w:rFonts w:ascii="Arial" w:hAnsi="Arial" w:cs="Arial"/>
        </w:rPr>
        <w:t xml:space="preserve">The Secret Teacher (2018) ‘Secret Teacher: the exodus of older teachers is draining schools of expertise’, </w:t>
      </w:r>
      <w:r w:rsidRPr="004F4EAF">
        <w:rPr>
          <w:rFonts w:ascii="Arial" w:hAnsi="Arial" w:cs="Arial"/>
          <w:i/>
          <w:iCs/>
        </w:rPr>
        <w:t>The Guardian</w:t>
      </w:r>
      <w:r w:rsidRPr="004F4EAF">
        <w:rPr>
          <w:rFonts w:ascii="Arial" w:hAnsi="Arial" w:cs="Arial"/>
        </w:rPr>
        <w:t xml:space="preserve">, 12 May. Available at: </w:t>
      </w:r>
      <w:hyperlink r:id="rId70" w:history="1">
        <w:r w:rsidRPr="004F4EAF">
          <w:rPr>
            <w:rStyle w:val="Hyperlink"/>
            <w:rFonts w:ascii="Arial" w:hAnsi="Arial" w:cs="Arial"/>
          </w:rPr>
          <w:t>https://www.theguardian.com/teacher-network/2018/may/12/secret-teacher-the-exodus-of-older-teachers-is-draining-schools-of-expertise</w:t>
        </w:r>
      </w:hyperlink>
      <w:r w:rsidRPr="004F4EAF">
        <w:rPr>
          <w:rFonts w:ascii="Arial" w:hAnsi="Arial" w:cs="Arial"/>
        </w:rPr>
        <w:t xml:space="preserve"> (Accessed: 26 March 2021). </w:t>
      </w:r>
    </w:p>
    <w:p w14:paraId="05E14340" w14:textId="77777777" w:rsidR="00080DEB" w:rsidRPr="004F4EAF" w:rsidRDefault="00080DEB" w:rsidP="00AB7684">
      <w:pPr>
        <w:spacing w:line="360" w:lineRule="auto"/>
        <w:jc w:val="both"/>
        <w:rPr>
          <w:rFonts w:ascii="Arial" w:hAnsi="Arial" w:cs="Arial"/>
        </w:rPr>
      </w:pPr>
    </w:p>
    <w:p w14:paraId="7B5B2E11" w14:textId="514F27DF" w:rsidR="00AB7684" w:rsidRDefault="00AB7684" w:rsidP="00AB7684">
      <w:pPr>
        <w:spacing w:line="360" w:lineRule="auto"/>
        <w:jc w:val="both"/>
        <w:rPr>
          <w:rFonts w:ascii="Arial" w:hAnsi="Arial" w:cs="Arial"/>
          <w:bCs/>
        </w:rPr>
      </w:pPr>
      <w:r w:rsidRPr="004F4EAF">
        <w:rPr>
          <w:rFonts w:ascii="Arial" w:hAnsi="Arial" w:cs="Arial"/>
          <w:bCs/>
        </w:rPr>
        <w:t xml:space="preserve">Thomas, A. (2018) </w:t>
      </w:r>
      <w:r w:rsidRPr="00080DEB">
        <w:rPr>
          <w:rFonts w:ascii="Arial" w:hAnsi="Arial" w:cs="Arial"/>
          <w:bCs/>
          <w:i/>
          <w:iCs/>
        </w:rPr>
        <w:t>Exploring the role of schemas within the Welsh Foundation Phase curriculum</w:t>
      </w:r>
      <w:r w:rsidRPr="004F4EAF">
        <w:rPr>
          <w:rFonts w:ascii="Arial" w:hAnsi="Arial" w:cs="Arial"/>
          <w:bCs/>
        </w:rPr>
        <w:t>.</w:t>
      </w:r>
      <w:r w:rsidR="00080DEB">
        <w:rPr>
          <w:rFonts w:ascii="Arial" w:hAnsi="Arial" w:cs="Arial"/>
          <w:bCs/>
        </w:rPr>
        <w:t xml:space="preserve"> Unpublished PhD Theses. University of South Wales.</w:t>
      </w:r>
      <w:r w:rsidRPr="004F4EAF">
        <w:rPr>
          <w:rFonts w:ascii="Arial" w:hAnsi="Arial" w:cs="Arial"/>
          <w:bCs/>
        </w:rPr>
        <w:t xml:space="preserve"> Available at: </w:t>
      </w:r>
      <w:hyperlink r:id="rId71" w:history="1">
        <w:r w:rsidRPr="004F4EAF">
          <w:rPr>
            <w:rStyle w:val="Hyperlink"/>
            <w:rFonts w:ascii="Arial" w:hAnsi="Arial" w:cs="Arial"/>
            <w:bCs/>
          </w:rPr>
          <w:t>https://pure.southwales.ac.uk/files/3987200/Amanda_Thomas_PhD_March2019_LSE.pdf</w:t>
        </w:r>
      </w:hyperlink>
      <w:r w:rsidRPr="004F4EAF">
        <w:rPr>
          <w:rFonts w:ascii="Arial" w:hAnsi="Arial" w:cs="Arial"/>
          <w:bCs/>
        </w:rPr>
        <w:t xml:space="preserve"> (Accessed: 13 March 2021). </w:t>
      </w:r>
    </w:p>
    <w:p w14:paraId="2D582E4D" w14:textId="77777777" w:rsidR="00080DEB" w:rsidRPr="004F4EAF" w:rsidRDefault="00080DEB" w:rsidP="00AB7684">
      <w:pPr>
        <w:spacing w:line="360" w:lineRule="auto"/>
        <w:jc w:val="both"/>
        <w:rPr>
          <w:rFonts w:ascii="Arial" w:hAnsi="Arial" w:cs="Arial"/>
          <w:bCs/>
        </w:rPr>
      </w:pPr>
    </w:p>
    <w:p w14:paraId="740338B6" w14:textId="77777777" w:rsidR="00AB7684" w:rsidRPr="004F4EAF" w:rsidRDefault="00AB7684" w:rsidP="00AB7684">
      <w:pPr>
        <w:spacing w:line="360" w:lineRule="auto"/>
        <w:jc w:val="both"/>
        <w:rPr>
          <w:rStyle w:val="eop"/>
          <w:rFonts w:ascii="Arial" w:eastAsiaTheme="minorEastAsia" w:hAnsi="Arial" w:cs="Arial"/>
        </w:rPr>
      </w:pPr>
      <w:r w:rsidRPr="004F4EAF">
        <w:rPr>
          <w:rStyle w:val="eop"/>
          <w:rFonts w:ascii="Arial" w:eastAsiaTheme="minorEastAsia" w:hAnsi="Arial" w:cs="Arial"/>
        </w:rPr>
        <w:lastRenderedPageBreak/>
        <w:t xml:space="preserve">Thomas, F. and Harding, S. (2011) </w:t>
      </w:r>
      <w:r w:rsidRPr="004F4EAF">
        <w:rPr>
          <w:rStyle w:val="eop"/>
          <w:rFonts w:ascii="Arial" w:eastAsiaTheme="minorEastAsia" w:hAnsi="Arial" w:cs="Arial"/>
          <w:i/>
          <w:iCs/>
        </w:rPr>
        <w:t>Outdoor provision in the early years.</w:t>
      </w:r>
      <w:r w:rsidRPr="004F4EAF">
        <w:rPr>
          <w:rStyle w:val="eop"/>
          <w:rFonts w:ascii="Arial" w:eastAsiaTheme="minorEastAsia" w:hAnsi="Arial" w:cs="Arial"/>
        </w:rPr>
        <w:t xml:space="preserve"> Available at: </w:t>
      </w:r>
      <w:hyperlink r:id="rId72" w:history="1">
        <w:r w:rsidRPr="004F4EAF">
          <w:rPr>
            <w:rStyle w:val="Hyperlink"/>
            <w:rFonts w:ascii="Arial" w:eastAsiaTheme="minorEastAsia" w:hAnsi="Arial" w:cs="Arial"/>
          </w:rPr>
          <w:t>https://in.sagepub.com/sites/default/files/upm-assets/39350_book_item_39350.pdf</w:t>
        </w:r>
      </w:hyperlink>
      <w:r w:rsidRPr="004F4EAF">
        <w:rPr>
          <w:rStyle w:val="eop"/>
          <w:rFonts w:ascii="Arial" w:eastAsiaTheme="minorEastAsia" w:hAnsi="Arial" w:cs="Arial"/>
        </w:rPr>
        <w:t xml:space="preserve"> (Accessed: 14 March 2021). </w:t>
      </w:r>
    </w:p>
    <w:p w14:paraId="3AA385BE" w14:textId="60379641" w:rsidR="00AB7684" w:rsidRDefault="00AB7684" w:rsidP="00AB7684">
      <w:pPr>
        <w:spacing w:line="360" w:lineRule="auto"/>
        <w:jc w:val="both"/>
        <w:rPr>
          <w:rFonts w:ascii="Arial" w:hAnsi="Arial" w:cs="Arial"/>
        </w:rPr>
      </w:pPr>
      <w:proofErr w:type="spellStart"/>
      <w:r w:rsidRPr="004F4EAF">
        <w:rPr>
          <w:rFonts w:ascii="Arial" w:hAnsi="Arial" w:cs="Arial"/>
        </w:rPr>
        <w:t>Veazey</w:t>
      </w:r>
      <w:proofErr w:type="spellEnd"/>
      <w:r w:rsidRPr="004F4EAF">
        <w:rPr>
          <w:rFonts w:ascii="Arial" w:hAnsi="Arial" w:cs="Arial"/>
        </w:rPr>
        <w:t xml:space="preserve">, R. (2018) </w:t>
      </w:r>
      <w:r w:rsidRPr="004F4EAF">
        <w:rPr>
          <w:rFonts w:ascii="Arial" w:hAnsi="Arial" w:cs="Arial"/>
          <w:i/>
          <w:iCs/>
        </w:rPr>
        <w:t>Te Whariki: What is New Zealand’s Early Years Curriculum? And how to apply those lessons to your provision</w:t>
      </w:r>
      <w:r w:rsidRPr="004F4EAF">
        <w:rPr>
          <w:rFonts w:ascii="Arial" w:hAnsi="Arial" w:cs="Arial"/>
        </w:rPr>
        <w:t xml:space="preserve">. Available at: </w:t>
      </w:r>
      <w:hyperlink r:id="rId73" w:history="1">
        <w:r w:rsidRPr="004F4EAF">
          <w:rPr>
            <w:rStyle w:val="Hyperlink"/>
            <w:rFonts w:ascii="Arial" w:hAnsi="Arial" w:cs="Arial"/>
          </w:rPr>
          <w:t>https://famly.co/blog/management/te-whariki-new-zealand-early-years-curriculum/</w:t>
        </w:r>
      </w:hyperlink>
      <w:r w:rsidRPr="004F4EAF">
        <w:rPr>
          <w:rFonts w:ascii="Arial" w:hAnsi="Arial" w:cs="Arial"/>
        </w:rPr>
        <w:t xml:space="preserve"> (Accessed: 15 March 2021).   </w:t>
      </w:r>
    </w:p>
    <w:p w14:paraId="4F8C2FFA" w14:textId="77777777" w:rsidR="00080DEB" w:rsidRPr="004F4EAF" w:rsidRDefault="00080DEB" w:rsidP="00AB7684">
      <w:pPr>
        <w:spacing w:line="360" w:lineRule="auto"/>
        <w:jc w:val="both"/>
        <w:rPr>
          <w:rStyle w:val="eop"/>
          <w:rFonts w:ascii="Arial" w:hAnsi="Arial" w:cs="Arial"/>
        </w:rPr>
      </w:pPr>
    </w:p>
    <w:p w14:paraId="2E4EABF5" w14:textId="55EA8252" w:rsidR="00AB7684" w:rsidRDefault="00AB7684" w:rsidP="00AB7684">
      <w:pPr>
        <w:spacing w:line="360" w:lineRule="auto"/>
        <w:jc w:val="both"/>
        <w:rPr>
          <w:rFonts w:ascii="Arial" w:hAnsi="Arial" w:cs="Arial"/>
          <w:color w:val="000000"/>
        </w:rPr>
      </w:pPr>
      <w:r w:rsidRPr="004F4EAF">
        <w:rPr>
          <w:rFonts w:ascii="Arial" w:hAnsi="Arial" w:cs="Arial"/>
          <w:color w:val="000000"/>
        </w:rPr>
        <w:t xml:space="preserve">Vygotsky, L. S., (eds) Cole, M., John-Steiner, M., Scribner, S. and </w:t>
      </w:r>
      <w:proofErr w:type="spellStart"/>
      <w:r w:rsidRPr="004F4EAF">
        <w:rPr>
          <w:rFonts w:ascii="Arial" w:hAnsi="Arial" w:cs="Arial"/>
          <w:color w:val="000000"/>
        </w:rPr>
        <w:t>Souberman</w:t>
      </w:r>
      <w:proofErr w:type="spellEnd"/>
      <w:r w:rsidRPr="004F4EAF">
        <w:rPr>
          <w:rFonts w:ascii="Arial" w:hAnsi="Arial" w:cs="Arial"/>
          <w:color w:val="000000"/>
        </w:rPr>
        <w:t>, E. (1978) </w:t>
      </w:r>
      <w:r w:rsidRPr="004F4EAF">
        <w:rPr>
          <w:rFonts w:ascii="Arial" w:hAnsi="Arial" w:cs="Arial"/>
          <w:i/>
          <w:iCs/>
          <w:color w:val="000000"/>
        </w:rPr>
        <w:t>Mind in Society: The Development of Higher Psychological Processes. </w:t>
      </w:r>
      <w:r w:rsidR="00080DEB">
        <w:rPr>
          <w:rFonts w:ascii="Arial" w:hAnsi="Arial" w:cs="Arial"/>
          <w:color w:val="000000"/>
        </w:rPr>
        <w:t>US</w:t>
      </w:r>
      <w:r w:rsidRPr="004F4EAF">
        <w:rPr>
          <w:rFonts w:ascii="Arial" w:hAnsi="Arial" w:cs="Arial"/>
          <w:color w:val="000000"/>
        </w:rPr>
        <w:t>: Harvard University Press.</w:t>
      </w:r>
    </w:p>
    <w:p w14:paraId="7992763E" w14:textId="77777777" w:rsidR="00080DEB" w:rsidRPr="004F4EAF" w:rsidRDefault="00080DEB" w:rsidP="00AB7684">
      <w:pPr>
        <w:spacing w:line="360" w:lineRule="auto"/>
        <w:jc w:val="both"/>
        <w:rPr>
          <w:rFonts w:ascii="Arial" w:hAnsi="Arial" w:cs="Arial"/>
        </w:rPr>
      </w:pPr>
    </w:p>
    <w:p w14:paraId="1B2798FE" w14:textId="4D2A84F0" w:rsidR="00AB7684" w:rsidRDefault="00AB7684" w:rsidP="00AB7684">
      <w:pPr>
        <w:spacing w:line="360" w:lineRule="auto"/>
        <w:jc w:val="both"/>
        <w:rPr>
          <w:rFonts w:ascii="Arial" w:hAnsi="Arial" w:cs="Arial"/>
        </w:rPr>
      </w:pPr>
      <w:r w:rsidRPr="004F4EAF">
        <w:rPr>
          <w:rFonts w:ascii="Arial" w:hAnsi="Arial" w:cs="Arial"/>
        </w:rPr>
        <w:t xml:space="preserve">Welsh Assemble Government (2008a) </w:t>
      </w:r>
      <w:r w:rsidRPr="004F4EAF">
        <w:rPr>
          <w:rFonts w:ascii="Arial" w:hAnsi="Arial" w:cs="Arial"/>
          <w:i/>
          <w:iCs/>
        </w:rPr>
        <w:t>Curriculum for Wales: Key stages 2 to 4</w:t>
      </w:r>
      <w:r w:rsidRPr="004F4EAF">
        <w:rPr>
          <w:rFonts w:ascii="Arial" w:hAnsi="Arial" w:cs="Arial"/>
        </w:rPr>
        <w:t xml:space="preserve">. Available at: </w:t>
      </w:r>
      <w:hyperlink r:id="rId74" w:history="1">
        <w:r w:rsidRPr="004F4EAF">
          <w:rPr>
            <w:rStyle w:val="Hyperlink"/>
            <w:rFonts w:ascii="Arial" w:hAnsi="Arial" w:cs="Arial"/>
          </w:rPr>
          <w:t>https://hwb.gov.wales/curriculum-for-wales-2008/key-stages-2-to-4/</w:t>
        </w:r>
      </w:hyperlink>
      <w:r w:rsidRPr="004F4EAF">
        <w:rPr>
          <w:rFonts w:ascii="Arial" w:hAnsi="Arial" w:cs="Arial"/>
        </w:rPr>
        <w:t xml:space="preserve"> (Accessed: 20 March 2021). </w:t>
      </w:r>
    </w:p>
    <w:p w14:paraId="4661D35B" w14:textId="77777777" w:rsidR="00080DEB" w:rsidRPr="004F4EAF" w:rsidRDefault="00080DEB" w:rsidP="00AB7684">
      <w:pPr>
        <w:spacing w:line="360" w:lineRule="auto"/>
        <w:jc w:val="both"/>
        <w:rPr>
          <w:rFonts w:ascii="Arial" w:hAnsi="Arial" w:cs="Arial"/>
        </w:rPr>
      </w:pPr>
    </w:p>
    <w:p w14:paraId="59250A95" w14:textId="733AD163" w:rsidR="00AB7684" w:rsidRDefault="00AB7684" w:rsidP="00AB7684">
      <w:pPr>
        <w:spacing w:line="360" w:lineRule="auto"/>
        <w:jc w:val="both"/>
        <w:rPr>
          <w:rStyle w:val="eop"/>
          <w:rFonts w:ascii="Arial" w:eastAsiaTheme="minorEastAsia" w:hAnsi="Arial" w:cs="Arial"/>
        </w:rPr>
      </w:pPr>
      <w:r w:rsidRPr="004F4EAF">
        <w:rPr>
          <w:rStyle w:val="eop"/>
          <w:rFonts w:ascii="Arial" w:eastAsiaTheme="minorEastAsia" w:hAnsi="Arial" w:cs="Arial"/>
        </w:rPr>
        <w:t xml:space="preserve">Welsh Assembly Government (2004) </w:t>
      </w:r>
      <w:r w:rsidRPr="004F4EAF">
        <w:rPr>
          <w:rStyle w:val="eop"/>
          <w:rFonts w:ascii="Arial" w:eastAsiaTheme="minorEastAsia" w:hAnsi="Arial" w:cs="Arial"/>
          <w:i/>
          <w:iCs/>
        </w:rPr>
        <w:t>Children and Young People: Rights to Action.</w:t>
      </w:r>
      <w:r w:rsidRPr="004F4EAF">
        <w:rPr>
          <w:rStyle w:val="eop"/>
          <w:rFonts w:ascii="Arial" w:eastAsiaTheme="minorEastAsia" w:hAnsi="Arial" w:cs="Arial"/>
        </w:rPr>
        <w:t xml:space="preserve"> Available at: </w:t>
      </w:r>
      <w:hyperlink r:id="rId75" w:history="1">
        <w:r w:rsidRPr="004F4EAF">
          <w:rPr>
            <w:rStyle w:val="Hyperlink"/>
            <w:rFonts w:ascii="Arial" w:eastAsiaTheme="minorEastAsia" w:hAnsi="Arial" w:cs="Arial"/>
          </w:rPr>
          <w:t>https://dera.ioe.ac.uk/7717/1/090415rightstoactionen.pdf</w:t>
        </w:r>
      </w:hyperlink>
      <w:r w:rsidRPr="004F4EAF">
        <w:rPr>
          <w:rStyle w:val="eop"/>
          <w:rFonts w:ascii="Arial" w:eastAsiaTheme="minorEastAsia" w:hAnsi="Arial" w:cs="Arial"/>
        </w:rPr>
        <w:t xml:space="preserve"> (Accessed: 16 March 2021). </w:t>
      </w:r>
    </w:p>
    <w:p w14:paraId="327FB9E1" w14:textId="77777777" w:rsidR="00080DEB" w:rsidRPr="004F4EAF" w:rsidRDefault="00080DEB" w:rsidP="00AB7684">
      <w:pPr>
        <w:spacing w:line="360" w:lineRule="auto"/>
        <w:jc w:val="both"/>
        <w:rPr>
          <w:rStyle w:val="eop"/>
          <w:rFonts w:ascii="Arial" w:eastAsiaTheme="minorEastAsia" w:hAnsi="Arial" w:cs="Arial"/>
        </w:rPr>
      </w:pPr>
    </w:p>
    <w:p w14:paraId="7D13ECD0" w14:textId="690AAA67" w:rsidR="00AB7684" w:rsidRDefault="00AB7684" w:rsidP="00AB7684">
      <w:pPr>
        <w:spacing w:line="360" w:lineRule="auto"/>
        <w:jc w:val="both"/>
        <w:rPr>
          <w:rFonts w:ascii="Arial" w:hAnsi="Arial" w:cs="Arial"/>
        </w:rPr>
      </w:pPr>
      <w:r w:rsidRPr="004F4EAF">
        <w:rPr>
          <w:rFonts w:ascii="Arial" w:hAnsi="Arial" w:cs="Arial"/>
        </w:rPr>
        <w:t xml:space="preserve">Welsh Assembly Government (2008b) </w:t>
      </w:r>
      <w:r w:rsidRPr="004F4EAF">
        <w:rPr>
          <w:rFonts w:ascii="Arial" w:hAnsi="Arial" w:cs="Arial"/>
          <w:i/>
          <w:iCs/>
        </w:rPr>
        <w:t>Framework for Children’s Learning for 3 to 7-year-olds in Wales.</w:t>
      </w:r>
      <w:r w:rsidRPr="004F4EAF">
        <w:rPr>
          <w:rFonts w:ascii="Arial" w:hAnsi="Arial" w:cs="Arial"/>
        </w:rPr>
        <w:t xml:space="preserve"> Available at: </w:t>
      </w:r>
      <w:hyperlink r:id="rId76" w:history="1">
        <w:r w:rsidRPr="004F4EAF">
          <w:rPr>
            <w:rStyle w:val="Hyperlink"/>
            <w:rFonts w:ascii="Arial" w:hAnsi="Arial" w:cs="Arial"/>
          </w:rPr>
          <w:t>http://www.wasacre.org.uk/publications/wag/E-framework3-7yr_Wales.pdf</w:t>
        </w:r>
      </w:hyperlink>
      <w:r w:rsidRPr="004F4EAF">
        <w:rPr>
          <w:rFonts w:ascii="Arial" w:hAnsi="Arial" w:cs="Arial"/>
        </w:rPr>
        <w:t xml:space="preserve"> (Accessed: 11 March 2021).</w:t>
      </w:r>
    </w:p>
    <w:p w14:paraId="59381E10" w14:textId="77777777" w:rsidR="00080DEB" w:rsidRPr="004F4EAF" w:rsidRDefault="00080DEB" w:rsidP="00AB7684">
      <w:pPr>
        <w:spacing w:line="360" w:lineRule="auto"/>
        <w:jc w:val="both"/>
        <w:rPr>
          <w:rFonts w:ascii="Arial" w:hAnsi="Arial" w:cs="Arial"/>
        </w:rPr>
      </w:pPr>
    </w:p>
    <w:p w14:paraId="0070DCFB" w14:textId="58E63430" w:rsidR="00AB7684" w:rsidRDefault="00AB7684" w:rsidP="00AB7684">
      <w:pPr>
        <w:spacing w:line="360" w:lineRule="auto"/>
        <w:jc w:val="both"/>
        <w:rPr>
          <w:rFonts w:ascii="Arial" w:hAnsi="Arial" w:cs="Arial"/>
        </w:rPr>
      </w:pPr>
      <w:r w:rsidRPr="004F4EAF">
        <w:rPr>
          <w:rFonts w:ascii="Arial" w:hAnsi="Arial" w:cs="Arial"/>
        </w:rPr>
        <w:t xml:space="preserve">Welsh Assembly Government (2008c) </w:t>
      </w:r>
      <w:r w:rsidRPr="004F4EAF">
        <w:rPr>
          <w:rFonts w:ascii="Arial" w:hAnsi="Arial" w:cs="Arial"/>
          <w:i/>
          <w:iCs/>
        </w:rPr>
        <w:t>Observing Children.</w:t>
      </w:r>
      <w:r w:rsidRPr="004F4EAF">
        <w:rPr>
          <w:rFonts w:ascii="Arial" w:hAnsi="Arial" w:cs="Arial"/>
        </w:rPr>
        <w:t xml:space="preserve"> Available at: </w:t>
      </w:r>
      <w:hyperlink r:id="rId77" w:history="1">
        <w:r w:rsidRPr="004F4EAF">
          <w:rPr>
            <w:rStyle w:val="Hyperlink"/>
            <w:rFonts w:ascii="Arial" w:hAnsi="Arial" w:cs="Arial"/>
          </w:rPr>
          <w:t>https://hwb.gov.wales/api/storage/74f7c7cc-d337-4fd0-9604-27b3d1a5746d/observing-children.pdf</w:t>
        </w:r>
      </w:hyperlink>
      <w:r w:rsidRPr="004F4EAF">
        <w:rPr>
          <w:rFonts w:ascii="Arial" w:hAnsi="Arial" w:cs="Arial"/>
        </w:rPr>
        <w:t xml:space="preserve"> (Accessed: 21 March 2021). </w:t>
      </w:r>
    </w:p>
    <w:p w14:paraId="126CF041" w14:textId="77777777" w:rsidR="00080DEB" w:rsidRPr="004F4EAF" w:rsidRDefault="00080DEB" w:rsidP="00AB7684">
      <w:pPr>
        <w:spacing w:line="360" w:lineRule="auto"/>
        <w:jc w:val="both"/>
        <w:rPr>
          <w:rFonts w:ascii="Arial" w:hAnsi="Arial" w:cs="Arial"/>
        </w:rPr>
      </w:pPr>
    </w:p>
    <w:p w14:paraId="04DA2E94" w14:textId="7849A6C8" w:rsidR="00AB7684" w:rsidRDefault="00AB7684" w:rsidP="00AB7684">
      <w:pPr>
        <w:spacing w:line="360" w:lineRule="auto"/>
        <w:jc w:val="both"/>
        <w:rPr>
          <w:rFonts w:ascii="Arial" w:hAnsi="Arial" w:cs="Arial"/>
        </w:rPr>
      </w:pPr>
      <w:r w:rsidRPr="004F4EAF">
        <w:rPr>
          <w:rFonts w:ascii="Arial" w:hAnsi="Arial" w:cs="Arial"/>
        </w:rPr>
        <w:t xml:space="preserve">Welsh Assembly Government (2009) </w:t>
      </w:r>
      <w:r w:rsidRPr="004F4EAF">
        <w:rPr>
          <w:rFonts w:ascii="Arial" w:hAnsi="Arial" w:cs="Arial"/>
          <w:i/>
          <w:iCs/>
        </w:rPr>
        <w:t>Foundation Phase Child Development Profile Guidance.</w:t>
      </w:r>
      <w:r w:rsidRPr="004F4EAF">
        <w:rPr>
          <w:rFonts w:ascii="Arial" w:hAnsi="Arial" w:cs="Arial"/>
        </w:rPr>
        <w:t xml:space="preserve"> Available at: </w:t>
      </w:r>
      <w:hyperlink r:id="rId78" w:history="1">
        <w:r w:rsidRPr="004F4EAF">
          <w:rPr>
            <w:rStyle w:val="Hyperlink"/>
            <w:rFonts w:ascii="Arial" w:hAnsi="Arial" w:cs="Arial"/>
          </w:rPr>
          <w:t>https://dera.ioe.ac.uk/11289/13/090624foundationphaseguidanceen_Redacted.pdf</w:t>
        </w:r>
      </w:hyperlink>
      <w:r w:rsidRPr="004F4EAF">
        <w:rPr>
          <w:rFonts w:ascii="Arial" w:hAnsi="Arial" w:cs="Arial"/>
        </w:rPr>
        <w:t xml:space="preserve"> (Accessed: 21 March 2021). </w:t>
      </w:r>
    </w:p>
    <w:p w14:paraId="3C903733" w14:textId="77777777" w:rsidR="00080DEB" w:rsidRPr="004F4EAF" w:rsidRDefault="00080DEB" w:rsidP="00AB7684">
      <w:pPr>
        <w:spacing w:line="360" w:lineRule="auto"/>
        <w:jc w:val="both"/>
        <w:rPr>
          <w:rFonts w:ascii="Arial" w:hAnsi="Arial" w:cs="Arial"/>
        </w:rPr>
      </w:pPr>
    </w:p>
    <w:p w14:paraId="41398962" w14:textId="77777777" w:rsidR="00AB7684" w:rsidRPr="004F4EAF" w:rsidRDefault="00AB7684" w:rsidP="00AB7684">
      <w:pPr>
        <w:spacing w:line="360" w:lineRule="auto"/>
        <w:jc w:val="both"/>
        <w:rPr>
          <w:rStyle w:val="eop"/>
          <w:rFonts w:ascii="Arial" w:eastAsiaTheme="minorEastAsia" w:hAnsi="Arial" w:cs="Arial"/>
        </w:rPr>
      </w:pPr>
      <w:r w:rsidRPr="004F4EAF">
        <w:rPr>
          <w:rStyle w:val="eop"/>
          <w:rFonts w:ascii="Arial" w:eastAsiaTheme="minorEastAsia" w:hAnsi="Arial" w:cs="Arial"/>
        </w:rPr>
        <w:lastRenderedPageBreak/>
        <w:t xml:space="preserve">Welsh Assembly Government (2010a) </w:t>
      </w:r>
      <w:r w:rsidRPr="004F4EAF">
        <w:rPr>
          <w:rStyle w:val="eop"/>
          <w:rFonts w:ascii="Arial" w:eastAsiaTheme="minorEastAsia" w:hAnsi="Arial" w:cs="Arial"/>
          <w:i/>
          <w:iCs/>
        </w:rPr>
        <w:t>Making the most of assessment 7-10</w:t>
      </w:r>
      <w:r w:rsidRPr="004F4EAF">
        <w:rPr>
          <w:rStyle w:val="eop"/>
          <w:rFonts w:ascii="Arial" w:eastAsiaTheme="minorEastAsia" w:hAnsi="Arial" w:cs="Arial"/>
        </w:rPr>
        <w:t xml:space="preserve">. Available at: </w:t>
      </w:r>
      <w:hyperlink r:id="rId79" w:history="1">
        <w:r w:rsidRPr="004F4EAF">
          <w:rPr>
            <w:rStyle w:val="Hyperlink"/>
            <w:rFonts w:ascii="Arial" w:eastAsiaTheme="minorEastAsia" w:hAnsi="Arial" w:cs="Arial"/>
          </w:rPr>
          <w:t>https://hwb.gov.wales/api/storage/60d885cd-6c39-49e7-889c-f86f21c510f8/making-the-most-of-assessment.pdf</w:t>
        </w:r>
      </w:hyperlink>
      <w:r w:rsidRPr="004F4EAF">
        <w:rPr>
          <w:rStyle w:val="eop"/>
          <w:rFonts w:ascii="Arial" w:eastAsiaTheme="minorEastAsia" w:hAnsi="Arial" w:cs="Arial"/>
        </w:rPr>
        <w:t xml:space="preserve"> (Accessed: 20 March 2021). </w:t>
      </w:r>
    </w:p>
    <w:p w14:paraId="57583A9E" w14:textId="03A272C7" w:rsidR="00AB7684" w:rsidRDefault="00AB7684" w:rsidP="00AB7684">
      <w:pPr>
        <w:spacing w:line="360" w:lineRule="auto"/>
        <w:jc w:val="both"/>
        <w:rPr>
          <w:rStyle w:val="eop"/>
          <w:rFonts w:ascii="Arial" w:eastAsiaTheme="minorEastAsia" w:hAnsi="Arial" w:cs="Arial"/>
        </w:rPr>
      </w:pPr>
      <w:r w:rsidRPr="004F4EAF">
        <w:rPr>
          <w:rStyle w:val="eop"/>
          <w:rFonts w:ascii="Arial" w:eastAsiaTheme="minorEastAsia" w:hAnsi="Arial" w:cs="Arial"/>
        </w:rPr>
        <w:t xml:space="preserve">Welsh Assembly Government (2010b) </w:t>
      </w:r>
      <w:r w:rsidRPr="004F4EAF">
        <w:rPr>
          <w:rStyle w:val="eop"/>
          <w:rFonts w:ascii="Arial" w:eastAsiaTheme="minorEastAsia" w:hAnsi="Arial" w:cs="Arial"/>
          <w:i/>
          <w:iCs/>
        </w:rPr>
        <w:t>The Teaching and Learning Research Programme in Wales: The Foundation Phase</w:t>
      </w:r>
      <w:r w:rsidRPr="004F4EAF">
        <w:rPr>
          <w:rStyle w:val="eop"/>
          <w:rFonts w:ascii="Arial" w:eastAsiaTheme="minorEastAsia" w:hAnsi="Arial" w:cs="Arial"/>
        </w:rPr>
        <w:t xml:space="preserve">. Available at: </w:t>
      </w:r>
      <w:hyperlink r:id="rId80" w:history="1">
        <w:r w:rsidRPr="004F4EAF">
          <w:rPr>
            <w:rStyle w:val="Hyperlink"/>
            <w:rFonts w:ascii="Arial" w:eastAsiaTheme="minorEastAsia" w:hAnsi="Arial" w:cs="Arial"/>
          </w:rPr>
          <w:t>https://dera.ioe.ac.uk/1866/1/101202foundationreporten.pdf</w:t>
        </w:r>
      </w:hyperlink>
      <w:r w:rsidRPr="004F4EAF">
        <w:rPr>
          <w:rStyle w:val="eop"/>
          <w:rFonts w:ascii="Arial" w:eastAsiaTheme="minorEastAsia" w:hAnsi="Arial" w:cs="Arial"/>
        </w:rPr>
        <w:t xml:space="preserve"> (Accessed: 14 March 2021). </w:t>
      </w:r>
    </w:p>
    <w:p w14:paraId="0A19E834" w14:textId="77777777" w:rsidR="00080DEB" w:rsidRPr="004F4EAF" w:rsidRDefault="00080DEB" w:rsidP="00AB7684">
      <w:pPr>
        <w:spacing w:line="360" w:lineRule="auto"/>
        <w:jc w:val="both"/>
        <w:rPr>
          <w:rStyle w:val="eop"/>
          <w:rFonts w:ascii="Arial" w:eastAsiaTheme="minorEastAsia" w:hAnsi="Arial" w:cs="Arial"/>
        </w:rPr>
      </w:pPr>
    </w:p>
    <w:p w14:paraId="6ECD9AF5" w14:textId="1EEDD74D" w:rsidR="00AB7684" w:rsidRDefault="00AB7684" w:rsidP="00AB7684">
      <w:pPr>
        <w:spacing w:line="360" w:lineRule="auto"/>
        <w:jc w:val="both"/>
        <w:rPr>
          <w:rStyle w:val="eop"/>
          <w:rFonts w:ascii="Arial" w:eastAsiaTheme="minorEastAsia" w:hAnsi="Arial" w:cs="Arial"/>
        </w:rPr>
      </w:pPr>
      <w:r w:rsidRPr="004F4EAF">
        <w:rPr>
          <w:rStyle w:val="eop"/>
          <w:rFonts w:ascii="Arial" w:eastAsiaTheme="minorEastAsia" w:hAnsi="Arial" w:cs="Arial"/>
        </w:rPr>
        <w:t xml:space="preserve">Welsh Assembly Government (2010c) </w:t>
      </w:r>
      <w:r w:rsidRPr="004F4EAF">
        <w:rPr>
          <w:rStyle w:val="eop"/>
          <w:rFonts w:ascii="Arial" w:eastAsiaTheme="minorEastAsia" w:hAnsi="Arial" w:cs="Arial"/>
          <w:i/>
          <w:iCs/>
        </w:rPr>
        <w:t>Why develop thinking and assessment for learning in the classroom?</w:t>
      </w:r>
      <w:r w:rsidRPr="004F4EAF">
        <w:rPr>
          <w:rStyle w:val="eop"/>
          <w:rFonts w:ascii="Arial" w:eastAsiaTheme="minorEastAsia" w:hAnsi="Arial" w:cs="Arial"/>
        </w:rPr>
        <w:t xml:space="preserve"> Available at: </w:t>
      </w:r>
      <w:hyperlink r:id="rId81" w:history="1">
        <w:r w:rsidRPr="004F4EAF">
          <w:rPr>
            <w:rStyle w:val="Hyperlink"/>
            <w:rFonts w:ascii="Arial" w:eastAsiaTheme="minorEastAsia" w:hAnsi="Arial" w:cs="Arial"/>
          </w:rPr>
          <w:t>https://hwb.gov.wales/api/storage/2d2b99cd-5431-421e-ac8b-8608fe0edf05/why-develop-thinking-and-assessment-for-learning-in-the-classroom.pdf</w:t>
        </w:r>
      </w:hyperlink>
      <w:r w:rsidRPr="004F4EAF">
        <w:rPr>
          <w:rStyle w:val="eop"/>
          <w:rFonts w:ascii="Arial" w:eastAsiaTheme="minorEastAsia" w:hAnsi="Arial" w:cs="Arial"/>
        </w:rPr>
        <w:t xml:space="preserve"> (Accessed: 20 March 2021). </w:t>
      </w:r>
    </w:p>
    <w:p w14:paraId="25697898" w14:textId="77777777" w:rsidR="00080DEB" w:rsidRPr="004F4EAF" w:rsidRDefault="00080DEB" w:rsidP="00AB7684">
      <w:pPr>
        <w:spacing w:line="360" w:lineRule="auto"/>
        <w:jc w:val="both"/>
        <w:rPr>
          <w:rStyle w:val="eop"/>
          <w:rFonts w:ascii="Arial" w:eastAsiaTheme="minorEastAsia" w:hAnsi="Arial" w:cs="Arial"/>
        </w:rPr>
      </w:pPr>
    </w:p>
    <w:p w14:paraId="60BEA7DB" w14:textId="5A442DF8" w:rsidR="00AB7684" w:rsidRDefault="00AB7684" w:rsidP="00AB7684">
      <w:pPr>
        <w:spacing w:line="360" w:lineRule="auto"/>
        <w:jc w:val="both"/>
        <w:rPr>
          <w:rStyle w:val="eop"/>
          <w:rFonts w:ascii="Arial" w:eastAsiaTheme="minorEastAsia" w:hAnsi="Arial" w:cs="Arial"/>
        </w:rPr>
      </w:pPr>
      <w:r w:rsidRPr="004F4EAF">
        <w:rPr>
          <w:rStyle w:val="eop"/>
          <w:rFonts w:ascii="Arial" w:eastAsiaTheme="minorEastAsia" w:hAnsi="Arial" w:cs="Arial"/>
        </w:rPr>
        <w:t xml:space="preserve">Welsh Assembly Government (2011) </w:t>
      </w:r>
      <w:r w:rsidRPr="004F4EAF">
        <w:rPr>
          <w:rStyle w:val="eop"/>
          <w:rFonts w:ascii="Arial" w:eastAsiaTheme="minorEastAsia" w:hAnsi="Arial" w:cs="Arial"/>
          <w:i/>
          <w:iCs/>
        </w:rPr>
        <w:t xml:space="preserve">Foundation Phase Child Development Assessment Profile. </w:t>
      </w:r>
      <w:r w:rsidRPr="004F4EAF">
        <w:rPr>
          <w:rStyle w:val="eop"/>
          <w:rFonts w:ascii="Arial" w:eastAsiaTheme="minorEastAsia" w:hAnsi="Arial" w:cs="Arial"/>
        </w:rPr>
        <w:t xml:space="preserve">Available at: </w:t>
      </w:r>
      <w:hyperlink r:id="rId82" w:history="1">
        <w:r w:rsidRPr="004F4EAF">
          <w:rPr>
            <w:rStyle w:val="Hyperlink"/>
            <w:rFonts w:ascii="Arial" w:eastAsiaTheme="minorEastAsia" w:hAnsi="Arial" w:cs="Arial"/>
          </w:rPr>
          <w:t>https://dera.ioe.ac.uk/3642/1/110517foundassessmenten.pdf</w:t>
        </w:r>
      </w:hyperlink>
      <w:r w:rsidRPr="004F4EAF">
        <w:rPr>
          <w:rStyle w:val="eop"/>
          <w:rFonts w:ascii="Arial" w:eastAsiaTheme="minorEastAsia" w:hAnsi="Arial" w:cs="Arial"/>
        </w:rPr>
        <w:t xml:space="preserve"> (Accessed: 21 March 2021). </w:t>
      </w:r>
    </w:p>
    <w:p w14:paraId="04A45944" w14:textId="77777777" w:rsidR="00080DEB" w:rsidRPr="004F4EAF" w:rsidRDefault="00080DEB" w:rsidP="00AB7684">
      <w:pPr>
        <w:spacing w:line="360" w:lineRule="auto"/>
        <w:jc w:val="both"/>
        <w:rPr>
          <w:rStyle w:val="eop"/>
          <w:rFonts w:ascii="Arial" w:hAnsi="Arial" w:cs="Arial"/>
        </w:rPr>
      </w:pPr>
    </w:p>
    <w:p w14:paraId="0D3A6A55" w14:textId="300134D6" w:rsidR="00AB7684" w:rsidRDefault="00AB7684" w:rsidP="00AB7684">
      <w:pPr>
        <w:spacing w:line="360" w:lineRule="auto"/>
        <w:jc w:val="both"/>
        <w:rPr>
          <w:rFonts w:ascii="Arial" w:hAnsi="Arial" w:cs="Arial"/>
        </w:rPr>
      </w:pPr>
      <w:r w:rsidRPr="004F4EAF">
        <w:rPr>
          <w:rFonts w:ascii="Arial" w:hAnsi="Arial" w:cs="Arial"/>
        </w:rPr>
        <w:t xml:space="preserve">Welsh Government (2013) </w:t>
      </w:r>
      <w:r w:rsidRPr="004F4EAF">
        <w:rPr>
          <w:rFonts w:ascii="Arial" w:hAnsi="Arial" w:cs="Arial"/>
          <w:i/>
          <w:iCs/>
        </w:rPr>
        <w:t>Evaluating the Foundation Phase: Policy Logic Model and Programme Theory.</w:t>
      </w:r>
      <w:r w:rsidRPr="004F4EAF">
        <w:rPr>
          <w:rFonts w:ascii="Arial" w:hAnsi="Arial" w:cs="Arial"/>
        </w:rPr>
        <w:t xml:space="preserve"> Available at: </w:t>
      </w:r>
      <w:hyperlink r:id="rId83" w:history="1">
        <w:r w:rsidRPr="004F4EAF">
          <w:rPr>
            <w:rStyle w:val="Hyperlink"/>
            <w:rFonts w:ascii="Arial" w:hAnsi="Arial" w:cs="Arial"/>
          </w:rPr>
          <w:t>https://dera.ioe.ac.uk/18414/20/130318-evaluating-foundation-phase-policy-logic-model-programme-theory-en_Redacted.pdf</w:t>
        </w:r>
      </w:hyperlink>
      <w:r w:rsidRPr="004F4EAF">
        <w:rPr>
          <w:rFonts w:ascii="Arial" w:hAnsi="Arial" w:cs="Arial"/>
        </w:rPr>
        <w:t xml:space="preserve"> (Accessed: 9 March 2021). </w:t>
      </w:r>
    </w:p>
    <w:p w14:paraId="3954B2E2" w14:textId="77777777" w:rsidR="00080DEB" w:rsidRPr="004F4EAF" w:rsidRDefault="00080DEB" w:rsidP="00AB7684">
      <w:pPr>
        <w:spacing w:line="360" w:lineRule="auto"/>
        <w:jc w:val="both"/>
        <w:rPr>
          <w:rFonts w:ascii="Arial" w:hAnsi="Arial" w:cs="Arial"/>
        </w:rPr>
      </w:pPr>
    </w:p>
    <w:p w14:paraId="150DF654" w14:textId="015F6A56" w:rsidR="00AB7684" w:rsidRDefault="00AB7684" w:rsidP="00AB7684">
      <w:pPr>
        <w:spacing w:line="360" w:lineRule="auto"/>
        <w:jc w:val="both"/>
        <w:rPr>
          <w:rFonts w:ascii="Arial" w:hAnsi="Arial" w:cs="Arial"/>
        </w:rPr>
      </w:pPr>
      <w:r w:rsidRPr="004F4EAF">
        <w:rPr>
          <w:rFonts w:ascii="Arial" w:hAnsi="Arial" w:cs="Arial"/>
        </w:rPr>
        <w:t xml:space="preserve">Welsh Government (2014a) </w:t>
      </w:r>
      <w:r w:rsidRPr="004F4EAF">
        <w:rPr>
          <w:rFonts w:ascii="Arial" w:hAnsi="Arial" w:cs="Arial"/>
          <w:i/>
          <w:iCs/>
        </w:rPr>
        <w:t xml:space="preserve">An independent stocktake of the Foundation Phase in Wales Final report September 2013 – March 2014. </w:t>
      </w:r>
      <w:r w:rsidRPr="004F4EAF">
        <w:rPr>
          <w:rFonts w:ascii="Arial" w:hAnsi="Arial" w:cs="Arial"/>
        </w:rPr>
        <w:t xml:space="preserve">Available at: </w:t>
      </w:r>
      <w:hyperlink r:id="rId84" w:history="1">
        <w:r w:rsidRPr="004F4EAF">
          <w:rPr>
            <w:rStyle w:val="Hyperlink"/>
            <w:rFonts w:ascii="Arial" w:hAnsi="Arial" w:cs="Arial"/>
          </w:rPr>
          <w:t>https://dera.ioe.ac.uk/20340/1/140519-independent-stocktake-of-the-foundation-phase-in-wales-en.pdf</w:t>
        </w:r>
      </w:hyperlink>
      <w:r w:rsidRPr="004F4EAF">
        <w:rPr>
          <w:rFonts w:ascii="Arial" w:hAnsi="Arial" w:cs="Arial"/>
        </w:rPr>
        <w:t xml:space="preserve"> (Accessed: 9 March 2021). </w:t>
      </w:r>
    </w:p>
    <w:p w14:paraId="447F1DBD" w14:textId="77777777" w:rsidR="00080DEB" w:rsidRPr="004F4EAF" w:rsidRDefault="00080DEB" w:rsidP="00AB7684">
      <w:pPr>
        <w:spacing w:line="360" w:lineRule="auto"/>
        <w:jc w:val="both"/>
        <w:rPr>
          <w:rFonts w:ascii="Arial" w:hAnsi="Arial" w:cs="Arial"/>
        </w:rPr>
      </w:pPr>
    </w:p>
    <w:p w14:paraId="53AFB7E0" w14:textId="5BA4B3DA" w:rsidR="00AB7684" w:rsidRDefault="00AB7684" w:rsidP="00AB7684">
      <w:pPr>
        <w:spacing w:line="360" w:lineRule="auto"/>
        <w:jc w:val="both"/>
        <w:rPr>
          <w:rFonts w:ascii="Arial" w:hAnsi="Arial" w:cs="Arial"/>
        </w:rPr>
      </w:pPr>
      <w:r w:rsidRPr="004F4EAF">
        <w:rPr>
          <w:rFonts w:ascii="Arial" w:hAnsi="Arial" w:cs="Arial"/>
        </w:rPr>
        <w:t xml:space="preserve">Welsh Government (2014b) </w:t>
      </w:r>
      <w:r w:rsidRPr="004F4EAF">
        <w:rPr>
          <w:rFonts w:ascii="Arial" w:hAnsi="Arial" w:cs="Arial"/>
          <w:i/>
          <w:iCs/>
        </w:rPr>
        <w:t>Wales- a Play Friendly Country: Statutory Guidance</w:t>
      </w:r>
      <w:r w:rsidRPr="004F4EAF">
        <w:rPr>
          <w:rFonts w:ascii="Arial" w:hAnsi="Arial" w:cs="Arial"/>
        </w:rPr>
        <w:t xml:space="preserve">. Available at: </w:t>
      </w:r>
      <w:hyperlink r:id="rId85" w:history="1">
        <w:r w:rsidRPr="004F4EAF">
          <w:rPr>
            <w:rStyle w:val="Hyperlink"/>
            <w:rFonts w:ascii="Arial" w:hAnsi="Arial" w:cs="Arial"/>
          </w:rPr>
          <w:t>https://gov.wales/sites/default/files/publications/2019-07/wales-a-play-friendly-country.pdf</w:t>
        </w:r>
      </w:hyperlink>
      <w:r w:rsidRPr="004F4EAF">
        <w:rPr>
          <w:rFonts w:ascii="Arial" w:hAnsi="Arial" w:cs="Arial"/>
        </w:rPr>
        <w:t xml:space="preserve"> (Accessed: 14 March 2021). </w:t>
      </w:r>
    </w:p>
    <w:p w14:paraId="58948F7B" w14:textId="77777777" w:rsidR="00080DEB" w:rsidRPr="004F4EAF" w:rsidRDefault="00080DEB" w:rsidP="00AB7684">
      <w:pPr>
        <w:spacing w:line="360" w:lineRule="auto"/>
        <w:jc w:val="both"/>
        <w:rPr>
          <w:rFonts w:ascii="Arial" w:hAnsi="Arial" w:cs="Arial"/>
        </w:rPr>
      </w:pPr>
    </w:p>
    <w:p w14:paraId="172DF188" w14:textId="77777777" w:rsidR="00AB7684" w:rsidRPr="004F4EAF" w:rsidRDefault="00AB7684" w:rsidP="00AB7684">
      <w:pPr>
        <w:spacing w:line="360" w:lineRule="auto"/>
        <w:jc w:val="both"/>
        <w:rPr>
          <w:rFonts w:ascii="Arial" w:hAnsi="Arial" w:cs="Arial"/>
        </w:rPr>
      </w:pPr>
      <w:r w:rsidRPr="004F4EAF">
        <w:rPr>
          <w:rFonts w:ascii="Arial" w:hAnsi="Arial" w:cs="Arial"/>
        </w:rPr>
        <w:lastRenderedPageBreak/>
        <w:t xml:space="preserve">Welsh Government (2015a) </w:t>
      </w:r>
      <w:r w:rsidRPr="004F4EAF">
        <w:rPr>
          <w:rFonts w:ascii="Arial" w:hAnsi="Arial" w:cs="Arial"/>
          <w:i/>
          <w:iCs/>
        </w:rPr>
        <w:t xml:space="preserve">Curriculum for Wales: Foundation Phase Framework (revised 2015). </w:t>
      </w:r>
      <w:r w:rsidRPr="004F4EAF">
        <w:rPr>
          <w:rFonts w:ascii="Arial" w:hAnsi="Arial" w:cs="Arial"/>
        </w:rPr>
        <w:t xml:space="preserve">Available at: </w:t>
      </w:r>
      <w:hyperlink r:id="rId86" w:history="1">
        <w:r w:rsidRPr="004F4EAF">
          <w:rPr>
            <w:rStyle w:val="Hyperlink"/>
            <w:rFonts w:ascii="Arial" w:hAnsi="Arial" w:cs="Arial"/>
          </w:rPr>
          <w:t>https://hwb.gov.wales/api/storage/d5d8e39c-b534-40cb-a3f5-7e2e126d8077/foundation-phase-framework.pdf</w:t>
        </w:r>
      </w:hyperlink>
      <w:r w:rsidRPr="004F4EAF">
        <w:rPr>
          <w:rFonts w:ascii="Arial" w:hAnsi="Arial" w:cs="Arial"/>
        </w:rPr>
        <w:t xml:space="preserve"> (Accessed: 9 March 2021). </w:t>
      </w:r>
    </w:p>
    <w:p w14:paraId="5897AA1F" w14:textId="565140FE" w:rsidR="00AB7684" w:rsidRDefault="00AB7684" w:rsidP="00AB7684">
      <w:pPr>
        <w:spacing w:line="360" w:lineRule="auto"/>
        <w:jc w:val="both"/>
        <w:rPr>
          <w:rFonts w:ascii="Arial" w:hAnsi="Arial" w:cs="Arial"/>
        </w:rPr>
      </w:pPr>
      <w:r w:rsidRPr="004F4EAF">
        <w:rPr>
          <w:rFonts w:ascii="Arial" w:hAnsi="Arial" w:cs="Arial"/>
        </w:rPr>
        <w:t xml:space="preserve">Welsh Government (2015b) </w:t>
      </w:r>
      <w:r w:rsidRPr="004F4EAF">
        <w:rPr>
          <w:rFonts w:ascii="Arial" w:hAnsi="Arial" w:cs="Arial"/>
          <w:i/>
          <w:iCs/>
        </w:rPr>
        <w:t>Evaluating the Foundation Phase Final Report</w:t>
      </w:r>
      <w:r w:rsidRPr="004F4EAF">
        <w:rPr>
          <w:rFonts w:ascii="Arial" w:hAnsi="Arial" w:cs="Arial"/>
        </w:rPr>
        <w:t xml:space="preserve">. Available at: </w:t>
      </w:r>
      <w:hyperlink r:id="rId87" w:history="1">
        <w:r w:rsidRPr="004F4EAF">
          <w:rPr>
            <w:rStyle w:val="Hyperlink"/>
            <w:rFonts w:ascii="Arial" w:hAnsi="Arial" w:cs="Arial"/>
          </w:rPr>
          <w:t>http://orca.cf.ac.uk.ezproxy.uwtsd.ac.uk/88753/1/150514-foundation-phase-final-en.pdf</w:t>
        </w:r>
      </w:hyperlink>
      <w:r w:rsidRPr="004F4EAF">
        <w:rPr>
          <w:rFonts w:ascii="Arial" w:hAnsi="Arial" w:cs="Arial"/>
        </w:rPr>
        <w:t xml:space="preserve"> (Accessed: 10 March 2021). </w:t>
      </w:r>
    </w:p>
    <w:p w14:paraId="06372BEA" w14:textId="77777777" w:rsidR="00080DEB" w:rsidRPr="004F4EAF" w:rsidRDefault="00080DEB" w:rsidP="00AB7684">
      <w:pPr>
        <w:spacing w:line="360" w:lineRule="auto"/>
        <w:jc w:val="both"/>
        <w:rPr>
          <w:rFonts w:ascii="Arial" w:hAnsi="Arial" w:cs="Arial"/>
        </w:rPr>
      </w:pPr>
    </w:p>
    <w:p w14:paraId="4D665E8C" w14:textId="0D9C691B" w:rsidR="00AB7684" w:rsidRDefault="00AB7684" w:rsidP="00AB7684">
      <w:pPr>
        <w:spacing w:line="360" w:lineRule="auto"/>
        <w:jc w:val="both"/>
        <w:rPr>
          <w:rFonts w:ascii="Arial" w:hAnsi="Arial" w:cs="Arial"/>
        </w:rPr>
      </w:pPr>
      <w:r w:rsidRPr="004F4EAF">
        <w:rPr>
          <w:rFonts w:ascii="Arial" w:hAnsi="Arial" w:cs="Arial"/>
        </w:rPr>
        <w:t xml:space="preserve">Welsh Government (2015c) </w:t>
      </w:r>
      <w:r w:rsidRPr="004F4EAF">
        <w:rPr>
          <w:rFonts w:ascii="Arial" w:hAnsi="Arial" w:cs="Arial"/>
          <w:i/>
          <w:iCs/>
        </w:rPr>
        <w:t>What really works for the early years? Guidance for the Early Years Pupil Deprivation Grant.</w:t>
      </w:r>
      <w:r w:rsidRPr="004F4EAF">
        <w:rPr>
          <w:rFonts w:ascii="Arial" w:hAnsi="Arial" w:cs="Arial"/>
        </w:rPr>
        <w:t xml:space="preserve"> Available at: </w:t>
      </w:r>
      <w:hyperlink r:id="rId88" w:history="1">
        <w:r w:rsidRPr="004F4EAF">
          <w:rPr>
            <w:rStyle w:val="Hyperlink"/>
            <w:rFonts w:ascii="Arial" w:hAnsi="Arial" w:cs="Arial"/>
          </w:rPr>
          <w:t>https://gov.wales/sites/default/files/publications/2018-11/what-really-works-for-the-early-years.pdf</w:t>
        </w:r>
      </w:hyperlink>
      <w:r w:rsidRPr="004F4EAF">
        <w:rPr>
          <w:rFonts w:ascii="Arial" w:hAnsi="Arial" w:cs="Arial"/>
        </w:rPr>
        <w:t xml:space="preserve"> (Accessed: 16 March 2021). </w:t>
      </w:r>
    </w:p>
    <w:p w14:paraId="4478F405" w14:textId="77777777" w:rsidR="00080DEB" w:rsidRPr="004F4EAF" w:rsidRDefault="00080DEB" w:rsidP="00AB7684">
      <w:pPr>
        <w:spacing w:line="360" w:lineRule="auto"/>
        <w:jc w:val="both"/>
        <w:rPr>
          <w:rFonts w:ascii="Arial" w:hAnsi="Arial" w:cs="Arial"/>
        </w:rPr>
      </w:pPr>
    </w:p>
    <w:p w14:paraId="6B46014A" w14:textId="6F363B08" w:rsidR="00AB7684" w:rsidRDefault="00AB7684" w:rsidP="00AB7684">
      <w:pPr>
        <w:spacing w:line="360" w:lineRule="auto"/>
        <w:jc w:val="both"/>
        <w:rPr>
          <w:rFonts w:ascii="Arial" w:hAnsi="Arial" w:cs="Arial"/>
        </w:rPr>
      </w:pPr>
      <w:r w:rsidRPr="004F4EAF">
        <w:rPr>
          <w:rFonts w:ascii="Arial" w:hAnsi="Arial" w:cs="Arial"/>
        </w:rPr>
        <w:t xml:space="preserve">Welsh Government (2018a) </w:t>
      </w:r>
      <w:r w:rsidRPr="004F4EAF">
        <w:rPr>
          <w:rFonts w:ascii="Arial" w:hAnsi="Arial" w:cs="Arial"/>
          <w:i/>
          <w:iCs/>
        </w:rPr>
        <w:t>Childcare, Play and Early Years Workforce Plan December 2017</w:t>
      </w:r>
      <w:r w:rsidRPr="004F4EAF">
        <w:rPr>
          <w:rFonts w:ascii="Arial" w:hAnsi="Arial" w:cs="Arial"/>
        </w:rPr>
        <w:t xml:space="preserve">. Available at: </w:t>
      </w:r>
      <w:hyperlink r:id="rId89" w:history="1">
        <w:r w:rsidRPr="004F4EAF">
          <w:rPr>
            <w:rStyle w:val="Hyperlink"/>
            <w:rFonts w:ascii="Arial" w:hAnsi="Arial" w:cs="Arial"/>
          </w:rPr>
          <w:t>https://gov.wales/sites/default/files/publications/2019-07/early-years-workforce-plan.pdf</w:t>
        </w:r>
      </w:hyperlink>
      <w:r w:rsidRPr="004F4EAF">
        <w:rPr>
          <w:rFonts w:ascii="Arial" w:hAnsi="Arial" w:cs="Arial"/>
        </w:rPr>
        <w:t xml:space="preserve"> (Accessed: 9 March 2021). </w:t>
      </w:r>
    </w:p>
    <w:p w14:paraId="0E838C3C" w14:textId="77777777" w:rsidR="00080DEB" w:rsidRPr="004F4EAF" w:rsidRDefault="00080DEB" w:rsidP="00AB7684">
      <w:pPr>
        <w:spacing w:line="360" w:lineRule="auto"/>
        <w:jc w:val="both"/>
        <w:rPr>
          <w:rFonts w:ascii="Arial" w:hAnsi="Arial" w:cs="Arial"/>
        </w:rPr>
      </w:pPr>
    </w:p>
    <w:p w14:paraId="77AC6B51" w14:textId="0DB434D5" w:rsidR="00AB7684" w:rsidRDefault="00AB7684" w:rsidP="00AB7684">
      <w:pPr>
        <w:spacing w:line="360" w:lineRule="auto"/>
        <w:jc w:val="both"/>
        <w:rPr>
          <w:rFonts w:ascii="Arial" w:hAnsi="Arial" w:cs="Arial"/>
        </w:rPr>
      </w:pPr>
      <w:r w:rsidRPr="004F4EAF">
        <w:rPr>
          <w:rFonts w:ascii="Arial" w:hAnsi="Arial" w:cs="Arial"/>
        </w:rPr>
        <w:t xml:space="preserve">Welsh Government (2018b) </w:t>
      </w:r>
      <w:r w:rsidRPr="004F4EAF">
        <w:rPr>
          <w:rFonts w:ascii="Arial" w:hAnsi="Arial" w:cs="Arial"/>
          <w:i/>
          <w:iCs/>
        </w:rPr>
        <w:t>How is my child doing in the Foundation Phase?</w:t>
      </w:r>
      <w:r w:rsidRPr="004F4EAF">
        <w:rPr>
          <w:rFonts w:ascii="Arial" w:hAnsi="Arial" w:cs="Arial"/>
        </w:rPr>
        <w:t xml:space="preserve"> Available at: </w:t>
      </w:r>
      <w:hyperlink r:id="rId90" w:history="1">
        <w:r w:rsidRPr="004F4EAF">
          <w:rPr>
            <w:rStyle w:val="Hyperlink"/>
            <w:rFonts w:ascii="Arial" w:hAnsi="Arial" w:cs="Arial"/>
          </w:rPr>
          <w:t>https://gov.wales/sites/default/files/publications/2018-06/how-is-my-child-doing-in-the-foundation-phase-a-guide-for-parents-and-carers.pdf</w:t>
        </w:r>
      </w:hyperlink>
      <w:r w:rsidRPr="004F4EAF">
        <w:rPr>
          <w:rFonts w:ascii="Arial" w:hAnsi="Arial" w:cs="Arial"/>
        </w:rPr>
        <w:t xml:space="preserve"> (Accessed: 14 March 2021). </w:t>
      </w:r>
    </w:p>
    <w:p w14:paraId="555B9403" w14:textId="77777777" w:rsidR="00080DEB" w:rsidRPr="004F4EAF" w:rsidRDefault="00080DEB" w:rsidP="00AB7684">
      <w:pPr>
        <w:spacing w:line="360" w:lineRule="auto"/>
        <w:jc w:val="both"/>
        <w:rPr>
          <w:rFonts w:ascii="Arial" w:hAnsi="Arial" w:cs="Arial"/>
        </w:rPr>
      </w:pPr>
    </w:p>
    <w:p w14:paraId="2C9DF0F2" w14:textId="67A783AE" w:rsidR="00AB7684" w:rsidRDefault="00AB7684" w:rsidP="00AB7684">
      <w:pPr>
        <w:spacing w:line="360" w:lineRule="auto"/>
        <w:jc w:val="both"/>
        <w:rPr>
          <w:rFonts w:ascii="Arial" w:hAnsi="Arial" w:cs="Arial"/>
        </w:rPr>
      </w:pPr>
      <w:r w:rsidRPr="004F4EAF">
        <w:rPr>
          <w:rFonts w:ascii="Arial" w:hAnsi="Arial" w:cs="Arial"/>
        </w:rPr>
        <w:t xml:space="preserve">Welsh Government (2018c) </w:t>
      </w:r>
      <w:r w:rsidRPr="004F4EAF">
        <w:rPr>
          <w:rFonts w:ascii="Arial" w:hAnsi="Arial" w:cs="Arial"/>
          <w:i/>
          <w:iCs/>
        </w:rPr>
        <w:t>More able and talented learners: Guidance for the further education sector in Wales</w:t>
      </w:r>
      <w:r w:rsidRPr="004F4EAF">
        <w:rPr>
          <w:rFonts w:ascii="Arial" w:hAnsi="Arial" w:cs="Arial"/>
        </w:rPr>
        <w:t xml:space="preserve">. Available at: </w:t>
      </w:r>
      <w:hyperlink r:id="rId91" w:history="1">
        <w:r w:rsidRPr="004F4EAF">
          <w:rPr>
            <w:rStyle w:val="Hyperlink"/>
            <w:rFonts w:ascii="Arial" w:hAnsi="Arial" w:cs="Arial"/>
          </w:rPr>
          <w:t>https://gov.wales/sites/default/files/publications/2018-11/more-able-and-talented-learners-guidance-for-the-further-education-sector-in-wales.pdf</w:t>
        </w:r>
      </w:hyperlink>
      <w:r w:rsidRPr="004F4EAF">
        <w:rPr>
          <w:rFonts w:ascii="Arial" w:hAnsi="Arial" w:cs="Arial"/>
        </w:rPr>
        <w:t xml:space="preserve"> (Accessed: 14 March 2021). </w:t>
      </w:r>
    </w:p>
    <w:p w14:paraId="207398A8" w14:textId="77777777" w:rsidR="00080DEB" w:rsidRPr="004F4EAF" w:rsidRDefault="00080DEB" w:rsidP="00AB7684">
      <w:pPr>
        <w:spacing w:line="360" w:lineRule="auto"/>
        <w:jc w:val="both"/>
        <w:rPr>
          <w:rFonts w:ascii="Arial" w:hAnsi="Arial" w:cs="Arial"/>
        </w:rPr>
      </w:pPr>
    </w:p>
    <w:p w14:paraId="42314AC2" w14:textId="354A1F9E" w:rsidR="00AB7684" w:rsidRDefault="00AB7684" w:rsidP="00AB7684">
      <w:pPr>
        <w:spacing w:line="360" w:lineRule="auto"/>
        <w:jc w:val="both"/>
        <w:rPr>
          <w:rFonts w:ascii="Arial" w:hAnsi="Arial" w:cs="Arial"/>
          <w:i/>
          <w:iCs/>
        </w:rPr>
      </w:pPr>
      <w:r w:rsidRPr="004F4EAF">
        <w:rPr>
          <w:rFonts w:ascii="Arial" w:hAnsi="Arial" w:cs="Arial"/>
        </w:rPr>
        <w:t xml:space="preserve">Welsh Government (2019a) </w:t>
      </w:r>
      <w:r w:rsidRPr="004F4EAF">
        <w:rPr>
          <w:rFonts w:ascii="Arial" w:hAnsi="Arial" w:cs="Arial"/>
          <w:i/>
          <w:iCs/>
        </w:rPr>
        <w:t>Assessment proposals</w:t>
      </w:r>
      <w:r w:rsidRPr="004F4EAF">
        <w:rPr>
          <w:rFonts w:ascii="Arial" w:hAnsi="Arial" w:cs="Arial"/>
          <w:i/>
          <w:iCs/>
        </w:rPr>
        <w:br/>
        <w:t xml:space="preserve">to inform the development of statutory guidance. </w:t>
      </w:r>
      <w:r w:rsidRPr="004F4EAF">
        <w:rPr>
          <w:rFonts w:ascii="Arial" w:hAnsi="Arial" w:cs="Arial"/>
        </w:rPr>
        <w:t>Available at:</w:t>
      </w:r>
      <w:r w:rsidRPr="004F4EAF">
        <w:rPr>
          <w:rFonts w:ascii="Arial" w:hAnsi="Arial" w:cs="Arial"/>
          <w:i/>
          <w:iCs/>
        </w:rPr>
        <w:t xml:space="preserve"> </w:t>
      </w:r>
      <w:hyperlink r:id="rId92" w:history="1">
        <w:r w:rsidRPr="004F4EAF">
          <w:rPr>
            <w:rStyle w:val="Hyperlink"/>
            <w:rFonts w:ascii="Arial" w:hAnsi="Arial" w:cs="Arial"/>
          </w:rPr>
          <w:t>http://cyfarthfahigh.merthyr.sch.uk/wp-content/uploads/2019/05/Assessment-Proposals-to-Inform-the-Development-of-Statutory-Guidance.pdf</w:t>
        </w:r>
      </w:hyperlink>
      <w:r w:rsidRPr="004F4EAF">
        <w:rPr>
          <w:rFonts w:ascii="Arial" w:hAnsi="Arial" w:cs="Arial"/>
        </w:rPr>
        <w:t xml:space="preserve"> (Accessed: 26 March 2021).</w:t>
      </w:r>
      <w:r w:rsidRPr="004F4EAF">
        <w:rPr>
          <w:rFonts w:ascii="Arial" w:hAnsi="Arial" w:cs="Arial"/>
          <w:i/>
          <w:iCs/>
        </w:rPr>
        <w:t xml:space="preserve"> </w:t>
      </w:r>
    </w:p>
    <w:p w14:paraId="77ABB2C8" w14:textId="77777777" w:rsidR="00080DEB" w:rsidRPr="004F4EAF" w:rsidRDefault="00080DEB" w:rsidP="00AB7684">
      <w:pPr>
        <w:spacing w:line="360" w:lineRule="auto"/>
        <w:jc w:val="both"/>
        <w:rPr>
          <w:rFonts w:ascii="Arial" w:hAnsi="Arial" w:cs="Arial"/>
          <w:i/>
          <w:iCs/>
        </w:rPr>
      </w:pPr>
    </w:p>
    <w:p w14:paraId="780DBBF4" w14:textId="77777777" w:rsidR="00AB7684" w:rsidRPr="004F4EAF" w:rsidRDefault="00AB7684" w:rsidP="00AB7684">
      <w:pPr>
        <w:spacing w:line="360" w:lineRule="auto"/>
        <w:jc w:val="both"/>
        <w:rPr>
          <w:rFonts w:ascii="Arial" w:hAnsi="Arial" w:cs="Arial"/>
        </w:rPr>
      </w:pPr>
      <w:r w:rsidRPr="004F4EAF">
        <w:rPr>
          <w:rFonts w:ascii="Arial" w:hAnsi="Arial" w:cs="Arial"/>
        </w:rPr>
        <w:t xml:space="preserve">Welsh Government (2019b) </w:t>
      </w:r>
      <w:r w:rsidRPr="004F4EAF">
        <w:rPr>
          <w:rFonts w:ascii="Arial" w:hAnsi="Arial" w:cs="Arial"/>
          <w:i/>
          <w:iCs/>
        </w:rPr>
        <w:t xml:space="preserve">Nursery education for </w:t>
      </w:r>
      <w:proofErr w:type="gramStart"/>
      <w:r w:rsidRPr="004F4EAF">
        <w:rPr>
          <w:rFonts w:ascii="Arial" w:hAnsi="Arial" w:cs="Arial"/>
          <w:i/>
          <w:iCs/>
        </w:rPr>
        <w:t>3 and 4 year-olds</w:t>
      </w:r>
      <w:proofErr w:type="gramEnd"/>
      <w:r w:rsidRPr="004F4EAF">
        <w:rPr>
          <w:rFonts w:ascii="Arial" w:hAnsi="Arial" w:cs="Arial"/>
          <w:i/>
          <w:iCs/>
        </w:rPr>
        <w:t xml:space="preserve"> in Wales. Foundation Phase Nursery: A guide for parents and carers.</w:t>
      </w:r>
      <w:r w:rsidRPr="004F4EAF">
        <w:rPr>
          <w:rFonts w:ascii="Arial" w:hAnsi="Arial" w:cs="Arial"/>
        </w:rPr>
        <w:t xml:space="preserve"> Available at: </w:t>
      </w:r>
      <w:hyperlink r:id="rId93" w:history="1">
        <w:r w:rsidRPr="004F4EAF">
          <w:rPr>
            <w:rStyle w:val="Hyperlink"/>
            <w:rFonts w:ascii="Arial" w:hAnsi="Arial" w:cs="Arial"/>
          </w:rPr>
          <w:t>https://gov.wales/sites/default/files/publications/2019-03/foundation-phase-nursery-guide-for-parents-and-carers.pdf</w:t>
        </w:r>
      </w:hyperlink>
      <w:r w:rsidRPr="004F4EAF">
        <w:rPr>
          <w:rFonts w:ascii="Arial" w:hAnsi="Arial" w:cs="Arial"/>
        </w:rPr>
        <w:t xml:space="preserve"> (Accessed: 16 March 2021). </w:t>
      </w:r>
    </w:p>
    <w:p w14:paraId="41F08AC8" w14:textId="10F6A050" w:rsidR="00AB7684" w:rsidRDefault="00AB7684" w:rsidP="00AB7684">
      <w:pPr>
        <w:spacing w:line="360" w:lineRule="auto"/>
        <w:jc w:val="both"/>
        <w:rPr>
          <w:rFonts w:ascii="Arial" w:hAnsi="Arial" w:cs="Arial"/>
        </w:rPr>
      </w:pPr>
      <w:r w:rsidRPr="004F4EAF">
        <w:rPr>
          <w:rFonts w:ascii="Arial" w:hAnsi="Arial" w:cs="Arial"/>
        </w:rPr>
        <w:t xml:space="preserve">Welsh Government (2020a) </w:t>
      </w:r>
      <w:r w:rsidRPr="004F4EAF">
        <w:rPr>
          <w:rFonts w:ascii="Arial" w:hAnsi="Arial" w:cs="Arial"/>
          <w:i/>
          <w:iCs/>
        </w:rPr>
        <w:t>A new curriculum in Wales. Changing the way children and young people learn in school</w:t>
      </w:r>
      <w:r w:rsidRPr="004F4EAF">
        <w:rPr>
          <w:rFonts w:ascii="Arial" w:hAnsi="Arial" w:cs="Arial"/>
        </w:rPr>
        <w:t xml:space="preserve">. Available at: </w:t>
      </w:r>
      <w:hyperlink r:id="rId94" w:history="1">
        <w:r w:rsidRPr="004F4EAF">
          <w:rPr>
            <w:rStyle w:val="Hyperlink"/>
            <w:rFonts w:ascii="Arial" w:hAnsi="Arial" w:cs="Arial"/>
          </w:rPr>
          <w:t>https://hwb.gov.wales/api/storage/016a744a-d1f4-4d61-8b35-0fe1648c1009/a-new-curriculum-in-wales.pdf</w:t>
        </w:r>
      </w:hyperlink>
      <w:r w:rsidRPr="004F4EAF">
        <w:rPr>
          <w:rFonts w:ascii="Arial" w:hAnsi="Arial" w:cs="Arial"/>
        </w:rPr>
        <w:t xml:space="preserve"> (Accessed: 26 March 2021).</w:t>
      </w:r>
    </w:p>
    <w:p w14:paraId="6070E810" w14:textId="77777777" w:rsidR="00080DEB" w:rsidRPr="004F4EAF" w:rsidRDefault="00080DEB" w:rsidP="00AB7684">
      <w:pPr>
        <w:spacing w:line="360" w:lineRule="auto"/>
        <w:jc w:val="both"/>
        <w:rPr>
          <w:rFonts w:ascii="Arial" w:hAnsi="Arial" w:cs="Arial"/>
        </w:rPr>
      </w:pPr>
    </w:p>
    <w:p w14:paraId="44090056" w14:textId="6683A732" w:rsidR="00AB7684" w:rsidRDefault="00AB7684" w:rsidP="00AB7684">
      <w:pPr>
        <w:spacing w:line="360" w:lineRule="auto"/>
        <w:jc w:val="both"/>
        <w:rPr>
          <w:rFonts w:ascii="Arial" w:hAnsi="Arial" w:cs="Arial"/>
        </w:rPr>
      </w:pPr>
      <w:r w:rsidRPr="004F4EAF">
        <w:rPr>
          <w:rFonts w:ascii="Arial" w:hAnsi="Arial" w:cs="Arial"/>
        </w:rPr>
        <w:t xml:space="preserve">Welsh government (2020b) </w:t>
      </w:r>
      <w:r w:rsidRPr="004F4EAF">
        <w:rPr>
          <w:rFonts w:ascii="Arial" w:hAnsi="Arial" w:cs="Arial"/>
          <w:i/>
          <w:iCs/>
        </w:rPr>
        <w:t xml:space="preserve">Childcare for </w:t>
      </w:r>
      <w:proofErr w:type="gramStart"/>
      <w:r w:rsidRPr="004F4EAF">
        <w:rPr>
          <w:rFonts w:ascii="Arial" w:hAnsi="Arial" w:cs="Arial"/>
          <w:i/>
          <w:iCs/>
        </w:rPr>
        <w:t>3 and 4 year olds</w:t>
      </w:r>
      <w:proofErr w:type="gramEnd"/>
      <w:r w:rsidRPr="004F4EAF">
        <w:rPr>
          <w:rFonts w:ascii="Arial" w:hAnsi="Arial" w:cs="Arial"/>
          <w:i/>
          <w:iCs/>
        </w:rPr>
        <w:t>.</w:t>
      </w:r>
      <w:r w:rsidRPr="004F4EAF">
        <w:rPr>
          <w:rFonts w:ascii="Arial" w:hAnsi="Arial" w:cs="Arial"/>
        </w:rPr>
        <w:t xml:space="preserve"> Available at: </w:t>
      </w:r>
      <w:hyperlink r:id="rId95" w:history="1">
        <w:r w:rsidRPr="004F4EAF">
          <w:rPr>
            <w:rStyle w:val="Hyperlink"/>
            <w:rFonts w:ascii="Arial" w:hAnsi="Arial" w:cs="Arial"/>
          </w:rPr>
          <w:t>https://gov.wales/childcare-3-and-4-year-olds</w:t>
        </w:r>
      </w:hyperlink>
      <w:r w:rsidRPr="004F4EAF">
        <w:rPr>
          <w:rFonts w:ascii="Arial" w:hAnsi="Arial" w:cs="Arial"/>
        </w:rPr>
        <w:t xml:space="preserve"> (Accessed: 16 March 2021). </w:t>
      </w:r>
    </w:p>
    <w:p w14:paraId="63B20CE4" w14:textId="77777777" w:rsidR="00080DEB" w:rsidRPr="004F4EAF" w:rsidRDefault="00080DEB" w:rsidP="00AB7684">
      <w:pPr>
        <w:spacing w:line="360" w:lineRule="auto"/>
        <w:jc w:val="both"/>
        <w:rPr>
          <w:rFonts w:ascii="Arial" w:hAnsi="Arial" w:cs="Arial"/>
        </w:rPr>
      </w:pPr>
    </w:p>
    <w:p w14:paraId="285EA960" w14:textId="40A57DF7" w:rsidR="00AB7684" w:rsidRDefault="00AB7684" w:rsidP="00AB7684">
      <w:pPr>
        <w:spacing w:line="360" w:lineRule="auto"/>
        <w:jc w:val="both"/>
        <w:rPr>
          <w:rFonts w:ascii="Arial" w:hAnsi="Arial" w:cs="Arial"/>
        </w:rPr>
      </w:pPr>
      <w:r w:rsidRPr="004F4EAF">
        <w:rPr>
          <w:rFonts w:ascii="Arial" w:hAnsi="Arial" w:cs="Arial"/>
        </w:rPr>
        <w:t xml:space="preserve">Welsh Government (2020c) </w:t>
      </w:r>
      <w:r w:rsidRPr="004F4EAF">
        <w:rPr>
          <w:rFonts w:ascii="Arial" w:hAnsi="Arial" w:cs="Arial"/>
          <w:i/>
          <w:iCs/>
        </w:rPr>
        <w:t xml:space="preserve">Curriculum for Wales: Supporting learner progression: assessment guidance. </w:t>
      </w:r>
      <w:r w:rsidRPr="004F4EAF">
        <w:rPr>
          <w:rFonts w:ascii="Arial" w:hAnsi="Arial" w:cs="Arial"/>
        </w:rPr>
        <w:t xml:space="preserve">Available at: </w:t>
      </w:r>
      <w:hyperlink r:id="rId96" w:history="1">
        <w:r w:rsidRPr="004F4EAF">
          <w:rPr>
            <w:rStyle w:val="Hyperlink"/>
            <w:rFonts w:ascii="Arial" w:hAnsi="Arial" w:cs="Arial"/>
          </w:rPr>
          <w:t>https://hwb.gov.wales/curriculum-for-wales/supporting-learner-progression-assessment-guidance/</w:t>
        </w:r>
      </w:hyperlink>
      <w:r w:rsidRPr="004F4EAF">
        <w:rPr>
          <w:rFonts w:ascii="Arial" w:hAnsi="Arial" w:cs="Arial"/>
        </w:rPr>
        <w:t xml:space="preserve"> (Accessed: 21 March 2021). </w:t>
      </w:r>
    </w:p>
    <w:p w14:paraId="27DE3F3A" w14:textId="77777777" w:rsidR="00080DEB" w:rsidRPr="004F4EAF" w:rsidRDefault="00080DEB" w:rsidP="00AB7684">
      <w:pPr>
        <w:spacing w:line="360" w:lineRule="auto"/>
        <w:jc w:val="both"/>
        <w:rPr>
          <w:rFonts w:ascii="Arial" w:hAnsi="Arial" w:cs="Arial"/>
        </w:rPr>
      </w:pPr>
    </w:p>
    <w:p w14:paraId="5294A250" w14:textId="142C6D63" w:rsidR="00AB7684" w:rsidRDefault="00AB7684" w:rsidP="00AB7684">
      <w:pPr>
        <w:spacing w:line="360" w:lineRule="auto"/>
        <w:jc w:val="both"/>
        <w:rPr>
          <w:rFonts w:ascii="Arial" w:hAnsi="Arial" w:cs="Arial"/>
        </w:rPr>
      </w:pPr>
      <w:r w:rsidRPr="004F4EAF">
        <w:rPr>
          <w:rFonts w:ascii="Arial" w:hAnsi="Arial" w:cs="Arial"/>
        </w:rPr>
        <w:t>Welsh Government (2020d)</w:t>
      </w:r>
      <w:r w:rsidRPr="004F4EAF">
        <w:rPr>
          <w:rFonts w:ascii="Arial" w:hAnsi="Arial" w:cs="Arial"/>
          <w:i/>
          <w:iCs/>
        </w:rPr>
        <w:t xml:space="preserve"> Introduction to Curriculum for Wales guidance: Designing a school curriculum.</w:t>
      </w:r>
      <w:r w:rsidRPr="004F4EAF">
        <w:rPr>
          <w:rFonts w:ascii="Arial" w:hAnsi="Arial" w:cs="Arial"/>
        </w:rPr>
        <w:t xml:space="preserve"> Available at: </w:t>
      </w:r>
      <w:hyperlink r:id="rId97" w:anchor="designing-a-school-curriculum" w:history="1">
        <w:r w:rsidRPr="004F4EAF">
          <w:rPr>
            <w:rStyle w:val="Hyperlink"/>
            <w:rFonts w:ascii="Arial" w:hAnsi="Arial" w:cs="Arial"/>
          </w:rPr>
          <w:t>https://hwb.gov.wales/curriculum-for-wales/introduction#designing-a-school-curriculum</w:t>
        </w:r>
      </w:hyperlink>
      <w:r w:rsidRPr="004F4EAF">
        <w:rPr>
          <w:rFonts w:ascii="Arial" w:hAnsi="Arial" w:cs="Arial"/>
        </w:rPr>
        <w:t xml:space="preserve"> (Accessed: 15 March 2021). </w:t>
      </w:r>
    </w:p>
    <w:p w14:paraId="076D363A" w14:textId="77777777" w:rsidR="00080DEB" w:rsidRPr="004F4EAF" w:rsidRDefault="00080DEB" w:rsidP="00AB7684">
      <w:pPr>
        <w:spacing w:line="360" w:lineRule="auto"/>
        <w:jc w:val="both"/>
        <w:rPr>
          <w:rFonts w:ascii="Arial" w:hAnsi="Arial" w:cs="Arial"/>
        </w:rPr>
      </w:pPr>
    </w:p>
    <w:p w14:paraId="2B23BA1F" w14:textId="03C5F896" w:rsidR="00AB7684" w:rsidRDefault="00AB7684" w:rsidP="00AB7684">
      <w:pPr>
        <w:spacing w:line="360" w:lineRule="auto"/>
        <w:jc w:val="both"/>
        <w:rPr>
          <w:rFonts w:ascii="Arial" w:hAnsi="Arial" w:cs="Arial"/>
        </w:rPr>
      </w:pPr>
      <w:r w:rsidRPr="004F4EAF">
        <w:rPr>
          <w:rFonts w:ascii="Arial" w:hAnsi="Arial" w:cs="Arial"/>
        </w:rPr>
        <w:t xml:space="preserve">Welsh Government (no date) </w:t>
      </w:r>
      <w:r w:rsidRPr="004F4EAF">
        <w:rPr>
          <w:rFonts w:ascii="Arial" w:hAnsi="Arial" w:cs="Arial"/>
          <w:i/>
          <w:iCs/>
        </w:rPr>
        <w:t>Foundation Phase Profile Frequently asked questions</w:t>
      </w:r>
      <w:r w:rsidRPr="004F4EAF">
        <w:rPr>
          <w:rFonts w:ascii="Arial" w:hAnsi="Arial" w:cs="Arial"/>
        </w:rPr>
        <w:t xml:space="preserve">. Available at: </w:t>
      </w:r>
      <w:hyperlink r:id="rId98" w:history="1">
        <w:r w:rsidRPr="004F4EAF">
          <w:rPr>
            <w:rStyle w:val="Hyperlink"/>
            <w:rFonts w:ascii="Arial" w:hAnsi="Arial" w:cs="Arial"/>
          </w:rPr>
          <w:t>https://hwb.gov.wales/api/storage/840fa930-c037-4669-8251-4794991fce91/frequently-asked-questions.pdf</w:t>
        </w:r>
      </w:hyperlink>
      <w:r w:rsidRPr="004F4EAF">
        <w:rPr>
          <w:rFonts w:ascii="Arial" w:hAnsi="Arial" w:cs="Arial"/>
        </w:rPr>
        <w:t xml:space="preserve"> (Accessed: 21 March 2021). </w:t>
      </w:r>
    </w:p>
    <w:p w14:paraId="5CDE37BB" w14:textId="77777777" w:rsidR="00080DEB" w:rsidRPr="004F4EAF" w:rsidRDefault="00080DEB" w:rsidP="00AB7684">
      <w:pPr>
        <w:spacing w:line="360" w:lineRule="auto"/>
        <w:jc w:val="both"/>
        <w:rPr>
          <w:rFonts w:ascii="Arial" w:hAnsi="Arial" w:cs="Arial"/>
        </w:rPr>
      </w:pPr>
    </w:p>
    <w:p w14:paraId="14A7EFB0" w14:textId="540CE556" w:rsidR="00AB7684" w:rsidRDefault="00AB7684" w:rsidP="00AB7684">
      <w:pPr>
        <w:spacing w:line="360" w:lineRule="auto"/>
        <w:jc w:val="both"/>
        <w:rPr>
          <w:rFonts w:ascii="Arial" w:hAnsi="Arial" w:cs="Arial"/>
        </w:rPr>
      </w:pPr>
      <w:r w:rsidRPr="004F4EAF">
        <w:rPr>
          <w:rFonts w:ascii="Arial" w:hAnsi="Arial" w:cs="Arial"/>
        </w:rPr>
        <w:t xml:space="preserve">White, J. and Gardner, J. (2012) </w:t>
      </w:r>
      <w:r w:rsidRPr="004F4EAF">
        <w:rPr>
          <w:rFonts w:ascii="Arial" w:hAnsi="Arial" w:cs="Arial"/>
          <w:i/>
          <w:iCs/>
        </w:rPr>
        <w:t>The Classroom X-Factor: The Power of Body Language and Nonverbal Communication in Teaching</w:t>
      </w:r>
      <w:r w:rsidRPr="004F4EAF">
        <w:rPr>
          <w:rFonts w:ascii="Arial" w:hAnsi="Arial" w:cs="Arial"/>
        </w:rPr>
        <w:t xml:space="preserve">. London: Taylor and Francis Group. </w:t>
      </w:r>
    </w:p>
    <w:p w14:paraId="0DC6FD5F" w14:textId="77777777" w:rsidR="00080DEB" w:rsidRPr="004F4EAF" w:rsidRDefault="00080DEB" w:rsidP="00AB7684">
      <w:pPr>
        <w:spacing w:line="360" w:lineRule="auto"/>
        <w:jc w:val="both"/>
        <w:rPr>
          <w:rFonts w:ascii="Arial" w:hAnsi="Arial" w:cs="Arial"/>
        </w:rPr>
      </w:pPr>
    </w:p>
    <w:p w14:paraId="09A2DDCD" w14:textId="07F76441" w:rsidR="00AB7684" w:rsidRDefault="00AB7684" w:rsidP="00AB7684">
      <w:pPr>
        <w:spacing w:line="360" w:lineRule="auto"/>
        <w:jc w:val="both"/>
        <w:rPr>
          <w:rFonts w:ascii="Arial" w:hAnsi="Arial" w:cs="Arial"/>
        </w:rPr>
      </w:pPr>
      <w:proofErr w:type="spellStart"/>
      <w:r w:rsidRPr="004F4EAF">
        <w:rPr>
          <w:rFonts w:ascii="Arial" w:hAnsi="Arial" w:cs="Arial"/>
        </w:rPr>
        <w:t>Whitebread</w:t>
      </w:r>
      <w:proofErr w:type="spellEnd"/>
      <w:r w:rsidRPr="004F4EAF">
        <w:rPr>
          <w:rFonts w:ascii="Arial" w:hAnsi="Arial" w:cs="Arial"/>
        </w:rPr>
        <w:t xml:space="preserve">, D. (2012) </w:t>
      </w:r>
      <w:r w:rsidRPr="004F4EAF">
        <w:rPr>
          <w:rFonts w:ascii="Arial" w:hAnsi="Arial" w:cs="Arial"/>
          <w:i/>
          <w:iCs/>
        </w:rPr>
        <w:t>The importance of play.</w:t>
      </w:r>
      <w:r w:rsidRPr="004F4EAF">
        <w:rPr>
          <w:rFonts w:ascii="Arial" w:hAnsi="Arial" w:cs="Arial"/>
        </w:rPr>
        <w:t xml:space="preserve"> Available at: </w:t>
      </w:r>
      <w:hyperlink r:id="rId99" w:history="1">
        <w:r w:rsidRPr="004F4EAF">
          <w:rPr>
            <w:rStyle w:val="Hyperlink"/>
            <w:rFonts w:ascii="Arial" w:hAnsi="Arial" w:cs="Arial"/>
          </w:rPr>
          <w:t>http://www.csap.cam.ac.uk/media/uploads/files/1/david-whitebread---importance-of-play-report.pdf</w:t>
        </w:r>
      </w:hyperlink>
      <w:r w:rsidRPr="004F4EAF">
        <w:rPr>
          <w:rFonts w:ascii="Arial" w:hAnsi="Arial" w:cs="Arial"/>
        </w:rPr>
        <w:t xml:space="preserve"> (Accessed: 16 March 2021).</w:t>
      </w:r>
    </w:p>
    <w:p w14:paraId="42B72AF2" w14:textId="77777777" w:rsidR="00BB6844" w:rsidRPr="004F4EAF" w:rsidRDefault="00BB6844" w:rsidP="00AB7684">
      <w:pPr>
        <w:spacing w:line="360" w:lineRule="auto"/>
        <w:jc w:val="both"/>
        <w:rPr>
          <w:rFonts w:ascii="Arial" w:hAnsi="Arial" w:cs="Arial"/>
        </w:rPr>
      </w:pPr>
    </w:p>
    <w:p w14:paraId="4823B10D" w14:textId="419D83AD" w:rsidR="00AB7684" w:rsidRPr="004F4EAF" w:rsidRDefault="00AB7684" w:rsidP="00AB7684">
      <w:pPr>
        <w:spacing w:line="360" w:lineRule="auto"/>
        <w:jc w:val="both"/>
        <w:rPr>
          <w:rFonts w:ascii="Arial" w:hAnsi="Arial" w:cs="Arial"/>
        </w:rPr>
      </w:pPr>
      <w:proofErr w:type="spellStart"/>
      <w:r w:rsidRPr="004F4EAF">
        <w:rPr>
          <w:rFonts w:ascii="Arial" w:hAnsi="Arial" w:cs="Arial"/>
        </w:rPr>
        <w:t>Wightwick</w:t>
      </w:r>
      <w:proofErr w:type="spellEnd"/>
      <w:r w:rsidRPr="004F4EAF">
        <w:rPr>
          <w:rFonts w:ascii="Arial" w:hAnsi="Arial" w:cs="Arial"/>
        </w:rPr>
        <w:t>, A</w:t>
      </w:r>
      <w:r w:rsidR="00BB6844">
        <w:rPr>
          <w:rFonts w:ascii="Arial" w:hAnsi="Arial" w:cs="Arial"/>
        </w:rPr>
        <w:t>.</w:t>
      </w:r>
      <w:r w:rsidRPr="004F4EAF">
        <w:rPr>
          <w:rFonts w:ascii="Arial" w:hAnsi="Arial" w:cs="Arial"/>
        </w:rPr>
        <w:t xml:space="preserve"> (2020) ‘International Pisa assessments delayed by a year’, </w:t>
      </w:r>
      <w:r w:rsidRPr="004F4EAF">
        <w:rPr>
          <w:rFonts w:ascii="Arial" w:hAnsi="Arial" w:cs="Arial"/>
          <w:i/>
          <w:iCs/>
        </w:rPr>
        <w:t>Education Editor,</w:t>
      </w:r>
      <w:r w:rsidRPr="004F4EAF">
        <w:rPr>
          <w:rFonts w:ascii="Arial" w:hAnsi="Arial" w:cs="Arial"/>
        </w:rPr>
        <w:t xml:space="preserve"> 17 July. Available at: </w:t>
      </w:r>
      <w:hyperlink r:id="rId100" w:history="1">
        <w:r w:rsidRPr="004F4EAF">
          <w:rPr>
            <w:rStyle w:val="Hyperlink"/>
            <w:rFonts w:ascii="Arial" w:hAnsi="Arial" w:cs="Arial"/>
          </w:rPr>
          <w:t>https://www.walesonline.co.uk/news/education/pisa-test-wales-england-education-18617851</w:t>
        </w:r>
      </w:hyperlink>
      <w:r w:rsidRPr="004F4EAF">
        <w:rPr>
          <w:rFonts w:ascii="Arial" w:hAnsi="Arial" w:cs="Arial"/>
        </w:rPr>
        <w:t xml:space="preserve"> (Accessed: 14 March 2021). </w:t>
      </w:r>
    </w:p>
    <w:p w14:paraId="2CBBCA41" w14:textId="77777777" w:rsidR="00AC4351" w:rsidRPr="00122117" w:rsidRDefault="00AC4351" w:rsidP="00AB7684">
      <w:pPr>
        <w:spacing w:line="360" w:lineRule="auto"/>
        <w:jc w:val="both"/>
        <w:rPr>
          <w:rFonts w:ascii="Arial" w:hAnsi="Arial" w:cs="Arial"/>
        </w:rPr>
      </w:pPr>
    </w:p>
    <w:sectPr w:rsidR="00AC4351" w:rsidRPr="00122117" w:rsidSect="003D03DE">
      <w:headerReference w:type="default" r:id="rId101"/>
      <w:footerReference w:type="even" r:id="rId102"/>
      <w:footerReference w:type="default" r:id="rId103"/>
      <w:pgSz w:w="11900" w:h="16840"/>
      <w:pgMar w:top="1440" w:right="1440" w:bottom="1440" w:left="1440" w:header="454"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C7EEC7" w14:textId="77777777" w:rsidR="00433D32" w:rsidRDefault="00433D32" w:rsidP="00F00277">
      <w:r>
        <w:separator/>
      </w:r>
    </w:p>
  </w:endnote>
  <w:endnote w:type="continuationSeparator" w:id="0">
    <w:p w14:paraId="4430E5D1" w14:textId="77777777" w:rsidR="00433D32" w:rsidRDefault="00433D32" w:rsidP="00F002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rutigerLTSt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63604385"/>
      <w:docPartObj>
        <w:docPartGallery w:val="Page Numbers (Bottom of Page)"/>
        <w:docPartUnique/>
      </w:docPartObj>
    </w:sdtPr>
    <w:sdtEndPr>
      <w:rPr>
        <w:rStyle w:val="PageNumber"/>
      </w:rPr>
    </w:sdtEndPr>
    <w:sdtContent>
      <w:p w14:paraId="0E89EDDC" w14:textId="517F0411" w:rsidR="00C50EF7" w:rsidRDefault="00C50EF7" w:rsidP="00C50EF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7D65F9" w14:textId="77777777" w:rsidR="00C50EF7" w:rsidRDefault="00C50E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06705147"/>
      <w:docPartObj>
        <w:docPartGallery w:val="Page Numbers (Bottom of Page)"/>
        <w:docPartUnique/>
      </w:docPartObj>
    </w:sdtPr>
    <w:sdtEndPr>
      <w:rPr>
        <w:rStyle w:val="PageNumber"/>
      </w:rPr>
    </w:sdtEndPr>
    <w:sdtContent>
      <w:p w14:paraId="68F59005" w14:textId="579F81F5" w:rsidR="00C50EF7" w:rsidRDefault="00C50EF7" w:rsidP="00C50EF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D81B845" w14:textId="3D5EC17D" w:rsidR="00C50EF7" w:rsidRDefault="00C50EF7">
    <w:pPr>
      <w:pStyle w:val="Footer"/>
    </w:pPr>
    <w:r>
      <w:t>Word Count: 5522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554870" w14:textId="77777777" w:rsidR="00433D32" w:rsidRDefault="00433D32" w:rsidP="00F00277">
      <w:r>
        <w:separator/>
      </w:r>
    </w:p>
  </w:footnote>
  <w:footnote w:type="continuationSeparator" w:id="0">
    <w:p w14:paraId="0B13ABEE" w14:textId="77777777" w:rsidR="00433D32" w:rsidRDefault="00433D32" w:rsidP="00F002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0C067F" w14:textId="097B6815" w:rsidR="00C50EF7" w:rsidRDefault="00C50EF7">
    <w:pPr>
      <w:pStyle w:val="Header"/>
    </w:pPr>
    <w:r>
      <w:t xml:space="preserve">1905066          </w:t>
    </w:r>
    <w:r>
      <w:tab/>
    </w:r>
    <w:r>
      <w:tab/>
      <w:t>ECEY6001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32B0069"/>
    <w:multiLevelType w:val="multilevel"/>
    <w:tmpl w:val="B86A6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0277"/>
    <w:rsid w:val="000008C6"/>
    <w:rsid w:val="00001370"/>
    <w:rsid w:val="00002EC3"/>
    <w:rsid w:val="00004302"/>
    <w:rsid w:val="000043B2"/>
    <w:rsid w:val="00004AC6"/>
    <w:rsid w:val="0000525E"/>
    <w:rsid w:val="0000679E"/>
    <w:rsid w:val="00007C61"/>
    <w:rsid w:val="00007E3C"/>
    <w:rsid w:val="00010088"/>
    <w:rsid w:val="000107E9"/>
    <w:rsid w:val="00010B4B"/>
    <w:rsid w:val="00010EC1"/>
    <w:rsid w:val="00011CF9"/>
    <w:rsid w:val="0001297C"/>
    <w:rsid w:val="00013489"/>
    <w:rsid w:val="000134A5"/>
    <w:rsid w:val="000138A3"/>
    <w:rsid w:val="00013FC6"/>
    <w:rsid w:val="0001798F"/>
    <w:rsid w:val="0002010A"/>
    <w:rsid w:val="000208CC"/>
    <w:rsid w:val="00020D99"/>
    <w:rsid w:val="00022FE3"/>
    <w:rsid w:val="00026C38"/>
    <w:rsid w:val="0003128D"/>
    <w:rsid w:val="000313E7"/>
    <w:rsid w:val="00032C03"/>
    <w:rsid w:val="00032EB4"/>
    <w:rsid w:val="000337F4"/>
    <w:rsid w:val="00034AFD"/>
    <w:rsid w:val="00034DF9"/>
    <w:rsid w:val="00037E7B"/>
    <w:rsid w:val="0004021B"/>
    <w:rsid w:val="00042B0B"/>
    <w:rsid w:val="0004344B"/>
    <w:rsid w:val="00044265"/>
    <w:rsid w:val="000452AD"/>
    <w:rsid w:val="00045B97"/>
    <w:rsid w:val="00046564"/>
    <w:rsid w:val="00046837"/>
    <w:rsid w:val="00050FA9"/>
    <w:rsid w:val="0005107D"/>
    <w:rsid w:val="00051312"/>
    <w:rsid w:val="000515B1"/>
    <w:rsid w:val="00052EB1"/>
    <w:rsid w:val="0005447E"/>
    <w:rsid w:val="000544CF"/>
    <w:rsid w:val="00054A5A"/>
    <w:rsid w:val="00054F4D"/>
    <w:rsid w:val="00054F8C"/>
    <w:rsid w:val="0005596D"/>
    <w:rsid w:val="00055BCC"/>
    <w:rsid w:val="00057566"/>
    <w:rsid w:val="00060072"/>
    <w:rsid w:val="00062519"/>
    <w:rsid w:val="0006343B"/>
    <w:rsid w:val="000635E6"/>
    <w:rsid w:val="00063A59"/>
    <w:rsid w:val="00064BE8"/>
    <w:rsid w:val="00066F81"/>
    <w:rsid w:val="000708C8"/>
    <w:rsid w:val="00070BEE"/>
    <w:rsid w:val="00070FEC"/>
    <w:rsid w:val="00071377"/>
    <w:rsid w:val="000717E1"/>
    <w:rsid w:val="00071AB5"/>
    <w:rsid w:val="000723FC"/>
    <w:rsid w:val="0007273D"/>
    <w:rsid w:val="00073657"/>
    <w:rsid w:val="00073AE4"/>
    <w:rsid w:val="00074143"/>
    <w:rsid w:val="00074BF8"/>
    <w:rsid w:val="00075164"/>
    <w:rsid w:val="000759D7"/>
    <w:rsid w:val="00075BB8"/>
    <w:rsid w:val="000761D9"/>
    <w:rsid w:val="00076661"/>
    <w:rsid w:val="000803C6"/>
    <w:rsid w:val="00080DEB"/>
    <w:rsid w:val="00080F7E"/>
    <w:rsid w:val="00081311"/>
    <w:rsid w:val="000817AD"/>
    <w:rsid w:val="00081D92"/>
    <w:rsid w:val="00082298"/>
    <w:rsid w:val="00082C2B"/>
    <w:rsid w:val="00083C2B"/>
    <w:rsid w:val="00086AD9"/>
    <w:rsid w:val="00086CDF"/>
    <w:rsid w:val="0009122A"/>
    <w:rsid w:val="00092775"/>
    <w:rsid w:val="0009391E"/>
    <w:rsid w:val="00093F66"/>
    <w:rsid w:val="0009472F"/>
    <w:rsid w:val="000956E4"/>
    <w:rsid w:val="00096124"/>
    <w:rsid w:val="00096432"/>
    <w:rsid w:val="00096570"/>
    <w:rsid w:val="000A13B0"/>
    <w:rsid w:val="000A1CCC"/>
    <w:rsid w:val="000A24F9"/>
    <w:rsid w:val="000A30D5"/>
    <w:rsid w:val="000A366E"/>
    <w:rsid w:val="000A4A44"/>
    <w:rsid w:val="000A548A"/>
    <w:rsid w:val="000B035D"/>
    <w:rsid w:val="000B195E"/>
    <w:rsid w:val="000B346D"/>
    <w:rsid w:val="000B4703"/>
    <w:rsid w:val="000B5ED0"/>
    <w:rsid w:val="000B7D34"/>
    <w:rsid w:val="000C0AD5"/>
    <w:rsid w:val="000C0F75"/>
    <w:rsid w:val="000C18B9"/>
    <w:rsid w:val="000C2015"/>
    <w:rsid w:val="000C21FE"/>
    <w:rsid w:val="000C2A79"/>
    <w:rsid w:val="000C7500"/>
    <w:rsid w:val="000D160B"/>
    <w:rsid w:val="000D25D4"/>
    <w:rsid w:val="000D2C82"/>
    <w:rsid w:val="000D4196"/>
    <w:rsid w:val="000D41AC"/>
    <w:rsid w:val="000D449A"/>
    <w:rsid w:val="000D67D8"/>
    <w:rsid w:val="000D6CE8"/>
    <w:rsid w:val="000D75A9"/>
    <w:rsid w:val="000D7CC3"/>
    <w:rsid w:val="000E2CF1"/>
    <w:rsid w:val="000E2D8E"/>
    <w:rsid w:val="000E3AB2"/>
    <w:rsid w:val="000E4BF7"/>
    <w:rsid w:val="000E59AF"/>
    <w:rsid w:val="000E5C64"/>
    <w:rsid w:val="000E6116"/>
    <w:rsid w:val="000E679E"/>
    <w:rsid w:val="000E68CD"/>
    <w:rsid w:val="000F0EBE"/>
    <w:rsid w:val="000F1ECD"/>
    <w:rsid w:val="000F3942"/>
    <w:rsid w:val="000F411F"/>
    <w:rsid w:val="000F4C77"/>
    <w:rsid w:val="000F5189"/>
    <w:rsid w:val="000F6191"/>
    <w:rsid w:val="000F6AC8"/>
    <w:rsid w:val="000F6EDD"/>
    <w:rsid w:val="00100F35"/>
    <w:rsid w:val="001017F1"/>
    <w:rsid w:val="0010197A"/>
    <w:rsid w:val="00101AA9"/>
    <w:rsid w:val="001049CA"/>
    <w:rsid w:val="0010613C"/>
    <w:rsid w:val="00107964"/>
    <w:rsid w:val="00107C6E"/>
    <w:rsid w:val="00110B63"/>
    <w:rsid w:val="00111EA5"/>
    <w:rsid w:val="001123DE"/>
    <w:rsid w:val="0011444A"/>
    <w:rsid w:val="00114F0D"/>
    <w:rsid w:val="001153D5"/>
    <w:rsid w:val="00115CEE"/>
    <w:rsid w:val="00115D08"/>
    <w:rsid w:val="001176B5"/>
    <w:rsid w:val="00117D59"/>
    <w:rsid w:val="00117FFA"/>
    <w:rsid w:val="00120412"/>
    <w:rsid w:val="00122117"/>
    <w:rsid w:val="00122D86"/>
    <w:rsid w:val="00122EC3"/>
    <w:rsid w:val="0012380E"/>
    <w:rsid w:val="0012410E"/>
    <w:rsid w:val="001242D3"/>
    <w:rsid w:val="00125178"/>
    <w:rsid w:val="00126270"/>
    <w:rsid w:val="001263BB"/>
    <w:rsid w:val="00127FD0"/>
    <w:rsid w:val="00131BCE"/>
    <w:rsid w:val="001327B2"/>
    <w:rsid w:val="001329DE"/>
    <w:rsid w:val="00133C56"/>
    <w:rsid w:val="00133EB8"/>
    <w:rsid w:val="001345FE"/>
    <w:rsid w:val="001355CF"/>
    <w:rsid w:val="00135BAE"/>
    <w:rsid w:val="0013658E"/>
    <w:rsid w:val="00136CDC"/>
    <w:rsid w:val="0013740F"/>
    <w:rsid w:val="0014211A"/>
    <w:rsid w:val="0014375D"/>
    <w:rsid w:val="00143AC3"/>
    <w:rsid w:val="0014603A"/>
    <w:rsid w:val="00146856"/>
    <w:rsid w:val="00146BAC"/>
    <w:rsid w:val="001501B5"/>
    <w:rsid w:val="0015140B"/>
    <w:rsid w:val="00152A18"/>
    <w:rsid w:val="00152C3B"/>
    <w:rsid w:val="00152E43"/>
    <w:rsid w:val="00153BB6"/>
    <w:rsid w:val="001565B4"/>
    <w:rsid w:val="00157F73"/>
    <w:rsid w:val="00160879"/>
    <w:rsid w:val="00160DFF"/>
    <w:rsid w:val="00161C21"/>
    <w:rsid w:val="0016325B"/>
    <w:rsid w:val="00163A2D"/>
    <w:rsid w:val="001644EA"/>
    <w:rsid w:val="00164590"/>
    <w:rsid w:val="0016467B"/>
    <w:rsid w:val="00164BEC"/>
    <w:rsid w:val="00167ACE"/>
    <w:rsid w:val="00167ED3"/>
    <w:rsid w:val="00172044"/>
    <w:rsid w:val="00174311"/>
    <w:rsid w:val="00174414"/>
    <w:rsid w:val="00175EF7"/>
    <w:rsid w:val="001769FD"/>
    <w:rsid w:val="00182A28"/>
    <w:rsid w:val="0018394B"/>
    <w:rsid w:val="0018466C"/>
    <w:rsid w:val="001848D1"/>
    <w:rsid w:val="001851F7"/>
    <w:rsid w:val="0018530D"/>
    <w:rsid w:val="00186242"/>
    <w:rsid w:val="001870BE"/>
    <w:rsid w:val="001871BF"/>
    <w:rsid w:val="0018779F"/>
    <w:rsid w:val="00187D02"/>
    <w:rsid w:val="001901C6"/>
    <w:rsid w:val="0019109C"/>
    <w:rsid w:val="0019195A"/>
    <w:rsid w:val="00192236"/>
    <w:rsid w:val="00192755"/>
    <w:rsid w:val="001928DB"/>
    <w:rsid w:val="00192B0A"/>
    <w:rsid w:val="00195D3E"/>
    <w:rsid w:val="0019672B"/>
    <w:rsid w:val="001975F8"/>
    <w:rsid w:val="001976E3"/>
    <w:rsid w:val="001A422F"/>
    <w:rsid w:val="001A4235"/>
    <w:rsid w:val="001A4359"/>
    <w:rsid w:val="001A4FB1"/>
    <w:rsid w:val="001A50B0"/>
    <w:rsid w:val="001A57EC"/>
    <w:rsid w:val="001A7072"/>
    <w:rsid w:val="001A7676"/>
    <w:rsid w:val="001B01F5"/>
    <w:rsid w:val="001B0264"/>
    <w:rsid w:val="001B0A1E"/>
    <w:rsid w:val="001B16D1"/>
    <w:rsid w:val="001B29D2"/>
    <w:rsid w:val="001B33BF"/>
    <w:rsid w:val="001B43AC"/>
    <w:rsid w:val="001B50A0"/>
    <w:rsid w:val="001B7062"/>
    <w:rsid w:val="001C083B"/>
    <w:rsid w:val="001C0E12"/>
    <w:rsid w:val="001C19AD"/>
    <w:rsid w:val="001C1B09"/>
    <w:rsid w:val="001C43B2"/>
    <w:rsid w:val="001C723B"/>
    <w:rsid w:val="001C7FF6"/>
    <w:rsid w:val="001D100E"/>
    <w:rsid w:val="001D124F"/>
    <w:rsid w:val="001D1415"/>
    <w:rsid w:val="001D1BE0"/>
    <w:rsid w:val="001D1ED2"/>
    <w:rsid w:val="001D1F73"/>
    <w:rsid w:val="001D2FBF"/>
    <w:rsid w:val="001D4185"/>
    <w:rsid w:val="001D4B12"/>
    <w:rsid w:val="001D63BE"/>
    <w:rsid w:val="001E018D"/>
    <w:rsid w:val="001E02E3"/>
    <w:rsid w:val="001E0668"/>
    <w:rsid w:val="001E240C"/>
    <w:rsid w:val="001E32F3"/>
    <w:rsid w:val="001E3695"/>
    <w:rsid w:val="001E3FBA"/>
    <w:rsid w:val="001E44FC"/>
    <w:rsid w:val="001E533E"/>
    <w:rsid w:val="001E7763"/>
    <w:rsid w:val="001E7FAD"/>
    <w:rsid w:val="001F197E"/>
    <w:rsid w:val="001F247B"/>
    <w:rsid w:val="001F3342"/>
    <w:rsid w:val="001F37B1"/>
    <w:rsid w:val="001F3A4D"/>
    <w:rsid w:val="001F4FC0"/>
    <w:rsid w:val="001F50F7"/>
    <w:rsid w:val="001F61E5"/>
    <w:rsid w:val="001F64A9"/>
    <w:rsid w:val="00200A3C"/>
    <w:rsid w:val="002014F4"/>
    <w:rsid w:val="00201632"/>
    <w:rsid w:val="0020231E"/>
    <w:rsid w:val="0020273D"/>
    <w:rsid w:val="00202F4E"/>
    <w:rsid w:val="00202FE4"/>
    <w:rsid w:val="002039E2"/>
    <w:rsid w:val="0020550C"/>
    <w:rsid w:val="00205F5B"/>
    <w:rsid w:val="0020775D"/>
    <w:rsid w:val="002123CF"/>
    <w:rsid w:val="00213524"/>
    <w:rsid w:val="00213F37"/>
    <w:rsid w:val="00213F79"/>
    <w:rsid w:val="0021701A"/>
    <w:rsid w:val="00217709"/>
    <w:rsid w:val="00220637"/>
    <w:rsid w:val="00221649"/>
    <w:rsid w:val="00222155"/>
    <w:rsid w:val="00222433"/>
    <w:rsid w:val="00223DF2"/>
    <w:rsid w:val="002255CC"/>
    <w:rsid w:val="0022749A"/>
    <w:rsid w:val="002274EB"/>
    <w:rsid w:val="00227A05"/>
    <w:rsid w:val="00230CE4"/>
    <w:rsid w:val="00233DDB"/>
    <w:rsid w:val="00234A21"/>
    <w:rsid w:val="002350A0"/>
    <w:rsid w:val="002358B2"/>
    <w:rsid w:val="00236570"/>
    <w:rsid w:val="00240045"/>
    <w:rsid w:val="00240A72"/>
    <w:rsid w:val="00240FD1"/>
    <w:rsid w:val="0024154A"/>
    <w:rsid w:val="0024234C"/>
    <w:rsid w:val="00242F01"/>
    <w:rsid w:val="00242FF7"/>
    <w:rsid w:val="00243DAA"/>
    <w:rsid w:val="00245920"/>
    <w:rsid w:val="00245DFB"/>
    <w:rsid w:val="00245FBF"/>
    <w:rsid w:val="0024624A"/>
    <w:rsid w:val="00246403"/>
    <w:rsid w:val="00246F42"/>
    <w:rsid w:val="002510E3"/>
    <w:rsid w:val="00252BCA"/>
    <w:rsid w:val="0025305D"/>
    <w:rsid w:val="00253F35"/>
    <w:rsid w:val="002613E0"/>
    <w:rsid w:val="0026284E"/>
    <w:rsid w:val="00263013"/>
    <w:rsid w:val="002652DB"/>
    <w:rsid w:val="00265605"/>
    <w:rsid w:val="00265B50"/>
    <w:rsid w:val="00266204"/>
    <w:rsid w:val="00267177"/>
    <w:rsid w:val="002672A8"/>
    <w:rsid w:val="00270DF8"/>
    <w:rsid w:val="00270E03"/>
    <w:rsid w:val="002729EC"/>
    <w:rsid w:val="00272AE4"/>
    <w:rsid w:val="0027395C"/>
    <w:rsid w:val="00274D55"/>
    <w:rsid w:val="00274D5B"/>
    <w:rsid w:val="002751D2"/>
    <w:rsid w:val="00275381"/>
    <w:rsid w:val="0028081C"/>
    <w:rsid w:val="00280E9E"/>
    <w:rsid w:val="0028126C"/>
    <w:rsid w:val="002837AF"/>
    <w:rsid w:val="00284360"/>
    <w:rsid w:val="00284B3C"/>
    <w:rsid w:val="00285102"/>
    <w:rsid w:val="002871AB"/>
    <w:rsid w:val="002879AA"/>
    <w:rsid w:val="00291F9D"/>
    <w:rsid w:val="00293249"/>
    <w:rsid w:val="002944AB"/>
    <w:rsid w:val="002948DD"/>
    <w:rsid w:val="00295227"/>
    <w:rsid w:val="00295989"/>
    <w:rsid w:val="0029626C"/>
    <w:rsid w:val="0029670F"/>
    <w:rsid w:val="00296A38"/>
    <w:rsid w:val="002970DD"/>
    <w:rsid w:val="0029779D"/>
    <w:rsid w:val="002A05EF"/>
    <w:rsid w:val="002A3F68"/>
    <w:rsid w:val="002A4CFC"/>
    <w:rsid w:val="002A60B5"/>
    <w:rsid w:val="002B0F53"/>
    <w:rsid w:val="002B28DD"/>
    <w:rsid w:val="002B3E7B"/>
    <w:rsid w:val="002B44BA"/>
    <w:rsid w:val="002B4657"/>
    <w:rsid w:val="002B61BF"/>
    <w:rsid w:val="002B64A5"/>
    <w:rsid w:val="002B6818"/>
    <w:rsid w:val="002B6C07"/>
    <w:rsid w:val="002B6FCD"/>
    <w:rsid w:val="002B78E0"/>
    <w:rsid w:val="002C2A84"/>
    <w:rsid w:val="002C3659"/>
    <w:rsid w:val="002C4E79"/>
    <w:rsid w:val="002C4FEA"/>
    <w:rsid w:val="002C6E31"/>
    <w:rsid w:val="002C7168"/>
    <w:rsid w:val="002C796A"/>
    <w:rsid w:val="002C7ADE"/>
    <w:rsid w:val="002D24A8"/>
    <w:rsid w:val="002D3340"/>
    <w:rsid w:val="002D4381"/>
    <w:rsid w:val="002D552D"/>
    <w:rsid w:val="002E0E51"/>
    <w:rsid w:val="002E2007"/>
    <w:rsid w:val="002E2A2B"/>
    <w:rsid w:val="002E3A0F"/>
    <w:rsid w:val="002E3C14"/>
    <w:rsid w:val="002E69D4"/>
    <w:rsid w:val="002E6FE4"/>
    <w:rsid w:val="002F0214"/>
    <w:rsid w:val="002F19B2"/>
    <w:rsid w:val="002F2DA0"/>
    <w:rsid w:val="002F4224"/>
    <w:rsid w:val="002F7F2D"/>
    <w:rsid w:val="0030054A"/>
    <w:rsid w:val="0030072D"/>
    <w:rsid w:val="003010A6"/>
    <w:rsid w:val="0030195B"/>
    <w:rsid w:val="0030240F"/>
    <w:rsid w:val="00302698"/>
    <w:rsid w:val="003033D9"/>
    <w:rsid w:val="00303ABB"/>
    <w:rsid w:val="0030616F"/>
    <w:rsid w:val="003062CF"/>
    <w:rsid w:val="003065C4"/>
    <w:rsid w:val="00306FBD"/>
    <w:rsid w:val="0030732E"/>
    <w:rsid w:val="00311203"/>
    <w:rsid w:val="003112DB"/>
    <w:rsid w:val="00311561"/>
    <w:rsid w:val="00311C22"/>
    <w:rsid w:val="00312444"/>
    <w:rsid w:val="00312D6F"/>
    <w:rsid w:val="0031449D"/>
    <w:rsid w:val="003158AE"/>
    <w:rsid w:val="00315B22"/>
    <w:rsid w:val="00315DC1"/>
    <w:rsid w:val="003166FD"/>
    <w:rsid w:val="0032066E"/>
    <w:rsid w:val="00320B54"/>
    <w:rsid w:val="00321458"/>
    <w:rsid w:val="00321959"/>
    <w:rsid w:val="00323EEB"/>
    <w:rsid w:val="00326DA2"/>
    <w:rsid w:val="00327A32"/>
    <w:rsid w:val="00327C33"/>
    <w:rsid w:val="00327EB6"/>
    <w:rsid w:val="0033151D"/>
    <w:rsid w:val="0033152D"/>
    <w:rsid w:val="0033181F"/>
    <w:rsid w:val="0033192C"/>
    <w:rsid w:val="00331D57"/>
    <w:rsid w:val="003323D2"/>
    <w:rsid w:val="0033252E"/>
    <w:rsid w:val="00332FBE"/>
    <w:rsid w:val="003374B3"/>
    <w:rsid w:val="003378C2"/>
    <w:rsid w:val="00341E04"/>
    <w:rsid w:val="00342033"/>
    <w:rsid w:val="00342A0B"/>
    <w:rsid w:val="00346EE6"/>
    <w:rsid w:val="00347099"/>
    <w:rsid w:val="0034716F"/>
    <w:rsid w:val="00347C8E"/>
    <w:rsid w:val="00350239"/>
    <w:rsid w:val="0035035F"/>
    <w:rsid w:val="003509E5"/>
    <w:rsid w:val="00350FEA"/>
    <w:rsid w:val="0035193D"/>
    <w:rsid w:val="003528F5"/>
    <w:rsid w:val="00354CC5"/>
    <w:rsid w:val="00354D4B"/>
    <w:rsid w:val="00355112"/>
    <w:rsid w:val="00356331"/>
    <w:rsid w:val="0036327D"/>
    <w:rsid w:val="00365070"/>
    <w:rsid w:val="003661CE"/>
    <w:rsid w:val="00366AC8"/>
    <w:rsid w:val="0037080A"/>
    <w:rsid w:val="003709FB"/>
    <w:rsid w:val="00370B9B"/>
    <w:rsid w:val="00370BAB"/>
    <w:rsid w:val="003714D2"/>
    <w:rsid w:val="00372E92"/>
    <w:rsid w:val="00373AB5"/>
    <w:rsid w:val="00375860"/>
    <w:rsid w:val="00375C31"/>
    <w:rsid w:val="00376368"/>
    <w:rsid w:val="003778BC"/>
    <w:rsid w:val="00380103"/>
    <w:rsid w:val="0038304D"/>
    <w:rsid w:val="00383CA7"/>
    <w:rsid w:val="00383F06"/>
    <w:rsid w:val="00385B16"/>
    <w:rsid w:val="00387044"/>
    <w:rsid w:val="00390C4A"/>
    <w:rsid w:val="00391647"/>
    <w:rsid w:val="00393093"/>
    <w:rsid w:val="0039406F"/>
    <w:rsid w:val="00394FB4"/>
    <w:rsid w:val="003957E7"/>
    <w:rsid w:val="00395E47"/>
    <w:rsid w:val="00397805"/>
    <w:rsid w:val="003A05CA"/>
    <w:rsid w:val="003A152A"/>
    <w:rsid w:val="003A2F95"/>
    <w:rsid w:val="003A362D"/>
    <w:rsid w:val="003A3ED1"/>
    <w:rsid w:val="003A4711"/>
    <w:rsid w:val="003A5E8F"/>
    <w:rsid w:val="003A6594"/>
    <w:rsid w:val="003A6D0D"/>
    <w:rsid w:val="003A7860"/>
    <w:rsid w:val="003A7A00"/>
    <w:rsid w:val="003A7E9B"/>
    <w:rsid w:val="003B01C7"/>
    <w:rsid w:val="003B035D"/>
    <w:rsid w:val="003B07C3"/>
    <w:rsid w:val="003B123F"/>
    <w:rsid w:val="003B232A"/>
    <w:rsid w:val="003B2399"/>
    <w:rsid w:val="003B2780"/>
    <w:rsid w:val="003B3EAC"/>
    <w:rsid w:val="003B4EDD"/>
    <w:rsid w:val="003B5041"/>
    <w:rsid w:val="003B5CFA"/>
    <w:rsid w:val="003B6C21"/>
    <w:rsid w:val="003B6E5E"/>
    <w:rsid w:val="003B6EED"/>
    <w:rsid w:val="003C0EDF"/>
    <w:rsid w:val="003C21A8"/>
    <w:rsid w:val="003C2376"/>
    <w:rsid w:val="003C30AE"/>
    <w:rsid w:val="003C315C"/>
    <w:rsid w:val="003C38F1"/>
    <w:rsid w:val="003C3D96"/>
    <w:rsid w:val="003C3E20"/>
    <w:rsid w:val="003C4D39"/>
    <w:rsid w:val="003D03DE"/>
    <w:rsid w:val="003D0FF4"/>
    <w:rsid w:val="003D2331"/>
    <w:rsid w:val="003D2B7D"/>
    <w:rsid w:val="003D5C76"/>
    <w:rsid w:val="003D5D9F"/>
    <w:rsid w:val="003D76DF"/>
    <w:rsid w:val="003E16E8"/>
    <w:rsid w:val="003E219A"/>
    <w:rsid w:val="003E3A5F"/>
    <w:rsid w:val="003E4692"/>
    <w:rsid w:val="003E5649"/>
    <w:rsid w:val="003E5B9D"/>
    <w:rsid w:val="003E6A25"/>
    <w:rsid w:val="003E6D73"/>
    <w:rsid w:val="003E73F9"/>
    <w:rsid w:val="003E754E"/>
    <w:rsid w:val="003F010D"/>
    <w:rsid w:val="003F0DB3"/>
    <w:rsid w:val="003F14A6"/>
    <w:rsid w:val="003F19B1"/>
    <w:rsid w:val="003F3CA0"/>
    <w:rsid w:val="003F4D90"/>
    <w:rsid w:val="003F50D8"/>
    <w:rsid w:val="004004D9"/>
    <w:rsid w:val="0040203A"/>
    <w:rsid w:val="00402FC1"/>
    <w:rsid w:val="004036EB"/>
    <w:rsid w:val="0040413C"/>
    <w:rsid w:val="004050AE"/>
    <w:rsid w:val="004055F5"/>
    <w:rsid w:val="00405820"/>
    <w:rsid w:val="00406DDD"/>
    <w:rsid w:val="00412BFE"/>
    <w:rsid w:val="004143F2"/>
    <w:rsid w:val="004145FD"/>
    <w:rsid w:val="00415A67"/>
    <w:rsid w:val="00417A30"/>
    <w:rsid w:val="00417B77"/>
    <w:rsid w:val="00420AB0"/>
    <w:rsid w:val="004212AB"/>
    <w:rsid w:val="00422747"/>
    <w:rsid w:val="0042290B"/>
    <w:rsid w:val="004252BA"/>
    <w:rsid w:val="004261B0"/>
    <w:rsid w:val="0042689F"/>
    <w:rsid w:val="00427484"/>
    <w:rsid w:val="004304BD"/>
    <w:rsid w:val="004310FF"/>
    <w:rsid w:val="00431159"/>
    <w:rsid w:val="00431C03"/>
    <w:rsid w:val="00433444"/>
    <w:rsid w:val="00433D32"/>
    <w:rsid w:val="00434C83"/>
    <w:rsid w:val="00435F76"/>
    <w:rsid w:val="00436A4C"/>
    <w:rsid w:val="00436DBC"/>
    <w:rsid w:val="00437315"/>
    <w:rsid w:val="004375EC"/>
    <w:rsid w:val="00437A1E"/>
    <w:rsid w:val="0044078F"/>
    <w:rsid w:val="00440DD7"/>
    <w:rsid w:val="004419C7"/>
    <w:rsid w:val="00441D14"/>
    <w:rsid w:val="00441FFC"/>
    <w:rsid w:val="00442321"/>
    <w:rsid w:val="00442AE6"/>
    <w:rsid w:val="00443CC6"/>
    <w:rsid w:val="004441C3"/>
    <w:rsid w:val="004446E3"/>
    <w:rsid w:val="0044672A"/>
    <w:rsid w:val="00446785"/>
    <w:rsid w:val="0044727C"/>
    <w:rsid w:val="00450578"/>
    <w:rsid w:val="00450D87"/>
    <w:rsid w:val="00451827"/>
    <w:rsid w:val="00451837"/>
    <w:rsid w:val="00455C1B"/>
    <w:rsid w:val="00460191"/>
    <w:rsid w:val="004609B9"/>
    <w:rsid w:val="004614C4"/>
    <w:rsid w:val="0046309C"/>
    <w:rsid w:val="00463BDD"/>
    <w:rsid w:val="004640A6"/>
    <w:rsid w:val="004642F6"/>
    <w:rsid w:val="00465F1D"/>
    <w:rsid w:val="00466097"/>
    <w:rsid w:val="004671E2"/>
    <w:rsid w:val="0047025D"/>
    <w:rsid w:val="0047097E"/>
    <w:rsid w:val="00471B2A"/>
    <w:rsid w:val="00472412"/>
    <w:rsid w:val="00472D31"/>
    <w:rsid w:val="00472F57"/>
    <w:rsid w:val="00473263"/>
    <w:rsid w:val="0047351F"/>
    <w:rsid w:val="00473662"/>
    <w:rsid w:val="00473696"/>
    <w:rsid w:val="004739E2"/>
    <w:rsid w:val="004751CA"/>
    <w:rsid w:val="00475466"/>
    <w:rsid w:val="004759A3"/>
    <w:rsid w:val="00475B54"/>
    <w:rsid w:val="004774D6"/>
    <w:rsid w:val="0047756B"/>
    <w:rsid w:val="00480E1C"/>
    <w:rsid w:val="00481F04"/>
    <w:rsid w:val="00481F14"/>
    <w:rsid w:val="00485483"/>
    <w:rsid w:val="00485A79"/>
    <w:rsid w:val="00485BD0"/>
    <w:rsid w:val="00485CDE"/>
    <w:rsid w:val="00486475"/>
    <w:rsid w:val="00486669"/>
    <w:rsid w:val="0049084E"/>
    <w:rsid w:val="00493253"/>
    <w:rsid w:val="004949F6"/>
    <w:rsid w:val="00494CB6"/>
    <w:rsid w:val="0049644E"/>
    <w:rsid w:val="0049783D"/>
    <w:rsid w:val="004A016F"/>
    <w:rsid w:val="004A216A"/>
    <w:rsid w:val="004A3553"/>
    <w:rsid w:val="004A5514"/>
    <w:rsid w:val="004A5C5E"/>
    <w:rsid w:val="004A6A63"/>
    <w:rsid w:val="004A700E"/>
    <w:rsid w:val="004A7078"/>
    <w:rsid w:val="004B0FAE"/>
    <w:rsid w:val="004B28D6"/>
    <w:rsid w:val="004B48C5"/>
    <w:rsid w:val="004B539D"/>
    <w:rsid w:val="004B7559"/>
    <w:rsid w:val="004C0AA4"/>
    <w:rsid w:val="004C14C2"/>
    <w:rsid w:val="004C1CEA"/>
    <w:rsid w:val="004C2107"/>
    <w:rsid w:val="004C242A"/>
    <w:rsid w:val="004C4F48"/>
    <w:rsid w:val="004C5396"/>
    <w:rsid w:val="004C70CD"/>
    <w:rsid w:val="004C72A8"/>
    <w:rsid w:val="004C7938"/>
    <w:rsid w:val="004C7B4E"/>
    <w:rsid w:val="004C7DC1"/>
    <w:rsid w:val="004D16F3"/>
    <w:rsid w:val="004D18DD"/>
    <w:rsid w:val="004D5A03"/>
    <w:rsid w:val="004D5C79"/>
    <w:rsid w:val="004D7024"/>
    <w:rsid w:val="004D760E"/>
    <w:rsid w:val="004E0983"/>
    <w:rsid w:val="004E2888"/>
    <w:rsid w:val="004E2F26"/>
    <w:rsid w:val="004E54A8"/>
    <w:rsid w:val="004E55D0"/>
    <w:rsid w:val="004E6769"/>
    <w:rsid w:val="004E69F6"/>
    <w:rsid w:val="004E7706"/>
    <w:rsid w:val="004E7CD1"/>
    <w:rsid w:val="004F1771"/>
    <w:rsid w:val="004F17F8"/>
    <w:rsid w:val="004F37B7"/>
    <w:rsid w:val="004F384E"/>
    <w:rsid w:val="004F4C76"/>
    <w:rsid w:val="004F5105"/>
    <w:rsid w:val="005005EA"/>
    <w:rsid w:val="00500857"/>
    <w:rsid w:val="00501743"/>
    <w:rsid w:val="005030C5"/>
    <w:rsid w:val="005030FE"/>
    <w:rsid w:val="00503328"/>
    <w:rsid w:val="00503D5E"/>
    <w:rsid w:val="00504794"/>
    <w:rsid w:val="005059E2"/>
    <w:rsid w:val="00505B31"/>
    <w:rsid w:val="00505CB8"/>
    <w:rsid w:val="00506853"/>
    <w:rsid w:val="0050734E"/>
    <w:rsid w:val="005106A9"/>
    <w:rsid w:val="00511AF4"/>
    <w:rsid w:val="00513513"/>
    <w:rsid w:val="00513705"/>
    <w:rsid w:val="0051425F"/>
    <w:rsid w:val="00514AAE"/>
    <w:rsid w:val="0051655A"/>
    <w:rsid w:val="005166B7"/>
    <w:rsid w:val="005170AC"/>
    <w:rsid w:val="005175EA"/>
    <w:rsid w:val="00517653"/>
    <w:rsid w:val="00520712"/>
    <w:rsid w:val="00520AC8"/>
    <w:rsid w:val="005232ED"/>
    <w:rsid w:val="0052731E"/>
    <w:rsid w:val="00527F7B"/>
    <w:rsid w:val="00530841"/>
    <w:rsid w:val="0053107A"/>
    <w:rsid w:val="00531941"/>
    <w:rsid w:val="005343F7"/>
    <w:rsid w:val="005370F2"/>
    <w:rsid w:val="0054253F"/>
    <w:rsid w:val="00542687"/>
    <w:rsid w:val="00544078"/>
    <w:rsid w:val="00544ABE"/>
    <w:rsid w:val="00544F15"/>
    <w:rsid w:val="00545CD4"/>
    <w:rsid w:val="00547B57"/>
    <w:rsid w:val="0055042F"/>
    <w:rsid w:val="005511AA"/>
    <w:rsid w:val="005514C8"/>
    <w:rsid w:val="0055211E"/>
    <w:rsid w:val="005522E7"/>
    <w:rsid w:val="0055591B"/>
    <w:rsid w:val="00555C41"/>
    <w:rsid w:val="005564C3"/>
    <w:rsid w:val="005574C9"/>
    <w:rsid w:val="00557631"/>
    <w:rsid w:val="00557792"/>
    <w:rsid w:val="0056010C"/>
    <w:rsid w:val="00561143"/>
    <w:rsid w:val="005627EE"/>
    <w:rsid w:val="005646FF"/>
    <w:rsid w:val="00566088"/>
    <w:rsid w:val="0056763A"/>
    <w:rsid w:val="00570AA2"/>
    <w:rsid w:val="005711A0"/>
    <w:rsid w:val="00571493"/>
    <w:rsid w:val="00571D03"/>
    <w:rsid w:val="00571F15"/>
    <w:rsid w:val="00573DB2"/>
    <w:rsid w:val="00575003"/>
    <w:rsid w:val="00577440"/>
    <w:rsid w:val="00580060"/>
    <w:rsid w:val="00580652"/>
    <w:rsid w:val="00580D6E"/>
    <w:rsid w:val="00582024"/>
    <w:rsid w:val="00582346"/>
    <w:rsid w:val="00583862"/>
    <w:rsid w:val="00583957"/>
    <w:rsid w:val="00585CA6"/>
    <w:rsid w:val="0059104D"/>
    <w:rsid w:val="00591663"/>
    <w:rsid w:val="005918DC"/>
    <w:rsid w:val="005922F4"/>
    <w:rsid w:val="00594923"/>
    <w:rsid w:val="005977E8"/>
    <w:rsid w:val="005A39B0"/>
    <w:rsid w:val="005A420A"/>
    <w:rsid w:val="005A4EC9"/>
    <w:rsid w:val="005A66F6"/>
    <w:rsid w:val="005A75CA"/>
    <w:rsid w:val="005B0F07"/>
    <w:rsid w:val="005B0FC1"/>
    <w:rsid w:val="005B11F4"/>
    <w:rsid w:val="005B1BCA"/>
    <w:rsid w:val="005B1EDD"/>
    <w:rsid w:val="005B2B38"/>
    <w:rsid w:val="005B389F"/>
    <w:rsid w:val="005B617D"/>
    <w:rsid w:val="005B662A"/>
    <w:rsid w:val="005B6A6D"/>
    <w:rsid w:val="005B6E34"/>
    <w:rsid w:val="005B7D18"/>
    <w:rsid w:val="005C0229"/>
    <w:rsid w:val="005C02EC"/>
    <w:rsid w:val="005C210F"/>
    <w:rsid w:val="005C228E"/>
    <w:rsid w:val="005C32BA"/>
    <w:rsid w:val="005C332A"/>
    <w:rsid w:val="005C33E5"/>
    <w:rsid w:val="005C4F77"/>
    <w:rsid w:val="005C57D7"/>
    <w:rsid w:val="005C7339"/>
    <w:rsid w:val="005D02A0"/>
    <w:rsid w:val="005D1FD4"/>
    <w:rsid w:val="005D46DB"/>
    <w:rsid w:val="005D4B4A"/>
    <w:rsid w:val="005D52EF"/>
    <w:rsid w:val="005D5C73"/>
    <w:rsid w:val="005D68D6"/>
    <w:rsid w:val="005D794C"/>
    <w:rsid w:val="005E197C"/>
    <w:rsid w:val="005E3261"/>
    <w:rsid w:val="005E36F6"/>
    <w:rsid w:val="005E4072"/>
    <w:rsid w:val="005E4E99"/>
    <w:rsid w:val="005E62A2"/>
    <w:rsid w:val="005F26C0"/>
    <w:rsid w:val="005F300F"/>
    <w:rsid w:val="005F43D3"/>
    <w:rsid w:val="005F4D5C"/>
    <w:rsid w:val="005F4F17"/>
    <w:rsid w:val="005F6A29"/>
    <w:rsid w:val="005F7C8F"/>
    <w:rsid w:val="0060045E"/>
    <w:rsid w:val="006008AF"/>
    <w:rsid w:val="00600D7C"/>
    <w:rsid w:val="0060104F"/>
    <w:rsid w:val="0060290B"/>
    <w:rsid w:val="00602EFA"/>
    <w:rsid w:val="006032E3"/>
    <w:rsid w:val="006044FA"/>
    <w:rsid w:val="00605453"/>
    <w:rsid w:val="00605AB0"/>
    <w:rsid w:val="00606F90"/>
    <w:rsid w:val="006071DA"/>
    <w:rsid w:val="00607FCF"/>
    <w:rsid w:val="006102AA"/>
    <w:rsid w:val="00611E47"/>
    <w:rsid w:val="006140F9"/>
    <w:rsid w:val="00614485"/>
    <w:rsid w:val="00614588"/>
    <w:rsid w:val="006149F8"/>
    <w:rsid w:val="00615589"/>
    <w:rsid w:val="0061573F"/>
    <w:rsid w:val="00615CD6"/>
    <w:rsid w:val="00616507"/>
    <w:rsid w:val="00617BDB"/>
    <w:rsid w:val="006202B7"/>
    <w:rsid w:val="00622782"/>
    <w:rsid w:val="00623283"/>
    <w:rsid w:val="00623D7E"/>
    <w:rsid w:val="006241ED"/>
    <w:rsid w:val="00625AFB"/>
    <w:rsid w:val="00625CDD"/>
    <w:rsid w:val="00625FB0"/>
    <w:rsid w:val="00626B67"/>
    <w:rsid w:val="00627095"/>
    <w:rsid w:val="00627B02"/>
    <w:rsid w:val="00630ADC"/>
    <w:rsid w:val="00632141"/>
    <w:rsid w:val="00632E5B"/>
    <w:rsid w:val="00632ECD"/>
    <w:rsid w:val="006332DA"/>
    <w:rsid w:val="006335E8"/>
    <w:rsid w:val="00634303"/>
    <w:rsid w:val="006352BC"/>
    <w:rsid w:val="00635315"/>
    <w:rsid w:val="00636D1B"/>
    <w:rsid w:val="006370B3"/>
    <w:rsid w:val="006374AB"/>
    <w:rsid w:val="00637A88"/>
    <w:rsid w:val="00640445"/>
    <w:rsid w:val="00640B04"/>
    <w:rsid w:val="00640EED"/>
    <w:rsid w:val="00641309"/>
    <w:rsid w:val="00641F64"/>
    <w:rsid w:val="00643567"/>
    <w:rsid w:val="00644202"/>
    <w:rsid w:val="006445D5"/>
    <w:rsid w:val="0064479E"/>
    <w:rsid w:val="0064797B"/>
    <w:rsid w:val="00647BF8"/>
    <w:rsid w:val="006502DE"/>
    <w:rsid w:val="00650E13"/>
    <w:rsid w:val="0065156D"/>
    <w:rsid w:val="0065174F"/>
    <w:rsid w:val="00651DB8"/>
    <w:rsid w:val="00652759"/>
    <w:rsid w:val="0065510E"/>
    <w:rsid w:val="006554F7"/>
    <w:rsid w:val="00656E0B"/>
    <w:rsid w:val="0066183D"/>
    <w:rsid w:val="00662223"/>
    <w:rsid w:val="00662FA7"/>
    <w:rsid w:val="006646C3"/>
    <w:rsid w:val="006655AF"/>
    <w:rsid w:val="00667210"/>
    <w:rsid w:val="00667851"/>
    <w:rsid w:val="00670A38"/>
    <w:rsid w:val="00671558"/>
    <w:rsid w:val="0067198F"/>
    <w:rsid w:val="006719EC"/>
    <w:rsid w:val="00671D8A"/>
    <w:rsid w:val="0067428B"/>
    <w:rsid w:val="00675C3A"/>
    <w:rsid w:val="006770F3"/>
    <w:rsid w:val="006772E1"/>
    <w:rsid w:val="00677888"/>
    <w:rsid w:val="00677A87"/>
    <w:rsid w:val="0068079B"/>
    <w:rsid w:val="0068142C"/>
    <w:rsid w:val="00682344"/>
    <w:rsid w:val="00683DE6"/>
    <w:rsid w:val="0068435D"/>
    <w:rsid w:val="00684D42"/>
    <w:rsid w:val="00685743"/>
    <w:rsid w:val="00686EFB"/>
    <w:rsid w:val="00687E76"/>
    <w:rsid w:val="00690302"/>
    <w:rsid w:val="006915C4"/>
    <w:rsid w:val="00692BE2"/>
    <w:rsid w:val="00692DB6"/>
    <w:rsid w:val="00694B2B"/>
    <w:rsid w:val="006953F9"/>
    <w:rsid w:val="006A35DC"/>
    <w:rsid w:val="006A35FC"/>
    <w:rsid w:val="006A3B66"/>
    <w:rsid w:val="006A5CCB"/>
    <w:rsid w:val="006A71CD"/>
    <w:rsid w:val="006A7637"/>
    <w:rsid w:val="006A7B78"/>
    <w:rsid w:val="006B1181"/>
    <w:rsid w:val="006B2736"/>
    <w:rsid w:val="006B5655"/>
    <w:rsid w:val="006B6D1F"/>
    <w:rsid w:val="006B70B1"/>
    <w:rsid w:val="006C1091"/>
    <w:rsid w:val="006C148C"/>
    <w:rsid w:val="006C4125"/>
    <w:rsid w:val="006C4128"/>
    <w:rsid w:val="006C5D02"/>
    <w:rsid w:val="006C7B56"/>
    <w:rsid w:val="006D149D"/>
    <w:rsid w:val="006D1C24"/>
    <w:rsid w:val="006D231B"/>
    <w:rsid w:val="006D2D2D"/>
    <w:rsid w:val="006D3B47"/>
    <w:rsid w:val="006D4FAD"/>
    <w:rsid w:val="006D6077"/>
    <w:rsid w:val="006D69E9"/>
    <w:rsid w:val="006D759D"/>
    <w:rsid w:val="006E16D1"/>
    <w:rsid w:val="006E26B4"/>
    <w:rsid w:val="006E3545"/>
    <w:rsid w:val="006E42FD"/>
    <w:rsid w:val="006E437D"/>
    <w:rsid w:val="006E46D1"/>
    <w:rsid w:val="006E49F9"/>
    <w:rsid w:val="006E5568"/>
    <w:rsid w:val="006E6BF1"/>
    <w:rsid w:val="006E71F0"/>
    <w:rsid w:val="006E7936"/>
    <w:rsid w:val="006F01AB"/>
    <w:rsid w:val="006F06D6"/>
    <w:rsid w:val="006F1E29"/>
    <w:rsid w:val="006F2B2A"/>
    <w:rsid w:val="006F3175"/>
    <w:rsid w:val="006F3ADA"/>
    <w:rsid w:val="006F3F70"/>
    <w:rsid w:val="006F4F5A"/>
    <w:rsid w:val="006F55A6"/>
    <w:rsid w:val="006F753A"/>
    <w:rsid w:val="00701DD7"/>
    <w:rsid w:val="007029E8"/>
    <w:rsid w:val="00702ACC"/>
    <w:rsid w:val="007032ED"/>
    <w:rsid w:val="007032EE"/>
    <w:rsid w:val="007038AC"/>
    <w:rsid w:val="00703B35"/>
    <w:rsid w:val="00704329"/>
    <w:rsid w:val="0070507A"/>
    <w:rsid w:val="00705222"/>
    <w:rsid w:val="0070744F"/>
    <w:rsid w:val="007078F7"/>
    <w:rsid w:val="0071047C"/>
    <w:rsid w:val="00710CED"/>
    <w:rsid w:val="00711150"/>
    <w:rsid w:val="0071317B"/>
    <w:rsid w:val="0071337D"/>
    <w:rsid w:val="007149ED"/>
    <w:rsid w:val="00714EB2"/>
    <w:rsid w:val="007159A2"/>
    <w:rsid w:val="00715C25"/>
    <w:rsid w:val="00716056"/>
    <w:rsid w:val="0071677F"/>
    <w:rsid w:val="00721C59"/>
    <w:rsid w:val="00724885"/>
    <w:rsid w:val="00724F6F"/>
    <w:rsid w:val="00727830"/>
    <w:rsid w:val="00730780"/>
    <w:rsid w:val="00730A48"/>
    <w:rsid w:val="0073178A"/>
    <w:rsid w:val="00731857"/>
    <w:rsid w:val="00732584"/>
    <w:rsid w:val="00732630"/>
    <w:rsid w:val="00732688"/>
    <w:rsid w:val="007339DF"/>
    <w:rsid w:val="007344FF"/>
    <w:rsid w:val="00734735"/>
    <w:rsid w:val="00734AFE"/>
    <w:rsid w:val="00736E90"/>
    <w:rsid w:val="0073720A"/>
    <w:rsid w:val="00741028"/>
    <w:rsid w:val="00741AD9"/>
    <w:rsid w:val="00742D3E"/>
    <w:rsid w:val="0074338E"/>
    <w:rsid w:val="00744A23"/>
    <w:rsid w:val="00744EC3"/>
    <w:rsid w:val="00745C3E"/>
    <w:rsid w:val="007461F1"/>
    <w:rsid w:val="007466B2"/>
    <w:rsid w:val="00750EC0"/>
    <w:rsid w:val="00751BB9"/>
    <w:rsid w:val="00753B7F"/>
    <w:rsid w:val="00755AC8"/>
    <w:rsid w:val="00755EFF"/>
    <w:rsid w:val="0075696D"/>
    <w:rsid w:val="007569CE"/>
    <w:rsid w:val="00760562"/>
    <w:rsid w:val="0076063A"/>
    <w:rsid w:val="007607EE"/>
    <w:rsid w:val="00761F8D"/>
    <w:rsid w:val="00762282"/>
    <w:rsid w:val="0076255D"/>
    <w:rsid w:val="00763409"/>
    <w:rsid w:val="007638F3"/>
    <w:rsid w:val="00764669"/>
    <w:rsid w:val="00764F6A"/>
    <w:rsid w:val="00765041"/>
    <w:rsid w:val="00765407"/>
    <w:rsid w:val="00765E78"/>
    <w:rsid w:val="007662E7"/>
    <w:rsid w:val="0076652C"/>
    <w:rsid w:val="00766CE0"/>
    <w:rsid w:val="007672C5"/>
    <w:rsid w:val="0077028D"/>
    <w:rsid w:val="007716EF"/>
    <w:rsid w:val="00771F2D"/>
    <w:rsid w:val="00772AC8"/>
    <w:rsid w:val="00773CA3"/>
    <w:rsid w:val="00775313"/>
    <w:rsid w:val="007754E7"/>
    <w:rsid w:val="007755DE"/>
    <w:rsid w:val="00775759"/>
    <w:rsid w:val="00777599"/>
    <w:rsid w:val="007778FE"/>
    <w:rsid w:val="00780F2D"/>
    <w:rsid w:val="007811B8"/>
    <w:rsid w:val="00782672"/>
    <w:rsid w:val="00784A68"/>
    <w:rsid w:val="00784C73"/>
    <w:rsid w:val="00784E65"/>
    <w:rsid w:val="00785E49"/>
    <w:rsid w:val="00787343"/>
    <w:rsid w:val="00787374"/>
    <w:rsid w:val="007909A6"/>
    <w:rsid w:val="00790A44"/>
    <w:rsid w:val="007919A6"/>
    <w:rsid w:val="007927FF"/>
    <w:rsid w:val="00792D34"/>
    <w:rsid w:val="00793214"/>
    <w:rsid w:val="007945EE"/>
    <w:rsid w:val="00794A33"/>
    <w:rsid w:val="0079684B"/>
    <w:rsid w:val="0079760E"/>
    <w:rsid w:val="0079790D"/>
    <w:rsid w:val="007A06BE"/>
    <w:rsid w:val="007A1901"/>
    <w:rsid w:val="007A1B5F"/>
    <w:rsid w:val="007A3470"/>
    <w:rsid w:val="007A44B3"/>
    <w:rsid w:val="007A5C17"/>
    <w:rsid w:val="007A5ED8"/>
    <w:rsid w:val="007A6656"/>
    <w:rsid w:val="007A77D4"/>
    <w:rsid w:val="007B088E"/>
    <w:rsid w:val="007B0F91"/>
    <w:rsid w:val="007B19DF"/>
    <w:rsid w:val="007B22EB"/>
    <w:rsid w:val="007B2649"/>
    <w:rsid w:val="007B27A3"/>
    <w:rsid w:val="007B3BD7"/>
    <w:rsid w:val="007B49AF"/>
    <w:rsid w:val="007B5476"/>
    <w:rsid w:val="007B5BCD"/>
    <w:rsid w:val="007B7262"/>
    <w:rsid w:val="007B73A5"/>
    <w:rsid w:val="007C0902"/>
    <w:rsid w:val="007C092A"/>
    <w:rsid w:val="007C1B24"/>
    <w:rsid w:val="007C1EE0"/>
    <w:rsid w:val="007C1FA3"/>
    <w:rsid w:val="007C407C"/>
    <w:rsid w:val="007C4428"/>
    <w:rsid w:val="007C44AD"/>
    <w:rsid w:val="007C4EFA"/>
    <w:rsid w:val="007C541A"/>
    <w:rsid w:val="007C66E6"/>
    <w:rsid w:val="007D0C1A"/>
    <w:rsid w:val="007D13AC"/>
    <w:rsid w:val="007D1ADD"/>
    <w:rsid w:val="007D3C3B"/>
    <w:rsid w:val="007D40BF"/>
    <w:rsid w:val="007E2B1F"/>
    <w:rsid w:val="007E2D9D"/>
    <w:rsid w:val="007E3855"/>
    <w:rsid w:val="007E4D35"/>
    <w:rsid w:val="007E53F8"/>
    <w:rsid w:val="007E79BE"/>
    <w:rsid w:val="007E7B4C"/>
    <w:rsid w:val="007E7EFB"/>
    <w:rsid w:val="007F057D"/>
    <w:rsid w:val="007F0BC4"/>
    <w:rsid w:val="007F0E17"/>
    <w:rsid w:val="007F1146"/>
    <w:rsid w:val="007F4047"/>
    <w:rsid w:val="007F4966"/>
    <w:rsid w:val="007F6F8B"/>
    <w:rsid w:val="007F7B27"/>
    <w:rsid w:val="007F7B98"/>
    <w:rsid w:val="007F7BBC"/>
    <w:rsid w:val="00800305"/>
    <w:rsid w:val="00802274"/>
    <w:rsid w:val="0080310A"/>
    <w:rsid w:val="00803937"/>
    <w:rsid w:val="00804A7B"/>
    <w:rsid w:val="00805582"/>
    <w:rsid w:val="0080614E"/>
    <w:rsid w:val="00806B16"/>
    <w:rsid w:val="008078C1"/>
    <w:rsid w:val="0081112A"/>
    <w:rsid w:val="00812A78"/>
    <w:rsid w:val="0081453D"/>
    <w:rsid w:val="0081454C"/>
    <w:rsid w:val="0081473D"/>
    <w:rsid w:val="00814D21"/>
    <w:rsid w:val="00814DF1"/>
    <w:rsid w:val="00815019"/>
    <w:rsid w:val="00815C7F"/>
    <w:rsid w:val="00821105"/>
    <w:rsid w:val="00821CD6"/>
    <w:rsid w:val="008224AE"/>
    <w:rsid w:val="00822D8A"/>
    <w:rsid w:val="00823378"/>
    <w:rsid w:val="00824897"/>
    <w:rsid w:val="008248E6"/>
    <w:rsid w:val="00824CA3"/>
    <w:rsid w:val="0082536B"/>
    <w:rsid w:val="00826006"/>
    <w:rsid w:val="0082633C"/>
    <w:rsid w:val="00830114"/>
    <w:rsid w:val="00830A15"/>
    <w:rsid w:val="0083114C"/>
    <w:rsid w:val="00831266"/>
    <w:rsid w:val="0083157B"/>
    <w:rsid w:val="008316CD"/>
    <w:rsid w:val="008322FE"/>
    <w:rsid w:val="008329C9"/>
    <w:rsid w:val="00832F47"/>
    <w:rsid w:val="00833099"/>
    <w:rsid w:val="008340F0"/>
    <w:rsid w:val="00835FE4"/>
    <w:rsid w:val="0083628F"/>
    <w:rsid w:val="00836FE2"/>
    <w:rsid w:val="00837693"/>
    <w:rsid w:val="00841787"/>
    <w:rsid w:val="008420B7"/>
    <w:rsid w:val="00842A5F"/>
    <w:rsid w:val="00845339"/>
    <w:rsid w:val="008455C2"/>
    <w:rsid w:val="0085023A"/>
    <w:rsid w:val="00850BF2"/>
    <w:rsid w:val="00851BE0"/>
    <w:rsid w:val="00855B9A"/>
    <w:rsid w:val="00856501"/>
    <w:rsid w:val="0085678C"/>
    <w:rsid w:val="00857842"/>
    <w:rsid w:val="00860032"/>
    <w:rsid w:val="0086024E"/>
    <w:rsid w:val="008608F3"/>
    <w:rsid w:val="008609CD"/>
    <w:rsid w:val="00861274"/>
    <w:rsid w:val="00861580"/>
    <w:rsid w:val="00862C5A"/>
    <w:rsid w:val="0086332E"/>
    <w:rsid w:val="00863C50"/>
    <w:rsid w:val="00864B39"/>
    <w:rsid w:val="008673E1"/>
    <w:rsid w:val="00867A20"/>
    <w:rsid w:val="008708CE"/>
    <w:rsid w:val="008714FB"/>
    <w:rsid w:val="0087499B"/>
    <w:rsid w:val="0087554F"/>
    <w:rsid w:val="008766F4"/>
    <w:rsid w:val="00876939"/>
    <w:rsid w:val="00880E75"/>
    <w:rsid w:val="00880F6F"/>
    <w:rsid w:val="00881DA4"/>
    <w:rsid w:val="008821A3"/>
    <w:rsid w:val="008833BD"/>
    <w:rsid w:val="008845E4"/>
    <w:rsid w:val="00884D75"/>
    <w:rsid w:val="00884F2E"/>
    <w:rsid w:val="00885E10"/>
    <w:rsid w:val="00886290"/>
    <w:rsid w:val="008870F9"/>
    <w:rsid w:val="00890504"/>
    <w:rsid w:val="00890634"/>
    <w:rsid w:val="00891279"/>
    <w:rsid w:val="008919CD"/>
    <w:rsid w:val="008929AD"/>
    <w:rsid w:val="00893005"/>
    <w:rsid w:val="008956D4"/>
    <w:rsid w:val="00895A0A"/>
    <w:rsid w:val="00895DD5"/>
    <w:rsid w:val="00895E31"/>
    <w:rsid w:val="00896DD7"/>
    <w:rsid w:val="008A1BA7"/>
    <w:rsid w:val="008A374D"/>
    <w:rsid w:val="008A374E"/>
    <w:rsid w:val="008A5053"/>
    <w:rsid w:val="008A5720"/>
    <w:rsid w:val="008A7BDB"/>
    <w:rsid w:val="008B12D2"/>
    <w:rsid w:val="008B7549"/>
    <w:rsid w:val="008B794E"/>
    <w:rsid w:val="008B7D53"/>
    <w:rsid w:val="008C0709"/>
    <w:rsid w:val="008C135A"/>
    <w:rsid w:val="008C22DA"/>
    <w:rsid w:val="008C274E"/>
    <w:rsid w:val="008C2C4C"/>
    <w:rsid w:val="008C3A94"/>
    <w:rsid w:val="008C40F7"/>
    <w:rsid w:val="008C4CEF"/>
    <w:rsid w:val="008C4DBC"/>
    <w:rsid w:val="008C5DB1"/>
    <w:rsid w:val="008C627B"/>
    <w:rsid w:val="008C6FCB"/>
    <w:rsid w:val="008C70A7"/>
    <w:rsid w:val="008C74D6"/>
    <w:rsid w:val="008C7624"/>
    <w:rsid w:val="008C7CAD"/>
    <w:rsid w:val="008D06CF"/>
    <w:rsid w:val="008D2074"/>
    <w:rsid w:val="008D2AE2"/>
    <w:rsid w:val="008D326A"/>
    <w:rsid w:val="008D39E7"/>
    <w:rsid w:val="008D3C2B"/>
    <w:rsid w:val="008D4CF1"/>
    <w:rsid w:val="008D4EBF"/>
    <w:rsid w:val="008D5669"/>
    <w:rsid w:val="008D5A78"/>
    <w:rsid w:val="008D6194"/>
    <w:rsid w:val="008D7F8E"/>
    <w:rsid w:val="008E2BFE"/>
    <w:rsid w:val="008E419A"/>
    <w:rsid w:val="008E4EF5"/>
    <w:rsid w:val="008E5FEB"/>
    <w:rsid w:val="008E628C"/>
    <w:rsid w:val="008E6C98"/>
    <w:rsid w:val="008E7EB3"/>
    <w:rsid w:val="008F061D"/>
    <w:rsid w:val="008F1095"/>
    <w:rsid w:val="008F119C"/>
    <w:rsid w:val="008F36AB"/>
    <w:rsid w:val="008F407D"/>
    <w:rsid w:val="008F54F8"/>
    <w:rsid w:val="008F7648"/>
    <w:rsid w:val="008F7908"/>
    <w:rsid w:val="00900E8A"/>
    <w:rsid w:val="00900FF5"/>
    <w:rsid w:val="00901DE5"/>
    <w:rsid w:val="00901F19"/>
    <w:rsid w:val="00903B3B"/>
    <w:rsid w:val="00906880"/>
    <w:rsid w:val="00907727"/>
    <w:rsid w:val="009105BE"/>
    <w:rsid w:val="00911F28"/>
    <w:rsid w:val="009128DC"/>
    <w:rsid w:val="009137A8"/>
    <w:rsid w:val="00913C5D"/>
    <w:rsid w:val="00916518"/>
    <w:rsid w:val="00917CE7"/>
    <w:rsid w:val="00920F4A"/>
    <w:rsid w:val="009213FD"/>
    <w:rsid w:val="009217A7"/>
    <w:rsid w:val="00921880"/>
    <w:rsid w:val="00922287"/>
    <w:rsid w:val="00924738"/>
    <w:rsid w:val="00924D86"/>
    <w:rsid w:val="0092515D"/>
    <w:rsid w:val="009279FF"/>
    <w:rsid w:val="00930A99"/>
    <w:rsid w:val="00931711"/>
    <w:rsid w:val="0093260B"/>
    <w:rsid w:val="00932CDA"/>
    <w:rsid w:val="00932E07"/>
    <w:rsid w:val="00933B71"/>
    <w:rsid w:val="00933E11"/>
    <w:rsid w:val="00934433"/>
    <w:rsid w:val="00935804"/>
    <w:rsid w:val="009363A0"/>
    <w:rsid w:val="00936884"/>
    <w:rsid w:val="00936AF2"/>
    <w:rsid w:val="009407D6"/>
    <w:rsid w:val="00940BAC"/>
    <w:rsid w:val="00941A37"/>
    <w:rsid w:val="00942AF1"/>
    <w:rsid w:val="00943C79"/>
    <w:rsid w:val="0094424B"/>
    <w:rsid w:val="00944A5F"/>
    <w:rsid w:val="00945F43"/>
    <w:rsid w:val="00951373"/>
    <w:rsid w:val="00952EC4"/>
    <w:rsid w:val="00953BA7"/>
    <w:rsid w:val="0095448D"/>
    <w:rsid w:val="0096236D"/>
    <w:rsid w:val="009623DA"/>
    <w:rsid w:val="00962687"/>
    <w:rsid w:val="00963170"/>
    <w:rsid w:val="009641F4"/>
    <w:rsid w:val="00965A29"/>
    <w:rsid w:val="00965D5A"/>
    <w:rsid w:val="009661CB"/>
    <w:rsid w:val="009669EB"/>
    <w:rsid w:val="0096772C"/>
    <w:rsid w:val="009677D5"/>
    <w:rsid w:val="00970095"/>
    <w:rsid w:val="00970C7F"/>
    <w:rsid w:val="0097236D"/>
    <w:rsid w:val="00972B46"/>
    <w:rsid w:val="00972D6A"/>
    <w:rsid w:val="0097422D"/>
    <w:rsid w:val="009744C6"/>
    <w:rsid w:val="00974CFC"/>
    <w:rsid w:val="00975D67"/>
    <w:rsid w:val="00976079"/>
    <w:rsid w:val="009761BE"/>
    <w:rsid w:val="0098174D"/>
    <w:rsid w:val="00981791"/>
    <w:rsid w:val="009842BF"/>
    <w:rsid w:val="009847FF"/>
    <w:rsid w:val="00987FC5"/>
    <w:rsid w:val="0099222C"/>
    <w:rsid w:val="00992CA8"/>
    <w:rsid w:val="00993198"/>
    <w:rsid w:val="00995528"/>
    <w:rsid w:val="009959DF"/>
    <w:rsid w:val="00995A31"/>
    <w:rsid w:val="00995FF0"/>
    <w:rsid w:val="0099671E"/>
    <w:rsid w:val="00997399"/>
    <w:rsid w:val="0099781F"/>
    <w:rsid w:val="00997FB6"/>
    <w:rsid w:val="009A0D81"/>
    <w:rsid w:val="009A1740"/>
    <w:rsid w:val="009A2742"/>
    <w:rsid w:val="009A4028"/>
    <w:rsid w:val="009A4DFC"/>
    <w:rsid w:val="009A5C83"/>
    <w:rsid w:val="009A5F5E"/>
    <w:rsid w:val="009A623A"/>
    <w:rsid w:val="009B02D2"/>
    <w:rsid w:val="009B19C5"/>
    <w:rsid w:val="009B1D18"/>
    <w:rsid w:val="009B3E15"/>
    <w:rsid w:val="009B4473"/>
    <w:rsid w:val="009B4B42"/>
    <w:rsid w:val="009B5145"/>
    <w:rsid w:val="009B7795"/>
    <w:rsid w:val="009B7F2D"/>
    <w:rsid w:val="009C0771"/>
    <w:rsid w:val="009C0841"/>
    <w:rsid w:val="009C0D7B"/>
    <w:rsid w:val="009C12F9"/>
    <w:rsid w:val="009C163A"/>
    <w:rsid w:val="009C2592"/>
    <w:rsid w:val="009C27CC"/>
    <w:rsid w:val="009C30A8"/>
    <w:rsid w:val="009C537A"/>
    <w:rsid w:val="009C6414"/>
    <w:rsid w:val="009D0737"/>
    <w:rsid w:val="009D0994"/>
    <w:rsid w:val="009D16ED"/>
    <w:rsid w:val="009D3276"/>
    <w:rsid w:val="009D3323"/>
    <w:rsid w:val="009D3610"/>
    <w:rsid w:val="009D5F5F"/>
    <w:rsid w:val="009D65A6"/>
    <w:rsid w:val="009D7058"/>
    <w:rsid w:val="009D7E2B"/>
    <w:rsid w:val="009E0ECB"/>
    <w:rsid w:val="009E2495"/>
    <w:rsid w:val="009E2AD1"/>
    <w:rsid w:val="009E2FA1"/>
    <w:rsid w:val="009E333B"/>
    <w:rsid w:val="009E3F49"/>
    <w:rsid w:val="009E57AF"/>
    <w:rsid w:val="009E5C64"/>
    <w:rsid w:val="009E7D6D"/>
    <w:rsid w:val="009E7DC2"/>
    <w:rsid w:val="009F166F"/>
    <w:rsid w:val="009F1809"/>
    <w:rsid w:val="009F2526"/>
    <w:rsid w:val="009F4A36"/>
    <w:rsid w:val="009F51C9"/>
    <w:rsid w:val="009F6DD1"/>
    <w:rsid w:val="00A00015"/>
    <w:rsid w:val="00A00F3F"/>
    <w:rsid w:val="00A01111"/>
    <w:rsid w:val="00A01871"/>
    <w:rsid w:val="00A02236"/>
    <w:rsid w:val="00A02FAF"/>
    <w:rsid w:val="00A032F2"/>
    <w:rsid w:val="00A04A47"/>
    <w:rsid w:val="00A051AE"/>
    <w:rsid w:val="00A05A85"/>
    <w:rsid w:val="00A1156E"/>
    <w:rsid w:val="00A12C26"/>
    <w:rsid w:val="00A1373F"/>
    <w:rsid w:val="00A1399A"/>
    <w:rsid w:val="00A13B07"/>
    <w:rsid w:val="00A13D8F"/>
    <w:rsid w:val="00A149C9"/>
    <w:rsid w:val="00A14F8B"/>
    <w:rsid w:val="00A16030"/>
    <w:rsid w:val="00A16369"/>
    <w:rsid w:val="00A164D2"/>
    <w:rsid w:val="00A17078"/>
    <w:rsid w:val="00A21A99"/>
    <w:rsid w:val="00A22621"/>
    <w:rsid w:val="00A22A95"/>
    <w:rsid w:val="00A2366C"/>
    <w:rsid w:val="00A23C96"/>
    <w:rsid w:val="00A23EFC"/>
    <w:rsid w:val="00A25E79"/>
    <w:rsid w:val="00A2621F"/>
    <w:rsid w:val="00A30D44"/>
    <w:rsid w:val="00A3105F"/>
    <w:rsid w:val="00A31F7B"/>
    <w:rsid w:val="00A338E8"/>
    <w:rsid w:val="00A33900"/>
    <w:rsid w:val="00A34A11"/>
    <w:rsid w:val="00A354D2"/>
    <w:rsid w:val="00A355D4"/>
    <w:rsid w:val="00A35C3E"/>
    <w:rsid w:val="00A360FE"/>
    <w:rsid w:val="00A37DA2"/>
    <w:rsid w:val="00A411EF"/>
    <w:rsid w:val="00A4138F"/>
    <w:rsid w:val="00A41B00"/>
    <w:rsid w:val="00A42111"/>
    <w:rsid w:val="00A4380C"/>
    <w:rsid w:val="00A43C3C"/>
    <w:rsid w:val="00A4433F"/>
    <w:rsid w:val="00A445A5"/>
    <w:rsid w:val="00A44A32"/>
    <w:rsid w:val="00A44DE0"/>
    <w:rsid w:val="00A4525F"/>
    <w:rsid w:val="00A45634"/>
    <w:rsid w:val="00A45D1F"/>
    <w:rsid w:val="00A468F1"/>
    <w:rsid w:val="00A47180"/>
    <w:rsid w:val="00A50526"/>
    <w:rsid w:val="00A5082A"/>
    <w:rsid w:val="00A50FFC"/>
    <w:rsid w:val="00A525C3"/>
    <w:rsid w:val="00A5411D"/>
    <w:rsid w:val="00A5550C"/>
    <w:rsid w:val="00A555CB"/>
    <w:rsid w:val="00A60581"/>
    <w:rsid w:val="00A60817"/>
    <w:rsid w:val="00A615A4"/>
    <w:rsid w:val="00A6171D"/>
    <w:rsid w:val="00A6278F"/>
    <w:rsid w:val="00A62DC3"/>
    <w:rsid w:val="00A64092"/>
    <w:rsid w:val="00A64108"/>
    <w:rsid w:val="00A645E5"/>
    <w:rsid w:val="00A66364"/>
    <w:rsid w:val="00A700A9"/>
    <w:rsid w:val="00A702D6"/>
    <w:rsid w:val="00A70A58"/>
    <w:rsid w:val="00A71242"/>
    <w:rsid w:val="00A71317"/>
    <w:rsid w:val="00A726B9"/>
    <w:rsid w:val="00A72726"/>
    <w:rsid w:val="00A72A5D"/>
    <w:rsid w:val="00A72F57"/>
    <w:rsid w:val="00A741F5"/>
    <w:rsid w:val="00A745CF"/>
    <w:rsid w:val="00A7536E"/>
    <w:rsid w:val="00A7639F"/>
    <w:rsid w:val="00A76BD6"/>
    <w:rsid w:val="00A77E54"/>
    <w:rsid w:val="00A8017C"/>
    <w:rsid w:val="00A80AB6"/>
    <w:rsid w:val="00A815DB"/>
    <w:rsid w:val="00A81AB0"/>
    <w:rsid w:val="00A81D17"/>
    <w:rsid w:val="00A83673"/>
    <w:rsid w:val="00A85013"/>
    <w:rsid w:val="00A850FB"/>
    <w:rsid w:val="00A85312"/>
    <w:rsid w:val="00A855FA"/>
    <w:rsid w:val="00A90EBB"/>
    <w:rsid w:val="00A90F80"/>
    <w:rsid w:val="00A914F0"/>
    <w:rsid w:val="00A9336B"/>
    <w:rsid w:val="00A944FE"/>
    <w:rsid w:val="00A95E55"/>
    <w:rsid w:val="00A969E1"/>
    <w:rsid w:val="00AA0216"/>
    <w:rsid w:val="00AA104F"/>
    <w:rsid w:val="00AA13C8"/>
    <w:rsid w:val="00AA1818"/>
    <w:rsid w:val="00AA1D01"/>
    <w:rsid w:val="00AA1FDE"/>
    <w:rsid w:val="00AA2800"/>
    <w:rsid w:val="00AA389D"/>
    <w:rsid w:val="00AA41AB"/>
    <w:rsid w:val="00AA4615"/>
    <w:rsid w:val="00AA6904"/>
    <w:rsid w:val="00AA697B"/>
    <w:rsid w:val="00AB0C85"/>
    <w:rsid w:val="00AB1C09"/>
    <w:rsid w:val="00AB217D"/>
    <w:rsid w:val="00AB2387"/>
    <w:rsid w:val="00AB37C3"/>
    <w:rsid w:val="00AB439E"/>
    <w:rsid w:val="00AB491E"/>
    <w:rsid w:val="00AB4DEF"/>
    <w:rsid w:val="00AB5B2B"/>
    <w:rsid w:val="00AB6078"/>
    <w:rsid w:val="00AB669C"/>
    <w:rsid w:val="00AB67DF"/>
    <w:rsid w:val="00AB70B2"/>
    <w:rsid w:val="00AB7449"/>
    <w:rsid w:val="00AB7684"/>
    <w:rsid w:val="00AB7D8C"/>
    <w:rsid w:val="00AC0E0D"/>
    <w:rsid w:val="00AC1CE9"/>
    <w:rsid w:val="00AC28E5"/>
    <w:rsid w:val="00AC3E20"/>
    <w:rsid w:val="00AC4351"/>
    <w:rsid w:val="00AC4478"/>
    <w:rsid w:val="00AC651C"/>
    <w:rsid w:val="00AC66F5"/>
    <w:rsid w:val="00AD0C32"/>
    <w:rsid w:val="00AD0E56"/>
    <w:rsid w:val="00AD0EEF"/>
    <w:rsid w:val="00AD1698"/>
    <w:rsid w:val="00AD2278"/>
    <w:rsid w:val="00AD2EC5"/>
    <w:rsid w:val="00AD31A1"/>
    <w:rsid w:val="00AD3EDB"/>
    <w:rsid w:val="00AD4221"/>
    <w:rsid w:val="00AD6D2D"/>
    <w:rsid w:val="00AD6F01"/>
    <w:rsid w:val="00AD6F0D"/>
    <w:rsid w:val="00AD7832"/>
    <w:rsid w:val="00AE27EC"/>
    <w:rsid w:val="00AE2A5F"/>
    <w:rsid w:val="00AE3242"/>
    <w:rsid w:val="00AE4468"/>
    <w:rsid w:val="00AE44E3"/>
    <w:rsid w:val="00AE45E3"/>
    <w:rsid w:val="00AE555F"/>
    <w:rsid w:val="00AE585B"/>
    <w:rsid w:val="00AE65A0"/>
    <w:rsid w:val="00AE6E01"/>
    <w:rsid w:val="00AE7420"/>
    <w:rsid w:val="00AE7A34"/>
    <w:rsid w:val="00AF27FD"/>
    <w:rsid w:val="00AF5383"/>
    <w:rsid w:val="00AF5C46"/>
    <w:rsid w:val="00AF6261"/>
    <w:rsid w:val="00AF6979"/>
    <w:rsid w:val="00AF737B"/>
    <w:rsid w:val="00AF7ED3"/>
    <w:rsid w:val="00B006A2"/>
    <w:rsid w:val="00B0090B"/>
    <w:rsid w:val="00B00A89"/>
    <w:rsid w:val="00B01FF5"/>
    <w:rsid w:val="00B02B4F"/>
    <w:rsid w:val="00B038D4"/>
    <w:rsid w:val="00B059AB"/>
    <w:rsid w:val="00B062D8"/>
    <w:rsid w:val="00B07D4A"/>
    <w:rsid w:val="00B108B2"/>
    <w:rsid w:val="00B10D3A"/>
    <w:rsid w:val="00B13AC8"/>
    <w:rsid w:val="00B16153"/>
    <w:rsid w:val="00B169F0"/>
    <w:rsid w:val="00B17960"/>
    <w:rsid w:val="00B2104F"/>
    <w:rsid w:val="00B222BE"/>
    <w:rsid w:val="00B223B3"/>
    <w:rsid w:val="00B22E34"/>
    <w:rsid w:val="00B23A2E"/>
    <w:rsid w:val="00B246BE"/>
    <w:rsid w:val="00B26676"/>
    <w:rsid w:val="00B300AC"/>
    <w:rsid w:val="00B30E5C"/>
    <w:rsid w:val="00B30EA0"/>
    <w:rsid w:val="00B3109D"/>
    <w:rsid w:val="00B31D71"/>
    <w:rsid w:val="00B34396"/>
    <w:rsid w:val="00B36398"/>
    <w:rsid w:val="00B36694"/>
    <w:rsid w:val="00B36985"/>
    <w:rsid w:val="00B37222"/>
    <w:rsid w:val="00B37824"/>
    <w:rsid w:val="00B40576"/>
    <w:rsid w:val="00B40B83"/>
    <w:rsid w:val="00B4192E"/>
    <w:rsid w:val="00B42032"/>
    <w:rsid w:val="00B421AD"/>
    <w:rsid w:val="00B433E9"/>
    <w:rsid w:val="00B4615A"/>
    <w:rsid w:val="00B46838"/>
    <w:rsid w:val="00B5181C"/>
    <w:rsid w:val="00B52B9A"/>
    <w:rsid w:val="00B52E45"/>
    <w:rsid w:val="00B54484"/>
    <w:rsid w:val="00B549F8"/>
    <w:rsid w:val="00B551B2"/>
    <w:rsid w:val="00B56F21"/>
    <w:rsid w:val="00B5703C"/>
    <w:rsid w:val="00B57414"/>
    <w:rsid w:val="00B60505"/>
    <w:rsid w:val="00B60E0F"/>
    <w:rsid w:val="00B63329"/>
    <w:rsid w:val="00B634D1"/>
    <w:rsid w:val="00B64787"/>
    <w:rsid w:val="00B6491E"/>
    <w:rsid w:val="00B64AA3"/>
    <w:rsid w:val="00B6500C"/>
    <w:rsid w:val="00B6526F"/>
    <w:rsid w:val="00B65466"/>
    <w:rsid w:val="00B66016"/>
    <w:rsid w:val="00B66C1F"/>
    <w:rsid w:val="00B70DEF"/>
    <w:rsid w:val="00B7245D"/>
    <w:rsid w:val="00B72618"/>
    <w:rsid w:val="00B72F90"/>
    <w:rsid w:val="00B73063"/>
    <w:rsid w:val="00B737D5"/>
    <w:rsid w:val="00B73D04"/>
    <w:rsid w:val="00B745AB"/>
    <w:rsid w:val="00B772F0"/>
    <w:rsid w:val="00B77402"/>
    <w:rsid w:val="00B8089F"/>
    <w:rsid w:val="00B819C0"/>
    <w:rsid w:val="00B82457"/>
    <w:rsid w:val="00B827D7"/>
    <w:rsid w:val="00B8285A"/>
    <w:rsid w:val="00B8434C"/>
    <w:rsid w:val="00B87F83"/>
    <w:rsid w:val="00B91204"/>
    <w:rsid w:val="00B920B7"/>
    <w:rsid w:val="00B925E2"/>
    <w:rsid w:val="00B9294F"/>
    <w:rsid w:val="00B92D56"/>
    <w:rsid w:val="00B93229"/>
    <w:rsid w:val="00B9360D"/>
    <w:rsid w:val="00B93EAD"/>
    <w:rsid w:val="00B94809"/>
    <w:rsid w:val="00B96550"/>
    <w:rsid w:val="00B9687A"/>
    <w:rsid w:val="00B97B43"/>
    <w:rsid w:val="00BA067C"/>
    <w:rsid w:val="00BA1F27"/>
    <w:rsid w:val="00BA2FE2"/>
    <w:rsid w:val="00BA555C"/>
    <w:rsid w:val="00BA63AB"/>
    <w:rsid w:val="00BB37C9"/>
    <w:rsid w:val="00BB387D"/>
    <w:rsid w:val="00BB5A33"/>
    <w:rsid w:val="00BB6844"/>
    <w:rsid w:val="00BB765D"/>
    <w:rsid w:val="00BC0B5E"/>
    <w:rsid w:val="00BC11F4"/>
    <w:rsid w:val="00BC2FC8"/>
    <w:rsid w:val="00BC34B0"/>
    <w:rsid w:val="00BC3574"/>
    <w:rsid w:val="00BC3695"/>
    <w:rsid w:val="00BC59D1"/>
    <w:rsid w:val="00BD1E03"/>
    <w:rsid w:val="00BD210C"/>
    <w:rsid w:val="00BD21EE"/>
    <w:rsid w:val="00BD3009"/>
    <w:rsid w:val="00BD3150"/>
    <w:rsid w:val="00BD3954"/>
    <w:rsid w:val="00BD3BAB"/>
    <w:rsid w:val="00BD3D60"/>
    <w:rsid w:val="00BD4EA5"/>
    <w:rsid w:val="00BD6A2A"/>
    <w:rsid w:val="00BD6B1C"/>
    <w:rsid w:val="00BD7198"/>
    <w:rsid w:val="00BD79CD"/>
    <w:rsid w:val="00BE1163"/>
    <w:rsid w:val="00BE13A6"/>
    <w:rsid w:val="00BE29C4"/>
    <w:rsid w:val="00BE3505"/>
    <w:rsid w:val="00BE3587"/>
    <w:rsid w:val="00BE3645"/>
    <w:rsid w:val="00BE37AF"/>
    <w:rsid w:val="00BE4BB7"/>
    <w:rsid w:val="00BE6839"/>
    <w:rsid w:val="00BE6DE4"/>
    <w:rsid w:val="00BE717E"/>
    <w:rsid w:val="00BF0698"/>
    <w:rsid w:val="00BF0863"/>
    <w:rsid w:val="00BF1380"/>
    <w:rsid w:val="00BF229A"/>
    <w:rsid w:val="00BF2E36"/>
    <w:rsid w:val="00BF3E5A"/>
    <w:rsid w:val="00BF3FEC"/>
    <w:rsid w:val="00BF522B"/>
    <w:rsid w:val="00BF6187"/>
    <w:rsid w:val="00BF63C7"/>
    <w:rsid w:val="00BF667F"/>
    <w:rsid w:val="00BF7191"/>
    <w:rsid w:val="00BF728F"/>
    <w:rsid w:val="00BF7D91"/>
    <w:rsid w:val="00C01A5A"/>
    <w:rsid w:val="00C04694"/>
    <w:rsid w:val="00C04F18"/>
    <w:rsid w:val="00C05CA6"/>
    <w:rsid w:val="00C06D91"/>
    <w:rsid w:val="00C06DBB"/>
    <w:rsid w:val="00C07232"/>
    <w:rsid w:val="00C1033F"/>
    <w:rsid w:val="00C1320A"/>
    <w:rsid w:val="00C13AEA"/>
    <w:rsid w:val="00C13D12"/>
    <w:rsid w:val="00C14392"/>
    <w:rsid w:val="00C145E8"/>
    <w:rsid w:val="00C165EF"/>
    <w:rsid w:val="00C168F6"/>
    <w:rsid w:val="00C173E9"/>
    <w:rsid w:val="00C20CC9"/>
    <w:rsid w:val="00C20E76"/>
    <w:rsid w:val="00C2105B"/>
    <w:rsid w:val="00C22238"/>
    <w:rsid w:val="00C2318D"/>
    <w:rsid w:val="00C2319E"/>
    <w:rsid w:val="00C23697"/>
    <w:rsid w:val="00C24DF5"/>
    <w:rsid w:val="00C24F5D"/>
    <w:rsid w:val="00C2568D"/>
    <w:rsid w:val="00C27507"/>
    <w:rsid w:val="00C27713"/>
    <w:rsid w:val="00C303CD"/>
    <w:rsid w:val="00C30BFC"/>
    <w:rsid w:val="00C314E6"/>
    <w:rsid w:val="00C31681"/>
    <w:rsid w:val="00C317A0"/>
    <w:rsid w:val="00C31F0A"/>
    <w:rsid w:val="00C3227F"/>
    <w:rsid w:val="00C33EFC"/>
    <w:rsid w:val="00C34C2F"/>
    <w:rsid w:val="00C3574F"/>
    <w:rsid w:val="00C371A0"/>
    <w:rsid w:val="00C411A0"/>
    <w:rsid w:val="00C42C39"/>
    <w:rsid w:val="00C44DCC"/>
    <w:rsid w:val="00C45042"/>
    <w:rsid w:val="00C45E63"/>
    <w:rsid w:val="00C46542"/>
    <w:rsid w:val="00C46A60"/>
    <w:rsid w:val="00C46B4A"/>
    <w:rsid w:val="00C5065A"/>
    <w:rsid w:val="00C50AB0"/>
    <w:rsid w:val="00C50EF7"/>
    <w:rsid w:val="00C51BCF"/>
    <w:rsid w:val="00C5205A"/>
    <w:rsid w:val="00C5402F"/>
    <w:rsid w:val="00C54396"/>
    <w:rsid w:val="00C54BC9"/>
    <w:rsid w:val="00C54EA2"/>
    <w:rsid w:val="00C55098"/>
    <w:rsid w:val="00C55733"/>
    <w:rsid w:val="00C563A4"/>
    <w:rsid w:val="00C56806"/>
    <w:rsid w:val="00C577B1"/>
    <w:rsid w:val="00C60397"/>
    <w:rsid w:val="00C61C32"/>
    <w:rsid w:val="00C61C6A"/>
    <w:rsid w:val="00C61FFE"/>
    <w:rsid w:val="00C62313"/>
    <w:rsid w:val="00C62843"/>
    <w:rsid w:val="00C62A64"/>
    <w:rsid w:val="00C62D80"/>
    <w:rsid w:val="00C63459"/>
    <w:rsid w:val="00C64CB6"/>
    <w:rsid w:val="00C66F1A"/>
    <w:rsid w:val="00C679BC"/>
    <w:rsid w:val="00C71337"/>
    <w:rsid w:val="00C72AAA"/>
    <w:rsid w:val="00C73E09"/>
    <w:rsid w:val="00C73EEF"/>
    <w:rsid w:val="00C7524A"/>
    <w:rsid w:val="00C75903"/>
    <w:rsid w:val="00C804D1"/>
    <w:rsid w:val="00C81CF9"/>
    <w:rsid w:val="00C82683"/>
    <w:rsid w:val="00C834F0"/>
    <w:rsid w:val="00C8483F"/>
    <w:rsid w:val="00C84937"/>
    <w:rsid w:val="00C84C60"/>
    <w:rsid w:val="00C84FFB"/>
    <w:rsid w:val="00C85BB2"/>
    <w:rsid w:val="00C8752D"/>
    <w:rsid w:val="00C87ADA"/>
    <w:rsid w:val="00C91B00"/>
    <w:rsid w:val="00C9223E"/>
    <w:rsid w:val="00C9261C"/>
    <w:rsid w:val="00C92FA6"/>
    <w:rsid w:val="00C937C8"/>
    <w:rsid w:val="00C93940"/>
    <w:rsid w:val="00C9425E"/>
    <w:rsid w:val="00C9481C"/>
    <w:rsid w:val="00C97673"/>
    <w:rsid w:val="00C9789F"/>
    <w:rsid w:val="00C97F3D"/>
    <w:rsid w:val="00CA1C0F"/>
    <w:rsid w:val="00CA3879"/>
    <w:rsid w:val="00CA38E6"/>
    <w:rsid w:val="00CA3CEF"/>
    <w:rsid w:val="00CA5FDB"/>
    <w:rsid w:val="00CA5FE8"/>
    <w:rsid w:val="00CA7C31"/>
    <w:rsid w:val="00CB01D1"/>
    <w:rsid w:val="00CB0558"/>
    <w:rsid w:val="00CB10C0"/>
    <w:rsid w:val="00CB2191"/>
    <w:rsid w:val="00CB3284"/>
    <w:rsid w:val="00CB7268"/>
    <w:rsid w:val="00CC01DB"/>
    <w:rsid w:val="00CC14CB"/>
    <w:rsid w:val="00CC22C9"/>
    <w:rsid w:val="00CC321C"/>
    <w:rsid w:val="00CC4238"/>
    <w:rsid w:val="00CC467D"/>
    <w:rsid w:val="00CC6209"/>
    <w:rsid w:val="00CC6567"/>
    <w:rsid w:val="00CC77D8"/>
    <w:rsid w:val="00CD05FF"/>
    <w:rsid w:val="00CD0E13"/>
    <w:rsid w:val="00CD3C74"/>
    <w:rsid w:val="00CD3D1F"/>
    <w:rsid w:val="00CE2BEB"/>
    <w:rsid w:val="00CE2D93"/>
    <w:rsid w:val="00CE479D"/>
    <w:rsid w:val="00CE5633"/>
    <w:rsid w:val="00CE5897"/>
    <w:rsid w:val="00CE58D5"/>
    <w:rsid w:val="00CE5EE7"/>
    <w:rsid w:val="00CE5F0E"/>
    <w:rsid w:val="00CE694B"/>
    <w:rsid w:val="00CE6E8F"/>
    <w:rsid w:val="00CE7C22"/>
    <w:rsid w:val="00CE7C7F"/>
    <w:rsid w:val="00CF006C"/>
    <w:rsid w:val="00CF1C61"/>
    <w:rsid w:val="00CF1C90"/>
    <w:rsid w:val="00CF1FFF"/>
    <w:rsid w:val="00CF2003"/>
    <w:rsid w:val="00CF2839"/>
    <w:rsid w:val="00CF30BB"/>
    <w:rsid w:val="00CF39E4"/>
    <w:rsid w:val="00CF4158"/>
    <w:rsid w:val="00CF4A47"/>
    <w:rsid w:val="00CF6801"/>
    <w:rsid w:val="00CF76DA"/>
    <w:rsid w:val="00CF79B5"/>
    <w:rsid w:val="00D00247"/>
    <w:rsid w:val="00D0095B"/>
    <w:rsid w:val="00D029C4"/>
    <w:rsid w:val="00D03157"/>
    <w:rsid w:val="00D0484C"/>
    <w:rsid w:val="00D067DA"/>
    <w:rsid w:val="00D06DE4"/>
    <w:rsid w:val="00D102A1"/>
    <w:rsid w:val="00D116BF"/>
    <w:rsid w:val="00D1179D"/>
    <w:rsid w:val="00D12B76"/>
    <w:rsid w:val="00D13D97"/>
    <w:rsid w:val="00D1477D"/>
    <w:rsid w:val="00D1672E"/>
    <w:rsid w:val="00D21312"/>
    <w:rsid w:val="00D2294B"/>
    <w:rsid w:val="00D24C2F"/>
    <w:rsid w:val="00D253FD"/>
    <w:rsid w:val="00D25E1E"/>
    <w:rsid w:val="00D26248"/>
    <w:rsid w:val="00D33CDA"/>
    <w:rsid w:val="00D3408D"/>
    <w:rsid w:val="00D3416F"/>
    <w:rsid w:val="00D352E9"/>
    <w:rsid w:val="00D37037"/>
    <w:rsid w:val="00D37B8D"/>
    <w:rsid w:val="00D37EF4"/>
    <w:rsid w:val="00D41314"/>
    <w:rsid w:val="00D431B0"/>
    <w:rsid w:val="00D43C4D"/>
    <w:rsid w:val="00D4435F"/>
    <w:rsid w:val="00D44FED"/>
    <w:rsid w:val="00D46365"/>
    <w:rsid w:val="00D4693F"/>
    <w:rsid w:val="00D47F6F"/>
    <w:rsid w:val="00D53E18"/>
    <w:rsid w:val="00D53EF0"/>
    <w:rsid w:val="00D55ACD"/>
    <w:rsid w:val="00D56646"/>
    <w:rsid w:val="00D56927"/>
    <w:rsid w:val="00D6014D"/>
    <w:rsid w:val="00D609FA"/>
    <w:rsid w:val="00D612D7"/>
    <w:rsid w:val="00D623DC"/>
    <w:rsid w:val="00D63AE7"/>
    <w:rsid w:val="00D6427F"/>
    <w:rsid w:val="00D64A5F"/>
    <w:rsid w:val="00D64BF3"/>
    <w:rsid w:val="00D65C78"/>
    <w:rsid w:val="00D66503"/>
    <w:rsid w:val="00D66A09"/>
    <w:rsid w:val="00D66A35"/>
    <w:rsid w:val="00D66B17"/>
    <w:rsid w:val="00D70833"/>
    <w:rsid w:val="00D71278"/>
    <w:rsid w:val="00D71297"/>
    <w:rsid w:val="00D72567"/>
    <w:rsid w:val="00D725C9"/>
    <w:rsid w:val="00D72A27"/>
    <w:rsid w:val="00D7312A"/>
    <w:rsid w:val="00D732D2"/>
    <w:rsid w:val="00D73CF1"/>
    <w:rsid w:val="00D73E12"/>
    <w:rsid w:val="00D745C8"/>
    <w:rsid w:val="00D74CEA"/>
    <w:rsid w:val="00D7532A"/>
    <w:rsid w:val="00D770BF"/>
    <w:rsid w:val="00D775DE"/>
    <w:rsid w:val="00D83259"/>
    <w:rsid w:val="00D83361"/>
    <w:rsid w:val="00D837F8"/>
    <w:rsid w:val="00D83EC0"/>
    <w:rsid w:val="00D865E7"/>
    <w:rsid w:val="00D868BD"/>
    <w:rsid w:val="00D87B5D"/>
    <w:rsid w:val="00D87BDB"/>
    <w:rsid w:val="00D92658"/>
    <w:rsid w:val="00D929B9"/>
    <w:rsid w:val="00D93623"/>
    <w:rsid w:val="00D938E8"/>
    <w:rsid w:val="00D93BCD"/>
    <w:rsid w:val="00D9574F"/>
    <w:rsid w:val="00D95850"/>
    <w:rsid w:val="00D959E3"/>
    <w:rsid w:val="00D95E1D"/>
    <w:rsid w:val="00D9609B"/>
    <w:rsid w:val="00D96101"/>
    <w:rsid w:val="00D97B1E"/>
    <w:rsid w:val="00DA0486"/>
    <w:rsid w:val="00DA5425"/>
    <w:rsid w:val="00DA5C63"/>
    <w:rsid w:val="00DA61CE"/>
    <w:rsid w:val="00DA646D"/>
    <w:rsid w:val="00DA6E81"/>
    <w:rsid w:val="00DA7EBF"/>
    <w:rsid w:val="00DB0336"/>
    <w:rsid w:val="00DB2DED"/>
    <w:rsid w:val="00DB304E"/>
    <w:rsid w:val="00DB7010"/>
    <w:rsid w:val="00DB7F40"/>
    <w:rsid w:val="00DC0230"/>
    <w:rsid w:val="00DC06DE"/>
    <w:rsid w:val="00DC097D"/>
    <w:rsid w:val="00DC12A7"/>
    <w:rsid w:val="00DC1F75"/>
    <w:rsid w:val="00DC2219"/>
    <w:rsid w:val="00DC2985"/>
    <w:rsid w:val="00DC48DC"/>
    <w:rsid w:val="00DC508E"/>
    <w:rsid w:val="00DC5D3F"/>
    <w:rsid w:val="00DC732F"/>
    <w:rsid w:val="00DC7337"/>
    <w:rsid w:val="00DD1087"/>
    <w:rsid w:val="00DD29A9"/>
    <w:rsid w:val="00DD2DC0"/>
    <w:rsid w:val="00DD6637"/>
    <w:rsid w:val="00DE0108"/>
    <w:rsid w:val="00DE11F2"/>
    <w:rsid w:val="00DE16B9"/>
    <w:rsid w:val="00DE2A7A"/>
    <w:rsid w:val="00DE39F2"/>
    <w:rsid w:val="00DE3CB0"/>
    <w:rsid w:val="00DE424D"/>
    <w:rsid w:val="00DE42D5"/>
    <w:rsid w:val="00DE4DAA"/>
    <w:rsid w:val="00DE58A5"/>
    <w:rsid w:val="00DE68FD"/>
    <w:rsid w:val="00DF0448"/>
    <w:rsid w:val="00DF3288"/>
    <w:rsid w:val="00DF5984"/>
    <w:rsid w:val="00DF74F9"/>
    <w:rsid w:val="00E000A5"/>
    <w:rsid w:val="00E00DA2"/>
    <w:rsid w:val="00E015A3"/>
    <w:rsid w:val="00E017FB"/>
    <w:rsid w:val="00E01B14"/>
    <w:rsid w:val="00E02412"/>
    <w:rsid w:val="00E024B3"/>
    <w:rsid w:val="00E039E8"/>
    <w:rsid w:val="00E05EE5"/>
    <w:rsid w:val="00E115C7"/>
    <w:rsid w:val="00E11E92"/>
    <w:rsid w:val="00E1244D"/>
    <w:rsid w:val="00E12BE2"/>
    <w:rsid w:val="00E12C1B"/>
    <w:rsid w:val="00E13E22"/>
    <w:rsid w:val="00E14081"/>
    <w:rsid w:val="00E14AC8"/>
    <w:rsid w:val="00E1556C"/>
    <w:rsid w:val="00E155ED"/>
    <w:rsid w:val="00E15CDB"/>
    <w:rsid w:val="00E16658"/>
    <w:rsid w:val="00E1671C"/>
    <w:rsid w:val="00E167FF"/>
    <w:rsid w:val="00E203C9"/>
    <w:rsid w:val="00E205B9"/>
    <w:rsid w:val="00E210B5"/>
    <w:rsid w:val="00E221BB"/>
    <w:rsid w:val="00E24255"/>
    <w:rsid w:val="00E262BE"/>
    <w:rsid w:val="00E268F1"/>
    <w:rsid w:val="00E27941"/>
    <w:rsid w:val="00E27EEE"/>
    <w:rsid w:val="00E30F1E"/>
    <w:rsid w:val="00E3309B"/>
    <w:rsid w:val="00E33227"/>
    <w:rsid w:val="00E34FDE"/>
    <w:rsid w:val="00E357E0"/>
    <w:rsid w:val="00E3682E"/>
    <w:rsid w:val="00E36839"/>
    <w:rsid w:val="00E37338"/>
    <w:rsid w:val="00E417B8"/>
    <w:rsid w:val="00E41E92"/>
    <w:rsid w:val="00E42373"/>
    <w:rsid w:val="00E42C2E"/>
    <w:rsid w:val="00E43B7E"/>
    <w:rsid w:val="00E43BE1"/>
    <w:rsid w:val="00E469EF"/>
    <w:rsid w:val="00E47333"/>
    <w:rsid w:val="00E4774F"/>
    <w:rsid w:val="00E50356"/>
    <w:rsid w:val="00E50418"/>
    <w:rsid w:val="00E51A21"/>
    <w:rsid w:val="00E537CC"/>
    <w:rsid w:val="00E53E75"/>
    <w:rsid w:val="00E552AD"/>
    <w:rsid w:val="00E554B2"/>
    <w:rsid w:val="00E55710"/>
    <w:rsid w:val="00E559F1"/>
    <w:rsid w:val="00E55F6E"/>
    <w:rsid w:val="00E56D8D"/>
    <w:rsid w:val="00E57D17"/>
    <w:rsid w:val="00E621F3"/>
    <w:rsid w:val="00E624FE"/>
    <w:rsid w:val="00E62AD7"/>
    <w:rsid w:val="00E642CE"/>
    <w:rsid w:val="00E64311"/>
    <w:rsid w:val="00E65495"/>
    <w:rsid w:val="00E67E77"/>
    <w:rsid w:val="00E71681"/>
    <w:rsid w:val="00E72210"/>
    <w:rsid w:val="00E73C36"/>
    <w:rsid w:val="00E742EB"/>
    <w:rsid w:val="00E751E8"/>
    <w:rsid w:val="00E82B8C"/>
    <w:rsid w:val="00E83D46"/>
    <w:rsid w:val="00E846A5"/>
    <w:rsid w:val="00E86943"/>
    <w:rsid w:val="00E86C04"/>
    <w:rsid w:val="00E86DC5"/>
    <w:rsid w:val="00E904DF"/>
    <w:rsid w:val="00E909BB"/>
    <w:rsid w:val="00E92B36"/>
    <w:rsid w:val="00E92C72"/>
    <w:rsid w:val="00E932E6"/>
    <w:rsid w:val="00E93A8D"/>
    <w:rsid w:val="00E94740"/>
    <w:rsid w:val="00E951C3"/>
    <w:rsid w:val="00E97AB3"/>
    <w:rsid w:val="00EA1B62"/>
    <w:rsid w:val="00EA2C2A"/>
    <w:rsid w:val="00EA4A07"/>
    <w:rsid w:val="00EA62ED"/>
    <w:rsid w:val="00EA6351"/>
    <w:rsid w:val="00EA6AAF"/>
    <w:rsid w:val="00EA7148"/>
    <w:rsid w:val="00EA7E9A"/>
    <w:rsid w:val="00EB02F7"/>
    <w:rsid w:val="00EB1183"/>
    <w:rsid w:val="00EB62F3"/>
    <w:rsid w:val="00EB6FE4"/>
    <w:rsid w:val="00EB70D2"/>
    <w:rsid w:val="00EB75C2"/>
    <w:rsid w:val="00EB76F9"/>
    <w:rsid w:val="00EC102F"/>
    <w:rsid w:val="00EC115F"/>
    <w:rsid w:val="00EC1710"/>
    <w:rsid w:val="00EC1EFD"/>
    <w:rsid w:val="00EC20B3"/>
    <w:rsid w:val="00EC2236"/>
    <w:rsid w:val="00EC25E1"/>
    <w:rsid w:val="00EC2C8C"/>
    <w:rsid w:val="00EC6448"/>
    <w:rsid w:val="00EC6C00"/>
    <w:rsid w:val="00ED058B"/>
    <w:rsid w:val="00ED233D"/>
    <w:rsid w:val="00ED250D"/>
    <w:rsid w:val="00ED3895"/>
    <w:rsid w:val="00ED42AE"/>
    <w:rsid w:val="00ED48BB"/>
    <w:rsid w:val="00ED5997"/>
    <w:rsid w:val="00ED6D2A"/>
    <w:rsid w:val="00ED7138"/>
    <w:rsid w:val="00EE1623"/>
    <w:rsid w:val="00EE17FA"/>
    <w:rsid w:val="00EE30D3"/>
    <w:rsid w:val="00EE5306"/>
    <w:rsid w:val="00EF2E7A"/>
    <w:rsid w:val="00EF2F55"/>
    <w:rsid w:val="00EF3D3F"/>
    <w:rsid w:val="00EF4472"/>
    <w:rsid w:val="00EF4CCC"/>
    <w:rsid w:val="00EF4E5F"/>
    <w:rsid w:val="00EF5B94"/>
    <w:rsid w:val="00EF6622"/>
    <w:rsid w:val="00EF66C4"/>
    <w:rsid w:val="00F00277"/>
    <w:rsid w:val="00F01160"/>
    <w:rsid w:val="00F031C3"/>
    <w:rsid w:val="00F04AE1"/>
    <w:rsid w:val="00F054F5"/>
    <w:rsid w:val="00F057D7"/>
    <w:rsid w:val="00F05F04"/>
    <w:rsid w:val="00F05F21"/>
    <w:rsid w:val="00F06509"/>
    <w:rsid w:val="00F06E09"/>
    <w:rsid w:val="00F076B8"/>
    <w:rsid w:val="00F07737"/>
    <w:rsid w:val="00F10AEA"/>
    <w:rsid w:val="00F114B0"/>
    <w:rsid w:val="00F11DC2"/>
    <w:rsid w:val="00F13980"/>
    <w:rsid w:val="00F14AD1"/>
    <w:rsid w:val="00F14B46"/>
    <w:rsid w:val="00F152DF"/>
    <w:rsid w:val="00F154C1"/>
    <w:rsid w:val="00F15754"/>
    <w:rsid w:val="00F16176"/>
    <w:rsid w:val="00F165ED"/>
    <w:rsid w:val="00F16E7F"/>
    <w:rsid w:val="00F2009E"/>
    <w:rsid w:val="00F205FF"/>
    <w:rsid w:val="00F210CE"/>
    <w:rsid w:val="00F21999"/>
    <w:rsid w:val="00F22D94"/>
    <w:rsid w:val="00F232A5"/>
    <w:rsid w:val="00F241AE"/>
    <w:rsid w:val="00F253B8"/>
    <w:rsid w:val="00F25543"/>
    <w:rsid w:val="00F2565F"/>
    <w:rsid w:val="00F25BD7"/>
    <w:rsid w:val="00F26052"/>
    <w:rsid w:val="00F276E0"/>
    <w:rsid w:val="00F30844"/>
    <w:rsid w:val="00F30DF4"/>
    <w:rsid w:val="00F31680"/>
    <w:rsid w:val="00F321BD"/>
    <w:rsid w:val="00F33C3F"/>
    <w:rsid w:val="00F34D47"/>
    <w:rsid w:val="00F37EF9"/>
    <w:rsid w:val="00F408AC"/>
    <w:rsid w:val="00F41737"/>
    <w:rsid w:val="00F41E0B"/>
    <w:rsid w:val="00F43B9E"/>
    <w:rsid w:val="00F44215"/>
    <w:rsid w:val="00F45284"/>
    <w:rsid w:val="00F46AC3"/>
    <w:rsid w:val="00F46B38"/>
    <w:rsid w:val="00F46FDA"/>
    <w:rsid w:val="00F472BB"/>
    <w:rsid w:val="00F5039E"/>
    <w:rsid w:val="00F503AE"/>
    <w:rsid w:val="00F50DFC"/>
    <w:rsid w:val="00F51DA7"/>
    <w:rsid w:val="00F5249E"/>
    <w:rsid w:val="00F5282B"/>
    <w:rsid w:val="00F53858"/>
    <w:rsid w:val="00F53AB8"/>
    <w:rsid w:val="00F53D08"/>
    <w:rsid w:val="00F54D21"/>
    <w:rsid w:val="00F55F44"/>
    <w:rsid w:val="00F56163"/>
    <w:rsid w:val="00F57BD5"/>
    <w:rsid w:val="00F6020F"/>
    <w:rsid w:val="00F613C0"/>
    <w:rsid w:val="00F61849"/>
    <w:rsid w:val="00F624C4"/>
    <w:rsid w:val="00F62819"/>
    <w:rsid w:val="00F62D1A"/>
    <w:rsid w:val="00F63BB6"/>
    <w:rsid w:val="00F6424C"/>
    <w:rsid w:val="00F64C74"/>
    <w:rsid w:val="00F65188"/>
    <w:rsid w:val="00F6727F"/>
    <w:rsid w:val="00F67B87"/>
    <w:rsid w:val="00F705F4"/>
    <w:rsid w:val="00F70F89"/>
    <w:rsid w:val="00F71D86"/>
    <w:rsid w:val="00F72A29"/>
    <w:rsid w:val="00F731E8"/>
    <w:rsid w:val="00F73638"/>
    <w:rsid w:val="00F7373D"/>
    <w:rsid w:val="00F7392E"/>
    <w:rsid w:val="00F740C7"/>
    <w:rsid w:val="00F76CE9"/>
    <w:rsid w:val="00F773F3"/>
    <w:rsid w:val="00F8023C"/>
    <w:rsid w:val="00F80529"/>
    <w:rsid w:val="00F80ADE"/>
    <w:rsid w:val="00F81D44"/>
    <w:rsid w:val="00F83B2E"/>
    <w:rsid w:val="00F83F00"/>
    <w:rsid w:val="00F841C3"/>
    <w:rsid w:val="00F84F65"/>
    <w:rsid w:val="00F85098"/>
    <w:rsid w:val="00F8537F"/>
    <w:rsid w:val="00F863B6"/>
    <w:rsid w:val="00F9025F"/>
    <w:rsid w:val="00F9180C"/>
    <w:rsid w:val="00F92114"/>
    <w:rsid w:val="00F92137"/>
    <w:rsid w:val="00F92C91"/>
    <w:rsid w:val="00F96363"/>
    <w:rsid w:val="00F96991"/>
    <w:rsid w:val="00F96D18"/>
    <w:rsid w:val="00FA01FB"/>
    <w:rsid w:val="00FA023A"/>
    <w:rsid w:val="00FA0776"/>
    <w:rsid w:val="00FA11E9"/>
    <w:rsid w:val="00FA12E2"/>
    <w:rsid w:val="00FA16FF"/>
    <w:rsid w:val="00FA1957"/>
    <w:rsid w:val="00FA19F9"/>
    <w:rsid w:val="00FA4E77"/>
    <w:rsid w:val="00FA5193"/>
    <w:rsid w:val="00FA5E45"/>
    <w:rsid w:val="00FA6468"/>
    <w:rsid w:val="00FA78A3"/>
    <w:rsid w:val="00FB0813"/>
    <w:rsid w:val="00FB0F0E"/>
    <w:rsid w:val="00FB0F3D"/>
    <w:rsid w:val="00FB1251"/>
    <w:rsid w:val="00FB2602"/>
    <w:rsid w:val="00FB2F82"/>
    <w:rsid w:val="00FB4AAA"/>
    <w:rsid w:val="00FB5895"/>
    <w:rsid w:val="00FB7857"/>
    <w:rsid w:val="00FC1CFC"/>
    <w:rsid w:val="00FC2313"/>
    <w:rsid w:val="00FC2AB2"/>
    <w:rsid w:val="00FC3B8A"/>
    <w:rsid w:val="00FC55E4"/>
    <w:rsid w:val="00FC64AD"/>
    <w:rsid w:val="00FC729A"/>
    <w:rsid w:val="00FD0F2E"/>
    <w:rsid w:val="00FD1199"/>
    <w:rsid w:val="00FD11EF"/>
    <w:rsid w:val="00FD1AA9"/>
    <w:rsid w:val="00FD2DE0"/>
    <w:rsid w:val="00FD3FA2"/>
    <w:rsid w:val="00FD40D0"/>
    <w:rsid w:val="00FD4F8A"/>
    <w:rsid w:val="00FD6CE0"/>
    <w:rsid w:val="00FD723A"/>
    <w:rsid w:val="00FD7DC9"/>
    <w:rsid w:val="00FE00A3"/>
    <w:rsid w:val="00FE0655"/>
    <w:rsid w:val="00FE13D9"/>
    <w:rsid w:val="00FE13E8"/>
    <w:rsid w:val="00FE17BF"/>
    <w:rsid w:val="00FE2D8A"/>
    <w:rsid w:val="00FE34E8"/>
    <w:rsid w:val="00FE5CC1"/>
    <w:rsid w:val="00FE5EE0"/>
    <w:rsid w:val="00FE685A"/>
    <w:rsid w:val="00FF007F"/>
    <w:rsid w:val="00FF12D5"/>
    <w:rsid w:val="00FF1C2F"/>
    <w:rsid w:val="00FF2E30"/>
    <w:rsid w:val="00FF4F6D"/>
    <w:rsid w:val="00FF5389"/>
    <w:rsid w:val="00FF5B3F"/>
    <w:rsid w:val="00FF5C42"/>
    <w:rsid w:val="00FF5E27"/>
    <w:rsid w:val="00FF607F"/>
    <w:rsid w:val="00FF71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0D5F7"/>
  <w15:chartTrackingRefBased/>
  <w15:docId w15:val="{592F22AF-57F0-A149-8A7F-A43B54E1CE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4ED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AB7684"/>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0277"/>
    <w:pPr>
      <w:tabs>
        <w:tab w:val="center" w:pos="4513"/>
        <w:tab w:val="right" w:pos="9026"/>
      </w:tabs>
    </w:pPr>
  </w:style>
  <w:style w:type="character" w:customStyle="1" w:styleId="HeaderChar">
    <w:name w:val="Header Char"/>
    <w:basedOn w:val="DefaultParagraphFont"/>
    <w:link w:val="Header"/>
    <w:uiPriority w:val="99"/>
    <w:rsid w:val="00F00277"/>
  </w:style>
  <w:style w:type="paragraph" w:styleId="Footer">
    <w:name w:val="footer"/>
    <w:basedOn w:val="Normal"/>
    <w:link w:val="FooterChar"/>
    <w:uiPriority w:val="99"/>
    <w:unhideWhenUsed/>
    <w:rsid w:val="00F00277"/>
    <w:pPr>
      <w:tabs>
        <w:tab w:val="center" w:pos="4513"/>
        <w:tab w:val="right" w:pos="9026"/>
      </w:tabs>
    </w:pPr>
  </w:style>
  <w:style w:type="character" w:customStyle="1" w:styleId="FooterChar">
    <w:name w:val="Footer Char"/>
    <w:basedOn w:val="DefaultParagraphFont"/>
    <w:link w:val="Footer"/>
    <w:uiPriority w:val="99"/>
    <w:rsid w:val="00F00277"/>
  </w:style>
  <w:style w:type="character" w:styleId="Hyperlink">
    <w:name w:val="Hyperlink"/>
    <w:basedOn w:val="DefaultParagraphFont"/>
    <w:uiPriority w:val="99"/>
    <w:unhideWhenUsed/>
    <w:rsid w:val="0080310A"/>
    <w:rPr>
      <w:color w:val="0563C1" w:themeColor="hyperlink"/>
      <w:u w:val="single"/>
    </w:rPr>
  </w:style>
  <w:style w:type="character" w:customStyle="1" w:styleId="UnresolvedMention1">
    <w:name w:val="Unresolved Mention1"/>
    <w:basedOn w:val="DefaultParagraphFont"/>
    <w:uiPriority w:val="99"/>
    <w:semiHidden/>
    <w:unhideWhenUsed/>
    <w:rsid w:val="0080310A"/>
    <w:rPr>
      <w:color w:val="605E5C"/>
      <w:shd w:val="clear" w:color="auto" w:fill="E1DFDD"/>
    </w:rPr>
  </w:style>
  <w:style w:type="character" w:styleId="FollowedHyperlink">
    <w:name w:val="FollowedHyperlink"/>
    <w:basedOn w:val="DefaultParagraphFont"/>
    <w:uiPriority w:val="99"/>
    <w:semiHidden/>
    <w:unhideWhenUsed/>
    <w:rsid w:val="00BA067C"/>
    <w:rPr>
      <w:color w:val="954F72" w:themeColor="followedHyperlink"/>
      <w:u w:val="single"/>
    </w:rPr>
  </w:style>
  <w:style w:type="paragraph" w:styleId="ListParagraph">
    <w:name w:val="List Paragraph"/>
    <w:basedOn w:val="Normal"/>
    <w:uiPriority w:val="34"/>
    <w:qFormat/>
    <w:rsid w:val="004949F6"/>
    <w:pPr>
      <w:ind w:left="720"/>
      <w:contextualSpacing/>
    </w:pPr>
  </w:style>
  <w:style w:type="character" w:customStyle="1" w:styleId="ref-lnk">
    <w:name w:val="ref-lnk"/>
    <w:basedOn w:val="DefaultParagraphFont"/>
    <w:rsid w:val="003E5649"/>
  </w:style>
  <w:style w:type="character" w:styleId="CommentReference">
    <w:name w:val="annotation reference"/>
    <w:basedOn w:val="DefaultParagraphFont"/>
    <w:uiPriority w:val="99"/>
    <w:semiHidden/>
    <w:unhideWhenUsed/>
    <w:rsid w:val="00AC4351"/>
    <w:rPr>
      <w:sz w:val="16"/>
      <w:szCs w:val="16"/>
    </w:rPr>
  </w:style>
  <w:style w:type="paragraph" w:styleId="CommentText">
    <w:name w:val="annotation text"/>
    <w:basedOn w:val="Normal"/>
    <w:link w:val="CommentTextChar"/>
    <w:uiPriority w:val="99"/>
    <w:semiHidden/>
    <w:unhideWhenUsed/>
    <w:rsid w:val="00AC4351"/>
    <w:rPr>
      <w:sz w:val="20"/>
      <w:szCs w:val="20"/>
    </w:rPr>
  </w:style>
  <w:style w:type="character" w:customStyle="1" w:styleId="CommentTextChar">
    <w:name w:val="Comment Text Char"/>
    <w:basedOn w:val="DefaultParagraphFont"/>
    <w:link w:val="CommentText"/>
    <w:uiPriority w:val="99"/>
    <w:semiHidden/>
    <w:rsid w:val="00AC4351"/>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AC4351"/>
    <w:rPr>
      <w:b/>
      <w:bCs/>
    </w:rPr>
  </w:style>
  <w:style w:type="character" w:customStyle="1" w:styleId="CommentSubjectChar">
    <w:name w:val="Comment Subject Char"/>
    <w:basedOn w:val="CommentTextChar"/>
    <w:link w:val="CommentSubject"/>
    <w:uiPriority w:val="99"/>
    <w:semiHidden/>
    <w:rsid w:val="00AC4351"/>
    <w:rPr>
      <w:rFonts w:ascii="Times New Roman" w:eastAsia="Times New Roman" w:hAnsi="Times New Roman" w:cs="Times New Roman"/>
      <w:b/>
      <w:bCs/>
      <w:sz w:val="20"/>
      <w:szCs w:val="20"/>
      <w:lang w:eastAsia="en-GB"/>
    </w:rPr>
  </w:style>
  <w:style w:type="paragraph" w:styleId="NormalWeb">
    <w:name w:val="Normal (Web)"/>
    <w:basedOn w:val="Normal"/>
    <w:uiPriority w:val="99"/>
    <w:unhideWhenUsed/>
    <w:rsid w:val="00B920B7"/>
    <w:pPr>
      <w:spacing w:before="100" w:beforeAutospacing="1" w:after="100" w:afterAutospacing="1"/>
    </w:pPr>
  </w:style>
  <w:style w:type="character" w:customStyle="1" w:styleId="eop">
    <w:name w:val="eop"/>
    <w:basedOn w:val="DefaultParagraphFont"/>
    <w:rsid w:val="00895E31"/>
  </w:style>
  <w:style w:type="paragraph" w:customStyle="1" w:styleId="paragraph">
    <w:name w:val="paragraph"/>
    <w:basedOn w:val="Normal"/>
    <w:rsid w:val="0012380E"/>
    <w:pPr>
      <w:spacing w:before="100" w:beforeAutospacing="1" w:after="100" w:afterAutospacing="1"/>
    </w:pPr>
  </w:style>
  <w:style w:type="character" w:styleId="UnresolvedMention">
    <w:name w:val="Unresolved Mention"/>
    <w:basedOn w:val="DefaultParagraphFont"/>
    <w:uiPriority w:val="99"/>
    <w:semiHidden/>
    <w:unhideWhenUsed/>
    <w:rsid w:val="00E554B2"/>
    <w:rPr>
      <w:color w:val="605E5C"/>
      <w:shd w:val="clear" w:color="auto" w:fill="E1DFDD"/>
    </w:rPr>
  </w:style>
  <w:style w:type="character" w:customStyle="1" w:styleId="apple-converted-space">
    <w:name w:val="apple-converted-space"/>
    <w:basedOn w:val="DefaultParagraphFont"/>
    <w:rsid w:val="00900FF5"/>
  </w:style>
  <w:style w:type="character" w:styleId="Emphasis">
    <w:name w:val="Emphasis"/>
    <w:basedOn w:val="DefaultParagraphFont"/>
    <w:uiPriority w:val="20"/>
    <w:qFormat/>
    <w:rsid w:val="00DC48DC"/>
    <w:rPr>
      <w:i/>
      <w:iCs/>
    </w:rPr>
  </w:style>
  <w:style w:type="character" w:styleId="PageNumber">
    <w:name w:val="page number"/>
    <w:basedOn w:val="DefaultParagraphFont"/>
    <w:uiPriority w:val="99"/>
    <w:semiHidden/>
    <w:unhideWhenUsed/>
    <w:rsid w:val="003778BC"/>
  </w:style>
  <w:style w:type="character" w:customStyle="1" w:styleId="Heading1Char">
    <w:name w:val="Heading 1 Char"/>
    <w:basedOn w:val="DefaultParagraphFont"/>
    <w:link w:val="Heading1"/>
    <w:uiPriority w:val="9"/>
    <w:rsid w:val="00AB7684"/>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AB76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08191">
      <w:bodyDiv w:val="1"/>
      <w:marLeft w:val="0"/>
      <w:marRight w:val="0"/>
      <w:marTop w:val="0"/>
      <w:marBottom w:val="0"/>
      <w:divBdr>
        <w:top w:val="none" w:sz="0" w:space="0" w:color="auto"/>
        <w:left w:val="none" w:sz="0" w:space="0" w:color="auto"/>
        <w:bottom w:val="none" w:sz="0" w:space="0" w:color="auto"/>
        <w:right w:val="none" w:sz="0" w:space="0" w:color="auto"/>
      </w:divBdr>
      <w:divsChild>
        <w:div w:id="592712432">
          <w:marLeft w:val="0"/>
          <w:marRight w:val="0"/>
          <w:marTop w:val="0"/>
          <w:marBottom w:val="0"/>
          <w:divBdr>
            <w:top w:val="none" w:sz="0" w:space="0" w:color="auto"/>
            <w:left w:val="none" w:sz="0" w:space="0" w:color="auto"/>
            <w:bottom w:val="none" w:sz="0" w:space="0" w:color="auto"/>
            <w:right w:val="none" w:sz="0" w:space="0" w:color="auto"/>
          </w:divBdr>
          <w:divsChild>
            <w:div w:id="518199152">
              <w:marLeft w:val="0"/>
              <w:marRight w:val="0"/>
              <w:marTop w:val="0"/>
              <w:marBottom w:val="0"/>
              <w:divBdr>
                <w:top w:val="none" w:sz="0" w:space="0" w:color="auto"/>
                <w:left w:val="none" w:sz="0" w:space="0" w:color="auto"/>
                <w:bottom w:val="none" w:sz="0" w:space="0" w:color="auto"/>
                <w:right w:val="none" w:sz="0" w:space="0" w:color="auto"/>
              </w:divBdr>
              <w:divsChild>
                <w:div w:id="416172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77690">
      <w:bodyDiv w:val="1"/>
      <w:marLeft w:val="0"/>
      <w:marRight w:val="0"/>
      <w:marTop w:val="0"/>
      <w:marBottom w:val="0"/>
      <w:divBdr>
        <w:top w:val="none" w:sz="0" w:space="0" w:color="auto"/>
        <w:left w:val="none" w:sz="0" w:space="0" w:color="auto"/>
        <w:bottom w:val="none" w:sz="0" w:space="0" w:color="auto"/>
        <w:right w:val="none" w:sz="0" w:space="0" w:color="auto"/>
      </w:divBdr>
      <w:divsChild>
        <w:div w:id="2062627003">
          <w:marLeft w:val="0"/>
          <w:marRight w:val="0"/>
          <w:marTop w:val="0"/>
          <w:marBottom w:val="0"/>
          <w:divBdr>
            <w:top w:val="none" w:sz="0" w:space="0" w:color="auto"/>
            <w:left w:val="none" w:sz="0" w:space="0" w:color="auto"/>
            <w:bottom w:val="none" w:sz="0" w:space="0" w:color="auto"/>
            <w:right w:val="none" w:sz="0" w:space="0" w:color="auto"/>
          </w:divBdr>
          <w:divsChild>
            <w:div w:id="1774011406">
              <w:marLeft w:val="0"/>
              <w:marRight w:val="0"/>
              <w:marTop w:val="0"/>
              <w:marBottom w:val="0"/>
              <w:divBdr>
                <w:top w:val="none" w:sz="0" w:space="0" w:color="auto"/>
                <w:left w:val="none" w:sz="0" w:space="0" w:color="auto"/>
                <w:bottom w:val="none" w:sz="0" w:space="0" w:color="auto"/>
                <w:right w:val="none" w:sz="0" w:space="0" w:color="auto"/>
              </w:divBdr>
              <w:divsChild>
                <w:div w:id="413629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379074">
      <w:bodyDiv w:val="1"/>
      <w:marLeft w:val="0"/>
      <w:marRight w:val="0"/>
      <w:marTop w:val="0"/>
      <w:marBottom w:val="0"/>
      <w:divBdr>
        <w:top w:val="none" w:sz="0" w:space="0" w:color="auto"/>
        <w:left w:val="none" w:sz="0" w:space="0" w:color="auto"/>
        <w:bottom w:val="none" w:sz="0" w:space="0" w:color="auto"/>
        <w:right w:val="none" w:sz="0" w:space="0" w:color="auto"/>
      </w:divBdr>
      <w:divsChild>
        <w:div w:id="1772555335">
          <w:marLeft w:val="0"/>
          <w:marRight w:val="0"/>
          <w:marTop w:val="0"/>
          <w:marBottom w:val="0"/>
          <w:divBdr>
            <w:top w:val="none" w:sz="0" w:space="0" w:color="auto"/>
            <w:left w:val="none" w:sz="0" w:space="0" w:color="auto"/>
            <w:bottom w:val="none" w:sz="0" w:space="0" w:color="auto"/>
            <w:right w:val="none" w:sz="0" w:space="0" w:color="auto"/>
          </w:divBdr>
          <w:divsChild>
            <w:div w:id="81992802">
              <w:marLeft w:val="0"/>
              <w:marRight w:val="0"/>
              <w:marTop w:val="0"/>
              <w:marBottom w:val="0"/>
              <w:divBdr>
                <w:top w:val="none" w:sz="0" w:space="0" w:color="auto"/>
                <w:left w:val="none" w:sz="0" w:space="0" w:color="auto"/>
                <w:bottom w:val="none" w:sz="0" w:space="0" w:color="auto"/>
                <w:right w:val="none" w:sz="0" w:space="0" w:color="auto"/>
              </w:divBdr>
              <w:divsChild>
                <w:div w:id="912467804">
                  <w:marLeft w:val="0"/>
                  <w:marRight w:val="0"/>
                  <w:marTop w:val="0"/>
                  <w:marBottom w:val="0"/>
                  <w:divBdr>
                    <w:top w:val="none" w:sz="0" w:space="0" w:color="auto"/>
                    <w:left w:val="none" w:sz="0" w:space="0" w:color="auto"/>
                    <w:bottom w:val="none" w:sz="0" w:space="0" w:color="auto"/>
                    <w:right w:val="none" w:sz="0" w:space="0" w:color="auto"/>
                  </w:divBdr>
                  <w:divsChild>
                    <w:div w:id="1277952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505826">
      <w:bodyDiv w:val="1"/>
      <w:marLeft w:val="0"/>
      <w:marRight w:val="0"/>
      <w:marTop w:val="0"/>
      <w:marBottom w:val="0"/>
      <w:divBdr>
        <w:top w:val="none" w:sz="0" w:space="0" w:color="auto"/>
        <w:left w:val="none" w:sz="0" w:space="0" w:color="auto"/>
        <w:bottom w:val="none" w:sz="0" w:space="0" w:color="auto"/>
        <w:right w:val="none" w:sz="0" w:space="0" w:color="auto"/>
      </w:divBdr>
      <w:divsChild>
        <w:div w:id="1111782982">
          <w:marLeft w:val="0"/>
          <w:marRight w:val="0"/>
          <w:marTop w:val="0"/>
          <w:marBottom w:val="0"/>
          <w:divBdr>
            <w:top w:val="none" w:sz="0" w:space="0" w:color="auto"/>
            <w:left w:val="none" w:sz="0" w:space="0" w:color="auto"/>
            <w:bottom w:val="none" w:sz="0" w:space="0" w:color="auto"/>
            <w:right w:val="none" w:sz="0" w:space="0" w:color="auto"/>
          </w:divBdr>
          <w:divsChild>
            <w:div w:id="1363626611">
              <w:marLeft w:val="0"/>
              <w:marRight w:val="0"/>
              <w:marTop w:val="0"/>
              <w:marBottom w:val="0"/>
              <w:divBdr>
                <w:top w:val="none" w:sz="0" w:space="0" w:color="auto"/>
                <w:left w:val="none" w:sz="0" w:space="0" w:color="auto"/>
                <w:bottom w:val="none" w:sz="0" w:space="0" w:color="auto"/>
                <w:right w:val="none" w:sz="0" w:space="0" w:color="auto"/>
              </w:divBdr>
              <w:divsChild>
                <w:div w:id="649476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932092">
      <w:bodyDiv w:val="1"/>
      <w:marLeft w:val="0"/>
      <w:marRight w:val="0"/>
      <w:marTop w:val="0"/>
      <w:marBottom w:val="0"/>
      <w:divBdr>
        <w:top w:val="none" w:sz="0" w:space="0" w:color="auto"/>
        <w:left w:val="none" w:sz="0" w:space="0" w:color="auto"/>
        <w:bottom w:val="none" w:sz="0" w:space="0" w:color="auto"/>
        <w:right w:val="none" w:sz="0" w:space="0" w:color="auto"/>
      </w:divBdr>
    </w:div>
    <w:div w:id="62919381">
      <w:bodyDiv w:val="1"/>
      <w:marLeft w:val="0"/>
      <w:marRight w:val="0"/>
      <w:marTop w:val="0"/>
      <w:marBottom w:val="0"/>
      <w:divBdr>
        <w:top w:val="none" w:sz="0" w:space="0" w:color="auto"/>
        <w:left w:val="none" w:sz="0" w:space="0" w:color="auto"/>
        <w:bottom w:val="none" w:sz="0" w:space="0" w:color="auto"/>
        <w:right w:val="none" w:sz="0" w:space="0" w:color="auto"/>
      </w:divBdr>
    </w:div>
    <w:div w:id="77289739">
      <w:bodyDiv w:val="1"/>
      <w:marLeft w:val="0"/>
      <w:marRight w:val="0"/>
      <w:marTop w:val="0"/>
      <w:marBottom w:val="0"/>
      <w:divBdr>
        <w:top w:val="none" w:sz="0" w:space="0" w:color="auto"/>
        <w:left w:val="none" w:sz="0" w:space="0" w:color="auto"/>
        <w:bottom w:val="none" w:sz="0" w:space="0" w:color="auto"/>
        <w:right w:val="none" w:sz="0" w:space="0" w:color="auto"/>
      </w:divBdr>
    </w:div>
    <w:div w:id="98646669">
      <w:bodyDiv w:val="1"/>
      <w:marLeft w:val="0"/>
      <w:marRight w:val="0"/>
      <w:marTop w:val="0"/>
      <w:marBottom w:val="0"/>
      <w:divBdr>
        <w:top w:val="none" w:sz="0" w:space="0" w:color="auto"/>
        <w:left w:val="none" w:sz="0" w:space="0" w:color="auto"/>
        <w:bottom w:val="none" w:sz="0" w:space="0" w:color="auto"/>
        <w:right w:val="none" w:sz="0" w:space="0" w:color="auto"/>
      </w:divBdr>
    </w:div>
    <w:div w:id="123085176">
      <w:bodyDiv w:val="1"/>
      <w:marLeft w:val="0"/>
      <w:marRight w:val="0"/>
      <w:marTop w:val="0"/>
      <w:marBottom w:val="0"/>
      <w:divBdr>
        <w:top w:val="none" w:sz="0" w:space="0" w:color="auto"/>
        <w:left w:val="none" w:sz="0" w:space="0" w:color="auto"/>
        <w:bottom w:val="none" w:sz="0" w:space="0" w:color="auto"/>
        <w:right w:val="none" w:sz="0" w:space="0" w:color="auto"/>
      </w:divBdr>
      <w:divsChild>
        <w:div w:id="1273050856">
          <w:marLeft w:val="0"/>
          <w:marRight w:val="0"/>
          <w:marTop w:val="0"/>
          <w:marBottom w:val="0"/>
          <w:divBdr>
            <w:top w:val="none" w:sz="0" w:space="0" w:color="auto"/>
            <w:left w:val="none" w:sz="0" w:space="0" w:color="auto"/>
            <w:bottom w:val="none" w:sz="0" w:space="0" w:color="auto"/>
            <w:right w:val="none" w:sz="0" w:space="0" w:color="auto"/>
          </w:divBdr>
          <w:divsChild>
            <w:div w:id="621233115">
              <w:marLeft w:val="0"/>
              <w:marRight w:val="0"/>
              <w:marTop w:val="0"/>
              <w:marBottom w:val="0"/>
              <w:divBdr>
                <w:top w:val="none" w:sz="0" w:space="0" w:color="auto"/>
                <w:left w:val="none" w:sz="0" w:space="0" w:color="auto"/>
                <w:bottom w:val="none" w:sz="0" w:space="0" w:color="auto"/>
                <w:right w:val="none" w:sz="0" w:space="0" w:color="auto"/>
              </w:divBdr>
              <w:divsChild>
                <w:div w:id="1073240965">
                  <w:marLeft w:val="0"/>
                  <w:marRight w:val="0"/>
                  <w:marTop w:val="0"/>
                  <w:marBottom w:val="0"/>
                  <w:divBdr>
                    <w:top w:val="none" w:sz="0" w:space="0" w:color="auto"/>
                    <w:left w:val="none" w:sz="0" w:space="0" w:color="auto"/>
                    <w:bottom w:val="none" w:sz="0" w:space="0" w:color="auto"/>
                    <w:right w:val="none" w:sz="0" w:space="0" w:color="auto"/>
                  </w:divBdr>
                  <w:divsChild>
                    <w:div w:id="765998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327679">
      <w:bodyDiv w:val="1"/>
      <w:marLeft w:val="0"/>
      <w:marRight w:val="0"/>
      <w:marTop w:val="0"/>
      <w:marBottom w:val="0"/>
      <w:divBdr>
        <w:top w:val="none" w:sz="0" w:space="0" w:color="auto"/>
        <w:left w:val="none" w:sz="0" w:space="0" w:color="auto"/>
        <w:bottom w:val="none" w:sz="0" w:space="0" w:color="auto"/>
        <w:right w:val="none" w:sz="0" w:space="0" w:color="auto"/>
      </w:divBdr>
    </w:div>
    <w:div w:id="167908705">
      <w:bodyDiv w:val="1"/>
      <w:marLeft w:val="0"/>
      <w:marRight w:val="0"/>
      <w:marTop w:val="0"/>
      <w:marBottom w:val="0"/>
      <w:divBdr>
        <w:top w:val="none" w:sz="0" w:space="0" w:color="auto"/>
        <w:left w:val="none" w:sz="0" w:space="0" w:color="auto"/>
        <w:bottom w:val="none" w:sz="0" w:space="0" w:color="auto"/>
        <w:right w:val="none" w:sz="0" w:space="0" w:color="auto"/>
      </w:divBdr>
    </w:div>
    <w:div w:id="172570573">
      <w:bodyDiv w:val="1"/>
      <w:marLeft w:val="0"/>
      <w:marRight w:val="0"/>
      <w:marTop w:val="0"/>
      <w:marBottom w:val="0"/>
      <w:divBdr>
        <w:top w:val="none" w:sz="0" w:space="0" w:color="auto"/>
        <w:left w:val="none" w:sz="0" w:space="0" w:color="auto"/>
        <w:bottom w:val="none" w:sz="0" w:space="0" w:color="auto"/>
        <w:right w:val="none" w:sz="0" w:space="0" w:color="auto"/>
      </w:divBdr>
      <w:divsChild>
        <w:div w:id="692852171">
          <w:marLeft w:val="0"/>
          <w:marRight w:val="0"/>
          <w:marTop w:val="0"/>
          <w:marBottom w:val="0"/>
          <w:divBdr>
            <w:top w:val="none" w:sz="0" w:space="0" w:color="auto"/>
            <w:left w:val="none" w:sz="0" w:space="0" w:color="auto"/>
            <w:bottom w:val="none" w:sz="0" w:space="0" w:color="auto"/>
            <w:right w:val="none" w:sz="0" w:space="0" w:color="auto"/>
          </w:divBdr>
          <w:divsChild>
            <w:div w:id="1052458353">
              <w:marLeft w:val="0"/>
              <w:marRight w:val="0"/>
              <w:marTop w:val="0"/>
              <w:marBottom w:val="0"/>
              <w:divBdr>
                <w:top w:val="none" w:sz="0" w:space="0" w:color="auto"/>
                <w:left w:val="none" w:sz="0" w:space="0" w:color="auto"/>
                <w:bottom w:val="none" w:sz="0" w:space="0" w:color="auto"/>
                <w:right w:val="none" w:sz="0" w:space="0" w:color="auto"/>
              </w:divBdr>
              <w:divsChild>
                <w:div w:id="602568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583461">
      <w:bodyDiv w:val="1"/>
      <w:marLeft w:val="0"/>
      <w:marRight w:val="0"/>
      <w:marTop w:val="0"/>
      <w:marBottom w:val="0"/>
      <w:divBdr>
        <w:top w:val="none" w:sz="0" w:space="0" w:color="auto"/>
        <w:left w:val="none" w:sz="0" w:space="0" w:color="auto"/>
        <w:bottom w:val="none" w:sz="0" w:space="0" w:color="auto"/>
        <w:right w:val="none" w:sz="0" w:space="0" w:color="auto"/>
      </w:divBdr>
    </w:div>
    <w:div w:id="234631407">
      <w:bodyDiv w:val="1"/>
      <w:marLeft w:val="0"/>
      <w:marRight w:val="0"/>
      <w:marTop w:val="0"/>
      <w:marBottom w:val="0"/>
      <w:divBdr>
        <w:top w:val="none" w:sz="0" w:space="0" w:color="auto"/>
        <w:left w:val="none" w:sz="0" w:space="0" w:color="auto"/>
        <w:bottom w:val="none" w:sz="0" w:space="0" w:color="auto"/>
        <w:right w:val="none" w:sz="0" w:space="0" w:color="auto"/>
      </w:divBdr>
    </w:div>
    <w:div w:id="238751372">
      <w:bodyDiv w:val="1"/>
      <w:marLeft w:val="0"/>
      <w:marRight w:val="0"/>
      <w:marTop w:val="0"/>
      <w:marBottom w:val="0"/>
      <w:divBdr>
        <w:top w:val="none" w:sz="0" w:space="0" w:color="auto"/>
        <w:left w:val="none" w:sz="0" w:space="0" w:color="auto"/>
        <w:bottom w:val="none" w:sz="0" w:space="0" w:color="auto"/>
        <w:right w:val="none" w:sz="0" w:space="0" w:color="auto"/>
      </w:divBdr>
    </w:div>
    <w:div w:id="265696842">
      <w:bodyDiv w:val="1"/>
      <w:marLeft w:val="0"/>
      <w:marRight w:val="0"/>
      <w:marTop w:val="0"/>
      <w:marBottom w:val="0"/>
      <w:divBdr>
        <w:top w:val="none" w:sz="0" w:space="0" w:color="auto"/>
        <w:left w:val="none" w:sz="0" w:space="0" w:color="auto"/>
        <w:bottom w:val="none" w:sz="0" w:space="0" w:color="auto"/>
        <w:right w:val="none" w:sz="0" w:space="0" w:color="auto"/>
      </w:divBdr>
    </w:div>
    <w:div w:id="268894737">
      <w:bodyDiv w:val="1"/>
      <w:marLeft w:val="0"/>
      <w:marRight w:val="0"/>
      <w:marTop w:val="0"/>
      <w:marBottom w:val="0"/>
      <w:divBdr>
        <w:top w:val="none" w:sz="0" w:space="0" w:color="auto"/>
        <w:left w:val="none" w:sz="0" w:space="0" w:color="auto"/>
        <w:bottom w:val="none" w:sz="0" w:space="0" w:color="auto"/>
        <w:right w:val="none" w:sz="0" w:space="0" w:color="auto"/>
      </w:divBdr>
      <w:divsChild>
        <w:div w:id="574097562">
          <w:marLeft w:val="0"/>
          <w:marRight w:val="0"/>
          <w:marTop w:val="0"/>
          <w:marBottom w:val="0"/>
          <w:divBdr>
            <w:top w:val="none" w:sz="0" w:space="0" w:color="auto"/>
            <w:left w:val="none" w:sz="0" w:space="0" w:color="auto"/>
            <w:bottom w:val="none" w:sz="0" w:space="0" w:color="auto"/>
            <w:right w:val="none" w:sz="0" w:space="0" w:color="auto"/>
          </w:divBdr>
          <w:divsChild>
            <w:div w:id="82993426">
              <w:marLeft w:val="0"/>
              <w:marRight w:val="0"/>
              <w:marTop w:val="0"/>
              <w:marBottom w:val="0"/>
              <w:divBdr>
                <w:top w:val="none" w:sz="0" w:space="0" w:color="auto"/>
                <w:left w:val="none" w:sz="0" w:space="0" w:color="auto"/>
                <w:bottom w:val="none" w:sz="0" w:space="0" w:color="auto"/>
                <w:right w:val="none" w:sz="0" w:space="0" w:color="auto"/>
              </w:divBdr>
              <w:divsChild>
                <w:div w:id="1509249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0361423">
      <w:bodyDiv w:val="1"/>
      <w:marLeft w:val="0"/>
      <w:marRight w:val="0"/>
      <w:marTop w:val="0"/>
      <w:marBottom w:val="0"/>
      <w:divBdr>
        <w:top w:val="none" w:sz="0" w:space="0" w:color="auto"/>
        <w:left w:val="none" w:sz="0" w:space="0" w:color="auto"/>
        <w:bottom w:val="none" w:sz="0" w:space="0" w:color="auto"/>
        <w:right w:val="none" w:sz="0" w:space="0" w:color="auto"/>
      </w:divBdr>
    </w:div>
    <w:div w:id="272371891">
      <w:bodyDiv w:val="1"/>
      <w:marLeft w:val="0"/>
      <w:marRight w:val="0"/>
      <w:marTop w:val="0"/>
      <w:marBottom w:val="0"/>
      <w:divBdr>
        <w:top w:val="none" w:sz="0" w:space="0" w:color="auto"/>
        <w:left w:val="none" w:sz="0" w:space="0" w:color="auto"/>
        <w:bottom w:val="none" w:sz="0" w:space="0" w:color="auto"/>
        <w:right w:val="none" w:sz="0" w:space="0" w:color="auto"/>
      </w:divBdr>
    </w:div>
    <w:div w:id="291441450">
      <w:bodyDiv w:val="1"/>
      <w:marLeft w:val="0"/>
      <w:marRight w:val="0"/>
      <w:marTop w:val="0"/>
      <w:marBottom w:val="0"/>
      <w:divBdr>
        <w:top w:val="none" w:sz="0" w:space="0" w:color="auto"/>
        <w:left w:val="none" w:sz="0" w:space="0" w:color="auto"/>
        <w:bottom w:val="none" w:sz="0" w:space="0" w:color="auto"/>
        <w:right w:val="none" w:sz="0" w:space="0" w:color="auto"/>
      </w:divBdr>
    </w:div>
    <w:div w:id="299502232">
      <w:bodyDiv w:val="1"/>
      <w:marLeft w:val="0"/>
      <w:marRight w:val="0"/>
      <w:marTop w:val="0"/>
      <w:marBottom w:val="0"/>
      <w:divBdr>
        <w:top w:val="none" w:sz="0" w:space="0" w:color="auto"/>
        <w:left w:val="none" w:sz="0" w:space="0" w:color="auto"/>
        <w:bottom w:val="none" w:sz="0" w:space="0" w:color="auto"/>
        <w:right w:val="none" w:sz="0" w:space="0" w:color="auto"/>
      </w:divBdr>
    </w:div>
    <w:div w:id="317152169">
      <w:bodyDiv w:val="1"/>
      <w:marLeft w:val="0"/>
      <w:marRight w:val="0"/>
      <w:marTop w:val="0"/>
      <w:marBottom w:val="0"/>
      <w:divBdr>
        <w:top w:val="none" w:sz="0" w:space="0" w:color="auto"/>
        <w:left w:val="none" w:sz="0" w:space="0" w:color="auto"/>
        <w:bottom w:val="none" w:sz="0" w:space="0" w:color="auto"/>
        <w:right w:val="none" w:sz="0" w:space="0" w:color="auto"/>
      </w:divBdr>
      <w:divsChild>
        <w:div w:id="298653174">
          <w:marLeft w:val="0"/>
          <w:marRight w:val="0"/>
          <w:marTop w:val="0"/>
          <w:marBottom w:val="0"/>
          <w:divBdr>
            <w:top w:val="none" w:sz="0" w:space="0" w:color="auto"/>
            <w:left w:val="none" w:sz="0" w:space="0" w:color="auto"/>
            <w:bottom w:val="none" w:sz="0" w:space="0" w:color="auto"/>
            <w:right w:val="none" w:sz="0" w:space="0" w:color="auto"/>
          </w:divBdr>
          <w:divsChild>
            <w:div w:id="1520923066">
              <w:marLeft w:val="0"/>
              <w:marRight w:val="0"/>
              <w:marTop w:val="0"/>
              <w:marBottom w:val="0"/>
              <w:divBdr>
                <w:top w:val="none" w:sz="0" w:space="0" w:color="auto"/>
                <w:left w:val="none" w:sz="0" w:space="0" w:color="auto"/>
                <w:bottom w:val="none" w:sz="0" w:space="0" w:color="auto"/>
                <w:right w:val="none" w:sz="0" w:space="0" w:color="auto"/>
              </w:divBdr>
              <w:divsChild>
                <w:div w:id="1010989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1836995">
      <w:bodyDiv w:val="1"/>
      <w:marLeft w:val="0"/>
      <w:marRight w:val="0"/>
      <w:marTop w:val="0"/>
      <w:marBottom w:val="0"/>
      <w:divBdr>
        <w:top w:val="none" w:sz="0" w:space="0" w:color="auto"/>
        <w:left w:val="none" w:sz="0" w:space="0" w:color="auto"/>
        <w:bottom w:val="none" w:sz="0" w:space="0" w:color="auto"/>
        <w:right w:val="none" w:sz="0" w:space="0" w:color="auto"/>
      </w:divBdr>
    </w:div>
    <w:div w:id="339235687">
      <w:bodyDiv w:val="1"/>
      <w:marLeft w:val="0"/>
      <w:marRight w:val="0"/>
      <w:marTop w:val="0"/>
      <w:marBottom w:val="0"/>
      <w:divBdr>
        <w:top w:val="none" w:sz="0" w:space="0" w:color="auto"/>
        <w:left w:val="none" w:sz="0" w:space="0" w:color="auto"/>
        <w:bottom w:val="none" w:sz="0" w:space="0" w:color="auto"/>
        <w:right w:val="none" w:sz="0" w:space="0" w:color="auto"/>
      </w:divBdr>
    </w:div>
    <w:div w:id="340545226">
      <w:bodyDiv w:val="1"/>
      <w:marLeft w:val="0"/>
      <w:marRight w:val="0"/>
      <w:marTop w:val="0"/>
      <w:marBottom w:val="0"/>
      <w:divBdr>
        <w:top w:val="none" w:sz="0" w:space="0" w:color="auto"/>
        <w:left w:val="none" w:sz="0" w:space="0" w:color="auto"/>
        <w:bottom w:val="none" w:sz="0" w:space="0" w:color="auto"/>
        <w:right w:val="none" w:sz="0" w:space="0" w:color="auto"/>
      </w:divBdr>
    </w:div>
    <w:div w:id="366641021">
      <w:bodyDiv w:val="1"/>
      <w:marLeft w:val="0"/>
      <w:marRight w:val="0"/>
      <w:marTop w:val="0"/>
      <w:marBottom w:val="0"/>
      <w:divBdr>
        <w:top w:val="none" w:sz="0" w:space="0" w:color="auto"/>
        <w:left w:val="none" w:sz="0" w:space="0" w:color="auto"/>
        <w:bottom w:val="none" w:sz="0" w:space="0" w:color="auto"/>
        <w:right w:val="none" w:sz="0" w:space="0" w:color="auto"/>
      </w:divBdr>
    </w:div>
    <w:div w:id="374237921">
      <w:bodyDiv w:val="1"/>
      <w:marLeft w:val="0"/>
      <w:marRight w:val="0"/>
      <w:marTop w:val="0"/>
      <w:marBottom w:val="0"/>
      <w:divBdr>
        <w:top w:val="none" w:sz="0" w:space="0" w:color="auto"/>
        <w:left w:val="none" w:sz="0" w:space="0" w:color="auto"/>
        <w:bottom w:val="none" w:sz="0" w:space="0" w:color="auto"/>
        <w:right w:val="none" w:sz="0" w:space="0" w:color="auto"/>
      </w:divBdr>
    </w:div>
    <w:div w:id="391125796">
      <w:bodyDiv w:val="1"/>
      <w:marLeft w:val="0"/>
      <w:marRight w:val="0"/>
      <w:marTop w:val="0"/>
      <w:marBottom w:val="0"/>
      <w:divBdr>
        <w:top w:val="none" w:sz="0" w:space="0" w:color="auto"/>
        <w:left w:val="none" w:sz="0" w:space="0" w:color="auto"/>
        <w:bottom w:val="none" w:sz="0" w:space="0" w:color="auto"/>
        <w:right w:val="none" w:sz="0" w:space="0" w:color="auto"/>
      </w:divBdr>
      <w:divsChild>
        <w:div w:id="228735875">
          <w:marLeft w:val="0"/>
          <w:marRight w:val="0"/>
          <w:marTop w:val="0"/>
          <w:marBottom w:val="0"/>
          <w:divBdr>
            <w:top w:val="none" w:sz="0" w:space="0" w:color="auto"/>
            <w:left w:val="none" w:sz="0" w:space="0" w:color="auto"/>
            <w:bottom w:val="none" w:sz="0" w:space="0" w:color="auto"/>
            <w:right w:val="none" w:sz="0" w:space="0" w:color="auto"/>
          </w:divBdr>
          <w:divsChild>
            <w:div w:id="440417768">
              <w:marLeft w:val="0"/>
              <w:marRight w:val="0"/>
              <w:marTop w:val="0"/>
              <w:marBottom w:val="0"/>
              <w:divBdr>
                <w:top w:val="none" w:sz="0" w:space="0" w:color="auto"/>
                <w:left w:val="none" w:sz="0" w:space="0" w:color="auto"/>
                <w:bottom w:val="none" w:sz="0" w:space="0" w:color="auto"/>
                <w:right w:val="none" w:sz="0" w:space="0" w:color="auto"/>
              </w:divBdr>
              <w:divsChild>
                <w:div w:id="147784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4934582">
      <w:bodyDiv w:val="1"/>
      <w:marLeft w:val="0"/>
      <w:marRight w:val="0"/>
      <w:marTop w:val="0"/>
      <w:marBottom w:val="0"/>
      <w:divBdr>
        <w:top w:val="none" w:sz="0" w:space="0" w:color="auto"/>
        <w:left w:val="none" w:sz="0" w:space="0" w:color="auto"/>
        <w:bottom w:val="none" w:sz="0" w:space="0" w:color="auto"/>
        <w:right w:val="none" w:sz="0" w:space="0" w:color="auto"/>
      </w:divBdr>
    </w:div>
    <w:div w:id="406607999">
      <w:bodyDiv w:val="1"/>
      <w:marLeft w:val="0"/>
      <w:marRight w:val="0"/>
      <w:marTop w:val="0"/>
      <w:marBottom w:val="0"/>
      <w:divBdr>
        <w:top w:val="none" w:sz="0" w:space="0" w:color="auto"/>
        <w:left w:val="none" w:sz="0" w:space="0" w:color="auto"/>
        <w:bottom w:val="none" w:sz="0" w:space="0" w:color="auto"/>
        <w:right w:val="none" w:sz="0" w:space="0" w:color="auto"/>
      </w:divBdr>
      <w:divsChild>
        <w:div w:id="654649591">
          <w:marLeft w:val="0"/>
          <w:marRight w:val="0"/>
          <w:marTop w:val="0"/>
          <w:marBottom w:val="0"/>
          <w:divBdr>
            <w:top w:val="none" w:sz="0" w:space="0" w:color="auto"/>
            <w:left w:val="none" w:sz="0" w:space="0" w:color="auto"/>
            <w:bottom w:val="none" w:sz="0" w:space="0" w:color="auto"/>
            <w:right w:val="none" w:sz="0" w:space="0" w:color="auto"/>
          </w:divBdr>
          <w:divsChild>
            <w:div w:id="79376652">
              <w:marLeft w:val="0"/>
              <w:marRight w:val="0"/>
              <w:marTop w:val="0"/>
              <w:marBottom w:val="0"/>
              <w:divBdr>
                <w:top w:val="none" w:sz="0" w:space="0" w:color="auto"/>
                <w:left w:val="none" w:sz="0" w:space="0" w:color="auto"/>
                <w:bottom w:val="none" w:sz="0" w:space="0" w:color="auto"/>
                <w:right w:val="none" w:sz="0" w:space="0" w:color="auto"/>
              </w:divBdr>
              <w:divsChild>
                <w:div w:id="576594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6924148">
      <w:bodyDiv w:val="1"/>
      <w:marLeft w:val="0"/>
      <w:marRight w:val="0"/>
      <w:marTop w:val="0"/>
      <w:marBottom w:val="0"/>
      <w:divBdr>
        <w:top w:val="none" w:sz="0" w:space="0" w:color="auto"/>
        <w:left w:val="none" w:sz="0" w:space="0" w:color="auto"/>
        <w:bottom w:val="none" w:sz="0" w:space="0" w:color="auto"/>
        <w:right w:val="none" w:sz="0" w:space="0" w:color="auto"/>
      </w:divBdr>
    </w:div>
    <w:div w:id="444545988">
      <w:bodyDiv w:val="1"/>
      <w:marLeft w:val="0"/>
      <w:marRight w:val="0"/>
      <w:marTop w:val="0"/>
      <w:marBottom w:val="0"/>
      <w:divBdr>
        <w:top w:val="none" w:sz="0" w:space="0" w:color="auto"/>
        <w:left w:val="none" w:sz="0" w:space="0" w:color="auto"/>
        <w:bottom w:val="none" w:sz="0" w:space="0" w:color="auto"/>
        <w:right w:val="none" w:sz="0" w:space="0" w:color="auto"/>
      </w:divBdr>
    </w:div>
    <w:div w:id="454179834">
      <w:bodyDiv w:val="1"/>
      <w:marLeft w:val="0"/>
      <w:marRight w:val="0"/>
      <w:marTop w:val="0"/>
      <w:marBottom w:val="0"/>
      <w:divBdr>
        <w:top w:val="none" w:sz="0" w:space="0" w:color="auto"/>
        <w:left w:val="none" w:sz="0" w:space="0" w:color="auto"/>
        <w:bottom w:val="none" w:sz="0" w:space="0" w:color="auto"/>
        <w:right w:val="none" w:sz="0" w:space="0" w:color="auto"/>
      </w:divBdr>
    </w:div>
    <w:div w:id="491257984">
      <w:bodyDiv w:val="1"/>
      <w:marLeft w:val="0"/>
      <w:marRight w:val="0"/>
      <w:marTop w:val="0"/>
      <w:marBottom w:val="0"/>
      <w:divBdr>
        <w:top w:val="none" w:sz="0" w:space="0" w:color="auto"/>
        <w:left w:val="none" w:sz="0" w:space="0" w:color="auto"/>
        <w:bottom w:val="none" w:sz="0" w:space="0" w:color="auto"/>
        <w:right w:val="none" w:sz="0" w:space="0" w:color="auto"/>
      </w:divBdr>
    </w:div>
    <w:div w:id="493254669">
      <w:bodyDiv w:val="1"/>
      <w:marLeft w:val="0"/>
      <w:marRight w:val="0"/>
      <w:marTop w:val="0"/>
      <w:marBottom w:val="0"/>
      <w:divBdr>
        <w:top w:val="none" w:sz="0" w:space="0" w:color="auto"/>
        <w:left w:val="none" w:sz="0" w:space="0" w:color="auto"/>
        <w:bottom w:val="none" w:sz="0" w:space="0" w:color="auto"/>
        <w:right w:val="none" w:sz="0" w:space="0" w:color="auto"/>
      </w:divBdr>
    </w:div>
    <w:div w:id="521668192">
      <w:bodyDiv w:val="1"/>
      <w:marLeft w:val="0"/>
      <w:marRight w:val="0"/>
      <w:marTop w:val="0"/>
      <w:marBottom w:val="0"/>
      <w:divBdr>
        <w:top w:val="none" w:sz="0" w:space="0" w:color="auto"/>
        <w:left w:val="none" w:sz="0" w:space="0" w:color="auto"/>
        <w:bottom w:val="none" w:sz="0" w:space="0" w:color="auto"/>
        <w:right w:val="none" w:sz="0" w:space="0" w:color="auto"/>
      </w:divBdr>
    </w:div>
    <w:div w:id="530001303">
      <w:bodyDiv w:val="1"/>
      <w:marLeft w:val="0"/>
      <w:marRight w:val="0"/>
      <w:marTop w:val="0"/>
      <w:marBottom w:val="0"/>
      <w:divBdr>
        <w:top w:val="none" w:sz="0" w:space="0" w:color="auto"/>
        <w:left w:val="none" w:sz="0" w:space="0" w:color="auto"/>
        <w:bottom w:val="none" w:sz="0" w:space="0" w:color="auto"/>
        <w:right w:val="none" w:sz="0" w:space="0" w:color="auto"/>
      </w:divBdr>
    </w:div>
    <w:div w:id="534848259">
      <w:bodyDiv w:val="1"/>
      <w:marLeft w:val="0"/>
      <w:marRight w:val="0"/>
      <w:marTop w:val="0"/>
      <w:marBottom w:val="0"/>
      <w:divBdr>
        <w:top w:val="none" w:sz="0" w:space="0" w:color="auto"/>
        <w:left w:val="none" w:sz="0" w:space="0" w:color="auto"/>
        <w:bottom w:val="none" w:sz="0" w:space="0" w:color="auto"/>
        <w:right w:val="none" w:sz="0" w:space="0" w:color="auto"/>
      </w:divBdr>
    </w:div>
    <w:div w:id="538972643">
      <w:bodyDiv w:val="1"/>
      <w:marLeft w:val="0"/>
      <w:marRight w:val="0"/>
      <w:marTop w:val="0"/>
      <w:marBottom w:val="0"/>
      <w:divBdr>
        <w:top w:val="none" w:sz="0" w:space="0" w:color="auto"/>
        <w:left w:val="none" w:sz="0" w:space="0" w:color="auto"/>
        <w:bottom w:val="none" w:sz="0" w:space="0" w:color="auto"/>
        <w:right w:val="none" w:sz="0" w:space="0" w:color="auto"/>
      </w:divBdr>
    </w:div>
    <w:div w:id="570164265">
      <w:bodyDiv w:val="1"/>
      <w:marLeft w:val="0"/>
      <w:marRight w:val="0"/>
      <w:marTop w:val="0"/>
      <w:marBottom w:val="0"/>
      <w:divBdr>
        <w:top w:val="none" w:sz="0" w:space="0" w:color="auto"/>
        <w:left w:val="none" w:sz="0" w:space="0" w:color="auto"/>
        <w:bottom w:val="none" w:sz="0" w:space="0" w:color="auto"/>
        <w:right w:val="none" w:sz="0" w:space="0" w:color="auto"/>
      </w:divBdr>
    </w:div>
    <w:div w:id="583806364">
      <w:bodyDiv w:val="1"/>
      <w:marLeft w:val="0"/>
      <w:marRight w:val="0"/>
      <w:marTop w:val="0"/>
      <w:marBottom w:val="0"/>
      <w:divBdr>
        <w:top w:val="none" w:sz="0" w:space="0" w:color="auto"/>
        <w:left w:val="none" w:sz="0" w:space="0" w:color="auto"/>
        <w:bottom w:val="none" w:sz="0" w:space="0" w:color="auto"/>
        <w:right w:val="none" w:sz="0" w:space="0" w:color="auto"/>
      </w:divBdr>
    </w:div>
    <w:div w:id="646740878">
      <w:bodyDiv w:val="1"/>
      <w:marLeft w:val="0"/>
      <w:marRight w:val="0"/>
      <w:marTop w:val="0"/>
      <w:marBottom w:val="0"/>
      <w:divBdr>
        <w:top w:val="none" w:sz="0" w:space="0" w:color="auto"/>
        <w:left w:val="none" w:sz="0" w:space="0" w:color="auto"/>
        <w:bottom w:val="none" w:sz="0" w:space="0" w:color="auto"/>
        <w:right w:val="none" w:sz="0" w:space="0" w:color="auto"/>
      </w:divBdr>
    </w:div>
    <w:div w:id="650403798">
      <w:bodyDiv w:val="1"/>
      <w:marLeft w:val="0"/>
      <w:marRight w:val="0"/>
      <w:marTop w:val="0"/>
      <w:marBottom w:val="0"/>
      <w:divBdr>
        <w:top w:val="none" w:sz="0" w:space="0" w:color="auto"/>
        <w:left w:val="none" w:sz="0" w:space="0" w:color="auto"/>
        <w:bottom w:val="none" w:sz="0" w:space="0" w:color="auto"/>
        <w:right w:val="none" w:sz="0" w:space="0" w:color="auto"/>
      </w:divBdr>
    </w:div>
    <w:div w:id="658651472">
      <w:bodyDiv w:val="1"/>
      <w:marLeft w:val="0"/>
      <w:marRight w:val="0"/>
      <w:marTop w:val="0"/>
      <w:marBottom w:val="0"/>
      <w:divBdr>
        <w:top w:val="none" w:sz="0" w:space="0" w:color="auto"/>
        <w:left w:val="none" w:sz="0" w:space="0" w:color="auto"/>
        <w:bottom w:val="none" w:sz="0" w:space="0" w:color="auto"/>
        <w:right w:val="none" w:sz="0" w:space="0" w:color="auto"/>
      </w:divBdr>
    </w:div>
    <w:div w:id="759566545">
      <w:bodyDiv w:val="1"/>
      <w:marLeft w:val="0"/>
      <w:marRight w:val="0"/>
      <w:marTop w:val="0"/>
      <w:marBottom w:val="0"/>
      <w:divBdr>
        <w:top w:val="none" w:sz="0" w:space="0" w:color="auto"/>
        <w:left w:val="none" w:sz="0" w:space="0" w:color="auto"/>
        <w:bottom w:val="none" w:sz="0" w:space="0" w:color="auto"/>
        <w:right w:val="none" w:sz="0" w:space="0" w:color="auto"/>
      </w:divBdr>
    </w:div>
    <w:div w:id="769931426">
      <w:bodyDiv w:val="1"/>
      <w:marLeft w:val="0"/>
      <w:marRight w:val="0"/>
      <w:marTop w:val="0"/>
      <w:marBottom w:val="0"/>
      <w:divBdr>
        <w:top w:val="none" w:sz="0" w:space="0" w:color="auto"/>
        <w:left w:val="none" w:sz="0" w:space="0" w:color="auto"/>
        <w:bottom w:val="none" w:sz="0" w:space="0" w:color="auto"/>
        <w:right w:val="none" w:sz="0" w:space="0" w:color="auto"/>
      </w:divBdr>
      <w:divsChild>
        <w:div w:id="368771523">
          <w:marLeft w:val="0"/>
          <w:marRight w:val="0"/>
          <w:marTop w:val="0"/>
          <w:marBottom w:val="0"/>
          <w:divBdr>
            <w:top w:val="none" w:sz="0" w:space="0" w:color="auto"/>
            <w:left w:val="none" w:sz="0" w:space="0" w:color="auto"/>
            <w:bottom w:val="none" w:sz="0" w:space="0" w:color="auto"/>
            <w:right w:val="none" w:sz="0" w:space="0" w:color="auto"/>
          </w:divBdr>
          <w:divsChild>
            <w:div w:id="237785911">
              <w:marLeft w:val="0"/>
              <w:marRight w:val="0"/>
              <w:marTop w:val="0"/>
              <w:marBottom w:val="0"/>
              <w:divBdr>
                <w:top w:val="none" w:sz="0" w:space="0" w:color="auto"/>
                <w:left w:val="none" w:sz="0" w:space="0" w:color="auto"/>
                <w:bottom w:val="none" w:sz="0" w:space="0" w:color="auto"/>
                <w:right w:val="none" w:sz="0" w:space="0" w:color="auto"/>
              </w:divBdr>
              <w:divsChild>
                <w:div w:id="716590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9469271">
      <w:bodyDiv w:val="1"/>
      <w:marLeft w:val="0"/>
      <w:marRight w:val="0"/>
      <w:marTop w:val="0"/>
      <w:marBottom w:val="0"/>
      <w:divBdr>
        <w:top w:val="none" w:sz="0" w:space="0" w:color="auto"/>
        <w:left w:val="none" w:sz="0" w:space="0" w:color="auto"/>
        <w:bottom w:val="none" w:sz="0" w:space="0" w:color="auto"/>
        <w:right w:val="none" w:sz="0" w:space="0" w:color="auto"/>
      </w:divBdr>
    </w:div>
    <w:div w:id="806698973">
      <w:bodyDiv w:val="1"/>
      <w:marLeft w:val="0"/>
      <w:marRight w:val="0"/>
      <w:marTop w:val="0"/>
      <w:marBottom w:val="0"/>
      <w:divBdr>
        <w:top w:val="none" w:sz="0" w:space="0" w:color="auto"/>
        <w:left w:val="none" w:sz="0" w:space="0" w:color="auto"/>
        <w:bottom w:val="none" w:sz="0" w:space="0" w:color="auto"/>
        <w:right w:val="none" w:sz="0" w:space="0" w:color="auto"/>
      </w:divBdr>
      <w:divsChild>
        <w:div w:id="874928492">
          <w:marLeft w:val="0"/>
          <w:marRight w:val="0"/>
          <w:marTop w:val="0"/>
          <w:marBottom w:val="0"/>
          <w:divBdr>
            <w:top w:val="none" w:sz="0" w:space="0" w:color="auto"/>
            <w:left w:val="none" w:sz="0" w:space="0" w:color="auto"/>
            <w:bottom w:val="none" w:sz="0" w:space="0" w:color="auto"/>
            <w:right w:val="none" w:sz="0" w:space="0" w:color="auto"/>
          </w:divBdr>
          <w:divsChild>
            <w:div w:id="1618442934">
              <w:marLeft w:val="0"/>
              <w:marRight w:val="0"/>
              <w:marTop w:val="0"/>
              <w:marBottom w:val="0"/>
              <w:divBdr>
                <w:top w:val="none" w:sz="0" w:space="0" w:color="auto"/>
                <w:left w:val="none" w:sz="0" w:space="0" w:color="auto"/>
                <w:bottom w:val="none" w:sz="0" w:space="0" w:color="auto"/>
                <w:right w:val="none" w:sz="0" w:space="0" w:color="auto"/>
              </w:divBdr>
              <w:divsChild>
                <w:div w:id="193422719">
                  <w:marLeft w:val="0"/>
                  <w:marRight w:val="0"/>
                  <w:marTop w:val="0"/>
                  <w:marBottom w:val="0"/>
                  <w:divBdr>
                    <w:top w:val="none" w:sz="0" w:space="0" w:color="auto"/>
                    <w:left w:val="none" w:sz="0" w:space="0" w:color="auto"/>
                    <w:bottom w:val="none" w:sz="0" w:space="0" w:color="auto"/>
                    <w:right w:val="none" w:sz="0" w:space="0" w:color="auto"/>
                  </w:divBdr>
                  <w:divsChild>
                    <w:div w:id="1351102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6823984">
      <w:bodyDiv w:val="1"/>
      <w:marLeft w:val="0"/>
      <w:marRight w:val="0"/>
      <w:marTop w:val="0"/>
      <w:marBottom w:val="0"/>
      <w:divBdr>
        <w:top w:val="none" w:sz="0" w:space="0" w:color="auto"/>
        <w:left w:val="none" w:sz="0" w:space="0" w:color="auto"/>
        <w:bottom w:val="none" w:sz="0" w:space="0" w:color="auto"/>
        <w:right w:val="none" w:sz="0" w:space="0" w:color="auto"/>
      </w:divBdr>
      <w:divsChild>
        <w:div w:id="1350378636">
          <w:marLeft w:val="0"/>
          <w:marRight w:val="0"/>
          <w:marTop w:val="0"/>
          <w:marBottom w:val="0"/>
          <w:divBdr>
            <w:top w:val="none" w:sz="0" w:space="0" w:color="auto"/>
            <w:left w:val="none" w:sz="0" w:space="0" w:color="auto"/>
            <w:bottom w:val="none" w:sz="0" w:space="0" w:color="auto"/>
            <w:right w:val="none" w:sz="0" w:space="0" w:color="auto"/>
          </w:divBdr>
          <w:divsChild>
            <w:div w:id="1714962885">
              <w:marLeft w:val="0"/>
              <w:marRight w:val="0"/>
              <w:marTop w:val="0"/>
              <w:marBottom w:val="0"/>
              <w:divBdr>
                <w:top w:val="none" w:sz="0" w:space="0" w:color="auto"/>
                <w:left w:val="none" w:sz="0" w:space="0" w:color="auto"/>
                <w:bottom w:val="none" w:sz="0" w:space="0" w:color="auto"/>
                <w:right w:val="none" w:sz="0" w:space="0" w:color="auto"/>
              </w:divBdr>
              <w:divsChild>
                <w:div w:id="75060256">
                  <w:marLeft w:val="0"/>
                  <w:marRight w:val="0"/>
                  <w:marTop w:val="0"/>
                  <w:marBottom w:val="0"/>
                  <w:divBdr>
                    <w:top w:val="none" w:sz="0" w:space="0" w:color="auto"/>
                    <w:left w:val="none" w:sz="0" w:space="0" w:color="auto"/>
                    <w:bottom w:val="none" w:sz="0" w:space="0" w:color="auto"/>
                    <w:right w:val="none" w:sz="0" w:space="0" w:color="auto"/>
                  </w:divBdr>
                  <w:divsChild>
                    <w:div w:id="1096368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0898305">
      <w:bodyDiv w:val="1"/>
      <w:marLeft w:val="0"/>
      <w:marRight w:val="0"/>
      <w:marTop w:val="0"/>
      <w:marBottom w:val="0"/>
      <w:divBdr>
        <w:top w:val="none" w:sz="0" w:space="0" w:color="auto"/>
        <w:left w:val="none" w:sz="0" w:space="0" w:color="auto"/>
        <w:bottom w:val="none" w:sz="0" w:space="0" w:color="auto"/>
        <w:right w:val="none" w:sz="0" w:space="0" w:color="auto"/>
      </w:divBdr>
      <w:divsChild>
        <w:div w:id="1346328830">
          <w:marLeft w:val="0"/>
          <w:marRight w:val="0"/>
          <w:marTop w:val="0"/>
          <w:marBottom w:val="0"/>
          <w:divBdr>
            <w:top w:val="none" w:sz="0" w:space="0" w:color="auto"/>
            <w:left w:val="none" w:sz="0" w:space="0" w:color="auto"/>
            <w:bottom w:val="none" w:sz="0" w:space="0" w:color="auto"/>
            <w:right w:val="none" w:sz="0" w:space="0" w:color="auto"/>
          </w:divBdr>
          <w:divsChild>
            <w:div w:id="1410880103">
              <w:marLeft w:val="0"/>
              <w:marRight w:val="0"/>
              <w:marTop w:val="0"/>
              <w:marBottom w:val="0"/>
              <w:divBdr>
                <w:top w:val="none" w:sz="0" w:space="0" w:color="auto"/>
                <w:left w:val="none" w:sz="0" w:space="0" w:color="auto"/>
                <w:bottom w:val="none" w:sz="0" w:space="0" w:color="auto"/>
                <w:right w:val="none" w:sz="0" w:space="0" w:color="auto"/>
              </w:divBdr>
              <w:divsChild>
                <w:div w:id="223563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8580365">
      <w:bodyDiv w:val="1"/>
      <w:marLeft w:val="0"/>
      <w:marRight w:val="0"/>
      <w:marTop w:val="0"/>
      <w:marBottom w:val="0"/>
      <w:divBdr>
        <w:top w:val="none" w:sz="0" w:space="0" w:color="auto"/>
        <w:left w:val="none" w:sz="0" w:space="0" w:color="auto"/>
        <w:bottom w:val="none" w:sz="0" w:space="0" w:color="auto"/>
        <w:right w:val="none" w:sz="0" w:space="0" w:color="auto"/>
      </w:divBdr>
    </w:div>
    <w:div w:id="933169564">
      <w:bodyDiv w:val="1"/>
      <w:marLeft w:val="0"/>
      <w:marRight w:val="0"/>
      <w:marTop w:val="0"/>
      <w:marBottom w:val="0"/>
      <w:divBdr>
        <w:top w:val="none" w:sz="0" w:space="0" w:color="auto"/>
        <w:left w:val="none" w:sz="0" w:space="0" w:color="auto"/>
        <w:bottom w:val="none" w:sz="0" w:space="0" w:color="auto"/>
        <w:right w:val="none" w:sz="0" w:space="0" w:color="auto"/>
      </w:divBdr>
    </w:div>
    <w:div w:id="945888815">
      <w:bodyDiv w:val="1"/>
      <w:marLeft w:val="0"/>
      <w:marRight w:val="0"/>
      <w:marTop w:val="0"/>
      <w:marBottom w:val="0"/>
      <w:divBdr>
        <w:top w:val="none" w:sz="0" w:space="0" w:color="auto"/>
        <w:left w:val="none" w:sz="0" w:space="0" w:color="auto"/>
        <w:bottom w:val="none" w:sz="0" w:space="0" w:color="auto"/>
        <w:right w:val="none" w:sz="0" w:space="0" w:color="auto"/>
      </w:divBdr>
    </w:div>
    <w:div w:id="961572777">
      <w:bodyDiv w:val="1"/>
      <w:marLeft w:val="0"/>
      <w:marRight w:val="0"/>
      <w:marTop w:val="0"/>
      <w:marBottom w:val="0"/>
      <w:divBdr>
        <w:top w:val="none" w:sz="0" w:space="0" w:color="auto"/>
        <w:left w:val="none" w:sz="0" w:space="0" w:color="auto"/>
        <w:bottom w:val="none" w:sz="0" w:space="0" w:color="auto"/>
        <w:right w:val="none" w:sz="0" w:space="0" w:color="auto"/>
      </w:divBdr>
    </w:div>
    <w:div w:id="965963937">
      <w:bodyDiv w:val="1"/>
      <w:marLeft w:val="0"/>
      <w:marRight w:val="0"/>
      <w:marTop w:val="0"/>
      <w:marBottom w:val="0"/>
      <w:divBdr>
        <w:top w:val="none" w:sz="0" w:space="0" w:color="auto"/>
        <w:left w:val="none" w:sz="0" w:space="0" w:color="auto"/>
        <w:bottom w:val="none" w:sz="0" w:space="0" w:color="auto"/>
        <w:right w:val="none" w:sz="0" w:space="0" w:color="auto"/>
      </w:divBdr>
      <w:divsChild>
        <w:div w:id="1705859346">
          <w:marLeft w:val="0"/>
          <w:marRight w:val="0"/>
          <w:marTop w:val="0"/>
          <w:marBottom w:val="0"/>
          <w:divBdr>
            <w:top w:val="none" w:sz="0" w:space="0" w:color="auto"/>
            <w:left w:val="none" w:sz="0" w:space="0" w:color="auto"/>
            <w:bottom w:val="none" w:sz="0" w:space="0" w:color="auto"/>
            <w:right w:val="none" w:sz="0" w:space="0" w:color="auto"/>
          </w:divBdr>
          <w:divsChild>
            <w:div w:id="1072971089">
              <w:marLeft w:val="0"/>
              <w:marRight w:val="0"/>
              <w:marTop w:val="0"/>
              <w:marBottom w:val="0"/>
              <w:divBdr>
                <w:top w:val="none" w:sz="0" w:space="0" w:color="auto"/>
                <w:left w:val="none" w:sz="0" w:space="0" w:color="auto"/>
                <w:bottom w:val="none" w:sz="0" w:space="0" w:color="auto"/>
                <w:right w:val="none" w:sz="0" w:space="0" w:color="auto"/>
              </w:divBdr>
              <w:divsChild>
                <w:div w:id="1321350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698326">
      <w:bodyDiv w:val="1"/>
      <w:marLeft w:val="0"/>
      <w:marRight w:val="0"/>
      <w:marTop w:val="0"/>
      <w:marBottom w:val="0"/>
      <w:divBdr>
        <w:top w:val="none" w:sz="0" w:space="0" w:color="auto"/>
        <w:left w:val="none" w:sz="0" w:space="0" w:color="auto"/>
        <w:bottom w:val="none" w:sz="0" w:space="0" w:color="auto"/>
        <w:right w:val="none" w:sz="0" w:space="0" w:color="auto"/>
      </w:divBdr>
      <w:divsChild>
        <w:div w:id="974945717">
          <w:marLeft w:val="0"/>
          <w:marRight w:val="0"/>
          <w:marTop w:val="0"/>
          <w:marBottom w:val="0"/>
          <w:divBdr>
            <w:top w:val="none" w:sz="0" w:space="0" w:color="auto"/>
            <w:left w:val="none" w:sz="0" w:space="0" w:color="auto"/>
            <w:bottom w:val="none" w:sz="0" w:space="0" w:color="auto"/>
            <w:right w:val="none" w:sz="0" w:space="0" w:color="auto"/>
          </w:divBdr>
          <w:divsChild>
            <w:div w:id="1586181188">
              <w:marLeft w:val="0"/>
              <w:marRight w:val="0"/>
              <w:marTop w:val="0"/>
              <w:marBottom w:val="0"/>
              <w:divBdr>
                <w:top w:val="none" w:sz="0" w:space="0" w:color="auto"/>
                <w:left w:val="none" w:sz="0" w:space="0" w:color="auto"/>
                <w:bottom w:val="none" w:sz="0" w:space="0" w:color="auto"/>
                <w:right w:val="none" w:sz="0" w:space="0" w:color="auto"/>
              </w:divBdr>
              <w:divsChild>
                <w:div w:id="1175849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493786">
      <w:bodyDiv w:val="1"/>
      <w:marLeft w:val="0"/>
      <w:marRight w:val="0"/>
      <w:marTop w:val="0"/>
      <w:marBottom w:val="0"/>
      <w:divBdr>
        <w:top w:val="none" w:sz="0" w:space="0" w:color="auto"/>
        <w:left w:val="none" w:sz="0" w:space="0" w:color="auto"/>
        <w:bottom w:val="none" w:sz="0" w:space="0" w:color="auto"/>
        <w:right w:val="none" w:sz="0" w:space="0" w:color="auto"/>
      </w:divBdr>
    </w:div>
    <w:div w:id="1033534838">
      <w:bodyDiv w:val="1"/>
      <w:marLeft w:val="0"/>
      <w:marRight w:val="0"/>
      <w:marTop w:val="0"/>
      <w:marBottom w:val="0"/>
      <w:divBdr>
        <w:top w:val="none" w:sz="0" w:space="0" w:color="auto"/>
        <w:left w:val="none" w:sz="0" w:space="0" w:color="auto"/>
        <w:bottom w:val="none" w:sz="0" w:space="0" w:color="auto"/>
        <w:right w:val="none" w:sz="0" w:space="0" w:color="auto"/>
      </w:divBdr>
    </w:div>
    <w:div w:id="1033968699">
      <w:bodyDiv w:val="1"/>
      <w:marLeft w:val="0"/>
      <w:marRight w:val="0"/>
      <w:marTop w:val="0"/>
      <w:marBottom w:val="0"/>
      <w:divBdr>
        <w:top w:val="none" w:sz="0" w:space="0" w:color="auto"/>
        <w:left w:val="none" w:sz="0" w:space="0" w:color="auto"/>
        <w:bottom w:val="none" w:sz="0" w:space="0" w:color="auto"/>
        <w:right w:val="none" w:sz="0" w:space="0" w:color="auto"/>
      </w:divBdr>
      <w:divsChild>
        <w:div w:id="1888108653">
          <w:marLeft w:val="0"/>
          <w:marRight w:val="0"/>
          <w:marTop w:val="0"/>
          <w:marBottom w:val="0"/>
          <w:divBdr>
            <w:top w:val="none" w:sz="0" w:space="0" w:color="auto"/>
            <w:left w:val="none" w:sz="0" w:space="0" w:color="auto"/>
            <w:bottom w:val="none" w:sz="0" w:space="0" w:color="auto"/>
            <w:right w:val="none" w:sz="0" w:space="0" w:color="auto"/>
          </w:divBdr>
          <w:divsChild>
            <w:div w:id="68040884">
              <w:marLeft w:val="0"/>
              <w:marRight w:val="0"/>
              <w:marTop w:val="0"/>
              <w:marBottom w:val="0"/>
              <w:divBdr>
                <w:top w:val="none" w:sz="0" w:space="0" w:color="auto"/>
                <w:left w:val="none" w:sz="0" w:space="0" w:color="auto"/>
                <w:bottom w:val="none" w:sz="0" w:space="0" w:color="auto"/>
                <w:right w:val="none" w:sz="0" w:space="0" w:color="auto"/>
              </w:divBdr>
              <w:divsChild>
                <w:div w:id="871769671">
                  <w:marLeft w:val="0"/>
                  <w:marRight w:val="0"/>
                  <w:marTop w:val="0"/>
                  <w:marBottom w:val="0"/>
                  <w:divBdr>
                    <w:top w:val="none" w:sz="0" w:space="0" w:color="auto"/>
                    <w:left w:val="none" w:sz="0" w:space="0" w:color="auto"/>
                    <w:bottom w:val="none" w:sz="0" w:space="0" w:color="auto"/>
                    <w:right w:val="none" w:sz="0" w:space="0" w:color="auto"/>
                  </w:divBdr>
                  <w:divsChild>
                    <w:div w:id="20861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8092022">
      <w:bodyDiv w:val="1"/>
      <w:marLeft w:val="0"/>
      <w:marRight w:val="0"/>
      <w:marTop w:val="0"/>
      <w:marBottom w:val="0"/>
      <w:divBdr>
        <w:top w:val="none" w:sz="0" w:space="0" w:color="auto"/>
        <w:left w:val="none" w:sz="0" w:space="0" w:color="auto"/>
        <w:bottom w:val="none" w:sz="0" w:space="0" w:color="auto"/>
        <w:right w:val="none" w:sz="0" w:space="0" w:color="auto"/>
      </w:divBdr>
    </w:div>
    <w:div w:id="1113135818">
      <w:bodyDiv w:val="1"/>
      <w:marLeft w:val="0"/>
      <w:marRight w:val="0"/>
      <w:marTop w:val="0"/>
      <w:marBottom w:val="0"/>
      <w:divBdr>
        <w:top w:val="none" w:sz="0" w:space="0" w:color="auto"/>
        <w:left w:val="none" w:sz="0" w:space="0" w:color="auto"/>
        <w:bottom w:val="none" w:sz="0" w:space="0" w:color="auto"/>
        <w:right w:val="none" w:sz="0" w:space="0" w:color="auto"/>
      </w:divBdr>
    </w:div>
    <w:div w:id="1122651968">
      <w:bodyDiv w:val="1"/>
      <w:marLeft w:val="0"/>
      <w:marRight w:val="0"/>
      <w:marTop w:val="0"/>
      <w:marBottom w:val="0"/>
      <w:divBdr>
        <w:top w:val="none" w:sz="0" w:space="0" w:color="auto"/>
        <w:left w:val="none" w:sz="0" w:space="0" w:color="auto"/>
        <w:bottom w:val="none" w:sz="0" w:space="0" w:color="auto"/>
        <w:right w:val="none" w:sz="0" w:space="0" w:color="auto"/>
      </w:divBdr>
    </w:div>
    <w:div w:id="1159538043">
      <w:bodyDiv w:val="1"/>
      <w:marLeft w:val="0"/>
      <w:marRight w:val="0"/>
      <w:marTop w:val="0"/>
      <w:marBottom w:val="0"/>
      <w:divBdr>
        <w:top w:val="none" w:sz="0" w:space="0" w:color="auto"/>
        <w:left w:val="none" w:sz="0" w:space="0" w:color="auto"/>
        <w:bottom w:val="none" w:sz="0" w:space="0" w:color="auto"/>
        <w:right w:val="none" w:sz="0" w:space="0" w:color="auto"/>
      </w:divBdr>
    </w:div>
    <w:div w:id="1168911446">
      <w:bodyDiv w:val="1"/>
      <w:marLeft w:val="0"/>
      <w:marRight w:val="0"/>
      <w:marTop w:val="0"/>
      <w:marBottom w:val="0"/>
      <w:divBdr>
        <w:top w:val="none" w:sz="0" w:space="0" w:color="auto"/>
        <w:left w:val="none" w:sz="0" w:space="0" w:color="auto"/>
        <w:bottom w:val="none" w:sz="0" w:space="0" w:color="auto"/>
        <w:right w:val="none" w:sz="0" w:space="0" w:color="auto"/>
      </w:divBdr>
    </w:div>
    <w:div w:id="1172529095">
      <w:bodyDiv w:val="1"/>
      <w:marLeft w:val="0"/>
      <w:marRight w:val="0"/>
      <w:marTop w:val="0"/>
      <w:marBottom w:val="0"/>
      <w:divBdr>
        <w:top w:val="none" w:sz="0" w:space="0" w:color="auto"/>
        <w:left w:val="none" w:sz="0" w:space="0" w:color="auto"/>
        <w:bottom w:val="none" w:sz="0" w:space="0" w:color="auto"/>
        <w:right w:val="none" w:sz="0" w:space="0" w:color="auto"/>
      </w:divBdr>
    </w:div>
    <w:div w:id="1186408536">
      <w:bodyDiv w:val="1"/>
      <w:marLeft w:val="0"/>
      <w:marRight w:val="0"/>
      <w:marTop w:val="0"/>
      <w:marBottom w:val="0"/>
      <w:divBdr>
        <w:top w:val="none" w:sz="0" w:space="0" w:color="auto"/>
        <w:left w:val="none" w:sz="0" w:space="0" w:color="auto"/>
        <w:bottom w:val="none" w:sz="0" w:space="0" w:color="auto"/>
        <w:right w:val="none" w:sz="0" w:space="0" w:color="auto"/>
      </w:divBdr>
    </w:div>
    <w:div w:id="1195197603">
      <w:bodyDiv w:val="1"/>
      <w:marLeft w:val="0"/>
      <w:marRight w:val="0"/>
      <w:marTop w:val="0"/>
      <w:marBottom w:val="0"/>
      <w:divBdr>
        <w:top w:val="none" w:sz="0" w:space="0" w:color="auto"/>
        <w:left w:val="none" w:sz="0" w:space="0" w:color="auto"/>
        <w:bottom w:val="none" w:sz="0" w:space="0" w:color="auto"/>
        <w:right w:val="none" w:sz="0" w:space="0" w:color="auto"/>
      </w:divBdr>
      <w:divsChild>
        <w:div w:id="1156804080">
          <w:marLeft w:val="0"/>
          <w:marRight w:val="0"/>
          <w:marTop w:val="0"/>
          <w:marBottom w:val="0"/>
          <w:divBdr>
            <w:top w:val="none" w:sz="0" w:space="0" w:color="auto"/>
            <w:left w:val="none" w:sz="0" w:space="0" w:color="auto"/>
            <w:bottom w:val="none" w:sz="0" w:space="0" w:color="auto"/>
            <w:right w:val="none" w:sz="0" w:space="0" w:color="auto"/>
          </w:divBdr>
          <w:divsChild>
            <w:div w:id="1766724945">
              <w:marLeft w:val="0"/>
              <w:marRight w:val="0"/>
              <w:marTop w:val="0"/>
              <w:marBottom w:val="0"/>
              <w:divBdr>
                <w:top w:val="none" w:sz="0" w:space="0" w:color="auto"/>
                <w:left w:val="none" w:sz="0" w:space="0" w:color="auto"/>
                <w:bottom w:val="none" w:sz="0" w:space="0" w:color="auto"/>
                <w:right w:val="none" w:sz="0" w:space="0" w:color="auto"/>
              </w:divBdr>
              <w:divsChild>
                <w:div w:id="1238517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8641436">
      <w:bodyDiv w:val="1"/>
      <w:marLeft w:val="0"/>
      <w:marRight w:val="0"/>
      <w:marTop w:val="0"/>
      <w:marBottom w:val="0"/>
      <w:divBdr>
        <w:top w:val="none" w:sz="0" w:space="0" w:color="auto"/>
        <w:left w:val="none" w:sz="0" w:space="0" w:color="auto"/>
        <w:bottom w:val="none" w:sz="0" w:space="0" w:color="auto"/>
        <w:right w:val="none" w:sz="0" w:space="0" w:color="auto"/>
      </w:divBdr>
      <w:divsChild>
        <w:div w:id="756247878">
          <w:marLeft w:val="0"/>
          <w:marRight w:val="0"/>
          <w:marTop w:val="0"/>
          <w:marBottom w:val="0"/>
          <w:divBdr>
            <w:top w:val="none" w:sz="0" w:space="0" w:color="auto"/>
            <w:left w:val="none" w:sz="0" w:space="0" w:color="auto"/>
            <w:bottom w:val="none" w:sz="0" w:space="0" w:color="auto"/>
            <w:right w:val="none" w:sz="0" w:space="0" w:color="auto"/>
          </w:divBdr>
          <w:divsChild>
            <w:div w:id="1219973954">
              <w:marLeft w:val="0"/>
              <w:marRight w:val="0"/>
              <w:marTop w:val="0"/>
              <w:marBottom w:val="0"/>
              <w:divBdr>
                <w:top w:val="none" w:sz="0" w:space="0" w:color="auto"/>
                <w:left w:val="none" w:sz="0" w:space="0" w:color="auto"/>
                <w:bottom w:val="none" w:sz="0" w:space="0" w:color="auto"/>
                <w:right w:val="none" w:sz="0" w:space="0" w:color="auto"/>
              </w:divBdr>
              <w:divsChild>
                <w:div w:id="747770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8080569">
      <w:bodyDiv w:val="1"/>
      <w:marLeft w:val="0"/>
      <w:marRight w:val="0"/>
      <w:marTop w:val="0"/>
      <w:marBottom w:val="0"/>
      <w:divBdr>
        <w:top w:val="none" w:sz="0" w:space="0" w:color="auto"/>
        <w:left w:val="none" w:sz="0" w:space="0" w:color="auto"/>
        <w:bottom w:val="none" w:sz="0" w:space="0" w:color="auto"/>
        <w:right w:val="none" w:sz="0" w:space="0" w:color="auto"/>
      </w:divBdr>
    </w:div>
    <w:div w:id="1248879672">
      <w:bodyDiv w:val="1"/>
      <w:marLeft w:val="0"/>
      <w:marRight w:val="0"/>
      <w:marTop w:val="0"/>
      <w:marBottom w:val="0"/>
      <w:divBdr>
        <w:top w:val="none" w:sz="0" w:space="0" w:color="auto"/>
        <w:left w:val="none" w:sz="0" w:space="0" w:color="auto"/>
        <w:bottom w:val="none" w:sz="0" w:space="0" w:color="auto"/>
        <w:right w:val="none" w:sz="0" w:space="0" w:color="auto"/>
      </w:divBdr>
    </w:div>
    <w:div w:id="1255627026">
      <w:bodyDiv w:val="1"/>
      <w:marLeft w:val="0"/>
      <w:marRight w:val="0"/>
      <w:marTop w:val="0"/>
      <w:marBottom w:val="0"/>
      <w:divBdr>
        <w:top w:val="none" w:sz="0" w:space="0" w:color="auto"/>
        <w:left w:val="none" w:sz="0" w:space="0" w:color="auto"/>
        <w:bottom w:val="none" w:sz="0" w:space="0" w:color="auto"/>
        <w:right w:val="none" w:sz="0" w:space="0" w:color="auto"/>
      </w:divBdr>
    </w:div>
    <w:div w:id="1265117033">
      <w:bodyDiv w:val="1"/>
      <w:marLeft w:val="0"/>
      <w:marRight w:val="0"/>
      <w:marTop w:val="0"/>
      <w:marBottom w:val="0"/>
      <w:divBdr>
        <w:top w:val="none" w:sz="0" w:space="0" w:color="auto"/>
        <w:left w:val="none" w:sz="0" w:space="0" w:color="auto"/>
        <w:bottom w:val="none" w:sz="0" w:space="0" w:color="auto"/>
        <w:right w:val="none" w:sz="0" w:space="0" w:color="auto"/>
      </w:divBdr>
    </w:div>
    <w:div w:id="1282028124">
      <w:bodyDiv w:val="1"/>
      <w:marLeft w:val="0"/>
      <w:marRight w:val="0"/>
      <w:marTop w:val="0"/>
      <w:marBottom w:val="0"/>
      <w:divBdr>
        <w:top w:val="none" w:sz="0" w:space="0" w:color="auto"/>
        <w:left w:val="none" w:sz="0" w:space="0" w:color="auto"/>
        <w:bottom w:val="none" w:sz="0" w:space="0" w:color="auto"/>
        <w:right w:val="none" w:sz="0" w:space="0" w:color="auto"/>
      </w:divBdr>
    </w:div>
    <w:div w:id="1283733867">
      <w:bodyDiv w:val="1"/>
      <w:marLeft w:val="0"/>
      <w:marRight w:val="0"/>
      <w:marTop w:val="0"/>
      <w:marBottom w:val="0"/>
      <w:divBdr>
        <w:top w:val="none" w:sz="0" w:space="0" w:color="auto"/>
        <w:left w:val="none" w:sz="0" w:space="0" w:color="auto"/>
        <w:bottom w:val="none" w:sz="0" w:space="0" w:color="auto"/>
        <w:right w:val="none" w:sz="0" w:space="0" w:color="auto"/>
      </w:divBdr>
    </w:div>
    <w:div w:id="1289506630">
      <w:bodyDiv w:val="1"/>
      <w:marLeft w:val="0"/>
      <w:marRight w:val="0"/>
      <w:marTop w:val="0"/>
      <w:marBottom w:val="0"/>
      <w:divBdr>
        <w:top w:val="none" w:sz="0" w:space="0" w:color="auto"/>
        <w:left w:val="none" w:sz="0" w:space="0" w:color="auto"/>
        <w:bottom w:val="none" w:sz="0" w:space="0" w:color="auto"/>
        <w:right w:val="none" w:sz="0" w:space="0" w:color="auto"/>
      </w:divBdr>
    </w:div>
    <w:div w:id="1302882363">
      <w:bodyDiv w:val="1"/>
      <w:marLeft w:val="0"/>
      <w:marRight w:val="0"/>
      <w:marTop w:val="0"/>
      <w:marBottom w:val="0"/>
      <w:divBdr>
        <w:top w:val="none" w:sz="0" w:space="0" w:color="auto"/>
        <w:left w:val="none" w:sz="0" w:space="0" w:color="auto"/>
        <w:bottom w:val="none" w:sz="0" w:space="0" w:color="auto"/>
        <w:right w:val="none" w:sz="0" w:space="0" w:color="auto"/>
      </w:divBdr>
      <w:divsChild>
        <w:div w:id="681200177">
          <w:marLeft w:val="0"/>
          <w:marRight w:val="0"/>
          <w:marTop w:val="0"/>
          <w:marBottom w:val="0"/>
          <w:divBdr>
            <w:top w:val="none" w:sz="0" w:space="0" w:color="auto"/>
            <w:left w:val="none" w:sz="0" w:space="0" w:color="auto"/>
            <w:bottom w:val="none" w:sz="0" w:space="0" w:color="auto"/>
            <w:right w:val="none" w:sz="0" w:space="0" w:color="auto"/>
          </w:divBdr>
          <w:divsChild>
            <w:div w:id="813177228">
              <w:marLeft w:val="0"/>
              <w:marRight w:val="0"/>
              <w:marTop w:val="0"/>
              <w:marBottom w:val="0"/>
              <w:divBdr>
                <w:top w:val="none" w:sz="0" w:space="0" w:color="auto"/>
                <w:left w:val="none" w:sz="0" w:space="0" w:color="auto"/>
                <w:bottom w:val="none" w:sz="0" w:space="0" w:color="auto"/>
                <w:right w:val="none" w:sz="0" w:space="0" w:color="auto"/>
              </w:divBdr>
              <w:divsChild>
                <w:div w:id="1236470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7249080">
      <w:bodyDiv w:val="1"/>
      <w:marLeft w:val="0"/>
      <w:marRight w:val="0"/>
      <w:marTop w:val="0"/>
      <w:marBottom w:val="0"/>
      <w:divBdr>
        <w:top w:val="none" w:sz="0" w:space="0" w:color="auto"/>
        <w:left w:val="none" w:sz="0" w:space="0" w:color="auto"/>
        <w:bottom w:val="none" w:sz="0" w:space="0" w:color="auto"/>
        <w:right w:val="none" w:sz="0" w:space="0" w:color="auto"/>
      </w:divBdr>
    </w:div>
    <w:div w:id="1328360957">
      <w:bodyDiv w:val="1"/>
      <w:marLeft w:val="0"/>
      <w:marRight w:val="0"/>
      <w:marTop w:val="0"/>
      <w:marBottom w:val="0"/>
      <w:divBdr>
        <w:top w:val="none" w:sz="0" w:space="0" w:color="auto"/>
        <w:left w:val="none" w:sz="0" w:space="0" w:color="auto"/>
        <w:bottom w:val="none" w:sz="0" w:space="0" w:color="auto"/>
        <w:right w:val="none" w:sz="0" w:space="0" w:color="auto"/>
      </w:divBdr>
    </w:div>
    <w:div w:id="1328708042">
      <w:bodyDiv w:val="1"/>
      <w:marLeft w:val="0"/>
      <w:marRight w:val="0"/>
      <w:marTop w:val="0"/>
      <w:marBottom w:val="0"/>
      <w:divBdr>
        <w:top w:val="none" w:sz="0" w:space="0" w:color="auto"/>
        <w:left w:val="none" w:sz="0" w:space="0" w:color="auto"/>
        <w:bottom w:val="none" w:sz="0" w:space="0" w:color="auto"/>
        <w:right w:val="none" w:sz="0" w:space="0" w:color="auto"/>
      </w:divBdr>
    </w:div>
    <w:div w:id="1338918384">
      <w:bodyDiv w:val="1"/>
      <w:marLeft w:val="0"/>
      <w:marRight w:val="0"/>
      <w:marTop w:val="0"/>
      <w:marBottom w:val="0"/>
      <w:divBdr>
        <w:top w:val="none" w:sz="0" w:space="0" w:color="auto"/>
        <w:left w:val="none" w:sz="0" w:space="0" w:color="auto"/>
        <w:bottom w:val="none" w:sz="0" w:space="0" w:color="auto"/>
        <w:right w:val="none" w:sz="0" w:space="0" w:color="auto"/>
      </w:divBdr>
    </w:div>
    <w:div w:id="1357343626">
      <w:bodyDiv w:val="1"/>
      <w:marLeft w:val="0"/>
      <w:marRight w:val="0"/>
      <w:marTop w:val="0"/>
      <w:marBottom w:val="0"/>
      <w:divBdr>
        <w:top w:val="none" w:sz="0" w:space="0" w:color="auto"/>
        <w:left w:val="none" w:sz="0" w:space="0" w:color="auto"/>
        <w:bottom w:val="none" w:sz="0" w:space="0" w:color="auto"/>
        <w:right w:val="none" w:sz="0" w:space="0" w:color="auto"/>
      </w:divBdr>
    </w:div>
    <w:div w:id="1366099658">
      <w:bodyDiv w:val="1"/>
      <w:marLeft w:val="0"/>
      <w:marRight w:val="0"/>
      <w:marTop w:val="0"/>
      <w:marBottom w:val="0"/>
      <w:divBdr>
        <w:top w:val="none" w:sz="0" w:space="0" w:color="auto"/>
        <w:left w:val="none" w:sz="0" w:space="0" w:color="auto"/>
        <w:bottom w:val="none" w:sz="0" w:space="0" w:color="auto"/>
        <w:right w:val="none" w:sz="0" w:space="0" w:color="auto"/>
      </w:divBdr>
    </w:div>
    <w:div w:id="1401174168">
      <w:bodyDiv w:val="1"/>
      <w:marLeft w:val="0"/>
      <w:marRight w:val="0"/>
      <w:marTop w:val="0"/>
      <w:marBottom w:val="0"/>
      <w:divBdr>
        <w:top w:val="none" w:sz="0" w:space="0" w:color="auto"/>
        <w:left w:val="none" w:sz="0" w:space="0" w:color="auto"/>
        <w:bottom w:val="none" w:sz="0" w:space="0" w:color="auto"/>
        <w:right w:val="none" w:sz="0" w:space="0" w:color="auto"/>
      </w:divBdr>
    </w:div>
    <w:div w:id="1417480402">
      <w:bodyDiv w:val="1"/>
      <w:marLeft w:val="0"/>
      <w:marRight w:val="0"/>
      <w:marTop w:val="0"/>
      <w:marBottom w:val="0"/>
      <w:divBdr>
        <w:top w:val="none" w:sz="0" w:space="0" w:color="auto"/>
        <w:left w:val="none" w:sz="0" w:space="0" w:color="auto"/>
        <w:bottom w:val="none" w:sz="0" w:space="0" w:color="auto"/>
        <w:right w:val="none" w:sz="0" w:space="0" w:color="auto"/>
      </w:divBdr>
      <w:divsChild>
        <w:div w:id="613370230">
          <w:marLeft w:val="0"/>
          <w:marRight w:val="0"/>
          <w:marTop w:val="0"/>
          <w:marBottom w:val="0"/>
          <w:divBdr>
            <w:top w:val="none" w:sz="0" w:space="0" w:color="auto"/>
            <w:left w:val="none" w:sz="0" w:space="0" w:color="auto"/>
            <w:bottom w:val="none" w:sz="0" w:space="0" w:color="auto"/>
            <w:right w:val="none" w:sz="0" w:space="0" w:color="auto"/>
          </w:divBdr>
          <w:divsChild>
            <w:div w:id="1572887736">
              <w:marLeft w:val="0"/>
              <w:marRight w:val="0"/>
              <w:marTop w:val="0"/>
              <w:marBottom w:val="0"/>
              <w:divBdr>
                <w:top w:val="none" w:sz="0" w:space="0" w:color="auto"/>
                <w:left w:val="none" w:sz="0" w:space="0" w:color="auto"/>
                <w:bottom w:val="none" w:sz="0" w:space="0" w:color="auto"/>
                <w:right w:val="none" w:sz="0" w:space="0" w:color="auto"/>
              </w:divBdr>
              <w:divsChild>
                <w:div w:id="560094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9207868">
      <w:bodyDiv w:val="1"/>
      <w:marLeft w:val="0"/>
      <w:marRight w:val="0"/>
      <w:marTop w:val="0"/>
      <w:marBottom w:val="0"/>
      <w:divBdr>
        <w:top w:val="none" w:sz="0" w:space="0" w:color="auto"/>
        <w:left w:val="none" w:sz="0" w:space="0" w:color="auto"/>
        <w:bottom w:val="none" w:sz="0" w:space="0" w:color="auto"/>
        <w:right w:val="none" w:sz="0" w:space="0" w:color="auto"/>
      </w:divBdr>
    </w:div>
    <w:div w:id="1420981775">
      <w:bodyDiv w:val="1"/>
      <w:marLeft w:val="0"/>
      <w:marRight w:val="0"/>
      <w:marTop w:val="0"/>
      <w:marBottom w:val="0"/>
      <w:divBdr>
        <w:top w:val="none" w:sz="0" w:space="0" w:color="auto"/>
        <w:left w:val="none" w:sz="0" w:space="0" w:color="auto"/>
        <w:bottom w:val="none" w:sz="0" w:space="0" w:color="auto"/>
        <w:right w:val="none" w:sz="0" w:space="0" w:color="auto"/>
      </w:divBdr>
    </w:div>
    <w:div w:id="1423993230">
      <w:bodyDiv w:val="1"/>
      <w:marLeft w:val="0"/>
      <w:marRight w:val="0"/>
      <w:marTop w:val="0"/>
      <w:marBottom w:val="0"/>
      <w:divBdr>
        <w:top w:val="none" w:sz="0" w:space="0" w:color="auto"/>
        <w:left w:val="none" w:sz="0" w:space="0" w:color="auto"/>
        <w:bottom w:val="none" w:sz="0" w:space="0" w:color="auto"/>
        <w:right w:val="none" w:sz="0" w:space="0" w:color="auto"/>
      </w:divBdr>
      <w:divsChild>
        <w:div w:id="1996689007">
          <w:marLeft w:val="0"/>
          <w:marRight w:val="0"/>
          <w:marTop w:val="0"/>
          <w:marBottom w:val="0"/>
          <w:divBdr>
            <w:top w:val="none" w:sz="0" w:space="0" w:color="auto"/>
            <w:left w:val="none" w:sz="0" w:space="0" w:color="auto"/>
            <w:bottom w:val="none" w:sz="0" w:space="0" w:color="auto"/>
            <w:right w:val="none" w:sz="0" w:space="0" w:color="auto"/>
          </w:divBdr>
          <w:divsChild>
            <w:div w:id="321277563">
              <w:marLeft w:val="0"/>
              <w:marRight w:val="0"/>
              <w:marTop w:val="0"/>
              <w:marBottom w:val="0"/>
              <w:divBdr>
                <w:top w:val="none" w:sz="0" w:space="0" w:color="auto"/>
                <w:left w:val="none" w:sz="0" w:space="0" w:color="auto"/>
                <w:bottom w:val="none" w:sz="0" w:space="0" w:color="auto"/>
                <w:right w:val="none" w:sz="0" w:space="0" w:color="auto"/>
              </w:divBdr>
              <w:divsChild>
                <w:div w:id="1995378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2706528">
      <w:bodyDiv w:val="1"/>
      <w:marLeft w:val="0"/>
      <w:marRight w:val="0"/>
      <w:marTop w:val="0"/>
      <w:marBottom w:val="0"/>
      <w:divBdr>
        <w:top w:val="none" w:sz="0" w:space="0" w:color="auto"/>
        <w:left w:val="none" w:sz="0" w:space="0" w:color="auto"/>
        <w:bottom w:val="none" w:sz="0" w:space="0" w:color="auto"/>
        <w:right w:val="none" w:sz="0" w:space="0" w:color="auto"/>
      </w:divBdr>
    </w:div>
    <w:div w:id="1432969137">
      <w:bodyDiv w:val="1"/>
      <w:marLeft w:val="0"/>
      <w:marRight w:val="0"/>
      <w:marTop w:val="0"/>
      <w:marBottom w:val="0"/>
      <w:divBdr>
        <w:top w:val="none" w:sz="0" w:space="0" w:color="auto"/>
        <w:left w:val="none" w:sz="0" w:space="0" w:color="auto"/>
        <w:bottom w:val="none" w:sz="0" w:space="0" w:color="auto"/>
        <w:right w:val="none" w:sz="0" w:space="0" w:color="auto"/>
      </w:divBdr>
    </w:div>
    <w:div w:id="1437556965">
      <w:bodyDiv w:val="1"/>
      <w:marLeft w:val="0"/>
      <w:marRight w:val="0"/>
      <w:marTop w:val="0"/>
      <w:marBottom w:val="0"/>
      <w:divBdr>
        <w:top w:val="none" w:sz="0" w:space="0" w:color="auto"/>
        <w:left w:val="none" w:sz="0" w:space="0" w:color="auto"/>
        <w:bottom w:val="none" w:sz="0" w:space="0" w:color="auto"/>
        <w:right w:val="none" w:sz="0" w:space="0" w:color="auto"/>
      </w:divBdr>
    </w:div>
    <w:div w:id="1474178933">
      <w:bodyDiv w:val="1"/>
      <w:marLeft w:val="0"/>
      <w:marRight w:val="0"/>
      <w:marTop w:val="0"/>
      <w:marBottom w:val="0"/>
      <w:divBdr>
        <w:top w:val="none" w:sz="0" w:space="0" w:color="auto"/>
        <w:left w:val="none" w:sz="0" w:space="0" w:color="auto"/>
        <w:bottom w:val="none" w:sz="0" w:space="0" w:color="auto"/>
        <w:right w:val="none" w:sz="0" w:space="0" w:color="auto"/>
      </w:divBdr>
    </w:div>
    <w:div w:id="1476222329">
      <w:bodyDiv w:val="1"/>
      <w:marLeft w:val="0"/>
      <w:marRight w:val="0"/>
      <w:marTop w:val="0"/>
      <w:marBottom w:val="0"/>
      <w:divBdr>
        <w:top w:val="none" w:sz="0" w:space="0" w:color="auto"/>
        <w:left w:val="none" w:sz="0" w:space="0" w:color="auto"/>
        <w:bottom w:val="none" w:sz="0" w:space="0" w:color="auto"/>
        <w:right w:val="none" w:sz="0" w:space="0" w:color="auto"/>
      </w:divBdr>
    </w:div>
    <w:div w:id="1497186103">
      <w:bodyDiv w:val="1"/>
      <w:marLeft w:val="0"/>
      <w:marRight w:val="0"/>
      <w:marTop w:val="0"/>
      <w:marBottom w:val="0"/>
      <w:divBdr>
        <w:top w:val="none" w:sz="0" w:space="0" w:color="auto"/>
        <w:left w:val="none" w:sz="0" w:space="0" w:color="auto"/>
        <w:bottom w:val="none" w:sz="0" w:space="0" w:color="auto"/>
        <w:right w:val="none" w:sz="0" w:space="0" w:color="auto"/>
      </w:divBdr>
    </w:div>
    <w:div w:id="1498618189">
      <w:bodyDiv w:val="1"/>
      <w:marLeft w:val="0"/>
      <w:marRight w:val="0"/>
      <w:marTop w:val="0"/>
      <w:marBottom w:val="0"/>
      <w:divBdr>
        <w:top w:val="none" w:sz="0" w:space="0" w:color="auto"/>
        <w:left w:val="none" w:sz="0" w:space="0" w:color="auto"/>
        <w:bottom w:val="none" w:sz="0" w:space="0" w:color="auto"/>
        <w:right w:val="none" w:sz="0" w:space="0" w:color="auto"/>
      </w:divBdr>
    </w:div>
    <w:div w:id="1512185561">
      <w:bodyDiv w:val="1"/>
      <w:marLeft w:val="0"/>
      <w:marRight w:val="0"/>
      <w:marTop w:val="0"/>
      <w:marBottom w:val="0"/>
      <w:divBdr>
        <w:top w:val="none" w:sz="0" w:space="0" w:color="auto"/>
        <w:left w:val="none" w:sz="0" w:space="0" w:color="auto"/>
        <w:bottom w:val="none" w:sz="0" w:space="0" w:color="auto"/>
        <w:right w:val="none" w:sz="0" w:space="0" w:color="auto"/>
      </w:divBdr>
    </w:div>
    <w:div w:id="1523278004">
      <w:bodyDiv w:val="1"/>
      <w:marLeft w:val="0"/>
      <w:marRight w:val="0"/>
      <w:marTop w:val="0"/>
      <w:marBottom w:val="0"/>
      <w:divBdr>
        <w:top w:val="none" w:sz="0" w:space="0" w:color="auto"/>
        <w:left w:val="none" w:sz="0" w:space="0" w:color="auto"/>
        <w:bottom w:val="none" w:sz="0" w:space="0" w:color="auto"/>
        <w:right w:val="none" w:sz="0" w:space="0" w:color="auto"/>
      </w:divBdr>
    </w:div>
    <w:div w:id="1532526443">
      <w:bodyDiv w:val="1"/>
      <w:marLeft w:val="0"/>
      <w:marRight w:val="0"/>
      <w:marTop w:val="0"/>
      <w:marBottom w:val="0"/>
      <w:divBdr>
        <w:top w:val="none" w:sz="0" w:space="0" w:color="auto"/>
        <w:left w:val="none" w:sz="0" w:space="0" w:color="auto"/>
        <w:bottom w:val="none" w:sz="0" w:space="0" w:color="auto"/>
        <w:right w:val="none" w:sz="0" w:space="0" w:color="auto"/>
      </w:divBdr>
    </w:div>
    <w:div w:id="1551305077">
      <w:bodyDiv w:val="1"/>
      <w:marLeft w:val="0"/>
      <w:marRight w:val="0"/>
      <w:marTop w:val="0"/>
      <w:marBottom w:val="0"/>
      <w:divBdr>
        <w:top w:val="none" w:sz="0" w:space="0" w:color="auto"/>
        <w:left w:val="none" w:sz="0" w:space="0" w:color="auto"/>
        <w:bottom w:val="none" w:sz="0" w:space="0" w:color="auto"/>
        <w:right w:val="none" w:sz="0" w:space="0" w:color="auto"/>
      </w:divBdr>
    </w:div>
    <w:div w:id="1616979980">
      <w:bodyDiv w:val="1"/>
      <w:marLeft w:val="0"/>
      <w:marRight w:val="0"/>
      <w:marTop w:val="0"/>
      <w:marBottom w:val="0"/>
      <w:divBdr>
        <w:top w:val="none" w:sz="0" w:space="0" w:color="auto"/>
        <w:left w:val="none" w:sz="0" w:space="0" w:color="auto"/>
        <w:bottom w:val="none" w:sz="0" w:space="0" w:color="auto"/>
        <w:right w:val="none" w:sz="0" w:space="0" w:color="auto"/>
      </w:divBdr>
      <w:divsChild>
        <w:div w:id="338776282">
          <w:marLeft w:val="0"/>
          <w:marRight w:val="0"/>
          <w:marTop w:val="0"/>
          <w:marBottom w:val="0"/>
          <w:divBdr>
            <w:top w:val="none" w:sz="0" w:space="0" w:color="auto"/>
            <w:left w:val="none" w:sz="0" w:space="0" w:color="auto"/>
            <w:bottom w:val="none" w:sz="0" w:space="0" w:color="auto"/>
            <w:right w:val="none" w:sz="0" w:space="0" w:color="auto"/>
          </w:divBdr>
          <w:divsChild>
            <w:div w:id="369915643">
              <w:marLeft w:val="0"/>
              <w:marRight w:val="0"/>
              <w:marTop w:val="0"/>
              <w:marBottom w:val="0"/>
              <w:divBdr>
                <w:top w:val="none" w:sz="0" w:space="0" w:color="auto"/>
                <w:left w:val="none" w:sz="0" w:space="0" w:color="auto"/>
                <w:bottom w:val="none" w:sz="0" w:space="0" w:color="auto"/>
                <w:right w:val="none" w:sz="0" w:space="0" w:color="auto"/>
              </w:divBdr>
              <w:divsChild>
                <w:div w:id="1144588182">
                  <w:marLeft w:val="0"/>
                  <w:marRight w:val="0"/>
                  <w:marTop w:val="0"/>
                  <w:marBottom w:val="0"/>
                  <w:divBdr>
                    <w:top w:val="none" w:sz="0" w:space="0" w:color="auto"/>
                    <w:left w:val="none" w:sz="0" w:space="0" w:color="auto"/>
                    <w:bottom w:val="none" w:sz="0" w:space="0" w:color="auto"/>
                    <w:right w:val="none" w:sz="0" w:space="0" w:color="auto"/>
                  </w:divBdr>
                  <w:divsChild>
                    <w:div w:id="1744260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0261139">
      <w:bodyDiv w:val="1"/>
      <w:marLeft w:val="0"/>
      <w:marRight w:val="0"/>
      <w:marTop w:val="0"/>
      <w:marBottom w:val="0"/>
      <w:divBdr>
        <w:top w:val="none" w:sz="0" w:space="0" w:color="auto"/>
        <w:left w:val="none" w:sz="0" w:space="0" w:color="auto"/>
        <w:bottom w:val="none" w:sz="0" w:space="0" w:color="auto"/>
        <w:right w:val="none" w:sz="0" w:space="0" w:color="auto"/>
      </w:divBdr>
    </w:div>
    <w:div w:id="1671711185">
      <w:bodyDiv w:val="1"/>
      <w:marLeft w:val="0"/>
      <w:marRight w:val="0"/>
      <w:marTop w:val="0"/>
      <w:marBottom w:val="0"/>
      <w:divBdr>
        <w:top w:val="none" w:sz="0" w:space="0" w:color="auto"/>
        <w:left w:val="none" w:sz="0" w:space="0" w:color="auto"/>
        <w:bottom w:val="none" w:sz="0" w:space="0" w:color="auto"/>
        <w:right w:val="none" w:sz="0" w:space="0" w:color="auto"/>
      </w:divBdr>
    </w:div>
    <w:div w:id="1689482819">
      <w:bodyDiv w:val="1"/>
      <w:marLeft w:val="0"/>
      <w:marRight w:val="0"/>
      <w:marTop w:val="0"/>
      <w:marBottom w:val="0"/>
      <w:divBdr>
        <w:top w:val="none" w:sz="0" w:space="0" w:color="auto"/>
        <w:left w:val="none" w:sz="0" w:space="0" w:color="auto"/>
        <w:bottom w:val="none" w:sz="0" w:space="0" w:color="auto"/>
        <w:right w:val="none" w:sz="0" w:space="0" w:color="auto"/>
      </w:divBdr>
    </w:div>
    <w:div w:id="1696341487">
      <w:bodyDiv w:val="1"/>
      <w:marLeft w:val="0"/>
      <w:marRight w:val="0"/>
      <w:marTop w:val="0"/>
      <w:marBottom w:val="0"/>
      <w:divBdr>
        <w:top w:val="none" w:sz="0" w:space="0" w:color="auto"/>
        <w:left w:val="none" w:sz="0" w:space="0" w:color="auto"/>
        <w:bottom w:val="none" w:sz="0" w:space="0" w:color="auto"/>
        <w:right w:val="none" w:sz="0" w:space="0" w:color="auto"/>
      </w:divBdr>
    </w:div>
    <w:div w:id="1701515589">
      <w:bodyDiv w:val="1"/>
      <w:marLeft w:val="0"/>
      <w:marRight w:val="0"/>
      <w:marTop w:val="0"/>
      <w:marBottom w:val="0"/>
      <w:divBdr>
        <w:top w:val="none" w:sz="0" w:space="0" w:color="auto"/>
        <w:left w:val="none" w:sz="0" w:space="0" w:color="auto"/>
        <w:bottom w:val="none" w:sz="0" w:space="0" w:color="auto"/>
        <w:right w:val="none" w:sz="0" w:space="0" w:color="auto"/>
      </w:divBdr>
    </w:div>
    <w:div w:id="1713769399">
      <w:bodyDiv w:val="1"/>
      <w:marLeft w:val="0"/>
      <w:marRight w:val="0"/>
      <w:marTop w:val="0"/>
      <w:marBottom w:val="0"/>
      <w:divBdr>
        <w:top w:val="none" w:sz="0" w:space="0" w:color="auto"/>
        <w:left w:val="none" w:sz="0" w:space="0" w:color="auto"/>
        <w:bottom w:val="none" w:sz="0" w:space="0" w:color="auto"/>
        <w:right w:val="none" w:sz="0" w:space="0" w:color="auto"/>
      </w:divBdr>
      <w:divsChild>
        <w:div w:id="1827045094">
          <w:marLeft w:val="0"/>
          <w:marRight w:val="0"/>
          <w:marTop w:val="0"/>
          <w:marBottom w:val="0"/>
          <w:divBdr>
            <w:top w:val="none" w:sz="0" w:space="0" w:color="auto"/>
            <w:left w:val="none" w:sz="0" w:space="0" w:color="auto"/>
            <w:bottom w:val="none" w:sz="0" w:space="0" w:color="auto"/>
            <w:right w:val="none" w:sz="0" w:space="0" w:color="auto"/>
          </w:divBdr>
          <w:divsChild>
            <w:div w:id="29571145">
              <w:marLeft w:val="0"/>
              <w:marRight w:val="0"/>
              <w:marTop w:val="0"/>
              <w:marBottom w:val="0"/>
              <w:divBdr>
                <w:top w:val="none" w:sz="0" w:space="0" w:color="auto"/>
                <w:left w:val="none" w:sz="0" w:space="0" w:color="auto"/>
                <w:bottom w:val="none" w:sz="0" w:space="0" w:color="auto"/>
                <w:right w:val="none" w:sz="0" w:space="0" w:color="auto"/>
              </w:divBdr>
              <w:divsChild>
                <w:div w:id="1908415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5081910">
      <w:bodyDiv w:val="1"/>
      <w:marLeft w:val="0"/>
      <w:marRight w:val="0"/>
      <w:marTop w:val="0"/>
      <w:marBottom w:val="0"/>
      <w:divBdr>
        <w:top w:val="none" w:sz="0" w:space="0" w:color="auto"/>
        <w:left w:val="none" w:sz="0" w:space="0" w:color="auto"/>
        <w:bottom w:val="none" w:sz="0" w:space="0" w:color="auto"/>
        <w:right w:val="none" w:sz="0" w:space="0" w:color="auto"/>
      </w:divBdr>
    </w:div>
    <w:div w:id="1721006162">
      <w:bodyDiv w:val="1"/>
      <w:marLeft w:val="0"/>
      <w:marRight w:val="0"/>
      <w:marTop w:val="0"/>
      <w:marBottom w:val="0"/>
      <w:divBdr>
        <w:top w:val="none" w:sz="0" w:space="0" w:color="auto"/>
        <w:left w:val="none" w:sz="0" w:space="0" w:color="auto"/>
        <w:bottom w:val="none" w:sz="0" w:space="0" w:color="auto"/>
        <w:right w:val="none" w:sz="0" w:space="0" w:color="auto"/>
      </w:divBdr>
    </w:div>
    <w:div w:id="1757435830">
      <w:bodyDiv w:val="1"/>
      <w:marLeft w:val="0"/>
      <w:marRight w:val="0"/>
      <w:marTop w:val="0"/>
      <w:marBottom w:val="0"/>
      <w:divBdr>
        <w:top w:val="none" w:sz="0" w:space="0" w:color="auto"/>
        <w:left w:val="none" w:sz="0" w:space="0" w:color="auto"/>
        <w:bottom w:val="none" w:sz="0" w:space="0" w:color="auto"/>
        <w:right w:val="none" w:sz="0" w:space="0" w:color="auto"/>
      </w:divBdr>
    </w:div>
    <w:div w:id="1758746789">
      <w:bodyDiv w:val="1"/>
      <w:marLeft w:val="0"/>
      <w:marRight w:val="0"/>
      <w:marTop w:val="0"/>
      <w:marBottom w:val="0"/>
      <w:divBdr>
        <w:top w:val="none" w:sz="0" w:space="0" w:color="auto"/>
        <w:left w:val="none" w:sz="0" w:space="0" w:color="auto"/>
        <w:bottom w:val="none" w:sz="0" w:space="0" w:color="auto"/>
        <w:right w:val="none" w:sz="0" w:space="0" w:color="auto"/>
      </w:divBdr>
    </w:div>
    <w:div w:id="1758940110">
      <w:bodyDiv w:val="1"/>
      <w:marLeft w:val="0"/>
      <w:marRight w:val="0"/>
      <w:marTop w:val="0"/>
      <w:marBottom w:val="0"/>
      <w:divBdr>
        <w:top w:val="none" w:sz="0" w:space="0" w:color="auto"/>
        <w:left w:val="none" w:sz="0" w:space="0" w:color="auto"/>
        <w:bottom w:val="none" w:sz="0" w:space="0" w:color="auto"/>
        <w:right w:val="none" w:sz="0" w:space="0" w:color="auto"/>
      </w:divBdr>
    </w:div>
    <w:div w:id="1768885780">
      <w:bodyDiv w:val="1"/>
      <w:marLeft w:val="0"/>
      <w:marRight w:val="0"/>
      <w:marTop w:val="0"/>
      <w:marBottom w:val="0"/>
      <w:divBdr>
        <w:top w:val="none" w:sz="0" w:space="0" w:color="auto"/>
        <w:left w:val="none" w:sz="0" w:space="0" w:color="auto"/>
        <w:bottom w:val="none" w:sz="0" w:space="0" w:color="auto"/>
        <w:right w:val="none" w:sz="0" w:space="0" w:color="auto"/>
      </w:divBdr>
    </w:div>
    <w:div w:id="1772965616">
      <w:bodyDiv w:val="1"/>
      <w:marLeft w:val="0"/>
      <w:marRight w:val="0"/>
      <w:marTop w:val="0"/>
      <w:marBottom w:val="0"/>
      <w:divBdr>
        <w:top w:val="none" w:sz="0" w:space="0" w:color="auto"/>
        <w:left w:val="none" w:sz="0" w:space="0" w:color="auto"/>
        <w:bottom w:val="none" w:sz="0" w:space="0" w:color="auto"/>
        <w:right w:val="none" w:sz="0" w:space="0" w:color="auto"/>
      </w:divBdr>
    </w:div>
    <w:div w:id="1811902602">
      <w:bodyDiv w:val="1"/>
      <w:marLeft w:val="0"/>
      <w:marRight w:val="0"/>
      <w:marTop w:val="0"/>
      <w:marBottom w:val="0"/>
      <w:divBdr>
        <w:top w:val="none" w:sz="0" w:space="0" w:color="auto"/>
        <w:left w:val="none" w:sz="0" w:space="0" w:color="auto"/>
        <w:bottom w:val="none" w:sz="0" w:space="0" w:color="auto"/>
        <w:right w:val="none" w:sz="0" w:space="0" w:color="auto"/>
      </w:divBdr>
      <w:divsChild>
        <w:div w:id="1517190859">
          <w:marLeft w:val="0"/>
          <w:marRight w:val="0"/>
          <w:marTop w:val="0"/>
          <w:marBottom w:val="360"/>
          <w:divBdr>
            <w:top w:val="none" w:sz="0" w:space="0" w:color="auto"/>
            <w:left w:val="none" w:sz="0" w:space="0" w:color="auto"/>
            <w:bottom w:val="none" w:sz="0" w:space="0" w:color="auto"/>
            <w:right w:val="none" w:sz="0" w:space="0" w:color="auto"/>
          </w:divBdr>
          <w:divsChild>
            <w:div w:id="894203114">
              <w:marLeft w:val="0"/>
              <w:marRight w:val="0"/>
              <w:marTop w:val="0"/>
              <w:marBottom w:val="0"/>
              <w:divBdr>
                <w:top w:val="none" w:sz="0" w:space="0" w:color="auto"/>
                <w:left w:val="none" w:sz="0" w:space="0" w:color="auto"/>
                <w:bottom w:val="none" w:sz="0" w:space="0" w:color="auto"/>
                <w:right w:val="none" w:sz="0" w:space="0" w:color="auto"/>
              </w:divBdr>
            </w:div>
          </w:divsChild>
        </w:div>
        <w:div w:id="76023491">
          <w:marLeft w:val="0"/>
          <w:marRight w:val="0"/>
          <w:marTop w:val="0"/>
          <w:marBottom w:val="0"/>
          <w:divBdr>
            <w:top w:val="none" w:sz="0" w:space="0" w:color="auto"/>
            <w:left w:val="none" w:sz="0" w:space="0" w:color="auto"/>
            <w:bottom w:val="none" w:sz="0" w:space="0" w:color="auto"/>
            <w:right w:val="none" w:sz="0" w:space="0" w:color="auto"/>
          </w:divBdr>
        </w:div>
      </w:divsChild>
    </w:div>
    <w:div w:id="1844127445">
      <w:bodyDiv w:val="1"/>
      <w:marLeft w:val="0"/>
      <w:marRight w:val="0"/>
      <w:marTop w:val="0"/>
      <w:marBottom w:val="0"/>
      <w:divBdr>
        <w:top w:val="none" w:sz="0" w:space="0" w:color="auto"/>
        <w:left w:val="none" w:sz="0" w:space="0" w:color="auto"/>
        <w:bottom w:val="none" w:sz="0" w:space="0" w:color="auto"/>
        <w:right w:val="none" w:sz="0" w:space="0" w:color="auto"/>
      </w:divBdr>
    </w:div>
    <w:div w:id="1844204378">
      <w:bodyDiv w:val="1"/>
      <w:marLeft w:val="0"/>
      <w:marRight w:val="0"/>
      <w:marTop w:val="0"/>
      <w:marBottom w:val="0"/>
      <w:divBdr>
        <w:top w:val="none" w:sz="0" w:space="0" w:color="auto"/>
        <w:left w:val="none" w:sz="0" w:space="0" w:color="auto"/>
        <w:bottom w:val="none" w:sz="0" w:space="0" w:color="auto"/>
        <w:right w:val="none" w:sz="0" w:space="0" w:color="auto"/>
      </w:divBdr>
    </w:div>
    <w:div w:id="1850943522">
      <w:bodyDiv w:val="1"/>
      <w:marLeft w:val="0"/>
      <w:marRight w:val="0"/>
      <w:marTop w:val="0"/>
      <w:marBottom w:val="0"/>
      <w:divBdr>
        <w:top w:val="none" w:sz="0" w:space="0" w:color="auto"/>
        <w:left w:val="none" w:sz="0" w:space="0" w:color="auto"/>
        <w:bottom w:val="none" w:sz="0" w:space="0" w:color="auto"/>
        <w:right w:val="none" w:sz="0" w:space="0" w:color="auto"/>
      </w:divBdr>
    </w:div>
    <w:div w:id="1860705176">
      <w:bodyDiv w:val="1"/>
      <w:marLeft w:val="0"/>
      <w:marRight w:val="0"/>
      <w:marTop w:val="0"/>
      <w:marBottom w:val="0"/>
      <w:divBdr>
        <w:top w:val="none" w:sz="0" w:space="0" w:color="auto"/>
        <w:left w:val="none" w:sz="0" w:space="0" w:color="auto"/>
        <w:bottom w:val="none" w:sz="0" w:space="0" w:color="auto"/>
        <w:right w:val="none" w:sz="0" w:space="0" w:color="auto"/>
      </w:divBdr>
    </w:div>
    <w:div w:id="1933925776">
      <w:bodyDiv w:val="1"/>
      <w:marLeft w:val="0"/>
      <w:marRight w:val="0"/>
      <w:marTop w:val="0"/>
      <w:marBottom w:val="0"/>
      <w:divBdr>
        <w:top w:val="none" w:sz="0" w:space="0" w:color="auto"/>
        <w:left w:val="none" w:sz="0" w:space="0" w:color="auto"/>
        <w:bottom w:val="none" w:sz="0" w:space="0" w:color="auto"/>
        <w:right w:val="none" w:sz="0" w:space="0" w:color="auto"/>
      </w:divBdr>
    </w:div>
    <w:div w:id="2073430895">
      <w:bodyDiv w:val="1"/>
      <w:marLeft w:val="0"/>
      <w:marRight w:val="0"/>
      <w:marTop w:val="0"/>
      <w:marBottom w:val="0"/>
      <w:divBdr>
        <w:top w:val="none" w:sz="0" w:space="0" w:color="auto"/>
        <w:left w:val="none" w:sz="0" w:space="0" w:color="auto"/>
        <w:bottom w:val="none" w:sz="0" w:space="0" w:color="auto"/>
        <w:right w:val="none" w:sz="0" w:space="0" w:color="auto"/>
      </w:divBdr>
    </w:div>
    <w:div w:id="2087873543">
      <w:bodyDiv w:val="1"/>
      <w:marLeft w:val="0"/>
      <w:marRight w:val="0"/>
      <w:marTop w:val="0"/>
      <w:marBottom w:val="0"/>
      <w:divBdr>
        <w:top w:val="none" w:sz="0" w:space="0" w:color="auto"/>
        <w:left w:val="none" w:sz="0" w:space="0" w:color="auto"/>
        <w:bottom w:val="none" w:sz="0" w:space="0" w:color="auto"/>
        <w:right w:val="none" w:sz="0" w:space="0" w:color="auto"/>
      </w:divBdr>
      <w:divsChild>
        <w:div w:id="986477549">
          <w:marLeft w:val="0"/>
          <w:marRight w:val="0"/>
          <w:marTop w:val="0"/>
          <w:marBottom w:val="0"/>
          <w:divBdr>
            <w:top w:val="none" w:sz="0" w:space="0" w:color="auto"/>
            <w:left w:val="none" w:sz="0" w:space="0" w:color="auto"/>
            <w:bottom w:val="none" w:sz="0" w:space="0" w:color="auto"/>
            <w:right w:val="none" w:sz="0" w:space="0" w:color="auto"/>
          </w:divBdr>
          <w:divsChild>
            <w:div w:id="2041473480">
              <w:marLeft w:val="0"/>
              <w:marRight w:val="0"/>
              <w:marTop w:val="0"/>
              <w:marBottom w:val="0"/>
              <w:divBdr>
                <w:top w:val="none" w:sz="0" w:space="0" w:color="auto"/>
                <w:left w:val="none" w:sz="0" w:space="0" w:color="auto"/>
                <w:bottom w:val="none" w:sz="0" w:space="0" w:color="auto"/>
                <w:right w:val="none" w:sz="0" w:space="0" w:color="auto"/>
              </w:divBdr>
              <w:divsChild>
                <w:div w:id="1322080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9036228">
      <w:bodyDiv w:val="1"/>
      <w:marLeft w:val="0"/>
      <w:marRight w:val="0"/>
      <w:marTop w:val="0"/>
      <w:marBottom w:val="0"/>
      <w:divBdr>
        <w:top w:val="none" w:sz="0" w:space="0" w:color="auto"/>
        <w:left w:val="none" w:sz="0" w:space="0" w:color="auto"/>
        <w:bottom w:val="none" w:sz="0" w:space="0" w:color="auto"/>
        <w:right w:val="none" w:sz="0" w:space="0" w:color="auto"/>
      </w:divBdr>
    </w:div>
    <w:div w:id="2095935222">
      <w:bodyDiv w:val="1"/>
      <w:marLeft w:val="0"/>
      <w:marRight w:val="0"/>
      <w:marTop w:val="0"/>
      <w:marBottom w:val="0"/>
      <w:divBdr>
        <w:top w:val="none" w:sz="0" w:space="0" w:color="auto"/>
        <w:left w:val="none" w:sz="0" w:space="0" w:color="auto"/>
        <w:bottom w:val="none" w:sz="0" w:space="0" w:color="auto"/>
        <w:right w:val="none" w:sz="0" w:space="0" w:color="auto"/>
      </w:divBdr>
    </w:div>
    <w:div w:id="2102145515">
      <w:bodyDiv w:val="1"/>
      <w:marLeft w:val="0"/>
      <w:marRight w:val="0"/>
      <w:marTop w:val="0"/>
      <w:marBottom w:val="0"/>
      <w:divBdr>
        <w:top w:val="none" w:sz="0" w:space="0" w:color="auto"/>
        <w:left w:val="none" w:sz="0" w:space="0" w:color="auto"/>
        <w:bottom w:val="none" w:sz="0" w:space="0" w:color="auto"/>
        <w:right w:val="none" w:sz="0" w:space="0" w:color="auto"/>
      </w:divBdr>
    </w:div>
    <w:div w:id="2143960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nurseryworld.co.uk/news/article/welsh-foundation-phase-given-extra-year-to-start-up" TargetMode="External"/><Relationship Id="rId21" Type="http://schemas.openxmlformats.org/officeDocument/2006/relationships/hyperlink" Target="https://assets.publishing.service.gov.uk/government/uploads/system/uploads/attachment_data/file/786178/Advice_for_ECTs_update.pdf" TargetMode="External"/><Relationship Id="rId42" Type="http://schemas.openxmlformats.org/officeDocument/2006/relationships/hyperlink" Target="https://www.theedadvocate.org/the-benefits-of-being-a-new-teacher/" TargetMode="External"/><Relationship Id="rId47" Type="http://schemas.openxmlformats.org/officeDocument/2006/relationships/hyperlink" Target="https://www.researchgate.net/publication/267750204_Bandura%27s_Social_Learning_Theory_Social_Cognitive_Learning_Theory" TargetMode="External"/><Relationship Id="rId63" Type="http://schemas.openxmlformats.org/officeDocument/2006/relationships/hyperlink" Target="https://www.ecsdn.org/research-conferences/jan-2021/" TargetMode="External"/><Relationship Id="rId68" Type="http://schemas.openxmlformats.org/officeDocument/2006/relationships/hyperlink" Target="https://www.academia.edu/33627559/Contested_Knowledge_A_Critical_Review_of_the_Concept_of_Differentiation_in_Teaching_and_Learning" TargetMode="External"/><Relationship Id="rId84" Type="http://schemas.openxmlformats.org/officeDocument/2006/relationships/hyperlink" Target="https://dera.ioe.ac.uk/20340/1/140519-independent-stocktake-of-the-foundation-phase-in-wales-en.pdf" TargetMode="External"/><Relationship Id="rId89" Type="http://schemas.openxmlformats.org/officeDocument/2006/relationships/hyperlink" Target="https://gov.wales/sites/default/files/publications/2019-07/early-years-workforce-plan.pdf" TargetMode="External"/><Relationship Id="rId16" Type="http://schemas.openxmlformats.org/officeDocument/2006/relationships/hyperlink" Target="https://www.independent.co.uk/news/education/education-news/summer-born-children-test-results-schools-teachers-social-mobility-a9131141.html" TargetMode="External"/><Relationship Id="rId11" Type="http://schemas.openxmlformats.org/officeDocument/2006/relationships/hyperlink" Target="https://www.ecsdn.org/research-conferences/jan-2021/" TargetMode="External"/><Relationship Id="rId32" Type="http://schemas.openxmlformats.org/officeDocument/2006/relationships/hyperlink" Target="https://www.teachthought.com/pedagogy/the-difference-between-assessment-of-learning-and-assessment-for-learning/" TargetMode="External"/><Relationship Id="rId37" Type="http://schemas.openxmlformats.org/officeDocument/2006/relationships/hyperlink" Target="https://www.edutopia.org/article/advantages-being-new-teacher" TargetMode="External"/><Relationship Id="rId53" Type="http://schemas.openxmlformats.org/officeDocument/2006/relationships/hyperlink" Target="https://www.oecd.org/pisa/pisaproducts/pisainfocus/49685503.pdf" TargetMode="External"/><Relationship Id="rId58" Type="http://schemas.openxmlformats.org/officeDocument/2006/relationships/hyperlink" Target="https://www.wcpp.org.uk/wp-content/uploads/2018/04/PPIW-Report-Promoting-Emotional-Health-Well-being-and-Resilience-in-Primary-Schools-Final.pdf" TargetMode="External"/><Relationship Id="rId74" Type="http://schemas.openxmlformats.org/officeDocument/2006/relationships/hyperlink" Target="https://hwb.gov.wales/curriculum-for-wales-2008/key-stages-2-to-4/" TargetMode="External"/><Relationship Id="rId79" Type="http://schemas.openxmlformats.org/officeDocument/2006/relationships/hyperlink" Target="https://hwb.gov.wales/api/storage/60d885cd-6c39-49e7-889c-f86f21c510f8/making-the-most-of-assessment.pdf" TargetMode="External"/><Relationship Id="rId102" Type="http://schemas.openxmlformats.org/officeDocument/2006/relationships/footer" Target="footer1.xml"/><Relationship Id="rId5" Type="http://schemas.openxmlformats.org/officeDocument/2006/relationships/webSettings" Target="webSettings.xml"/><Relationship Id="rId90" Type="http://schemas.openxmlformats.org/officeDocument/2006/relationships/hyperlink" Target="https://gov.wales/sites/default/files/publications/2018-06/how-is-my-child-doing-in-the-foundation-phase-a-guide-for-parents-and-carers.pdf" TargetMode="External"/><Relationship Id="rId95" Type="http://schemas.openxmlformats.org/officeDocument/2006/relationships/hyperlink" Target="https://gov.wales/childcare-3-and-4-year-olds" TargetMode="External"/><Relationship Id="rId22" Type="http://schemas.openxmlformats.org/officeDocument/2006/relationships/hyperlink" Target="https://gov.wales/sites/default/files/publications/2018-03/successful-futures.pdf" TargetMode="External"/><Relationship Id="rId27" Type="http://schemas.openxmlformats.org/officeDocument/2006/relationships/hyperlink" Target="https://www.nurseryworld.co.uk/features/article/non-verbal-communication-on-message" TargetMode="External"/><Relationship Id="rId43" Type="http://schemas.openxmlformats.org/officeDocument/2006/relationships/hyperlink" Target="https://www.researchgate.net/publication/328838084_The_Great_Divide_separation_of_care_and_education_in_Wales_an_examination_of_policy_reform_and_research_evidence" TargetMode="External"/><Relationship Id="rId48" Type="http://schemas.openxmlformats.org/officeDocument/2006/relationships/hyperlink" Target="https://senedd.wales/laid%20documents/cr-ld11425/cr-ld11425-e.pdf" TargetMode="External"/><Relationship Id="rId64" Type="http://schemas.openxmlformats.org/officeDocument/2006/relationships/hyperlink" Target="https://doi.org/10.1080/02188791.2013.875649" TargetMode="External"/><Relationship Id="rId69" Type="http://schemas.openxmlformats.org/officeDocument/2006/relationships/hyperlink" Target="https://www.theeducationnetwork.co.uk/news-blog/blog/7-perks-of-teaching/" TargetMode="External"/><Relationship Id="rId80" Type="http://schemas.openxmlformats.org/officeDocument/2006/relationships/hyperlink" Target="https://dera.ioe.ac.uk/1866/1/101202foundationreporten.pdf" TargetMode="External"/><Relationship Id="rId85" Type="http://schemas.openxmlformats.org/officeDocument/2006/relationships/hyperlink" Target="https://gov.wales/sites/default/files/publications/2019-07/wales-a-play-friendly-country.pdf" TargetMode="External"/><Relationship Id="rId12" Type="http://schemas.openxmlformats.org/officeDocument/2006/relationships/hyperlink" Target="https://www.thetimes.co.uk/article/britain-s-teachers-are-youngest-in-developed-world-sn9gpk8q5%20(3" TargetMode="External"/><Relationship Id="rId17" Type="http://schemas.openxmlformats.org/officeDocument/2006/relationships/hyperlink" Target="https://www.independent.co.uk/news/education/education-news/oecd-study-uk-teachers-britain-youngest-pay-salaries-countries-a9099216.html" TargetMode="External"/><Relationship Id="rId33" Type="http://schemas.openxmlformats.org/officeDocument/2006/relationships/hyperlink" Target="https://www.bbc.co.uk/news/uk-wales-53252191" TargetMode="External"/><Relationship Id="rId38" Type="http://schemas.openxmlformats.org/officeDocument/2006/relationships/hyperlink" Target="http://www.youandyourchildshealth.org/articles/teaching-our-children.html" TargetMode="External"/><Relationship Id="rId59" Type="http://schemas.openxmlformats.org/officeDocument/2006/relationships/hyperlink" Target="https://www.theguardian.com/education/2019/feb/09/teacher-pay-down-real-terms-since-2003" TargetMode="External"/><Relationship Id="rId103" Type="http://schemas.openxmlformats.org/officeDocument/2006/relationships/footer" Target="footer2.xml"/><Relationship Id="rId20" Type="http://schemas.openxmlformats.org/officeDocument/2006/relationships/hyperlink" Target="https://assets.publishing.service.gov.uk/government/uploads/system/uploads/attachment_data/file/754349/Workload_Advisory_Group-report.pdf" TargetMode="External"/><Relationship Id="rId41" Type="http://schemas.openxmlformats.org/officeDocument/2006/relationships/hyperlink" Target="https://www.bbc.co.uk/news/uk-wales-50629432" TargetMode="External"/><Relationship Id="rId54" Type="http://schemas.openxmlformats.org/officeDocument/2006/relationships/hyperlink" Target="https://www.oecd.org/about/" TargetMode="External"/><Relationship Id="rId62" Type="http://schemas.openxmlformats.org/officeDocument/2006/relationships/hyperlink" Target="https://www.dell.org/insight/education-testing-assessment-of-learning-versus-assessment-for-learning/" TargetMode="External"/><Relationship Id="rId70" Type="http://schemas.openxmlformats.org/officeDocument/2006/relationships/hyperlink" Target="https://www.theguardian.com/teacher-network/2018/may/12/secret-teacher-the-exodus-of-older-teachers-is-draining-schools-of-expertise" TargetMode="External"/><Relationship Id="rId75" Type="http://schemas.openxmlformats.org/officeDocument/2006/relationships/hyperlink" Target="https://dera.ioe.ac.uk/7717/1/090415rightstoactionen.pdf" TargetMode="External"/><Relationship Id="rId83" Type="http://schemas.openxmlformats.org/officeDocument/2006/relationships/hyperlink" Target="https://dera.ioe.ac.uk/18414/20/130318-evaluating-foundation-phase-policy-logic-model-programme-theory-en_Redacted.pdf" TargetMode="External"/><Relationship Id="rId88" Type="http://schemas.openxmlformats.org/officeDocument/2006/relationships/hyperlink" Target="https://gov.wales/sites/default/files/publications/2018-11/what-really-works-for-the-early-years.pdf" TargetMode="External"/><Relationship Id="rId91" Type="http://schemas.openxmlformats.org/officeDocument/2006/relationships/hyperlink" Target="https://gov.wales/sites/default/files/publications/2018-11/more-able-and-talented-learners-guidance-for-the-further-education-sector-in-wales.pdf" TargetMode="External"/><Relationship Id="rId96" Type="http://schemas.openxmlformats.org/officeDocument/2006/relationships/hyperlink" Target="https://hwb.gov.wales/curriculum-for-wales/supporting-learner-progression-assessment-guidance/"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teachertoolkit.co.uk/2018/05/03/ability-groups/" TargetMode="External"/><Relationship Id="rId23" Type="http://schemas.openxmlformats.org/officeDocument/2006/relationships/hyperlink" Target="https://www.ewc.wales/site/index.php/en/about/what-is-the-ewc-and-what-do-we-do" TargetMode="External"/><Relationship Id="rId28" Type="http://schemas.openxmlformats.org/officeDocument/2006/relationships/hyperlink" Target="https://www.rwjf.org/en/library/research/2016/07/teacher-stress-andhealth.html" TargetMode="External"/><Relationship Id="rId36" Type="http://schemas.openxmlformats.org/officeDocument/2006/relationships/hyperlink" Target="https://www.foundationyears.org.uk/files/2013/12/Teaching-and-Learning-in-Montessori-nurseries-for-Foundations-website.pdf" TargetMode="External"/><Relationship Id="rId49" Type="http://schemas.openxmlformats.org/officeDocument/2006/relationships/hyperlink" Target="https://www.nasuwt.org.uk/advice/pay-pensions/pensions/england/teachers-pension-age-and-life-expectancy.html" TargetMode="External"/><Relationship Id="rId57" Type="http://schemas.openxmlformats.org/officeDocument/2006/relationships/hyperlink" Target="https://resourced.prometheanworld.com/state-of-technology-report/?utm_campaign=state-of-tech-1819&amp;utm_source=17-18-report-lp-redirect&amp;utm_medium=referral" TargetMode="External"/><Relationship Id="rId10" Type="http://schemas.openxmlformats.org/officeDocument/2006/relationships/hyperlink" Target="https://janslearningjourney.wordpress.com/2018/07/30/principles-of-learning/" TargetMode="External"/><Relationship Id="rId31" Type="http://schemas.openxmlformats.org/officeDocument/2006/relationships/hyperlink" Target="http://www.sci-int.com/pdf/1623286240513-517---Non%20Verbal%20Final%2001-03-14%5B1%5D.pdf" TargetMode="External"/><Relationship Id="rId44" Type="http://schemas.openxmlformats.org/officeDocument/2006/relationships/hyperlink" Target="https://core.ac.uk/download/pdf/56726505.pdf" TargetMode="External"/><Relationship Id="rId52" Type="http://schemas.openxmlformats.org/officeDocument/2006/relationships/hyperlink" Target="https://gov.wales/sites/default/files/consultations/2019-10/curriculum-wales-2022-feedback-analysis.pdf" TargetMode="External"/><Relationship Id="rId60" Type="http://schemas.openxmlformats.org/officeDocument/2006/relationships/hyperlink" Target="https://assets.publishing.service.gov.uk/media/5c6eb77340f0b647b214c599/374_Implementing_Inclusive_Education.pdf" TargetMode="External"/><Relationship Id="rId65" Type="http://schemas.openxmlformats.org/officeDocument/2006/relationships/hyperlink" Target="https://www.swansea.gov.uk/article/2854/Full-version---improvement-objective-A" TargetMode="External"/><Relationship Id="rId73" Type="http://schemas.openxmlformats.org/officeDocument/2006/relationships/hyperlink" Target="https://famly.co/blog/management/te-whariki-new-zealand-early-years-curriculum/" TargetMode="External"/><Relationship Id="rId78" Type="http://schemas.openxmlformats.org/officeDocument/2006/relationships/hyperlink" Target="https://dera.ioe.ac.uk/11289/13/090624foundationphaseguidanceen_Redacted.pdf" TargetMode="External"/><Relationship Id="rId81" Type="http://schemas.openxmlformats.org/officeDocument/2006/relationships/hyperlink" Target="https://hwb.gov.wales/api/storage/2d2b99cd-5431-421e-ac8b-8608fe0edf05/why-develop-thinking-and-assessment-for-learning-in-the-classroom.pdf" TargetMode="External"/><Relationship Id="rId86" Type="http://schemas.openxmlformats.org/officeDocument/2006/relationships/hyperlink" Target="https://hwb.gov.wales/api/storage/d5d8e39c-b534-40cb-a3f5-7e2e126d8077/foundation-phase-framework.pdf" TargetMode="External"/><Relationship Id="rId94" Type="http://schemas.openxmlformats.org/officeDocument/2006/relationships/hyperlink" Target="https://hwb.gov.wales/api/storage/016a744a-d1f4-4d61-8b35-0fe1648c1009/a-new-curriculum-in-wales.pdf" TargetMode="External"/><Relationship Id="rId99" Type="http://schemas.openxmlformats.org/officeDocument/2006/relationships/hyperlink" Target="http://www.csap.cam.ac.uk/media/uploads/files/1/david-whitebread---importance-of-play-report.pdf" TargetMode="External"/><Relationship Id="rId10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theeducationnetwork.co.uk/news-blog/blog/how-to-cope-with-stress-as-a-teacher/" TargetMode="External"/><Relationship Id="rId13" Type="http://schemas.openxmlformats.org/officeDocument/2006/relationships/hyperlink" Target="https://www.researchgate.net/publication/331071767_Autopoiesis_Scaffolding_the_Reflective_Practitioner_Toward_Employability" TargetMode="External"/><Relationship Id="rId18" Type="http://schemas.openxmlformats.org/officeDocument/2006/relationships/hyperlink" Target="https://www.basw.co.uk/system/files/resources/basw_123326-4_0.pdf" TargetMode="External"/><Relationship Id="rId39" Type="http://schemas.openxmlformats.org/officeDocument/2006/relationships/hyperlink" Target="https://www.futuregenerations.wales/wp-content/uploads/2019/10/2019-10-16-Fit-for-the-Future-Education-in-Wales-1-1.pdf" TargetMode="External"/><Relationship Id="rId34" Type="http://schemas.openxmlformats.org/officeDocument/2006/relationships/hyperlink" Target="https://www.academia.edu/35717980/Experiential_Learning_in_Interpreter_Education" TargetMode="External"/><Relationship Id="rId50" Type="http://schemas.openxmlformats.org/officeDocument/2006/relationships/hyperlink" Target="https://neu.org.uk/advice/retirement-age" TargetMode="External"/><Relationship Id="rId55" Type="http://schemas.openxmlformats.org/officeDocument/2006/relationships/hyperlink" Target="https://files.eric.ed.gov/fulltext/EJ841568.pdf" TargetMode="External"/><Relationship Id="rId76" Type="http://schemas.openxmlformats.org/officeDocument/2006/relationships/hyperlink" Target="http://www.wasacre.org.uk/publications/wag/E-framework3-7yr_Wales.pdf" TargetMode="External"/><Relationship Id="rId97" Type="http://schemas.openxmlformats.org/officeDocument/2006/relationships/hyperlink" Target="https://hwb.gov.wales/curriculum-for-wales/introduction" TargetMode="External"/><Relationship Id="rId104"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pure.southwales.ac.uk/files/3987200/Amanda_Thomas_PhD_March2019_LSE.pdf" TargetMode="External"/><Relationship Id="rId92" Type="http://schemas.openxmlformats.org/officeDocument/2006/relationships/hyperlink" Target="http://cyfarthfahigh.merthyr.sch.uk/wp-content/uploads/2019/05/Assessment-Proposals-to-Inform-the-Development-of-Statutory-Guidance.pdf" TargetMode="External"/><Relationship Id="rId2" Type="http://schemas.openxmlformats.org/officeDocument/2006/relationships/numbering" Target="numbering.xml"/><Relationship Id="rId29" Type="http://schemas.openxmlformats.org/officeDocument/2006/relationships/hyperlink" Target="https://www.montessorisociety.org.uk/Articles/4441929" TargetMode="External"/><Relationship Id="rId24" Type="http://schemas.openxmlformats.org/officeDocument/2006/relationships/hyperlink" Target="https://www.ewc.wales/site/index.php/en/professional-development/professional-learning-passport.html" TargetMode="External"/><Relationship Id="rId40" Type="http://schemas.openxmlformats.org/officeDocument/2006/relationships/hyperlink" Target="https://www.learning-theories.com/montessori-method-montessori.html" TargetMode="External"/><Relationship Id="rId45" Type="http://schemas.openxmlformats.org/officeDocument/2006/relationships/hyperlink" Target="https://education.govt.nz/assets/Documents/Early-Childhood/ELS-Te-Whariki-Early-Childhood-Curriculum-ENG-Web.pdf" TargetMode="External"/><Relationship Id="rId66" Type="http://schemas.openxmlformats.org/officeDocument/2006/relationships/hyperlink" Target="https://doi.org/10.1080/02680939.2014.963164" TargetMode="External"/><Relationship Id="rId87" Type="http://schemas.openxmlformats.org/officeDocument/2006/relationships/hyperlink" Target="http://orca.cf.ac.uk.ezproxy.uwtsd.ac.uk/88753/1/150514-foundation-phase-final-en.pdf" TargetMode="External"/><Relationship Id="rId61" Type="http://schemas.openxmlformats.org/officeDocument/2006/relationships/hyperlink" Target="https://www.bbc.co.uk/news/education-42154013" TargetMode="External"/><Relationship Id="rId82" Type="http://schemas.openxmlformats.org/officeDocument/2006/relationships/hyperlink" Target="https://dera.ioe.ac.uk/3642/1/110517foundassessmenten.pdf" TargetMode="External"/><Relationship Id="rId19" Type="http://schemas.openxmlformats.org/officeDocument/2006/relationships/hyperlink" Target="https://www.verywellmind.com/social-learning-theory-2795074" TargetMode="External"/><Relationship Id="rId14" Type="http://schemas.openxmlformats.org/officeDocument/2006/relationships/hyperlink" Target="https://www.researchgate.net/publication/340741860_Shared_experiences_developing_the_reflective_practitioner_within_a_placement_learning_context" TargetMode="External"/><Relationship Id="rId30" Type="http://schemas.openxmlformats.org/officeDocument/2006/relationships/hyperlink" Target="https://www.gwegogledd.cymru/wp-content/uploads/2018/03/Year-1-and-2-Enhanced-Provision-Training-no-pics.pdf" TargetMode="External"/><Relationship Id="rId35" Type="http://schemas.openxmlformats.org/officeDocument/2006/relationships/hyperlink" Target="https://senedd.wales/laid%20documents/gen-ld11554/gen-ld11554-e.pdf" TargetMode="External"/><Relationship Id="rId56" Type="http://schemas.openxmlformats.org/officeDocument/2006/relationships/hyperlink" Target="https://www.pacey.org.uk/Pacey/media/Website-files/PACEY%20member%20practice%20guides%20(PDFs)/PACEY%20member%20practice%20guides%202017%20(PDFs)/Assessment-and-planning-for-learning-Feb-17.pdf" TargetMode="External"/><Relationship Id="rId77" Type="http://schemas.openxmlformats.org/officeDocument/2006/relationships/hyperlink" Target="https://hwb.gov.wales/api/storage/74f7c7cc-d337-4fd0-9604-27b3d1a5746d/observing-children.pdf" TargetMode="External"/><Relationship Id="rId100" Type="http://schemas.openxmlformats.org/officeDocument/2006/relationships/hyperlink" Target="https://www.walesonline.co.uk/news/education/pisa-test-wales-england-education-18617851" TargetMode="External"/><Relationship Id="rId105" Type="http://schemas.openxmlformats.org/officeDocument/2006/relationships/theme" Target="theme/theme1.xml"/><Relationship Id="rId8" Type="http://schemas.openxmlformats.org/officeDocument/2006/relationships/hyperlink" Target="https://www.theguardian.com/education/2013/jun/25/uk-primary-school-teachers-youngest-oecd" TargetMode="External"/><Relationship Id="rId51" Type="http://schemas.openxmlformats.org/officeDocument/2006/relationships/hyperlink" Target="https://jan.ucc.nau.edu/lsn/educator/edtech/learningtheorieswebsite/vygotsky.htm" TargetMode="External"/><Relationship Id="rId72" Type="http://schemas.openxmlformats.org/officeDocument/2006/relationships/hyperlink" Target="https://in.sagepub.com/sites/default/files/upm-assets/39350_book_item_39350.pdf" TargetMode="External"/><Relationship Id="rId93" Type="http://schemas.openxmlformats.org/officeDocument/2006/relationships/hyperlink" Target="https://gov.wales/sites/default/files/publications/2019-03/foundation-phase-nursery-guide-for-parents-and-carers.pdf" TargetMode="External"/><Relationship Id="rId98" Type="http://schemas.openxmlformats.org/officeDocument/2006/relationships/hyperlink" Target="https://hwb.gov.wales/api/storage/840fa930-c037-4669-8251-4794991fce91/frequently-asked-questions.pdf" TargetMode="External"/><Relationship Id="rId3" Type="http://schemas.openxmlformats.org/officeDocument/2006/relationships/styles" Target="styles.xml"/><Relationship Id="rId25" Type="http://schemas.openxmlformats.org/officeDocument/2006/relationships/hyperlink" Target="https://www.estyn.gov.wales/system/files/2020-07/Estyn_Annual%2520Report_2018_English_Accessible.pdf" TargetMode="External"/><Relationship Id="rId46" Type="http://schemas.openxmlformats.org/officeDocument/2006/relationships/hyperlink" Target="https://www.muddypuddleclub.co.uk/post/forest-school-association-conference-2019-play-and-community" TargetMode="External"/><Relationship Id="rId67" Type="http://schemas.openxmlformats.org/officeDocument/2006/relationships/hyperlink" Target="https://doi-org.ezproxy.uwtsd.ac.uk/10.1080/03054985.2016.11848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8FBB2BD-D923-5741-82D2-B8E5531C879A}">
  <we:reference id="wa200001011" version="1.2.0.0" store="en-001" storeType="OMEX"/>
  <we:alternateReferences>
    <we:reference id="wa200001011" version="1.2.0.0" store="en-00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Ada13</b:Tag>
    <b:SourceType>ArticleInAPeriodical</b:SourceType>
    <b:Guid>{3DA71C7D-97AE-B241-9E97-DC94E9CA32BA}</b:Guid>
    <b:Title>UK primary school teachers youngest in OECD</b:Title>
    <b:Year>2013</b:Year>
    <b:Author>
      <b:Author>
        <b:NameList>
          <b:Person>
            <b:Last>Adams</b:Last>
            <b:First>Richard</b:First>
          </b:Person>
        </b:NameList>
      </b:Author>
    </b:Author>
    <b:PeriodicalTitle>Nearly one in three are 30 or younger, compared with OECD average of 13%, and secondary teachers youngest in Europe.</b:PeriodicalTitle>
    <b:Month>June</b:Month>
    <b:Day>25</b:Day>
    <b:Pages>1</b:Pages>
    <b:RefOrder>1</b:RefOrder>
  </b:Source>
</b:Sources>
</file>

<file path=customXml/itemProps1.xml><?xml version="1.0" encoding="utf-8"?>
<ds:datastoreItem xmlns:ds="http://schemas.openxmlformats.org/officeDocument/2006/customXml" ds:itemID="{D785E83F-A772-9E43-8231-AA95AC9DF2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31</Pages>
  <Words>10899</Words>
  <Characters>62125</Characters>
  <Application>Microsoft Office Word</Application>
  <DocSecurity>0</DocSecurity>
  <Lines>517</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Michelle Owen (1905066)</dc:creator>
  <cp:keywords/>
  <dc:description/>
  <cp:lastModifiedBy>Linda Michelle Owen (1905066)</cp:lastModifiedBy>
  <cp:revision>36</cp:revision>
  <dcterms:created xsi:type="dcterms:W3CDTF">2021-03-28T14:48:00Z</dcterms:created>
  <dcterms:modified xsi:type="dcterms:W3CDTF">2021-03-28T16:16:00Z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documentId_4552</vt:lpwstr>
  </property>
  <property fmtid="{D5CDD505-2E9C-101B-9397-08002B2CF9AE}" pid="3" name="grammarly_documentContext">
    <vt:lpwstr>{"goals":["inform"],"domain":"academic","emotions":["neutral","respectful"],"dialect":"british","audience":"expert","style":"formal"}</vt:lpwstr>
  </property>
</Properties>
</file>