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F5235D3" w:rsidP="3F5235D3" w:rsidRDefault="3F5235D3" w14:noSpellErr="1" w14:paraId="7425E9CF" w14:textId="457DA8C0">
      <w:pPr>
        <w:pStyle w:val="Normal"/>
        <w:jc w:val="center"/>
      </w:pPr>
      <w:r w:rsidRPr="3F5235D3" w:rsidR="3F5235D3">
        <w:rPr>
          <w:rFonts w:ascii="Calibri" w:hAnsi="Calibri" w:eastAsia="Calibri" w:cs="Calibri"/>
          <w:b w:val="1"/>
          <w:bCs w:val="1"/>
          <w:i w:val="0"/>
          <w:iCs w:val="0"/>
          <w:noProof w:val="0"/>
          <w:sz w:val="24"/>
          <w:szCs w:val="24"/>
          <w:u w:val="single"/>
          <w:lang w:val="en-GB"/>
        </w:rPr>
        <w:t>Define skill in the context of your own practice and the work of two artists/makers/designers from the lecture series.</w:t>
      </w:r>
      <w:r w:rsidRPr="3F5235D3" w:rsidR="3F5235D3">
        <w:rPr>
          <w:rFonts w:ascii="Calibri" w:hAnsi="Calibri" w:eastAsia="Calibri" w:cs="Calibri"/>
          <w:b w:val="1"/>
          <w:bCs w:val="1"/>
          <w:i w:val="0"/>
          <w:iCs w:val="0"/>
          <w:noProof w:val="0"/>
          <w:sz w:val="24"/>
          <w:szCs w:val="24"/>
          <w:lang w:val="en-GB"/>
        </w:rPr>
        <w:t xml:space="preserve"> </w:t>
      </w:r>
    </w:p>
    <w:p w:rsidR="3F5235D3" w:rsidP="3F5235D3" w:rsidRDefault="3F5235D3" w14:noSpellErr="1" w14:paraId="3C563129" w14:textId="326D433A">
      <w:pPr>
        <w:pStyle w:val="Normal"/>
        <w:jc w:val="left"/>
        <w:rPr>
          <w:rFonts w:ascii="Calibri" w:hAnsi="Calibri" w:eastAsia="Calibri" w:cs="Calibri"/>
          <w:b w:val="1"/>
          <w:bCs w:val="1"/>
          <w:i w:val="0"/>
          <w:iCs w:val="0"/>
          <w:noProof w:val="0"/>
          <w:sz w:val="24"/>
          <w:szCs w:val="24"/>
          <w:u w:val="single"/>
          <w:lang w:val="en-GB"/>
        </w:rPr>
      </w:pPr>
    </w:p>
    <w:p w:rsidR="3F5235D3" w:rsidP="6613A589" w:rsidRDefault="3F5235D3" w14:paraId="4127C862" w14:textId="565F6B28" w14:noSpellErr="1">
      <w:pPr>
        <w:pStyle w:val="Normal"/>
        <w:jc w:val="center"/>
        <w:rPr>
          <w:rFonts w:ascii="Calibri" w:hAnsi="Calibri" w:eastAsia="Calibri" w:cs="Calibri"/>
          <w:b w:val="1"/>
          <w:bCs w:val="1"/>
          <w:i w:val="0"/>
          <w:iCs w:val="0"/>
          <w:noProof w:val="0"/>
          <w:sz w:val="24"/>
          <w:szCs w:val="24"/>
          <w:u w:val="single"/>
          <w:lang w:val="en-GB"/>
        </w:rPr>
      </w:pPr>
    </w:p>
    <w:p w:rsidR="3F5235D3" w:rsidP="6613A589" w:rsidRDefault="3F5235D3" w14:paraId="58EAD7A4" w14:textId="5D81D464">
      <w:pPr>
        <w:pStyle w:val="Normal"/>
        <w:jc w:val="center"/>
        <w:rPr>
          <w:rFonts w:ascii="Calibri" w:hAnsi="Calibri" w:eastAsia="Calibri" w:cs="Calibri"/>
          <w:b w:val="1"/>
          <w:bCs w:val="1"/>
          <w:i w:val="0"/>
          <w:iCs w:val="0"/>
          <w:noProof w:val="0"/>
          <w:sz w:val="24"/>
          <w:szCs w:val="24"/>
          <w:u w:val="none"/>
          <w:lang w:val="en-GB"/>
        </w:rPr>
      </w:pPr>
      <w:proofErr w:type="spellStart"/>
      <w:r w:rsidRPr="6613A589" w:rsidR="6613A589">
        <w:rPr>
          <w:rFonts w:ascii="Calibri" w:hAnsi="Calibri" w:eastAsia="Calibri" w:cs="Calibri"/>
          <w:b w:val="1"/>
          <w:bCs w:val="1"/>
          <w:i w:val="0"/>
          <w:iCs w:val="0"/>
          <w:noProof w:val="0"/>
          <w:sz w:val="24"/>
          <w:szCs w:val="24"/>
          <w:u w:val="none"/>
          <w:lang w:val="en-GB"/>
        </w:rPr>
        <w:t>PNumber</w:t>
      </w:r>
      <w:proofErr w:type="spellEnd"/>
      <w:r w:rsidRPr="6613A589" w:rsidR="6613A589">
        <w:rPr>
          <w:rFonts w:ascii="Calibri" w:hAnsi="Calibri" w:eastAsia="Calibri" w:cs="Calibri"/>
          <w:b w:val="1"/>
          <w:bCs w:val="1"/>
          <w:i w:val="0"/>
          <w:iCs w:val="0"/>
          <w:noProof w:val="0"/>
          <w:sz w:val="24"/>
          <w:szCs w:val="24"/>
          <w:u w:val="none"/>
          <w:lang w:val="en-GB"/>
        </w:rPr>
        <w:t xml:space="preserve"> – 1702083</w:t>
      </w:r>
    </w:p>
    <w:p w:rsidR="3F5235D3" w:rsidP="6613A589" w:rsidRDefault="3F5235D3" w14:paraId="0D616963" w14:textId="04A18C8E">
      <w:pPr>
        <w:pStyle w:val="Normal"/>
        <w:jc w:val="center"/>
        <w:rPr>
          <w:rFonts w:ascii="Calibri" w:hAnsi="Calibri" w:eastAsia="Calibri" w:cs="Calibri"/>
          <w:b w:val="1"/>
          <w:bCs w:val="1"/>
          <w:i w:val="0"/>
          <w:iCs w:val="0"/>
          <w:noProof w:val="0"/>
          <w:sz w:val="24"/>
          <w:szCs w:val="24"/>
          <w:u w:val="none"/>
          <w:lang w:val="en-GB"/>
        </w:rPr>
      </w:pPr>
    </w:p>
    <w:p w:rsidR="3F5235D3" w:rsidP="6613A589" w:rsidRDefault="3F5235D3" w14:paraId="20F86825" w14:textId="50BA1C14" w14:noSpellErr="1">
      <w:pPr>
        <w:pStyle w:val="Normal"/>
        <w:jc w:val="center"/>
        <w:rPr>
          <w:rFonts w:ascii="Calibri" w:hAnsi="Calibri" w:eastAsia="Calibri" w:cs="Calibri"/>
          <w:b w:val="1"/>
          <w:bCs w:val="1"/>
          <w:i w:val="0"/>
          <w:iCs w:val="0"/>
          <w:noProof w:val="0"/>
          <w:sz w:val="24"/>
          <w:szCs w:val="24"/>
          <w:u w:val="none"/>
          <w:lang w:val="en-GB"/>
        </w:rPr>
      </w:pPr>
      <w:r w:rsidRPr="6613A589" w:rsidR="6613A589">
        <w:rPr>
          <w:rFonts w:ascii="Calibri" w:hAnsi="Calibri" w:eastAsia="Calibri" w:cs="Calibri"/>
          <w:b w:val="1"/>
          <w:bCs w:val="1"/>
          <w:i w:val="0"/>
          <w:iCs w:val="0"/>
          <w:noProof w:val="0"/>
          <w:sz w:val="24"/>
          <w:szCs w:val="24"/>
          <w:u w:val="none"/>
          <w:lang w:val="en-GB"/>
        </w:rPr>
        <w:t xml:space="preserve">BA(Hons) Surface Pattern </w:t>
      </w:r>
      <w:r w:rsidRPr="6613A589" w:rsidR="6613A589">
        <w:rPr>
          <w:rFonts w:ascii="Calibri" w:hAnsi="Calibri" w:eastAsia="Calibri" w:cs="Calibri"/>
          <w:b w:val="1"/>
          <w:bCs w:val="1"/>
          <w:i w:val="0"/>
          <w:iCs w:val="0"/>
          <w:noProof w:val="0"/>
          <w:sz w:val="24"/>
          <w:szCs w:val="24"/>
          <w:u w:val="none"/>
          <w:lang w:val="en-GB"/>
        </w:rPr>
        <w:t>Design</w:t>
      </w:r>
    </w:p>
    <w:p w:rsidR="3F5235D3" w:rsidP="6613A589" w:rsidRDefault="3F5235D3" w14:paraId="34C9E318" w14:textId="0CD916D0" w14:noSpellErr="1">
      <w:pPr>
        <w:pStyle w:val="Normal"/>
        <w:jc w:val="center"/>
        <w:rPr>
          <w:rFonts w:ascii="Calibri" w:hAnsi="Calibri" w:eastAsia="Calibri" w:cs="Calibri"/>
          <w:b w:val="1"/>
          <w:bCs w:val="1"/>
          <w:i w:val="0"/>
          <w:iCs w:val="0"/>
          <w:noProof w:val="0"/>
          <w:sz w:val="24"/>
          <w:szCs w:val="24"/>
          <w:u w:val="none"/>
          <w:lang w:val="en-GB"/>
        </w:rPr>
      </w:pPr>
    </w:p>
    <w:p w:rsidR="3F5235D3" w:rsidP="6613A589" w:rsidRDefault="3F5235D3" w14:paraId="1587E36F" w14:textId="0EA301A4" w14:noSpellErr="1">
      <w:pPr>
        <w:pStyle w:val="Normal"/>
        <w:jc w:val="center"/>
        <w:rPr>
          <w:rFonts w:ascii="Calibri" w:hAnsi="Calibri" w:eastAsia="Calibri" w:cs="Calibri"/>
          <w:b w:val="1"/>
          <w:bCs w:val="1"/>
          <w:i w:val="0"/>
          <w:iCs w:val="0"/>
          <w:noProof w:val="0"/>
          <w:sz w:val="24"/>
          <w:szCs w:val="24"/>
          <w:u w:val="none"/>
          <w:lang w:val="en-GB"/>
        </w:rPr>
      </w:pPr>
      <w:r w:rsidRPr="6613A589" w:rsidR="6613A589">
        <w:rPr>
          <w:rFonts w:ascii="Calibri" w:hAnsi="Calibri" w:eastAsia="Calibri" w:cs="Calibri"/>
          <w:b w:val="1"/>
          <w:bCs w:val="1"/>
          <w:i w:val="0"/>
          <w:iCs w:val="0"/>
          <w:noProof w:val="0"/>
          <w:sz w:val="24"/>
          <w:szCs w:val="24"/>
          <w:u w:val="none"/>
          <w:lang w:val="en-GB"/>
        </w:rPr>
        <w:t>Word Count (excluding bibliography) - 1,834</w:t>
      </w:r>
    </w:p>
    <w:p w:rsidR="3F5235D3" w:rsidP="6613A589" w:rsidRDefault="3F5235D3" w14:paraId="33B6AC47" w14:textId="7BC3FD24">
      <w:pPr>
        <w:pStyle w:val="Normal"/>
        <w:jc w:val="center"/>
        <w:rPr>
          <w:rFonts w:ascii="Calibri" w:hAnsi="Calibri" w:eastAsia="Calibri" w:cs="Calibri"/>
          <w:b w:val="1"/>
          <w:bCs w:val="1"/>
          <w:i w:val="0"/>
          <w:iCs w:val="0"/>
          <w:noProof w:val="0"/>
          <w:sz w:val="24"/>
          <w:szCs w:val="24"/>
          <w:u w:val="none"/>
          <w:lang w:val="en-GB"/>
        </w:rPr>
      </w:pPr>
    </w:p>
    <w:p w:rsidR="3F5235D3" w:rsidP="6613A589" w:rsidRDefault="3F5235D3" w14:paraId="672AB1FB" w14:textId="0FD36BE3" w14:noSpellErr="1">
      <w:pPr>
        <w:pStyle w:val="Normal"/>
        <w:jc w:val="center"/>
        <w:rPr>
          <w:rFonts w:ascii="Calibri" w:hAnsi="Calibri" w:eastAsia="Calibri" w:cs="Calibri"/>
          <w:b w:val="1"/>
          <w:bCs w:val="1"/>
          <w:i w:val="0"/>
          <w:iCs w:val="0"/>
          <w:noProof w:val="0"/>
          <w:sz w:val="24"/>
          <w:szCs w:val="24"/>
          <w:u w:val="none"/>
          <w:lang w:val="en-GB"/>
        </w:rPr>
      </w:pPr>
      <w:r w:rsidRPr="6613A589" w:rsidR="6613A589">
        <w:rPr>
          <w:rFonts w:ascii="Calibri" w:hAnsi="Calibri" w:eastAsia="Calibri" w:cs="Calibri"/>
          <w:b w:val="1"/>
          <w:bCs w:val="1"/>
          <w:i w:val="0"/>
          <w:iCs w:val="0"/>
          <w:noProof w:val="0"/>
          <w:sz w:val="24"/>
          <w:szCs w:val="24"/>
          <w:u w:val="none"/>
          <w:lang w:val="en-GB"/>
        </w:rPr>
        <w:t>Tutor -</w:t>
      </w:r>
      <w:r w:rsidRPr="6613A589" w:rsidR="6613A589">
        <w:rPr>
          <w:rFonts w:ascii="Calibri" w:hAnsi="Calibri" w:eastAsia="Calibri" w:cs="Calibri"/>
          <w:b w:val="1"/>
          <w:bCs w:val="1"/>
          <w:i w:val="0"/>
          <w:iCs w:val="0"/>
          <w:noProof w:val="0"/>
          <w:sz w:val="24"/>
          <w:szCs w:val="24"/>
          <w:u w:val="none"/>
          <w:lang w:val="en-GB"/>
        </w:rPr>
        <w:t xml:space="preserve"> Julia Lockheart and Rodney Bender </w:t>
      </w:r>
    </w:p>
    <w:p w:rsidR="3F5235D3" w:rsidP="3F5235D3" w:rsidRDefault="3F5235D3" w14:noSpellErr="1" w14:paraId="39705987" w14:textId="740CC193">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727143D8" w14:textId="10210D8F">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1F94E2A3" w14:textId="7D14D514">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56FE68D6" w14:textId="66FBB27C">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258F4734" w14:textId="3B8AC87A">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461D6CFD" w14:textId="200F7DA6">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37C00F6A" w14:textId="160B6A96">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5B090DFF" w14:textId="532827B1">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2732D9D5" w14:textId="022571D7">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25B187A8" w14:textId="77E93391">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52B8A169" w14:textId="0C95489E">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2AB38574" w14:textId="63F2C426">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7BD56F13" w14:textId="0A0A5B5C">
      <w:pPr>
        <w:pStyle w:val="Normal"/>
        <w:jc w:val="left"/>
        <w:rPr>
          <w:rFonts w:ascii="Calibri" w:hAnsi="Calibri" w:eastAsia="Calibri" w:cs="Calibri"/>
          <w:b w:val="1"/>
          <w:bCs w:val="1"/>
          <w:i w:val="0"/>
          <w:iCs w:val="0"/>
          <w:noProof w:val="0"/>
          <w:sz w:val="24"/>
          <w:szCs w:val="24"/>
          <w:u w:val="none"/>
          <w:lang w:val="en-GB"/>
        </w:rPr>
      </w:pPr>
    </w:p>
    <w:p w:rsidR="3F5235D3" w:rsidP="3F5235D3" w:rsidRDefault="3F5235D3" w14:noSpellErr="1" w14:paraId="23EAFA04" w14:textId="3940685B">
      <w:pPr>
        <w:pStyle w:val="Normal"/>
        <w:jc w:val="left"/>
        <w:rPr>
          <w:rFonts w:ascii="Calibri" w:hAnsi="Calibri" w:eastAsia="Calibri" w:cs="Calibri"/>
          <w:b w:val="1"/>
          <w:bCs w:val="1"/>
          <w:i w:val="0"/>
          <w:iCs w:val="0"/>
          <w:noProof w:val="0"/>
          <w:sz w:val="24"/>
          <w:szCs w:val="24"/>
          <w:u w:val="none"/>
          <w:lang w:val="en-GB"/>
        </w:rPr>
      </w:pPr>
    </w:p>
    <w:p w:rsidR="3F5235D3" w:rsidRDefault="3F5235D3" w14:noSpellErr="1" w14:paraId="41EE57FF" w14:textId="3E7FD82A">
      <w:r>
        <w:br w:type="page"/>
      </w:r>
    </w:p>
    <w:p w:rsidR="3F5235D3" w:rsidP="3F5235D3" w:rsidRDefault="3F5235D3" w14:paraId="33B74E8C" w14:textId="4D8FAD52">
      <w:pPr>
        <w:pStyle w:val="Normal"/>
        <w:jc w:val="left"/>
      </w:pPr>
      <w:r w:rsidRPr="3F5235D3" w:rsidR="3F5235D3">
        <w:rPr>
          <w:rFonts w:ascii="Calibri" w:hAnsi="Calibri" w:eastAsia="Calibri" w:cs="Calibri"/>
          <w:noProof w:val="0"/>
          <w:sz w:val="22"/>
          <w:szCs w:val="22"/>
          <w:lang w:val="en-GB"/>
        </w:rPr>
        <w:t>Skill, what is the definition of skill? The definition is ‘The ability to do something well: expertise, or, a particular ability’ (Simpson and Weiner, 2018).  The abilities that can be found within the work are highly focused on ‘to connect something, to craft, to simulate, to sketch.’ (</w:t>
      </w:r>
      <w:proofErr w:type="spellStart"/>
      <w:r w:rsidRPr="3F5235D3" w:rsidR="3F5235D3">
        <w:rPr>
          <w:rFonts w:ascii="Calibri" w:hAnsi="Calibri" w:eastAsia="Calibri" w:cs="Calibri"/>
          <w:noProof w:val="0"/>
          <w:sz w:val="22"/>
          <w:szCs w:val="22"/>
          <w:lang w:val="en-GB"/>
        </w:rPr>
        <w:t>Flusser</w:t>
      </w:r>
      <w:proofErr w:type="spellEnd"/>
      <w:r w:rsidRPr="3F5235D3" w:rsidR="3F5235D3">
        <w:rPr>
          <w:rFonts w:ascii="Calibri" w:hAnsi="Calibri" w:eastAsia="Calibri" w:cs="Calibri"/>
          <w:noProof w:val="0"/>
          <w:sz w:val="22"/>
          <w:szCs w:val="22"/>
          <w:lang w:val="en-GB"/>
        </w:rPr>
        <w:t xml:space="preserve">, 1999, P.17). This is key within the artistic world, as we are capable of design </w:t>
      </w:r>
      <w:proofErr w:type="gramStart"/>
      <w:r w:rsidRPr="3F5235D3" w:rsidR="3F5235D3">
        <w:rPr>
          <w:rFonts w:ascii="Calibri" w:hAnsi="Calibri" w:eastAsia="Calibri" w:cs="Calibri"/>
          <w:noProof w:val="0"/>
          <w:sz w:val="22"/>
          <w:szCs w:val="22"/>
          <w:lang w:val="en-GB"/>
        </w:rPr>
        <w:t>through the use of</w:t>
      </w:r>
      <w:proofErr w:type="gramEnd"/>
      <w:r w:rsidRPr="3F5235D3" w:rsidR="3F5235D3">
        <w:rPr>
          <w:rFonts w:ascii="Calibri" w:hAnsi="Calibri" w:eastAsia="Calibri" w:cs="Calibri"/>
          <w:noProof w:val="0"/>
          <w:sz w:val="22"/>
          <w:szCs w:val="22"/>
          <w:lang w:val="en-GB"/>
        </w:rPr>
        <w:t xml:space="preserve"> skill, which is fundamentally bounded in our hands. This is seen as ‘expression of human imagination and artistic hand’ (</w:t>
      </w:r>
      <w:proofErr w:type="spellStart"/>
      <w:r w:rsidRPr="3F5235D3" w:rsidR="3F5235D3">
        <w:rPr>
          <w:rFonts w:ascii="Calibri" w:hAnsi="Calibri" w:eastAsia="Calibri" w:cs="Calibri"/>
          <w:noProof w:val="0"/>
          <w:sz w:val="22"/>
          <w:szCs w:val="22"/>
          <w:lang w:val="en-GB"/>
        </w:rPr>
        <w:t>Pallasmaa</w:t>
      </w:r>
      <w:proofErr w:type="spellEnd"/>
      <w:r w:rsidRPr="3F5235D3" w:rsidR="3F5235D3">
        <w:rPr>
          <w:rFonts w:ascii="Calibri" w:hAnsi="Calibri" w:eastAsia="Calibri" w:cs="Calibri"/>
          <w:noProof w:val="0"/>
          <w:sz w:val="22"/>
          <w:szCs w:val="22"/>
          <w:lang w:val="en-GB"/>
        </w:rPr>
        <w:t xml:space="preserve">, 2010, P.15).  This means that the hand has its own mind with which helps find and develop the skill within an artistic point of view. </w:t>
      </w:r>
    </w:p>
    <w:p w:rsidR="3F5235D3" w:rsidP="3F5235D3" w:rsidRDefault="3F5235D3" w14:noSpellErr="1" w14:paraId="25DC27F4" w14:textId="4840D833">
      <w:pPr>
        <w:pStyle w:val="Normal"/>
        <w:jc w:val="left"/>
      </w:pPr>
      <w:r w:rsidRPr="3F5235D3" w:rsidR="3F5235D3">
        <w:rPr>
          <w:rFonts w:ascii="Calibri" w:hAnsi="Calibri" w:eastAsia="Calibri" w:cs="Calibri"/>
          <w:noProof w:val="0"/>
          <w:sz w:val="22"/>
          <w:szCs w:val="22"/>
          <w:lang w:val="en-GB"/>
        </w:rPr>
        <w:t xml:space="preserve">Following on, skill is seen as an ‘expression’ that we are taught over time through the likes of craftsmanship and the ability to define what we see as ‘manual skill’ (Sennett, 2009, P.20). </w:t>
      </w:r>
      <w:r w:rsidRPr="3F5235D3" w:rsidR="3F5235D3">
        <w:rPr>
          <w:rFonts w:ascii="Calibri" w:hAnsi="Calibri" w:eastAsia="Calibri" w:cs="Calibri"/>
          <w:noProof w:val="0"/>
          <w:sz w:val="19"/>
          <w:szCs w:val="19"/>
          <w:lang w:val="en-GB"/>
        </w:rPr>
        <w:t>M</w:t>
      </w:r>
      <w:r w:rsidRPr="3F5235D3" w:rsidR="3F5235D3">
        <w:rPr>
          <w:rFonts w:ascii="Calibri" w:hAnsi="Calibri" w:eastAsia="Calibri" w:cs="Calibri"/>
          <w:noProof w:val="0"/>
          <w:sz w:val="22"/>
          <w:szCs w:val="22"/>
          <w:lang w:val="en-GB"/>
        </w:rPr>
        <w:t>anual skill can be defined in a variety of forms. Such as ‘evolved methods’ (Sennett, 2009, P.21). Conveying that the methods that the designer/ maker focuses on showing their ‘significant’ (Benjamin, Arendt and Zorn, 1969, P.5). The significant could be their craftsmanship, or, their ability to look at the various ways in which designers think of evolutionary crafts. Printing, for example, is both manual and technical. Another method is the craft of pottery, where you have Alison Britton who re-invents the forms of vessels:</w:t>
      </w:r>
    </w:p>
    <w:p w:rsidR="3F5235D3" w:rsidP="3F5235D3" w:rsidRDefault="3F5235D3" w14:noSpellErr="1" w14:paraId="313D028B" w14:textId="3A0082FE">
      <w:pPr>
        <w:pStyle w:val="Normal"/>
        <w:jc w:val="center"/>
      </w:pPr>
      <w:r>
        <w:drawing>
          <wp:inline wp14:editId="14B22B68" wp14:anchorId="373FC7C7">
            <wp:extent cx="2238375" cy="3581400"/>
            <wp:effectExtent l="0" t="0" r="0" b="0"/>
            <wp:docPr id="2027859070" name="Picture" title=""/>
            <wp:cNvGraphicFramePr>
              <a:graphicFrameLocks noChangeAspect="1"/>
            </wp:cNvGraphicFramePr>
            <a:graphic>
              <a:graphicData uri="http://schemas.openxmlformats.org/drawingml/2006/picture">
                <pic:pic>
                  <pic:nvPicPr>
                    <pic:cNvPr id="0" name="Picture"/>
                    <pic:cNvPicPr/>
                  </pic:nvPicPr>
                  <pic:blipFill>
                    <a:blip r:embed="Re31fd02048774e12">
                      <a:extLst>
                        <a:ext xmlns:a="http://schemas.openxmlformats.org/drawingml/2006/main" uri="{28A0092B-C50C-407E-A947-70E740481C1C}">
                          <a14:useLocalDpi val="0"/>
                        </a:ext>
                      </a:extLst>
                    </a:blip>
                    <a:stretch>
                      <a:fillRect/>
                    </a:stretch>
                  </pic:blipFill>
                  <pic:spPr>
                    <a:xfrm>
                      <a:off x="0" y="0"/>
                      <a:ext cx="2238375" cy="3581400"/>
                    </a:xfrm>
                    <a:prstGeom prst="rect">
                      <a:avLst/>
                    </a:prstGeom>
                  </pic:spPr>
                </pic:pic>
              </a:graphicData>
            </a:graphic>
          </wp:inline>
        </w:drawing>
      </w:r>
    </w:p>
    <w:p w:rsidR="3F5235D3" w:rsidP="3F5235D3" w:rsidRDefault="3F5235D3" w14:noSpellErr="1" w14:paraId="3B8236DF" w14:textId="04CB4F9C">
      <w:pPr>
        <w:pStyle w:val="Normal"/>
        <w:jc w:val="center"/>
      </w:pPr>
      <w:r w:rsidRPr="3F5235D3" w:rsidR="3F5235D3">
        <w:rPr>
          <w:rFonts w:ascii="Calibri" w:hAnsi="Calibri" w:eastAsia="Calibri" w:cs="Calibri"/>
          <w:noProof w:val="0"/>
          <w:sz w:val="22"/>
          <w:szCs w:val="22"/>
          <w:lang w:val="en-GB"/>
        </w:rPr>
        <w:t xml:space="preserve">Figure one- Cardiff museum, Wednesday 26th, </w:t>
      </w:r>
      <w:proofErr w:type="gramStart"/>
      <w:r w:rsidRPr="3F5235D3" w:rsidR="3F5235D3">
        <w:rPr>
          <w:rFonts w:ascii="Calibri" w:hAnsi="Calibri" w:eastAsia="Calibri" w:cs="Calibri"/>
          <w:noProof w:val="0"/>
          <w:sz w:val="22"/>
          <w:szCs w:val="22"/>
          <w:lang w:val="en-GB"/>
        </w:rPr>
        <w:t>June ,</w:t>
      </w:r>
      <w:proofErr w:type="gramEnd"/>
      <w:r w:rsidRPr="3F5235D3" w:rsidR="3F5235D3">
        <w:rPr>
          <w:rFonts w:ascii="Calibri" w:hAnsi="Calibri" w:eastAsia="Calibri" w:cs="Calibri"/>
          <w:noProof w:val="0"/>
          <w:sz w:val="22"/>
          <w:szCs w:val="22"/>
          <w:lang w:val="en-GB"/>
        </w:rPr>
        <w:t xml:space="preserve"> 2018 (primary source). </w:t>
      </w:r>
    </w:p>
    <w:p w:rsidR="3F5235D3" w:rsidP="3F5235D3" w:rsidRDefault="3F5235D3" w14:paraId="37D509A3" w14:textId="4A3CE48D">
      <w:pPr>
        <w:pStyle w:val="Normal"/>
        <w:jc w:val="left"/>
      </w:pPr>
      <w:r w:rsidRPr="3F5235D3" w:rsidR="3F5235D3">
        <w:rPr>
          <w:rFonts w:ascii="Calibri" w:hAnsi="Calibri" w:eastAsia="Calibri" w:cs="Calibri"/>
          <w:noProof w:val="0"/>
          <w:sz w:val="22"/>
          <w:szCs w:val="22"/>
          <w:lang w:val="en-GB"/>
        </w:rPr>
        <w:t xml:space="preserve">The Taste contemporary craft publication describes the vessels as ‘challenged and deconstructed notions of ceramics’ (Tresor-craft.com, 2018) conveying that she pushes the boundaries embodying her skill and amplifying that </w:t>
      </w:r>
      <w:proofErr w:type="gramStart"/>
      <w:r w:rsidRPr="3F5235D3" w:rsidR="3F5235D3">
        <w:rPr>
          <w:rFonts w:ascii="Calibri" w:hAnsi="Calibri" w:eastAsia="Calibri" w:cs="Calibri"/>
          <w:noProof w:val="0"/>
          <w:sz w:val="22"/>
          <w:szCs w:val="22"/>
          <w:lang w:val="en-GB"/>
        </w:rPr>
        <w:t>through the use of</w:t>
      </w:r>
      <w:proofErr w:type="gramEnd"/>
      <w:r w:rsidRPr="3F5235D3" w:rsidR="3F5235D3">
        <w:rPr>
          <w:rFonts w:ascii="Calibri" w:hAnsi="Calibri" w:eastAsia="Calibri" w:cs="Calibri"/>
          <w:noProof w:val="0"/>
          <w:sz w:val="22"/>
          <w:szCs w:val="22"/>
          <w:lang w:val="en-GB"/>
        </w:rPr>
        <w:t xml:space="preserve"> ceramics, or, in theory her ‘manual skill.’ As stated on the Wiltshire Museum site the ‘pot as a form and its relationship to function’ (Museum Wiltshire, 2018). Another theory is that she sees them as ‘distinctive sculptural works blur the line between art and craft’ (Tresor-craft.com, 2018), Thus looking at ‘</w:t>
      </w:r>
      <w:proofErr w:type="spellStart"/>
      <w:r w:rsidRPr="3F5235D3" w:rsidR="3F5235D3">
        <w:rPr>
          <w:rFonts w:ascii="Calibri" w:hAnsi="Calibri" w:eastAsia="Calibri" w:cs="Calibri"/>
          <w:noProof w:val="0"/>
          <w:sz w:val="22"/>
          <w:szCs w:val="22"/>
          <w:lang w:val="en-GB"/>
        </w:rPr>
        <w:t>Menos</w:t>
      </w:r>
      <w:proofErr w:type="spellEnd"/>
      <w:r w:rsidRPr="3F5235D3" w:rsidR="3F5235D3">
        <w:rPr>
          <w:rFonts w:ascii="Calibri" w:hAnsi="Calibri" w:eastAsia="Calibri" w:cs="Calibri"/>
          <w:noProof w:val="0"/>
          <w:sz w:val="22"/>
          <w:szCs w:val="22"/>
          <w:lang w:val="en-GB"/>
        </w:rPr>
        <w:t xml:space="preserve"> paradox’ (Polanyi, 2014, P.10) which is seen as ‘neither propose definitions nor recognize them.’ (</w:t>
      </w:r>
      <w:proofErr w:type="spellStart"/>
      <w:r w:rsidRPr="3F5235D3" w:rsidR="3F5235D3">
        <w:rPr>
          <w:rFonts w:ascii="Calibri" w:hAnsi="Calibri" w:eastAsia="Calibri" w:cs="Calibri"/>
          <w:noProof w:val="0"/>
          <w:sz w:val="22"/>
          <w:szCs w:val="22"/>
          <w:lang w:val="en-GB"/>
        </w:rPr>
        <w:t>Ebrey</w:t>
      </w:r>
      <w:proofErr w:type="spellEnd"/>
      <w:r w:rsidRPr="3F5235D3" w:rsidR="3F5235D3">
        <w:rPr>
          <w:rFonts w:ascii="Calibri" w:hAnsi="Calibri" w:eastAsia="Calibri" w:cs="Calibri"/>
          <w:noProof w:val="0"/>
          <w:sz w:val="22"/>
          <w:szCs w:val="22"/>
          <w:lang w:val="en-GB"/>
        </w:rPr>
        <w:t xml:space="preserve">, </w:t>
      </w:r>
      <w:proofErr w:type="gramStart"/>
      <w:r w:rsidRPr="3F5235D3" w:rsidR="3F5235D3">
        <w:rPr>
          <w:rFonts w:ascii="Calibri" w:hAnsi="Calibri" w:eastAsia="Calibri" w:cs="Calibri"/>
          <w:noProof w:val="0"/>
          <w:sz w:val="22"/>
          <w:szCs w:val="22"/>
          <w:lang w:val="en-GB"/>
        </w:rPr>
        <w:t>2018,P.</w:t>
      </w:r>
      <w:proofErr w:type="gramEnd"/>
      <w:r w:rsidRPr="3F5235D3" w:rsidR="3F5235D3">
        <w:rPr>
          <w:rFonts w:ascii="Calibri" w:hAnsi="Calibri" w:eastAsia="Calibri" w:cs="Calibri"/>
          <w:noProof w:val="0"/>
          <w:sz w:val="22"/>
          <w:szCs w:val="22"/>
          <w:lang w:val="en-GB"/>
        </w:rPr>
        <w:t xml:space="preserve">1). Which can be seen linking back to the work of Alison Britton and how she re-imagines the forms to a sort of futuristic aesthetic or even a deformation which can be conversed. </w:t>
      </w:r>
    </w:p>
    <w:p w:rsidR="3F5235D3" w:rsidP="3F5235D3" w:rsidRDefault="3F5235D3" w14:paraId="51A4EF0A" w14:textId="1FB3BA85">
      <w:pPr>
        <w:pStyle w:val="Normal"/>
        <w:jc w:val="left"/>
      </w:pPr>
      <w:r w:rsidRPr="3F5235D3" w:rsidR="3F5235D3">
        <w:rPr>
          <w:rFonts w:ascii="Calibri" w:hAnsi="Calibri" w:eastAsia="Calibri" w:cs="Calibri"/>
          <w:noProof w:val="0"/>
          <w:sz w:val="22"/>
          <w:szCs w:val="22"/>
          <w:lang w:val="en-GB"/>
        </w:rPr>
        <w:t xml:space="preserve">Another Designer who makes ‘manual’ work </w:t>
      </w:r>
      <w:proofErr w:type="gramStart"/>
      <w:r w:rsidRPr="3F5235D3" w:rsidR="3F5235D3">
        <w:rPr>
          <w:rFonts w:ascii="Calibri" w:hAnsi="Calibri" w:eastAsia="Calibri" w:cs="Calibri"/>
          <w:noProof w:val="0"/>
          <w:sz w:val="22"/>
          <w:szCs w:val="22"/>
          <w:lang w:val="en-GB"/>
        </w:rPr>
        <w:t>through the use of</w:t>
      </w:r>
      <w:proofErr w:type="gramEnd"/>
      <w:r w:rsidRPr="3F5235D3" w:rsidR="3F5235D3">
        <w:rPr>
          <w:rFonts w:ascii="Calibri" w:hAnsi="Calibri" w:eastAsia="Calibri" w:cs="Calibri"/>
          <w:noProof w:val="0"/>
          <w:sz w:val="22"/>
          <w:szCs w:val="22"/>
          <w:lang w:val="en-GB"/>
        </w:rPr>
        <w:t xml:space="preserve"> skill is Beate </w:t>
      </w:r>
      <w:proofErr w:type="spellStart"/>
      <w:r w:rsidRPr="3F5235D3" w:rsidR="3F5235D3">
        <w:rPr>
          <w:rFonts w:ascii="Calibri" w:hAnsi="Calibri" w:eastAsia="Calibri" w:cs="Calibri"/>
          <w:noProof w:val="0"/>
          <w:sz w:val="22"/>
          <w:szCs w:val="22"/>
          <w:lang w:val="en-GB"/>
        </w:rPr>
        <w:t>Gegenwart</w:t>
      </w:r>
      <w:proofErr w:type="spellEnd"/>
      <w:r w:rsidRPr="3F5235D3" w:rsidR="3F5235D3">
        <w:rPr>
          <w:rFonts w:ascii="Calibri" w:hAnsi="Calibri" w:eastAsia="Calibri" w:cs="Calibri"/>
          <w:noProof w:val="0"/>
          <w:sz w:val="22"/>
          <w:szCs w:val="22"/>
          <w:lang w:val="en-GB"/>
        </w:rPr>
        <w:t xml:space="preserve">. She specialises in enamel, which is fired onto steel with thin glass which is then fired onto the metal. The skill for </w:t>
      </w:r>
      <w:proofErr w:type="spellStart"/>
      <w:r w:rsidRPr="3F5235D3" w:rsidR="3F5235D3">
        <w:rPr>
          <w:rFonts w:ascii="Calibri" w:hAnsi="Calibri" w:eastAsia="Calibri" w:cs="Calibri"/>
          <w:noProof w:val="0"/>
          <w:sz w:val="22"/>
          <w:szCs w:val="22"/>
          <w:lang w:val="en-GB"/>
        </w:rPr>
        <w:t>Gegenwart</w:t>
      </w:r>
      <w:proofErr w:type="spellEnd"/>
      <w:r w:rsidRPr="3F5235D3" w:rsidR="3F5235D3">
        <w:rPr>
          <w:rFonts w:ascii="Calibri" w:hAnsi="Calibri" w:eastAsia="Calibri" w:cs="Calibri"/>
          <w:noProof w:val="0"/>
          <w:sz w:val="22"/>
          <w:szCs w:val="22"/>
          <w:lang w:val="en-GB"/>
        </w:rPr>
        <w:t xml:space="preserve"> is seen to her as ‘identity, dislocation and belonging, migration, transition, flux, language, movement, the small wearable and architectural space.’ (Craftscouncil.org.uk, 2018). The way in which she describes her practice is much linked to The Thinking Hand written by Juhani </w:t>
      </w:r>
      <w:proofErr w:type="spellStart"/>
      <w:r w:rsidRPr="3F5235D3" w:rsidR="3F5235D3">
        <w:rPr>
          <w:rFonts w:ascii="Calibri" w:hAnsi="Calibri" w:eastAsia="Calibri" w:cs="Calibri"/>
          <w:noProof w:val="0"/>
          <w:sz w:val="22"/>
          <w:szCs w:val="22"/>
          <w:lang w:val="en-GB"/>
        </w:rPr>
        <w:t>Pallasmaa</w:t>
      </w:r>
      <w:proofErr w:type="spellEnd"/>
      <w:r w:rsidRPr="3F5235D3" w:rsidR="3F5235D3">
        <w:rPr>
          <w:rFonts w:ascii="Calibri" w:hAnsi="Calibri" w:eastAsia="Calibri" w:cs="Calibri"/>
          <w:noProof w:val="0"/>
          <w:sz w:val="22"/>
          <w:szCs w:val="22"/>
          <w:lang w:val="en-GB"/>
        </w:rPr>
        <w:t xml:space="preserve"> (2016) where she says how we need to have ‘imagination with the hand’ along with ‘masterful exercise’ and imagined vision’. (</w:t>
      </w:r>
      <w:proofErr w:type="spellStart"/>
      <w:r w:rsidRPr="3F5235D3" w:rsidR="3F5235D3">
        <w:rPr>
          <w:rFonts w:ascii="Calibri" w:hAnsi="Calibri" w:eastAsia="Calibri" w:cs="Calibri"/>
          <w:noProof w:val="0"/>
          <w:sz w:val="22"/>
          <w:szCs w:val="22"/>
          <w:lang w:val="en-GB"/>
        </w:rPr>
        <w:t>Pallasmaa</w:t>
      </w:r>
      <w:proofErr w:type="spellEnd"/>
      <w:r w:rsidRPr="3F5235D3" w:rsidR="3F5235D3">
        <w:rPr>
          <w:rFonts w:ascii="Calibri" w:hAnsi="Calibri" w:eastAsia="Calibri" w:cs="Calibri"/>
          <w:noProof w:val="0"/>
          <w:sz w:val="22"/>
          <w:szCs w:val="22"/>
          <w:lang w:val="en-GB"/>
        </w:rPr>
        <w:t xml:space="preserve">, 2010, P.23).  For a maker in the artistic world, it takes time and ‘imagined vision’ to see how the piece could look at the end. However, for </w:t>
      </w:r>
      <w:proofErr w:type="spellStart"/>
      <w:r w:rsidRPr="3F5235D3" w:rsidR="3F5235D3">
        <w:rPr>
          <w:rFonts w:ascii="Calibri" w:hAnsi="Calibri" w:eastAsia="Calibri" w:cs="Calibri"/>
          <w:noProof w:val="0"/>
          <w:sz w:val="22"/>
          <w:szCs w:val="22"/>
          <w:lang w:val="en-GB"/>
        </w:rPr>
        <w:t>Gegenwart</w:t>
      </w:r>
      <w:proofErr w:type="spellEnd"/>
      <w:r w:rsidRPr="3F5235D3" w:rsidR="3F5235D3">
        <w:rPr>
          <w:rFonts w:ascii="Calibri" w:hAnsi="Calibri" w:eastAsia="Calibri" w:cs="Calibri"/>
          <w:noProof w:val="0"/>
          <w:sz w:val="22"/>
          <w:szCs w:val="22"/>
          <w:lang w:val="en-GB"/>
        </w:rPr>
        <w:t xml:space="preserve"> there is an underline feeling that cross links her boundaries as seen when she says ‘transition’ and ‘language’. This links back to the terms ‘belonging’ and ‘flux’. This could imply that the metal is constantly changing and </w:t>
      </w:r>
      <w:proofErr w:type="spellStart"/>
      <w:r w:rsidRPr="3F5235D3" w:rsidR="3F5235D3">
        <w:rPr>
          <w:rFonts w:ascii="Calibri" w:hAnsi="Calibri" w:eastAsia="Calibri" w:cs="Calibri"/>
          <w:noProof w:val="0"/>
          <w:sz w:val="22"/>
          <w:szCs w:val="22"/>
          <w:lang w:val="en-GB"/>
        </w:rPr>
        <w:t>molding</w:t>
      </w:r>
      <w:proofErr w:type="spellEnd"/>
      <w:r w:rsidRPr="3F5235D3" w:rsidR="3F5235D3">
        <w:rPr>
          <w:rFonts w:ascii="Calibri" w:hAnsi="Calibri" w:eastAsia="Calibri" w:cs="Calibri"/>
          <w:noProof w:val="0"/>
          <w:sz w:val="22"/>
          <w:szCs w:val="22"/>
          <w:lang w:val="en-GB"/>
        </w:rPr>
        <w:t xml:space="preserve"> to her ‘language’, which ‘transitions’ within her work dynamically. </w:t>
      </w:r>
    </w:p>
    <w:p w:rsidR="3F5235D3" w:rsidP="3F5235D3" w:rsidRDefault="3F5235D3" w14:paraId="11AE326F" w14:textId="53DBB2AD">
      <w:pPr>
        <w:pStyle w:val="Normal"/>
        <w:jc w:val="left"/>
      </w:pPr>
      <w:r w:rsidRPr="3F5235D3" w:rsidR="3F5235D3">
        <w:rPr>
          <w:rFonts w:ascii="Calibri" w:hAnsi="Calibri" w:eastAsia="Calibri" w:cs="Calibri"/>
          <w:noProof w:val="0"/>
          <w:sz w:val="22"/>
          <w:szCs w:val="22"/>
          <w:lang w:val="en-GB"/>
        </w:rPr>
        <w:t xml:space="preserve"> Additionally, there is a ‘distinct personality’ according to </w:t>
      </w:r>
      <w:proofErr w:type="spellStart"/>
      <w:r w:rsidRPr="3F5235D3" w:rsidR="3F5235D3">
        <w:rPr>
          <w:rFonts w:ascii="Calibri" w:hAnsi="Calibri" w:eastAsia="Calibri" w:cs="Calibri"/>
          <w:noProof w:val="0"/>
          <w:sz w:val="22"/>
          <w:szCs w:val="22"/>
          <w:lang w:val="en-GB"/>
        </w:rPr>
        <w:t>Pallasamaa</w:t>
      </w:r>
      <w:proofErr w:type="spellEnd"/>
      <w:r w:rsidRPr="3F5235D3" w:rsidR="3F5235D3">
        <w:rPr>
          <w:rFonts w:ascii="Calibri" w:hAnsi="Calibri" w:eastAsia="Calibri" w:cs="Calibri"/>
          <w:noProof w:val="0"/>
          <w:sz w:val="22"/>
          <w:szCs w:val="22"/>
          <w:lang w:val="en-GB"/>
        </w:rPr>
        <w:t xml:space="preserve"> when talking about the hand and how it drives us towards our future outcome, as it is written in the surface of our fingertips; ‘Every pair of hands is equipped with singular patterns’. (</w:t>
      </w:r>
      <w:proofErr w:type="spellStart"/>
      <w:r w:rsidRPr="3F5235D3" w:rsidR="3F5235D3">
        <w:rPr>
          <w:rFonts w:ascii="Calibri" w:hAnsi="Calibri" w:eastAsia="Calibri" w:cs="Calibri"/>
          <w:noProof w:val="0"/>
          <w:sz w:val="22"/>
          <w:szCs w:val="22"/>
          <w:lang w:val="en-GB"/>
        </w:rPr>
        <w:t>Pallasmaa</w:t>
      </w:r>
      <w:proofErr w:type="spellEnd"/>
      <w:r w:rsidRPr="3F5235D3" w:rsidR="3F5235D3">
        <w:rPr>
          <w:rFonts w:ascii="Calibri" w:hAnsi="Calibri" w:eastAsia="Calibri" w:cs="Calibri"/>
          <w:noProof w:val="0"/>
          <w:sz w:val="22"/>
          <w:szCs w:val="22"/>
          <w:lang w:val="en-GB"/>
        </w:rPr>
        <w:t xml:space="preserve">, 2010, P.10). From the Image </w:t>
      </w:r>
      <w:proofErr w:type="gramStart"/>
      <w:r w:rsidRPr="3F5235D3" w:rsidR="3F5235D3">
        <w:rPr>
          <w:rFonts w:ascii="Calibri" w:hAnsi="Calibri" w:eastAsia="Calibri" w:cs="Calibri"/>
          <w:noProof w:val="0"/>
          <w:sz w:val="22"/>
          <w:szCs w:val="22"/>
          <w:lang w:val="en-GB"/>
        </w:rPr>
        <w:t>below</w:t>
      </w:r>
      <w:proofErr w:type="gramEnd"/>
      <w:r w:rsidRPr="3F5235D3" w:rsidR="3F5235D3">
        <w:rPr>
          <w:rFonts w:ascii="Calibri" w:hAnsi="Calibri" w:eastAsia="Calibri" w:cs="Calibri"/>
          <w:noProof w:val="0"/>
          <w:sz w:val="22"/>
          <w:szCs w:val="22"/>
          <w:lang w:val="en-GB"/>
        </w:rPr>
        <w:t xml:space="preserve"> it describes a story through the use of line and shadowing, which can be seen as ‘its aura’ (Benjamin, Arendt and Zorn, 1969, P.6). Reflecting in a sense her ‘belonging’ which most designers/makers find hard to achieve within their works. </w:t>
      </w:r>
    </w:p>
    <w:p w:rsidR="3F5235D3" w:rsidP="3F5235D3" w:rsidRDefault="3F5235D3" w14:noSpellErr="1" w14:paraId="69F022E6" w14:textId="493C4212">
      <w:pPr>
        <w:pStyle w:val="Normal"/>
        <w:jc w:val="center"/>
      </w:pPr>
      <w:r>
        <w:drawing>
          <wp:inline wp14:editId="1A050DE9" wp14:anchorId="0111A5F2">
            <wp:extent cx="3962400" cy="3467100"/>
            <wp:effectExtent l="0" t="0" r="0" b="0"/>
            <wp:docPr id="1116314603" name="Picture" title=""/>
            <wp:cNvGraphicFramePr>
              <a:graphicFrameLocks noChangeAspect="1"/>
            </wp:cNvGraphicFramePr>
            <a:graphic>
              <a:graphicData uri="http://schemas.openxmlformats.org/drawingml/2006/picture">
                <pic:pic>
                  <pic:nvPicPr>
                    <pic:cNvPr id="0" name="Picture"/>
                    <pic:cNvPicPr/>
                  </pic:nvPicPr>
                  <pic:blipFill>
                    <a:blip r:embed="R1f9daa2082f24850">
                      <a:extLst>
                        <a:ext xmlns:a="http://schemas.openxmlformats.org/drawingml/2006/main" uri="{28A0092B-C50C-407E-A947-70E740481C1C}">
                          <a14:useLocalDpi val="0"/>
                        </a:ext>
                      </a:extLst>
                    </a:blip>
                    <a:stretch>
                      <a:fillRect/>
                    </a:stretch>
                  </pic:blipFill>
                  <pic:spPr>
                    <a:xfrm>
                      <a:off x="0" y="0"/>
                      <a:ext cx="3962400" cy="3467100"/>
                    </a:xfrm>
                    <a:prstGeom prst="rect">
                      <a:avLst/>
                    </a:prstGeom>
                  </pic:spPr>
                </pic:pic>
              </a:graphicData>
            </a:graphic>
          </wp:inline>
        </w:drawing>
      </w:r>
    </w:p>
    <w:p w:rsidR="3F5235D3" w:rsidP="3F5235D3" w:rsidRDefault="3F5235D3" w14:noSpellErr="1" w14:paraId="1771744E" w14:textId="73E3AF46">
      <w:pPr>
        <w:pStyle w:val="Normal"/>
        <w:jc w:val="center"/>
      </w:pPr>
      <w:r w:rsidRPr="3F5235D3" w:rsidR="3F5235D3">
        <w:rPr>
          <w:rFonts w:ascii="Calibri" w:hAnsi="Calibri" w:eastAsia="Calibri" w:cs="Calibri"/>
          <w:noProof w:val="0"/>
          <w:sz w:val="22"/>
          <w:szCs w:val="22"/>
          <w:lang w:val="en-GB"/>
        </w:rPr>
        <w:t>Figure 2- 30</w:t>
      </w:r>
      <w:r w:rsidRPr="3F5235D3" w:rsidR="3F5235D3">
        <w:rPr>
          <w:rFonts w:ascii="Calibri" w:hAnsi="Calibri" w:eastAsia="Calibri" w:cs="Calibri"/>
          <w:noProof w:val="0"/>
          <w:sz w:val="22"/>
          <w:szCs w:val="22"/>
          <w:vertAlign w:val="superscript"/>
          <w:lang w:val="en-GB"/>
        </w:rPr>
        <w:t>th</w:t>
      </w:r>
      <w:r w:rsidRPr="3F5235D3" w:rsidR="3F5235D3">
        <w:rPr>
          <w:rFonts w:ascii="Calibri" w:hAnsi="Calibri" w:eastAsia="Calibri" w:cs="Calibri"/>
          <w:noProof w:val="0"/>
          <w:sz w:val="22"/>
          <w:szCs w:val="22"/>
          <w:lang w:val="en-GB"/>
        </w:rPr>
        <w:t xml:space="preserve"> </w:t>
      </w:r>
      <w:proofErr w:type="gramStart"/>
      <w:r w:rsidRPr="3F5235D3" w:rsidR="3F5235D3">
        <w:rPr>
          <w:rFonts w:ascii="Calibri" w:hAnsi="Calibri" w:eastAsia="Calibri" w:cs="Calibri"/>
          <w:noProof w:val="0"/>
          <w:sz w:val="22"/>
          <w:szCs w:val="22"/>
          <w:lang w:val="en-GB"/>
        </w:rPr>
        <w:t>November,</w:t>
      </w:r>
      <w:proofErr w:type="gramEnd"/>
      <w:r w:rsidRPr="3F5235D3" w:rsidR="3F5235D3">
        <w:rPr>
          <w:rFonts w:ascii="Calibri" w:hAnsi="Calibri" w:eastAsia="Calibri" w:cs="Calibri"/>
          <w:noProof w:val="0"/>
          <w:sz w:val="22"/>
          <w:szCs w:val="22"/>
          <w:lang w:val="en-GB"/>
        </w:rPr>
        <w:t xml:space="preserve"> 2018 (primary source). </w:t>
      </w:r>
    </w:p>
    <w:p w:rsidR="3F5235D3" w:rsidP="3F5235D3" w:rsidRDefault="3F5235D3" w14:paraId="2C2C775D" w14:textId="33EAC6B7">
      <w:pPr>
        <w:pStyle w:val="Normal"/>
        <w:jc w:val="left"/>
      </w:pPr>
      <w:r w:rsidRPr="3F5235D3" w:rsidR="3F5235D3">
        <w:rPr>
          <w:rFonts w:ascii="Calibri" w:hAnsi="Calibri" w:eastAsia="Calibri" w:cs="Calibri"/>
          <w:noProof w:val="0"/>
          <w:sz w:val="22"/>
          <w:szCs w:val="22"/>
          <w:lang w:val="en-GB"/>
        </w:rPr>
        <w:t>Expanding on this idea, the image of cut steel reminds me of the pattern which we find in our finger tips linking or ‘distinct personality’, which also links in with ‘imagined vision’ as ‘one theme throughout your life, but never the same always re-imagined' (</w:t>
      </w:r>
      <w:proofErr w:type="spellStart"/>
      <w:r w:rsidRPr="3F5235D3" w:rsidR="3F5235D3">
        <w:rPr>
          <w:rFonts w:ascii="Calibri" w:hAnsi="Calibri" w:eastAsia="Calibri" w:cs="Calibri"/>
          <w:noProof w:val="0"/>
          <w:sz w:val="22"/>
          <w:szCs w:val="22"/>
          <w:lang w:val="en-GB"/>
        </w:rPr>
        <w:t>Gegenwrat</w:t>
      </w:r>
      <w:proofErr w:type="spellEnd"/>
      <w:r w:rsidRPr="3F5235D3" w:rsidR="3F5235D3">
        <w:rPr>
          <w:rFonts w:ascii="Calibri" w:hAnsi="Calibri" w:eastAsia="Calibri" w:cs="Calibri"/>
          <w:noProof w:val="0"/>
          <w:sz w:val="22"/>
          <w:szCs w:val="22"/>
          <w:lang w:val="en-GB"/>
        </w:rPr>
        <w:t xml:space="preserve">, 2018). Although </w:t>
      </w:r>
      <w:proofErr w:type="spellStart"/>
      <w:r w:rsidRPr="3F5235D3" w:rsidR="3F5235D3">
        <w:rPr>
          <w:rFonts w:ascii="Calibri" w:hAnsi="Calibri" w:eastAsia="Calibri" w:cs="Calibri"/>
          <w:noProof w:val="0"/>
          <w:sz w:val="22"/>
          <w:szCs w:val="22"/>
          <w:lang w:val="en-GB"/>
        </w:rPr>
        <w:t>Gegenwrat</w:t>
      </w:r>
      <w:proofErr w:type="spellEnd"/>
      <w:r w:rsidRPr="3F5235D3" w:rsidR="3F5235D3">
        <w:rPr>
          <w:rFonts w:ascii="Calibri" w:hAnsi="Calibri" w:eastAsia="Calibri" w:cs="Calibri"/>
          <w:noProof w:val="0"/>
          <w:sz w:val="22"/>
          <w:szCs w:val="22"/>
          <w:lang w:val="en-GB"/>
        </w:rPr>
        <w:t xml:space="preserve"> does also state in her talk that there’s ‘an under running placement’; which could suggest that each line and each curve of her material is showing her place within the respective area within the artistic community. </w:t>
      </w:r>
    </w:p>
    <w:p w:rsidR="3F5235D3" w:rsidP="3F5235D3" w:rsidRDefault="3F5235D3" w14:paraId="50111988" w14:textId="47AF0519">
      <w:pPr>
        <w:pStyle w:val="Normal"/>
        <w:jc w:val="left"/>
      </w:pPr>
      <w:r w:rsidRPr="3F5235D3" w:rsidR="3F5235D3">
        <w:rPr>
          <w:rFonts w:ascii="Calibri" w:hAnsi="Calibri" w:eastAsia="Calibri" w:cs="Calibri"/>
          <w:noProof w:val="0"/>
          <w:sz w:val="22"/>
          <w:szCs w:val="22"/>
          <w:lang w:val="en-GB"/>
        </w:rPr>
        <w:t xml:space="preserve">From looking at the two makers/designers who re-imagine and practice their crafts within the form of ‘manual skill’. There are many contrasting elements which links to the book </w:t>
      </w:r>
      <w:r w:rsidRPr="3F5235D3" w:rsidR="3F5235D3">
        <w:rPr>
          <w:rFonts w:ascii="Calibri" w:hAnsi="Calibri" w:eastAsia="Calibri" w:cs="Calibri"/>
          <w:i w:val="1"/>
          <w:iCs w:val="1"/>
          <w:noProof w:val="0"/>
          <w:sz w:val="22"/>
          <w:szCs w:val="22"/>
          <w:lang w:val="en-GB"/>
        </w:rPr>
        <w:t>The Work Of Art In The Age Of Mechanical Reproduction</w:t>
      </w:r>
      <w:r w:rsidRPr="3F5235D3" w:rsidR="3F5235D3">
        <w:rPr>
          <w:rFonts w:ascii="Calibri" w:hAnsi="Calibri" w:eastAsia="Calibri" w:cs="Calibri"/>
          <w:noProof w:val="0"/>
          <w:sz w:val="22"/>
          <w:szCs w:val="22"/>
          <w:lang w:val="en-GB"/>
        </w:rPr>
        <w:t>, from the view; In a principle understanding that can always be ‘reproduced</w:t>
      </w:r>
      <w:proofErr w:type="gramStart"/>
      <w:r w:rsidRPr="3F5235D3" w:rsidR="3F5235D3">
        <w:rPr>
          <w:rFonts w:ascii="Calibri" w:hAnsi="Calibri" w:eastAsia="Calibri" w:cs="Calibri"/>
          <w:noProof w:val="0"/>
          <w:sz w:val="22"/>
          <w:szCs w:val="22"/>
          <w:lang w:val="en-GB"/>
        </w:rPr>
        <w:t>’(</w:t>
      </w:r>
      <w:proofErr w:type="gramEnd"/>
      <w:r w:rsidRPr="3F5235D3" w:rsidR="3F5235D3">
        <w:rPr>
          <w:rFonts w:ascii="Calibri" w:hAnsi="Calibri" w:eastAsia="Calibri" w:cs="Calibri"/>
          <w:noProof w:val="0"/>
          <w:sz w:val="22"/>
          <w:szCs w:val="22"/>
          <w:lang w:val="en-GB"/>
        </w:rPr>
        <w:t xml:space="preserve">Benjamin, Arendt and Zorn, 1969,P.2). By using the term reproduced it is not seen in the sense of making it and being able to do it again but pushing their respective materials and making them incomprehensible to reproduce. For example, </w:t>
      </w:r>
      <w:proofErr w:type="spellStart"/>
      <w:r w:rsidRPr="3F5235D3" w:rsidR="3F5235D3">
        <w:rPr>
          <w:rFonts w:ascii="Calibri" w:hAnsi="Calibri" w:eastAsia="Calibri" w:cs="Calibri"/>
          <w:noProof w:val="0"/>
          <w:sz w:val="22"/>
          <w:szCs w:val="22"/>
          <w:lang w:val="en-GB"/>
        </w:rPr>
        <w:t>Gegenwart</w:t>
      </w:r>
      <w:proofErr w:type="spellEnd"/>
      <w:r w:rsidRPr="3F5235D3" w:rsidR="3F5235D3">
        <w:rPr>
          <w:rFonts w:ascii="Calibri" w:hAnsi="Calibri" w:eastAsia="Calibri" w:cs="Calibri"/>
          <w:noProof w:val="0"/>
          <w:sz w:val="22"/>
          <w:szCs w:val="22"/>
          <w:lang w:val="en-GB"/>
        </w:rPr>
        <w:t xml:space="preserve"> uses different visual libraries also looking at the method and not the concept. Whereas Britton looks at ‘dimensional canvas with decoration applied in an abstract and painterly manner, with a limited palette of pigments.’ (Museums Wiltshire, 2018). This, as stated pushes their respective materials towards their skill base, yet also showing their own personalities leaving behind an ‘aura’ (Benjamin, Arendt and Zorn, 1969, P.6). This implying that with the definition of the aura being that i</w:t>
      </w:r>
      <w:r w:rsidRPr="3F5235D3" w:rsidR="3F5235D3">
        <w:rPr>
          <w:rFonts w:ascii="Arial" w:hAnsi="Arial" w:eastAsia="Arial" w:cs="Arial"/>
          <w:noProof w:val="0"/>
          <w:sz w:val="20"/>
          <w:szCs w:val="20"/>
          <w:lang w:val="en-GB"/>
        </w:rPr>
        <w:t xml:space="preserve">t is ‘distinctive atmosphere or quality that seems to surround and be generated by a person, thing or place’ (Oxford Dictionaries | English, 2018). Resulting in them creating personal, individually executed outcomes. </w:t>
      </w:r>
    </w:p>
    <w:p w:rsidR="3F5235D3" w:rsidP="3F5235D3" w:rsidRDefault="3F5235D3" w14:noSpellErr="1" w14:paraId="76691404" w14:textId="6F03207C">
      <w:pPr>
        <w:pStyle w:val="Normal"/>
        <w:jc w:val="left"/>
      </w:pPr>
      <w:r w:rsidRPr="3F5235D3" w:rsidR="3F5235D3">
        <w:rPr>
          <w:rFonts w:ascii="Arial" w:hAnsi="Arial" w:eastAsia="Arial" w:cs="Arial"/>
          <w:noProof w:val="0"/>
          <w:sz w:val="22"/>
          <w:szCs w:val="22"/>
          <w:lang w:val="en-GB"/>
        </w:rPr>
        <w:t xml:space="preserve">Whilst manual skill is considered a great asset to the artistic environment towards certain practice’s; due to the age in which we live technological advances, in artistic practices, are becoming more apparent. For instance, it is the contrast of graphic designers and even surface pattern designers, compared to both artist that have been previously discussed about. </w:t>
      </w:r>
    </w:p>
    <w:p w:rsidR="3F5235D3" w:rsidP="3F5235D3" w:rsidRDefault="3F5235D3" w14:paraId="360FB2D3" w14:textId="5175A89A">
      <w:pPr>
        <w:pStyle w:val="Normal"/>
        <w:jc w:val="left"/>
      </w:pPr>
      <w:r w:rsidRPr="3F5235D3" w:rsidR="3F5235D3">
        <w:rPr>
          <w:rFonts w:ascii="Arial" w:hAnsi="Arial" w:eastAsia="Arial" w:cs="Arial"/>
          <w:noProof w:val="0"/>
          <w:sz w:val="22"/>
          <w:szCs w:val="22"/>
          <w:lang w:val="en-GB"/>
        </w:rPr>
        <w:t xml:space="preserve">The technical way of thinking towards their skills base as craftsman is different to those who manually make their pieces. For example, within the practice of surface pattern design they use </w:t>
      </w:r>
      <w:proofErr w:type="spellStart"/>
      <w:r w:rsidRPr="3F5235D3" w:rsidR="3F5235D3">
        <w:rPr>
          <w:rFonts w:ascii="Arial" w:hAnsi="Arial" w:eastAsia="Arial" w:cs="Arial"/>
          <w:noProof w:val="0"/>
          <w:sz w:val="22"/>
          <w:szCs w:val="22"/>
          <w:lang w:val="en-GB"/>
        </w:rPr>
        <w:t>illostrator</w:t>
      </w:r>
      <w:proofErr w:type="spellEnd"/>
      <w:r w:rsidRPr="3F5235D3" w:rsidR="3F5235D3">
        <w:rPr>
          <w:rFonts w:ascii="Arial" w:hAnsi="Arial" w:eastAsia="Arial" w:cs="Arial"/>
          <w:noProof w:val="0"/>
          <w:sz w:val="22"/>
          <w:szCs w:val="22"/>
          <w:lang w:val="en-GB"/>
        </w:rPr>
        <w:t xml:space="preserve"> and photoshop to enhance, and further </w:t>
      </w:r>
      <w:proofErr w:type="spellStart"/>
      <w:r w:rsidRPr="3F5235D3" w:rsidR="3F5235D3">
        <w:rPr>
          <w:rFonts w:ascii="Arial" w:hAnsi="Arial" w:eastAsia="Arial" w:cs="Arial"/>
          <w:noProof w:val="0"/>
          <w:sz w:val="22"/>
          <w:szCs w:val="22"/>
          <w:lang w:val="en-GB"/>
        </w:rPr>
        <w:t>sculpturise</w:t>
      </w:r>
      <w:proofErr w:type="spellEnd"/>
      <w:r w:rsidRPr="3F5235D3" w:rsidR="3F5235D3">
        <w:rPr>
          <w:rFonts w:ascii="Arial" w:hAnsi="Arial" w:eastAsia="Arial" w:cs="Arial"/>
          <w:noProof w:val="0"/>
          <w:sz w:val="22"/>
          <w:szCs w:val="22"/>
          <w:lang w:val="en-GB"/>
        </w:rPr>
        <w:t>, their forms. As a personal example, currently, within this practice, we are using the laser cutter to make flat but obscure forms.</w:t>
      </w:r>
    </w:p>
    <w:p w:rsidR="3F5235D3" w:rsidP="3F5235D3" w:rsidRDefault="3F5235D3" w14:noSpellErr="1" w14:paraId="4621AC8F" w14:textId="714A07C8">
      <w:pPr>
        <w:pStyle w:val="Normal"/>
        <w:jc w:val="center"/>
      </w:pPr>
      <w:r>
        <w:drawing>
          <wp:inline wp14:editId="2469444C" wp14:anchorId="5DBA5A40">
            <wp:extent cx="3086100" cy="4114800"/>
            <wp:effectExtent l="0" t="0" r="0" b="0"/>
            <wp:docPr id="1075611609" name="Picture" title=""/>
            <wp:cNvGraphicFramePr>
              <a:graphicFrameLocks noChangeAspect="1"/>
            </wp:cNvGraphicFramePr>
            <a:graphic>
              <a:graphicData uri="http://schemas.openxmlformats.org/drawingml/2006/picture">
                <pic:pic>
                  <pic:nvPicPr>
                    <pic:cNvPr id="0" name="Picture"/>
                    <pic:cNvPicPr/>
                  </pic:nvPicPr>
                  <pic:blipFill>
                    <a:blip r:embed="R29e02974186f4fb0">
                      <a:extLst>
                        <a:ext xmlns:a="http://schemas.openxmlformats.org/drawingml/2006/main" uri="{28A0092B-C50C-407E-A947-70E740481C1C}">
                          <a14:useLocalDpi val="0"/>
                        </a:ext>
                      </a:extLst>
                    </a:blip>
                    <a:stretch>
                      <a:fillRect/>
                    </a:stretch>
                  </pic:blipFill>
                  <pic:spPr>
                    <a:xfrm>
                      <a:off x="0" y="0"/>
                      <a:ext cx="3086100" cy="4114800"/>
                    </a:xfrm>
                    <a:prstGeom prst="rect">
                      <a:avLst/>
                    </a:prstGeom>
                  </pic:spPr>
                </pic:pic>
              </a:graphicData>
            </a:graphic>
          </wp:inline>
        </w:drawing>
      </w:r>
    </w:p>
    <w:p w:rsidR="3F5235D3" w:rsidP="3F5235D3" w:rsidRDefault="3F5235D3" w14:noSpellErr="1" w14:paraId="47617135" w14:textId="17E2930D">
      <w:pPr>
        <w:pStyle w:val="Normal"/>
        <w:jc w:val="center"/>
      </w:pPr>
      <w:r w:rsidRPr="3F5235D3" w:rsidR="3F5235D3">
        <w:rPr>
          <w:rFonts w:ascii="Calibri" w:hAnsi="Calibri" w:eastAsia="Calibri" w:cs="Calibri"/>
          <w:noProof w:val="0"/>
          <w:sz w:val="22"/>
          <w:szCs w:val="22"/>
          <w:lang w:val="en-GB"/>
        </w:rPr>
        <w:t>Figure 3- primary image, Wednesday 5</w:t>
      </w:r>
      <w:r w:rsidRPr="3F5235D3" w:rsidR="3F5235D3">
        <w:rPr>
          <w:rFonts w:ascii="Calibri" w:hAnsi="Calibri" w:eastAsia="Calibri" w:cs="Calibri"/>
          <w:noProof w:val="0"/>
          <w:sz w:val="22"/>
          <w:szCs w:val="22"/>
          <w:vertAlign w:val="superscript"/>
          <w:lang w:val="en-GB"/>
        </w:rPr>
        <w:t>th</w:t>
      </w:r>
      <w:r w:rsidRPr="3F5235D3" w:rsidR="3F5235D3">
        <w:rPr>
          <w:rFonts w:ascii="Calibri" w:hAnsi="Calibri" w:eastAsia="Calibri" w:cs="Calibri"/>
          <w:noProof w:val="0"/>
          <w:sz w:val="22"/>
          <w:szCs w:val="22"/>
          <w:lang w:val="en-GB"/>
        </w:rPr>
        <w:t xml:space="preserve"> </w:t>
      </w:r>
      <w:proofErr w:type="gramStart"/>
      <w:r w:rsidRPr="3F5235D3" w:rsidR="3F5235D3">
        <w:rPr>
          <w:rFonts w:ascii="Calibri" w:hAnsi="Calibri" w:eastAsia="Calibri" w:cs="Calibri"/>
          <w:noProof w:val="0"/>
          <w:sz w:val="22"/>
          <w:szCs w:val="22"/>
          <w:lang w:val="en-GB"/>
        </w:rPr>
        <w:t>December,</w:t>
      </w:r>
      <w:proofErr w:type="gramEnd"/>
      <w:r w:rsidRPr="3F5235D3" w:rsidR="3F5235D3">
        <w:rPr>
          <w:rFonts w:ascii="Calibri" w:hAnsi="Calibri" w:eastAsia="Calibri" w:cs="Calibri"/>
          <w:noProof w:val="0"/>
          <w:sz w:val="22"/>
          <w:szCs w:val="22"/>
          <w:lang w:val="en-GB"/>
        </w:rPr>
        <w:t xml:space="preserve"> 2018</w:t>
      </w:r>
    </w:p>
    <w:p w:rsidR="3F5235D3" w:rsidP="3F5235D3" w:rsidRDefault="3F5235D3" w14:paraId="237F1C25" w14:textId="4A110D94">
      <w:pPr>
        <w:spacing w:after="160" w:line="259" w:lineRule="auto"/>
        <w:rPr>
          <w:rFonts w:ascii="Calibri" w:hAnsi="Calibri" w:eastAsia="Calibri" w:cs="Calibri"/>
          <w:noProof w:val="0"/>
          <w:sz w:val="22"/>
          <w:szCs w:val="22"/>
          <w:lang w:val="en-GB"/>
        </w:rPr>
      </w:pPr>
      <w:r w:rsidRPr="3F5235D3" w:rsidR="3F5235D3">
        <w:rPr>
          <w:rFonts w:ascii="Calibri" w:hAnsi="Calibri" w:eastAsia="Calibri" w:cs="Calibri"/>
          <w:noProof w:val="0"/>
          <w:sz w:val="22"/>
          <w:szCs w:val="22"/>
          <w:lang w:val="en-GB"/>
        </w:rPr>
        <w:t xml:space="preserve">This piece was inspired by Alison Britton, as well as the works of Gabriel </w:t>
      </w:r>
      <w:proofErr w:type="spellStart"/>
      <w:r w:rsidRPr="3F5235D3" w:rsidR="3F5235D3">
        <w:rPr>
          <w:rFonts w:ascii="Calibri" w:hAnsi="Calibri" w:eastAsia="Calibri" w:cs="Calibri"/>
          <w:noProof w:val="0"/>
          <w:sz w:val="22"/>
          <w:szCs w:val="22"/>
          <w:lang w:val="en-GB"/>
        </w:rPr>
        <w:t>Schama</w:t>
      </w:r>
      <w:proofErr w:type="spellEnd"/>
      <w:r w:rsidRPr="3F5235D3" w:rsidR="3F5235D3">
        <w:rPr>
          <w:rFonts w:ascii="Calibri" w:hAnsi="Calibri" w:eastAsia="Calibri" w:cs="Calibri"/>
          <w:noProof w:val="0"/>
          <w:sz w:val="22"/>
          <w:szCs w:val="22"/>
          <w:lang w:val="en-GB"/>
        </w:rPr>
        <w:t>, and reflects the way in which she creates ‘structural limitations’</w:t>
      </w:r>
      <w:r w:rsidRPr="3F5235D3" w:rsidR="3F5235D3">
        <w:rPr>
          <w:rFonts w:ascii="Calibri" w:hAnsi="Calibri" w:eastAsia="Calibri" w:cs="Calibri"/>
          <w:noProof w:val="0"/>
          <w:color w:val="363636"/>
          <w:sz w:val="22"/>
          <w:szCs w:val="22"/>
          <w:lang w:val="en-GB"/>
        </w:rPr>
        <w:t xml:space="preserve"> </w:t>
      </w:r>
      <w:r w:rsidRPr="3F5235D3" w:rsidR="3F5235D3">
        <w:rPr>
          <w:rFonts w:ascii="Calibri" w:hAnsi="Calibri" w:eastAsia="Calibri" w:cs="Calibri"/>
          <w:noProof w:val="0"/>
          <w:sz w:val="22"/>
          <w:szCs w:val="22"/>
          <w:lang w:val="en-GB"/>
        </w:rPr>
        <w:t xml:space="preserve">(Wood, 2018). Although within the book </w:t>
      </w:r>
      <w:r w:rsidRPr="3F5235D3" w:rsidR="3F5235D3">
        <w:rPr>
          <w:rFonts w:ascii="Calibri" w:hAnsi="Calibri" w:eastAsia="Calibri" w:cs="Calibri"/>
          <w:i w:val="1"/>
          <w:iCs w:val="1"/>
          <w:noProof w:val="0"/>
          <w:sz w:val="22"/>
          <w:szCs w:val="22"/>
          <w:lang w:val="en-GB"/>
        </w:rPr>
        <w:t>A philosophy of design</w:t>
      </w:r>
      <w:r w:rsidRPr="3F5235D3" w:rsidR="3F5235D3">
        <w:rPr>
          <w:rFonts w:ascii="Calibri" w:hAnsi="Calibri" w:eastAsia="Calibri" w:cs="Calibri"/>
          <w:noProof w:val="0"/>
          <w:sz w:val="22"/>
          <w:szCs w:val="22"/>
          <w:lang w:val="en-GB"/>
        </w:rPr>
        <w:t>, the shapes of things it discusses</w:t>
      </w:r>
      <w:r w:rsidRPr="3F5235D3" w:rsidR="3F5235D3">
        <w:rPr>
          <w:rFonts w:ascii="Arial" w:hAnsi="Arial" w:eastAsia="Arial" w:cs="Arial"/>
          <w:noProof w:val="0"/>
          <w:color w:val="222222"/>
          <w:sz w:val="20"/>
          <w:szCs w:val="20"/>
          <w:lang w:val="en-GB"/>
        </w:rPr>
        <w:t xml:space="preserve"> </w:t>
      </w:r>
      <w:r w:rsidRPr="3F5235D3" w:rsidR="3F5235D3">
        <w:rPr>
          <w:rFonts w:ascii="Calibri" w:hAnsi="Calibri" w:eastAsia="Calibri" w:cs="Calibri"/>
          <w:noProof w:val="0"/>
          <w:sz w:val="22"/>
          <w:szCs w:val="22"/>
          <w:lang w:val="en-GB"/>
        </w:rPr>
        <w:t>that ‘wood is a shapeless material’ (</w:t>
      </w:r>
      <w:proofErr w:type="spellStart"/>
      <w:r w:rsidRPr="3F5235D3" w:rsidR="3F5235D3">
        <w:rPr>
          <w:rFonts w:ascii="Calibri" w:hAnsi="Calibri" w:eastAsia="Calibri" w:cs="Calibri"/>
          <w:noProof w:val="0"/>
          <w:sz w:val="22"/>
          <w:szCs w:val="22"/>
          <w:lang w:val="en-GB"/>
        </w:rPr>
        <w:t>Flusser</w:t>
      </w:r>
      <w:proofErr w:type="spellEnd"/>
      <w:r w:rsidRPr="3F5235D3" w:rsidR="3F5235D3">
        <w:rPr>
          <w:rFonts w:ascii="Calibri" w:hAnsi="Calibri" w:eastAsia="Calibri" w:cs="Calibri"/>
          <w:noProof w:val="0"/>
          <w:sz w:val="22"/>
          <w:szCs w:val="22"/>
          <w:lang w:val="en-GB"/>
        </w:rPr>
        <w:t xml:space="preserve">, 1999, P.18). It then however goes on to saying that the craftsman or ‘technician’ gives it life when the material is manipulated. Even so, for the material to be manipulated in the first place it needs ‘prototyping ideas in laser-cut' (Wood,2018). When considered as a skill it’s seen differently to how manual skill is formed, bringing its own Aura.  </w:t>
      </w:r>
    </w:p>
    <w:p w:rsidR="3F5235D3" w:rsidP="3F5235D3" w:rsidRDefault="3F5235D3" w14:paraId="7C9CF21E" w14:textId="67D0F3CA">
      <w:pPr>
        <w:pStyle w:val="Normal"/>
        <w:jc w:val="left"/>
      </w:pPr>
      <w:r w:rsidRPr="3F5235D3" w:rsidR="3F5235D3">
        <w:rPr>
          <w:rFonts w:ascii="Calibri" w:hAnsi="Calibri" w:eastAsia="Calibri" w:cs="Calibri"/>
          <w:noProof w:val="0"/>
          <w:sz w:val="22"/>
          <w:szCs w:val="22"/>
          <w:lang w:val="en-GB"/>
        </w:rPr>
        <w:t xml:space="preserve">Linking back to technical skill </w:t>
      </w:r>
      <w:proofErr w:type="spellStart"/>
      <w:r w:rsidRPr="3F5235D3" w:rsidR="3F5235D3">
        <w:rPr>
          <w:rFonts w:ascii="Calibri" w:hAnsi="Calibri" w:eastAsia="Calibri" w:cs="Calibri"/>
          <w:noProof w:val="0"/>
          <w:sz w:val="22"/>
          <w:szCs w:val="22"/>
          <w:lang w:val="en-GB"/>
        </w:rPr>
        <w:t>Schama</w:t>
      </w:r>
      <w:proofErr w:type="spellEnd"/>
      <w:r w:rsidRPr="3F5235D3" w:rsidR="3F5235D3">
        <w:rPr>
          <w:rFonts w:ascii="Calibri" w:hAnsi="Calibri" w:eastAsia="Calibri" w:cs="Calibri"/>
          <w:noProof w:val="0"/>
          <w:sz w:val="22"/>
          <w:szCs w:val="22"/>
          <w:lang w:val="en-GB"/>
        </w:rPr>
        <w:t xml:space="preserve"> uses the term ‘creative energy</w:t>
      </w:r>
      <w:r w:rsidRPr="3F5235D3" w:rsidR="3F5235D3">
        <w:rPr>
          <w:rFonts w:ascii="Calibri" w:hAnsi="Calibri" w:eastAsia="Calibri" w:cs="Calibri"/>
          <w:noProof w:val="0"/>
          <w:sz w:val="19"/>
          <w:szCs w:val="19"/>
          <w:lang w:val="en-GB"/>
        </w:rPr>
        <w:t xml:space="preserve">’ </w:t>
      </w:r>
      <w:r w:rsidRPr="3F5235D3" w:rsidR="3F5235D3">
        <w:rPr>
          <w:rFonts w:ascii="Calibri" w:hAnsi="Calibri" w:eastAsia="Calibri" w:cs="Calibri"/>
          <w:noProof w:val="0"/>
          <w:sz w:val="22"/>
          <w:szCs w:val="22"/>
          <w:lang w:val="en-GB"/>
        </w:rPr>
        <w:t>(Wood,2018), which is seen within her work:</w:t>
      </w:r>
    </w:p>
    <w:p w:rsidR="3F5235D3" w:rsidP="3F5235D3" w:rsidRDefault="3F5235D3" w14:noSpellErr="1" w14:paraId="1D6309BF" w14:textId="47F8F6CA">
      <w:pPr>
        <w:pStyle w:val="Normal"/>
        <w:jc w:val="center"/>
      </w:pPr>
      <w:r>
        <w:drawing>
          <wp:inline wp14:editId="12B35B88" wp14:anchorId="21D21D06">
            <wp:extent cx="3781425" cy="3781425"/>
            <wp:effectExtent l="0" t="0" r="0" b="0"/>
            <wp:docPr id="1634444426" name="Picture" title=""/>
            <wp:cNvGraphicFramePr>
              <a:graphicFrameLocks noChangeAspect="1"/>
            </wp:cNvGraphicFramePr>
            <a:graphic>
              <a:graphicData uri="http://schemas.openxmlformats.org/drawingml/2006/picture">
                <pic:pic>
                  <pic:nvPicPr>
                    <pic:cNvPr id="0" name="Picture"/>
                    <pic:cNvPicPr/>
                  </pic:nvPicPr>
                  <pic:blipFill>
                    <a:blip r:embed="Rd665d1eb890e4444">
                      <a:extLst>
                        <a:ext xmlns:a="http://schemas.openxmlformats.org/drawingml/2006/main" uri="{28A0092B-C50C-407E-A947-70E740481C1C}">
                          <a14:useLocalDpi val="0"/>
                        </a:ext>
                      </a:extLst>
                    </a:blip>
                    <a:stretch>
                      <a:fillRect/>
                    </a:stretch>
                  </pic:blipFill>
                  <pic:spPr>
                    <a:xfrm>
                      <a:off x="0" y="0"/>
                      <a:ext cx="3781425" cy="3781425"/>
                    </a:xfrm>
                    <a:prstGeom prst="rect">
                      <a:avLst/>
                    </a:prstGeom>
                  </pic:spPr>
                </pic:pic>
              </a:graphicData>
            </a:graphic>
          </wp:inline>
        </w:drawing>
      </w:r>
    </w:p>
    <w:p w:rsidR="3F5235D3" w:rsidP="3F5235D3" w:rsidRDefault="3F5235D3" w14:paraId="119FE940" w14:textId="66B8C3DD">
      <w:pPr>
        <w:pStyle w:val="Normal"/>
        <w:jc w:val="center"/>
      </w:pPr>
      <w:r w:rsidRPr="3F5235D3" w:rsidR="3F5235D3">
        <w:rPr>
          <w:rFonts w:ascii="Calibri" w:hAnsi="Calibri" w:eastAsia="Calibri" w:cs="Calibri"/>
          <w:noProof w:val="0"/>
          <w:sz w:val="22"/>
          <w:szCs w:val="22"/>
          <w:lang w:val="en-GB"/>
        </w:rPr>
        <w:t>Figure 4- secondary image (</w:t>
      </w:r>
      <w:proofErr w:type="spellStart"/>
      <w:r w:rsidRPr="3F5235D3" w:rsidR="3F5235D3">
        <w:rPr>
          <w:rFonts w:ascii="Calibri" w:hAnsi="Calibri" w:eastAsia="Calibri" w:cs="Calibri"/>
          <w:noProof w:val="0"/>
          <w:sz w:val="22"/>
          <w:szCs w:val="22"/>
          <w:lang w:val="en-GB"/>
        </w:rPr>
        <w:t>Schama</w:t>
      </w:r>
      <w:proofErr w:type="spellEnd"/>
      <w:r w:rsidRPr="3F5235D3" w:rsidR="3F5235D3">
        <w:rPr>
          <w:rFonts w:ascii="Calibri" w:hAnsi="Calibri" w:eastAsia="Calibri" w:cs="Calibri"/>
          <w:noProof w:val="0"/>
          <w:sz w:val="22"/>
          <w:szCs w:val="22"/>
          <w:lang w:val="en-GB"/>
        </w:rPr>
        <w:t xml:space="preserve">, 2014) </w:t>
      </w:r>
    </w:p>
    <w:p w:rsidR="3F5235D3" w:rsidP="3F5235D3" w:rsidRDefault="3F5235D3" w14:paraId="16519C35" w14:textId="040B86B8">
      <w:pPr>
        <w:pStyle w:val="Normal"/>
        <w:jc w:val="left"/>
      </w:pPr>
      <w:r w:rsidRPr="3F5235D3" w:rsidR="3F5235D3">
        <w:rPr>
          <w:rFonts w:ascii="Calibri" w:hAnsi="Calibri" w:eastAsia="Calibri" w:cs="Calibri"/>
          <w:noProof w:val="0"/>
          <w:sz w:val="22"/>
          <w:szCs w:val="22"/>
          <w:lang w:val="en-GB"/>
        </w:rPr>
        <w:t xml:space="preserve">This ‘energy’ is seen as a sign where he no longer feels he needs to use paper as his practice has </w:t>
      </w:r>
      <w:proofErr w:type="gramStart"/>
      <w:r w:rsidRPr="3F5235D3" w:rsidR="3F5235D3">
        <w:rPr>
          <w:rFonts w:ascii="Calibri" w:hAnsi="Calibri" w:eastAsia="Calibri" w:cs="Calibri"/>
          <w:noProof w:val="0"/>
          <w:sz w:val="22"/>
          <w:szCs w:val="22"/>
          <w:lang w:val="en-GB"/>
        </w:rPr>
        <w:t>lead</w:t>
      </w:r>
      <w:proofErr w:type="gramEnd"/>
      <w:r w:rsidRPr="3F5235D3" w:rsidR="3F5235D3">
        <w:rPr>
          <w:rFonts w:ascii="Calibri" w:hAnsi="Calibri" w:eastAsia="Calibri" w:cs="Calibri"/>
          <w:noProof w:val="0"/>
          <w:sz w:val="22"/>
          <w:szCs w:val="22"/>
          <w:lang w:val="en-GB"/>
        </w:rPr>
        <w:t>, to the use of technical advances in design.  This energy could also convey the idea of a ‘trained practice’ (Sennett, 2009, P.21). Which then follows on to discussing ‘Chemistry’ (</w:t>
      </w:r>
      <w:proofErr w:type="spellStart"/>
      <w:r w:rsidRPr="3F5235D3" w:rsidR="3F5235D3">
        <w:rPr>
          <w:rFonts w:ascii="Calibri" w:hAnsi="Calibri" w:eastAsia="Calibri" w:cs="Calibri"/>
          <w:noProof w:val="0"/>
          <w:sz w:val="22"/>
          <w:szCs w:val="22"/>
          <w:lang w:val="en-GB"/>
        </w:rPr>
        <w:t>Colomban</w:t>
      </w:r>
      <w:proofErr w:type="spellEnd"/>
      <w:r w:rsidRPr="3F5235D3" w:rsidR="3F5235D3">
        <w:rPr>
          <w:rFonts w:ascii="Calibri" w:hAnsi="Calibri" w:eastAsia="Calibri" w:cs="Calibri"/>
          <w:noProof w:val="0"/>
          <w:sz w:val="22"/>
          <w:szCs w:val="22"/>
          <w:lang w:val="en-GB"/>
        </w:rPr>
        <w:t>, 2013), conveying that the chemistry seen between maker and technology can be interlinked, making the skill more of a trial for the craftsman (</w:t>
      </w:r>
      <w:proofErr w:type="spellStart"/>
      <w:r w:rsidRPr="3F5235D3" w:rsidR="3F5235D3">
        <w:rPr>
          <w:rFonts w:ascii="Calibri" w:hAnsi="Calibri" w:eastAsia="Calibri" w:cs="Calibri"/>
          <w:noProof w:val="0"/>
          <w:sz w:val="22"/>
          <w:szCs w:val="22"/>
          <w:lang w:val="en-GB"/>
        </w:rPr>
        <w:t>Pallasmaa</w:t>
      </w:r>
      <w:proofErr w:type="spellEnd"/>
      <w:r w:rsidRPr="3F5235D3" w:rsidR="3F5235D3">
        <w:rPr>
          <w:rFonts w:ascii="Calibri" w:hAnsi="Calibri" w:eastAsia="Calibri" w:cs="Calibri"/>
          <w:noProof w:val="0"/>
          <w:sz w:val="22"/>
          <w:szCs w:val="22"/>
          <w:lang w:val="en-GB"/>
        </w:rPr>
        <w:t xml:space="preserve">, 2010, P.20). </w:t>
      </w:r>
    </w:p>
    <w:p w:rsidR="3F5235D3" w:rsidP="3F5235D3" w:rsidRDefault="3F5235D3" w14:paraId="0091C249" w14:textId="75FA16E1">
      <w:pPr>
        <w:pStyle w:val="Normal"/>
        <w:jc w:val="left"/>
      </w:pPr>
      <w:r w:rsidRPr="3F5235D3" w:rsidR="3F5235D3">
        <w:rPr>
          <w:rFonts w:ascii="Calibri" w:hAnsi="Calibri" w:eastAsia="Calibri" w:cs="Calibri"/>
          <w:noProof w:val="0"/>
          <w:sz w:val="22"/>
          <w:szCs w:val="22"/>
          <w:lang w:val="en-GB"/>
        </w:rPr>
        <w:t xml:space="preserve">Designer brands can also focus more on the technical skill of designing rather than doing manual skill. For instance, the brand </w:t>
      </w:r>
      <w:proofErr w:type="spellStart"/>
      <w:r w:rsidRPr="3F5235D3" w:rsidR="3F5235D3">
        <w:rPr>
          <w:rFonts w:ascii="Calibri" w:hAnsi="Calibri" w:eastAsia="Calibri" w:cs="Calibri"/>
          <w:noProof w:val="0"/>
          <w:sz w:val="22"/>
          <w:szCs w:val="22"/>
          <w:lang w:val="en-GB"/>
        </w:rPr>
        <w:t>Minni</w:t>
      </w:r>
      <w:proofErr w:type="spellEnd"/>
      <w:r w:rsidRPr="3F5235D3" w:rsidR="3F5235D3">
        <w:rPr>
          <w:rFonts w:ascii="Calibri" w:hAnsi="Calibri" w:eastAsia="Calibri" w:cs="Calibri"/>
          <w:noProof w:val="0"/>
          <w:sz w:val="22"/>
          <w:szCs w:val="22"/>
          <w:lang w:val="en-GB"/>
        </w:rPr>
        <w:t xml:space="preserve"> Moderns; focuses heavily on the technical side of designing. The ‘applied pattern’ (Moderns, 2006) is seen as a pattern with a story. (Moderns, 2006).  Although what does applied mean in a skill context? Well, it is seen </w:t>
      </w:r>
      <w:proofErr w:type="gramStart"/>
      <w:r w:rsidRPr="3F5235D3" w:rsidR="3F5235D3">
        <w:rPr>
          <w:rFonts w:ascii="Calibri" w:hAnsi="Calibri" w:eastAsia="Calibri" w:cs="Calibri"/>
          <w:noProof w:val="0"/>
          <w:sz w:val="22"/>
          <w:szCs w:val="22"/>
          <w:lang w:val="en-GB"/>
        </w:rPr>
        <w:t>as a way to</w:t>
      </w:r>
      <w:proofErr w:type="gramEnd"/>
      <w:r w:rsidRPr="3F5235D3" w:rsidR="3F5235D3">
        <w:rPr>
          <w:rFonts w:ascii="Calibri" w:hAnsi="Calibri" w:eastAsia="Calibri" w:cs="Calibri"/>
          <w:noProof w:val="0"/>
          <w:sz w:val="22"/>
          <w:szCs w:val="22"/>
          <w:lang w:val="en-GB"/>
        </w:rPr>
        <w:t xml:space="preserve"> ‘</w:t>
      </w:r>
      <w:r w:rsidRPr="3F5235D3" w:rsidR="3F5235D3">
        <w:rPr>
          <w:rFonts w:ascii="Arial" w:hAnsi="Arial" w:eastAsia="Arial" w:cs="Arial"/>
          <w:noProof w:val="0"/>
          <w:color w:val="222222"/>
          <w:sz w:val="20"/>
          <w:szCs w:val="20"/>
          <w:lang w:val="en-GB"/>
        </w:rPr>
        <w:t xml:space="preserve">put things to practical use as opposed to being theoretical’ </w:t>
      </w:r>
      <w:r w:rsidRPr="3F5235D3" w:rsidR="3F5235D3">
        <w:rPr>
          <w:rFonts w:ascii="Arial" w:hAnsi="Arial" w:eastAsia="Arial" w:cs="Arial"/>
          <w:noProof w:val="0"/>
          <w:sz w:val="20"/>
          <w:szCs w:val="20"/>
          <w:lang w:val="en-GB"/>
        </w:rPr>
        <w:t>(</w:t>
      </w:r>
      <w:r w:rsidRPr="3F5235D3" w:rsidR="3F5235D3">
        <w:rPr>
          <w:rFonts w:ascii="Arial" w:hAnsi="Arial" w:eastAsia="Arial" w:cs="Arial"/>
          <w:noProof w:val="0"/>
          <w:sz w:val="18"/>
          <w:szCs w:val="18"/>
          <w:lang w:val="en-GB"/>
        </w:rPr>
        <w:t>O</w:t>
      </w:r>
      <w:r w:rsidRPr="3F5235D3" w:rsidR="3F5235D3">
        <w:rPr>
          <w:rFonts w:ascii="Arial" w:hAnsi="Arial" w:eastAsia="Arial" w:cs="Arial"/>
          <w:noProof w:val="0"/>
          <w:sz w:val="20"/>
          <w:szCs w:val="20"/>
          <w:lang w:val="en-GB"/>
        </w:rPr>
        <w:t xml:space="preserve">xford Dictionaries | English, 2018). In context to what has been stated; branding is seen as a new technique, as it focuses on the target market more than just one client. However, branding is seen as ‘being far from a modern practice.’ (Vaid, 2003, P.3). Implying it is more than just one piece, rather a mass production. </w:t>
      </w:r>
    </w:p>
    <w:p w:rsidR="3F5235D3" w:rsidP="3F5235D3" w:rsidRDefault="3F5235D3" w14:noSpellErr="1" w14:paraId="08ECDE37" w14:textId="25F09AA0">
      <w:pPr>
        <w:pStyle w:val="Normal"/>
        <w:jc w:val="left"/>
      </w:pPr>
      <w:r w:rsidRPr="3F5235D3" w:rsidR="3F5235D3">
        <w:rPr>
          <w:rFonts w:ascii="Arial" w:hAnsi="Arial" w:eastAsia="Arial" w:cs="Arial"/>
          <w:noProof w:val="0"/>
          <w:sz w:val="20"/>
          <w:szCs w:val="20"/>
          <w:lang w:val="en-GB"/>
        </w:rPr>
        <w:t xml:space="preserve">By discussing these two advanced technical skilled designers in comparison to each other, you can see the different language and stories that are being used to convey their messages. Even though there isn’t as many contrasting elements between the two in their respective fields they both give knowledge a ‘central position’ </w:t>
      </w:r>
      <w:r w:rsidRPr="3F5235D3" w:rsidR="3F5235D3">
        <w:rPr>
          <w:rFonts w:ascii="Arial" w:hAnsi="Arial" w:eastAsia="Arial" w:cs="Arial"/>
          <w:noProof w:val="0"/>
          <w:sz w:val="19"/>
          <w:szCs w:val="19"/>
          <w:lang w:val="en-GB"/>
        </w:rPr>
        <w:t xml:space="preserve">(Polanyi, 2014, P.10). Implying that they have a central goal that they both want to achieve. This goal could be, as Helen Vaid says in her book, when the design evolves it comes to ‘represent’ and ‘justify’ the ideas which is associated with the </w:t>
      </w:r>
      <w:proofErr w:type="gramStart"/>
      <w:r w:rsidRPr="3F5235D3" w:rsidR="3F5235D3">
        <w:rPr>
          <w:rFonts w:ascii="Arial" w:hAnsi="Arial" w:eastAsia="Arial" w:cs="Arial"/>
          <w:noProof w:val="0"/>
          <w:sz w:val="19"/>
          <w:szCs w:val="19"/>
          <w:lang w:val="en-GB"/>
        </w:rPr>
        <w:t>products.</w:t>
      </w:r>
      <w:r w:rsidRPr="3F5235D3" w:rsidR="3F5235D3">
        <w:rPr>
          <w:rFonts w:ascii="Arial" w:hAnsi="Arial" w:eastAsia="Arial" w:cs="Arial"/>
          <w:noProof w:val="0"/>
          <w:sz w:val="20"/>
          <w:szCs w:val="20"/>
          <w:lang w:val="en-GB"/>
        </w:rPr>
        <w:t>(</w:t>
      </w:r>
      <w:proofErr w:type="gramEnd"/>
      <w:r w:rsidRPr="3F5235D3" w:rsidR="3F5235D3">
        <w:rPr>
          <w:rFonts w:ascii="Arial" w:hAnsi="Arial" w:eastAsia="Arial" w:cs="Arial"/>
          <w:noProof w:val="0"/>
          <w:sz w:val="20"/>
          <w:szCs w:val="20"/>
          <w:lang w:val="en-GB"/>
        </w:rPr>
        <w:t xml:space="preserve">Vaid, 2003, P.4). Looking back at the stories, you can see that they could hold a ‘manifested’ field; meaning it is clear to the mind, as seen through their respective materials, in their artistic field. Which shows that the technical skill is in comparison a more complex skill in its own respect. </w:t>
      </w:r>
    </w:p>
    <w:p w:rsidR="3F5235D3" w:rsidP="3F5235D3" w:rsidRDefault="3F5235D3" w14:paraId="4104B96C" w14:textId="4A3FD12F">
      <w:pPr>
        <w:spacing w:after="160" w:line="259" w:lineRule="auto"/>
        <w:rPr>
          <w:rFonts w:ascii="Arial" w:hAnsi="Arial" w:eastAsia="Arial" w:cs="Arial"/>
          <w:noProof w:val="0"/>
          <w:sz w:val="22"/>
          <w:szCs w:val="22"/>
          <w:lang w:val="en-GB"/>
        </w:rPr>
      </w:pPr>
      <w:r w:rsidRPr="3F5235D3" w:rsidR="3F5235D3">
        <w:rPr>
          <w:rFonts w:ascii="Arial" w:hAnsi="Arial" w:eastAsia="Arial" w:cs="Arial"/>
          <w:noProof w:val="0"/>
          <w:sz w:val="20"/>
          <w:szCs w:val="20"/>
          <w:lang w:val="en-GB"/>
        </w:rPr>
        <w:t>When reflecting on what has been discussed, there are clear differences between ‘manual skill’ and technical skill; as well as similarities. When looking at their respective fileds they both hold an aura.</w:t>
      </w:r>
      <w:r w:rsidRPr="3F5235D3" w:rsidR="3F5235D3">
        <w:rPr>
          <w:rFonts w:ascii="Arial" w:hAnsi="Arial" w:eastAsia="Arial" w:cs="Arial"/>
          <w:noProof w:val="0"/>
          <w:sz w:val="18"/>
          <w:szCs w:val="18"/>
          <w:lang w:val="en-GB"/>
        </w:rPr>
        <w:t xml:space="preserve"> B</w:t>
      </w:r>
      <w:r w:rsidRPr="3F5235D3" w:rsidR="3F5235D3">
        <w:rPr>
          <w:rFonts w:ascii="Arial" w:hAnsi="Arial" w:eastAsia="Arial" w:cs="Arial"/>
          <w:noProof w:val="0"/>
          <w:sz w:val="20"/>
          <w:szCs w:val="20"/>
          <w:lang w:val="en-GB"/>
        </w:rPr>
        <w:t xml:space="preserve">y </w:t>
      </w:r>
      <w:proofErr w:type="gramStart"/>
      <w:r w:rsidRPr="3F5235D3" w:rsidR="3F5235D3">
        <w:rPr>
          <w:rFonts w:ascii="Arial" w:hAnsi="Arial" w:eastAsia="Arial" w:cs="Arial"/>
          <w:noProof w:val="0"/>
          <w:sz w:val="20"/>
          <w:szCs w:val="20"/>
          <w:lang w:val="en-GB"/>
        </w:rPr>
        <w:t>comparing and contrasting</w:t>
      </w:r>
      <w:proofErr w:type="gramEnd"/>
      <w:r w:rsidRPr="3F5235D3" w:rsidR="3F5235D3">
        <w:rPr>
          <w:rFonts w:ascii="Arial" w:hAnsi="Arial" w:eastAsia="Arial" w:cs="Arial"/>
          <w:noProof w:val="0"/>
          <w:sz w:val="20"/>
          <w:szCs w:val="20"/>
          <w:lang w:val="en-GB"/>
        </w:rPr>
        <w:t xml:space="preserve"> the two distinctive areas, it shows quality of craftsmanship that each skill holds. Linking onto this, the aura could be a ‘</w:t>
      </w:r>
      <w:r w:rsidRPr="3F5235D3" w:rsidR="3F5235D3">
        <w:rPr>
          <w:rFonts w:ascii="Arial" w:hAnsi="Arial" w:eastAsia="Arial" w:cs="Arial"/>
          <w:noProof w:val="0"/>
          <w:sz w:val="22"/>
          <w:szCs w:val="22"/>
          <w:lang w:val="en-GB"/>
        </w:rPr>
        <w:t>precision</w:t>
      </w:r>
      <w:r w:rsidRPr="3F5235D3" w:rsidR="3F5235D3">
        <w:rPr>
          <w:rFonts w:ascii="Arial" w:hAnsi="Arial" w:eastAsia="Arial" w:cs="Arial"/>
          <w:noProof w:val="0"/>
          <w:sz w:val="20"/>
          <w:szCs w:val="20"/>
          <w:lang w:val="en-GB"/>
        </w:rPr>
        <w:t xml:space="preserve"> instrument’ </w:t>
      </w:r>
      <w:r w:rsidRPr="3F5235D3" w:rsidR="3F5235D3">
        <w:rPr>
          <w:rFonts w:ascii="Arial" w:hAnsi="Arial" w:eastAsia="Arial" w:cs="Arial"/>
          <w:noProof w:val="0"/>
          <w:sz w:val="24"/>
          <w:szCs w:val="24"/>
          <w:lang w:val="en-GB"/>
        </w:rPr>
        <w:t>(</w:t>
      </w:r>
      <w:proofErr w:type="spellStart"/>
      <w:r w:rsidRPr="3F5235D3" w:rsidR="3F5235D3">
        <w:rPr>
          <w:rFonts w:ascii="Arial" w:hAnsi="Arial" w:eastAsia="Arial" w:cs="Arial"/>
          <w:noProof w:val="0"/>
          <w:sz w:val="22"/>
          <w:szCs w:val="22"/>
          <w:lang w:val="en-GB"/>
        </w:rPr>
        <w:t>Pallasmaa</w:t>
      </w:r>
      <w:proofErr w:type="spellEnd"/>
      <w:r w:rsidRPr="3F5235D3" w:rsidR="3F5235D3">
        <w:rPr>
          <w:rFonts w:ascii="Arial" w:hAnsi="Arial" w:eastAsia="Arial" w:cs="Arial"/>
          <w:noProof w:val="0"/>
          <w:sz w:val="22"/>
          <w:szCs w:val="22"/>
          <w:lang w:val="en-GB"/>
        </w:rPr>
        <w:t xml:space="preserve">, 2010, P.9). In the world of design precision could mean anything from; Printing, typography or digital. Following on from this, the hand could be related to the aura through the two different types of skill’s having been discussed; as both skill’s look at printing but in different ways. Alison Britton and Beate </w:t>
      </w:r>
      <w:proofErr w:type="spellStart"/>
      <w:r w:rsidRPr="3F5235D3" w:rsidR="3F5235D3">
        <w:rPr>
          <w:rFonts w:ascii="Arial" w:hAnsi="Arial" w:eastAsia="Arial" w:cs="Arial"/>
          <w:noProof w:val="0"/>
          <w:sz w:val="22"/>
          <w:szCs w:val="22"/>
          <w:lang w:val="en-GB"/>
        </w:rPr>
        <w:t>Gegenwart</w:t>
      </w:r>
      <w:proofErr w:type="spellEnd"/>
      <w:r w:rsidRPr="3F5235D3" w:rsidR="3F5235D3">
        <w:rPr>
          <w:rFonts w:ascii="Arial" w:hAnsi="Arial" w:eastAsia="Arial" w:cs="Arial"/>
          <w:noProof w:val="0"/>
          <w:sz w:val="22"/>
          <w:szCs w:val="22"/>
          <w:lang w:val="en-GB"/>
        </w:rPr>
        <w:t xml:space="preserve"> use print as ‘unique individuals’ </w:t>
      </w:r>
      <w:r w:rsidRPr="3F5235D3" w:rsidR="3F5235D3">
        <w:rPr>
          <w:rFonts w:ascii="Arial" w:hAnsi="Arial" w:eastAsia="Arial" w:cs="Arial"/>
          <w:noProof w:val="0"/>
          <w:sz w:val="24"/>
          <w:szCs w:val="24"/>
          <w:lang w:val="en-GB"/>
        </w:rPr>
        <w:t>(</w:t>
      </w:r>
      <w:proofErr w:type="spellStart"/>
      <w:r w:rsidRPr="3F5235D3" w:rsidR="3F5235D3">
        <w:rPr>
          <w:rFonts w:ascii="Arial" w:hAnsi="Arial" w:eastAsia="Arial" w:cs="Arial"/>
          <w:noProof w:val="0"/>
          <w:sz w:val="22"/>
          <w:szCs w:val="22"/>
          <w:lang w:val="en-GB"/>
        </w:rPr>
        <w:t>Pallasmaa</w:t>
      </w:r>
      <w:proofErr w:type="spellEnd"/>
      <w:r w:rsidRPr="3F5235D3" w:rsidR="3F5235D3">
        <w:rPr>
          <w:rFonts w:ascii="Arial" w:hAnsi="Arial" w:eastAsia="Arial" w:cs="Arial"/>
          <w:noProof w:val="0"/>
          <w:sz w:val="22"/>
          <w:szCs w:val="22"/>
          <w:lang w:val="en-GB"/>
        </w:rPr>
        <w:t>, 2010, P.10). This is because they use a variation of line and mark making which makes their own ‘individual’ and ‘unique’ marks that other designers would find hard to reproduce. I have linked this to the fact that ‘educational practices also regrettably continue to separate material.’ (</w:t>
      </w:r>
      <w:proofErr w:type="spellStart"/>
      <w:r w:rsidRPr="3F5235D3" w:rsidR="3F5235D3">
        <w:rPr>
          <w:rFonts w:ascii="Arial" w:hAnsi="Arial" w:eastAsia="Arial" w:cs="Arial"/>
          <w:noProof w:val="0"/>
          <w:sz w:val="22"/>
          <w:szCs w:val="22"/>
          <w:lang w:val="en-GB"/>
        </w:rPr>
        <w:t>Pallasmaa</w:t>
      </w:r>
      <w:proofErr w:type="spellEnd"/>
      <w:r w:rsidRPr="3F5235D3" w:rsidR="3F5235D3">
        <w:rPr>
          <w:rFonts w:ascii="Arial" w:hAnsi="Arial" w:eastAsia="Arial" w:cs="Arial"/>
          <w:noProof w:val="0"/>
          <w:sz w:val="22"/>
          <w:szCs w:val="22"/>
          <w:lang w:val="en-GB"/>
        </w:rPr>
        <w:t xml:space="preserve">, 2010, P.3). Following onto the idea that the aura and the separate material, co-exist with the technical skill as it would be significantly harder to manipulate as Helen Vaid mentions in her book: ‘increasing market fragmentation all conspire to make developing and managing a strong design scheme essential.’ </w:t>
      </w:r>
      <w:r w:rsidRPr="3F5235D3" w:rsidR="3F5235D3">
        <w:rPr>
          <w:rFonts w:ascii="Arial" w:hAnsi="Arial" w:eastAsia="Arial" w:cs="Arial"/>
          <w:noProof w:val="0"/>
          <w:sz w:val="20"/>
          <w:szCs w:val="20"/>
          <w:lang w:val="en-GB"/>
        </w:rPr>
        <w:t>(Vaid, 2003, P.5).</w:t>
      </w:r>
      <w:r w:rsidRPr="3F5235D3" w:rsidR="3F5235D3">
        <w:rPr>
          <w:rFonts w:ascii="Arial" w:hAnsi="Arial" w:eastAsia="Arial" w:cs="Arial"/>
          <w:noProof w:val="0"/>
          <w:sz w:val="22"/>
          <w:szCs w:val="22"/>
          <w:lang w:val="en-GB"/>
        </w:rPr>
        <w:t xml:space="preserve"> Conveying the idea that the aura could in all actuality be a developing scheme which is ever changing with each skill that is mastered within each respective design area. Along with the idea of fragmentation, this could further interlink the two skills, in the respect that they are at the state of being broken and reformed in order to follow the changing patterns which then change the sense of ‘materiality’ </w:t>
      </w:r>
      <w:r w:rsidRPr="3F5235D3" w:rsidR="3F5235D3">
        <w:rPr>
          <w:rFonts w:ascii="Arial" w:hAnsi="Arial" w:eastAsia="Arial" w:cs="Arial"/>
          <w:noProof w:val="0"/>
          <w:sz w:val="22"/>
          <w:szCs w:val="22"/>
          <w:lang w:val="en-GB"/>
        </w:rPr>
        <w:t>(</w:t>
      </w:r>
      <w:proofErr w:type="spellStart"/>
      <w:r w:rsidRPr="3F5235D3" w:rsidR="3F5235D3">
        <w:rPr>
          <w:rFonts w:ascii="Arial" w:hAnsi="Arial" w:eastAsia="Arial" w:cs="Arial"/>
          <w:noProof w:val="0"/>
          <w:sz w:val="22"/>
          <w:szCs w:val="22"/>
          <w:lang w:val="en-GB"/>
        </w:rPr>
        <w:t>Pallasmaa</w:t>
      </w:r>
      <w:proofErr w:type="spellEnd"/>
      <w:r w:rsidRPr="3F5235D3" w:rsidR="3F5235D3">
        <w:rPr>
          <w:rFonts w:ascii="Arial" w:hAnsi="Arial" w:eastAsia="Arial" w:cs="Arial"/>
          <w:noProof w:val="0"/>
          <w:sz w:val="22"/>
          <w:szCs w:val="22"/>
          <w:lang w:val="en-GB"/>
        </w:rPr>
        <w:t xml:space="preserve">, 2010, P.11). Hence showing the aura within the respective practices as discussed.  </w:t>
      </w:r>
    </w:p>
    <w:p w:rsidR="3F5235D3" w:rsidP="3F5235D3" w:rsidRDefault="3F5235D3" w14:noSpellErr="1" w14:paraId="793B23FC" w14:textId="26F88B40">
      <w:pPr>
        <w:spacing w:after="160" w:line="259" w:lineRule="auto"/>
        <w:rPr>
          <w:rFonts w:ascii="Arial" w:hAnsi="Arial" w:eastAsia="Arial" w:cs="Arial"/>
          <w:noProof w:val="0"/>
          <w:sz w:val="20"/>
          <w:szCs w:val="20"/>
          <w:lang w:val="en-GB"/>
        </w:rPr>
      </w:pPr>
      <w:r w:rsidRPr="3F5235D3" w:rsidR="3F5235D3">
        <w:rPr>
          <w:rFonts w:ascii="Arial" w:hAnsi="Arial" w:eastAsia="Arial" w:cs="Arial"/>
          <w:b w:val="1"/>
          <w:bCs w:val="1"/>
          <w:noProof w:val="0"/>
          <w:sz w:val="20"/>
          <w:szCs w:val="20"/>
          <w:u w:val="single"/>
          <w:lang w:val="en-GB"/>
        </w:rPr>
        <w:t>Bibliography-</w:t>
      </w:r>
    </w:p>
    <w:p w:rsidR="3F5235D3" w:rsidP="3F5235D3" w:rsidRDefault="3F5235D3" w14:paraId="76C43C1B" w14:textId="31FA50C0">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Museums Wiltshire. (2018). </w:t>
      </w:r>
      <w:r w:rsidRPr="3F5235D3" w:rsidR="3F5235D3">
        <w:rPr>
          <w:rFonts w:ascii="Arial" w:hAnsi="Arial" w:eastAsia="Arial" w:cs="Arial"/>
          <w:i w:val="1"/>
          <w:iCs w:val="1"/>
          <w:noProof w:val="0"/>
          <w:sz w:val="20"/>
          <w:szCs w:val="20"/>
          <w:lang w:val="en-GB"/>
        </w:rPr>
        <w:t xml:space="preserve">Alison Britton - </w:t>
      </w:r>
      <w:proofErr w:type="spellStart"/>
      <w:r w:rsidRPr="3F5235D3" w:rsidR="3F5235D3">
        <w:rPr>
          <w:rFonts w:ascii="Arial" w:hAnsi="Arial" w:eastAsia="Arial" w:cs="Arial"/>
          <w:i w:val="1"/>
          <w:iCs w:val="1"/>
          <w:noProof w:val="0"/>
          <w:sz w:val="20"/>
          <w:szCs w:val="20"/>
          <w:lang w:val="en-GB"/>
        </w:rPr>
        <w:t>Messums</w:t>
      </w:r>
      <w:proofErr w:type="spellEnd"/>
      <w:r w:rsidRPr="3F5235D3" w:rsidR="3F5235D3">
        <w:rPr>
          <w:rFonts w:ascii="Arial" w:hAnsi="Arial" w:eastAsia="Arial" w:cs="Arial"/>
          <w:i w:val="1"/>
          <w:iCs w:val="1"/>
          <w:noProof w:val="0"/>
          <w:sz w:val="20"/>
          <w:szCs w:val="20"/>
          <w:lang w:val="en-GB"/>
        </w:rPr>
        <w:t xml:space="preserve"> Wiltshire</w:t>
      </w:r>
      <w:r w:rsidRPr="3F5235D3" w:rsidR="3F5235D3">
        <w:rPr>
          <w:rFonts w:ascii="Arial" w:hAnsi="Arial" w:eastAsia="Arial" w:cs="Arial"/>
          <w:noProof w:val="0"/>
          <w:sz w:val="20"/>
          <w:szCs w:val="20"/>
          <w:lang w:val="en-GB"/>
        </w:rPr>
        <w:t xml:space="preserve">. [online] Available at: </w:t>
      </w:r>
      <w:hyperlink r:id="Rdb7cacb0a0184eee">
        <w:r w:rsidRPr="3F5235D3" w:rsidR="3F5235D3">
          <w:rPr>
            <w:rStyle w:val="Hyperlink"/>
            <w:rFonts w:ascii="Arial" w:hAnsi="Arial" w:eastAsia="Arial" w:cs="Arial"/>
            <w:noProof w:val="0"/>
            <w:color w:val="0563C1"/>
            <w:sz w:val="20"/>
            <w:szCs w:val="20"/>
            <w:u w:val="single"/>
            <w:lang w:val="en-GB"/>
          </w:rPr>
          <w:t>https://messumswiltshire.com/alison-britton/</w:t>
        </w:r>
      </w:hyperlink>
      <w:r w:rsidRPr="3F5235D3" w:rsidR="3F5235D3">
        <w:rPr>
          <w:rFonts w:ascii="Arial" w:hAnsi="Arial" w:eastAsia="Arial" w:cs="Arial"/>
          <w:noProof w:val="0"/>
          <w:color w:val="0563C1"/>
          <w:sz w:val="20"/>
          <w:szCs w:val="20"/>
          <w:u w:val="single"/>
          <w:lang w:val="en-GB"/>
        </w:rPr>
        <w:t xml:space="preserve"> [Accessed 4 Dec. 2018].</w:t>
      </w:r>
    </w:p>
    <w:p w:rsidR="3F5235D3" w:rsidP="3F5235D3" w:rsidRDefault="3F5235D3" w14:noSpellErr="1" w14:paraId="634D7D17" w14:textId="6A3B2BA6">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Oxford Dictionaries | English. (2018). </w:t>
      </w:r>
      <w:r w:rsidRPr="3F5235D3" w:rsidR="3F5235D3">
        <w:rPr>
          <w:rFonts w:ascii="Arial" w:hAnsi="Arial" w:eastAsia="Arial" w:cs="Arial"/>
          <w:i w:val="1"/>
          <w:iCs w:val="1"/>
          <w:noProof w:val="0"/>
          <w:sz w:val="20"/>
          <w:szCs w:val="20"/>
          <w:lang w:val="en-GB"/>
        </w:rPr>
        <w:t>applied | Definition of applied in English by Oxford Dictionaries</w:t>
      </w:r>
      <w:r w:rsidRPr="3F5235D3" w:rsidR="3F5235D3">
        <w:rPr>
          <w:rFonts w:ascii="Arial" w:hAnsi="Arial" w:eastAsia="Arial" w:cs="Arial"/>
          <w:noProof w:val="0"/>
          <w:sz w:val="20"/>
          <w:szCs w:val="20"/>
          <w:lang w:val="en-GB"/>
        </w:rPr>
        <w:t xml:space="preserve">. [online] Available at: </w:t>
      </w:r>
      <w:hyperlink r:id="Rabc26c2c1f12498a">
        <w:r w:rsidRPr="3F5235D3" w:rsidR="3F5235D3">
          <w:rPr>
            <w:rStyle w:val="Hyperlink"/>
            <w:rFonts w:ascii="Arial" w:hAnsi="Arial" w:eastAsia="Arial" w:cs="Arial"/>
            <w:noProof w:val="0"/>
            <w:color w:val="0563C1"/>
            <w:sz w:val="20"/>
            <w:szCs w:val="20"/>
            <w:u w:val="single"/>
            <w:lang w:val="en-GB"/>
          </w:rPr>
          <w:t>https://en.oxforddictionaries.com/definition/applied</w:t>
        </w:r>
      </w:hyperlink>
      <w:r w:rsidRPr="3F5235D3" w:rsidR="3F5235D3">
        <w:rPr>
          <w:rFonts w:ascii="Arial" w:hAnsi="Arial" w:eastAsia="Arial" w:cs="Arial"/>
          <w:noProof w:val="0"/>
          <w:color w:val="0563C1"/>
          <w:sz w:val="20"/>
          <w:szCs w:val="20"/>
          <w:u w:val="single"/>
          <w:lang w:val="en-GB"/>
        </w:rPr>
        <w:t xml:space="preserve"> [Accessed 5 Dec. 2018].</w:t>
      </w:r>
    </w:p>
    <w:p w:rsidR="3F5235D3" w:rsidP="3F5235D3" w:rsidRDefault="3F5235D3" w14:noSpellErr="1" w14:paraId="5504F8C5" w14:textId="1E43C67E">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Oxford Dictionaries | English. (2018). </w:t>
      </w:r>
      <w:r w:rsidRPr="3F5235D3" w:rsidR="3F5235D3">
        <w:rPr>
          <w:rFonts w:ascii="Arial" w:hAnsi="Arial" w:eastAsia="Arial" w:cs="Arial"/>
          <w:i w:val="1"/>
          <w:iCs w:val="1"/>
          <w:noProof w:val="0"/>
          <w:sz w:val="20"/>
          <w:szCs w:val="20"/>
          <w:lang w:val="en-GB"/>
        </w:rPr>
        <w:t>aura | Definition of aura in English by Oxford Dictionaries</w:t>
      </w:r>
      <w:r w:rsidRPr="3F5235D3" w:rsidR="3F5235D3">
        <w:rPr>
          <w:rFonts w:ascii="Arial" w:hAnsi="Arial" w:eastAsia="Arial" w:cs="Arial"/>
          <w:noProof w:val="0"/>
          <w:sz w:val="20"/>
          <w:szCs w:val="20"/>
          <w:lang w:val="en-GB"/>
        </w:rPr>
        <w:t xml:space="preserve">. [online] Available at: </w:t>
      </w:r>
      <w:hyperlink r:id="Rdd9caa2b89784b42">
        <w:r w:rsidRPr="3F5235D3" w:rsidR="3F5235D3">
          <w:rPr>
            <w:rStyle w:val="Hyperlink"/>
            <w:rFonts w:ascii="Arial" w:hAnsi="Arial" w:eastAsia="Arial" w:cs="Arial"/>
            <w:noProof w:val="0"/>
            <w:color w:val="0563C1"/>
            <w:sz w:val="20"/>
            <w:szCs w:val="20"/>
            <w:u w:val="single"/>
            <w:lang w:val="en-GB"/>
          </w:rPr>
          <w:t>https://en.oxforddictionaries.com/definition/aura</w:t>
        </w:r>
      </w:hyperlink>
      <w:r w:rsidRPr="3F5235D3" w:rsidR="3F5235D3">
        <w:rPr>
          <w:rFonts w:ascii="Arial" w:hAnsi="Arial" w:eastAsia="Arial" w:cs="Arial"/>
          <w:noProof w:val="0"/>
          <w:color w:val="0563C1"/>
          <w:sz w:val="20"/>
          <w:szCs w:val="20"/>
          <w:u w:val="single"/>
          <w:lang w:val="en-GB"/>
        </w:rPr>
        <w:t xml:space="preserve"> [Accessed 5 Dec. 2018].</w:t>
      </w:r>
    </w:p>
    <w:p w:rsidR="3F5235D3" w:rsidP="3F5235D3" w:rsidRDefault="3F5235D3" w14:paraId="254624AA" w14:textId="6861CA2F">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Craftscouncil.org.uk. (2018). </w:t>
      </w:r>
      <w:r w:rsidRPr="3F5235D3" w:rsidR="3F5235D3">
        <w:rPr>
          <w:rFonts w:ascii="Arial" w:hAnsi="Arial" w:eastAsia="Arial" w:cs="Arial"/>
          <w:i w:val="1"/>
          <w:iCs w:val="1"/>
          <w:noProof w:val="0"/>
          <w:sz w:val="20"/>
          <w:szCs w:val="20"/>
          <w:lang w:val="en-GB"/>
        </w:rPr>
        <w:t xml:space="preserve">Beate </w:t>
      </w:r>
      <w:proofErr w:type="spellStart"/>
      <w:r w:rsidRPr="3F5235D3" w:rsidR="3F5235D3">
        <w:rPr>
          <w:rFonts w:ascii="Arial" w:hAnsi="Arial" w:eastAsia="Arial" w:cs="Arial"/>
          <w:i w:val="1"/>
          <w:iCs w:val="1"/>
          <w:noProof w:val="0"/>
          <w:sz w:val="20"/>
          <w:szCs w:val="20"/>
          <w:lang w:val="en-GB"/>
        </w:rPr>
        <w:t>Gegenwart</w:t>
      </w:r>
      <w:proofErr w:type="spellEnd"/>
      <w:r w:rsidRPr="3F5235D3" w:rsidR="3F5235D3">
        <w:rPr>
          <w:rFonts w:ascii="Arial" w:hAnsi="Arial" w:eastAsia="Arial" w:cs="Arial"/>
          <w:i w:val="1"/>
          <w:iCs w:val="1"/>
          <w:noProof w:val="0"/>
          <w:sz w:val="20"/>
          <w:szCs w:val="20"/>
          <w:lang w:val="en-GB"/>
        </w:rPr>
        <w:t xml:space="preserve"> - Crafts Council</w:t>
      </w:r>
      <w:r w:rsidRPr="3F5235D3" w:rsidR="3F5235D3">
        <w:rPr>
          <w:rFonts w:ascii="Arial" w:hAnsi="Arial" w:eastAsia="Arial" w:cs="Arial"/>
          <w:noProof w:val="0"/>
          <w:sz w:val="20"/>
          <w:szCs w:val="20"/>
          <w:lang w:val="en-GB"/>
        </w:rPr>
        <w:t xml:space="preserve">. [online] Available at: </w:t>
      </w:r>
      <w:hyperlink r:id="R352f3a0338554be8">
        <w:r w:rsidRPr="3F5235D3" w:rsidR="3F5235D3">
          <w:rPr>
            <w:rStyle w:val="Hyperlink"/>
            <w:rFonts w:ascii="Arial" w:hAnsi="Arial" w:eastAsia="Arial" w:cs="Arial"/>
            <w:noProof w:val="0"/>
            <w:color w:val="0563C1"/>
            <w:sz w:val="20"/>
            <w:szCs w:val="20"/>
            <w:u w:val="single"/>
            <w:lang w:val="en-GB"/>
          </w:rPr>
          <w:t>https://www.craftscouncil.org.uk/directory/maker/beate-gegenwart</w:t>
        </w:r>
      </w:hyperlink>
      <w:r w:rsidRPr="3F5235D3" w:rsidR="3F5235D3">
        <w:rPr>
          <w:rFonts w:ascii="Arial" w:hAnsi="Arial" w:eastAsia="Arial" w:cs="Arial"/>
          <w:noProof w:val="0"/>
          <w:color w:val="0563C1"/>
          <w:sz w:val="20"/>
          <w:szCs w:val="20"/>
          <w:u w:val="single"/>
          <w:lang w:val="en-GB"/>
        </w:rPr>
        <w:t xml:space="preserve"> [Accessed 4 Dec. 2018].</w:t>
      </w:r>
    </w:p>
    <w:p w:rsidR="3F5235D3" w:rsidP="3F5235D3" w:rsidRDefault="3F5235D3" w14:paraId="3EE1A093" w14:textId="1F1EF8B2">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Benjamin, W., Arendt, H. and Zorn, H. (1969). </w:t>
      </w:r>
      <w:r w:rsidRPr="3F5235D3" w:rsidR="3F5235D3">
        <w:rPr>
          <w:rFonts w:ascii="Arial" w:hAnsi="Arial" w:eastAsia="Arial" w:cs="Arial"/>
          <w:i w:val="1"/>
          <w:iCs w:val="1"/>
          <w:noProof w:val="0"/>
          <w:sz w:val="20"/>
          <w:szCs w:val="20"/>
          <w:lang w:val="en-GB"/>
        </w:rPr>
        <w:t>Illuminations</w:t>
      </w:r>
      <w:r w:rsidRPr="3F5235D3" w:rsidR="3F5235D3">
        <w:rPr>
          <w:rFonts w:ascii="Arial" w:hAnsi="Arial" w:eastAsia="Arial" w:cs="Arial"/>
          <w:noProof w:val="0"/>
          <w:sz w:val="20"/>
          <w:szCs w:val="20"/>
          <w:lang w:val="en-GB"/>
        </w:rPr>
        <w:t xml:space="preserve">. 1st ed. New York: </w:t>
      </w:r>
      <w:proofErr w:type="spellStart"/>
      <w:r w:rsidRPr="3F5235D3" w:rsidR="3F5235D3">
        <w:rPr>
          <w:rFonts w:ascii="Arial" w:hAnsi="Arial" w:eastAsia="Arial" w:cs="Arial"/>
          <w:noProof w:val="0"/>
          <w:sz w:val="20"/>
          <w:szCs w:val="20"/>
          <w:lang w:val="en-GB"/>
        </w:rPr>
        <w:t>Schocken</w:t>
      </w:r>
      <w:proofErr w:type="spellEnd"/>
      <w:r w:rsidRPr="3F5235D3" w:rsidR="3F5235D3">
        <w:rPr>
          <w:rFonts w:ascii="Arial" w:hAnsi="Arial" w:eastAsia="Arial" w:cs="Arial"/>
          <w:noProof w:val="0"/>
          <w:sz w:val="20"/>
          <w:szCs w:val="20"/>
          <w:lang w:val="en-GB"/>
        </w:rPr>
        <w:t xml:space="preserve"> Books, pp.2-6.</w:t>
      </w:r>
    </w:p>
    <w:p w:rsidR="3F5235D3" w:rsidP="3F5235D3" w:rsidRDefault="3F5235D3" w14:paraId="6D59268F" w14:textId="75E47DDF">
      <w:pPr>
        <w:spacing w:after="160" w:line="259" w:lineRule="auto"/>
        <w:rPr>
          <w:rFonts w:ascii="Arial" w:hAnsi="Arial" w:eastAsia="Arial" w:cs="Arial"/>
          <w:noProof w:val="0"/>
          <w:sz w:val="20"/>
          <w:szCs w:val="20"/>
          <w:lang w:val="en-GB"/>
        </w:rPr>
      </w:pPr>
      <w:proofErr w:type="spellStart"/>
      <w:r w:rsidRPr="3F5235D3" w:rsidR="3F5235D3">
        <w:rPr>
          <w:rFonts w:ascii="Arial" w:hAnsi="Arial" w:eastAsia="Arial" w:cs="Arial"/>
          <w:noProof w:val="0"/>
          <w:sz w:val="20"/>
          <w:szCs w:val="20"/>
          <w:lang w:val="en-GB"/>
        </w:rPr>
        <w:t>Colomban</w:t>
      </w:r>
      <w:proofErr w:type="spellEnd"/>
      <w:r w:rsidRPr="3F5235D3" w:rsidR="3F5235D3">
        <w:rPr>
          <w:rFonts w:ascii="Arial" w:hAnsi="Arial" w:eastAsia="Arial" w:cs="Arial"/>
          <w:noProof w:val="0"/>
          <w:sz w:val="20"/>
          <w:szCs w:val="20"/>
          <w:lang w:val="en-GB"/>
        </w:rPr>
        <w:t xml:space="preserve">, P. (2013). </w:t>
      </w:r>
      <w:r w:rsidRPr="3F5235D3" w:rsidR="3F5235D3">
        <w:rPr>
          <w:rFonts w:ascii="Arial" w:hAnsi="Arial" w:eastAsia="Arial" w:cs="Arial"/>
          <w:i w:val="1"/>
          <w:iCs w:val="1"/>
          <w:noProof w:val="0"/>
          <w:sz w:val="20"/>
          <w:szCs w:val="20"/>
          <w:lang w:val="en-GB"/>
        </w:rPr>
        <w:t xml:space="preserve">The Destructive/Non-Destructive Identification of </w:t>
      </w:r>
      <w:proofErr w:type="spellStart"/>
      <w:r w:rsidRPr="3F5235D3" w:rsidR="3F5235D3">
        <w:rPr>
          <w:rFonts w:ascii="Arial" w:hAnsi="Arial" w:eastAsia="Arial" w:cs="Arial"/>
          <w:i w:val="1"/>
          <w:iCs w:val="1"/>
          <w:noProof w:val="0"/>
          <w:sz w:val="20"/>
          <w:szCs w:val="20"/>
          <w:lang w:val="en-GB"/>
        </w:rPr>
        <w:t>Enameled</w:t>
      </w:r>
      <w:proofErr w:type="spellEnd"/>
      <w:r w:rsidRPr="3F5235D3" w:rsidR="3F5235D3">
        <w:rPr>
          <w:rFonts w:ascii="Arial" w:hAnsi="Arial" w:eastAsia="Arial" w:cs="Arial"/>
          <w:i w:val="1"/>
          <w:iCs w:val="1"/>
          <w:noProof w:val="0"/>
          <w:sz w:val="20"/>
          <w:szCs w:val="20"/>
          <w:lang w:val="en-GB"/>
        </w:rPr>
        <w:t xml:space="preserve"> Pottery, Glass </w:t>
      </w:r>
      <w:proofErr w:type="spellStart"/>
      <w:r w:rsidRPr="3F5235D3" w:rsidR="3F5235D3">
        <w:rPr>
          <w:rFonts w:ascii="Arial" w:hAnsi="Arial" w:eastAsia="Arial" w:cs="Arial"/>
          <w:i w:val="1"/>
          <w:iCs w:val="1"/>
          <w:noProof w:val="0"/>
          <w:sz w:val="20"/>
          <w:szCs w:val="20"/>
          <w:lang w:val="en-GB"/>
        </w:rPr>
        <w:t>Artifacts</w:t>
      </w:r>
      <w:proofErr w:type="spellEnd"/>
      <w:r w:rsidRPr="3F5235D3" w:rsidR="3F5235D3">
        <w:rPr>
          <w:rFonts w:ascii="Arial" w:hAnsi="Arial" w:eastAsia="Arial" w:cs="Arial"/>
          <w:i w:val="1"/>
          <w:iCs w:val="1"/>
          <w:noProof w:val="0"/>
          <w:sz w:val="20"/>
          <w:szCs w:val="20"/>
          <w:lang w:val="en-GB"/>
        </w:rPr>
        <w:t xml:space="preserve"> and Associated Pigments—A Brief Overview</w:t>
      </w:r>
      <w:r w:rsidRPr="3F5235D3" w:rsidR="3F5235D3">
        <w:rPr>
          <w:rFonts w:ascii="Arial" w:hAnsi="Arial" w:eastAsia="Arial" w:cs="Arial"/>
          <w:noProof w:val="0"/>
          <w:sz w:val="20"/>
          <w:szCs w:val="20"/>
          <w:lang w:val="en-GB"/>
        </w:rPr>
        <w:t>. 1st ed. 4 Place Jussieu, 75252 Paris Cedex 05, France: Marie-Curie</w:t>
      </w:r>
    </w:p>
    <w:p w:rsidR="3F5235D3" w:rsidP="3F5235D3" w:rsidRDefault="3F5235D3" w14:paraId="45E2B3CE" w14:textId="39F2F02B">
      <w:pPr>
        <w:spacing w:after="160" w:line="259" w:lineRule="auto"/>
        <w:rPr>
          <w:rFonts w:ascii="Arial" w:hAnsi="Arial" w:eastAsia="Arial" w:cs="Arial"/>
          <w:noProof w:val="0"/>
          <w:sz w:val="20"/>
          <w:szCs w:val="20"/>
          <w:lang w:val="en-GB"/>
        </w:rPr>
      </w:pPr>
      <w:proofErr w:type="spellStart"/>
      <w:r w:rsidRPr="3F5235D3" w:rsidR="3F5235D3">
        <w:rPr>
          <w:rFonts w:ascii="Arial" w:hAnsi="Arial" w:eastAsia="Arial" w:cs="Arial"/>
          <w:noProof w:val="0"/>
          <w:sz w:val="20"/>
          <w:szCs w:val="20"/>
          <w:lang w:val="en-GB"/>
        </w:rPr>
        <w:t>Ebrey</w:t>
      </w:r>
      <w:proofErr w:type="spellEnd"/>
      <w:r w:rsidRPr="3F5235D3" w:rsidR="3F5235D3">
        <w:rPr>
          <w:rFonts w:ascii="Arial" w:hAnsi="Arial" w:eastAsia="Arial" w:cs="Arial"/>
          <w:noProof w:val="0"/>
          <w:sz w:val="20"/>
          <w:szCs w:val="20"/>
          <w:lang w:val="en-GB"/>
        </w:rPr>
        <w:t xml:space="preserve">, D. (2018). </w:t>
      </w:r>
      <w:proofErr w:type="spellStart"/>
      <w:r w:rsidRPr="3F5235D3" w:rsidR="3F5235D3">
        <w:rPr>
          <w:rFonts w:ascii="Arial" w:hAnsi="Arial" w:eastAsia="Arial" w:cs="Arial"/>
          <w:i w:val="1"/>
          <w:iCs w:val="1"/>
          <w:noProof w:val="0"/>
          <w:sz w:val="20"/>
          <w:szCs w:val="20"/>
          <w:lang w:val="en-GB"/>
        </w:rPr>
        <w:t>davidebrey</w:t>
      </w:r>
      <w:proofErr w:type="spellEnd"/>
      <w:r w:rsidRPr="3F5235D3" w:rsidR="3F5235D3">
        <w:rPr>
          <w:rFonts w:ascii="Arial" w:hAnsi="Arial" w:eastAsia="Arial" w:cs="Arial"/>
          <w:noProof w:val="0"/>
          <w:sz w:val="20"/>
          <w:szCs w:val="20"/>
          <w:lang w:val="en-GB"/>
        </w:rPr>
        <w:t xml:space="preserve">. [online] Sites.google.com. Available at: </w:t>
      </w:r>
      <w:hyperlink r:id="R72cdeefbb6204755">
        <w:r w:rsidRPr="3F5235D3" w:rsidR="3F5235D3">
          <w:rPr>
            <w:rStyle w:val="Hyperlink"/>
            <w:rFonts w:ascii="Arial" w:hAnsi="Arial" w:eastAsia="Arial" w:cs="Arial"/>
            <w:noProof w:val="0"/>
            <w:color w:val="0563C1"/>
            <w:sz w:val="20"/>
            <w:szCs w:val="20"/>
            <w:u w:val="single"/>
            <w:lang w:val="en-GB"/>
          </w:rPr>
          <w:t>https://sites.google.com/site/davidebrey/home</w:t>
        </w:r>
      </w:hyperlink>
      <w:r w:rsidRPr="3F5235D3" w:rsidR="3F5235D3">
        <w:rPr>
          <w:rFonts w:ascii="Arial" w:hAnsi="Arial" w:eastAsia="Arial" w:cs="Arial"/>
          <w:noProof w:val="0"/>
          <w:color w:val="0563C1"/>
          <w:sz w:val="20"/>
          <w:szCs w:val="20"/>
          <w:u w:val="single"/>
          <w:lang w:val="en-GB"/>
        </w:rPr>
        <w:t xml:space="preserve"> [Accessed 4 Dec. 2018].</w:t>
      </w:r>
    </w:p>
    <w:p w:rsidR="3F5235D3" w:rsidP="3F5235D3" w:rsidRDefault="3F5235D3" w14:paraId="12AB9CFF" w14:textId="41F52076">
      <w:pPr>
        <w:spacing w:after="160" w:line="259" w:lineRule="auto"/>
        <w:rPr>
          <w:rFonts w:ascii="Arial" w:hAnsi="Arial" w:eastAsia="Arial" w:cs="Arial"/>
          <w:noProof w:val="0"/>
          <w:sz w:val="20"/>
          <w:szCs w:val="20"/>
          <w:lang w:val="en-GB"/>
        </w:rPr>
      </w:pPr>
      <w:proofErr w:type="spellStart"/>
      <w:r w:rsidRPr="3F5235D3" w:rsidR="3F5235D3">
        <w:rPr>
          <w:rFonts w:ascii="Arial" w:hAnsi="Arial" w:eastAsia="Arial" w:cs="Arial"/>
          <w:noProof w:val="0"/>
          <w:sz w:val="20"/>
          <w:szCs w:val="20"/>
          <w:lang w:val="en-GB"/>
        </w:rPr>
        <w:t>Flusser</w:t>
      </w:r>
      <w:proofErr w:type="spellEnd"/>
      <w:r w:rsidRPr="3F5235D3" w:rsidR="3F5235D3">
        <w:rPr>
          <w:rFonts w:ascii="Arial" w:hAnsi="Arial" w:eastAsia="Arial" w:cs="Arial"/>
          <w:noProof w:val="0"/>
          <w:sz w:val="20"/>
          <w:szCs w:val="20"/>
          <w:lang w:val="en-GB"/>
        </w:rPr>
        <w:t xml:space="preserve">, V. (1999). </w:t>
      </w:r>
      <w:r w:rsidRPr="3F5235D3" w:rsidR="3F5235D3">
        <w:rPr>
          <w:rFonts w:ascii="Arial" w:hAnsi="Arial" w:eastAsia="Arial" w:cs="Arial"/>
          <w:i w:val="1"/>
          <w:iCs w:val="1"/>
          <w:noProof w:val="0"/>
          <w:sz w:val="20"/>
          <w:szCs w:val="20"/>
          <w:lang w:val="en-GB"/>
        </w:rPr>
        <w:t>THE SHAPE OF THINGS: A Philosophy of Design</w:t>
      </w:r>
      <w:r w:rsidRPr="3F5235D3" w:rsidR="3F5235D3">
        <w:rPr>
          <w:rFonts w:ascii="Arial" w:hAnsi="Arial" w:eastAsia="Arial" w:cs="Arial"/>
          <w:noProof w:val="0"/>
          <w:sz w:val="20"/>
          <w:szCs w:val="20"/>
          <w:lang w:val="en-GB"/>
        </w:rPr>
        <w:t>. pp.17-18.</w:t>
      </w:r>
    </w:p>
    <w:p w:rsidR="3F5235D3" w:rsidP="3F5235D3" w:rsidRDefault="3F5235D3" w14:paraId="64646295" w14:textId="188C3132">
      <w:pPr>
        <w:spacing w:after="160" w:line="259" w:lineRule="auto"/>
        <w:rPr>
          <w:rFonts w:ascii="Arial" w:hAnsi="Arial" w:eastAsia="Arial" w:cs="Arial"/>
          <w:noProof w:val="0"/>
          <w:sz w:val="20"/>
          <w:szCs w:val="20"/>
          <w:lang w:val="en-GB"/>
        </w:rPr>
      </w:pPr>
      <w:proofErr w:type="spellStart"/>
      <w:r w:rsidRPr="3F5235D3" w:rsidR="3F5235D3">
        <w:rPr>
          <w:rFonts w:ascii="Arial" w:hAnsi="Arial" w:eastAsia="Arial" w:cs="Arial"/>
          <w:noProof w:val="0"/>
          <w:sz w:val="20"/>
          <w:szCs w:val="20"/>
          <w:lang w:val="en-GB"/>
        </w:rPr>
        <w:t>Pallasmaa</w:t>
      </w:r>
      <w:proofErr w:type="spellEnd"/>
      <w:r w:rsidRPr="3F5235D3" w:rsidR="3F5235D3">
        <w:rPr>
          <w:rFonts w:ascii="Arial" w:hAnsi="Arial" w:eastAsia="Arial" w:cs="Arial"/>
          <w:noProof w:val="0"/>
          <w:sz w:val="20"/>
          <w:szCs w:val="20"/>
          <w:lang w:val="en-GB"/>
        </w:rPr>
        <w:t xml:space="preserve">, J. (2010). </w:t>
      </w:r>
      <w:r w:rsidRPr="3F5235D3" w:rsidR="3F5235D3">
        <w:rPr>
          <w:rFonts w:ascii="Arial" w:hAnsi="Arial" w:eastAsia="Arial" w:cs="Arial"/>
          <w:i w:val="1"/>
          <w:iCs w:val="1"/>
          <w:noProof w:val="0"/>
          <w:sz w:val="20"/>
          <w:szCs w:val="20"/>
          <w:lang w:val="en-GB"/>
        </w:rPr>
        <w:t xml:space="preserve">The thinking </w:t>
      </w:r>
      <w:proofErr w:type="gramStart"/>
      <w:r w:rsidRPr="3F5235D3" w:rsidR="3F5235D3">
        <w:rPr>
          <w:rFonts w:ascii="Arial" w:hAnsi="Arial" w:eastAsia="Arial" w:cs="Arial"/>
          <w:i w:val="1"/>
          <w:iCs w:val="1"/>
          <w:noProof w:val="0"/>
          <w:sz w:val="20"/>
          <w:szCs w:val="20"/>
          <w:lang w:val="en-GB"/>
        </w:rPr>
        <w:t>hand</w:t>
      </w:r>
      <w:proofErr w:type="gramEnd"/>
      <w:r w:rsidRPr="3F5235D3" w:rsidR="3F5235D3">
        <w:rPr>
          <w:rFonts w:ascii="Arial" w:hAnsi="Arial" w:eastAsia="Arial" w:cs="Arial"/>
          <w:noProof w:val="0"/>
          <w:sz w:val="20"/>
          <w:szCs w:val="20"/>
          <w:lang w:val="en-GB"/>
        </w:rPr>
        <w:t>. Chichester, U.K.: Wiley, pp. 3-23.</w:t>
      </w:r>
    </w:p>
    <w:p w:rsidR="3F5235D3" w:rsidP="3F5235D3" w:rsidRDefault="3F5235D3" w14:paraId="708B4F2C" w14:textId="14C8BF6A">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Polanyi, M. (2014). </w:t>
      </w:r>
      <w:r w:rsidRPr="3F5235D3" w:rsidR="3F5235D3">
        <w:rPr>
          <w:rFonts w:ascii="Arial" w:hAnsi="Arial" w:eastAsia="Arial" w:cs="Arial"/>
          <w:i w:val="1"/>
          <w:iCs w:val="1"/>
          <w:noProof w:val="0"/>
          <w:sz w:val="20"/>
          <w:szCs w:val="20"/>
          <w:lang w:val="en-GB"/>
        </w:rPr>
        <w:t>The Tacit Dimension</w:t>
      </w:r>
      <w:r w:rsidRPr="3F5235D3" w:rsidR="3F5235D3">
        <w:rPr>
          <w:rFonts w:ascii="Arial" w:hAnsi="Arial" w:eastAsia="Arial" w:cs="Arial"/>
          <w:noProof w:val="0"/>
          <w:sz w:val="20"/>
          <w:szCs w:val="20"/>
          <w:lang w:val="en-GB"/>
        </w:rPr>
        <w:t xml:space="preserve">. </w:t>
      </w:r>
      <w:proofErr w:type="spellStart"/>
      <w:r w:rsidRPr="3F5235D3" w:rsidR="3F5235D3">
        <w:rPr>
          <w:rFonts w:ascii="Arial" w:hAnsi="Arial" w:eastAsia="Arial" w:cs="Arial"/>
          <w:noProof w:val="0"/>
          <w:sz w:val="20"/>
          <w:szCs w:val="20"/>
          <w:lang w:val="en-GB"/>
        </w:rPr>
        <w:t>Micheal</w:t>
      </w:r>
      <w:proofErr w:type="spellEnd"/>
      <w:r w:rsidRPr="3F5235D3" w:rsidR="3F5235D3">
        <w:rPr>
          <w:rFonts w:ascii="Arial" w:hAnsi="Arial" w:eastAsia="Arial" w:cs="Arial"/>
          <w:noProof w:val="0"/>
          <w:sz w:val="20"/>
          <w:szCs w:val="20"/>
          <w:lang w:val="en-GB"/>
        </w:rPr>
        <w:t xml:space="preserve"> Polanyi, p.10.</w:t>
      </w:r>
    </w:p>
    <w:p w:rsidR="3F5235D3" w:rsidP="3F5235D3" w:rsidRDefault="3F5235D3" w14:paraId="2751DFC8" w14:textId="05C585F5">
      <w:pPr>
        <w:spacing w:after="160" w:line="259" w:lineRule="auto"/>
        <w:rPr>
          <w:rFonts w:ascii="Arial" w:hAnsi="Arial" w:eastAsia="Arial" w:cs="Arial"/>
          <w:noProof w:val="0"/>
          <w:sz w:val="20"/>
          <w:szCs w:val="20"/>
          <w:lang w:val="en-GB"/>
        </w:rPr>
      </w:pPr>
      <w:proofErr w:type="spellStart"/>
      <w:r w:rsidRPr="3F5235D3" w:rsidR="3F5235D3">
        <w:rPr>
          <w:rFonts w:ascii="Arial" w:hAnsi="Arial" w:eastAsia="Arial" w:cs="Arial"/>
          <w:noProof w:val="0"/>
          <w:sz w:val="20"/>
          <w:szCs w:val="20"/>
          <w:lang w:val="en-GB"/>
        </w:rPr>
        <w:t>Schama</w:t>
      </w:r>
      <w:proofErr w:type="spellEnd"/>
      <w:r w:rsidRPr="3F5235D3" w:rsidR="3F5235D3">
        <w:rPr>
          <w:rFonts w:ascii="Arial" w:hAnsi="Arial" w:eastAsia="Arial" w:cs="Arial"/>
          <w:noProof w:val="0"/>
          <w:sz w:val="20"/>
          <w:szCs w:val="20"/>
          <w:lang w:val="en-GB"/>
        </w:rPr>
        <w:t>, G. (2014). [Laser wood].</w:t>
      </w:r>
    </w:p>
    <w:p w:rsidR="3F5235D3" w:rsidP="3F5235D3" w:rsidRDefault="3F5235D3" w14:noSpellErr="1" w14:paraId="4D2611AD" w14:textId="1A6A461F">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Sennett, R. (2009). </w:t>
      </w:r>
      <w:r w:rsidRPr="3F5235D3" w:rsidR="3F5235D3">
        <w:rPr>
          <w:rFonts w:ascii="Arial" w:hAnsi="Arial" w:eastAsia="Arial" w:cs="Arial"/>
          <w:i w:val="1"/>
          <w:iCs w:val="1"/>
          <w:noProof w:val="0"/>
          <w:sz w:val="20"/>
          <w:szCs w:val="20"/>
          <w:lang w:val="en-GB"/>
        </w:rPr>
        <w:t>The craftsman</w:t>
      </w:r>
      <w:r w:rsidRPr="3F5235D3" w:rsidR="3F5235D3">
        <w:rPr>
          <w:rFonts w:ascii="Arial" w:hAnsi="Arial" w:eastAsia="Arial" w:cs="Arial"/>
          <w:noProof w:val="0"/>
          <w:sz w:val="20"/>
          <w:szCs w:val="20"/>
          <w:lang w:val="en-GB"/>
        </w:rPr>
        <w:t>. London: Penguin Books, pp.20-22.</w:t>
      </w:r>
    </w:p>
    <w:p w:rsidR="3F5235D3" w:rsidP="3F5235D3" w:rsidRDefault="3F5235D3" w14:noSpellErr="1" w14:paraId="6B42AB7D" w14:textId="51DB7446">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Simpson, J. and Weiner, E. (2018). </w:t>
      </w:r>
      <w:r w:rsidRPr="3F5235D3" w:rsidR="3F5235D3">
        <w:rPr>
          <w:rFonts w:ascii="Arial" w:hAnsi="Arial" w:eastAsia="Arial" w:cs="Arial"/>
          <w:i w:val="1"/>
          <w:iCs w:val="1"/>
          <w:noProof w:val="0"/>
          <w:sz w:val="20"/>
          <w:szCs w:val="20"/>
          <w:lang w:val="en-GB"/>
        </w:rPr>
        <w:t>skill | Definition of skill in English by Oxford Dictionaries</w:t>
      </w:r>
      <w:r w:rsidRPr="3F5235D3" w:rsidR="3F5235D3">
        <w:rPr>
          <w:rFonts w:ascii="Arial" w:hAnsi="Arial" w:eastAsia="Arial" w:cs="Arial"/>
          <w:noProof w:val="0"/>
          <w:sz w:val="20"/>
          <w:szCs w:val="20"/>
          <w:lang w:val="en-GB"/>
        </w:rPr>
        <w:t xml:space="preserve">. [online] Oxford Dictionaries | English. Available at: </w:t>
      </w:r>
      <w:hyperlink r:id="R826a3ceeed044ce6">
        <w:r w:rsidRPr="3F5235D3" w:rsidR="3F5235D3">
          <w:rPr>
            <w:rStyle w:val="Hyperlink"/>
            <w:rFonts w:ascii="Arial" w:hAnsi="Arial" w:eastAsia="Arial" w:cs="Arial"/>
            <w:noProof w:val="0"/>
            <w:color w:val="0563C1"/>
            <w:sz w:val="20"/>
            <w:szCs w:val="20"/>
            <w:u w:val="single"/>
            <w:lang w:val="en-GB"/>
          </w:rPr>
          <w:t>https://en.oxforddictionaries.com/definition/skill</w:t>
        </w:r>
      </w:hyperlink>
      <w:r w:rsidRPr="3F5235D3" w:rsidR="3F5235D3">
        <w:rPr>
          <w:rFonts w:ascii="Arial" w:hAnsi="Arial" w:eastAsia="Arial" w:cs="Arial"/>
          <w:noProof w:val="0"/>
          <w:color w:val="0563C1"/>
          <w:sz w:val="20"/>
          <w:szCs w:val="20"/>
          <w:u w:val="single"/>
          <w:lang w:val="en-GB"/>
        </w:rPr>
        <w:t>. [Accessed 4 Dec. 2018].</w:t>
      </w:r>
    </w:p>
    <w:p w:rsidR="3F5235D3" w:rsidP="3F5235D3" w:rsidRDefault="3F5235D3" w14:noSpellErr="1" w14:paraId="5B14BD4B" w14:textId="67D71A62">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Tresor-craft.com. (2018). </w:t>
      </w:r>
      <w:r w:rsidRPr="3F5235D3" w:rsidR="3F5235D3">
        <w:rPr>
          <w:rFonts w:ascii="Arial" w:hAnsi="Arial" w:eastAsia="Arial" w:cs="Arial"/>
          <w:i w:val="1"/>
          <w:iCs w:val="1"/>
          <w:noProof w:val="0"/>
          <w:sz w:val="20"/>
          <w:szCs w:val="20"/>
          <w:lang w:val="en-GB"/>
        </w:rPr>
        <w:t>Taste Contemporary – TRESOR | contemporary craft</w:t>
      </w:r>
      <w:r w:rsidRPr="3F5235D3" w:rsidR="3F5235D3">
        <w:rPr>
          <w:rFonts w:ascii="Arial" w:hAnsi="Arial" w:eastAsia="Arial" w:cs="Arial"/>
          <w:noProof w:val="0"/>
          <w:sz w:val="20"/>
          <w:szCs w:val="20"/>
          <w:lang w:val="en-GB"/>
        </w:rPr>
        <w:t xml:space="preserve">. [online] Available at: </w:t>
      </w:r>
      <w:hyperlink r:id="Rc0c0fec1f3df44e2">
        <w:r w:rsidRPr="3F5235D3" w:rsidR="3F5235D3">
          <w:rPr>
            <w:rStyle w:val="Hyperlink"/>
            <w:rFonts w:ascii="Arial" w:hAnsi="Arial" w:eastAsia="Arial" w:cs="Arial"/>
            <w:noProof w:val="0"/>
            <w:color w:val="0563C1"/>
            <w:sz w:val="20"/>
            <w:szCs w:val="20"/>
            <w:u w:val="single"/>
            <w:lang w:val="en-GB"/>
          </w:rPr>
          <w:t>http://www.tresor-craft.com/portfolio-item/taste-contemporary-craft/</w:t>
        </w:r>
      </w:hyperlink>
      <w:r w:rsidRPr="3F5235D3" w:rsidR="3F5235D3">
        <w:rPr>
          <w:rFonts w:ascii="Arial" w:hAnsi="Arial" w:eastAsia="Arial" w:cs="Arial"/>
          <w:noProof w:val="0"/>
          <w:color w:val="0563C1"/>
          <w:sz w:val="20"/>
          <w:szCs w:val="20"/>
          <w:u w:val="single"/>
          <w:lang w:val="en-GB"/>
        </w:rPr>
        <w:t xml:space="preserve"> [Accessed 4 Dec. 2018].</w:t>
      </w:r>
    </w:p>
    <w:p w:rsidR="3F5235D3" w:rsidP="3F5235D3" w:rsidRDefault="3F5235D3" w14:noSpellErr="1" w14:paraId="3F7BB616" w14:textId="5A1ED7BE">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Vaid, H. (2003). </w:t>
      </w:r>
      <w:r w:rsidRPr="3F5235D3" w:rsidR="3F5235D3">
        <w:rPr>
          <w:rFonts w:ascii="Arial" w:hAnsi="Arial" w:eastAsia="Arial" w:cs="Arial"/>
          <w:i w:val="1"/>
          <w:iCs w:val="1"/>
          <w:noProof w:val="0"/>
          <w:sz w:val="20"/>
          <w:szCs w:val="20"/>
          <w:lang w:val="en-GB"/>
        </w:rPr>
        <w:t>Branding</w:t>
      </w:r>
      <w:r w:rsidRPr="3F5235D3" w:rsidR="3F5235D3">
        <w:rPr>
          <w:rFonts w:ascii="Arial" w:hAnsi="Arial" w:eastAsia="Arial" w:cs="Arial"/>
          <w:noProof w:val="0"/>
          <w:sz w:val="20"/>
          <w:szCs w:val="20"/>
          <w:lang w:val="en-GB"/>
        </w:rPr>
        <w:t xml:space="preserve">. New York, N.Y: Watson-Guptill, pp. 3-5. </w:t>
      </w:r>
    </w:p>
    <w:p w:rsidR="3F5235D3" w:rsidP="3F5235D3" w:rsidRDefault="3F5235D3" w14:paraId="62362973" w14:textId="4F2877C2">
      <w:pPr>
        <w:spacing w:after="160" w:line="259" w:lineRule="auto"/>
        <w:rPr>
          <w:rFonts w:ascii="Arial" w:hAnsi="Arial" w:eastAsia="Arial" w:cs="Arial"/>
          <w:noProof w:val="0"/>
          <w:sz w:val="20"/>
          <w:szCs w:val="20"/>
          <w:lang w:val="en-GB"/>
        </w:rPr>
      </w:pPr>
      <w:r w:rsidRPr="3F5235D3" w:rsidR="3F5235D3">
        <w:rPr>
          <w:rFonts w:ascii="Arial" w:hAnsi="Arial" w:eastAsia="Arial" w:cs="Arial"/>
          <w:noProof w:val="0"/>
          <w:sz w:val="20"/>
          <w:szCs w:val="20"/>
          <w:lang w:val="en-GB"/>
        </w:rPr>
        <w:t xml:space="preserve">Wood, Revisited. (2018). </w:t>
      </w:r>
      <w:r w:rsidRPr="3F5235D3" w:rsidR="3F5235D3">
        <w:rPr>
          <w:rFonts w:ascii="Arial" w:hAnsi="Arial" w:eastAsia="Arial" w:cs="Arial"/>
          <w:i w:val="1"/>
          <w:iCs w:val="1"/>
          <w:noProof w:val="0"/>
          <w:sz w:val="20"/>
          <w:szCs w:val="20"/>
          <w:lang w:val="en-GB"/>
        </w:rPr>
        <w:t xml:space="preserve">Gabriel </w:t>
      </w:r>
      <w:proofErr w:type="spellStart"/>
      <w:r w:rsidRPr="3F5235D3" w:rsidR="3F5235D3">
        <w:rPr>
          <w:rFonts w:ascii="Arial" w:hAnsi="Arial" w:eastAsia="Arial" w:cs="Arial"/>
          <w:i w:val="1"/>
          <w:iCs w:val="1"/>
          <w:noProof w:val="0"/>
          <w:sz w:val="20"/>
          <w:szCs w:val="20"/>
          <w:lang w:val="en-GB"/>
        </w:rPr>
        <w:t>Schama</w:t>
      </w:r>
      <w:proofErr w:type="spellEnd"/>
      <w:r w:rsidRPr="3F5235D3" w:rsidR="3F5235D3">
        <w:rPr>
          <w:rFonts w:ascii="Arial" w:hAnsi="Arial" w:eastAsia="Arial" w:cs="Arial"/>
          <w:i w:val="1"/>
          <w:iCs w:val="1"/>
          <w:noProof w:val="0"/>
          <w:sz w:val="20"/>
          <w:szCs w:val="20"/>
          <w:lang w:val="en-GB"/>
        </w:rPr>
        <w:t xml:space="preserve"> — Wood, Revisited</w:t>
      </w:r>
      <w:r w:rsidRPr="3F5235D3" w:rsidR="3F5235D3">
        <w:rPr>
          <w:rFonts w:ascii="Arial" w:hAnsi="Arial" w:eastAsia="Arial" w:cs="Arial"/>
          <w:noProof w:val="0"/>
          <w:sz w:val="20"/>
          <w:szCs w:val="20"/>
          <w:lang w:val="en-GB"/>
        </w:rPr>
        <w:t xml:space="preserve">. [online] Available at: </w:t>
      </w:r>
      <w:hyperlink r:id="R387838b1cb82410b">
        <w:r w:rsidRPr="3F5235D3" w:rsidR="3F5235D3">
          <w:rPr>
            <w:rStyle w:val="Hyperlink"/>
            <w:rFonts w:ascii="Arial" w:hAnsi="Arial" w:eastAsia="Arial" w:cs="Arial"/>
            <w:noProof w:val="0"/>
            <w:color w:val="0563C1"/>
            <w:sz w:val="20"/>
            <w:szCs w:val="20"/>
            <w:u w:val="single"/>
            <w:lang w:val="en-GB"/>
          </w:rPr>
          <w:t>http://www.woodrevisited.org/gabriel-schama/</w:t>
        </w:r>
      </w:hyperlink>
      <w:r w:rsidRPr="3F5235D3" w:rsidR="3F5235D3">
        <w:rPr>
          <w:rFonts w:ascii="Arial" w:hAnsi="Arial" w:eastAsia="Arial" w:cs="Arial"/>
          <w:noProof w:val="0"/>
          <w:color w:val="0563C1"/>
          <w:sz w:val="20"/>
          <w:szCs w:val="20"/>
          <w:u w:val="single"/>
          <w:lang w:val="en-GB"/>
        </w:rPr>
        <w:t xml:space="preserve"> [Accessed 5 Dec. 2018].</w:t>
      </w:r>
    </w:p>
    <w:p w:rsidR="3F5235D3" w:rsidP="3F5235D3" w:rsidRDefault="3F5235D3" w14:noSpellErr="1" w14:paraId="15431C10" w14:textId="4BD19396">
      <w:pPr>
        <w:spacing w:after="160" w:line="259" w:lineRule="auto"/>
        <w:rPr>
          <w:rFonts w:ascii="Arial" w:hAnsi="Arial" w:eastAsia="Arial" w:cs="Arial"/>
          <w:noProof w:val="0"/>
          <w:sz w:val="20"/>
          <w:szCs w:val="20"/>
          <w:lang w:val="en-GB"/>
        </w:rPr>
      </w:pPr>
      <w:r w:rsidRPr="3F5235D3" w:rsidR="3F5235D3">
        <w:rPr>
          <w:rFonts w:ascii="Arial" w:hAnsi="Arial" w:eastAsia="Arial" w:cs="Arial"/>
          <w:b w:val="1"/>
          <w:bCs w:val="1"/>
          <w:noProof w:val="0"/>
          <w:sz w:val="20"/>
          <w:szCs w:val="20"/>
          <w:u w:val="single"/>
          <w:lang w:val="en-GB"/>
        </w:rPr>
        <w:t xml:space="preserve">Images- </w:t>
      </w:r>
    </w:p>
    <w:p w:rsidR="3F5235D3" w:rsidP="3F5235D3" w:rsidRDefault="3F5235D3" w14:noSpellErr="1" w14:paraId="43310A80" w14:textId="1A067FF1">
      <w:pPr>
        <w:spacing w:after="160" w:line="259" w:lineRule="auto"/>
        <w:rPr>
          <w:rFonts w:ascii="Arial" w:hAnsi="Arial" w:eastAsia="Arial" w:cs="Arial"/>
          <w:noProof w:val="0"/>
          <w:sz w:val="22"/>
          <w:szCs w:val="22"/>
          <w:lang w:val="en-GB"/>
        </w:rPr>
      </w:pPr>
      <w:r w:rsidRPr="3F5235D3" w:rsidR="3F5235D3">
        <w:rPr>
          <w:rFonts w:ascii="Arial" w:hAnsi="Arial" w:eastAsia="Arial" w:cs="Arial"/>
          <w:noProof w:val="0"/>
          <w:sz w:val="20"/>
          <w:szCs w:val="20"/>
          <w:lang w:val="en-GB"/>
        </w:rPr>
        <w:t xml:space="preserve">Figure one - </w:t>
      </w:r>
      <w:r w:rsidRPr="3F5235D3" w:rsidR="3F5235D3">
        <w:rPr>
          <w:rFonts w:ascii="Arial" w:hAnsi="Arial" w:eastAsia="Arial" w:cs="Arial"/>
          <w:noProof w:val="0"/>
          <w:sz w:val="22"/>
          <w:szCs w:val="22"/>
          <w:lang w:val="en-GB"/>
        </w:rPr>
        <w:t xml:space="preserve">Taken from my phone in the Cardiff Museum (primary source), Wednesday 26th, </w:t>
      </w:r>
      <w:proofErr w:type="gramStart"/>
      <w:r w:rsidRPr="3F5235D3" w:rsidR="3F5235D3">
        <w:rPr>
          <w:rFonts w:ascii="Arial" w:hAnsi="Arial" w:eastAsia="Arial" w:cs="Arial"/>
          <w:noProof w:val="0"/>
          <w:sz w:val="22"/>
          <w:szCs w:val="22"/>
          <w:lang w:val="en-GB"/>
        </w:rPr>
        <w:t>June,</w:t>
      </w:r>
      <w:proofErr w:type="gramEnd"/>
      <w:r w:rsidRPr="3F5235D3" w:rsidR="3F5235D3">
        <w:rPr>
          <w:rFonts w:ascii="Arial" w:hAnsi="Arial" w:eastAsia="Arial" w:cs="Arial"/>
          <w:noProof w:val="0"/>
          <w:sz w:val="22"/>
          <w:szCs w:val="22"/>
          <w:lang w:val="en-GB"/>
        </w:rPr>
        <w:t xml:space="preserve"> 2018.</w:t>
      </w:r>
    </w:p>
    <w:p w:rsidR="3F5235D3" w:rsidP="3F5235D3" w:rsidRDefault="3F5235D3" w14:paraId="67F5600C" w14:textId="3383C604">
      <w:pPr>
        <w:spacing w:after="160" w:line="259" w:lineRule="auto"/>
        <w:rPr>
          <w:rFonts w:ascii="Arial" w:hAnsi="Arial" w:eastAsia="Arial" w:cs="Arial"/>
          <w:noProof w:val="0"/>
          <w:sz w:val="22"/>
          <w:szCs w:val="22"/>
          <w:lang w:val="en-GB"/>
        </w:rPr>
      </w:pPr>
      <w:r w:rsidRPr="3F5235D3" w:rsidR="3F5235D3">
        <w:rPr>
          <w:rFonts w:ascii="Arial" w:hAnsi="Arial" w:eastAsia="Arial" w:cs="Arial"/>
          <w:noProof w:val="0"/>
          <w:sz w:val="22"/>
          <w:szCs w:val="22"/>
          <w:lang w:val="en-GB"/>
        </w:rPr>
        <w:t xml:space="preserve">Figure two - Figure 2- </w:t>
      </w:r>
      <w:proofErr w:type="spellStart"/>
      <w:r w:rsidRPr="3F5235D3" w:rsidR="3F5235D3">
        <w:rPr>
          <w:rFonts w:ascii="Arial" w:hAnsi="Arial" w:eastAsia="Arial" w:cs="Arial"/>
          <w:noProof w:val="0"/>
          <w:sz w:val="22"/>
          <w:szCs w:val="22"/>
          <w:lang w:val="en-GB"/>
        </w:rPr>
        <w:t>Gegenwart</w:t>
      </w:r>
      <w:proofErr w:type="spellEnd"/>
      <w:r w:rsidRPr="3F5235D3" w:rsidR="3F5235D3">
        <w:rPr>
          <w:rFonts w:ascii="Arial" w:hAnsi="Arial" w:eastAsia="Arial" w:cs="Arial"/>
          <w:noProof w:val="0"/>
          <w:sz w:val="22"/>
          <w:szCs w:val="22"/>
          <w:lang w:val="en-GB"/>
        </w:rPr>
        <w:t>, B. (2018) Mission Gallery [Mission Gallery Swansea] 30</w:t>
      </w:r>
      <w:r w:rsidRPr="3F5235D3" w:rsidR="3F5235D3">
        <w:rPr>
          <w:rFonts w:ascii="Arial" w:hAnsi="Arial" w:eastAsia="Arial" w:cs="Arial"/>
          <w:noProof w:val="0"/>
          <w:sz w:val="22"/>
          <w:szCs w:val="22"/>
          <w:vertAlign w:val="superscript"/>
          <w:lang w:val="en-GB"/>
        </w:rPr>
        <w:t>th</w:t>
      </w:r>
      <w:r w:rsidRPr="3F5235D3" w:rsidR="3F5235D3">
        <w:rPr>
          <w:rFonts w:ascii="Arial" w:hAnsi="Arial" w:eastAsia="Arial" w:cs="Arial"/>
          <w:noProof w:val="0"/>
          <w:sz w:val="22"/>
          <w:szCs w:val="22"/>
          <w:lang w:val="en-GB"/>
        </w:rPr>
        <w:t xml:space="preserve"> November.</w:t>
      </w:r>
    </w:p>
    <w:p w:rsidR="3F5235D3" w:rsidP="3F5235D3" w:rsidRDefault="3F5235D3" w14:noSpellErr="1" w14:paraId="32745859" w14:textId="49E50E1E">
      <w:pPr>
        <w:spacing w:after="160" w:line="259" w:lineRule="auto"/>
        <w:rPr>
          <w:rFonts w:ascii="Arial" w:hAnsi="Arial" w:eastAsia="Arial" w:cs="Arial"/>
          <w:noProof w:val="0"/>
          <w:sz w:val="22"/>
          <w:szCs w:val="22"/>
          <w:lang w:val="en-GB"/>
        </w:rPr>
      </w:pPr>
      <w:r w:rsidRPr="3F5235D3" w:rsidR="3F5235D3">
        <w:rPr>
          <w:rFonts w:ascii="Arial" w:hAnsi="Arial" w:eastAsia="Arial" w:cs="Arial"/>
          <w:noProof w:val="0"/>
          <w:sz w:val="22"/>
          <w:szCs w:val="22"/>
          <w:lang w:val="en-GB"/>
        </w:rPr>
        <w:t xml:space="preserve">Figure 3 - primary image. </w:t>
      </w:r>
    </w:p>
    <w:p w:rsidR="3F5235D3" w:rsidP="3F5235D3" w:rsidRDefault="3F5235D3" w14:paraId="5FE340C3" w14:textId="25F432FD">
      <w:pPr>
        <w:spacing w:after="160" w:line="259" w:lineRule="auto"/>
        <w:rPr>
          <w:rFonts w:ascii="Arial" w:hAnsi="Arial" w:eastAsia="Arial" w:cs="Arial"/>
          <w:noProof w:val="0"/>
          <w:sz w:val="22"/>
          <w:szCs w:val="22"/>
          <w:lang w:val="en-GB"/>
        </w:rPr>
      </w:pPr>
      <w:r w:rsidRPr="3F5235D3" w:rsidR="3F5235D3">
        <w:rPr>
          <w:rFonts w:ascii="Arial" w:hAnsi="Arial" w:eastAsia="Arial" w:cs="Arial"/>
          <w:noProof w:val="0"/>
          <w:sz w:val="22"/>
          <w:szCs w:val="22"/>
          <w:lang w:val="en-GB"/>
        </w:rPr>
        <w:t xml:space="preserve">Figure 4 – </w:t>
      </w:r>
      <w:r w:rsidRPr="3F5235D3" w:rsidR="3F5235D3">
        <w:rPr>
          <w:rFonts w:ascii="Arial" w:hAnsi="Arial" w:eastAsia="Arial" w:cs="Arial"/>
          <w:i w:val="1"/>
          <w:iCs w:val="1"/>
          <w:noProof w:val="0"/>
          <w:sz w:val="22"/>
          <w:szCs w:val="22"/>
          <w:lang w:val="en-GB"/>
        </w:rPr>
        <w:t>Accessible from</w:t>
      </w:r>
      <w:r w:rsidRPr="3F5235D3" w:rsidR="3F5235D3">
        <w:rPr>
          <w:rFonts w:ascii="Arial" w:hAnsi="Arial" w:eastAsia="Arial" w:cs="Arial"/>
          <w:noProof w:val="0"/>
          <w:sz w:val="22"/>
          <w:szCs w:val="22"/>
          <w:lang w:val="en-GB"/>
        </w:rPr>
        <w:t xml:space="preserve"> </w:t>
      </w:r>
      <w:hyperlink r:id="Ra6c3a44b4ddc4e68">
        <w:r w:rsidRPr="3F5235D3" w:rsidR="3F5235D3">
          <w:rPr>
            <w:rStyle w:val="Hyperlink"/>
            <w:rFonts w:ascii="Arial" w:hAnsi="Arial" w:eastAsia="Arial" w:cs="Arial"/>
            <w:noProof w:val="0"/>
            <w:color w:val="0563C1"/>
            <w:sz w:val="22"/>
            <w:szCs w:val="22"/>
            <w:u w:val="single"/>
            <w:lang w:val="en-GB"/>
          </w:rPr>
          <w:t>http://theinspirationgrid.com/new-wooden-sculptures-by-gabriel-schama/</w:t>
        </w:r>
      </w:hyperlink>
      <w:r w:rsidRPr="3F5235D3" w:rsidR="3F5235D3">
        <w:rPr>
          <w:rFonts w:ascii="Arial" w:hAnsi="Arial" w:eastAsia="Arial" w:cs="Arial"/>
          <w:noProof w:val="0"/>
          <w:color w:val="0563C1"/>
          <w:sz w:val="22"/>
          <w:szCs w:val="22"/>
          <w:u w:val="single"/>
          <w:lang w:val="en-GB"/>
        </w:rPr>
        <w:t xml:space="preserve"> secondary image (</w:t>
      </w:r>
      <w:proofErr w:type="spellStart"/>
      <w:r w:rsidRPr="3F5235D3" w:rsidR="3F5235D3">
        <w:rPr>
          <w:rFonts w:ascii="Arial" w:hAnsi="Arial" w:eastAsia="Arial" w:cs="Arial"/>
          <w:noProof w:val="0"/>
          <w:sz w:val="22"/>
          <w:szCs w:val="22"/>
          <w:lang w:val="en-GB"/>
        </w:rPr>
        <w:t>Schama</w:t>
      </w:r>
      <w:proofErr w:type="spellEnd"/>
      <w:r w:rsidRPr="3F5235D3" w:rsidR="3F5235D3">
        <w:rPr>
          <w:rFonts w:ascii="Arial" w:hAnsi="Arial" w:eastAsia="Arial" w:cs="Arial"/>
          <w:noProof w:val="0"/>
          <w:sz w:val="22"/>
          <w:szCs w:val="22"/>
          <w:lang w:val="en-GB"/>
        </w:rPr>
        <w:t xml:space="preserve">, 2014). </w:t>
      </w:r>
      <w:r w:rsidRPr="3F5235D3" w:rsidR="3F5235D3">
        <w:rPr>
          <w:rFonts w:ascii="Arial" w:hAnsi="Arial" w:eastAsia="Arial" w:cs="Arial"/>
          <w:i w:val="1"/>
          <w:iCs w:val="1"/>
          <w:noProof w:val="0"/>
          <w:sz w:val="22"/>
          <w:szCs w:val="22"/>
          <w:lang w:val="en-GB"/>
        </w:rPr>
        <w:t>Accessed on Wednesday 5</w:t>
      </w:r>
      <w:r w:rsidRPr="3F5235D3" w:rsidR="3F5235D3">
        <w:rPr>
          <w:rFonts w:ascii="Arial" w:hAnsi="Arial" w:eastAsia="Arial" w:cs="Arial"/>
          <w:i w:val="1"/>
          <w:iCs w:val="1"/>
          <w:noProof w:val="0"/>
          <w:sz w:val="22"/>
          <w:szCs w:val="22"/>
          <w:vertAlign w:val="superscript"/>
          <w:lang w:val="en-GB"/>
        </w:rPr>
        <w:t>th</w:t>
      </w:r>
      <w:r w:rsidRPr="3F5235D3" w:rsidR="3F5235D3">
        <w:rPr>
          <w:rFonts w:ascii="Arial" w:hAnsi="Arial" w:eastAsia="Arial" w:cs="Arial"/>
          <w:i w:val="1"/>
          <w:iCs w:val="1"/>
          <w:noProof w:val="0"/>
          <w:sz w:val="22"/>
          <w:szCs w:val="22"/>
          <w:lang w:val="en-GB"/>
        </w:rPr>
        <w:t xml:space="preserve"> </w:t>
      </w:r>
      <w:proofErr w:type="gramStart"/>
      <w:r w:rsidRPr="3F5235D3" w:rsidR="3F5235D3">
        <w:rPr>
          <w:rFonts w:ascii="Arial" w:hAnsi="Arial" w:eastAsia="Arial" w:cs="Arial"/>
          <w:i w:val="1"/>
          <w:iCs w:val="1"/>
          <w:noProof w:val="0"/>
          <w:sz w:val="22"/>
          <w:szCs w:val="22"/>
          <w:lang w:val="en-GB"/>
        </w:rPr>
        <w:t>December,</w:t>
      </w:r>
      <w:proofErr w:type="gramEnd"/>
      <w:r w:rsidRPr="3F5235D3" w:rsidR="3F5235D3">
        <w:rPr>
          <w:rFonts w:ascii="Arial" w:hAnsi="Arial" w:eastAsia="Arial" w:cs="Arial"/>
          <w:i w:val="1"/>
          <w:iCs w:val="1"/>
          <w:noProof w:val="0"/>
          <w:sz w:val="22"/>
          <w:szCs w:val="22"/>
          <w:lang w:val="en-GB"/>
        </w:rPr>
        <w:t xml:space="preserve"> 2018. </w:t>
      </w:r>
    </w:p>
    <w:p w:rsidR="3F5235D3" w:rsidP="3F5235D3" w:rsidRDefault="3F5235D3" w14:paraId="40F72E9C" w14:textId="382306D2">
      <w:pPr>
        <w:pStyle w:val="Normal"/>
        <w:jc w:val="left"/>
        <w:rPr>
          <w:rFonts w:ascii="Arial" w:hAnsi="Arial" w:eastAsia="Arial" w:cs="Arial"/>
          <w:noProof w:val="0"/>
          <w:sz w:val="20"/>
          <w:szCs w:val="20"/>
          <w:lang w:val="en-GB"/>
        </w:rPr>
      </w:pPr>
    </w:p>
    <w:p w:rsidR="3F5235D3" w:rsidP="3F5235D3" w:rsidRDefault="3F5235D3" w14:paraId="7E3A5B11" w14:textId="21DBB43F">
      <w:pPr>
        <w:pStyle w:val="Normal"/>
        <w:jc w:val="left"/>
        <w:rPr>
          <w:rFonts w:ascii="Calibri" w:hAnsi="Calibri" w:eastAsia="Calibri" w:cs="Calibri"/>
          <w:b w:val="1"/>
          <w:bCs w:val="1"/>
          <w:i w:val="0"/>
          <w:iCs w:val="0"/>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39E987"/>
  <w15:docId w15:val="{9b29012a-43ba-488a-93c8-60f983e4c374}"/>
  <w:rsids>
    <w:rsidRoot w:val="4539E987"/>
    <w:rsid w:val="3F5235D3"/>
    <w:rsid w:val="4539E987"/>
    <w:rsid w:val="6613A5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31fd02048774e12" /><Relationship Type="http://schemas.openxmlformats.org/officeDocument/2006/relationships/image" Target="/media/image2.png" Id="R1f9daa2082f24850" /><Relationship Type="http://schemas.openxmlformats.org/officeDocument/2006/relationships/image" Target="/media/image.jpg" Id="R29e02974186f4fb0" /><Relationship Type="http://schemas.openxmlformats.org/officeDocument/2006/relationships/image" Target="/media/image3.png" Id="Rd665d1eb890e4444" /><Relationship Type="http://schemas.openxmlformats.org/officeDocument/2006/relationships/hyperlink" Target="https://messumswiltshire.com/alison-britton/" TargetMode="External" Id="Rdb7cacb0a0184eee" /><Relationship Type="http://schemas.openxmlformats.org/officeDocument/2006/relationships/hyperlink" Target="https://en.oxforddictionaries.com/definition/applied" TargetMode="External" Id="Rabc26c2c1f12498a" /><Relationship Type="http://schemas.openxmlformats.org/officeDocument/2006/relationships/hyperlink" Target="https://en.oxforddictionaries.com/definition/aura" TargetMode="External" Id="Rdd9caa2b89784b42" /><Relationship Type="http://schemas.openxmlformats.org/officeDocument/2006/relationships/hyperlink" Target="https://www.craftscouncil.org.uk/directory/maker/beate-gegenwart" TargetMode="External" Id="R352f3a0338554be8" /><Relationship Type="http://schemas.openxmlformats.org/officeDocument/2006/relationships/hyperlink" Target="https://sites.google.com/site/davidebrey/home" TargetMode="External" Id="R72cdeefbb6204755" /><Relationship Type="http://schemas.openxmlformats.org/officeDocument/2006/relationships/hyperlink" Target="https://en.oxforddictionaries.com/definition/skill" TargetMode="External" Id="R826a3ceeed044ce6" /><Relationship Type="http://schemas.openxmlformats.org/officeDocument/2006/relationships/hyperlink" Target="http://www.tresor-craft.com/portfolio-item/taste-contemporary-craft/" TargetMode="External" Id="Rc0c0fec1f3df44e2" /><Relationship Type="http://schemas.openxmlformats.org/officeDocument/2006/relationships/hyperlink" Target="http://www.woodrevisited.org/gabriel-schama/" TargetMode="External" Id="R387838b1cb82410b" /><Relationship Type="http://schemas.openxmlformats.org/officeDocument/2006/relationships/hyperlink" Target="http://theinspirationgrid.com/new-wooden-sculptures-by-gabriel-schama/" TargetMode="External" Id="Ra6c3a44b4ddc4e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Burrows (1702083)</dc:creator>
  <keywords/>
  <dc:description/>
  <lastModifiedBy>Charlotte Burrows (1702083)</lastModifiedBy>
  <revision>3</revision>
  <dcterms:created xsi:type="dcterms:W3CDTF">2018-12-07T21:50:20.7715313Z</dcterms:created>
  <dcterms:modified xsi:type="dcterms:W3CDTF">2018-12-07T22:27:35.3754787Z</dcterms:modified>
</coreProperties>
</file>