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F2B15" w:rsidRPr="00493ADF" w:rsidRDefault="004F2B15" w:rsidP="004F2B15">
      <w:pPr>
        <w:rPr>
          <w:b/>
          <w:sz w:val="20"/>
          <w:szCs w:val="20"/>
        </w:rPr>
      </w:pPr>
      <w:r w:rsidRPr="00493ADF">
        <w:rPr>
          <w:b/>
          <w:sz w:val="20"/>
          <w:szCs w:val="20"/>
        </w:rPr>
        <w:t>BILKIS HUSSAIN (1816043)</w:t>
      </w:r>
    </w:p>
    <w:p w:rsidR="004F2B15" w:rsidRPr="00493ADF" w:rsidRDefault="004F2B15" w:rsidP="004F2B15">
      <w:pPr>
        <w:spacing w:before="120" w:after="120"/>
        <w:rPr>
          <w:rFonts w:ascii="Arial" w:hAnsi="Arial" w:cs="Arial"/>
          <w:b/>
          <w:sz w:val="20"/>
          <w:szCs w:val="20"/>
        </w:rPr>
      </w:pPr>
      <w:r w:rsidRPr="00493ADF">
        <w:rPr>
          <w:rFonts w:ascii="Arial" w:hAnsi="Arial" w:cs="Arial"/>
          <w:b/>
          <w:sz w:val="20"/>
          <w:szCs w:val="20"/>
        </w:rPr>
        <w:t xml:space="preserve">Project Planning and Management in work place </w:t>
      </w:r>
      <w:r w:rsidRPr="00493ADF">
        <w:rPr>
          <w:b/>
          <w:sz w:val="20"/>
          <w:szCs w:val="20"/>
        </w:rPr>
        <w:t>(BMSW5104_SWAN)</w:t>
      </w:r>
    </w:p>
    <w:p w:rsidR="004F2B15" w:rsidRPr="00493ADF" w:rsidRDefault="004F2B15" w:rsidP="004F2B15">
      <w:pPr>
        <w:rPr>
          <w:b/>
          <w:sz w:val="20"/>
          <w:szCs w:val="20"/>
        </w:rPr>
      </w:pPr>
      <w:r w:rsidRPr="00493ADF">
        <w:rPr>
          <w:b/>
          <w:sz w:val="20"/>
          <w:szCs w:val="20"/>
        </w:rPr>
        <w:t>University of Wales Trinity Saint Davies</w:t>
      </w:r>
    </w:p>
    <w:p w:rsidR="004F2B15" w:rsidRDefault="004F2B15" w:rsidP="004F2B15">
      <w:pPr>
        <w:rPr>
          <w:b/>
          <w:sz w:val="20"/>
          <w:szCs w:val="20"/>
        </w:rPr>
      </w:pPr>
      <w:r w:rsidRPr="00493ADF">
        <w:rPr>
          <w:b/>
          <w:sz w:val="20"/>
          <w:szCs w:val="20"/>
        </w:rPr>
        <w:t>Date: 14</w:t>
      </w:r>
      <w:r w:rsidRPr="00493ADF">
        <w:rPr>
          <w:b/>
          <w:sz w:val="20"/>
          <w:szCs w:val="20"/>
          <w:vertAlign w:val="superscript"/>
        </w:rPr>
        <w:t>th</w:t>
      </w:r>
      <w:r w:rsidRPr="00493ADF">
        <w:rPr>
          <w:b/>
          <w:sz w:val="20"/>
          <w:szCs w:val="20"/>
        </w:rPr>
        <w:t xml:space="preserve"> June 2021</w:t>
      </w:r>
    </w:p>
    <w:p w:rsidR="004F2B15" w:rsidRDefault="004F2B15" w:rsidP="004F2B15">
      <w:pPr>
        <w:rPr>
          <w:b/>
          <w:sz w:val="20"/>
          <w:szCs w:val="20"/>
        </w:rPr>
      </w:pPr>
    </w:p>
    <w:p w:rsidR="004F2B15" w:rsidRDefault="004F2B15" w:rsidP="004F2B15">
      <w:pPr>
        <w:rPr>
          <w:b/>
          <w:sz w:val="20"/>
          <w:szCs w:val="20"/>
        </w:rPr>
      </w:pPr>
    </w:p>
    <w:p w:rsidR="006966EE" w:rsidRDefault="006966EE" w:rsidP="006966EE">
      <w:pPr>
        <w:pStyle w:val="NoSpacing"/>
        <w:rPr>
          <w:rFonts w:ascii="Times New Roman" w:hAnsi="Times New Roman" w:cs="Times New Roman"/>
          <w:b/>
          <w:bCs/>
          <w:sz w:val="28"/>
          <w:szCs w:val="28"/>
          <w:u w:val="single"/>
        </w:rPr>
      </w:pPr>
    </w:p>
    <w:p w:rsidR="006966EE" w:rsidRDefault="006966EE" w:rsidP="006966EE">
      <w:pPr>
        <w:pStyle w:val="NoSpacing"/>
        <w:rPr>
          <w:rFonts w:ascii="Times New Roman" w:hAnsi="Times New Roman" w:cs="Times New Roman"/>
          <w:sz w:val="28"/>
          <w:szCs w:val="28"/>
        </w:rPr>
      </w:pPr>
    </w:p>
    <w:p w:rsidR="006966EE" w:rsidRDefault="006966EE" w:rsidP="006966EE">
      <w:pPr>
        <w:pStyle w:val="NoSpacing"/>
        <w:rPr>
          <w:rFonts w:ascii="Times New Roman" w:hAnsi="Times New Roman" w:cs="Times New Roman"/>
          <w:sz w:val="24"/>
          <w:szCs w:val="24"/>
        </w:rPr>
      </w:pPr>
      <w:r>
        <w:rPr>
          <w:rFonts w:ascii="Times New Roman" w:hAnsi="Times New Roman" w:cs="Times New Roman"/>
          <w:sz w:val="24"/>
          <w:szCs w:val="24"/>
        </w:rPr>
        <w:t>Introduction</w:t>
      </w:r>
    </w:p>
    <w:p w:rsidR="006966EE" w:rsidRDefault="006966EE" w:rsidP="006966EE">
      <w:pPr>
        <w:pStyle w:val="NoSpacing"/>
        <w:rPr>
          <w:rFonts w:ascii="Times New Roman" w:hAnsi="Times New Roman" w:cs="Times New Roman"/>
          <w:sz w:val="24"/>
          <w:szCs w:val="24"/>
        </w:rPr>
      </w:pPr>
    </w:p>
    <w:p w:rsidR="00EF6059" w:rsidRPr="006966EE" w:rsidRDefault="00493ADF" w:rsidP="006966EE">
      <w:pPr>
        <w:spacing w:before="120" w:after="120"/>
        <w:rPr>
          <w:b/>
          <w:bCs/>
        </w:rPr>
      </w:pPr>
      <w:r>
        <w:rPr>
          <w:rStyle w:val="Strong"/>
        </w:rPr>
        <w:t xml:space="preserve"> </w:t>
      </w:r>
      <w:r w:rsidR="00FB5377">
        <w:rPr>
          <w:rStyle w:val="Strong"/>
        </w:rPr>
        <w:t>“A work breakdown structure (WBS) is a visual, hierarchical and deliverable-oriented deconstruction of a project.” (</w:t>
      </w:r>
      <w:r w:rsidR="009044E5">
        <w:rPr>
          <w:rStyle w:val="spellingerror"/>
          <w:rFonts w:ascii="Calibri" w:hAnsi="Calibri" w:cs="Calibri"/>
          <w:color w:val="000000"/>
          <w:sz w:val="23"/>
          <w:szCs w:val="23"/>
          <w:lang w:val="en-US"/>
        </w:rPr>
        <w:t>Projectmanager</w:t>
      </w:r>
      <w:r w:rsidR="009044E5">
        <w:rPr>
          <w:rStyle w:val="normaltextrun"/>
          <w:rFonts w:ascii="Calibri" w:hAnsi="Calibri" w:cs="Calibri"/>
          <w:color w:val="000000"/>
          <w:sz w:val="23"/>
          <w:szCs w:val="23"/>
          <w:lang w:val="en-US"/>
        </w:rPr>
        <w:t>, 2021)</w:t>
      </w:r>
      <w:r w:rsidR="006966EE">
        <w:t xml:space="preserve"> </w:t>
      </w:r>
      <w:r w:rsidR="00EF6059">
        <w:t xml:space="preserve"> </w:t>
      </w:r>
    </w:p>
    <w:p w:rsidR="00EF6059" w:rsidRPr="00A406E5" w:rsidRDefault="00EF6059" w:rsidP="00EF6059">
      <w:pPr>
        <w:spacing w:before="120" w:after="120"/>
        <w:rPr>
          <w:rFonts w:ascii="Arial" w:hAnsi="Arial" w:cs="Arial"/>
          <w:b/>
          <w:sz w:val="22"/>
        </w:rPr>
      </w:pPr>
    </w:p>
    <w:p w:rsidR="00DF0C83" w:rsidRDefault="00B3129A" w:rsidP="00DF0C83">
      <w:r>
        <w:rPr>
          <w:rStyle w:val="style-scope"/>
        </w:rPr>
        <w:t xml:space="preserve">The Work Breakdown Structure </w:t>
      </w:r>
      <w:r w:rsidR="008856DF">
        <w:rPr>
          <w:rStyle w:val="style-scope"/>
        </w:rPr>
        <w:t>(WBS</w:t>
      </w:r>
      <w:r>
        <w:rPr>
          <w:rStyle w:val="style-scope"/>
        </w:rPr>
        <w:t xml:space="preserve">) is one of the most basic and most important </w:t>
      </w:r>
      <w:r w:rsidR="008856DF">
        <w:rPr>
          <w:rStyle w:val="style-scope"/>
        </w:rPr>
        <w:t>tools</w:t>
      </w:r>
      <w:r>
        <w:rPr>
          <w:rStyle w:val="style-scope"/>
        </w:rPr>
        <w:t xml:space="preserve"> to use in managing a project. </w:t>
      </w:r>
      <w:r>
        <w:t xml:space="preserve">The purpose of a WBS </w:t>
      </w:r>
      <w:r w:rsidR="00D0504B">
        <w:t>is to split</w:t>
      </w:r>
      <w:r>
        <w:t xml:space="preserve"> the project into a Hierarchy of tasks, deliverable and sub </w:t>
      </w:r>
      <w:r w:rsidR="006966EE">
        <w:t>deliverables and</w:t>
      </w:r>
      <w:r>
        <w:t xml:space="preserve"> </w:t>
      </w:r>
      <w:r w:rsidR="006966EE">
        <w:t>activates and</w:t>
      </w:r>
      <w:r>
        <w:t xml:space="preserve"> they are</w:t>
      </w:r>
      <w:r w:rsidR="006966EE">
        <w:t xml:space="preserve"> all</w:t>
      </w:r>
      <w:r>
        <w:t xml:space="preserve"> interlinked and interdependent on each other.</w:t>
      </w:r>
    </w:p>
    <w:p w:rsidR="0023184B" w:rsidRDefault="0023184B" w:rsidP="00DF0C83">
      <w:pPr>
        <w:spacing w:before="120" w:after="120"/>
      </w:pPr>
      <w:r>
        <w:t xml:space="preserve">  </w:t>
      </w:r>
      <w:r w:rsidR="009B7C76">
        <w:t>WBS</w:t>
      </w:r>
      <w:r>
        <w:t xml:space="preserve"> makes the project eas</w:t>
      </w:r>
      <w:r w:rsidR="000F3726">
        <w:t>i</w:t>
      </w:r>
      <w:r>
        <w:t xml:space="preserve">er to see what needs to be achieved and how </w:t>
      </w:r>
      <w:r w:rsidR="00D14703">
        <w:t>we can achieve them</w:t>
      </w:r>
      <w:r>
        <w:t>.</w:t>
      </w:r>
      <w:r w:rsidR="00395FCA" w:rsidRPr="00395FCA">
        <w:rPr>
          <w:rFonts w:ascii="Arial" w:eastAsia="+mn-ea" w:hAnsi="Arial" w:cs="+mn-cs"/>
          <w:color w:val="000000"/>
          <w:sz w:val="64"/>
          <w:szCs w:val="64"/>
        </w:rPr>
        <w:t xml:space="preserve"> </w:t>
      </w:r>
      <w:r w:rsidR="00395FCA" w:rsidRPr="00012B49">
        <w:t>A WBS can be done two ways which are</w:t>
      </w:r>
      <w:r w:rsidR="00395FCA">
        <w:rPr>
          <w:rFonts w:ascii="Arial" w:eastAsia="+mn-ea" w:hAnsi="Arial" w:cs="+mn-cs"/>
          <w:color w:val="000000"/>
          <w:szCs w:val="24"/>
        </w:rPr>
        <w:t xml:space="preserve"> </w:t>
      </w:r>
      <w:r w:rsidR="00395FCA" w:rsidRPr="00395FCA">
        <w:t>‘bottom up approach’ and a ‘top down approach</w:t>
      </w:r>
      <w:r w:rsidR="00395FCA">
        <w:t>. For our project we’ve decided to go for</w:t>
      </w:r>
      <w:r w:rsidR="00845DCE">
        <w:t xml:space="preserve"> </w:t>
      </w:r>
      <w:r w:rsidR="00395FCA">
        <w:t>top-down approach</w:t>
      </w:r>
      <w:r w:rsidR="00445BA9">
        <w:t xml:space="preserve"> as it gives us a clear</w:t>
      </w:r>
      <w:r w:rsidR="00395FCA">
        <w:t xml:space="preserve"> overview of the whole process</w:t>
      </w:r>
      <w:r w:rsidR="00845DCE">
        <w:t xml:space="preserve"> and make it easier to organise them in a step by step manner.</w:t>
      </w:r>
      <w:r w:rsidR="00395FCA">
        <w:t xml:space="preserve">  </w:t>
      </w:r>
    </w:p>
    <w:p w:rsidR="006A74AB" w:rsidRPr="006966EE" w:rsidRDefault="006966EE" w:rsidP="009044E5">
      <w:pPr>
        <w:pStyle w:val="paragraph"/>
        <w:textAlignment w:val="baseline"/>
        <w:rPr>
          <w:rStyle w:val="eop"/>
          <w:rFonts w:ascii="Calibri" w:hAnsi="Calibri" w:cs="Calibri"/>
          <w:sz w:val="33"/>
          <w:szCs w:val="33"/>
          <w:u w:val="single"/>
        </w:rPr>
      </w:pPr>
      <w:r w:rsidRPr="006966EE">
        <w:rPr>
          <w:rStyle w:val="eop"/>
          <w:rFonts w:ascii="Calibri" w:hAnsi="Calibri" w:cs="Calibri"/>
          <w:sz w:val="33"/>
          <w:szCs w:val="33"/>
          <w:u w:val="single"/>
        </w:rPr>
        <w:t>Benefits</w:t>
      </w:r>
      <w:r w:rsidR="009044E5">
        <w:rPr>
          <w:rStyle w:val="eop"/>
          <w:rFonts w:ascii="Calibri" w:hAnsi="Calibri" w:cs="Calibri"/>
          <w:sz w:val="33"/>
          <w:szCs w:val="33"/>
          <w:u w:val="single"/>
        </w:rPr>
        <w:t xml:space="preserve"> </w:t>
      </w:r>
    </w:p>
    <w:p w:rsidR="006966EE" w:rsidRPr="006966EE" w:rsidRDefault="006966EE" w:rsidP="006966EE">
      <w:pPr>
        <w:pStyle w:val="paragraph"/>
        <w:numPr>
          <w:ilvl w:val="0"/>
          <w:numId w:val="4"/>
        </w:numPr>
        <w:ind w:left="965" w:firstLine="0"/>
        <w:textAlignment w:val="baseline"/>
        <w:rPr>
          <w:rStyle w:val="normaltextrun"/>
          <w:rFonts w:ascii="Calibri" w:hAnsi="Calibri" w:cs="Calibri"/>
          <w:color w:val="000000"/>
          <w:position w:val="2"/>
        </w:rPr>
      </w:pPr>
      <w:r w:rsidRPr="006966EE">
        <w:rPr>
          <w:rStyle w:val="normaltextrun"/>
          <w:rFonts w:ascii="Calibri" w:hAnsi="Calibri" w:cs="Calibri"/>
          <w:color w:val="000000"/>
          <w:position w:val="2"/>
        </w:rPr>
        <w:t>Reduce risk</w:t>
      </w:r>
      <w:r w:rsidRPr="006966EE">
        <w:rPr>
          <w:rStyle w:val="normaltextrun"/>
          <w:color w:val="000000"/>
          <w:position w:val="2"/>
        </w:rPr>
        <w:t>​</w:t>
      </w:r>
      <w:r w:rsidR="00493ADF">
        <w:rPr>
          <w:rStyle w:val="normaltextrun"/>
          <w:color w:val="000000"/>
          <w:position w:val="2"/>
        </w:rPr>
        <w:t xml:space="preserve"> </w:t>
      </w:r>
    </w:p>
    <w:p w:rsidR="006966EE" w:rsidRPr="006966EE" w:rsidRDefault="006966EE" w:rsidP="006966EE">
      <w:pPr>
        <w:pStyle w:val="paragraph"/>
        <w:numPr>
          <w:ilvl w:val="0"/>
          <w:numId w:val="4"/>
        </w:numPr>
        <w:ind w:left="965" w:firstLine="0"/>
        <w:textAlignment w:val="baseline"/>
        <w:rPr>
          <w:rStyle w:val="normaltextrun"/>
          <w:rFonts w:ascii="Calibri" w:hAnsi="Calibri" w:cs="Calibri"/>
          <w:color w:val="000000"/>
          <w:position w:val="2"/>
        </w:rPr>
      </w:pPr>
      <w:r w:rsidRPr="006966EE">
        <w:rPr>
          <w:rStyle w:val="normaltextrun"/>
          <w:rFonts w:ascii="Calibri" w:hAnsi="Calibri" w:cs="Calibri"/>
          <w:color w:val="000000"/>
          <w:position w:val="2"/>
        </w:rPr>
        <w:t>Subdivide the project into smaller tasks</w:t>
      </w:r>
      <w:r w:rsidR="004355E8">
        <w:rPr>
          <w:rStyle w:val="normaltextrun"/>
          <w:rFonts w:ascii="Calibri" w:hAnsi="Calibri" w:cs="Calibri"/>
          <w:color w:val="000000"/>
          <w:position w:val="2"/>
        </w:rPr>
        <w:t xml:space="preserve"> </w:t>
      </w:r>
    </w:p>
    <w:p w:rsidR="006966EE" w:rsidRPr="006966EE" w:rsidRDefault="006966EE" w:rsidP="006966EE">
      <w:pPr>
        <w:pStyle w:val="paragraph"/>
        <w:numPr>
          <w:ilvl w:val="0"/>
          <w:numId w:val="4"/>
        </w:numPr>
        <w:ind w:left="965" w:firstLine="0"/>
        <w:textAlignment w:val="baseline"/>
        <w:rPr>
          <w:rStyle w:val="normaltextrun"/>
          <w:rFonts w:ascii="Calibri" w:hAnsi="Calibri" w:cs="Calibri"/>
          <w:color w:val="000000"/>
          <w:position w:val="2"/>
        </w:rPr>
      </w:pPr>
      <w:r w:rsidRPr="006966EE">
        <w:rPr>
          <w:rStyle w:val="normaltextrun"/>
          <w:rFonts w:ascii="Calibri" w:hAnsi="Calibri" w:cs="Calibri"/>
          <w:color w:val="000000"/>
          <w:position w:val="2"/>
        </w:rPr>
        <w:t>Engage project members</w:t>
      </w:r>
      <w:r w:rsidRPr="006966EE">
        <w:rPr>
          <w:rStyle w:val="normaltextrun"/>
          <w:color w:val="000000"/>
          <w:position w:val="2"/>
        </w:rPr>
        <w:t>​</w:t>
      </w:r>
    </w:p>
    <w:p w:rsidR="006966EE" w:rsidRPr="006966EE" w:rsidRDefault="006966EE" w:rsidP="006966EE">
      <w:pPr>
        <w:pStyle w:val="paragraph"/>
        <w:numPr>
          <w:ilvl w:val="0"/>
          <w:numId w:val="4"/>
        </w:numPr>
        <w:ind w:left="965" w:firstLine="0"/>
        <w:textAlignment w:val="baseline"/>
        <w:rPr>
          <w:rStyle w:val="normaltextrun"/>
          <w:rFonts w:ascii="Calibri" w:hAnsi="Calibri" w:cs="Calibri"/>
          <w:color w:val="000000"/>
          <w:position w:val="2"/>
        </w:rPr>
      </w:pPr>
      <w:r w:rsidRPr="006966EE">
        <w:rPr>
          <w:rStyle w:val="normaltextrun"/>
          <w:rFonts w:ascii="Calibri" w:hAnsi="Calibri" w:cs="Calibri"/>
          <w:color w:val="000000"/>
          <w:position w:val="2"/>
        </w:rPr>
        <w:t>Boost productivity</w:t>
      </w:r>
      <w:r w:rsidRPr="006966EE">
        <w:rPr>
          <w:rStyle w:val="normaltextrun"/>
          <w:color w:val="000000"/>
          <w:position w:val="2"/>
        </w:rPr>
        <w:t>​</w:t>
      </w:r>
    </w:p>
    <w:p w:rsidR="006966EE" w:rsidRPr="006966EE" w:rsidRDefault="00493ADF" w:rsidP="00493ADF">
      <w:pPr>
        <w:pStyle w:val="paragraph"/>
        <w:textAlignment w:val="baseline"/>
        <w:rPr>
          <w:rFonts w:ascii="Arial" w:hAnsi="Arial" w:cs="Arial"/>
          <w:sz w:val="26"/>
          <w:szCs w:val="26"/>
          <w:u w:val="single"/>
        </w:rPr>
      </w:pPr>
      <w:r>
        <w:rPr>
          <w:rFonts w:ascii="Arial" w:hAnsi="Arial" w:cs="Arial"/>
        </w:rPr>
        <w:t xml:space="preserve">           </w:t>
      </w:r>
      <w:r w:rsidR="006966EE" w:rsidRPr="006966EE">
        <w:rPr>
          <w:rStyle w:val="eop"/>
          <w:rFonts w:ascii="Calibri" w:hAnsi="Calibri" w:cs="Calibri"/>
          <w:sz w:val="33"/>
          <w:szCs w:val="33"/>
          <w:u w:val="single"/>
        </w:rPr>
        <w:t xml:space="preserve">Limitation </w:t>
      </w:r>
    </w:p>
    <w:p w:rsidR="006966EE" w:rsidRPr="006966EE" w:rsidRDefault="006966EE" w:rsidP="006966EE">
      <w:pPr>
        <w:pStyle w:val="paragraph"/>
        <w:numPr>
          <w:ilvl w:val="0"/>
          <w:numId w:val="4"/>
        </w:numPr>
        <w:ind w:left="965" w:firstLine="0"/>
        <w:textAlignment w:val="baseline"/>
        <w:rPr>
          <w:rFonts w:ascii="Arial" w:hAnsi="Arial" w:cs="Arial"/>
          <w:lang w:val="en-US"/>
        </w:rPr>
      </w:pPr>
      <w:r w:rsidRPr="006966EE">
        <w:rPr>
          <w:rStyle w:val="normaltextrun"/>
          <w:rFonts w:ascii="Calibri" w:hAnsi="Calibri" w:cs="Calibri"/>
          <w:color w:val="000000"/>
          <w:position w:val="2"/>
        </w:rPr>
        <w:t>WBS is not a plan or schedule</w:t>
      </w:r>
      <w:r w:rsidRPr="006966EE">
        <w:rPr>
          <w:rStyle w:val="eop"/>
          <w:rFonts w:ascii="Calibri" w:hAnsi="Calibri" w:cs="Calibri"/>
          <w:lang w:val="en-US"/>
        </w:rPr>
        <w:t>​</w:t>
      </w:r>
    </w:p>
    <w:p w:rsidR="006966EE" w:rsidRPr="006966EE" w:rsidRDefault="006966EE" w:rsidP="006966EE">
      <w:pPr>
        <w:pStyle w:val="paragraph"/>
        <w:numPr>
          <w:ilvl w:val="0"/>
          <w:numId w:val="4"/>
        </w:numPr>
        <w:ind w:left="965" w:firstLine="0"/>
        <w:textAlignment w:val="baseline"/>
        <w:rPr>
          <w:rFonts w:ascii="Arial" w:hAnsi="Arial" w:cs="Arial"/>
          <w:lang w:val="en-US"/>
        </w:rPr>
      </w:pPr>
      <w:r w:rsidRPr="006966EE">
        <w:rPr>
          <w:rStyle w:val="normaltextrun"/>
          <w:rFonts w:ascii="Calibri" w:hAnsi="Calibri" w:cs="Calibri"/>
          <w:color w:val="000000"/>
          <w:position w:val="2"/>
        </w:rPr>
        <w:t>No time line for task completion</w:t>
      </w:r>
      <w:r w:rsidRPr="006966EE">
        <w:rPr>
          <w:rStyle w:val="eop"/>
          <w:rFonts w:ascii="Calibri" w:hAnsi="Calibri" w:cs="Calibri"/>
          <w:lang w:val="en-US"/>
        </w:rPr>
        <w:t>​</w:t>
      </w:r>
    </w:p>
    <w:p w:rsidR="006966EE" w:rsidRPr="006966EE" w:rsidRDefault="006966EE" w:rsidP="006966EE">
      <w:pPr>
        <w:pStyle w:val="paragraph"/>
        <w:numPr>
          <w:ilvl w:val="0"/>
          <w:numId w:val="4"/>
        </w:numPr>
        <w:ind w:left="965" w:firstLine="0"/>
        <w:textAlignment w:val="baseline"/>
        <w:rPr>
          <w:rFonts w:ascii="Arial" w:hAnsi="Arial" w:cs="Arial"/>
          <w:lang w:val="en-US"/>
        </w:rPr>
      </w:pPr>
      <w:r w:rsidRPr="006966EE">
        <w:rPr>
          <w:rStyle w:val="normaltextrun"/>
          <w:rFonts w:ascii="Calibri" w:hAnsi="Calibri" w:cs="Calibri"/>
          <w:color w:val="000000"/>
          <w:position w:val="2"/>
        </w:rPr>
        <w:t>No information on task assignment</w:t>
      </w:r>
      <w:r w:rsidRPr="006966EE">
        <w:rPr>
          <w:rStyle w:val="eop"/>
          <w:rFonts w:ascii="Calibri" w:hAnsi="Calibri" w:cs="Calibri"/>
          <w:lang w:val="en-US"/>
        </w:rPr>
        <w:t>​</w:t>
      </w:r>
    </w:p>
    <w:p w:rsidR="006966EE" w:rsidRPr="006966EE" w:rsidRDefault="006966EE" w:rsidP="006966EE">
      <w:pPr>
        <w:pStyle w:val="paragraph"/>
        <w:numPr>
          <w:ilvl w:val="0"/>
          <w:numId w:val="4"/>
        </w:numPr>
        <w:ind w:left="965" w:firstLine="0"/>
        <w:textAlignment w:val="baseline"/>
        <w:rPr>
          <w:rFonts w:ascii="Arial" w:hAnsi="Arial" w:cs="Arial"/>
          <w:lang w:val="en-US"/>
        </w:rPr>
      </w:pPr>
      <w:r w:rsidRPr="006966EE">
        <w:rPr>
          <w:rStyle w:val="normaltextrun"/>
          <w:rFonts w:ascii="Calibri" w:hAnsi="Calibri" w:cs="Calibri"/>
          <w:color w:val="000000"/>
          <w:position w:val="2"/>
        </w:rPr>
        <w:t>Lack of clarity in order of task</w:t>
      </w:r>
      <w:r w:rsidRPr="006966EE">
        <w:rPr>
          <w:rStyle w:val="eop"/>
          <w:rFonts w:ascii="Calibri" w:hAnsi="Calibri" w:cs="Calibri"/>
          <w:lang w:val="en-US"/>
        </w:rPr>
        <w:t>​</w:t>
      </w:r>
    </w:p>
    <w:p w:rsidR="00F63990" w:rsidRDefault="00F63990" w:rsidP="00DF0C83">
      <w:pPr>
        <w:spacing w:before="120" w:after="120"/>
      </w:pPr>
    </w:p>
    <w:p w:rsidR="003B59D2" w:rsidRDefault="003B59D2" w:rsidP="006966EE">
      <w:pPr>
        <w:spacing w:before="120" w:after="120"/>
      </w:pPr>
    </w:p>
    <w:p w:rsidR="003B59D2" w:rsidRDefault="00D0504B" w:rsidP="00DF0C83">
      <w:pPr>
        <w:spacing w:before="120" w:after="120"/>
      </w:pPr>
      <w:r>
        <w:lastRenderedPageBreak/>
        <w:t>Below is the image of WBS for our project</w:t>
      </w:r>
    </w:p>
    <w:p w:rsidR="00D0504B" w:rsidRDefault="00D0504B" w:rsidP="00DF0C83">
      <w:pPr>
        <w:spacing w:before="120" w:after="120"/>
      </w:pPr>
    </w:p>
    <w:p w:rsidR="0023184B" w:rsidRDefault="00D0504B" w:rsidP="00DF0C83">
      <w:pPr>
        <w:spacing w:before="120" w:after="120"/>
      </w:pPr>
      <w:r w:rsidRPr="00D0504B">
        <w:drawing>
          <wp:inline distT="0" distB="0" distL="0" distR="0">
            <wp:extent cx="5322570" cy="3958610"/>
            <wp:effectExtent l="19050" t="0" r="0" b="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srcRect/>
                    <a:stretch>
                      <a:fillRect/>
                    </a:stretch>
                  </pic:blipFill>
                  <pic:spPr bwMode="auto">
                    <a:xfrm>
                      <a:off x="0" y="0"/>
                      <a:ext cx="5327667" cy="3962401"/>
                    </a:xfrm>
                    <a:prstGeom prst="rect">
                      <a:avLst/>
                    </a:prstGeom>
                    <a:noFill/>
                  </pic:spPr>
                </pic:pic>
              </a:graphicData>
            </a:graphic>
          </wp:inline>
        </w:drawing>
      </w:r>
    </w:p>
    <w:p w:rsidR="00D0504B" w:rsidRDefault="00D0504B" w:rsidP="00D0504B">
      <w:pPr>
        <w:spacing w:before="120" w:after="120"/>
        <w:jc w:val="center"/>
      </w:pPr>
      <w:r>
        <w:t>Figure: 1.1 Work Breakdown Structure</w:t>
      </w:r>
    </w:p>
    <w:p w:rsidR="00A05AF1" w:rsidRDefault="0023184B" w:rsidP="00BB1D4F">
      <w:pPr>
        <w:spacing w:before="120" w:after="120"/>
      </w:pPr>
      <w:r>
        <w:t xml:space="preserve"> </w:t>
      </w:r>
      <w:r w:rsidR="00BB1D4F">
        <w:t xml:space="preserve"> So at the top of o</w:t>
      </w:r>
      <w:r w:rsidR="006966EE">
        <w:t>ur WBS, we got our project aim</w:t>
      </w:r>
      <w:r w:rsidR="00BB1D4F">
        <w:t xml:space="preserve"> which is </w:t>
      </w:r>
      <w:r w:rsidR="00845DCE">
        <w:t xml:space="preserve">to </w:t>
      </w:r>
      <w:r w:rsidR="00845DCE" w:rsidRPr="00BB1D4F">
        <w:t>identify</w:t>
      </w:r>
      <w:r w:rsidR="00BB1D4F" w:rsidRPr="00BB1D4F">
        <w:t xml:space="preserve"> </w:t>
      </w:r>
      <w:r w:rsidR="00845DCE">
        <w:t xml:space="preserve">the </w:t>
      </w:r>
      <w:r w:rsidR="00BB1D4F" w:rsidRPr="00BB1D4F">
        <w:t xml:space="preserve">needs of BAME entrepreneurs and provide appropriate support. </w:t>
      </w:r>
    </w:p>
    <w:p w:rsidR="007F4309" w:rsidRDefault="007F4309" w:rsidP="00BB1D4F">
      <w:pPr>
        <w:spacing w:before="120" w:after="120"/>
      </w:pPr>
    </w:p>
    <w:p w:rsidR="00A05AF1" w:rsidRPr="00A05AF1" w:rsidRDefault="00D0504B" w:rsidP="00BB1D4F">
      <w:pPr>
        <w:spacing w:before="120" w:after="120"/>
        <w:rPr>
          <w:b/>
        </w:rPr>
      </w:pPr>
      <w:r w:rsidRPr="00A05AF1">
        <w:rPr>
          <w:b/>
        </w:rPr>
        <w:t>2</w:t>
      </w:r>
      <w:r w:rsidR="00A05AF1" w:rsidRPr="00A05AF1">
        <w:rPr>
          <w:b/>
        </w:rPr>
        <w:t xml:space="preserve"> Deliverables</w:t>
      </w:r>
    </w:p>
    <w:p w:rsidR="00A05AF1" w:rsidRDefault="00A05AF1" w:rsidP="00BB1D4F">
      <w:pPr>
        <w:spacing w:before="120" w:after="120"/>
      </w:pPr>
    </w:p>
    <w:p w:rsidR="007F4309" w:rsidRDefault="00BB1D4F" w:rsidP="00A05AF1">
      <w:pPr>
        <w:pStyle w:val="ListParagraph"/>
        <w:numPr>
          <w:ilvl w:val="0"/>
          <w:numId w:val="8"/>
        </w:numPr>
        <w:spacing w:before="120" w:after="120"/>
      </w:pPr>
      <w:r>
        <w:t>one is to e</w:t>
      </w:r>
      <w:r w:rsidR="00A05AF1">
        <w:t xml:space="preserve">xplore the needs and </w:t>
      </w:r>
      <w:r w:rsidRPr="00BB1D4F">
        <w:t>barriers faced</w:t>
      </w:r>
      <w:r w:rsidR="007F4309">
        <w:t xml:space="preserve"> by BAME or female entrepreneur</w:t>
      </w:r>
    </w:p>
    <w:p w:rsidR="007F4309" w:rsidRDefault="004F2B15" w:rsidP="00A05AF1">
      <w:pPr>
        <w:pStyle w:val="ListParagraph"/>
        <w:numPr>
          <w:ilvl w:val="0"/>
          <w:numId w:val="8"/>
        </w:numPr>
        <w:spacing w:before="120" w:after="120"/>
      </w:pPr>
      <w:r>
        <w:t>Identify</w:t>
      </w:r>
      <w:r w:rsidR="00BB1D4F" w:rsidRPr="00BB1D4F">
        <w:t xml:space="preserve"> </w:t>
      </w:r>
      <w:r w:rsidR="00BB1D4F">
        <w:t xml:space="preserve">the </w:t>
      </w:r>
      <w:r w:rsidR="00BB1D4F" w:rsidRPr="00BB1D4F">
        <w:t xml:space="preserve">support available for the BAME or female entrepreneurs. </w:t>
      </w:r>
      <w:r w:rsidR="00BB1D4F">
        <w:t xml:space="preserve"> </w:t>
      </w:r>
    </w:p>
    <w:p w:rsidR="007F4309" w:rsidRDefault="007F4309" w:rsidP="007F4309">
      <w:pPr>
        <w:pStyle w:val="ListParagraph"/>
        <w:spacing w:before="120" w:after="120"/>
        <w:ind w:left="768"/>
      </w:pPr>
    </w:p>
    <w:p w:rsidR="007F4309" w:rsidRDefault="007F4309" w:rsidP="007F4309">
      <w:pPr>
        <w:pStyle w:val="ListParagraph"/>
        <w:spacing w:before="120" w:after="120"/>
        <w:ind w:left="768"/>
      </w:pPr>
    </w:p>
    <w:p w:rsidR="007F4309" w:rsidRDefault="007F4309" w:rsidP="007F4309">
      <w:pPr>
        <w:pStyle w:val="ListParagraph"/>
        <w:spacing w:before="120" w:after="120"/>
        <w:ind w:left="768"/>
      </w:pPr>
    </w:p>
    <w:p w:rsidR="007F4309" w:rsidRDefault="007F4309" w:rsidP="007F4309">
      <w:pPr>
        <w:pStyle w:val="ListParagraph"/>
        <w:spacing w:before="120" w:after="120"/>
        <w:ind w:left="768"/>
      </w:pPr>
      <w:r>
        <w:t>In order to establish what the needs and barriers were for BAME entrepreneurs we had to design a survey which could extract information for BAME female entrepreneurs who were willing to participate in the survey.</w:t>
      </w:r>
    </w:p>
    <w:p w:rsidR="007F4309" w:rsidRDefault="007F4309" w:rsidP="007F4309">
      <w:pPr>
        <w:pStyle w:val="ListParagraph"/>
        <w:spacing w:before="120" w:after="120"/>
        <w:ind w:left="768"/>
      </w:pPr>
    </w:p>
    <w:p w:rsidR="007F4309" w:rsidRDefault="007F4309" w:rsidP="007F4309">
      <w:pPr>
        <w:pStyle w:val="ListParagraph"/>
        <w:spacing w:before="120" w:after="120"/>
        <w:ind w:left="768"/>
      </w:pPr>
      <w:r>
        <w:t>As per our Quad chart we were able to identify and obtain 4 volunteers to participate in the survey.</w:t>
      </w:r>
    </w:p>
    <w:p w:rsidR="007F4309" w:rsidRDefault="007F4309" w:rsidP="007F4309">
      <w:pPr>
        <w:pStyle w:val="ListParagraph"/>
        <w:spacing w:before="120" w:after="120"/>
        <w:ind w:left="768"/>
      </w:pPr>
    </w:p>
    <w:p w:rsidR="0064302A" w:rsidRDefault="0064302A" w:rsidP="007F4309">
      <w:pPr>
        <w:pStyle w:val="ListParagraph"/>
        <w:spacing w:before="120" w:after="120"/>
        <w:ind w:left="768"/>
      </w:pPr>
      <w:r>
        <w:lastRenderedPageBreak/>
        <w:t xml:space="preserve">We also managed to increase awareness amongst BAME entrepreneurs, as per Quad chart, of some of the support available to them via the results of our online </w:t>
      </w:r>
      <w:r w:rsidR="004355E8">
        <w:t>research</w:t>
      </w:r>
      <w:r>
        <w:t xml:space="preserve"> and the information obtained from Dylan Evans, who is a Business Consultant at UWTSD.  Some of the barriers faced by BAME entrepreneurs came from analysis of the results of the survey as per task 2.2.3 of the Network diagram of the project.</w:t>
      </w:r>
    </w:p>
    <w:p w:rsidR="004355E8" w:rsidRDefault="004355E8" w:rsidP="007F4309">
      <w:pPr>
        <w:pStyle w:val="ListParagraph"/>
        <w:spacing w:before="120" w:after="120"/>
        <w:ind w:left="768"/>
      </w:pPr>
    </w:p>
    <w:p w:rsidR="004355E8" w:rsidRDefault="004355E8" w:rsidP="007F4309">
      <w:pPr>
        <w:pStyle w:val="ListParagraph"/>
        <w:spacing w:before="120" w:after="120"/>
        <w:ind w:left="768"/>
      </w:pPr>
      <w:r>
        <w:t xml:space="preserve">A network diagram </w:t>
      </w:r>
      <w:r w:rsidR="004F2B15">
        <w:t>is a visual diagram that shows the flow of the tasks in a project along with an identification number for tasks, which makes a clearer to identify a task.</w:t>
      </w:r>
    </w:p>
    <w:p w:rsidR="0064302A" w:rsidRDefault="0064302A" w:rsidP="007F4309">
      <w:pPr>
        <w:pStyle w:val="ListParagraph"/>
        <w:spacing w:before="120" w:after="120"/>
        <w:ind w:left="768"/>
      </w:pPr>
    </w:p>
    <w:p w:rsidR="0064302A" w:rsidRDefault="00A370D8" w:rsidP="007F4309">
      <w:pPr>
        <w:pStyle w:val="ListParagraph"/>
        <w:spacing w:before="120" w:after="120"/>
        <w:ind w:left="768"/>
      </w:pPr>
      <w:r>
        <w:t xml:space="preserve">Finally we were able to generate a list of support available to BAME female </w:t>
      </w:r>
      <w:r w:rsidR="004355E8">
        <w:t>entrepreneurs</w:t>
      </w:r>
      <w:r>
        <w:t xml:space="preserve"> and pass the information on to them so they can establish a link with the support agencies as per task 3.1.4 of the network diagram and one of the aims of the quad chart.</w:t>
      </w:r>
    </w:p>
    <w:p w:rsidR="004355E8" w:rsidRDefault="004355E8" w:rsidP="009044E5">
      <w:pPr>
        <w:spacing w:before="120" w:after="120"/>
      </w:pPr>
      <w:r>
        <w:t xml:space="preserve">We used a Gantt chart to help us establish which tasks can be performed and by whom as well as the order of the tasks.  </w:t>
      </w:r>
      <w:r w:rsidR="004F2B15">
        <w:t>It’s</w:t>
      </w:r>
      <w:r>
        <w:t xml:space="preserve"> a great tool for establishing which task can be performed concurrently.   </w:t>
      </w:r>
    </w:p>
    <w:p w:rsidR="004355E8" w:rsidRDefault="004355E8" w:rsidP="003042DD"/>
    <w:p w:rsidR="003042DD" w:rsidRDefault="000F3726" w:rsidP="003042DD">
      <w:r>
        <w:t xml:space="preserve">Below is the </w:t>
      </w:r>
      <w:r w:rsidR="004F2B15">
        <w:t>Gantt</w:t>
      </w:r>
      <w:r w:rsidR="003042DD">
        <w:t xml:space="preserve"> chart</w:t>
      </w:r>
      <w:r w:rsidR="004355E8">
        <w:t xml:space="preserve"> for our project:</w:t>
      </w:r>
    </w:p>
    <w:p w:rsidR="00086378" w:rsidRDefault="00086378" w:rsidP="003042DD">
      <w:r w:rsidRPr="00086378">
        <w:drawing>
          <wp:inline distT="0" distB="0" distL="0" distR="0">
            <wp:extent cx="5731510" cy="3198256"/>
            <wp:effectExtent l="0" t="0" r="2540" b="0"/>
            <wp:docPr id="3" name="Object 1"/>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1876037" cy="6626158"/>
                      <a:chOff x="250168" y="-172513"/>
                      <a:chExt cx="11876037" cy="6626158"/>
                    </a:xfrm>
                  </a:grpSpPr>
                  <a:sp>
                    <a:nvSpPr>
                      <a:cNvPr id="2" name="Title 1"/>
                      <a:cNvSpPr>
                        <a:spLocks noGrp="1"/>
                      </a:cNvSpPr>
                    </a:nvSpPr>
                    <a:spPr>
                      <a:xfrm>
                        <a:off x="646981" y="-172513"/>
                        <a:ext cx="10706819" cy="1535413"/>
                      </a:xfrm>
                      <a:prstGeom prst="rect">
                        <a:avLst/>
                      </a:prstGeom>
                    </a:spPr>
                    <a:txSp>
                      <a:txBody>
                        <a:bodyPr vert="horz" lIns="91440" tIns="45720" rIns="91440" bIns="45720" rtlCol="0" anchor="ctr">
                          <a:normAutofit/>
                        </a:bodyPr>
                        <a:lstStyle>
                          <a:lvl1pPr algn="l" defTabSz="914400" rtl="0" eaLnBrk="1" latinLnBrk="0" hangingPunct="1">
                            <a:lnSpc>
                              <a:spcPct val="90000"/>
                            </a:lnSpc>
                            <a:spcBef>
                              <a:spcPct val="0"/>
                            </a:spcBef>
                            <a:buNone/>
                            <a:defRPr sz="4400" kern="1200">
                              <a:solidFill>
                                <a:schemeClr val="tx1"/>
                              </a:solidFill>
                              <a:latin typeface="+mj-lt"/>
                              <a:ea typeface="+mj-ea"/>
                              <a:cs typeface="+mj-cs"/>
                            </a:defRPr>
                          </a:lvl1pPr>
                        </a:lstStyle>
                        <a:p>
                          <a:pPr algn="ctr"/>
                          <a:r>
                            <a:rPr lang="en-GB" b="1" dirty="0" smtClean="0">
                              <a:ln w="31550" cmpd="sng">
                                <a:gradFill>
                                  <a:gsLst>
                                    <a:gs pos="25000">
                                      <a:schemeClr val="accent1">
                                        <a:shade val="25000"/>
                                        <a:satMod val="190000"/>
                                      </a:schemeClr>
                                    </a:gs>
                                    <a:gs pos="80000">
                                      <a:schemeClr val="accent1">
                                        <a:tint val="75000"/>
                                        <a:satMod val="190000"/>
                                      </a:schemeClr>
                                    </a:gs>
                                  </a:gsLst>
                                  <a:lin ang="5400000"/>
                                </a:gradFill>
                                <a:prstDash val="solid"/>
                              </a:ln>
                              <a:solidFill>
                                <a:srgbClr val="FFFFFF"/>
                              </a:solidFill>
                              <a:effectLst>
                                <a:outerShdw blurRad="41275" dist="12700" dir="12000000" algn="tl" rotWithShape="0">
                                  <a:srgbClr val="000000">
                                    <a:alpha val="40000"/>
                                  </a:srgbClr>
                                </a:outerShdw>
                              </a:effectLst>
                            </a:rPr>
                            <a:t>Gantt Chart</a:t>
                          </a:r>
                          <a:endParaRPr lang="en-GB" b="1" dirty="0">
                            <a:ln w="31550" cmpd="sng">
                              <a:gradFill>
                                <a:gsLst>
                                  <a:gs pos="25000">
                                    <a:schemeClr val="accent1">
                                      <a:shade val="25000"/>
                                      <a:satMod val="190000"/>
                                    </a:schemeClr>
                                  </a:gs>
                                  <a:gs pos="80000">
                                    <a:schemeClr val="accent1">
                                      <a:tint val="75000"/>
                                      <a:satMod val="190000"/>
                                    </a:schemeClr>
                                  </a:gs>
                                </a:gsLst>
                                <a:lin ang="5400000"/>
                              </a:gradFill>
                              <a:prstDash val="solid"/>
                            </a:ln>
                            <a:solidFill>
                              <a:srgbClr val="FFFFFF"/>
                            </a:solidFill>
                            <a:effectLst>
                              <a:outerShdw blurRad="41275" dist="12700" dir="12000000" algn="tl" rotWithShape="0">
                                <a:srgbClr val="000000">
                                  <a:alpha val="40000"/>
                                </a:srgbClr>
                              </a:outerShdw>
                            </a:effectLst>
                          </a:endParaRPr>
                        </a:p>
                      </a:txBody>
                      <a:useSpRect/>
                    </a:txSp>
                  </a:sp>
                  <a:pic>
                    <a:nvPicPr>
                      <a:cNvPr id="15" name="table"/>
                      <a:cNvPicPr>
                        <a:picLocks noChangeAspect="1"/>
                      </a:cNvPicPr>
                    </a:nvPicPr>
                    <a:blipFill>
                      <a:blip r:embed="rId9"/>
                      <a:stretch>
                        <a:fillRect/>
                      </a:stretch>
                    </a:blipFill>
                    <a:spPr>
                      <a:xfrm>
                        <a:off x="250168" y="905804"/>
                        <a:ext cx="11876037" cy="5547841"/>
                      </a:xfrm>
                      <a:prstGeom prst="rect">
                        <a:avLst/>
                      </a:prstGeom>
                    </a:spPr>
                  </a:pic>
                  <a:sp>
                    <a:nvSpPr>
                      <a:cNvPr id="6" name="Pentagon 5"/>
                      <a:cNvSpPr/>
                    </a:nvSpPr>
                    <a:spPr>
                      <a:xfrm>
                        <a:off x="2837574" y="1604522"/>
                        <a:ext cx="1820174" cy="543463"/>
                      </a:xfrm>
                      <a:prstGeom prst="homePlate">
                        <a:avLst/>
                      </a:prstGeom>
                      <a:solidFill>
                        <a:srgbClr val="7030A0"/>
                      </a:solidFill>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GB" dirty="0" err="1" smtClean="0"/>
                            <a:t>Sanjeedah</a:t>
                          </a:r>
                          <a:r>
                            <a:rPr lang="en-GB" dirty="0" smtClean="0"/>
                            <a:t> </a:t>
                          </a:r>
                          <a:endParaRPr lang="en-GB" dirty="0"/>
                        </a:p>
                      </a:txBody>
                      <a:useSpRect/>
                    </a:txSp>
                    <a:style>
                      <a:lnRef idx="2">
                        <a:schemeClr val="accent1">
                          <a:shade val="50000"/>
                        </a:schemeClr>
                      </a:lnRef>
                      <a:fillRef idx="1">
                        <a:schemeClr val="accent1"/>
                      </a:fillRef>
                      <a:effectRef idx="0">
                        <a:schemeClr val="accent1"/>
                      </a:effectRef>
                      <a:fontRef idx="minor">
                        <a:schemeClr val="lt1"/>
                      </a:fontRef>
                    </a:style>
                  </a:sp>
                  <a:sp>
                    <a:nvSpPr>
                      <a:cNvPr id="7" name="Pentagon 6"/>
                      <a:cNvSpPr/>
                    </a:nvSpPr>
                    <a:spPr>
                      <a:xfrm>
                        <a:off x="3869656" y="2182494"/>
                        <a:ext cx="2984721" cy="569342"/>
                      </a:xfrm>
                      <a:prstGeom prst="homePlate">
                        <a:avLst/>
                      </a:prstGeom>
                      <a:solidFill>
                        <a:srgbClr val="0070C0"/>
                      </a:solidFill>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GB" dirty="0" smtClean="0"/>
                            <a:t>Katie </a:t>
                          </a:r>
                          <a:endParaRPr lang="en-GB" dirty="0"/>
                        </a:p>
                      </a:txBody>
                      <a:useSpRect/>
                    </a:txSp>
                    <a:style>
                      <a:lnRef idx="2">
                        <a:schemeClr val="accent1">
                          <a:shade val="50000"/>
                        </a:schemeClr>
                      </a:lnRef>
                      <a:fillRef idx="1">
                        <a:schemeClr val="accent1"/>
                      </a:fillRef>
                      <a:effectRef idx="0">
                        <a:schemeClr val="accent1"/>
                      </a:effectRef>
                      <a:fontRef idx="minor">
                        <a:schemeClr val="lt1"/>
                      </a:fontRef>
                    </a:style>
                  </a:sp>
                  <a:sp>
                    <a:nvSpPr>
                      <a:cNvPr id="9" name="Pentagon 8"/>
                      <a:cNvSpPr/>
                    </a:nvSpPr>
                    <a:spPr>
                      <a:xfrm>
                        <a:off x="7526219" y="3933657"/>
                        <a:ext cx="2231113" cy="583480"/>
                      </a:xfrm>
                      <a:prstGeom prst="homePlate">
                        <a:avLst/>
                      </a:prstGeom>
                      <a:solidFill>
                        <a:srgbClr val="00B050"/>
                      </a:solidFill>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GB" dirty="0" err="1" smtClean="0"/>
                            <a:t>Bilkis</a:t>
                          </a:r>
                          <a:r>
                            <a:rPr lang="en-GB" dirty="0" smtClean="0"/>
                            <a:t> </a:t>
                          </a:r>
                          <a:endParaRPr lang="en-GB" dirty="0"/>
                        </a:p>
                      </a:txBody>
                      <a:useSpRect/>
                    </a:txSp>
                    <a:style>
                      <a:lnRef idx="2">
                        <a:schemeClr val="accent1">
                          <a:shade val="50000"/>
                        </a:schemeClr>
                      </a:lnRef>
                      <a:fillRef idx="1">
                        <a:schemeClr val="accent1"/>
                      </a:fillRef>
                      <a:effectRef idx="0">
                        <a:schemeClr val="accent1"/>
                      </a:effectRef>
                      <a:fontRef idx="minor">
                        <a:schemeClr val="lt1"/>
                      </a:fontRef>
                    </a:style>
                  </a:sp>
                  <a:sp>
                    <a:nvSpPr>
                      <a:cNvPr id="10" name="Pentagon 9"/>
                      <a:cNvSpPr/>
                    </a:nvSpPr>
                    <a:spPr>
                      <a:xfrm>
                        <a:off x="4631674" y="3355688"/>
                        <a:ext cx="2098961" cy="577999"/>
                      </a:xfrm>
                      <a:prstGeom prst="homePlate">
                        <a:avLst/>
                      </a:prstGeom>
                      <a:solidFill>
                        <a:srgbClr val="00B050"/>
                      </a:solidFill>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GB" dirty="0" err="1" smtClean="0"/>
                            <a:t>Bilkis</a:t>
                          </a:r>
                          <a:r>
                            <a:rPr lang="en-GB" dirty="0" smtClean="0"/>
                            <a:t> </a:t>
                          </a:r>
                          <a:endParaRPr lang="en-GB" dirty="0"/>
                        </a:p>
                      </a:txBody>
                      <a:useSpRect/>
                    </a:txSp>
                    <a:style>
                      <a:lnRef idx="2">
                        <a:schemeClr val="accent1">
                          <a:shade val="50000"/>
                        </a:schemeClr>
                      </a:lnRef>
                      <a:fillRef idx="1">
                        <a:schemeClr val="accent1"/>
                      </a:fillRef>
                      <a:effectRef idx="0">
                        <a:schemeClr val="accent1"/>
                      </a:effectRef>
                      <a:fontRef idx="minor">
                        <a:schemeClr val="lt1"/>
                      </a:fontRef>
                    </a:style>
                  </a:sp>
                  <a:sp>
                    <a:nvSpPr>
                      <a:cNvPr id="11" name="Pentagon 10"/>
                      <a:cNvSpPr/>
                    </a:nvSpPr>
                    <a:spPr>
                      <a:xfrm>
                        <a:off x="3840481" y="4623644"/>
                        <a:ext cx="3374135" cy="543587"/>
                      </a:xfrm>
                      <a:prstGeom prst="homePlate">
                        <a:avLst/>
                      </a:prstGeom>
                      <a:solidFill>
                        <a:srgbClr val="FFC000"/>
                      </a:solidFill>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GB" dirty="0" smtClean="0"/>
                            <a:t>Stacey </a:t>
                          </a:r>
                          <a:endParaRPr lang="en-GB" dirty="0"/>
                        </a:p>
                      </a:txBody>
                      <a:useSpRect/>
                    </a:txSp>
                    <a:style>
                      <a:lnRef idx="2">
                        <a:schemeClr val="accent1">
                          <a:shade val="50000"/>
                        </a:schemeClr>
                      </a:lnRef>
                      <a:fillRef idx="1">
                        <a:schemeClr val="accent1"/>
                      </a:fillRef>
                      <a:effectRef idx="0">
                        <a:schemeClr val="accent1"/>
                      </a:effectRef>
                      <a:fontRef idx="minor">
                        <a:schemeClr val="lt1"/>
                      </a:fontRef>
                    </a:style>
                  </a:sp>
                  <a:sp>
                    <a:nvSpPr>
                      <a:cNvPr id="12" name="Pentagon 11"/>
                      <a:cNvSpPr/>
                    </a:nvSpPr>
                    <a:spPr>
                      <a:xfrm>
                        <a:off x="2752344" y="5201727"/>
                        <a:ext cx="9178161" cy="577970"/>
                      </a:xfrm>
                      <a:prstGeom prst="homePlate">
                        <a:avLst/>
                      </a:prstGeom>
                      <a:solidFill>
                        <a:srgbClr val="44D0EC"/>
                      </a:solidFill>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GB" dirty="0" err="1" smtClean="0"/>
                            <a:t>Brindusa</a:t>
                          </a:r>
                          <a:r>
                            <a:rPr lang="en-GB" dirty="0" smtClean="0"/>
                            <a:t> </a:t>
                          </a:r>
                          <a:endParaRPr lang="en-GB" dirty="0"/>
                        </a:p>
                      </a:txBody>
                      <a:useSpRect/>
                    </a:txSp>
                    <a:style>
                      <a:lnRef idx="2">
                        <a:schemeClr val="accent1">
                          <a:shade val="50000"/>
                        </a:schemeClr>
                      </a:lnRef>
                      <a:fillRef idx="1">
                        <a:schemeClr val="accent1"/>
                      </a:fillRef>
                      <a:effectRef idx="0">
                        <a:schemeClr val="accent1"/>
                      </a:effectRef>
                      <a:fontRef idx="minor">
                        <a:schemeClr val="lt1"/>
                      </a:fontRef>
                    </a:style>
                  </a:sp>
                  <a:sp>
                    <a:nvSpPr>
                      <a:cNvPr id="13" name="Pentagon 12"/>
                      <a:cNvSpPr/>
                    </a:nvSpPr>
                    <a:spPr>
                      <a:xfrm>
                        <a:off x="5117707" y="5778675"/>
                        <a:ext cx="1546695" cy="543464"/>
                      </a:xfrm>
                      <a:prstGeom prst="homePlate">
                        <a:avLst/>
                      </a:prstGeom>
                      <a:solidFill>
                        <a:srgbClr val="00B050"/>
                      </a:solidFill>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GB" dirty="0" err="1" smtClean="0"/>
                            <a:t>Bilkis</a:t>
                          </a:r>
                          <a:r>
                            <a:rPr lang="en-GB" dirty="0" smtClean="0"/>
                            <a:t> </a:t>
                          </a:r>
                          <a:endParaRPr lang="en-GB" dirty="0"/>
                        </a:p>
                      </a:txBody>
                      <a:useSpRect/>
                    </a:txSp>
                    <a:style>
                      <a:lnRef idx="2">
                        <a:schemeClr val="accent1">
                          <a:shade val="50000"/>
                        </a:schemeClr>
                      </a:lnRef>
                      <a:fillRef idx="1">
                        <a:schemeClr val="accent1"/>
                      </a:fillRef>
                      <a:effectRef idx="0">
                        <a:schemeClr val="accent1"/>
                      </a:effectRef>
                      <a:fontRef idx="minor">
                        <a:schemeClr val="lt1"/>
                      </a:fontRef>
                    </a:style>
                  </a:sp>
                  <a:sp>
                    <a:nvSpPr>
                      <a:cNvPr id="14" name="Pentagon 13"/>
                      <a:cNvSpPr/>
                    </a:nvSpPr>
                    <a:spPr>
                      <a:xfrm>
                        <a:off x="6775629" y="2760464"/>
                        <a:ext cx="759027" cy="577959"/>
                      </a:xfrm>
                      <a:prstGeom prst="homePlate">
                        <a:avLst/>
                      </a:prstGeom>
                      <a:solidFill>
                        <a:schemeClr val="accent2"/>
                      </a:solidFill>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GB" dirty="0" smtClean="0"/>
                            <a:t>ALL </a:t>
                          </a:r>
                          <a:endParaRPr lang="en-GB" dirty="0"/>
                        </a:p>
                      </a:txBody>
                      <a:useSpRect/>
                    </a:txSp>
                    <a:style>
                      <a:lnRef idx="2">
                        <a:schemeClr val="accent1">
                          <a:shade val="50000"/>
                        </a:schemeClr>
                      </a:lnRef>
                      <a:fillRef idx="1">
                        <a:schemeClr val="accent1"/>
                      </a:fillRef>
                      <a:effectRef idx="0">
                        <a:schemeClr val="accent1"/>
                      </a:effectRef>
                      <a:fontRef idx="minor">
                        <a:schemeClr val="lt1"/>
                      </a:fontRef>
                    </a:style>
                  </a:sp>
                </lc:lockedCanvas>
              </a:graphicData>
            </a:graphic>
          </wp:inline>
        </w:drawing>
      </w:r>
    </w:p>
    <w:p w:rsidR="00D0504B" w:rsidRDefault="00D0504B" w:rsidP="00D0504B">
      <w:pPr>
        <w:jc w:val="center"/>
      </w:pPr>
      <w:r>
        <w:t>Figure: 1.2 Gantt chart</w:t>
      </w:r>
    </w:p>
    <w:p w:rsidR="001137DA" w:rsidRDefault="009B7C76" w:rsidP="00015599">
      <w:pPr>
        <w:numPr>
          <w:ilvl w:val="0"/>
          <w:numId w:val="3"/>
        </w:numPr>
      </w:pPr>
      <w:r>
        <w:t xml:space="preserve">On the left hand side </w:t>
      </w:r>
      <w:r w:rsidR="00015599">
        <w:t>of the</w:t>
      </w:r>
      <w:r>
        <w:t xml:space="preserve"> Gantt chart illustrate all the</w:t>
      </w:r>
      <w:r w:rsidR="00015599">
        <w:t xml:space="preserve"> tasks</w:t>
      </w:r>
      <w:r>
        <w:t xml:space="preserve"> </w:t>
      </w:r>
      <w:r w:rsidR="00086378">
        <w:t xml:space="preserve">and </w:t>
      </w:r>
      <w:r w:rsidR="00086378" w:rsidRPr="00015599">
        <w:t>on</w:t>
      </w:r>
      <w:r w:rsidR="001137DA" w:rsidRPr="00015599">
        <w:t xml:space="preserve"> the horizontal axis</w:t>
      </w:r>
      <w:r w:rsidR="00015599">
        <w:t xml:space="preserve"> records the time</w:t>
      </w:r>
      <w:r w:rsidR="00EF6059">
        <w:t xml:space="preserve"> when each </w:t>
      </w:r>
      <w:r w:rsidR="00086378">
        <w:t>activity</w:t>
      </w:r>
      <w:r w:rsidR="00EF6059">
        <w:t xml:space="preserve"> was start and finish. There is correlation </w:t>
      </w:r>
      <w:r w:rsidR="00EF6059">
        <w:lastRenderedPageBreak/>
        <w:t>between a WBS and Gantt chart. As WBS breakdown all the task into subtasks whereas Gantt chart shows who was doing the task and time length of the task.</w:t>
      </w:r>
    </w:p>
    <w:p w:rsidR="00086378" w:rsidRDefault="00086378" w:rsidP="00086378">
      <w:pPr>
        <w:ind w:left="720"/>
      </w:pPr>
    </w:p>
    <w:p w:rsidR="00D0504B" w:rsidRDefault="00D0504B" w:rsidP="009044E5"/>
    <w:p w:rsidR="00086378" w:rsidRDefault="00086378" w:rsidP="00086378">
      <w:pPr>
        <w:ind w:left="720"/>
      </w:pPr>
    </w:p>
    <w:p w:rsidR="00086378" w:rsidRDefault="00086378" w:rsidP="00086378">
      <w:pPr>
        <w:ind w:left="720"/>
      </w:pPr>
    </w:p>
    <w:p w:rsidR="00086378" w:rsidRDefault="00086378" w:rsidP="00086378">
      <w:pPr>
        <w:ind w:left="720"/>
      </w:pPr>
      <w:r w:rsidRPr="00086378">
        <w:drawing>
          <wp:inline distT="0" distB="0" distL="0" distR="0">
            <wp:extent cx="5731510" cy="1815321"/>
            <wp:effectExtent l="19050" t="0" r="254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srcRect/>
                    <a:stretch>
                      <a:fillRect/>
                    </a:stretch>
                  </pic:blipFill>
                  <pic:spPr bwMode="auto">
                    <a:xfrm>
                      <a:off x="0" y="0"/>
                      <a:ext cx="5731510" cy="1815321"/>
                    </a:xfrm>
                    <a:prstGeom prst="rect">
                      <a:avLst/>
                    </a:prstGeom>
                    <a:noFill/>
                  </pic:spPr>
                </pic:pic>
              </a:graphicData>
            </a:graphic>
          </wp:inline>
        </w:drawing>
      </w:r>
    </w:p>
    <w:p w:rsidR="00D0504B" w:rsidRDefault="00D0504B" w:rsidP="00086378">
      <w:pPr>
        <w:ind w:left="720"/>
      </w:pPr>
    </w:p>
    <w:p w:rsidR="00D0504B" w:rsidRPr="00015599" w:rsidRDefault="00D0504B" w:rsidP="00D0504B">
      <w:pPr>
        <w:ind w:left="720"/>
        <w:jc w:val="center"/>
      </w:pPr>
      <w:r>
        <w:t>Figure: 1.3 network diagram</w:t>
      </w:r>
    </w:p>
    <w:p w:rsidR="00086378" w:rsidRDefault="004F2B15">
      <w:pPr>
        <w:rPr>
          <w:rFonts w:hAnsi="Symbol"/>
        </w:rPr>
      </w:pPr>
      <w:r>
        <w:rPr>
          <w:rFonts w:hAnsi="Symbol"/>
        </w:rPr>
        <w:t xml:space="preserve">All 3 tools are great tools to use in project management.  Some are more detailed than others and should be used together to </w:t>
      </w:r>
      <w:r>
        <w:rPr>
          <w:rFonts w:hAnsi="Symbol" w:hint="eastAsia"/>
        </w:rPr>
        <w:t>complement</w:t>
      </w:r>
      <w:r>
        <w:rPr>
          <w:rFonts w:hAnsi="Symbol"/>
        </w:rPr>
        <w:t xml:space="preserve"> one another.</w:t>
      </w:r>
    </w:p>
    <w:p w:rsidR="00086378" w:rsidRDefault="00086378">
      <w:pPr>
        <w:rPr>
          <w:rFonts w:hAnsi="Symbol"/>
        </w:rPr>
      </w:pPr>
    </w:p>
    <w:p w:rsidR="00086378" w:rsidRDefault="00086378">
      <w:pPr>
        <w:rPr>
          <w:rFonts w:hAnsi="Symbol"/>
        </w:rPr>
      </w:pPr>
    </w:p>
    <w:p w:rsidR="009044E5" w:rsidRDefault="009044E5">
      <w:pPr>
        <w:rPr>
          <w:rFonts w:hAnsi="Symbol"/>
        </w:rPr>
      </w:pPr>
    </w:p>
    <w:p w:rsidR="009044E5" w:rsidRDefault="009044E5">
      <w:pPr>
        <w:rPr>
          <w:rFonts w:hAnsi="Symbol"/>
        </w:rPr>
      </w:pPr>
    </w:p>
    <w:p w:rsidR="009044E5" w:rsidRDefault="009044E5">
      <w:pPr>
        <w:rPr>
          <w:rFonts w:hAnsi="Symbol"/>
        </w:rPr>
      </w:pPr>
    </w:p>
    <w:p w:rsidR="009044E5" w:rsidRDefault="009044E5">
      <w:pPr>
        <w:rPr>
          <w:rFonts w:hAnsi="Symbol"/>
        </w:rPr>
      </w:pPr>
    </w:p>
    <w:p w:rsidR="009044E5" w:rsidRDefault="009044E5">
      <w:pPr>
        <w:rPr>
          <w:rFonts w:hAnsi="Symbol"/>
        </w:rPr>
      </w:pPr>
    </w:p>
    <w:p w:rsidR="009044E5" w:rsidRDefault="009044E5">
      <w:pPr>
        <w:rPr>
          <w:rFonts w:hAnsi="Symbol"/>
        </w:rPr>
      </w:pPr>
    </w:p>
    <w:p w:rsidR="00086378" w:rsidRDefault="00086378">
      <w:pPr>
        <w:rPr>
          <w:rFonts w:hAnsi="Symbol"/>
        </w:rPr>
      </w:pPr>
    </w:p>
    <w:p w:rsidR="00DF0C83" w:rsidRDefault="00DF0C83"/>
    <w:p w:rsidR="00DF0C83" w:rsidRPr="00844778" w:rsidRDefault="00DF0C83" w:rsidP="00DF0C83">
      <w:pPr>
        <w:rPr>
          <w:b/>
          <w:u w:val="single"/>
        </w:rPr>
      </w:pPr>
      <w:r w:rsidRPr="00844778">
        <w:rPr>
          <w:b/>
          <w:u w:val="single"/>
        </w:rPr>
        <w:t>References</w:t>
      </w:r>
    </w:p>
    <w:p w:rsidR="006966EE" w:rsidRDefault="006966EE" w:rsidP="00DF0C83"/>
    <w:p w:rsidR="009044E5" w:rsidRDefault="009044E5" w:rsidP="009044E5">
      <w:pPr>
        <w:pStyle w:val="paragraph"/>
        <w:numPr>
          <w:ilvl w:val="0"/>
          <w:numId w:val="9"/>
        </w:numPr>
        <w:ind w:left="1026" w:firstLine="0"/>
        <w:textAlignment w:val="baseline"/>
        <w:rPr>
          <w:rFonts w:ascii="Arial" w:hAnsi="Arial" w:cs="Arial"/>
          <w:sz w:val="18"/>
          <w:szCs w:val="18"/>
          <w:lang w:val="en-US"/>
        </w:rPr>
      </w:pPr>
      <w:r>
        <w:rPr>
          <w:rStyle w:val="spellingerror"/>
          <w:rFonts w:ascii="Calibri" w:hAnsi="Calibri" w:cs="Calibri"/>
          <w:color w:val="000000"/>
          <w:sz w:val="23"/>
          <w:szCs w:val="23"/>
          <w:lang w:val="en-US"/>
        </w:rPr>
        <w:t>Projectmanager</w:t>
      </w:r>
      <w:r>
        <w:rPr>
          <w:rStyle w:val="normaltextrun"/>
          <w:rFonts w:ascii="Calibri" w:hAnsi="Calibri" w:cs="Calibri"/>
          <w:color w:val="000000"/>
          <w:sz w:val="23"/>
          <w:szCs w:val="23"/>
          <w:lang w:val="en-US"/>
        </w:rPr>
        <w:t>(2021).</w:t>
      </w:r>
      <w:r>
        <w:rPr>
          <w:rStyle w:val="normaltextrun"/>
          <w:rFonts w:ascii="Calibri" w:hAnsi="Calibri" w:cs="Calibri"/>
          <w:i/>
          <w:iCs/>
          <w:color w:val="000000"/>
          <w:sz w:val="23"/>
          <w:szCs w:val="23"/>
          <w:lang w:val="en-US"/>
        </w:rPr>
        <w:t xml:space="preserve">What Is a Work Breakdown </w:t>
      </w:r>
      <w:r>
        <w:rPr>
          <w:rStyle w:val="spellingerror"/>
          <w:rFonts w:ascii="Calibri" w:hAnsi="Calibri" w:cs="Calibri"/>
          <w:i/>
          <w:iCs/>
          <w:color w:val="000000"/>
          <w:sz w:val="23"/>
          <w:szCs w:val="23"/>
          <w:lang w:val="en-US"/>
        </w:rPr>
        <w:t>Structure?Why</w:t>
      </w:r>
      <w:r>
        <w:rPr>
          <w:rStyle w:val="normaltextrun"/>
          <w:rFonts w:ascii="Calibri" w:hAnsi="Calibri" w:cs="Calibri"/>
          <w:i/>
          <w:iCs/>
          <w:color w:val="000000"/>
          <w:sz w:val="23"/>
          <w:szCs w:val="23"/>
          <w:lang w:val="en-US"/>
        </w:rPr>
        <w:t xml:space="preserve"> Use a WBS? </w:t>
      </w:r>
      <w:r>
        <w:rPr>
          <w:rStyle w:val="normaltextrun"/>
          <w:rFonts w:ascii="Calibri" w:hAnsi="Calibri" w:cs="Calibri"/>
          <w:color w:val="000000"/>
          <w:sz w:val="23"/>
          <w:szCs w:val="23"/>
          <w:lang w:val="en-US"/>
        </w:rPr>
        <w:t xml:space="preserve">[Online] Available at: </w:t>
      </w:r>
      <w:hyperlink r:id="rId11" w:tgtFrame="_blank" w:history="1">
        <w:r>
          <w:rPr>
            <w:rStyle w:val="normaltextrun"/>
            <w:rFonts w:ascii="Calibri" w:hAnsi="Calibri" w:cs="Calibri"/>
            <w:color w:val="0563C1"/>
            <w:sz w:val="23"/>
            <w:szCs w:val="23"/>
            <w:u w:val="single"/>
            <w:lang w:val="en-US"/>
          </w:rPr>
          <w:t>https://www.projectmanager.com/work-breakdown-structure</w:t>
        </w:r>
      </w:hyperlink>
      <w:r>
        <w:rPr>
          <w:rStyle w:val="normaltextrun"/>
          <w:rFonts w:ascii="Calibri" w:hAnsi="Calibri" w:cs="Calibri"/>
          <w:color w:val="000000"/>
          <w:sz w:val="23"/>
          <w:szCs w:val="23"/>
          <w:lang w:val="en-US"/>
        </w:rPr>
        <w:t xml:space="preserve"> [Accessed on: 12th June 2021]. </w:t>
      </w:r>
      <w:r>
        <w:rPr>
          <w:rStyle w:val="eop"/>
          <w:rFonts w:ascii="Calibri" w:hAnsi="Calibri" w:cs="Calibri"/>
          <w:sz w:val="23"/>
          <w:szCs w:val="23"/>
          <w:lang w:val="en-US"/>
        </w:rPr>
        <w:t>​</w:t>
      </w:r>
    </w:p>
    <w:p w:rsidR="00A2545B" w:rsidRDefault="00A2545B" w:rsidP="00DF0C83"/>
    <w:p w:rsidR="00445BA9" w:rsidRDefault="00445BA9" w:rsidP="00DF0C83"/>
    <w:p w:rsidR="00012B49" w:rsidRDefault="00012B49" w:rsidP="00DF0C83"/>
    <w:p w:rsidR="00DF0C83" w:rsidRDefault="00DF0C83"/>
    <w:p w:rsidR="00DF0C83" w:rsidRDefault="00DF0C83"/>
    <w:p w:rsidR="00C42F85" w:rsidRDefault="00C42F85"/>
    <w:p w:rsidR="00C42F85" w:rsidRDefault="00C42F85"/>
    <w:p w:rsidR="00C42F85" w:rsidRDefault="00C42F85"/>
    <w:p w:rsidR="00C42F85" w:rsidRDefault="00C42F85"/>
    <w:p w:rsidR="00C42F85" w:rsidRDefault="00C42F85"/>
    <w:p w:rsidR="00C42F85" w:rsidRDefault="00C42F85"/>
    <w:p w:rsidR="00C42F85" w:rsidRDefault="00C42F85"/>
    <w:p w:rsidR="00C42F85" w:rsidRDefault="00C42F85"/>
    <w:p w:rsidR="00C42F85" w:rsidRDefault="00C42F85"/>
    <w:p w:rsidR="00C42F85" w:rsidRDefault="00C42F85"/>
    <w:p w:rsidR="00C42F85" w:rsidRDefault="00C42F85"/>
    <w:p w:rsidR="00C42F85" w:rsidRDefault="00C42F85"/>
    <w:p w:rsidR="00C42F85" w:rsidRDefault="00C42F85"/>
    <w:p w:rsidR="00C42F85" w:rsidRDefault="00C42F85"/>
    <w:p w:rsidR="00C42F85" w:rsidRDefault="00C42F85"/>
    <w:p w:rsidR="00C42F85" w:rsidRDefault="00C42F85"/>
    <w:p w:rsidR="00C42F85" w:rsidRDefault="00C42F85"/>
    <w:p w:rsidR="00C42F85" w:rsidRDefault="00C42F85"/>
    <w:p w:rsidR="00C42F85" w:rsidRDefault="00C42F85"/>
    <w:p w:rsidR="00C42F85" w:rsidRDefault="00C42F85"/>
    <w:sectPr w:rsidR="00C42F85" w:rsidSect="00C42F85">
      <w:headerReference w:type="defaul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D62E5" w:rsidRDefault="003D62E5" w:rsidP="00493ADF">
      <w:pPr>
        <w:spacing w:after="0" w:line="240" w:lineRule="auto"/>
      </w:pPr>
      <w:r>
        <w:separator/>
      </w:r>
    </w:p>
  </w:endnote>
  <w:endnote w:type="continuationSeparator" w:id="1">
    <w:p w:rsidR="003D62E5" w:rsidRDefault="003D62E5" w:rsidP="00493AD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n-ea">
    <w:altName w:val="Times New Roman"/>
    <w:panose1 w:val="00000000000000000000"/>
    <w:charset w:val="00"/>
    <w:family w:val="roman"/>
    <w:notTrueType/>
    <w:pitch w:val="default"/>
    <w:sig w:usb0="00000000" w:usb1="00000000" w:usb2="00000000" w:usb3="00000000" w:csb0="00000000" w:csb1="00000000"/>
  </w:font>
  <w:font w:name="+mn-cs">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D62E5" w:rsidRDefault="003D62E5" w:rsidP="00493ADF">
      <w:pPr>
        <w:spacing w:after="0" w:line="240" w:lineRule="auto"/>
      </w:pPr>
      <w:r>
        <w:separator/>
      </w:r>
    </w:p>
  </w:footnote>
  <w:footnote w:type="continuationSeparator" w:id="1">
    <w:p w:rsidR="003D62E5" w:rsidRDefault="003D62E5" w:rsidP="00493AD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93ADF" w:rsidRDefault="00493ADF">
    <w:pPr>
      <w:pStyle w:val="Header"/>
    </w:pPr>
  </w:p>
  <w:p w:rsidR="00493ADF" w:rsidRDefault="00493ADF">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A810E9"/>
    <w:multiLevelType w:val="hybridMultilevel"/>
    <w:tmpl w:val="E4507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27E25F1"/>
    <w:multiLevelType w:val="multilevel"/>
    <w:tmpl w:val="80968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60F4E16"/>
    <w:multiLevelType w:val="hybridMultilevel"/>
    <w:tmpl w:val="D3FE787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3">
    <w:nsid w:val="3638368E"/>
    <w:multiLevelType w:val="hybridMultilevel"/>
    <w:tmpl w:val="569AB2D0"/>
    <w:lvl w:ilvl="0" w:tplc="54EC4720">
      <w:start w:val="1"/>
      <w:numFmt w:val="bullet"/>
      <w:lvlText w:val="•"/>
      <w:lvlJc w:val="left"/>
      <w:pPr>
        <w:tabs>
          <w:tab w:val="num" w:pos="720"/>
        </w:tabs>
        <w:ind w:left="720" w:hanging="360"/>
      </w:pPr>
      <w:rPr>
        <w:rFonts w:ascii="Times New Roman" w:hAnsi="Times New Roman" w:hint="default"/>
      </w:rPr>
    </w:lvl>
    <w:lvl w:ilvl="1" w:tplc="2DD81246" w:tentative="1">
      <w:start w:val="1"/>
      <w:numFmt w:val="bullet"/>
      <w:lvlText w:val="•"/>
      <w:lvlJc w:val="left"/>
      <w:pPr>
        <w:tabs>
          <w:tab w:val="num" w:pos="1440"/>
        </w:tabs>
        <w:ind w:left="1440" w:hanging="360"/>
      </w:pPr>
      <w:rPr>
        <w:rFonts w:ascii="Times New Roman" w:hAnsi="Times New Roman" w:hint="default"/>
      </w:rPr>
    </w:lvl>
    <w:lvl w:ilvl="2" w:tplc="8F2E718C" w:tentative="1">
      <w:start w:val="1"/>
      <w:numFmt w:val="bullet"/>
      <w:lvlText w:val="•"/>
      <w:lvlJc w:val="left"/>
      <w:pPr>
        <w:tabs>
          <w:tab w:val="num" w:pos="2160"/>
        </w:tabs>
        <w:ind w:left="2160" w:hanging="360"/>
      </w:pPr>
      <w:rPr>
        <w:rFonts w:ascii="Times New Roman" w:hAnsi="Times New Roman" w:hint="default"/>
      </w:rPr>
    </w:lvl>
    <w:lvl w:ilvl="3" w:tplc="807C9C78" w:tentative="1">
      <w:start w:val="1"/>
      <w:numFmt w:val="bullet"/>
      <w:lvlText w:val="•"/>
      <w:lvlJc w:val="left"/>
      <w:pPr>
        <w:tabs>
          <w:tab w:val="num" w:pos="2880"/>
        </w:tabs>
        <w:ind w:left="2880" w:hanging="360"/>
      </w:pPr>
      <w:rPr>
        <w:rFonts w:ascii="Times New Roman" w:hAnsi="Times New Roman" w:hint="default"/>
      </w:rPr>
    </w:lvl>
    <w:lvl w:ilvl="4" w:tplc="553E9E18" w:tentative="1">
      <w:start w:val="1"/>
      <w:numFmt w:val="bullet"/>
      <w:lvlText w:val="•"/>
      <w:lvlJc w:val="left"/>
      <w:pPr>
        <w:tabs>
          <w:tab w:val="num" w:pos="3600"/>
        </w:tabs>
        <w:ind w:left="3600" w:hanging="360"/>
      </w:pPr>
      <w:rPr>
        <w:rFonts w:ascii="Times New Roman" w:hAnsi="Times New Roman" w:hint="default"/>
      </w:rPr>
    </w:lvl>
    <w:lvl w:ilvl="5" w:tplc="A3D6EB22" w:tentative="1">
      <w:start w:val="1"/>
      <w:numFmt w:val="bullet"/>
      <w:lvlText w:val="•"/>
      <w:lvlJc w:val="left"/>
      <w:pPr>
        <w:tabs>
          <w:tab w:val="num" w:pos="4320"/>
        </w:tabs>
        <w:ind w:left="4320" w:hanging="360"/>
      </w:pPr>
      <w:rPr>
        <w:rFonts w:ascii="Times New Roman" w:hAnsi="Times New Roman" w:hint="default"/>
      </w:rPr>
    </w:lvl>
    <w:lvl w:ilvl="6" w:tplc="3FDAEE5E" w:tentative="1">
      <w:start w:val="1"/>
      <w:numFmt w:val="bullet"/>
      <w:lvlText w:val="•"/>
      <w:lvlJc w:val="left"/>
      <w:pPr>
        <w:tabs>
          <w:tab w:val="num" w:pos="5040"/>
        </w:tabs>
        <w:ind w:left="5040" w:hanging="360"/>
      </w:pPr>
      <w:rPr>
        <w:rFonts w:ascii="Times New Roman" w:hAnsi="Times New Roman" w:hint="default"/>
      </w:rPr>
    </w:lvl>
    <w:lvl w:ilvl="7" w:tplc="17CE7F8C" w:tentative="1">
      <w:start w:val="1"/>
      <w:numFmt w:val="bullet"/>
      <w:lvlText w:val="•"/>
      <w:lvlJc w:val="left"/>
      <w:pPr>
        <w:tabs>
          <w:tab w:val="num" w:pos="5760"/>
        </w:tabs>
        <w:ind w:left="5760" w:hanging="360"/>
      </w:pPr>
      <w:rPr>
        <w:rFonts w:ascii="Times New Roman" w:hAnsi="Times New Roman" w:hint="default"/>
      </w:rPr>
    </w:lvl>
    <w:lvl w:ilvl="8" w:tplc="7B48E428" w:tentative="1">
      <w:start w:val="1"/>
      <w:numFmt w:val="bullet"/>
      <w:lvlText w:val="•"/>
      <w:lvlJc w:val="left"/>
      <w:pPr>
        <w:tabs>
          <w:tab w:val="num" w:pos="6480"/>
        </w:tabs>
        <w:ind w:left="6480" w:hanging="360"/>
      </w:pPr>
      <w:rPr>
        <w:rFonts w:ascii="Times New Roman" w:hAnsi="Times New Roman" w:hint="default"/>
      </w:rPr>
    </w:lvl>
  </w:abstractNum>
  <w:abstractNum w:abstractNumId="4">
    <w:nsid w:val="42CF4300"/>
    <w:multiLevelType w:val="multilevel"/>
    <w:tmpl w:val="44025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9A42C94"/>
    <w:multiLevelType w:val="multilevel"/>
    <w:tmpl w:val="B4189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64A1454C"/>
    <w:multiLevelType w:val="multilevel"/>
    <w:tmpl w:val="01F8D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5A52E27"/>
    <w:multiLevelType w:val="multilevel"/>
    <w:tmpl w:val="A9883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D786D6F"/>
    <w:multiLevelType w:val="hybridMultilevel"/>
    <w:tmpl w:val="F6281C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3"/>
  </w:num>
  <w:num w:numId="4">
    <w:abstractNumId w:val="1"/>
  </w:num>
  <w:num w:numId="5">
    <w:abstractNumId w:val="8"/>
  </w:num>
  <w:num w:numId="6">
    <w:abstractNumId w:val="7"/>
  </w:num>
  <w:num w:numId="7">
    <w:abstractNumId w:val="5"/>
  </w:num>
  <w:num w:numId="8">
    <w:abstractNumId w:val="2"/>
  </w:num>
  <w:num w:numId="9">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5C4629"/>
    <w:rsid w:val="00012B49"/>
    <w:rsid w:val="00015599"/>
    <w:rsid w:val="00086378"/>
    <w:rsid w:val="000F3726"/>
    <w:rsid w:val="001137DA"/>
    <w:rsid w:val="001A1E40"/>
    <w:rsid w:val="001A36D2"/>
    <w:rsid w:val="0023184B"/>
    <w:rsid w:val="0025144A"/>
    <w:rsid w:val="003042DD"/>
    <w:rsid w:val="00395FCA"/>
    <w:rsid w:val="003B59D2"/>
    <w:rsid w:val="003D62E5"/>
    <w:rsid w:val="004355E8"/>
    <w:rsid w:val="00445BA9"/>
    <w:rsid w:val="00461D71"/>
    <w:rsid w:val="00493ADF"/>
    <w:rsid w:val="004A05BF"/>
    <w:rsid w:val="004C1A85"/>
    <w:rsid w:val="004F2B15"/>
    <w:rsid w:val="0053780D"/>
    <w:rsid w:val="005C4629"/>
    <w:rsid w:val="0064302A"/>
    <w:rsid w:val="006915AF"/>
    <w:rsid w:val="006966EE"/>
    <w:rsid w:val="006A74AB"/>
    <w:rsid w:val="006D5DB6"/>
    <w:rsid w:val="007F4309"/>
    <w:rsid w:val="00845DCE"/>
    <w:rsid w:val="008856DF"/>
    <w:rsid w:val="008A34ED"/>
    <w:rsid w:val="009044E5"/>
    <w:rsid w:val="00972E02"/>
    <w:rsid w:val="009B7C76"/>
    <w:rsid w:val="009D5C86"/>
    <w:rsid w:val="00A05AF1"/>
    <w:rsid w:val="00A2545B"/>
    <w:rsid w:val="00A370D8"/>
    <w:rsid w:val="00AA6CA6"/>
    <w:rsid w:val="00B3129A"/>
    <w:rsid w:val="00B418DE"/>
    <w:rsid w:val="00B575B4"/>
    <w:rsid w:val="00B83E34"/>
    <w:rsid w:val="00BB1D4F"/>
    <w:rsid w:val="00BE5A45"/>
    <w:rsid w:val="00C42F85"/>
    <w:rsid w:val="00D0504B"/>
    <w:rsid w:val="00D14703"/>
    <w:rsid w:val="00D16714"/>
    <w:rsid w:val="00DB11A5"/>
    <w:rsid w:val="00DF0C83"/>
    <w:rsid w:val="00DF612F"/>
    <w:rsid w:val="00E15ED5"/>
    <w:rsid w:val="00EF6059"/>
    <w:rsid w:val="00F62A81"/>
    <w:rsid w:val="00F63990"/>
    <w:rsid w:val="00FB5377"/>
    <w:rsid w:val="00FD36D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color w:val="080808"/>
        <w:sz w:val="24"/>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93AD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C46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4629"/>
    <w:rPr>
      <w:rFonts w:ascii="Tahoma" w:hAnsi="Tahoma" w:cs="Tahoma"/>
      <w:sz w:val="16"/>
      <w:szCs w:val="16"/>
    </w:rPr>
  </w:style>
  <w:style w:type="character" w:styleId="Hyperlink">
    <w:name w:val="Hyperlink"/>
    <w:basedOn w:val="DefaultParagraphFont"/>
    <w:uiPriority w:val="99"/>
    <w:unhideWhenUsed/>
    <w:rsid w:val="00C42F85"/>
    <w:rPr>
      <w:color w:val="E2D700" w:themeColor="hyperlink"/>
      <w:u w:val="single"/>
    </w:rPr>
  </w:style>
  <w:style w:type="character" w:customStyle="1" w:styleId="normaltextrun">
    <w:name w:val="normaltextrun"/>
    <w:basedOn w:val="DefaultParagraphFont"/>
    <w:rsid w:val="006915AF"/>
  </w:style>
  <w:style w:type="paragraph" w:customStyle="1" w:styleId="paragraph">
    <w:name w:val="paragraph"/>
    <w:basedOn w:val="Normal"/>
    <w:rsid w:val="006915AF"/>
    <w:pPr>
      <w:spacing w:before="100" w:beforeAutospacing="1" w:after="100" w:afterAutospacing="1" w:line="240" w:lineRule="auto"/>
    </w:pPr>
    <w:rPr>
      <w:rFonts w:ascii="Times New Roman" w:eastAsia="Times New Roman" w:hAnsi="Times New Roman" w:cs="Times New Roman"/>
      <w:color w:val="auto"/>
      <w:szCs w:val="24"/>
      <w:lang w:eastAsia="en-GB"/>
    </w:rPr>
  </w:style>
  <w:style w:type="character" w:customStyle="1" w:styleId="eop">
    <w:name w:val="eop"/>
    <w:basedOn w:val="DefaultParagraphFont"/>
    <w:rsid w:val="006915AF"/>
  </w:style>
  <w:style w:type="paragraph" w:styleId="NormalWeb">
    <w:name w:val="Normal (Web)"/>
    <w:basedOn w:val="Normal"/>
    <w:uiPriority w:val="99"/>
    <w:unhideWhenUsed/>
    <w:rsid w:val="00B418DE"/>
    <w:pPr>
      <w:spacing w:before="100" w:beforeAutospacing="1" w:after="100" w:afterAutospacing="1" w:line="240" w:lineRule="auto"/>
    </w:pPr>
    <w:rPr>
      <w:rFonts w:ascii="Times New Roman" w:eastAsia="Times New Roman" w:hAnsi="Times New Roman" w:cs="Times New Roman"/>
      <w:color w:val="auto"/>
      <w:szCs w:val="24"/>
      <w:lang w:eastAsia="en-GB"/>
    </w:rPr>
  </w:style>
  <w:style w:type="character" w:styleId="Strong">
    <w:name w:val="Strong"/>
    <w:basedOn w:val="DefaultParagraphFont"/>
    <w:uiPriority w:val="22"/>
    <w:qFormat/>
    <w:rsid w:val="00B418DE"/>
    <w:rPr>
      <w:b/>
      <w:bCs/>
    </w:rPr>
  </w:style>
  <w:style w:type="character" w:styleId="FollowedHyperlink">
    <w:name w:val="FollowedHyperlink"/>
    <w:basedOn w:val="DefaultParagraphFont"/>
    <w:uiPriority w:val="99"/>
    <w:semiHidden/>
    <w:unhideWhenUsed/>
    <w:rsid w:val="000F3726"/>
    <w:rPr>
      <w:color w:val="85DFD0" w:themeColor="followedHyperlink"/>
      <w:u w:val="single"/>
    </w:rPr>
  </w:style>
  <w:style w:type="paragraph" w:styleId="ListParagraph">
    <w:name w:val="List Paragraph"/>
    <w:basedOn w:val="Normal"/>
    <w:uiPriority w:val="34"/>
    <w:qFormat/>
    <w:rsid w:val="003B59D2"/>
    <w:pPr>
      <w:ind w:left="720"/>
      <w:contextualSpacing/>
    </w:pPr>
  </w:style>
  <w:style w:type="character" w:customStyle="1" w:styleId="style-scope">
    <w:name w:val="style-scope"/>
    <w:basedOn w:val="DefaultParagraphFont"/>
    <w:rsid w:val="00B3129A"/>
  </w:style>
  <w:style w:type="paragraph" w:styleId="NoSpacing">
    <w:name w:val="No Spacing"/>
    <w:uiPriority w:val="1"/>
    <w:qFormat/>
    <w:rsid w:val="006966EE"/>
    <w:pPr>
      <w:spacing w:after="0" w:line="240" w:lineRule="auto"/>
    </w:pPr>
    <w:rPr>
      <w:color w:val="auto"/>
      <w:sz w:val="22"/>
    </w:rPr>
  </w:style>
  <w:style w:type="paragraph" w:styleId="Header">
    <w:name w:val="header"/>
    <w:basedOn w:val="Normal"/>
    <w:link w:val="HeaderChar"/>
    <w:uiPriority w:val="99"/>
    <w:unhideWhenUsed/>
    <w:rsid w:val="00493A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3ADF"/>
  </w:style>
  <w:style w:type="paragraph" w:styleId="Footer">
    <w:name w:val="footer"/>
    <w:basedOn w:val="Normal"/>
    <w:link w:val="FooterChar"/>
    <w:uiPriority w:val="99"/>
    <w:semiHidden/>
    <w:unhideWhenUsed/>
    <w:rsid w:val="00493AD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93ADF"/>
  </w:style>
  <w:style w:type="character" w:customStyle="1" w:styleId="spellingerror">
    <w:name w:val="spellingerror"/>
    <w:basedOn w:val="DefaultParagraphFont"/>
    <w:rsid w:val="009044E5"/>
  </w:style>
</w:styles>
</file>

<file path=word/webSettings.xml><?xml version="1.0" encoding="utf-8"?>
<w:webSettings xmlns:r="http://schemas.openxmlformats.org/officeDocument/2006/relationships" xmlns:w="http://schemas.openxmlformats.org/wordprocessingml/2006/main">
  <w:divs>
    <w:div w:id="300884079">
      <w:bodyDiv w:val="1"/>
      <w:marLeft w:val="0"/>
      <w:marRight w:val="0"/>
      <w:marTop w:val="0"/>
      <w:marBottom w:val="0"/>
      <w:divBdr>
        <w:top w:val="none" w:sz="0" w:space="0" w:color="auto"/>
        <w:left w:val="none" w:sz="0" w:space="0" w:color="auto"/>
        <w:bottom w:val="none" w:sz="0" w:space="0" w:color="auto"/>
        <w:right w:val="none" w:sz="0" w:space="0" w:color="auto"/>
      </w:divBdr>
      <w:divsChild>
        <w:div w:id="548421120">
          <w:marLeft w:val="0"/>
          <w:marRight w:val="0"/>
          <w:marTop w:val="0"/>
          <w:marBottom w:val="0"/>
          <w:divBdr>
            <w:top w:val="none" w:sz="0" w:space="0" w:color="auto"/>
            <w:left w:val="none" w:sz="0" w:space="0" w:color="auto"/>
            <w:bottom w:val="none" w:sz="0" w:space="0" w:color="auto"/>
            <w:right w:val="none" w:sz="0" w:space="0" w:color="auto"/>
          </w:divBdr>
          <w:divsChild>
            <w:div w:id="1375933498">
              <w:marLeft w:val="0"/>
              <w:marRight w:val="0"/>
              <w:marTop w:val="0"/>
              <w:marBottom w:val="0"/>
              <w:divBdr>
                <w:top w:val="none" w:sz="0" w:space="0" w:color="auto"/>
                <w:left w:val="none" w:sz="0" w:space="0" w:color="auto"/>
                <w:bottom w:val="none" w:sz="0" w:space="0" w:color="auto"/>
                <w:right w:val="none" w:sz="0" w:space="0" w:color="auto"/>
              </w:divBdr>
              <w:divsChild>
                <w:div w:id="1544247881">
                  <w:marLeft w:val="0"/>
                  <w:marRight w:val="0"/>
                  <w:marTop w:val="0"/>
                  <w:marBottom w:val="0"/>
                  <w:divBdr>
                    <w:top w:val="none" w:sz="0" w:space="0" w:color="auto"/>
                    <w:left w:val="none" w:sz="0" w:space="0" w:color="auto"/>
                    <w:bottom w:val="none" w:sz="0" w:space="0" w:color="auto"/>
                    <w:right w:val="none" w:sz="0" w:space="0" w:color="auto"/>
                  </w:divBdr>
                </w:div>
              </w:divsChild>
            </w:div>
            <w:div w:id="1725907063">
              <w:marLeft w:val="0"/>
              <w:marRight w:val="0"/>
              <w:marTop w:val="0"/>
              <w:marBottom w:val="0"/>
              <w:divBdr>
                <w:top w:val="none" w:sz="0" w:space="0" w:color="auto"/>
                <w:left w:val="none" w:sz="0" w:space="0" w:color="auto"/>
                <w:bottom w:val="none" w:sz="0" w:space="0" w:color="auto"/>
                <w:right w:val="none" w:sz="0" w:space="0" w:color="auto"/>
              </w:divBdr>
              <w:divsChild>
                <w:div w:id="2112894602">
                  <w:marLeft w:val="0"/>
                  <w:marRight w:val="0"/>
                  <w:marTop w:val="0"/>
                  <w:marBottom w:val="0"/>
                  <w:divBdr>
                    <w:top w:val="none" w:sz="0" w:space="0" w:color="auto"/>
                    <w:left w:val="none" w:sz="0" w:space="0" w:color="auto"/>
                    <w:bottom w:val="none" w:sz="0" w:space="0" w:color="auto"/>
                    <w:right w:val="none" w:sz="0" w:space="0" w:color="auto"/>
                  </w:divBdr>
                </w:div>
                <w:div w:id="1700859454">
                  <w:marLeft w:val="0"/>
                  <w:marRight w:val="0"/>
                  <w:marTop w:val="0"/>
                  <w:marBottom w:val="0"/>
                  <w:divBdr>
                    <w:top w:val="none" w:sz="0" w:space="0" w:color="auto"/>
                    <w:left w:val="none" w:sz="0" w:space="0" w:color="auto"/>
                    <w:bottom w:val="none" w:sz="0" w:space="0" w:color="auto"/>
                    <w:right w:val="none" w:sz="0" w:space="0" w:color="auto"/>
                  </w:divBdr>
                </w:div>
              </w:divsChild>
            </w:div>
            <w:div w:id="1134326372">
              <w:marLeft w:val="0"/>
              <w:marRight w:val="0"/>
              <w:marTop w:val="0"/>
              <w:marBottom w:val="0"/>
              <w:divBdr>
                <w:top w:val="none" w:sz="0" w:space="0" w:color="auto"/>
                <w:left w:val="none" w:sz="0" w:space="0" w:color="auto"/>
                <w:bottom w:val="none" w:sz="0" w:space="0" w:color="auto"/>
                <w:right w:val="none" w:sz="0" w:space="0" w:color="auto"/>
              </w:divBdr>
              <w:divsChild>
                <w:div w:id="900293504">
                  <w:marLeft w:val="0"/>
                  <w:marRight w:val="0"/>
                  <w:marTop w:val="0"/>
                  <w:marBottom w:val="0"/>
                  <w:divBdr>
                    <w:top w:val="none" w:sz="0" w:space="0" w:color="auto"/>
                    <w:left w:val="none" w:sz="0" w:space="0" w:color="auto"/>
                    <w:bottom w:val="none" w:sz="0" w:space="0" w:color="auto"/>
                    <w:right w:val="none" w:sz="0" w:space="0" w:color="auto"/>
                  </w:divBdr>
                </w:div>
                <w:div w:id="1131438305">
                  <w:marLeft w:val="0"/>
                  <w:marRight w:val="0"/>
                  <w:marTop w:val="0"/>
                  <w:marBottom w:val="0"/>
                  <w:divBdr>
                    <w:top w:val="none" w:sz="0" w:space="0" w:color="auto"/>
                    <w:left w:val="none" w:sz="0" w:space="0" w:color="auto"/>
                    <w:bottom w:val="none" w:sz="0" w:space="0" w:color="auto"/>
                    <w:right w:val="none" w:sz="0" w:space="0" w:color="auto"/>
                  </w:divBdr>
                </w:div>
                <w:div w:id="1261598159">
                  <w:marLeft w:val="0"/>
                  <w:marRight w:val="0"/>
                  <w:marTop w:val="0"/>
                  <w:marBottom w:val="0"/>
                  <w:divBdr>
                    <w:top w:val="none" w:sz="0" w:space="0" w:color="auto"/>
                    <w:left w:val="none" w:sz="0" w:space="0" w:color="auto"/>
                    <w:bottom w:val="none" w:sz="0" w:space="0" w:color="auto"/>
                    <w:right w:val="none" w:sz="0" w:space="0" w:color="auto"/>
                  </w:divBdr>
                </w:div>
                <w:div w:id="726876905">
                  <w:marLeft w:val="0"/>
                  <w:marRight w:val="0"/>
                  <w:marTop w:val="0"/>
                  <w:marBottom w:val="0"/>
                  <w:divBdr>
                    <w:top w:val="none" w:sz="0" w:space="0" w:color="auto"/>
                    <w:left w:val="none" w:sz="0" w:space="0" w:color="auto"/>
                    <w:bottom w:val="none" w:sz="0" w:space="0" w:color="auto"/>
                    <w:right w:val="none" w:sz="0" w:space="0" w:color="auto"/>
                  </w:divBdr>
                </w:div>
                <w:div w:id="2084176451">
                  <w:marLeft w:val="0"/>
                  <w:marRight w:val="0"/>
                  <w:marTop w:val="0"/>
                  <w:marBottom w:val="0"/>
                  <w:divBdr>
                    <w:top w:val="none" w:sz="0" w:space="0" w:color="auto"/>
                    <w:left w:val="none" w:sz="0" w:space="0" w:color="auto"/>
                    <w:bottom w:val="none" w:sz="0" w:space="0" w:color="auto"/>
                    <w:right w:val="none" w:sz="0" w:space="0" w:color="auto"/>
                  </w:divBdr>
                </w:div>
              </w:divsChild>
            </w:div>
            <w:div w:id="1051273304">
              <w:marLeft w:val="0"/>
              <w:marRight w:val="0"/>
              <w:marTop w:val="0"/>
              <w:marBottom w:val="0"/>
              <w:divBdr>
                <w:top w:val="none" w:sz="0" w:space="0" w:color="auto"/>
                <w:left w:val="none" w:sz="0" w:space="0" w:color="auto"/>
                <w:bottom w:val="none" w:sz="0" w:space="0" w:color="auto"/>
                <w:right w:val="none" w:sz="0" w:space="0" w:color="auto"/>
              </w:divBdr>
              <w:divsChild>
                <w:div w:id="1781787">
                  <w:marLeft w:val="0"/>
                  <w:marRight w:val="0"/>
                  <w:marTop w:val="0"/>
                  <w:marBottom w:val="0"/>
                  <w:divBdr>
                    <w:top w:val="none" w:sz="0" w:space="0" w:color="auto"/>
                    <w:left w:val="none" w:sz="0" w:space="0" w:color="auto"/>
                    <w:bottom w:val="none" w:sz="0" w:space="0" w:color="auto"/>
                    <w:right w:val="none" w:sz="0" w:space="0" w:color="auto"/>
                  </w:divBdr>
                </w:div>
                <w:div w:id="220290511">
                  <w:marLeft w:val="0"/>
                  <w:marRight w:val="0"/>
                  <w:marTop w:val="0"/>
                  <w:marBottom w:val="0"/>
                  <w:divBdr>
                    <w:top w:val="none" w:sz="0" w:space="0" w:color="auto"/>
                    <w:left w:val="none" w:sz="0" w:space="0" w:color="auto"/>
                    <w:bottom w:val="none" w:sz="0" w:space="0" w:color="auto"/>
                    <w:right w:val="none" w:sz="0" w:space="0" w:color="auto"/>
                  </w:divBdr>
                </w:div>
                <w:div w:id="55247577">
                  <w:marLeft w:val="0"/>
                  <w:marRight w:val="0"/>
                  <w:marTop w:val="0"/>
                  <w:marBottom w:val="0"/>
                  <w:divBdr>
                    <w:top w:val="none" w:sz="0" w:space="0" w:color="auto"/>
                    <w:left w:val="none" w:sz="0" w:space="0" w:color="auto"/>
                    <w:bottom w:val="none" w:sz="0" w:space="0" w:color="auto"/>
                    <w:right w:val="none" w:sz="0" w:space="0" w:color="auto"/>
                  </w:divBdr>
                </w:div>
                <w:div w:id="1441988746">
                  <w:marLeft w:val="0"/>
                  <w:marRight w:val="0"/>
                  <w:marTop w:val="0"/>
                  <w:marBottom w:val="0"/>
                  <w:divBdr>
                    <w:top w:val="none" w:sz="0" w:space="0" w:color="auto"/>
                    <w:left w:val="none" w:sz="0" w:space="0" w:color="auto"/>
                    <w:bottom w:val="none" w:sz="0" w:space="0" w:color="auto"/>
                    <w:right w:val="none" w:sz="0" w:space="0" w:color="auto"/>
                  </w:divBdr>
                </w:div>
              </w:divsChild>
            </w:div>
            <w:div w:id="1757556190">
              <w:marLeft w:val="0"/>
              <w:marRight w:val="0"/>
              <w:marTop w:val="0"/>
              <w:marBottom w:val="0"/>
              <w:divBdr>
                <w:top w:val="none" w:sz="0" w:space="0" w:color="auto"/>
                <w:left w:val="none" w:sz="0" w:space="0" w:color="auto"/>
                <w:bottom w:val="none" w:sz="0" w:space="0" w:color="auto"/>
                <w:right w:val="none" w:sz="0" w:space="0" w:color="auto"/>
              </w:divBdr>
              <w:divsChild>
                <w:div w:id="1302266556">
                  <w:marLeft w:val="0"/>
                  <w:marRight w:val="0"/>
                  <w:marTop w:val="0"/>
                  <w:marBottom w:val="0"/>
                  <w:divBdr>
                    <w:top w:val="none" w:sz="0" w:space="0" w:color="auto"/>
                    <w:left w:val="none" w:sz="0" w:space="0" w:color="auto"/>
                    <w:bottom w:val="none" w:sz="0" w:space="0" w:color="auto"/>
                    <w:right w:val="none" w:sz="0" w:space="0" w:color="auto"/>
                  </w:divBdr>
                </w:div>
                <w:div w:id="1592274849">
                  <w:marLeft w:val="0"/>
                  <w:marRight w:val="0"/>
                  <w:marTop w:val="0"/>
                  <w:marBottom w:val="0"/>
                  <w:divBdr>
                    <w:top w:val="none" w:sz="0" w:space="0" w:color="auto"/>
                    <w:left w:val="none" w:sz="0" w:space="0" w:color="auto"/>
                    <w:bottom w:val="none" w:sz="0" w:space="0" w:color="auto"/>
                    <w:right w:val="none" w:sz="0" w:space="0" w:color="auto"/>
                  </w:divBdr>
                </w:div>
                <w:div w:id="1276209427">
                  <w:marLeft w:val="0"/>
                  <w:marRight w:val="0"/>
                  <w:marTop w:val="0"/>
                  <w:marBottom w:val="0"/>
                  <w:divBdr>
                    <w:top w:val="none" w:sz="0" w:space="0" w:color="auto"/>
                    <w:left w:val="none" w:sz="0" w:space="0" w:color="auto"/>
                    <w:bottom w:val="none" w:sz="0" w:space="0" w:color="auto"/>
                    <w:right w:val="none" w:sz="0" w:space="0" w:color="auto"/>
                  </w:divBdr>
                </w:div>
                <w:div w:id="396170556">
                  <w:marLeft w:val="0"/>
                  <w:marRight w:val="0"/>
                  <w:marTop w:val="0"/>
                  <w:marBottom w:val="0"/>
                  <w:divBdr>
                    <w:top w:val="none" w:sz="0" w:space="0" w:color="auto"/>
                    <w:left w:val="none" w:sz="0" w:space="0" w:color="auto"/>
                    <w:bottom w:val="none" w:sz="0" w:space="0" w:color="auto"/>
                    <w:right w:val="none" w:sz="0" w:space="0" w:color="auto"/>
                  </w:divBdr>
                </w:div>
                <w:div w:id="837188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4963849">
      <w:bodyDiv w:val="1"/>
      <w:marLeft w:val="0"/>
      <w:marRight w:val="0"/>
      <w:marTop w:val="0"/>
      <w:marBottom w:val="0"/>
      <w:divBdr>
        <w:top w:val="none" w:sz="0" w:space="0" w:color="auto"/>
        <w:left w:val="none" w:sz="0" w:space="0" w:color="auto"/>
        <w:bottom w:val="none" w:sz="0" w:space="0" w:color="auto"/>
        <w:right w:val="none" w:sz="0" w:space="0" w:color="auto"/>
      </w:divBdr>
    </w:div>
    <w:div w:id="684136982">
      <w:bodyDiv w:val="1"/>
      <w:marLeft w:val="0"/>
      <w:marRight w:val="0"/>
      <w:marTop w:val="0"/>
      <w:marBottom w:val="0"/>
      <w:divBdr>
        <w:top w:val="none" w:sz="0" w:space="0" w:color="auto"/>
        <w:left w:val="none" w:sz="0" w:space="0" w:color="auto"/>
        <w:bottom w:val="none" w:sz="0" w:space="0" w:color="auto"/>
        <w:right w:val="none" w:sz="0" w:space="0" w:color="auto"/>
      </w:divBdr>
    </w:div>
    <w:div w:id="833764187">
      <w:bodyDiv w:val="1"/>
      <w:marLeft w:val="0"/>
      <w:marRight w:val="0"/>
      <w:marTop w:val="0"/>
      <w:marBottom w:val="0"/>
      <w:divBdr>
        <w:top w:val="none" w:sz="0" w:space="0" w:color="auto"/>
        <w:left w:val="none" w:sz="0" w:space="0" w:color="auto"/>
        <w:bottom w:val="none" w:sz="0" w:space="0" w:color="auto"/>
        <w:right w:val="none" w:sz="0" w:space="0" w:color="auto"/>
      </w:divBdr>
      <w:divsChild>
        <w:div w:id="328871480">
          <w:marLeft w:val="0"/>
          <w:marRight w:val="0"/>
          <w:marTop w:val="0"/>
          <w:marBottom w:val="0"/>
          <w:divBdr>
            <w:top w:val="none" w:sz="0" w:space="0" w:color="auto"/>
            <w:left w:val="none" w:sz="0" w:space="0" w:color="auto"/>
            <w:bottom w:val="none" w:sz="0" w:space="0" w:color="auto"/>
            <w:right w:val="none" w:sz="0" w:space="0" w:color="auto"/>
          </w:divBdr>
        </w:div>
      </w:divsChild>
    </w:div>
    <w:div w:id="859129409">
      <w:bodyDiv w:val="1"/>
      <w:marLeft w:val="0"/>
      <w:marRight w:val="0"/>
      <w:marTop w:val="0"/>
      <w:marBottom w:val="0"/>
      <w:divBdr>
        <w:top w:val="none" w:sz="0" w:space="0" w:color="auto"/>
        <w:left w:val="none" w:sz="0" w:space="0" w:color="auto"/>
        <w:bottom w:val="none" w:sz="0" w:space="0" w:color="auto"/>
        <w:right w:val="none" w:sz="0" w:space="0" w:color="auto"/>
      </w:divBdr>
    </w:div>
    <w:div w:id="1006009504">
      <w:bodyDiv w:val="1"/>
      <w:marLeft w:val="0"/>
      <w:marRight w:val="0"/>
      <w:marTop w:val="0"/>
      <w:marBottom w:val="0"/>
      <w:divBdr>
        <w:top w:val="none" w:sz="0" w:space="0" w:color="auto"/>
        <w:left w:val="none" w:sz="0" w:space="0" w:color="auto"/>
        <w:bottom w:val="none" w:sz="0" w:space="0" w:color="auto"/>
        <w:right w:val="none" w:sz="0" w:space="0" w:color="auto"/>
      </w:divBdr>
    </w:div>
    <w:div w:id="1104151840">
      <w:bodyDiv w:val="1"/>
      <w:marLeft w:val="0"/>
      <w:marRight w:val="0"/>
      <w:marTop w:val="0"/>
      <w:marBottom w:val="0"/>
      <w:divBdr>
        <w:top w:val="none" w:sz="0" w:space="0" w:color="auto"/>
        <w:left w:val="none" w:sz="0" w:space="0" w:color="auto"/>
        <w:bottom w:val="none" w:sz="0" w:space="0" w:color="auto"/>
        <w:right w:val="none" w:sz="0" w:space="0" w:color="auto"/>
      </w:divBdr>
      <w:divsChild>
        <w:div w:id="1110666730">
          <w:marLeft w:val="547"/>
          <w:marRight w:val="0"/>
          <w:marTop w:val="154"/>
          <w:marBottom w:val="0"/>
          <w:divBdr>
            <w:top w:val="none" w:sz="0" w:space="0" w:color="auto"/>
            <w:left w:val="none" w:sz="0" w:space="0" w:color="auto"/>
            <w:bottom w:val="none" w:sz="0" w:space="0" w:color="auto"/>
            <w:right w:val="none" w:sz="0" w:space="0" w:color="auto"/>
          </w:divBdr>
        </w:div>
      </w:divsChild>
    </w:div>
    <w:div w:id="1140608099">
      <w:bodyDiv w:val="1"/>
      <w:marLeft w:val="0"/>
      <w:marRight w:val="0"/>
      <w:marTop w:val="0"/>
      <w:marBottom w:val="0"/>
      <w:divBdr>
        <w:top w:val="none" w:sz="0" w:space="0" w:color="auto"/>
        <w:left w:val="none" w:sz="0" w:space="0" w:color="auto"/>
        <w:bottom w:val="none" w:sz="0" w:space="0" w:color="auto"/>
        <w:right w:val="none" w:sz="0" w:space="0" w:color="auto"/>
      </w:divBdr>
    </w:div>
    <w:div w:id="1240290906">
      <w:bodyDiv w:val="1"/>
      <w:marLeft w:val="0"/>
      <w:marRight w:val="0"/>
      <w:marTop w:val="0"/>
      <w:marBottom w:val="0"/>
      <w:divBdr>
        <w:top w:val="none" w:sz="0" w:space="0" w:color="auto"/>
        <w:left w:val="none" w:sz="0" w:space="0" w:color="auto"/>
        <w:bottom w:val="none" w:sz="0" w:space="0" w:color="auto"/>
        <w:right w:val="none" w:sz="0" w:space="0" w:color="auto"/>
      </w:divBdr>
    </w:div>
    <w:div w:id="1268584743">
      <w:bodyDiv w:val="1"/>
      <w:marLeft w:val="0"/>
      <w:marRight w:val="0"/>
      <w:marTop w:val="0"/>
      <w:marBottom w:val="0"/>
      <w:divBdr>
        <w:top w:val="none" w:sz="0" w:space="0" w:color="auto"/>
        <w:left w:val="none" w:sz="0" w:space="0" w:color="auto"/>
        <w:bottom w:val="none" w:sz="0" w:space="0" w:color="auto"/>
        <w:right w:val="none" w:sz="0" w:space="0" w:color="auto"/>
      </w:divBdr>
      <w:divsChild>
        <w:div w:id="1565405429">
          <w:marLeft w:val="0"/>
          <w:marRight w:val="0"/>
          <w:marTop w:val="0"/>
          <w:marBottom w:val="0"/>
          <w:divBdr>
            <w:top w:val="none" w:sz="0" w:space="0" w:color="auto"/>
            <w:left w:val="none" w:sz="0" w:space="0" w:color="auto"/>
            <w:bottom w:val="none" w:sz="0" w:space="0" w:color="auto"/>
            <w:right w:val="none" w:sz="0" w:space="0" w:color="auto"/>
          </w:divBdr>
        </w:div>
      </w:divsChild>
    </w:div>
    <w:div w:id="1282418722">
      <w:bodyDiv w:val="1"/>
      <w:marLeft w:val="0"/>
      <w:marRight w:val="0"/>
      <w:marTop w:val="0"/>
      <w:marBottom w:val="0"/>
      <w:divBdr>
        <w:top w:val="none" w:sz="0" w:space="0" w:color="auto"/>
        <w:left w:val="none" w:sz="0" w:space="0" w:color="auto"/>
        <w:bottom w:val="none" w:sz="0" w:space="0" w:color="auto"/>
        <w:right w:val="none" w:sz="0" w:space="0" w:color="auto"/>
      </w:divBdr>
      <w:divsChild>
        <w:div w:id="1790976231">
          <w:marLeft w:val="0"/>
          <w:marRight w:val="0"/>
          <w:marTop w:val="0"/>
          <w:marBottom w:val="0"/>
          <w:divBdr>
            <w:top w:val="none" w:sz="0" w:space="0" w:color="auto"/>
            <w:left w:val="none" w:sz="0" w:space="0" w:color="auto"/>
            <w:bottom w:val="none" w:sz="0" w:space="0" w:color="auto"/>
            <w:right w:val="none" w:sz="0" w:space="0" w:color="auto"/>
          </w:divBdr>
        </w:div>
      </w:divsChild>
    </w:div>
    <w:div w:id="1403790464">
      <w:bodyDiv w:val="1"/>
      <w:marLeft w:val="0"/>
      <w:marRight w:val="0"/>
      <w:marTop w:val="0"/>
      <w:marBottom w:val="0"/>
      <w:divBdr>
        <w:top w:val="none" w:sz="0" w:space="0" w:color="auto"/>
        <w:left w:val="none" w:sz="0" w:space="0" w:color="auto"/>
        <w:bottom w:val="none" w:sz="0" w:space="0" w:color="auto"/>
        <w:right w:val="none" w:sz="0" w:space="0" w:color="auto"/>
      </w:divBdr>
      <w:divsChild>
        <w:div w:id="1194922664">
          <w:marLeft w:val="0"/>
          <w:marRight w:val="0"/>
          <w:marTop w:val="0"/>
          <w:marBottom w:val="0"/>
          <w:divBdr>
            <w:top w:val="none" w:sz="0" w:space="0" w:color="auto"/>
            <w:left w:val="none" w:sz="0" w:space="0" w:color="auto"/>
            <w:bottom w:val="none" w:sz="0" w:space="0" w:color="auto"/>
            <w:right w:val="none" w:sz="0" w:space="0" w:color="auto"/>
          </w:divBdr>
        </w:div>
      </w:divsChild>
    </w:div>
    <w:div w:id="1623731102">
      <w:bodyDiv w:val="1"/>
      <w:marLeft w:val="0"/>
      <w:marRight w:val="0"/>
      <w:marTop w:val="0"/>
      <w:marBottom w:val="0"/>
      <w:divBdr>
        <w:top w:val="none" w:sz="0" w:space="0" w:color="auto"/>
        <w:left w:val="none" w:sz="0" w:space="0" w:color="auto"/>
        <w:bottom w:val="none" w:sz="0" w:space="0" w:color="auto"/>
        <w:right w:val="none" w:sz="0" w:space="0" w:color="auto"/>
      </w:divBdr>
    </w:div>
    <w:div w:id="1792624931">
      <w:bodyDiv w:val="1"/>
      <w:marLeft w:val="0"/>
      <w:marRight w:val="0"/>
      <w:marTop w:val="0"/>
      <w:marBottom w:val="0"/>
      <w:divBdr>
        <w:top w:val="none" w:sz="0" w:space="0" w:color="auto"/>
        <w:left w:val="none" w:sz="0" w:space="0" w:color="auto"/>
        <w:bottom w:val="none" w:sz="0" w:space="0" w:color="auto"/>
        <w:right w:val="none" w:sz="0" w:space="0" w:color="auto"/>
      </w:divBdr>
    </w:div>
    <w:div w:id="1942256828">
      <w:bodyDiv w:val="1"/>
      <w:marLeft w:val="0"/>
      <w:marRight w:val="0"/>
      <w:marTop w:val="0"/>
      <w:marBottom w:val="0"/>
      <w:divBdr>
        <w:top w:val="none" w:sz="0" w:space="0" w:color="auto"/>
        <w:left w:val="none" w:sz="0" w:space="0" w:color="auto"/>
        <w:bottom w:val="none" w:sz="0" w:space="0" w:color="auto"/>
        <w:right w:val="none" w:sz="0" w:space="0" w:color="auto"/>
      </w:divBdr>
    </w:div>
    <w:div w:id="2077632182">
      <w:bodyDiv w:val="1"/>
      <w:marLeft w:val="0"/>
      <w:marRight w:val="0"/>
      <w:marTop w:val="0"/>
      <w:marBottom w:val="0"/>
      <w:divBdr>
        <w:top w:val="none" w:sz="0" w:space="0" w:color="auto"/>
        <w:left w:val="none" w:sz="0" w:space="0" w:color="auto"/>
        <w:bottom w:val="none" w:sz="0" w:space="0" w:color="auto"/>
        <w:right w:val="none" w:sz="0" w:space="0" w:color="auto"/>
      </w:divBdr>
    </w:div>
    <w:div w:id="2104761905">
      <w:bodyDiv w:val="1"/>
      <w:marLeft w:val="0"/>
      <w:marRight w:val="0"/>
      <w:marTop w:val="0"/>
      <w:marBottom w:val="0"/>
      <w:divBdr>
        <w:top w:val="none" w:sz="0" w:space="0" w:color="auto"/>
        <w:left w:val="none" w:sz="0" w:space="0" w:color="auto"/>
        <w:bottom w:val="none" w:sz="0" w:space="0" w:color="auto"/>
        <w:right w:val="none" w:sz="0" w:space="0" w:color="auto"/>
      </w:divBdr>
      <w:divsChild>
        <w:div w:id="584874579">
          <w:marLeft w:val="0"/>
          <w:marRight w:val="0"/>
          <w:marTop w:val="0"/>
          <w:marBottom w:val="0"/>
          <w:divBdr>
            <w:top w:val="none" w:sz="0" w:space="0" w:color="auto"/>
            <w:left w:val="none" w:sz="0" w:space="0" w:color="auto"/>
            <w:bottom w:val="none" w:sz="0" w:space="0" w:color="auto"/>
            <w:right w:val="none" w:sz="0" w:space="0" w:color="auto"/>
          </w:divBdr>
          <w:divsChild>
            <w:div w:id="351997563">
              <w:marLeft w:val="0"/>
              <w:marRight w:val="0"/>
              <w:marTop w:val="0"/>
              <w:marBottom w:val="0"/>
              <w:divBdr>
                <w:top w:val="none" w:sz="0" w:space="0" w:color="auto"/>
                <w:left w:val="none" w:sz="0" w:space="0" w:color="auto"/>
                <w:bottom w:val="none" w:sz="0" w:space="0" w:color="auto"/>
                <w:right w:val="none" w:sz="0" w:space="0" w:color="auto"/>
              </w:divBdr>
              <w:divsChild>
                <w:div w:id="368267254">
                  <w:marLeft w:val="0"/>
                  <w:marRight w:val="0"/>
                  <w:marTop w:val="0"/>
                  <w:marBottom w:val="0"/>
                  <w:divBdr>
                    <w:top w:val="none" w:sz="0" w:space="0" w:color="auto"/>
                    <w:left w:val="none" w:sz="0" w:space="0" w:color="auto"/>
                    <w:bottom w:val="none" w:sz="0" w:space="0" w:color="auto"/>
                    <w:right w:val="none" w:sz="0" w:space="0" w:color="auto"/>
                  </w:divBdr>
                  <w:divsChild>
                    <w:div w:id="422921992">
                      <w:marLeft w:val="0"/>
                      <w:marRight w:val="0"/>
                      <w:marTop w:val="0"/>
                      <w:marBottom w:val="0"/>
                      <w:divBdr>
                        <w:top w:val="none" w:sz="0" w:space="0" w:color="auto"/>
                        <w:left w:val="none" w:sz="0" w:space="0" w:color="auto"/>
                        <w:bottom w:val="none" w:sz="0" w:space="0" w:color="auto"/>
                        <w:right w:val="none" w:sz="0" w:space="0" w:color="auto"/>
                      </w:divBdr>
                    </w:div>
                  </w:divsChild>
                </w:div>
                <w:div w:id="1084104253">
                  <w:marLeft w:val="0"/>
                  <w:marRight w:val="0"/>
                  <w:marTop w:val="0"/>
                  <w:marBottom w:val="0"/>
                  <w:divBdr>
                    <w:top w:val="none" w:sz="0" w:space="0" w:color="auto"/>
                    <w:left w:val="none" w:sz="0" w:space="0" w:color="auto"/>
                    <w:bottom w:val="none" w:sz="0" w:space="0" w:color="auto"/>
                    <w:right w:val="none" w:sz="0" w:space="0" w:color="auto"/>
                  </w:divBdr>
                  <w:divsChild>
                    <w:div w:id="973680253">
                      <w:marLeft w:val="0"/>
                      <w:marRight w:val="0"/>
                      <w:marTop w:val="0"/>
                      <w:marBottom w:val="0"/>
                      <w:divBdr>
                        <w:top w:val="none" w:sz="0" w:space="0" w:color="auto"/>
                        <w:left w:val="none" w:sz="0" w:space="0" w:color="auto"/>
                        <w:bottom w:val="none" w:sz="0" w:space="0" w:color="auto"/>
                        <w:right w:val="none" w:sz="0" w:space="0" w:color="auto"/>
                      </w:divBdr>
                    </w:div>
                    <w:div w:id="2038698922">
                      <w:marLeft w:val="0"/>
                      <w:marRight w:val="0"/>
                      <w:marTop w:val="0"/>
                      <w:marBottom w:val="0"/>
                      <w:divBdr>
                        <w:top w:val="none" w:sz="0" w:space="0" w:color="auto"/>
                        <w:left w:val="none" w:sz="0" w:space="0" w:color="auto"/>
                        <w:bottom w:val="none" w:sz="0" w:space="0" w:color="auto"/>
                        <w:right w:val="none" w:sz="0" w:space="0" w:color="auto"/>
                      </w:divBdr>
                    </w:div>
                    <w:div w:id="13965829">
                      <w:marLeft w:val="0"/>
                      <w:marRight w:val="0"/>
                      <w:marTop w:val="0"/>
                      <w:marBottom w:val="0"/>
                      <w:divBdr>
                        <w:top w:val="none" w:sz="0" w:space="0" w:color="auto"/>
                        <w:left w:val="none" w:sz="0" w:space="0" w:color="auto"/>
                        <w:bottom w:val="none" w:sz="0" w:space="0" w:color="auto"/>
                        <w:right w:val="none" w:sz="0" w:space="0" w:color="auto"/>
                      </w:divBdr>
                    </w:div>
                    <w:div w:id="1194003589">
                      <w:marLeft w:val="0"/>
                      <w:marRight w:val="0"/>
                      <w:marTop w:val="0"/>
                      <w:marBottom w:val="0"/>
                      <w:divBdr>
                        <w:top w:val="none" w:sz="0" w:space="0" w:color="auto"/>
                        <w:left w:val="none" w:sz="0" w:space="0" w:color="auto"/>
                        <w:bottom w:val="none" w:sz="0" w:space="0" w:color="auto"/>
                        <w:right w:val="none" w:sz="0" w:space="0" w:color="auto"/>
                      </w:divBdr>
                    </w:div>
                    <w:div w:id="154416323">
                      <w:marLeft w:val="0"/>
                      <w:marRight w:val="0"/>
                      <w:marTop w:val="0"/>
                      <w:marBottom w:val="0"/>
                      <w:divBdr>
                        <w:top w:val="none" w:sz="0" w:space="0" w:color="auto"/>
                        <w:left w:val="none" w:sz="0" w:space="0" w:color="auto"/>
                        <w:bottom w:val="none" w:sz="0" w:space="0" w:color="auto"/>
                        <w:right w:val="none" w:sz="0" w:space="0" w:color="auto"/>
                      </w:divBdr>
                    </w:div>
                  </w:divsChild>
                </w:div>
                <w:div w:id="118956777">
                  <w:marLeft w:val="0"/>
                  <w:marRight w:val="0"/>
                  <w:marTop w:val="0"/>
                  <w:marBottom w:val="0"/>
                  <w:divBdr>
                    <w:top w:val="none" w:sz="0" w:space="0" w:color="auto"/>
                    <w:left w:val="none" w:sz="0" w:space="0" w:color="auto"/>
                    <w:bottom w:val="none" w:sz="0" w:space="0" w:color="auto"/>
                    <w:right w:val="none" w:sz="0" w:space="0" w:color="auto"/>
                  </w:divBdr>
                  <w:divsChild>
                    <w:div w:id="549651861">
                      <w:marLeft w:val="0"/>
                      <w:marRight w:val="0"/>
                      <w:marTop w:val="0"/>
                      <w:marBottom w:val="0"/>
                      <w:divBdr>
                        <w:top w:val="none" w:sz="0" w:space="0" w:color="auto"/>
                        <w:left w:val="none" w:sz="0" w:space="0" w:color="auto"/>
                        <w:bottom w:val="none" w:sz="0" w:space="0" w:color="auto"/>
                        <w:right w:val="none" w:sz="0" w:space="0" w:color="auto"/>
                      </w:divBdr>
                    </w:div>
                    <w:div w:id="819662159">
                      <w:marLeft w:val="0"/>
                      <w:marRight w:val="0"/>
                      <w:marTop w:val="0"/>
                      <w:marBottom w:val="0"/>
                      <w:divBdr>
                        <w:top w:val="none" w:sz="0" w:space="0" w:color="auto"/>
                        <w:left w:val="none" w:sz="0" w:space="0" w:color="auto"/>
                        <w:bottom w:val="none" w:sz="0" w:space="0" w:color="auto"/>
                        <w:right w:val="none" w:sz="0" w:space="0" w:color="auto"/>
                      </w:divBdr>
                    </w:div>
                    <w:div w:id="155077783">
                      <w:marLeft w:val="0"/>
                      <w:marRight w:val="0"/>
                      <w:marTop w:val="0"/>
                      <w:marBottom w:val="0"/>
                      <w:divBdr>
                        <w:top w:val="none" w:sz="0" w:space="0" w:color="auto"/>
                        <w:left w:val="none" w:sz="0" w:space="0" w:color="auto"/>
                        <w:bottom w:val="none" w:sz="0" w:space="0" w:color="auto"/>
                        <w:right w:val="none" w:sz="0" w:space="0" w:color="auto"/>
                      </w:divBdr>
                    </w:div>
                    <w:div w:id="483863830">
                      <w:marLeft w:val="0"/>
                      <w:marRight w:val="0"/>
                      <w:marTop w:val="0"/>
                      <w:marBottom w:val="0"/>
                      <w:divBdr>
                        <w:top w:val="none" w:sz="0" w:space="0" w:color="auto"/>
                        <w:left w:val="none" w:sz="0" w:space="0" w:color="auto"/>
                        <w:bottom w:val="none" w:sz="0" w:space="0" w:color="auto"/>
                        <w:right w:val="none" w:sz="0" w:space="0" w:color="auto"/>
                      </w:divBdr>
                    </w:div>
                    <w:div w:id="1110931931">
                      <w:marLeft w:val="0"/>
                      <w:marRight w:val="0"/>
                      <w:marTop w:val="0"/>
                      <w:marBottom w:val="0"/>
                      <w:divBdr>
                        <w:top w:val="none" w:sz="0" w:space="0" w:color="auto"/>
                        <w:left w:val="none" w:sz="0" w:space="0" w:color="auto"/>
                        <w:bottom w:val="none" w:sz="0" w:space="0" w:color="auto"/>
                        <w:right w:val="none" w:sz="0" w:space="0" w:color="auto"/>
                      </w:divBdr>
                    </w:div>
                    <w:div w:id="2015763395">
                      <w:marLeft w:val="0"/>
                      <w:marRight w:val="0"/>
                      <w:marTop w:val="0"/>
                      <w:marBottom w:val="0"/>
                      <w:divBdr>
                        <w:top w:val="none" w:sz="0" w:space="0" w:color="auto"/>
                        <w:left w:val="none" w:sz="0" w:space="0" w:color="auto"/>
                        <w:bottom w:val="none" w:sz="0" w:space="0" w:color="auto"/>
                        <w:right w:val="none" w:sz="0" w:space="0" w:color="auto"/>
                      </w:divBdr>
                    </w:div>
                  </w:divsChild>
                </w:div>
                <w:div w:id="1033110697">
                  <w:marLeft w:val="0"/>
                  <w:marRight w:val="0"/>
                  <w:marTop w:val="0"/>
                  <w:marBottom w:val="0"/>
                  <w:divBdr>
                    <w:top w:val="none" w:sz="0" w:space="0" w:color="auto"/>
                    <w:left w:val="none" w:sz="0" w:space="0" w:color="auto"/>
                    <w:bottom w:val="none" w:sz="0" w:space="0" w:color="auto"/>
                    <w:right w:val="none" w:sz="0" w:space="0" w:color="auto"/>
                  </w:divBdr>
                  <w:divsChild>
                    <w:div w:id="1315184594">
                      <w:marLeft w:val="0"/>
                      <w:marRight w:val="0"/>
                      <w:marTop w:val="0"/>
                      <w:marBottom w:val="0"/>
                      <w:divBdr>
                        <w:top w:val="none" w:sz="0" w:space="0" w:color="auto"/>
                        <w:left w:val="none" w:sz="0" w:space="0" w:color="auto"/>
                        <w:bottom w:val="none" w:sz="0" w:space="0" w:color="auto"/>
                        <w:right w:val="none" w:sz="0" w:space="0" w:color="auto"/>
                      </w:divBdr>
                    </w:div>
                    <w:div w:id="1289358814">
                      <w:marLeft w:val="0"/>
                      <w:marRight w:val="0"/>
                      <w:marTop w:val="0"/>
                      <w:marBottom w:val="0"/>
                      <w:divBdr>
                        <w:top w:val="none" w:sz="0" w:space="0" w:color="auto"/>
                        <w:left w:val="none" w:sz="0" w:space="0" w:color="auto"/>
                        <w:bottom w:val="none" w:sz="0" w:space="0" w:color="auto"/>
                        <w:right w:val="none" w:sz="0" w:space="0" w:color="auto"/>
                      </w:divBdr>
                    </w:div>
                    <w:div w:id="474182514">
                      <w:marLeft w:val="0"/>
                      <w:marRight w:val="0"/>
                      <w:marTop w:val="0"/>
                      <w:marBottom w:val="0"/>
                      <w:divBdr>
                        <w:top w:val="none" w:sz="0" w:space="0" w:color="auto"/>
                        <w:left w:val="none" w:sz="0" w:space="0" w:color="auto"/>
                        <w:bottom w:val="none" w:sz="0" w:space="0" w:color="auto"/>
                        <w:right w:val="none" w:sz="0" w:space="0" w:color="auto"/>
                      </w:divBdr>
                    </w:div>
                    <w:div w:id="322048998">
                      <w:marLeft w:val="0"/>
                      <w:marRight w:val="0"/>
                      <w:marTop w:val="0"/>
                      <w:marBottom w:val="0"/>
                      <w:divBdr>
                        <w:top w:val="none" w:sz="0" w:space="0" w:color="auto"/>
                        <w:left w:val="none" w:sz="0" w:space="0" w:color="auto"/>
                        <w:bottom w:val="none" w:sz="0" w:space="0" w:color="auto"/>
                        <w:right w:val="none" w:sz="0" w:space="0" w:color="auto"/>
                      </w:divBdr>
                    </w:div>
                    <w:div w:id="1645547429">
                      <w:marLeft w:val="0"/>
                      <w:marRight w:val="0"/>
                      <w:marTop w:val="0"/>
                      <w:marBottom w:val="0"/>
                      <w:divBdr>
                        <w:top w:val="none" w:sz="0" w:space="0" w:color="auto"/>
                        <w:left w:val="none" w:sz="0" w:space="0" w:color="auto"/>
                        <w:bottom w:val="none" w:sz="0" w:space="0" w:color="auto"/>
                        <w:right w:val="none" w:sz="0" w:space="0" w:color="auto"/>
                      </w:divBdr>
                    </w:div>
                    <w:div w:id="1078285866">
                      <w:marLeft w:val="0"/>
                      <w:marRight w:val="0"/>
                      <w:marTop w:val="0"/>
                      <w:marBottom w:val="0"/>
                      <w:divBdr>
                        <w:top w:val="none" w:sz="0" w:space="0" w:color="auto"/>
                        <w:left w:val="none" w:sz="0" w:space="0" w:color="auto"/>
                        <w:bottom w:val="none" w:sz="0" w:space="0" w:color="auto"/>
                        <w:right w:val="none" w:sz="0" w:space="0" w:color="auto"/>
                      </w:divBdr>
                    </w:div>
                  </w:divsChild>
                </w:div>
                <w:div w:id="1217161611">
                  <w:marLeft w:val="0"/>
                  <w:marRight w:val="0"/>
                  <w:marTop w:val="0"/>
                  <w:marBottom w:val="0"/>
                  <w:divBdr>
                    <w:top w:val="none" w:sz="0" w:space="0" w:color="auto"/>
                    <w:left w:val="none" w:sz="0" w:space="0" w:color="auto"/>
                    <w:bottom w:val="none" w:sz="0" w:space="0" w:color="auto"/>
                    <w:right w:val="none" w:sz="0" w:space="0" w:color="auto"/>
                  </w:divBdr>
                  <w:divsChild>
                    <w:div w:id="1282490135">
                      <w:marLeft w:val="0"/>
                      <w:marRight w:val="0"/>
                      <w:marTop w:val="0"/>
                      <w:marBottom w:val="0"/>
                      <w:divBdr>
                        <w:top w:val="none" w:sz="0" w:space="0" w:color="auto"/>
                        <w:left w:val="none" w:sz="0" w:space="0" w:color="auto"/>
                        <w:bottom w:val="none" w:sz="0" w:space="0" w:color="auto"/>
                        <w:right w:val="none" w:sz="0" w:space="0" w:color="auto"/>
                      </w:divBdr>
                    </w:div>
                    <w:div w:id="1818379288">
                      <w:marLeft w:val="0"/>
                      <w:marRight w:val="0"/>
                      <w:marTop w:val="0"/>
                      <w:marBottom w:val="0"/>
                      <w:divBdr>
                        <w:top w:val="none" w:sz="0" w:space="0" w:color="auto"/>
                        <w:left w:val="none" w:sz="0" w:space="0" w:color="auto"/>
                        <w:bottom w:val="none" w:sz="0" w:space="0" w:color="auto"/>
                        <w:right w:val="none" w:sz="0" w:space="0" w:color="auto"/>
                      </w:divBdr>
                    </w:div>
                    <w:div w:id="1900944297">
                      <w:marLeft w:val="0"/>
                      <w:marRight w:val="0"/>
                      <w:marTop w:val="0"/>
                      <w:marBottom w:val="0"/>
                      <w:divBdr>
                        <w:top w:val="none" w:sz="0" w:space="0" w:color="auto"/>
                        <w:left w:val="none" w:sz="0" w:space="0" w:color="auto"/>
                        <w:bottom w:val="none" w:sz="0" w:space="0" w:color="auto"/>
                        <w:right w:val="none" w:sz="0" w:space="0" w:color="auto"/>
                      </w:divBdr>
                    </w:div>
                    <w:div w:id="825975750">
                      <w:marLeft w:val="0"/>
                      <w:marRight w:val="0"/>
                      <w:marTop w:val="0"/>
                      <w:marBottom w:val="0"/>
                      <w:divBdr>
                        <w:top w:val="none" w:sz="0" w:space="0" w:color="auto"/>
                        <w:left w:val="none" w:sz="0" w:space="0" w:color="auto"/>
                        <w:bottom w:val="none" w:sz="0" w:space="0" w:color="auto"/>
                        <w:right w:val="none" w:sz="0" w:space="0" w:color="auto"/>
                      </w:divBdr>
                    </w:div>
                    <w:div w:id="1147631150">
                      <w:marLeft w:val="0"/>
                      <w:marRight w:val="0"/>
                      <w:marTop w:val="0"/>
                      <w:marBottom w:val="0"/>
                      <w:divBdr>
                        <w:top w:val="none" w:sz="0" w:space="0" w:color="auto"/>
                        <w:left w:val="none" w:sz="0" w:space="0" w:color="auto"/>
                        <w:bottom w:val="none" w:sz="0" w:space="0" w:color="auto"/>
                        <w:right w:val="none" w:sz="0" w:space="0" w:color="auto"/>
                      </w:divBdr>
                    </w:div>
                    <w:div w:id="1778984914">
                      <w:marLeft w:val="0"/>
                      <w:marRight w:val="0"/>
                      <w:marTop w:val="0"/>
                      <w:marBottom w:val="0"/>
                      <w:divBdr>
                        <w:top w:val="none" w:sz="0" w:space="0" w:color="auto"/>
                        <w:left w:val="none" w:sz="0" w:space="0" w:color="auto"/>
                        <w:bottom w:val="none" w:sz="0" w:space="0" w:color="auto"/>
                        <w:right w:val="none" w:sz="0" w:space="0" w:color="auto"/>
                      </w:divBdr>
                    </w:div>
                    <w:div w:id="922838980">
                      <w:marLeft w:val="0"/>
                      <w:marRight w:val="0"/>
                      <w:marTop w:val="0"/>
                      <w:marBottom w:val="0"/>
                      <w:divBdr>
                        <w:top w:val="none" w:sz="0" w:space="0" w:color="auto"/>
                        <w:left w:val="none" w:sz="0" w:space="0" w:color="auto"/>
                        <w:bottom w:val="none" w:sz="0" w:space="0" w:color="auto"/>
                        <w:right w:val="none" w:sz="0" w:space="0" w:color="auto"/>
                      </w:divBdr>
                    </w:div>
                    <w:div w:id="6055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jectmanager.com/work-breakdown-structure"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04617B"/>
      </a:dk2>
      <a:lt2>
        <a:srgbClr val="DBF5F9"/>
      </a:lt2>
      <a:accent1>
        <a:srgbClr val="00B050"/>
      </a:accent1>
      <a:accent2>
        <a:srgbClr val="009DD9"/>
      </a:accent2>
      <a:accent3>
        <a:srgbClr val="0BD0D9"/>
      </a:accent3>
      <a:accent4>
        <a:srgbClr val="10CF9B"/>
      </a:accent4>
      <a:accent5>
        <a:srgbClr val="7CCA62"/>
      </a:accent5>
      <a:accent6>
        <a:srgbClr val="A5C249"/>
      </a:accent6>
      <a:hlink>
        <a:srgbClr val="E2D700"/>
      </a:hlink>
      <a:folHlink>
        <a:srgbClr val="85DFD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Flow">
      <a:fillStyleLst>
        <a:solidFill>
          <a:schemeClr val="phClr"/>
        </a:solidFill>
        <a:gradFill rotWithShape="1">
          <a:gsLst>
            <a:gs pos="0">
              <a:schemeClr val="phClr">
                <a:tint val="70000"/>
                <a:satMod val="130000"/>
              </a:schemeClr>
            </a:gs>
            <a:gs pos="43000">
              <a:schemeClr val="phClr">
                <a:tint val="44000"/>
                <a:satMod val="165000"/>
              </a:schemeClr>
            </a:gs>
            <a:gs pos="93000">
              <a:schemeClr val="phClr">
                <a:tint val="15000"/>
                <a:satMod val="165000"/>
              </a:schemeClr>
            </a:gs>
            <a:gs pos="100000">
              <a:schemeClr val="phClr">
                <a:tint val="5000"/>
                <a:satMod val="250000"/>
              </a:schemeClr>
            </a:gs>
          </a:gsLst>
          <a:path path="circle">
            <a:fillToRect l="50000" t="130000" r="50000" b="-30000"/>
          </a:path>
        </a:gradFill>
        <a:gradFill rotWithShape="1">
          <a:gsLst>
            <a:gs pos="0">
              <a:schemeClr val="phClr">
                <a:tint val="98000"/>
                <a:shade val="25000"/>
                <a:satMod val="250000"/>
              </a:schemeClr>
            </a:gs>
            <a:gs pos="68000">
              <a:schemeClr val="phClr">
                <a:tint val="86000"/>
                <a:satMod val="115000"/>
              </a:schemeClr>
            </a:gs>
            <a:gs pos="100000">
              <a:schemeClr val="phClr">
                <a:tint val="50000"/>
                <a:satMod val="150000"/>
              </a:schemeClr>
            </a:gs>
          </a:gsLst>
          <a:path path="circle">
            <a:fillToRect l="50000" t="130000" r="50000" b="-30000"/>
          </a:path>
        </a:gradFill>
      </a:fillStyleLst>
      <a:lnStyleLst>
        <a:ln w="9525" cap="flat" cmpd="sng" algn="ctr">
          <a:solidFill>
            <a:schemeClr val="phClr">
              <a:shade val="50000"/>
              <a:satMod val="103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57150" dist="38100" dir="5400000" algn="ctr" rotWithShape="0">
              <a:schemeClr val="phClr">
                <a:shade val="9000"/>
                <a:satMod val="105000"/>
                <a:alpha val="48000"/>
              </a:schemeClr>
            </a:outerShdw>
          </a:effectLst>
        </a:effectStyle>
        <a:effectStyle>
          <a:effectLst>
            <a:outerShdw blurRad="57150" dist="38100" dir="5400000" algn="ctr" rotWithShape="0">
              <a:schemeClr val="phClr">
                <a:shade val="9000"/>
                <a:satMod val="105000"/>
                <a:alpha val="48000"/>
              </a:schemeClr>
            </a:outerShdw>
          </a:effectLst>
        </a:effectStyle>
        <a:effectStyle>
          <a:effectLst>
            <a:outerShdw blurRad="57150" dist="38100" dir="5400000" algn="ctr" rotWithShape="0">
              <a:schemeClr val="phClr">
                <a:shade val="9000"/>
                <a:satMod val="105000"/>
                <a:alpha val="48000"/>
              </a:schemeClr>
            </a:outerShdw>
          </a:effectLst>
          <a:scene3d>
            <a:camera prst="orthographicFront" fov="0">
              <a:rot lat="0" lon="0" rev="0"/>
            </a:camera>
            <a:lightRig rig="glow" dir="tl">
              <a:rot lat="0" lon="0" rev="900000"/>
            </a:lightRig>
          </a:scene3d>
          <a:sp3d prstMaterial="powder">
            <a:bevelT w="25400" h="381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B65035-6917-49E6-80A2-2E149B9EA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6</Pages>
  <Words>577</Words>
  <Characters>3289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cp:revision>
  <dcterms:created xsi:type="dcterms:W3CDTF">2021-06-14T09:34:00Z</dcterms:created>
  <dcterms:modified xsi:type="dcterms:W3CDTF">2021-06-14T11:35:00Z</dcterms:modified>
</cp:coreProperties>
</file>