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D865B" w14:textId="77777777" w:rsidR="00C75BD0" w:rsidRDefault="00C75BD0" w:rsidP="00C75BD0">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C75BD0" w14:paraId="45B87497" w14:textId="77777777" w:rsidTr="008C62C4">
        <w:trPr>
          <w:trHeight w:val="300"/>
        </w:trPr>
        <w:tc>
          <w:tcPr>
            <w:tcW w:w="3439" w:type="dxa"/>
            <w:tcBorders>
              <w:top w:val="nil"/>
              <w:left w:val="nil"/>
              <w:bottom w:val="single" w:sz="4" w:space="0" w:color="auto"/>
              <w:right w:val="nil"/>
            </w:tcBorders>
            <w:noWrap/>
            <w:vAlign w:val="bottom"/>
          </w:tcPr>
          <w:p w14:paraId="5F584AE4" w14:textId="77777777" w:rsidR="00C75BD0" w:rsidRDefault="00C75BD0" w:rsidP="008C62C4">
            <w:pPr>
              <w:spacing w:after="0"/>
              <w:rPr>
                <w:sz w:val="20"/>
                <w:szCs w:val="20"/>
                <w:lang w:eastAsia="en-GB"/>
              </w:rPr>
            </w:pPr>
          </w:p>
        </w:tc>
        <w:tc>
          <w:tcPr>
            <w:tcW w:w="960" w:type="dxa"/>
            <w:tcBorders>
              <w:top w:val="nil"/>
              <w:left w:val="nil"/>
              <w:bottom w:val="single" w:sz="4" w:space="0" w:color="auto"/>
              <w:right w:val="nil"/>
            </w:tcBorders>
            <w:noWrap/>
            <w:vAlign w:val="bottom"/>
          </w:tcPr>
          <w:p w14:paraId="593DF427" w14:textId="77777777" w:rsidR="00C75BD0" w:rsidRDefault="00C75BD0" w:rsidP="008C62C4">
            <w:pPr>
              <w:spacing w:after="0"/>
              <w:rPr>
                <w:sz w:val="20"/>
                <w:szCs w:val="20"/>
                <w:lang w:eastAsia="en-GB"/>
              </w:rPr>
            </w:pPr>
          </w:p>
        </w:tc>
        <w:tc>
          <w:tcPr>
            <w:tcW w:w="580" w:type="dxa"/>
            <w:tcBorders>
              <w:top w:val="nil"/>
              <w:left w:val="nil"/>
              <w:bottom w:val="single" w:sz="4" w:space="0" w:color="auto"/>
              <w:right w:val="nil"/>
            </w:tcBorders>
            <w:noWrap/>
            <w:vAlign w:val="bottom"/>
          </w:tcPr>
          <w:p w14:paraId="38CC6884" w14:textId="77777777" w:rsidR="00C75BD0" w:rsidRDefault="00C75BD0" w:rsidP="008C62C4">
            <w:pPr>
              <w:spacing w:after="0"/>
              <w:rPr>
                <w:sz w:val="20"/>
                <w:szCs w:val="20"/>
                <w:lang w:eastAsia="en-GB"/>
              </w:rPr>
            </w:pPr>
          </w:p>
        </w:tc>
        <w:tc>
          <w:tcPr>
            <w:tcW w:w="760" w:type="dxa"/>
            <w:tcBorders>
              <w:top w:val="nil"/>
              <w:left w:val="nil"/>
              <w:bottom w:val="single" w:sz="4" w:space="0" w:color="auto"/>
              <w:right w:val="nil"/>
            </w:tcBorders>
            <w:noWrap/>
            <w:vAlign w:val="bottom"/>
          </w:tcPr>
          <w:p w14:paraId="14D25C75" w14:textId="77777777" w:rsidR="00C75BD0" w:rsidRDefault="00C75BD0" w:rsidP="008C62C4">
            <w:pPr>
              <w:spacing w:after="0"/>
              <w:rPr>
                <w:sz w:val="20"/>
                <w:szCs w:val="20"/>
                <w:lang w:eastAsia="en-GB"/>
              </w:rPr>
            </w:pPr>
          </w:p>
        </w:tc>
        <w:tc>
          <w:tcPr>
            <w:tcW w:w="960" w:type="dxa"/>
            <w:tcBorders>
              <w:top w:val="nil"/>
              <w:left w:val="nil"/>
              <w:bottom w:val="single" w:sz="4" w:space="0" w:color="auto"/>
              <w:right w:val="nil"/>
            </w:tcBorders>
            <w:noWrap/>
            <w:vAlign w:val="bottom"/>
          </w:tcPr>
          <w:p w14:paraId="6531B970" w14:textId="77777777" w:rsidR="00C75BD0" w:rsidRDefault="00C75BD0" w:rsidP="008C62C4">
            <w:pPr>
              <w:spacing w:after="0"/>
              <w:rPr>
                <w:sz w:val="20"/>
                <w:szCs w:val="20"/>
                <w:lang w:eastAsia="en-GB"/>
              </w:rPr>
            </w:pPr>
          </w:p>
        </w:tc>
        <w:tc>
          <w:tcPr>
            <w:tcW w:w="960" w:type="dxa"/>
            <w:tcBorders>
              <w:top w:val="nil"/>
              <w:left w:val="nil"/>
              <w:bottom w:val="single" w:sz="4" w:space="0" w:color="auto"/>
              <w:right w:val="nil"/>
            </w:tcBorders>
            <w:noWrap/>
            <w:vAlign w:val="bottom"/>
          </w:tcPr>
          <w:p w14:paraId="3FA3DBB9" w14:textId="77777777" w:rsidR="00C75BD0" w:rsidRDefault="00C75BD0" w:rsidP="008C62C4">
            <w:pPr>
              <w:spacing w:after="0"/>
              <w:rPr>
                <w:sz w:val="20"/>
                <w:szCs w:val="20"/>
                <w:lang w:eastAsia="en-GB"/>
              </w:rPr>
            </w:pPr>
          </w:p>
        </w:tc>
        <w:tc>
          <w:tcPr>
            <w:tcW w:w="960" w:type="dxa"/>
            <w:tcBorders>
              <w:top w:val="nil"/>
              <w:left w:val="nil"/>
              <w:bottom w:val="single" w:sz="4" w:space="0" w:color="auto"/>
              <w:right w:val="nil"/>
            </w:tcBorders>
            <w:noWrap/>
            <w:vAlign w:val="bottom"/>
          </w:tcPr>
          <w:p w14:paraId="0C31207A" w14:textId="77777777" w:rsidR="00C75BD0" w:rsidRDefault="00C75BD0" w:rsidP="008C62C4">
            <w:pPr>
              <w:spacing w:after="0"/>
              <w:rPr>
                <w:sz w:val="20"/>
                <w:szCs w:val="20"/>
                <w:lang w:eastAsia="en-GB"/>
              </w:rPr>
            </w:pPr>
          </w:p>
        </w:tc>
        <w:tc>
          <w:tcPr>
            <w:tcW w:w="1729" w:type="dxa"/>
            <w:tcBorders>
              <w:top w:val="nil"/>
              <w:left w:val="nil"/>
              <w:bottom w:val="single" w:sz="4" w:space="0" w:color="auto"/>
              <w:right w:val="nil"/>
            </w:tcBorders>
            <w:noWrap/>
            <w:vAlign w:val="bottom"/>
          </w:tcPr>
          <w:p w14:paraId="53B79ABF" w14:textId="77777777" w:rsidR="00C75BD0" w:rsidRDefault="00C75BD0" w:rsidP="008C62C4">
            <w:pPr>
              <w:spacing w:after="0"/>
              <w:rPr>
                <w:sz w:val="20"/>
                <w:szCs w:val="20"/>
                <w:lang w:eastAsia="en-GB"/>
              </w:rPr>
            </w:pPr>
          </w:p>
        </w:tc>
      </w:tr>
      <w:tr w:rsidR="00C75BD0" w14:paraId="7B9DCD13" w14:textId="77777777" w:rsidTr="008C62C4">
        <w:trPr>
          <w:trHeight w:val="420"/>
        </w:trPr>
        <w:tc>
          <w:tcPr>
            <w:tcW w:w="3439" w:type="dxa"/>
            <w:tcBorders>
              <w:top w:val="nil"/>
              <w:left w:val="single" w:sz="4" w:space="0" w:color="auto"/>
              <w:bottom w:val="nil"/>
              <w:right w:val="single" w:sz="4" w:space="0" w:color="auto"/>
            </w:tcBorders>
            <w:noWrap/>
            <w:vAlign w:val="center"/>
            <w:hideMark/>
          </w:tcPr>
          <w:p w14:paraId="505DB193" w14:textId="77777777" w:rsidR="00C75BD0" w:rsidRPr="003B4BFB" w:rsidRDefault="00C75BD0" w:rsidP="008C62C4">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Student Number</w:t>
            </w:r>
          </w:p>
        </w:tc>
        <w:tc>
          <w:tcPr>
            <w:tcW w:w="6909" w:type="dxa"/>
            <w:gridSpan w:val="7"/>
            <w:tcBorders>
              <w:top w:val="single" w:sz="4" w:space="0" w:color="auto"/>
              <w:left w:val="nil"/>
              <w:bottom w:val="single" w:sz="4" w:space="0" w:color="auto"/>
              <w:right w:val="single" w:sz="4" w:space="0" w:color="000000"/>
            </w:tcBorders>
            <w:noWrap/>
            <w:vAlign w:val="center"/>
            <w:hideMark/>
          </w:tcPr>
          <w:p w14:paraId="357243BF" w14:textId="77777777"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1806385</w:t>
            </w:r>
          </w:p>
        </w:tc>
      </w:tr>
      <w:tr w:rsidR="00C75BD0" w14:paraId="024BC286" w14:textId="77777777" w:rsidTr="008C62C4">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6FD1582C" w14:textId="77777777" w:rsidR="00C75BD0" w:rsidRDefault="00C75BD0" w:rsidP="008C62C4">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Programme Title</w:t>
            </w:r>
          </w:p>
        </w:tc>
        <w:tc>
          <w:tcPr>
            <w:tcW w:w="6909" w:type="dxa"/>
            <w:gridSpan w:val="7"/>
            <w:tcBorders>
              <w:top w:val="single" w:sz="4" w:space="0" w:color="auto"/>
              <w:left w:val="nil"/>
              <w:bottom w:val="single" w:sz="4" w:space="0" w:color="auto"/>
              <w:right w:val="single" w:sz="4" w:space="0" w:color="000000"/>
            </w:tcBorders>
            <w:noWrap/>
            <w:vAlign w:val="center"/>
          </w:tcPr>
          <w:p w14:paraId="4D307D01" w14:textId="77777777"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BA Business Management</w:t>
            </w:r>
          </w:p>
          <w:p w14:paraId="5838744A" w14:textId="77777777" w:rsidR="00C75BD0" w:rsidRDefault="00C75BD0" w:rsidP="008C62C4">
            <w:pPr>
              <w:spacing w:after="0" w:line="240" w:lineRule="auto"/>
              <w:rPr>
                <w:rFonts w:ascii="Arial" w:eastAsia="Times New Roman" w:hAnsi="Arial" w:cs="Arial"/>
                <w:color w:val="000000"/>
                <w:sz w:val="28"/>
                <w:szCs w:val="28"/>
                <w:lang w:eastAsia="en-GB"/>
              </w:rPr>
            </w:pPr>
          </w:p>
          <w:p w14:paraId="08D22E6D" w14:textId="77777777" w:rsidR="00C75BD0" w:rsidRDefault="00C75BD0" w:rsidP="008C62C4">
            <w:pPr>
              <w:spacing w:after="0" w:line="240" w:lineRule="auto"/>
              <w:rPr>
                <w:rFonts w:ascii="Arial" w:eastAsia="Times New Roman" w:hAnsi="Arial" w:cs="Arial"/>
                <w:color w:val="000000"/>
                <w:sz w:val="28"/>
                <w:szCs w:val="28"/>
                <w:lang w:eastAsia="en-GB"/>
              </w:rPr>
            </w:pPr>
          </w:p>
        </w:tc>
      </w:tr>
      <w:tr w:rsidR="00C75BD0" w14:paraId="62451D7B" w14:textId="77777777" w:rsidTr="008C62C4">
        <w:trPr>
          <w:trHeight w:val="435"/>
        </w:trPr>
        <w:tc>
          <w:tcPr>
            <w:tcW w:w="3439" w:type="dxa"/>
            <w:tcBorders>
              <w:top w:val="nil"/>
              <w:left w:val="single" w:sz="4" w:space="0" w:color="auto"/>
              <w:bottom w:val="nil"/>
              <w:right w:val="single" w:sz="4" w:space="0" w:color="auto"/>
            </w:tcBorders>
            <w:noWrap/>
            <w:vAlign w:val="center"/>
            <w:hideMark/>
          </w:tcPr>
          <w:p w14:paraId="2F7247A0" w14:textId="77777777" w:rsidR="00C75BD0" w:rsidRDefault="00C75BD0" w:rsidP="008C62C4">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Module Title</w:t>
            </w:r>
          </w:p>
        </w:tc>
        <w:tc>
          <w:tcPr>
            <w:tcW w:w="6909" w:type="dxa"/>
            <w:gridSpan w:val="7"/>
            <w:tcBorders>
              <w:top w:val="single" w:sz="4" w:space="0" w:color="auto"/>
              <w:left w:val="nil"/>
              <w:bottom w:val="single" w:sz="4" w:space="0" w:color="auto"/>
              <w:right w:val="single" w:sz="4" w:space="0" w:color="000000"/>
            </w:tcBorders>
            <w:noWrap/>
            <w:vAlign w:val="center"/>
          </w:tcPr>
          <w:p w14:paraId="4E32A0C4" w14:textId="77777777"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Project Management</w:t>
            </w:r>
          </w:p>
          <w:p w14:paraId="074E4F4E" w14:textId="77777777" w:rsidR="00C75BD0" w:rsidRDefault="00C75BD0" w:rsidP="008C62C4">
            <w:pPr>
              <w:spacing w:after="0" w:line="240" w:lineRule="auto"/>
              <w:rPr>
                <w:rFonts w:ascii="Arial" w:eastAsia="Times New Roman" w:hAnsi="Arial" w:cs="Arial"/>
                <w:color w:val="000000"/>
                <w:sz w:val="28"/>
                <w:szCs w:val="28"/>
                <w:lang w:eastAsia="en-GB"/>
              </w:rPr>
            </w:pPr>
          </w:p>
        </w:tc>
      </w:tr>
      <w:tr w:rsidR="00C75BD0" w14:paraId="1102F630" w14:textId="77777777" w:rsidTr="008C62C4">
        <w:trPr>
          <w:trHeight w:val="526"/>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1088CFBA" w14:textId="77777777" w:rsidR="00C75BD0" w:rsidRDefault="00C75BD0" w:rsidP="008C62C4">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Module Code</w:t>
            </w:r>
          </w:p>
        </w:tc>
        <w:tc>
          <w:tcPr>
            <w:tcW w:w="6909" w:type="dxa"/>
            <w:gridSpan w:val="7"/>
            <w:tcBorders>
              <w:top w:val="single" w:sz="4" w:space="0" w:color="auto"/>
              <w:left w:val="nil"/>
              <w:bottom w:val="single" w:sz="4" w:space="0" w:color="auto"/>
              <w:right w:val="single" w:sz="4" w:space="0" w:color="000000"/>
            </w:tcBorders>
            <w:noWrap/>
            <w:vAlign w:val="center"/>
          </w:tcPr>
          <w:p w14:paraId="6B95D674" w14:textId="77777777"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w:t>
            </w:r>
          </w:p>
          <w:p w14:paraId="6E510FB5" w14:textId="77777777"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LCBB5005</w:t>
            </w:r>
          </w:p>
          <w:p w14:paraId="36D47E6D" w14:textId="77777777" w:rsidR="00C75BD0" w:rsidRDefault="00C75BD0" w:rsidP="008C62C4">
            <w:pPr>
              <w:spacing w:after="0" w:line="240" w:lineRule="auto"/>
              <w:rPr>
                <w:rFonts w:ascii="Arial" w:eastAsia="Times New Roman" w:hAnsi="Arial" w:cs="Arial"/>
                <w:color w:val="000000"/>
                <w:sz w:val="28"/>
                <w:szCs w:val="28"/>
                <w:lang w:eastAsia="en-GB"/>
              </w:rPr>
            </w:pPr>
          </w:p>
        </w:tc>
      </w:tr>
      <w:tr w:rsidR="00C75BD0" w14:paraId="2746A8D1" w14:textId="77777777" w:rsidTr="008C62C4">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39AB5A11" w14:textId="77777777" w:rsidR="00C75BD0" w:rsidRDefault="00C75BD0" w:rsidP="008C62C4">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Student Name</w:t>
            </w:r>
          </w:p>
        </w:tc>
        <w:tc>
          <w:tcPr>
            <w:tcW w:w="6909" w:type="dxa"/>
            <w:gridSpan w:val="7"/>
            <w:tcBorders>
              <w:top w:val="single" w:sz="4" w:space="0" w:color="auto"/>
              <w:left w:val="nil"/>
              <w:bottom w:val="single" w:sz="4" w:space="0" w:color="auto"/>
              <w:right w:val="single" w:sz="4" w:space="0" w:color="000000"/>
            </w:tcBorders>
            <w:noWrap/>
            <w:vAlign w:val="center"/>
          </w:tcPr>
          <w:p w14:paraId="7DAB14B7" w14:textId="77777777"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Nicoleta Claudia Burcus</w:t>
            </w:r>
          </w:p>
        </w:tc>
      </w:tr>
      <w:tr w:rsidR="00C75BD0" w14:paraId="4621413B" w14:textId="77777777" w:rsidTr="008C62C4">
        <w:trPr>
          <w:trHeight w:val="825"/>
        </w:trPr>
        <w:tc>
          <w:tcPr>
            <w:tcW w:w="3439" w:type="dxa"/>
            <w:tcBorders>
              <w:top w:val="nil"/>
              <w:left w:val="single" w:sz="4" w:space="0" w:color="auto"/>
              <w:bottom w:val="single" w:sz="4" w:space="0" w:color="auto"/>
              <w:right w:val="single" w:sz="4" w:space="0" w:color="auto"/>
            </w:tcBorders>
            <w:noWrap/>
            <w:vAlign w:val="center"/>
            <w:hideMark/>
          </w:tcPr>
          <w:p w14:paraId="5CC728F9" w14:textId="77777777" w:rsidR="00C75BD0" w:rsidRDefault="00C75BD0" w:rsidP="008C62C4">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Assignment Title</w:t>
            </w:r>
          </w:p>
        </w:tc>
        <w:tc>
          <w:tcPr>
            <w:tcW w:w="6909" w:type="dxa"/>
            <w:gridSpan w:val="7"/>
            <w:tcBorders>
              <w:top w:val="single" w:sz="4" w:space="0" w:color="auto"/>
              <w:left w:val="nil"/>
              <w:bottom w:val="single" w:sz="4" w:space="0" w:color="auto"/>
              <w:right w:val="single" w:sz="4" w:space="0" w:color="000000"/>
            </w:tcBorders>
            <w:noWrap/>
            <w:vAlign w:val="center"/>
            <w:hideMark/>
          </w:tcPr>
          <w:p w14:paraId="5F7BCA7F" w14:textId="77777777"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w:t>
            </w:r>
          </w:p>
          <w:p w14:paraId="2B145583" w14:textId="77777777"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Report</w:t>
            </w:r>
          </w:p>
        </w:tc>
      </w:tr>
      <w:tr w:rsidR="00C75BD0" w14:paraId="457D2EEE" w14:textId="77777777" w:rsidTr="008C62C4">
        <w:trPr>
          <w:trHeight w:val="48"/>
        </w:trPr>
        <w:tc>
          <w:tcPr>
            <w:tcW w:w="10348" w:type="dxa"/>
            <w:gridSpan w:val="8"/>
            <w:tcBorders>
              <w:top w:val="nil"/>
              <w:left w:val="single" w:sz="4" w:space="0" w:color="auto"/>
              <w:bottom w:val="single" w:sz="4" w:space="0" w:color="auto"/>
              <w:right w:val="single" w:sz="4" w:space="0" w:color="000000"/>
            </w:tcBorders>
            <w:noWrap/>
            <w:vAlign w:val="center"/>
          </w:tcPr>
          <w:p w14:paraId="04D04895" w14:textId="77777777" w:rsidR="00C75BD0" w:rsidRDefault="00C75BD0" w:rsidP="008C62C4">
            <w:pPr>
              <w:spacing w:after="0" w:line="240" w:lineRule="auto"/>
              <w:rPr>
                <w:rFonts w:ascii="Arial" w:eastAsia="Times New Roman" w:hAnsi="Arial" w:cs="Arial"/>
                <w:b/>
                <w:bCs/>
                <w:color w:val="000000"/>
                <w:sz w:val="32"/>
                <w:szCs w:val="32"/>
                <w:lang w:eastAsia="en-GB"/>
              </w:rPr>
            </w:pPr>
          </w:p>
        </w:tc>
      </w:tr>
      <w:tr w:rsidR="00C75BD0" w14:paraId="4BFB6137" w14:textId="77777777" w:rsidTr="008C62C4">
        <w:trPr>
          <w:trHeight w:val="405"/>
        </w:trPr>
        <w:tc>
          <w:tcPr>
            <w:tcW w:w="3439" w:type="dxa"/>
            <w:tcBorders>
              <w:top w:val="nil"/>
              <w:left w:val="single" w:sz="4" w:space="0" w:color="auto"/>
              <w:bottom w:val="single" w:sz="4" w:space="0" w:color="auto"/>
              <w:right w:val="single" w:sz="4" w:space="0" w:color="auto"/>
            </w:tcBorders>
            <w:noWrap/>
            <w:vAlign w:val="center"/>
            <w:hideMark/>
          </w:tcPr>
          <w:p w14:paraId="6E7E4024" w14:textId="77777777" w:rsidR="00C75BD0" w:rsidRDefault="00C75BD0" w:rsidP="008C62C4">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Word Count</w:t>
            </w:r>
          </w:p>
        </w:tc>
        <w:tc>
          <w:tcPr>
            <w:tcW w:w="2300" w:type="dxa"/>
            <w:gridSpan w:val="3"/>
            <w:tcBorders>
              <w:top w:val="single" w:sz="4" w:space="0" w:color="auto"/>
              <w:left w:val="nil"/>
              <w:bottom w:val="single" w:sz="4" w:space="0" w:color="auto"/>
              <w:right w:val="nil"/>
            </w:tcBorders>
            <w:noWrap/>
            <w:vAlign w:val="center"/>
          </w:tcPr>
          <w:p w14:paraId="7C6FA38E" w14:textId="0CEF11C2" w:rsidR="00C75BD0" w:rsidRDefault="00C75BD0" w:rsidP="008C62C4">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2</w:t>
            </w:r>
            <w:r w:rsidR="00B831C1">
              <w:rPr>
                <w:rFonts w:ascii="Arial" w:eastAsia="Times New Roman" w:hAnsi="Arial" w:cs="Arial"/>
                <w:color w:val="000000"/>
                <w:sz w:val="28"/>
                <w:szCs w:val="28"/>
                <w:lang w:eastAsia="en-GB"/>
              </w:rPr>
              <w:t>741</w:t>
            </w:r>
            <w:bookmarkStart w:id="0" w:name="_GoBack"/>
            <w:bookmarkEnd w:id="0"/>
          </w:p>
        </w:tc>
        <w:tc>
          <w:tcPr>
            <w:tcW w:w="1920" w:type="dxa"/>
            <w:gridSpan w:val="2"/>
            <w:tcBorders>
              <w:top w:val="single" w:sz="4" w:space="0" w:color="auto"/>
              <w:left w:val="single" w:sz="4" w:space="0" w:color="auto"/>
              <w:bottom w:val="single" w:sz="4" w:space="0" w:color="auto"/>
              <w:right w:val="single" w:sz="4" w:space="0" w:color="000000"/>
            </w:tcBorders>
            <w:noWrap/>
            <w:vAlign w:val="center"/>
            <w:hideMark/>
          </w:tcPr>
          <w:p w14:paraId="61E26FCD" w14:textId="77777777" w:rsidR="00C75BD0" w:rsidRDefault="00C75BD0" w:rsidP="008C62C4">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Submission Deadline</w:t>
            </w:r>
          </w:p>
        </w:tc>
        <w:tc>
          <w:tcPr>
            <w:tcW w:w="2689" w:type="dxa"/>
            <w:gridSpan w:val="2"/>
            <w:tcBorders>
              <w:top w:val="single" w:sz="4" w:space="0" w:color="auto"/>
              <w:left w:val="nil"/>
              <w:bottom w:val="single" w:sz="4" w:space="0" w:color="auto"/>
              <w:right w:val="single" w:sz="4" w:space="0" w:color="000000"/>
            </w:tcBorders>
            <w:noWrap/>
            <w:vAlign w:val="center"/>
            <w:hideMark/>
          </w:tcPr>
          <w:p w14:paraId="46E7F6FF" w14:textId="77777777" w:rsidR="00C75BD0" w:rsidRDefault="00C75BD0" w:rsidP="008C62C4">
            <w:pPr>
              <w:spacing w:after="0" w:line="240" w:lineRule="auto"/>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t> 26.05.2020</w:t>
            </w:r>
          </w:p>
        </w:tc>
      </w:tr>
    </w:tbl>
    <w:p w14:paraId="05CD46E3" w14:textId="77777777" w:rsidR="00C75BD0" w:rsidRDefault="00C75BD0" w:rsidP="00C75BD0">
      <w:pPr>
        <w:rPr>
          <w:rFonts w:ascii="Times New Roman" w:hAnsi="Times New Roman" w:cs="Times New Roman"/>
          <w:sz w:val="24"/>
          <w:szCs w:val="24"/>
        </w:rPr>
      </w:pPr>
    </w:p>
    <w:p w14:paraId="2F252604" w14:textId="77777777" w:rsidR="00C75BD0" w:rsidRDefault="00C75BD0" w:rsidP="00C75BD0">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14:paraId="3F304018" w14:textId="77777777" w:rsidR="00C75BD0" w:rsidRDefault="00C75BD0" w:rsidP="00C75BD0">
      <w:pPr>
        <w:spacing w:line="480" w:lineRule="auto"/>
        <w:rPr>
          <w:rFonts w:ascii="Times New Roman" w:hAnsi="Times New Roman" w:cs="Times New Roman"/>
          <w:b/>
          <w:sz w:val="24"/>
          <w:szCs w:val="24"/>
        </w:rPr>
      </w:pPr>
    </w:p>
    <w:p w14:paraId="3917ADFD" w14:textId="77777777" w:rsidR="00C75BD0" w:rsidRDefault="00C75BD0" w:rsidP="00C75BD0">
      <w:pPr>
        <w:spacing w:line="480" w:lineRule="auto"/>
        <w:rPr>
          <w:rFonts w:ascii="Times New Roman" w:hAnsi="Times New Roman" w:cs="Times New Roman"/>
          <w:b/>
          <w:sz w:val="24"/>
          <w:szCs w:val="24"/>
        </w:rPr>
      </w:pPr>
    </w:p>
    <w:p w14:paraId="5C7A9182" w14:textId="77777777" w:rsidR="00C75BD0" w:rsidRDefault="00C75BD0" w:rsidP="00C75BD0">
      <w:pPr>
        <w:spacing w:line="480" w:lineRule="auto"/>
        <w:rPr>
          <w:rFonts w:ascii="Times New Roman" w:hAnsi="Times New Roman" w:cs="Times New Roman"/>
          <w:b/>
          <w:sz w:val="24"/>
          <w:szCs w:val="24"/>
        </w:rPr>
      </w:pPr>
    </w:p>
    <w:p w14:paraId="652D16D2" w14:textId="77777777" w:rsidR="00C75BD0" w:rsidRDefault="00C75BD0" w:rsidP="00C75BD0">
      <w:pPr>
        <w:spacing w:line="480" w:lineRule="auto"/>
        <w:rPr>
          <w:rFonts w:ascii="Times New Roman" w:hAnsi="Times New Roman" w:cs="Times New Roman"/>
          <w:b/>
          <w:sz w:val="24"/>
          <w:szCs w:val="24"/>
        </w:rPr>
      </w:pPr>
    </w:p>
    <w:p w14:paraId="0DD15407" w14:textId="77777777" w:rsidR="00C75BD0" w:rsidRDefault="00C75BD0" w:rsidP="00C75BD0">
      <w:pPr>
        <w:spacing w:line="480" w:lineRule="auto"/>
        <w:rPr>
          <w:rFonts w:ascii="Times New Roman" w:hAnsi="Times New Roman" w:cs="Times New Roman"/>
          <w:b/>
          <w:sz w:val="24"/>
          <w:szCs w:val="24"/>
        </w:rPr>
      </w:pPr>
    </w:p>
    <w:p w14:paraId="32914CF0" w14:textId="77777777" w:rsidR="00C75BD0" w:rsidRDefault="00C75BD0" w:rsidP="00C75BD0">
      <w:pPr>
        <w:spacing w:line="480" w:lineRule="auto"/>
        <w:rPr>
          <w:rFonts w:ascii="Times New Roman" w:hAnsi="Times New Roman" w:cs="Times New Roman"/>
          <w:b/>
          <w:sz w:val="24"/>
          <w:szCs w:val="24"/>
        </w:rPr>
      </w:pPr>
    </w:p>
    <w:p w14:paraId="0B41561A" w14:textId="77777777" w:rsidR="00C75BD0" w:rsidRDefault="00C75BD0" w:rsidP="00C75BD0">
      <w:pPr>
        <w:spacing w:line="480" w:lineRule="auto"/>
        <w:rPr>
          <w:rFonts w:ascii="Times New Roman" w:hAnsi="Times New Roman" w:cs="Times New Roman"/>
          <w:b/>
          <w:sz w:val="24"/>
          <w:szCs w:val="24"/>
        </w:rPr>
      </w:pPr>
    </w:p>
    <w:p w14:paraId="6490DEC9" w14:textId="77777777" w:rsidR="00C75BD0" w:rsidRDefault="00C75BD0" w:rsidP="00C75BD0">
      <w:pPr>
        <w:spacing w:line="480" w:lineRule="auto"/>
        <w:rPr>
          <w:rFonts w:ascii="Times New Roman" w:hAnsi="Times New Roman" w:cs="Times New Roman"/>
          <w:b/>
          <w:sz w:val="24"/>
          <w:szCs w:val="24"/>
        </w:rPr>
      </w:pPr>
    </w:p>
    <w:p w14:paraId="24BFBFD4" w14:textId="77777777" w:rsidR="005A64B0" w:rsidRPr="00063185" w:rsidRDefault="00C75BD0" w:rsidP="00C75BD0">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5F3DC9" w:rsidRPr="00063185">
        <w:rPr>
          <w:rFonts w:ascii="Times New Roman" w:hAnsi="Times New Roman" w:cs="Times New Roman"/>
          <w:b/>
          <w:sz w:val="24"/>
          <w:szCs w:val="24"/>
        </w:rPr>
        <w:t>END OF PROJECT REPORT</w:t>
      </w:r>
    </w:p>
    <w:tbl>
      <w:tblPr>
        <w:tblStyle w:val="TableGrid"/>
        <w:tblW w:w="0" w:type="auto"/>
        <w:tblLook w:val="04A0" w:firstRow="1" w:lastRow="0" w:firstColumn="1" w:lastColumn="0" w:noHBand="0" w:noVBand="1"/>
      </w:tblPr>
      <w:tblGrid>
        <w:gridCol w:w="4675"/>
        <w:gridCol w:w="4675"/>
      </w:tblGrid>
      <w:tr w:rsidR="002F56D1" w14:paraId="03BAB381" w14:textId="77777777" w:rsidTr="00EF3814">
        <w:tc>
          <w:tcPr>
            <w:tcW w:w="9350" w:type="dxa"/>
            <w:gridSpan w:val="2"/>
          </w:tcPr>
          <w:p w14:paraId="6B2EF6B0"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 xml:space="preserve">Section 1: Project </w:t>
            </w:r>
            <w:r w:rsidR="00CA5164" w:rsidRPr="00CA5164">
              <w:rPr>
                <w:rFonts w:ascii="Times New Roman" w:hAnsi="Times New Roman" w:cs="Times New Roman"/>
                <w:sz w:val="24"/>
                <w:szCs w:val="24"/>
              </w:rPr>
              <w:t>Information</w:t>
            </w:r>
          </w:p>
        </w:tc>
      </w:tr>
      <w:tr w:rsidR="002F56D1" w14:paraId="4EFCFF67" w14:textId="77777777" w:rsidTr="004C529A">
        <w:tc>
          <w:tcPr>
            <w:tcW w:w="4675" w:type="dxa"/>
          </w:tcPr>
          <w:p w14:paraId="2C850F31"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Country</w:t>
            </w:r>
          </w:p>
        </w:tc>
        <w:tc>
          <w:tcPr>
            <w:tcW w:w="4675" w:type="dxa"/>
          </w:tcPr>
          <w:p w14:paraId="07A48E8A"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International</w:t>
            </w:r>
            <w:r w:rsidR="00873DE8">
              <w:rPr>
                <w:rFonts w:ascii="Times New Roman" w:hAnsi="Times New Roman" w:cs="Times New Roman"/>
                <w:sz w:val="24"/>
                <w:szCs w:val="24"/>
              </w:rPr>
              <w:t xml:space="preserve"> (Headquarters, Japan)</w:t>
            </w:r>
          </w:p>
        </w:tc>
      </w:tr>
      <w:tr w:rsidR="002F56D1" w14:paraId="3F2486BC" w14:textId="77777777" w:rsidTr="004C529A">
        <w:tc>
          <w:tcPr>
            <w:tcW w:w="4675" w:type="dxa"/>
          </w:tcPr>
          <w:p w14:paraId="5ADEDFE4"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 xml:space="preserve">Project </w:t>
            </w:r>
            <w:r w:rsidR="00CA5164" w:rsidRPr="00CA5164">
              <w:rPr>
                <w:rFonts w:ascii="Times New Roman" w:hAnsi="Times New Roman" w:cs="Times New Roman"/>
                <w:sz w:val="24"/>
                <w:szCs w:val="24"/>
              </w:rPr>
              <w:t>Name</w:t>
            </w:r>
          </w:p>
        </w:tc>
        <w:tc>
          <w:tcPr>
            <w:tcW w:w="4675" w:type="dxa"/>
          </w:tcPr>
          <w:p w14:paraId="334026FD"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Sony DADC</w:t>
            </w:r>
          </w:p>
        </w:tc>
      </w:tr>
      <w:tr w:rsidR="002F56D1" w14:paraId="603006B1" w14:textId="77777777" w:rsidTr="004C529A">
        <w:tc>
          <w:tcPr>
            <w:tcW w:w="4675" w:type="dxa"/>
          </w:tcPr>
          <w:p w14:paraId="7751B76E"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Organization</w:t>
            </w:r>
          </w:p>
        </w:tc>
        <w:tc>
          <w:tcPr>
            <w:tcW w:w="4675" w:type="dxa"/>
          </w:tcPr>
          <w:p w14:paraId="14F6EEB3"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Sony</w:t>
            </w:r>
          </w:p>
        </w:tc>
      </w:tr>
      <w:tr w:rsidR="002F56D1" w14:paraId="1F3F8DB3" w14:textId="77777777" w:rsidTr="004C529A">
        <w:tc>
          <w:tcPr>
            <w:tcW w:w="4675" w:type="dxa"/>
          </w:tcPr>
          <w:p w14:paraId="2D7DA0F3"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Contractually Agreed Budget</w:t>
            </w:r>
          </w:p>
        </w:tc>
        <w:tc>
          <w:tcPr>
            <w:tcW w:w="4675" w:type="dxa"/>
          </w:tcPr>
          <w:p w14:paraId="47944C4A" w14:textId="77777777" w:rsidR="004C529A"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$2 Billion</w:t>
            </w:r>
          </w:p>
        </w:tc>
      </w:tr>
      <w:tr w:rsidR="002F56D1" w14:paraId="6BB695D9" w14:textId="77777777" w:rsidTr="004C529A">
        <w:tc>
          <w:tcPr>
            <w:tcW w:w="4675" w:type="dxa"/>
          </w:tcPr>
          <w:p w14:paraId="642BC532" w14:textId="77777777"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 xml:space="preserve">Project </w:t>
            </w:r>
            <w:r w:rsidR="00063185">
              <w:rPr>
                <w:rFonts w:ascii="Times New Roman" w:hAnsi="Times New Roman" w:cs="Times New Roman"/>
                <w:sz w:val="24"/>
                <w:szCs w:val="24"/>
              </w:rPr>
              <w:t>Timelines</w:t>
            </w:r>
          </w:p>
        </w:tc>
        <w:tc>
          <w:tcPr>
            <w:tcW w:w="4675" w:type="dxa"/>
          </w:tcPr>
          <w:p w14:paraId="7E38FFB4" w14:textId="77777777" w:rsidR="004C529A"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12 months</w:t>
            </w:r>
          </w:p>
        </w:tc>
      </w:tr>
      <w:tr w:rsidR="002F56D1" w14:paraId="11D22216" w14:textId="77777777" w:rsidTr="004C529A">
        <w:tc>
          <w:tcPr>
            <w:tcW w:w="4675" w:type="dxa"/>
          </w:tcPr>
          <w:p w14:paraId="569F909B" w14:textId="2C2180A3" w:rsidR="004C529A"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bCs/>
                <w:sz w:val="24"/>
                <w:szCs w:val="24"/>
              </w:rPr>
              <w:t xml:space="preserve">Total </w:t>
            </w:r>
            <w:r w:rsidR="00063185">
              <w:rPr>
                <w:rFonts w:ascii="Times New Roman" w:hAnsi="Times New Roman" w:cs="Times New Roman"/>
                <w:bCs/>
                <w:sz w:val="24"/>
                <w:szCs w:val="24"/>
              </w:rPr>
              <w:t xml:space="preserve">budget </w:t>
            </w:r>
            <w:r w:rsidR="002D3082">
              <w:rPr>
                <w:rFonts w:ascii="Times New Roman" w:hAnsi="Times New Roman" w:cs="Times New Roman"/>
                <w:bCs/>
                <w:sz w:val="24"/>
                <w:szCs w:val="24"/>
              </w:rPr>
              <w:t>spends</w:t>
            </w:r>
            <w:r w:rsidR="00063185">
              <w:rPr>
                <w:rFonts w:ascii="Times New Roman" w:hAnsi="Times New Roman" w:cs="Times New Roman"/>
                <w:bCs/>
                <w:sz w:val="24"/>
                <w:szCs w:val="24"/>
              </w:rPr>
              <w:t xml:space="preserve"> on</w:t>
            </w:r>
            <w:r w:rsidRPr="00CA5164">
              <w:rPr>
                <w:rFonts w:ascii="Times New Roman" w:hAnsi="Times New Roman" w:cs="Times New Roman"/>
                <w:bCs/>
                <w:sz w:val="24"/>
                <w:szCs w:val="24"/>
              </w:rPr>
              <w:t xml:space="preserve"> the project </w:t>
            </w:r>
          </w:p>
        </w:tc>
        <w:tc>
          <w:tcPr>
            <w:tcW w:w="4675" w:type="dxa"/>
          </w:tcPr>
          <w:p w14:paraId="427B5E01" w14:textId="77777777" w:rsidR="004C529A"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Undefined</w:t>
            </w:r>
          </w:p>
        </w:tc>
      </w:tr>
    </w:tbl>
    <w:p w14:paraId="457251AD" w14:textId="77777777" w:rsidR="004C529A" w:rsidRPr="00CA5164" w:rsidRDefault="004C529A" w:rsidP="00083D0E">
      <w:pPr>
        <w:spacing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2F56D1" w14:paraId="14975F77" w14:textId="77777777" w:rsidTr="004C529A">
        <w:tc>
          <w:tcPr>
            <w:tcW w:w="9350" w:type="dxa"/>
          </w:tcPr>
          <w:p w14:paraId="4DB42FB7" w14:textId="77777777" w:rsidR="004C529A"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 xml:space="preserve">Section 2: </w:t>
            </w:r>
            <w:r w:rsidR="00063185">
              <w:rPr>
                <w:rFonts w:ascii="Times New Roman" w:hAnsi="Times New Roman" w:cs="Times New Roman"/>
                <w:sz w:val="24"/>
                <w:szCs w:val="24"/>
              </w:rPr>
              <w:t>Summary and Overall Progress</w:t>
            </w:r>
          </w:p>
        </w:tc>
      </w:tr>
      <w:tr w:rsidR="002F56D1" w14:paraId="4E57234A" w14:textId="77777777" w:rsidTr="004C529A">
        <w:tc>
          <w:tcPr>
            <w:tcW w:w="9350" w:type="dxa"/>
          </w:tcPr>
          <w:p w14:paraId="0E3625DC" w14:textId="77777777" w:rsidR="004C529A" w:rsidRPr="00CA5164" w:rsidRDefault="005F3DC9" w:rsidP="00083D0E">
            <w:pPr>
              <w:autoSpaceDE w:val="0"/>
              <w:autoSpaceDN w:val="0"/>
              <w:adjustRightInd w:val="0"/>
              <w:spacing w:line="480" w:lineRule="auto"/>
              <w:rPr>
                <w:rFonts w:ascii="Times New Roman" w:hAnsi="Times New Roman" w:cs="Times New Roman"/>
                <w:sz w:val="24"/>
                <w:szCs w:val="24"/>
              </w:rPr>
            </w:pPr>
            <w:r w:rsidRPr="00D3297B">
              <w:rPr>
                <w:rFonts w:ascii="Times New Roman" w:hAnsi="Times New Roman" w:cs="Times New Roman"/>
                <w:bCs/>
                <w:sz w:val="24"/>
                <w:szCs w:val="24"/>
              </w:rPr>
              <w:t xml:space="preserve">2.1 </w:t>
            </w:r>
            <w:r w:rsidR="00855223" w:rsidRPr="00D3297B">
              <w:rPr>
                <w:rFonts w:ascii="Times New Roman" w:hAnsi="Times New Roman" w:cs="Times New Roman"/>
                <w:bCs/>
                <w:sz w:val="24"/>
                <w:szCs w:val="24"/>
              </w:rPr>
              <w:t>Progress report</w:t>
            </w:r>
            <w:r w:rsidRPr="00CA5164">
              <w:rPr>
                <w:rFonts w:ascii="Times New Roman" w:hAnsi="Times New Roman" w:cs="Times New Roman"/>
                <w:b/>
                <w:bCs/>
                <w:sz w:val="24"/>
                <w:szCs w:val="24"/>
              </w:rPr>
              <w:t xml:space="preserve"> </w:t>
            </w:r>
            <w:r w:rsidRPr="00CA5164">
              <w:rPr>
                <w:rFonts w:ascii="Times New Roman" w:hAnsi="Times New Roman" w:cs="Times New Roman"/>
                <w:sz w:val="24"/>
                <w:szCs w:val="24"/>
              </w:rPr>
              <w:t>ma</w:t>
            </w:r>
            <w:r w:rsidR="00855223">
              <w:rPr>
                <w:rFonts w:ascii="Times New Roman" w:hAnsi="Times New Roman" w:cs="Times New Roman"/>
                <w:sz w:val="24"/>
                <w:szCs w:val="24"/>
              </w:rPr>
              <w:t xml:space="preserve">de towards </w:t>
            </w:r>
            <w:r w:rsidR="00CC0998">
              <w:rPr>
                <w:rFonts w:ascii="Times New Roman" w:hAnsi="Times New Roman" w:cs="Times New Roman"/>
                <w:sz w:val="24"/>
                <w:szCs w:val="24"/>
              </w:rPr>
              <w:t xml:space="preserve">project </w:t>
            </w:r>
            <w:r w:rsidR="00855223">
              <w:rPr>
                <w:rFonts w:ascii="Times New Roman" w:hAnsi="Times New Roman" w:cs="Times New Roman"/>
                <w:sz w:val="24"/>
                <w:szCs w:val="24"/>
              </w:rPr>
              <w:t>achievement</w:t>
            </w:r>
            <w:r w:rsidR="00CC0998">
              <w:rPr>
                <w:rFonts w:ascii="Times New Roman" w:hAnsi="Times New Roman" w:cs="Times New Roman"/>
                <w:sz w:val="24"/>
                <w:szCs w:val="24"/>
              </w:rPr>
              <w:t>s</w:t>
            </w:r>
            <w:r w:rsidR="00855223">
              <w:rPr>
                <w:rFonts w:ascii="Times New Roman" w:hAnsi="Times New Roman" w:cs="Times New Roman"/>
                <w:sz w:val="24"/>
                <w:szCs w:val="24"/>
              </w:rPr>
              <w:t xml:space="preserve"> of </w:t>
            </w:r>
            <w:r w:rsidR="00CC0998">
              <w:rPr>
                <w:rFonts w:ascii="Times New Roman" w:hAnsi="Times New Roman" w:cs="Times New Roman"/>
                <w:sz w:val="24"/>
                <w:szCs w:val="24"/>
              </w:rPr>
              <w:t xml:space="preserve">its </w:t>
            </w:r>
            <w:r w:rsidRPr="00CA5164">
              <w:rPr>
                <w:rFonts w:ascii="Times New Roman" w:hAnsi="Times New Roman" w:cs="Times New Roman"/>
                <w:sz w:val="24"/>
                <w:szCs w:val="24"/>
              </w:rPr>
              <w:t>objective</w:t>
            </w:r>
            <w:r w:rsidR="00CC0998">
              <w:rPr>
                <w:rFonts w:ascii="Times New Roman" w:hAnsi="Times New Roman" w:cs="Times New Roman"/>
                <w:sz w:val="24"/>
                <w:szCs w:val="24"/>
              </w:rPr>
              <w:t>s</w:t>
            </w:r>
          </w:p>
        </w:tc>
      </w:tr>
      <w:tr w:rsidR="002F56D1" w14:paraId="4B8F4C52" w14:textId="77777777" w:rsidTr="004C529A">
        <w:tc>
          <w:tcPr>
            <w:tcW w:w="9350" w:type="dxa"/>
          </w:tcPr>
          <w:p w14:paraId="7FF1BAD3" w14:textId="77777777" w:rsidR="0075437A" w:rsidRPr="0075437A" w:rsidRDefault="005F3DC9" w:rsidP="00083D0E">
            <w:pPr>
              <w:spacing w:line="480" w:lineRule="auto"/>
              <w:rPr>
                <w:rFonts w:ascii="Times New Roman" w:hAnsi="Times New Roman" w:cs="Times New Roman"/>
                <w:b/>
                <w:sz w:val="24"/>
                <w:szCs w:val="24"/>
              </w:rPr>
            </w:pPr>
            <w:r w:rsidRPr="0075437A">
              <w:rPr>
                <w:rFonts w:ascii="Times New Roman" w:hAnsi="Times New Roman" w:cs="Times New Roman"/>
                <w:b/>
                <w:sz w:val="24"/>
                <w:szCs w:val="24"/>
              </w:rPr>
              <w:t>2.1.1 Summary</w:t>
            </w:r>
          </w:p>
          <w:p w14:paraId="779934E6" w14:textId="61AF553D" w:rsidR="00D3297B" w:rsidRPr="00D3297B" w:rsidRDefault="005F3DC9" w:rsidP="00083D0E">
            <w:pPr>
              <w:spacing w:line="480" w:lineRule="auto"/>
              <w:rPr>
                <w:rFonts w:ascii="Times New Roman" w:hAnsi="Times New Roman" w:cs="Times New Roman"/>
                <w:sz w:val="24"/>
                <w:szCs w:val="24"/>
              </w:rPr>
            </w:pPr>
            <w:r w:rsidRPr="00D3297B">
              <w:rPr>
                <w:rFonts w:ascii="Times New Roman" w:hAnsi="Times New Roman" w:cs="Times New Roman"/>
                <w:sz w:val="24"/>
                <w:szCs w:val="24"/>
              </w:rPr>
              <w:t>Sony DADC is a Sony Corporation subsidiary based in Tokyo, Japan, with distribution centers in North America and Europe. The purpose of its establishment was to be a global leader in the distribution of disc and generally digital appliances for entertainment, information, and educational industries. The company offers exceptional optical media replication products, software services, and physical and digital supply chain solutions. In nineteen countries, their global presence includes networking in service offices, digital equipment distribution, and optical media production.</w:t>
            </w:r>
            <w:r w:rsidR="002D3082">
              <w:rPr>
                <w:rFonts w:ascii="Times New Roman" w:hAnsi="Times New Roman" w:cs="Times New Roman"/>
                <w:sz w:val="24"/>
                <w:szCs w:val="24"/>
              </w:rPr>
              <w:t xml:space="preserve"> </w:t>
            </w:r>
            <w:r w:rsidR="002D3082" w:rsidRPr="002D3082">
              <w:rPr>
                <w:rFonts w:ascii="Times New Roman" w:hAnsi="Times New Roman" w:cs="Times New Roman"/>
                <w:color w:val="202122"/>
                <w:sz w:val="24"/>
                <w:szCs w:val="24"/>
                <w:shd w:val="clear" w:color="auto" w:fill="FFFFFF"/>
              </w:rPr>
              <w:t>Sony DADC's first plant, in </w:t>
            </w:r>
            <w:hyperlink r:id="rId7" w:tooltip="Terre Haute, Indiana" w:history="1">
              <w:r w:rsidR="002D3082" w:rsidRPr="002D3082">
                <w:rPr>
                  <w:rStyle w:val="Hyperlink"/>
                  <w:rFonts w:ascii="Times New Roman" w:hAnsi="Times New Roman" w:cs="Times New Roman"/>
                  <w:color w:val="000000" w:themeColor="text1"/>
                  <w:sz w:val="24"/>
                  <w:szCs w:val="24"/>
                  <w:u w:val="none"/>
                  <w:shd w:val="clear" w:color="auto" w:fill="FFFFFF"/>
                </w:rPr>
                <w:t>Terre Haute, Indiana</w:t>
              </w:r>
            </w:hyperlink>
            <w:r w:rsidR="002D3082" w:rsidRPr="002D3082">
              <w:rPr>
                <w:rFonts w:ascii="Times New Roman" w:hAnsi="Times New Roman" w:cs="Times New Roman"/>
                <w:color w:val="202122"/>
                <w:sz w:val="24"/>
                <w:szCs w:val="24"/>
                <w:shd w:val="clear" w:color="auto" w:fill="FFFFFF"/>
              </w:rPr>
              <w:t xml:space="preserve">, </w:t>
            </w:r>
            <w:r w:rsidR="002D3082" w:rsidRPr="002D3082">
              <w:rPr>
                <w:rFonts w:ascii="Times New Roman" w:hAnsi="Times New Roman" w:cs="Times New Roman"/>
                <w:color w:val="000000" w:themeColor="text1"/>
                <w:sz w:val="24"/>
                <w:szCs w:val="24"/>
                <w:shd w:val="clear" w:color="auto" w:fill="FFFFFF"/>
              </w:rPr>
              <w:t>opened May 2, 1983, and produced its first CD, </w:t>
            </w:r>
            <w:hyperlink r:id="rId8" w:tooltip="Bruce Springsteen" w:history="1">
              <w:r w:rsidR="002D3082" w:rsidRPr="002D3082">
                <w:rPr>
                  <w:rStyle w:val="Hyperlink"/>
                  <w:rFonts w:ascii="Times New Roman" w:hAnsi="Times New Roman" w:cs="Times New Roman"/>
                  <w:color w:val="000000" w:themeColor="text1"/>
                  <w:sz w:val="24"/>
                  <w:szCs w:val="24"/>
                  <w:u w:val="none"/>
                  <w:shd w:val="clear" w:color="auto" w:fill="FFFFFF"/>
                </w:rPr>
                <w:t>Bruce Springsteen</w:t>
              </w:r>
            </w:hyperlink>
            <w:r w:rsidR="002D3082" w:rsidRPr="002D3082">
              <w:rPr>
                <w:rFonts w:ascii="Times New Roman" w:hAnsi="Times New Roman" w:cs="Times New Roman"/>
                <w:color w:val="000000" w:themeColor="text1"/>
                <w:sz w:val="24"/>
                <w:szCs w:val="24"/>
                <w:shd w:val="clear" w:color="auto" w:fill="FFFFFF"/>
              </w:rPr>
              <w:t>'s </w:t>
            </w:r>
            <w:hyperlink r:id="rId9" w:tooltip="Born in the U.S.A." w:history="1">
              <w:r w:rsidR="002D3082" w:rsidRPr="002D3082">
                <w:rPr>
                  <w:rStyle w:val="Hyperlink"/>
                  <w:rFonts w:ascii="Times New Roman" w:hAnsi="Times New Roman" w:cs="Times New Roman"/>
                  <w:i/>
                  <w:iCs/>
                  <w:color w:val="000000" w:themeColor="text1"/>
                  <w:sz w:val="24"/>
                  <w:szCs w:val="24"/>
                  <w:u w:val="none"/>
                  <w:shd w:val="clear" w:color="auto" w:fill="FFFFFF"/>
                </w:rPr>
                <w:t>Born in the U.S.A.</w:t>
              </w:r>
            </w:hyperlink>
            <w:r w:rsidR="002D3082" w:rsidRPr="002D3082">
              <w:rPr>
                <w:rFonts w:ascii="Times New Roman" w:hAnsi="Times New Roman" w:cs="Times New Roman"/>
                <w:color w:val="000000" w:themeColor="text1"/>
                <w:sz w:val="24"/>
                <w:szCs w:val="24"/>
                <w:shd w:val="clear" w:color="auto" w:fill="FFFFFF"/>
              </w:rPr>
              <w:t>, in September 1984.</w:t>
            </w:r>
            <w:hyperlink r:id="rId10" w:anchor="cite_note-2" w:history="1">
              <w:r w:rsidR="002D3082" w:rsidRPr="002D3082">
                <w:rPr>
                  <w:rStyle w:val="Hyperlink"/>
                  <w:rFonts w:ascii="Times New Roman" w:hAnsi="Times New Roman" w:cs="Times New Roman"/>
                  <w:color w:val="000000" w:themeColor="text1"/>
                  <w:sz w:val="24"/>
                  <w:szCs w:val="24"/>
                  <w:shd w:val="clear" w:color="auto" w:fill="FFFFFF"/>
                  <w:vertAlign w:val="superscript"/>
                </w:rPr>
                <w:t>]</w:t>
              </w:r>
            </w:hyperlink>
            <w:r w:rsidR="002D3082" w:rsidRPr="002D3082">
              <w:rPr>
                <w:rFonts w:ascii="Times New Roman" w:hAnsi="Times New Roman" w:cs="Times New Roman"/>
                <w:color w:val="000000" w:themeColor="text1"/>
                <w:sz w:val="24"/>
                <w:szCs w:val="24"/>
                <w:shd w:val="clear" w:color="auto" w:fill="FFFFFF"/>
              </w:rPr>
              <w:t> It was the first CD manufacturer in the United States, is the company's principal CD manufacturing facility, and is the company's research and development center.</w:t>
            </w:r>
            <w:r w:rsidR="002D3082" w:rsidRPr="002D3082">
              <w:rPr>
                <w:rFonts w:ascii="Times New Roman" w:hAnsi="Times New Roman" w:cs="Times New Roman"/>
                <w:color w:val="000000" w:themeColor="text1"/>
                <w:sz w:val="24"/>
                <w:szCs w:val="24"/>
              </w:rPr>
              <w:t xml:space="preserve"> </w:t>
            </w:r>
          </w:p>
        </w:tc>
      </w:tr>
      <w:tr w:rsidR="002F56D1" w14:paraId="0631CD2D" w14:textId="77777777" w:rsidTr="004C529A">
        <w:tc>
          <w:tcPr>
            <w:tcW w:w="9350" w:type="dxa"/>
          </w:tcPr>
          <w:p w14:paraId="536FCDDD" w14:textId="77777777" w:rsidR="0075437A" w:rsidRPr="0075437A" w:rsidRDefault="005F3DC9" w:rsidP="00083D0E">
            <w:pPr>
              <w:spacing w:line="480" w:lineRule="auto"/>
              <w:rPr>
                <w:rFonts w:ascii="Times New Roman" w:hAnsi="Times New Roman" w:cs="Times New Roman"/>
                <w:b/>
                <w:sz w:val="24"/>
                <w:szCs w:val="24"/>
              </w:rPr>
            </w:pPr>
            <w:r w:rsidRPr="0075437A">
              <w:rPr>
                <w:rFonts w:ascii="Times New Roman" w:hAnsi="Times New Roman" w:cs="Times New Roman"/>
                <w:b/>
                <w:sz w:val="24"/>
                <w:szCs w:val="24"/>
              </w:rPr>
              <w:lastRenderedPageBreak/>
              <w:t>2.1.2 Sony DADC Progress</w:t>
            </w:r>
          </w:p>
          <w:p w14:paraId="03397C98" w14:textId="77777777" w:rsidR="00724E33" w:rsidRDefault="005F3DC9" w:rsidP="00083D0E">
            <w:pPr>
              <w:pStyle w:val="ListParagraph"/>
              <w:numPr>
                <w:ilvl w:val="0"/>
                <w:numId w:val="1"/>
              </w:numPr>
              <w:spacing w:line="480" w:lineRule="auto"/>
              <w:rPr>
                <w:rFonts w:ascii="Times New Roman" w:hAnsi="Times New Roman" w:cs="Times New Roman"/>
                <w:sz w:val="24"/>
                <w:szCs w:val="24"/>
              </w:rPr>
            </w:pPr>
            <w:r w:rsidRPr="00724E33">
              <w:rPr>
                <w:rFonts w:ascii="Times New Roman" w:hAnsi="Times New Roman" w:cs="Times New Roman"/>
                <w:sz w:val="24"/>
                <w:szCs w:val="24"/>
              </w:rPr>
              <w:t>Sony DADC is currently a leading end-to-end provider of services in the entertainment sector and beyond. The project offers supply chain and optical media solutions to world-class digital families. Customers rely on it globally for networking, distribution, and manufacturing services. Accessible office services have increased customer and corporation relationships, as everyone's demand can be promptly attended.</w:t>
            </w:r>
          </w:p>
          <w:p w14:paraId="4F6D7682" w14:textId="77777777" w:rsidR="00724E33" w:rsidRDefault="005F3DC9" w:rsidP="00083D0E">
            <w:pPr>
              <w:pStyle w:val="ListParagraph"/>
              <w:numPr>
                <w:ilvl w:val="0"/>
                <w:numId w:val="1"/>
              </w:numPr>
              <w:spacing w:line="480" w:lineRule="auto"/>
              <w:rPr>
                <w:rFonts w:ascii="Times New Roman" w:hAnsi="Times New Roman" w:cs="Times New Roman"/>
                <w:sz w:val="24"/>
                <w:szCs w:val="24"/>
              </w:rPr>
            </w:pPr>
            <w:r w:rsidRPr="00724E33">
              <w:rPr>
                <w:rFonts w:ascii="Times New Roman" w:hAnsi="Times New Roman" w:cs="Times New Roman"/>
                <w:sz w:val="24"/>
                <w:szCs w:val="24"/>
              </w:rPr>
              <w:t>The mission statement was underpinned for more than thirty years of passionate service, client satisfaction ratings to provide market-leading solutions. For the company to remain a market leader in providing services to the entertainment industry, it maintains innovations and creates valuables products.</w:t>
            </w:r>
          </w:p>
          <w:p w14:paraId="35684846" w14:textId="77777777" w:rsidR="00724E33" w:rsidRDefault="005F3DC9" w:rsidP="00083D0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On technology leadership, </w:t>
            </w:r>
            <w:r w:rsidR="00F507E8">
              <w:rPr>
                <w:rFonts w:ascii="Times New Roman" w:hAnsi="Times New Roman" w:cs="Times New Roman"/>
                <w:sz w:val="24"/>
                <w:szCs w:val="24"/>
              </w:rPr>
              <w:t xml:space="preserve">Sony is the first corporation to provide combinations and perspectives for both art and technology. Notably, on 29 July 1987, Sony launched the technical vision of artist-inspired engineers. Even today, the ideas, inspirations, and artistic requirements influence Sony's engineers. The passion and dedicational approach to technological advances with incorporating customers' and </w:t>
            </w:r>
            <w:r w:rsidR="006B7D38">
              <w:rPr>
                <w:rFonts w:ascii="Times New Roman" w:hAnsi="Times New Roman" w:cs="Times New Roman"/>
                <w:sz w:val="24"/>
                <w:szCs w:val="24"/>
              </w:rPr>
              <w:t>consu</w:t>
            </w:r>
            <w:r w:rsidR="00F507E8">
              <w:rPr>
                <w:rFonts w:ascii="Times New Roman" w:hAnsi="Times New Roman" w:cs="Times New Roman"/>
                <w:sz w:val="24"/>
                <w:szCs w:val="24"/>
              </w:rPr>
              <w:t>mers’ needs, is what makes Sony the best.</w:t>
            </w:r>
            <w:r w:rsidR="006B7D38">
              <w:rPr>
                <w:rFonts w:ascii="Times New Roman" w:hAnsi="Times New Roman" w:cs="Times New Roman"/>
                <w:sz w:val="24"/>
                <w:szCs w:val="24"/>
              </w:rPr>
              <w:t xml:space="preserve"> </w:t>
            </w:r>
            <w:r w:rsidR="00546755">
              <w:rPr>
                <w:rFonts w:ascii="Times New Roman" w:hAnsi="Times New Roman" w:cs="Times New Roman"/>
                <w:sz w:val="24"/>
                <w:szCs w:val="24"/>
              </w:rPr>
              <w:t>A customer-led technology inspires Sony for constant innovation, leading ultimately to renowned products and services</w:t>
            </w:r>
          </w:p>
          <w:p w14:paraId="7CA9773F" w14:textId="77777777" w:rsidR="00546755" w:rsidRDefault="005F3DC9" w:rsidP="00083D0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success Sony enjoys is because of uncompromised quality. The staff is committed and passionate about the outstanding performances of quality. At Sony DADC, the executives monitor all processes to guarantee constant product improvements and maintaining high conditions. Customer base with their demands is the driving force for quality and innovations. The corporation is </w:t>
            </w:r>
            <w:r w:rsidR="00031F8B">
              <w:rPr>
                <w:rFonts w:ascii="Times New Roman" w:hAnsi="Times New Roman" w:cs="Times New Roman"/>
                <w:sz w:val="24"/>
                <w:szCs w:val="24"/>
              </w:rPr>
              <w:t xml:space="preserve">ISO 9001:2000 certified by the International Quality Management System body, which continuously monitors the company's critical </w:t>
            </w:r>
            <w:r w:rsidR="00031F8B">
              <w:rPr>
                <w:rFonts w:ascii="Times New Roman" w:hAnsi="Times New Roman" w:cs="Times New Roman"/>
                <w:sz w:val="24"/>
                <w:szCs w:val="24"/>
              </w:rPr>
              <w:lastRenderedPageBreak/>
              <w:t>performance indicators.</w:t>
            </w:r>
          </w:p>
          <w:p w14:paraId="0C50B994" w14:textId="184764CF" w:rsidR="00031F8B" w:rsidRDefault="005F3DC9" w:rsidP="00083D0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As an international leader in the end-to-end provision of supply chain services, Sony ensures the secure handling of their entertainment equipment. These security protocols </w:t>
            </w:r>
            <w:r w:rsidR="002D3082">
              <w:rPr>
                <w:rFonts w:ascii="Times New Roman" w:hAnsi="Times New Roman" w:cs="Times New Roman"/>
                <w:sz w:val="24"/>
                <w:szCs w:val="24"/>
              </w:rPr>
              <w:t>include</w:t>
            </w:r>
            <w:r>
              <w:rPr>
                <w:rFonts w:ascii="Times New Roman" w:hAnsi="Times New Roman" w:cs="Times New Roman"/>
                <w:sz w:val="24"/>
                <w:szCs w:val="24"/>
              </w:rPr>
              <w:t xml:space="preserve"> customized financial and personal information and physical and intellectual property, thus ensuring that customers' assets are secure</w:t>
            </w:r>
            <w:r w:rsidR="002B4343">
              <w:rPr>
                <w:rFonts w:ascii="Times New Roman" w:hAnsi="Times New Roman" w:cs="Times New Roman"/>
                <w:sz w:val="24"/>
                <w:szCs w:val="24"/>
              </w:rPr>
              <w:t>. Through the implementation of security policies and standardization, Sony became ISO 27001 certified for Austria and the Czech Republic. With their global information security professionals' global team, Sony can respond 24 hours to security threats to its products while maintaining global security requirements.</w:t>
            </w:r>
          </w:p>
          <w:p w14:paraId="0FEC28D4" w14:textId="77777777" w:rsidR="00C12802" w:rsidRDefault="005F3DC9" w:rsidP="00083D0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For sustainable development, Sony is a global leader in </w:t>
            </w:r>
            <w:r w:rsidR="00AA69D8">
              <w:rPr>
                <w:rFonts w:ascii="Times New Roman" w:hAnsi="Times New Roman" w:cs="Times New Roman"/>
                <w:sz w:val="24"/>
                <w:szCs w:val="24"/>
              </w:rPr>
              <w:t>advocating for a green way of production</w:t>
            </w:r>
            <w:r>
              <w:rPr>
                <w:rFonts w:ascii="Times New Roman" w:hAnsi="Times New Roman" w:cs="Times New Roman"/>
                <w:sz w:val="24"/>
                <w:szCs w:val="24"/>
              </w:rPr>
              <w:t xml:space="preserve">. The company established </w:t>
            </w:r>
            <w:r w:rsidR="00AA69D8">
              <w:rPr>
                <w:rFonts w:ascii="Times New Roman" w:hAnsi="Times New Roman" w:cs="Times New Roman"/>
                <w:sz w:val="24"/>
                <w:szCs w:val="24"/>
              </w:rPr>
              <w:t xml:space="preserve">relevant principles for the restoration and preservation of the environment. First is the reduction of negative impacts of the environment. Every month, Sony monitors its key performance indicators for water usage, electricity consumption, and chemical waste inventories. Investments for eco-driven projects are prioritized with initiatives targeting carbon emissions. </w:t>
            </w:r>
            <w:r w:rsidR="00B0517B">
              <w:rPr>
                <w:rFonts w:ascii="Times New Roman" w:hAnsi="Times New Roman" w:cs="Times New Roman"/>
                <w:sz w:val="24"/>
                <w:szCs w:val="24"/>
              </w:rPr>
              <w:t>Next</w:t>
            </w:r>
            <w:r w:rsidR="00AA69D8">
              <w:rPr>
                <w:rFonts w:ascii="Times New Roman" w:hAnsi="Times New Roman" w:cs="Times New Roman"/>
                <w:sz w:val="24"/>
                <w:szCs w:val="24"/>
              </w:rPr>
              <w:t xml:space="preserve">, is increasing resource efficiency. </w:t>
            </w:r>
            <w:r w:rsidR="00B0517B">
              <w:rPr>
                <w:rFonts w:ascii="Times New Roman" w:hAnsi="Times New Roman" w:cs="Times New Roman"/>
                <w:sz w:val="24"/>
                <w:szCs w:val="24"/>
              </w:rPr>
              <w:t>Sony has established an integrated and comprehensive life cycle system that monitors production efficiency and entire value chains. The last principle is controlling the utilization of environmental-related substances. Sony strictly complies with the industry-standard policies on the usage of substances such as ROHS and REACH.</w:t>
            </w:r>
          </w:p>
          <w:p w14:paraId="71E6FA1F" w14:textId="77777777" w:rsidR="002B4343" w:rsidRDefault="005F3DC9" w:rsidP="00083D0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As part of the contribution towards the existence of future generations in health and wealth, Sony ensures all its suppliers and partners are environmentally certified. The company heralds the belief that it is possible to balance human existence through nature conservation and attaining business goals. Their employees are also taken through various </w:t>
            </w:r>
            <w:r>
              <w:rPr>
                <w:rFonts w:ascii="Times New Roman" w:hAnsi="Times New Roman" w:cs="Times New Roman"/>
                <w:sz w:val="24"/>
                <w:szCs w:val="24"/>
              </w:rPr>
              <w:lastRenderedPageBreak/>
              <w:t xml:space="preserve">environmental conservation capacity </w:t>
            </w:r>
            <w:r w:rsidR="00572E61">
              <w:rPr>
                <w:rFonts w:ascii="Times New Roman" w:hAnsi="Times New Roman" w:cs="Times New Roman"/>
                <w:sz w:val="24"/>
                <w:szCs w:val="24"/>
              </w:rPr>
              <w:t xml:space="preserve">development programs. </w:t>
            </w:r>
            <w:r>
              <w:rPr>
                <w:rFonts w:ascii="Times New Roman" w:hAnsi="Times New Roman" w:cs="Times New Roman"/>
                <w:sz w:val="24"/>
                <w:szCs w:val="24"/>
              </w:rPr>
              <w:t xml:space="preserve"> </w:t>
            </w:r>
          </w:p>
          <w:p w14:paraId="45165E70" w14:textId="77777777" w:rsidR="00572E61" w:rsidRPr="00724E33" w:rsidRDefault="005F3DC9" w:rsidP="00083D0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The corporate vision encompasses the company's environmental policy. In the attainment of the vision, Sony endeavors to comply with all subscribed international ecological standards, and any legal requirements for conservation. In curbing solvent emissions and reducing wastes recycling, the company is striving to decrease the utilization of direct and indirect raw materials.</w:t>
            </w:r>
            <w:r w:rsidR="005264FA">
              <w:rPr>
                <w:rFonts w:ascii="Times New Roman" w:hAnsi="Times New Roman" w:cs="Times New Roman"/>
                <w:sz w:val="24"/>
                <w:szCs w:val="24"/>
              </w:rPr>
              <w:t xml:space="preserve"> Furthermore, the company conducts frequent environmental impact assessments and making the reports accessible to the entire supply chain. Lastly, the Sony management board regularly reviews the environmental audit reports and manages the installed Environmental Management System to ensure compliance. </w:t>
            </w:r>
          </w:p>
        </w:tc>
      </w:tr>
    </w:tbl>
    <w:p w14:paraId="3F98ECB2" w14:textId="77777777" w:rsidR="004C529A" w:rsidRPr="00CA5164" w:rsidRDefault="004C529A" w:rsidP="00083D0E">
      <w:pPr>
        <w:spacing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6475"/>
        <w:gridCol w:w="2875"/>
      </w:tblGrid>
      <w:tr w:rsidR="002F56D1" w14:paraId="41900ACF" w14:textId="77777777" w:rsidTr="0058410D">
        <w:trPr>
          <w:tblHeader/>
        </w:trPr>
        <w:tc>
          <w:tcPr>
            <w:tcW w:w="9350" w:type="dxa"/>
            <w:gridSpan w:val="2"/>
          </w:tcPr>
          <w:p w14:paraId="68BD4F17" w14:textId="77777777" w:rsidR="004C529A" w:rsidRPr="0058410D" w:rsidRDefault="005F3DC9" w:rsidP="00083D0E">
            <w:pPr>
              <w:spacing w:line="480" w:lineRule="auto"/>
              <w:rPr>
                <w:rFonts w:ascii="Times New Roman" w:hAnsi="Times New Roman" w:cs="Times New Roman"/>
                <w:b/>
                <w:sz w:val="24"/>
                <w:szCs w:val="24"/>
              </w:rPr>
            </w:pPr>
            <w:r w:rsidRPr="0058410D">
              <w:rPr>
                <w:rFonts w:ascii="Times New Roman" w:hAnsi="Times New Roman" w:cs="Times New Roman"/>
                <w:b/>
                <w:sz w:val="24"/>
                <w:szCs w:val="24"/>
              </w:rPr>
              <w:t>Section 3: Project Achievements</w:t>
            </w:r>
          </w:p>
        </w:tc>
      </w:tr>
      <w:tr w:rsidR="002F56D1" w14:paraId="4AC6D701" w14:textId="77777777" w:rsidTr="00937878">
        <w:trPr>
          <w:tblHeader/>
        </w:trPr>
        <w:tc>
          <w:tcPr>
            <w:tcW w:w="6475" w:type="dxa"/>
          </w:tcPr>
          <w:p w14:paraId="4DFB7ECA" w14:textId="77777777" w:rsidR="0081696A" w:rsidRPr="0058410D" w:rsidRDefault="005F3DC9" w:rsidP="00083D0E">
            <w:pPr>
              <w:spacing w:line="480" w:lineRule="auto"/>
              <w:rPr>
                <w:rFonts w:ascii="Times New Roman" w:hAnsi="Times New Roman" w:cs="Times New Roman"/>
                <w:b/>
                <w:sz w:val="24"/>
                <w:szCs w:val="24"/>
              </w:rPr>
            </w:pPr>
            <w:r w:rsidRPr="0058410D">
              <w:rPr>
                <w:rFonts w:ascii="Times New Roman" w:hAnsi="Times New Roman" w:cs="Times New Roman"/>
                <w:b/>
                <w:sz w:val="24"/>
                <w:szCs w:val="24"/>
              </w:rPr>
              <w:t>Activities</w:t>
            </w:r>
          </w:p>
        </w:tc>
        <w:tc>
          <w:tcPr>
            <w:tcW w:w="2875" w:type="dxa"/>
          </w:tcPr>
          <w:p w14:paraId="443BF22F" w14:textId="77777777" w:rsidR="0081696A" w:rsidRPr="0058410D" w:rsidRDefault="005F3DC9" w:rsidP="00083D0E">
            <w:pPr>
              <w:spacing w:line="480" w:lineRule="auto"/>
              <w:rPr>
                <w:rFonts w:ascii="Times New Roman" w:hAnsi="Times New Roman" w:cs="Times New Roman"/>
                <w:b/>
                <w:sz w:val="24"/>
                <w:szCs w:val="24"/>
              </w:rPr>
            </w:pPr>
            <w:r>
              <w:rPr>
                <w:rFonts w:ascii="Times New Roman" w:hAnsi="Times New Roman" w:cs="Times New Roman"/>
                <w:b/>
                <w:sz w:val="24"/>
                <w:szCs w:val="24"/>
              </w:rPr>
              <w:t>Expected vs. Actual targets</w:t>
            </w:r>
          </w:p>
        </w:tc>
      </w:tr>
      <w:tr w:rsidR="002F56D1" w14:paraId="4AFA70CB" w14:textId="77777777" w:rsidTr="00D3297B">
        <w:tc>
          <w:tcPr>
            <w:tcW w:w="9350" w:type="dxa"/>
            <w:gridSpan w:val="2"/>
          </w:tcPr>
          <w:p w14:paraId="49332AB6" w14:textId="77777777" w:rsidR="00A15758" w:rsidRPr="0058410D" w:rsidRDefault="005F3DC9" w:rsidP="00083D0E">
            <w:pPr>
              <w:spacing w:line="480" w:lineRule="auto"/>
              <w:rPr>
                <w:rFonts w:ascii="Times New Roman" w:hAnsi="Times New Roman" w:cs="Times New Roman"/>
                <w:b/>
                <w:sz w:val="24"/>
                <w:szCs w:val="24"/>
              </w:rPr>
            </w:pPr>
            <w:r w:rsidRPr="0058410D">
              <w:rPr>
                <w:rFonts w:ascii="Times New Roman" w:hAnsi="Times New Roman" w:cs="Times New Roman"/>
                <w:b/>
                <w:sz w:val="24"/>
                <w:szCs w:val="24"/>
              </w:rPr>
              <w:t>Objective</w:t>
            </w:r>
            <w:r w:rsidR="00A47208">
              <w:rPr>
                <w:rFonts w:ascii="Times New Roman" w:hAnsi="Times New Roman" w:cs="Times New Roman"/>
                <w:b/>
                <w:sz w:val="24"/>
                <w:szCs w:val="24"/>
              </w:rPr>
              <w:t xml:space="preserve"> 1</w:t>
            </w:r>
            <w:r w:rsidRPr="0058410D">
              <w:rPr>
                <w:rFonts w:ascii="Times New Roman" w:hAnsi="Times New Roman" w:cs="Times New Roman"/>
                <w:b/>
                <w:sz w:val="24"/>
                <w:szCs w:val="24"/>
              </w:rPr>
              <w:t>: To develop and control future technological formats that promote entertainment</w:t>
            </w:r>
          </w:p>
        </w:tc>
      </w:tr>
      <w:tr w:rsidR="002F56D1" w14:paraId="65AE6DC7" w14:textId="77777777" w:rsidTr="00937878">
        <w:tc>
          <w:tcPr>
            <w:tcW w:w="6475" w:type="dxa"/>
          </w:tcPr>
          <w:p w14:paraId="04C5EC13" w14:textId="77777777" w:rsidR="004963B3" w:rsidRDefault="005F3DC9" w:rsidP="00083D0E">
            <w:pPr>
              <w:pStyle w:val="ListParagraph"/>
              <w:numPr>
                <w:ilvl w:val="0"/>
                <w:numId w:val="3"/>
              </w:numPr>
              <w:spacing w:line="480" w:lineRule="auto"/>
              <w:rPr>
                <w:rFonts w:ascii="Times New Roman" w:hAnsi="Times New Roman" w:cs="Times New Roman"/>
                <w:sz w:val="24"/>
                <w:szCs w:val="24"/>
              </w:rPr>
            </w:pPr>
            <w:r w:rsidRPr="004963B3">
              <w:rPr>
                <w:rFonts w:ascii="Times New Roman" w:hAnsi="Times New Roman" w:cs="Times New Roman"/>
                <w:sz w:val="24"/>
                <w:szCs w:val="24"/>
              </w:rPr>
              <w:t xml:space="preserve">Sony DADC manufactures UMDs, DVDs, CDs, and Blu-ray discs. The company has established many companies worldwide. Their first plant was Terre Haute, Indiana, in 1983. In the year 1984, it developed its first CD. Until now, this U.S plant is its primary producer and center for research, learning, and development. Initially, the facility belonged to both CBS and Sony, but in 1985, Sony bought off CBS shares. Sony acquired all the manufacturing facilities, where </w:t>
            </w:r>
            <w:r w:rsidRPr="004963B3">
              <w:rPr>
                <w:rFonts w:ascii="Times New Roman" w:hAnsi="Times New Roman" w:cs="Times New Roman"/>
                <w:sz w:val="24"/>
                <w:szCs w:val="24"/>
              </w:rPr>
              <w:lastRenderedPageBreak/>
              <w:t xml:space="preserve">Sony DADC </w:t>
            </w:r>
            <w:r w:rsidR="00D67F6E" w:rsidRPr="004963B3">
              <w:rPr>
                <w:rFonts w:ascii="Times New Roman" w:hAnsi="Times New Roman" w:cs="Times New Roman"/>
                <w:sz w:val="24"/>
                <w:szCs w:val="24"/>
              </w:rPr>
              <w:t>is based. Among the plants obtained are Haute - Indiana, and Toronto – Canada. Plants in Austria, India, and Brazil that originally manufactured gramophone records became part of Sony DADC; hence ther</w:t>
            </w:r>
            <w:r w:rsidR="00422A20" w:rsidRPr="004963B3">
              <w:rPr>
                <w:rFonts w:ascii="Times New Roman" w:hAnsi="Times New Roman" w:cs="Times New Roman"/>
                <w:sz w:val="24"/>
                <w:szCs w:val="24"/>
              </w:rPr>
              <w:t>e</w:t>
            </w:r>
            <w:r w:rsidR="00D67F6E" w:rsidRPr="004963B3">
              <w:rPr>
                <w:rFonts w:ascii="Times New Roman" w:hAnsi="Times New Roman" w:cs="Times New Roman"/>
                <w:sz w:val="24"/>
                <w:szCs w:val="24"/>
              </w:rPr>
              <w:t xml:space="preserve"> are producing CDs. </w:t>
            </w:r>
          </w:p>
          <w:p w14:paraId="37FE3D97" w14:textId="77777777" w:rsidR="00D67F6E" w:rsidRPr="004963B3" w:rsidRDefault="005F3DC9" w:rsidP="00083D0E">
            <w:pPr>
              <w:pStyle w:val="ListParagraph"/>
              <w:numPr>
                <w:ilvl w:val="0"/>
                <w:numId w:val="3"/>
              </w:numPr>
              <w:spacing w:line="480" w:lineRule="auto"/>
              <w:rPr>
                <w:rFonts w:ascii="Times New Roman" w:hAnsi="Times New Roman" w:cs="Times New Roman"/>
                <w:sz w:val="24"/>
                <w:szCs w:val="24"/>
              </w:rPr>
            </w:pPr>
            <w:r w:rsidRPr="004963B3">
              <w:rPr>
                <w:rFonts w:ascii="Times New Roman" w:hAnsi="Times New Roman" w:cs="Times New Roman"/>
                <w:sz w:val="24"/>
                <w:szCs w:val="24"/>
              </w:rPr>
              <w:t xml:space="preserve">The company in the 1980s and 1990s manufactured mostly 12-inch </w:t>
            </w:r>
            <w:r w:rsidR="00422A20" w:rsidRPr="004963B3">
              <w:rPr>
                <w:rFonts w:ascii="Times New Roman" w:hAnsi="Times New Roman" w:cs="Times New Roman"/>
                <w:sz w:val="24"/>
                <w:szCs w:val="24"/>
              </w:rPr>
              <w:t>Laserdiscs</w:t>
            </w:r>
            <w:r w:rsidRPr="004963B3">
              <w:rPr>
                <w:rFonts w:ascii="Times New Roman" w:hAnsi="Times New Roman" w:cs="Times New Roman"/>
                <w:sz w:val="24"/>
                <w:szCs w:val="24"/>
              </w:rPr>
              <w:t>, which nowadays show laser rot than any other manufacturer. In 2008, Sony</w:t>
            </w:r>
            <w:r w:rsidR="003504EB" w:rsidRPr="004963B3">
              <w:rPr>
                <w:rFonts w:ascii="Times New Roman" w:hAnsi="Times New Roman" w:cs="Times New Roman"/>
                <w:sz w:val="24"/>
                <w:szCs w:val="24"/>
              </w:rPr>
              <w:t xml:space="preserve"> DADC bought Glenayre Technologies, a Universal Music Group producer, making Sony the major CD producer and seller in the U.S. In 2009, the company monopolized the distribution of EMIS with only WEA as a rival in the North America Continent.</w:t>
            </w:r>
            <w:r w:rsidR="00422A20" w:rsidRPr="004963B3">
              <w:rPr>
                <w:rFonts w:ascii="Times New Roman" w:hAnsi="Times New Roman" w:cs="Times New Roman"/>
                <w:sz w:val="24"/>
                <w:szCs w:val="24"/>
              </w:rPr>
              <w:t xml:space="preserve"> The company has three parent manufacturing plants: Sony DADC Japan Inc. with three subsidiaries, Sony DADC Americas with four subsidiaries, and Sony DADC International with nine subsidiaries. </w:t>
            </w:r>
          </w:p>
        </w:tc>
        <w:tc>
          <w:tcPr>
            <w:tcW w:w="2875" w:type="dxa"/>
          </w:tcPr>
          <w:p w14:paraId="2F8D9589" w14:textId="77777777" w:rsidR="00D3297B"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Despite the achievements, in August 2011, Sony started experiencing challenges. The England riots in that year resulted in the destruction of a major Sony DADC distribution center at Enfield. This </w:t>
            </w:r>
            <w:r>
              <w:rPr>
                <w:rFonts w:ascii="Times New Roman" w:hAnsi="Times New Roman" w:cs="Times New Roman"/>
                <w:sz w:val="24"/>
                <w:szCs w:val="24"/>
              </w:rPr>
              <w:lastRenderedPageBreak/>
              <w:t xml:space="preserve">warehouse was a music distributor of the PAS Entertainment group to over 100 European labels. Estimates indicate that Sony lost more than 20 million units of production. Moreover, the major plant, Terre Haute of Indiana, started experiencing economic strains. In January 2018, the company laid off 375 workers. As a result, it shifted the production of audio CDs to </w:t>
            </w:r>
            <w:r w:rsidR="00422A20">
              <w:rPr>
                <w:rFonts w:ascii="Times New Roman" w:hAnsi="Times New Roman" w:cs="Times New Roman"/>
                <w:sz w:val="24"/>
                <w:szCs w:val="24"/>
              </w:rPr>
              <w:t xml:space="preserve">the Sonopress plant. Later, Sony transferred all audio CD manufacturing to  CDA Inc. and partly Technicolor, while </w:t>
            </w:r>
            <w:r w:rsidR="00422A20">
              <w:rPr>
                <w:rFonts w:ascii="Times New Roman" w:hAnsi="Times New Roman" w:cs="Times New Roman"/>
                <w:sz w:val="24"/>
                <w:szCs w:val="24"/>
              </w:rPr>
              <w:lastRenderedPageBreak/>
              <w:t>packaging and assembling is done in the U.S</w:t>
            </w:r>
          </w:p>
        </w:tc>
      </w:tr>
      <w:tr w:rsidR="002F56D1" w14:paraId="403347C1" w14:textId="77777777" w:rsidTr="00D3297B">
        <w:tc>
          <w:tcPr>
            <w:tcW w:w="9350" w:type="dxa"/>
            <w:gridSpan w:val="2"/>
          </w:tcPr>
          <w:p w14:paraId="6FB6504B" w14:textId="77777777" w:rsidR="00A15758" w:rsidRPr="0058410D" w:rsidRDefault="005F3DC9" w:rsidP="00083D0E">
            <w:pPr>
              <w:spacing w:line="480" w:lineRule="auto"/>
              <w:rPr>
                <w:rFonts w:ascii="Times New Roman" w:hAnsi="Times New Roman" w:cs="Times New Roman"/>
                <w:b/>
                <w:sz w:val="24"/>
                <w:szCs w:val="24"/>
              </w:rPr>
            </w:pPr>
            <w:r w:rsidRPr="0058410D">
              <w:rPr>
                <w:rFonts w:ascii="Times New Roman" w:hAnsi="Times New Roman" w:cs="Times New Roman"/>
                <w:b/>
                <w:sz w:val="24"/>
                <w:szCs w:val="24"/>
              </w:rPr>
              <w:lastRenderedPageBreak/>
              <w:t>Objective</w:t>
            </w:r>
            <w:r w:rsidR="00A47208">
              <w:rPr>
                <w:rFonts w:ascii="Times New Roman" w:hAnsi="Times New Roman" w:cs="Times New Roman"/>
                <w:b/>
                <w:sz w:val="24"/>
                <w:szCs w:val="24"/>
              </w:rPr>
              <w:t xml:space="preserve"> 2</w:t>
            </w:r>
            <w:r w:rsidRPr="0058410D">
              <w:rPr>
                <w:rFonts w:ascii="Times New Roman" w:hAnsi="Times New Roman" w:cs="Times New Roman"/>
                <w:b/>
                <w:sz w:val="24"/>
                <w:szCs w:val="24"/>
              </w:rPr>
              <w:t>:</w:t>
            </w:r>
            <w:r w:rsidR="00CE42F3" w:rsidRPr="0058410D">
              <w:rPr>
                <w:rFonts w:ascii="Times New Roman" w:hAnsi="Times New Roman" w:cs="Times New Roman"/>
                <w:b/>
                <w:sz w:val="24"/>
                <w:szCs w:val="24"/>
              </w:rPr>
              <w:t xml:space="preserve"> To </w:t>
            </w:r>
            <w:r w:rsidR="0058410D" w:rsidRPr="0058410D">
              <w:rPr>
                <w:rFonts w:ascii="Times New Roman" w:hAnsi="Times New Roman" w:cs="Times New Roman"/>
                <w:b/>
                <w:sz w:val="24"/>
                <w:szCs w:val="24"/>
              </w:rPr>
              <w:t>promote partnerships in</w:t>
            </w:r>
            <w:r w:rsidR="00CE42F3" w:rsidRPr="0058410D">
              <w:rPr>
                <w:rFonts w:ascii="Times New Roman" w:hAnsi="Times New Roman" w:cs="Times New Roman"/>
                <w:b/>
                <w:sz w:val="24"/>
                <w:szCs w:val="24"/>
              </w:rPr>
              <w:t xml:space="preserve"> the retailing of entertainment equipment and services</w:t>
            </w:r>
          </w:p>
        </w:tc>
      </w:tr>
      <w:tr w:rsidR="002F56D1" w14:paraId="75749F7E" w14:textId="77777777" w:rsidTr="00937878">
        <w:tc>
          <w:tcPr>
            <w:tcW w:w="6475" w:type="dxa"/>
          </w:tcPr>
          <w:p w14:paraId="0A54905B" w14:textId="77777777" w:rsidR="00150C8E" w:rsidRDefault="005F3DC9" w:rsidP="00083D0E">
            <w:pPr>
              <w:pStyle w:val="ListParagraph"/>
              <w:numPr>
                <w:ilvl w:val="0"/>
                <w:numId w:val="2"/>
              </w:numPr>
              <w:spacing w:line="480" w:lineRule="auto"/>
              <w:rPr>
                <w:rFonts w:ascii="Times New Roman" w:hAnsi="Times New Roman" w:cs="Times New Roman"/>
                <w:sz w:val="24"/>
                <w:szCs w:val="24"/>
              </w:rPr>
            </w:pPr>
            <w:r w:rsidRPr="004963B3">
              <w:rPr>
                <w:rFonts w:ascii="Times New Roman" w:hAnsi="Times New Roman" w:cs="Times New Roman"/>
                <w:sz w:val="24"/>
                <w:szCs w:val="24"/>
              </w:rPr>
              <w:t>Sony DADC is a global leader in the retailing of entertainment products and services. Sony is responsible for worldwide deliveries of more than 800 distribution centers. Working together and partnerships with other stakeholders, the company focuses on improving marketing strategies.</w:t>
            </w:r>
          </w:p>
          <w:p w14:paraId="6932B358" w14:textId="77777777" w:rsidR="00150C8E" w:rsidRDefault="005F3DC9" w:rsidP="00083D0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In April 2006, Sony DADC announced a strategic cooperation with Datalogics. The agency licensed Sony’s ebook DRM Solution for a variety of entertainment products, including movies, music, and video games. Datalogics, by then, was in an extensive ebook business empire and a global leader. Sony's DRM is a library for a sturdy and lightweight API-base for</w:t>
            </w:r>
            <w:r w:rsidR="00B414EB">
              <w:rPr>
                <w:rFonts w:ascii="Times New Roman" w:hAnsi="Times New Roman" w:cs="Times New Roman"/>
                <w:sz w:val="24"/>
                <w:szCs w:val="24"/>
              </w:rPr>
              <w:t xml:space="preserve"> authentication and protection of users. Partnering with Datalogics enabled Sony DADC to develop a facilitating infrastructure for rolling-out URMS for digital content writing. </w:t>
            </w:r>
          </w:p>
          <w:p w14:paraId="59173153" w14:textId="77777777" w:rsidR="004963B3" w:rsidRDefault="005F3DC9" w:rsidP="00083D0E">
            <w:pPr>
              <w:pStyle w:val="ListParagraph"/>
              <w:numPr>
                <w:ilvl w:val="0"/>
                <w:numId w:val="2"/>
              </w:numPr>
              <w:spacing w:line="480" w:lineRule="auto"/>
              <w:rPr>
                <w:rFonts w:ascii="Times New Roman" w:hAnsi="Times New Roman" w:cs="Times New Roman"/>
                <w:sz w:val="24"/>
                <w:szCs w:val="24"/>
              </w:rPr>
            </w:pPr>
            <w:r w:rsidRPr="004963B3">
              <w:rPr>
                <w:rFonts w:ascii="Times New Roman" w:hAnsi="Times New Roman" w:cs="Times New Roman"/>
                <w:sz w:val="24"/>
                <w:szCs w:val="24"/>
              </w:rPr>
              <w:t xml:space="preserve">In September 2019, the company announced news of </w:t>
            </w:r>
            <w:r w:rsidRPr="004963B3">
              <w:rPr>
                <w:rFonts w:ascii="Times New Roman" w:hAnsi="Times New Roman" w:cs="Times New Roman"/>
                <w:sz w:val="24"/>
                <w:szCs w:val="24"/>
              </w:rPr>
              <w:lastRenderedPageBreak/>
              <w:t xml:space="preserve">extending its strategic collaboration with the BBC worldwide. The agreement continued its product management and distribution until 2026. </w:t>
            </w:r>
          </w:p>
          <w:p w14:paraId="69CC2EBE" w14:textId="77777777" w:rsidR="00700A82" w:rsidRDefault="005F3DC9" w:rsidP="00083D0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The lead</w:t>
            </w:r>
            <w:r w:rsidR="00ED3504">
              <w:rPr>
                <w:rFonts w:ascii="Times New Roman" w:hAnsi="Times New Roman" w:cs="Times New Roman"/>
                <w:sz w:val="24"/>
                <w:szCs w:val="24"/>
              </w:rPr>
              <w:t xml:space="preserve">ing Sony media channel, </w:t>
            </w:r>
            <w:r w:rsidR="00ED3504" w:rsidRPr="00ED3504">
              <w:rPr>
                <w:rFonts w:ascii="Times New Roman" w:hAnsi="Times New Roman" w:cs="Times New Roman"/>
                <w:sz w:val="24"/>
                <w:szCs w:val="24"/>
              </w:rPr>
              <w:t>Ven•ue</w:t>
            </w:r>
            <w:r>
              <w:rPr>
                <w:rFonts w:ascii="Times New Roman" w:hAnsi="Times New Roman" w:cs="Times New Roman"/>
                <w:sz w:val="24"/>
                <w:szCs w:val="24"/>
              </w:rPr>
              <w:t xml:space="preserve">, reaches over five million customers per day with various transactions. Statistics were compiled according to those streaming videos, and through it enabling delivery of devices to more than 1,200 distribution centers. </w:t>
            </w:r>
          </w:p>
          <w:p w14:paraId="592A16F3" w14:textId="77777777" w:rsidR="00937878" w:rsidRDefault="005F3DC9" w:rsidP="00083D0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The channel is designed to enable content editors and distributors to develop consumer interests through exclusive programs of storytelling, movie franchises, bands, games, and television series. These engage the fan base with new content in the market for purchasing purposes.</w:t>
            </w:r>
            <w:r w:rsidR="00ED3504">
              <w:rPr>
                <w:rFonts w:ascii="Times New Roman" w:hAnsi="Times New Roman" w:cs="Times New Roman"/>
                <w:sz w:val="24"/>
                <w:szCs w:val="24"/>
              </w:rPr>
              <w:t xml:space="preserve"> </w:t>
            </w:r>
            <w:r w:rsidRPr="00ED3504">
              <w:rPr>
                <w:rFonts w:ascii="Times New Roman" w:hAnsi="Times New Roman" w:cs="Times New Roman"/>
                <w:sz w:val="24"/>
                <w:szCs w:val="24"/>
              </w:rPr>
              <w:t xml:space="preserve">According to Andy Sheckler, Strategy and Innovations Vice President, at Sony DADC, </w:t>
            </w:r>
            <w:r w:rsidR="00ED3504" w:rsidRPr="00ED3504">
              <w:rPr>
                <w:rFonts w:ascii="Times New Roman" w:hAnsi="Times New Roman" w:cs="Times New Roman"/>
                <w:sz w:val="24"/>
                <w:szCs w:val="24"/>
              </w:rPr>
              <w:t>Ven•ue</w:t>
            </w:r>
            <w:r w:rsidRPr="00ED3504">
              <w:rPr>
                <w:rFonts w:ascii="Times New Roman" w:hAnsi="Times New Roman" w:cs="Times New Roman"/>
                <w:sz w:val="24"/>
                <w:szCs w:val="24"/>
              </w:rPr>
              <w:t xml:space="preserve"> provides an opportunity for distributors to preview their products to customers</w:t>
            </w:r>
            <w:r w:rsidR="00ED3504" w:rsidRPr="00ED3504">
              <w:rPr>
                <w:rFonts w:ascii="Times New Roman" w:hAnsi="Times New Roman" w:cs="Times New Roman"/>
                <w:sz w:val="24"/>
                <w:szCs w:val="24"/>
              </w:rPr>
              <w:t xml:space="preserve"> while maintaining the economic sense and accessibility.  </w:t>
            </w:r>
          </w:p>
          <w:p w14:paraId="3EBF3FA5" w14:textId="77777777" w:rsidR="00ED3504" w:rsidRPr="00ED3504" w:rsidRDefault="005F3DC9" w:rsidP="00083D0E">
            <w:pPr>
              <w:pStyle w:val="ListParagraph"/>
              <w:numPr>
                <w:ilvl w:val="0"/>
                <w:numId w:val="2"/>
              </w:numPr>
              <w:spacing w:line="480" w:lineRule="auto"/>
              <w:rPr>
                <w:rFonts w:ascii="Times New Roman" w:hAnsi="Times New Roman" w:cs="Times New Roman"/>
                <w:sz w:val="24"/>
                <w:szCs w:val="24"/>
              </w:rPr>
            </w:pPr>
            <w:r w:rsidRPr="00ED3504">
              <w:rPr>
                <w:rFonts w:ascii="Times New Roman" w:hAnsi="Times New Roman" w:cs="Times New Roman"/>
                <w:sz w:val="24"/>
                <w:szCs w:val="24"/>
              </w:rPr>
              <w:t>Ven•ue</w:t>
            </w:r>
            <w:r>
              <w:rPr>
                <w:rFonts w:ascii="Times New Roman" w:hAnsi="Times New Roman" w:cs="Times New Roman"/>
                <w:sz w:val="24"/>
                <w:szCs w:val="24"/>
              </w:rPr>
              <w:t xml:space="preserve"> joined Sony DADC's digital marketing portfolio to diversify consumer experiences through several websites and mobile solutions while promoting and monetizing content. </w:t>
            </w:r>
            <w:r>
              <w:rPr>
                <w:rFonts w:ascii="Times New Roman" w:hAnsi="Times New Roman" w:cs="Times New Roman"/>
                <w:sz w:val="24"/>
                <w:szCs w:val="24"/>
              </w:rPr>
              <w:lastRenderedPageBreak/>
              <w:t xml:space="preserve">The channel's unique services include asset and registry management, media fulfillment, localization, rights management, fan engagement, digital marketing services, fan engagement, consumer storefronts, merchandise monetization, and consumer behavior analysis.  </w:t>
            </w:r>
          </w:p>
          <w:p w14:paraId="49F96ED6" w14:textId="77777777" w:rsidR="004963B3" w:rsidRPr="004963B3" w:rsidRDefault="005F3DC9" w:rsidP="00083D0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When it comes to the needs of broadcasters, content owners and distributors, Sony developed a high-performance, reliable, and </w:t>
            </w:r>
            <w:r w:rsidR="00700A82">
              <w:rPr>
                <w:rFonts w:ascii="Times New Roman" w:hAnsi="Times New Roman" w:cs="Times New Roman"/>
                <w:sz w:val="24"/>
                <w:szCs w:val="24"/>
              </w:rPr>
              <w:t>scalable AWS Cloud.</w:t>
            </w:r>
          </w:p>
        </w:tc>
        <w:tc>
          <w:tcPr>
            <w:tcW w:w="2875" w:type="dxa"/>
          </w:tcPr>
          <w:p w14:paraId="011DF60A" w14:textId="77777777" w:rsidR="00D3297B" w:rsidRPr="00CA5164" w:rsidRDefault="005F3DC9" w:rsidP="00083D0E">
            <w:pPr>
              <w:spacing w:line="480" w:lineRule="auto"/>
              <w:rPr>
                <w:rFonts w:ascii="Times New Roman" w:hAnsi="Times New Roman" w:cs="Times New Roman"/>
                <w:sz w:val="24"/>
                <w:szCs w:val="24"/>
              </w:rPr>
            </w:pPr>
            <w:r w:rsidRPr="005155CE">
              <w:rPr>
                <w:rFonts w:ascii="Times New Roman" w:hAnsi="Times New Roman" w:cs="Times New Roman"/>
                <w:sz w:val="24"/>
                <w:szCs w:val="24"/>
              </w:rPr>
              <w:lastRenderedPageBreak/>
              <w:t>The digital platform of Sony DADC is effective and serving all customers globally with ease. Also, the platform has enhanced consumer knowledge of entertainment products and services.</w:t>
            </w:r>
            <w:r w:rsidR="005155CE">
              <w:rPr>
                <w:rFonts w:ascii="Times New Roman" w:hAnsi="Times New Roman" w:cs="Times New Roman"/>
                <w:sz w:val="24"/>
                <w:szCs w:val="24"/>
              </w:rPr>
              <w:t xml:space="preserve"> Primarily, </w:t>
            </w:r>
            <w:r w:rsidR="005155CE" w:rsidRPr="00ED3504">
              <w:rPr>
                <w:rFonts w:ascii="Times New Roman" w:hAnsi="Times New Roman" w:cs="Times New Roman"/>
                <w:sz w:val="24"/>
                <w:szCs w:val="24"/>
              </w:rPr>
              <w:t>Ven•ue</w:t>
            </w:r>
            <w:r w:rsidR="005155CE">
              <w:rPr>
                <w:rFonts w:ascii="Times New Roman" w:hAnsi="Times New Roman" w:cs="Times New Roman"/>
                <w:sz w:val="24"/>
                <w:szCs w:val="24"/>
              </w:rPr>
              <w:t xml:space="preserve"> offers an innovative interface for allowing distributors and content owners to manage multi-device experiences. Again, it provides visual, intuitive, and consumer-type systems of content management. </w:t>
            </w:r>
            <w:r w:rsidR="005155CE">
              <w:rPr>
                <w:rFonts w:ascii="Times New Roman" w:hAnsi="Times New Roman" w:cs="Times New Roman"/>
                <w:sz w:val="24"/>
                <w:szCs w:val="24"/>
              </w:rPr>
              <w:lastRenderedPageBreak/>
              <w:t>Indeed, the digital service assures maximum asset availability while safeguarding consumers' rights of intellectual property.</w:t>
            </w:r>
          </w:p>
        </w:tc>
      </w:tr>
      <w:tr w:rsidR="002F56D1" w14:paraId="222F9E68" w14:textId="77777777" w:rsidTr="00D3297B">
        <w:tc>
          <w:tcPr>
            <w:tcW w:w="9350" w:type="dxa"/>
            <w:gridSpan w:val="2"/>
          </w:tcPr>
          <w:p w14:paraId="16179804" w14:textId="77777777" w:rsidR="00CE42F3" w:rsidRPr="00A47208" w:rsidRDefault="005F3DC9" w:rsidP="00083D0E">
            <w:pPr>
              <w:spacing w:line="480" w:lineRule="auto"/>
              <w:rPr>
                <w:rFonts w:ascii="Times New Roman" w:hAnsi="Times New Roman" w:cs="Times New Roman"/>
                <w:b/>
                <w:sz w:val="24"/>
                <w:szCs w:val="24"/>
              </w:rPr>
            </w:pPr>
            <w:r w:rsidRPr="00A47208">
              <w:rPr>
                <w:rFonts w:ascii="Times New Roman" w:hAnsi="Times New Roman" w:cs="Times New Roman"/>
                <w:b/>
                <w:sz w:val="24"/>
                <w:szCs w:val="24"/>
              </w:rPr>
              <w:lastRenderedPageBreak/>
              <w:t>Objective</w:t>
            </w:r>
            <w:r w:rsidR="00A47208" w:rsidRPr="00A47208">
              <w:rPr>
                <w:rFonts w:ascii="Times New Roman" w:hAnsi="Times New Roman" w:cs="Times New Roman"/>
                <w:b/>
                <w:sz w:val="24"/>
                <w:szCs w:val="24"/>
              </w:rPr>
              <w:t xml:space="preserve"> 3</w:t>
            </w:r>
            <w:r w:rsidRPr="00A47208">
              <w:rPr>
                <w:rFonts w:ascii="Times New Roman" w:hAnsi="Times New Roman" w:cs="Times New Roman"/>
                <w:b/>
                <w:sz w:val="24"/>
                <w:szCs w:val="24"/>
              </w:rPr>
              <w:t xml:space="preserve">: To be a global leader in </w:t>
            </w:r>
            <w:r w:rsidR="00A47208" w:rsidRPr="00A47208">
              <w:rPr>
                <w:rFonts w:ascii="Times New Roman" w:hAnsi="Times New Roman" w:cs="Times New Roman"/>
                <w:b/>
                <w:sz w:val="24"/>
                <w:szCs w:val="24"/>
              </w:rPr>
              <w:t>initiatives for occupational health and safety</w:t>
            </w:r>
            <w:r w:rsidR="00A47208">
              <w:rPr>
                <w:rFonts w:ascii="Times New Roman" w:hAnsi="Times New Roman" w:cs="Times New Roman"/>
                <w:b/>
                <w:sz w:val="24"/>
                <w:szCs w:val="24"/>
              </w:rPr>
              <w:t xml:space="preserve"> (OHS)</w:t>
            </w:r>
          </w:p>
        </w:tc>
      </w:tr>
      <w:tr w:rsidR="002F56D1" w14:paraId="17AD30CA" w14:textId="77777777" w:rsidTr="00937878">
        <w:tc>
          <w:tcPr>
            <w:tcW w:w="6475" w:type="dxa"/>
          </w:tcPr>
          <w:p w14:paraId="17DCC42A" w14:textId="77777777" w:rsidR="00D3297B" w:rsidRDefault="005F3DC9" w:rsidP="00083D0E">
            <w:pPr>
              <w:pStyle w:val="ListParagraph"/>
              <w:numPr>
                <w:ilvl w:val="0"/>
                <w:numId w:val="4"/>
              </w:numPr>
              <w:spacing w:line="480" w:lineRule="auto"/>
              <w:rPr>
                <w:rFonts w:ascii="Times New Roman" w:hAnsi="Times New Roman" w:cs="Times New Roman"/>
                <w:sz w:val="24"/>
                <w:szCs w:val="24"/>
              </w:rPr>
            </w:pPr>
            <w:r w:rsidRPr="00A47208">
              <w:rPr>
                <w:rFonts w:ascii="Times New Roman" w:hAnsi="Times New Roman" w:cs="Times New Roman"/>
                <w:sz w:val="24"/>
                <w:szCs w:val="24"/>
              </w:rPr>
              <w:t>Since 2004, Sony DADC identified OHS management as a priority, hence investing in a risk reduction program. The program aims to lower occupational accidents while strengthening health systems and employees' well-being. Three main initiatives implement the program, including risk assessments, mandatory training of employees on OHS, and investigations and reporting accidents or incidences.</w:t>
            </w:r>
            <w:r>
              <w:rPr>
                <w:rFonts w:ascii="Times New Roman" w:hAnsi="Times New Roman" w:cs="Times New Roman"/>
                <w:sz w:val="24"/>
                <w:szCs w:val="24"/>
              </w:rPr>
              <w:t xml:space="preserve"> The European regional office regularly reviews the performance and implementation</w:t>
            </w:r>
            <w:r w:rsidR="00DE7827">
              <w:rPr>
                <w:rFonts w:ascii="Times New Roman" w:hAnsi="Times New Roman" w:cs="Times New Roman"/>
                <w:sz w:val="24"/>
                <w:szCs w:val="24"/>
              </w:rPr>
              <w:t xml:space="preserve"> of the program during corporate auditing.</w:t>
            </w:r>
          </w:p>
          <w:p w14:paraId="0B5E4492" w14:textId="77777777" w:rsidR="00A47208" w:rsidRDefault="005F3DC9" w:rsidP="00083D0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Besides, the corporation focuses on health promotional </w:t>
            </w:r>
            <w:r>
              <w:rPr>
                <w:rFonts w:ascii="Times New Roman" w:hAnsi="Times New Roman" w:cs="Times New Roman"/>
                <w:sz w:val="24"/>
                <w:szCs w:val="24"/>
              </w:rPr>
              <w:lastRenderedPageBreak/>
              <w:t xml:space="preserve">activities. With immense significance noticed, employees' health improvement, increasing staff motivation and production, and less absenteeism. The one fit program that has been running for four years is a holistic approach to health at the workplace. They include initiatives that improve leadership and company culture, work-life balance, and generally improving work atmosphere. Through focusing on four major areas of prevention, sports, coaching, and nutrition, </w:t>
            </w:r>
            <w:r w:rsidR="00FC0095">
              <w:rPr>
                <w:rFonts w:ascii="Times New Roman" w:hAnsi="Times New Roman" w:cs="Times New Roman"/>
                <w:sz w:val="24"/>
                <w:szCs w:val="24"/>
              </w:rPr>
              <w:t>the "</w:t>
            </w:r>
            <w:r>
              <w:rPr>
                <w:rFonts w:ascii="Times New Roman" w:hAnsi="Times New Roman" w:cs="Times New Roman"/>
                <w:sz w:val="24"/>
                <w:szCs w:val="24"/>
              </w:rPr>
              <w:t>One Fit</w:t>
            </w:r>
            <w:r w:rsidR="00FC0095">
              <w:rPr>
                <w:rFonts w:ascii="Times New Roman" w:hAnsi="Times New Roman" w:cs="Times New Roman"/>
                <w:sz w:val="24"/>
                <w:szCs w:val="24"/>
              </w:rPr>
              <w:t>”</w:t>
            </w:r>
            <w:r>
              <w:rPr>
                <w:rFonts w:ascii="Times New Roman" w:hAnsi="Times New Roman" w:cs="Times New Roman"/>
                <w:sz w:val="24"/>
                <w:szCs w:val="24"/>
              </w:rPr>
              <w:t xml:space="preserve"> aim is to strengthen employees' i resources. </w:t>
            </w:r>
          </w:p>
          <w:p w14:paraId="3A794931" w14:textId="77777777" w:rsidR="00DE7827" w:rsidRDefault="005F3DC9" w:rsidP="00083D0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In 2019, "One fit" was upgraded to "Bottle Post-2019". The company provided all employees with a metal drinking bottle to support the European campaign of banning plastic bottles. This new initiative promotes healthy livelihoods, including outdoor recreation and sports activities.</w:t>
            </w:r>
          </w:p>
          <w:p w14:paraId="59F9A076" w14:textId="77777777" w:rsidR="005C680C" w:rsidRDefault="005F3DC9" w:rsidP="00083D0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For 16 years, the Sony Technology Center (STC) in Stuttgart, Germany, offers all its employees world-class cyclist infrastructure. STC infrastructure includes the bicycle parking lot, changing rooms, and showers. Also, spare parts and bike instructors are provided for free. Their consistent </w:t>
            </w:r>
            <w:r>
              <w:rPr>
                <w:rFonts w:ascii="Times New Roman" w:hAnsi="Times New Roman" w:cs="Times New Roman"/>
                <w:sz w:val="24"/>
                <w:szCs w:val="24"/>
              </w:rPr>
              <w:lastRenderedPageBreak/>
              <w:t>provision of bike-friendly infrastructure, support to employee exercise by promoting sporting activities, earned the institution the gold-status rating.</w:t>
            </w:r>
          </w:p>
          <w:p w14:paraId="588DA987" w14:textId="77777777" w:rsidR="00FC0095" w:rsidRPr="00A47208" w:rsidRDefault="005F3DC9" w:rsidP="00083D0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Since 2017, Sony DADC Europe has been running a challenge campaign to encourage individuals' well-being and teamwork. Participants are at liberty to run, ride, or walk with the winners winning awards from the corporate that is directed to charity. </w:t>
            </w:r>
            <w:r w:rsidR="00A55CC3">
              <w:rPr>
                <w:rFonts w:ascii="Times New Roman" w:hAnsi="Times New Roman" w:cs="Times New Roman"/>
                <w:sz w:val="24"/>
                <w:szCs w:val="24"/>
              </w:rPr>
              <w:t xml:space="preserve"> For instance, the 2019 edition attracted 70 teams across Europe with 500 participants. The cumulative distance of runners in that competition was 76,341 km, while the cyclists covered 86,402 km. As a result, Sony donated a total sum of $13,000.    </w:t>
            </w:r>
          </w:p>
        </w:tc>
        <w:tc>
          <w:tcPr>
            <w:tcW w:w="2875" w:type="dxa"/>
          </w:tcPr>
          <w:p w14:paraId="4DAD9801" w14:textId="77777777" w:rsidR="00D3297B"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When it comes to OHS, the corporation has attained international recognition through striving to implement its objectives.</w:t>
            </w:r>
          </w:p>
        </w:tc>
      </w:tr>
      <w:tr w:rsidR="002F56D1" w14:paraId="1CE51E87" w14:textId="77777777" w:rsidTr="00D3297B">
        <w:tc>
          <w:tcPr>
            <w:tcW w:w="9350" w:type="dxa"/>
            <w:gridSpan w:val="2"/>
          </w:tcPr>
          <w:p w14:paraId="6A35615D" w14:textId="77777777" w:rsidR="00CE42F3" w:rsidRPr="00A47208" w:rsidRDefault="005F3DC9" w:rsidP="00083D0E">
            <w:pPr>
              <w:spacing w:line="480" w:lineRule="auto"/>
              <w:rPr>
                <w:rFonts w:ascii="Times New Roman" w:hAnsi="Times New Roman" w:cs="Times New Roman"/>
                <w:b/>
                <w:sz w:val="24"/>
                <w:szCs w:val="24"/>
              </w:rPr>
            </w:pPr>
            <w:r w:rsidRPr="00A47208">
              <w:rPr>
                <w:rFonts w:ascii="Times New Roman" w:hAnsi="Times New Roman" w:cs="Times New Roman"/>
                <w:b/>
                <w:sz w:val="24"/>
                <w:szCs w:val="24"/>
              </w:rPr>
              <w:lastRenderedPageBreak/>
              <w:t>Objective</w:t>
            </w:r>
            <w:r w:rsidR="00A47208" w:rsidRPr="00A47208">
              <w:rPr>
                <w:rFonts w:ascii="Times New Roman" w:hAnsi="Times New Roman" w:cs="Times New Roman"/>
                <w:b/>
                <w:sz w:val="24"/>
                <w:szCs w:val="24"/>
              </w:rPr>
              <w:t xml:space="preserve"> 4</w:t>
            </w:r>
            <w:r w:rsidRPr="00A47208">
              <w:rPr>
                <w:rFonts w:ascii="Times New Roman" w:hAnsi="Times New Roman" w:cs="Times New Roman"/>
                <w:b/>
                <w:sz w:val="24"/>
                <w:szCs w:val="24"/>
              </w:rPr>
              <w:t>: To lead in sustainable development initiatives</w:t>
            </w:r>
          </w:p>
        </w:tc>
      </w:tr>
      <w:tr w:rsidR="002F56D1" w14:paraId="610D488E" w14:textId="77777777" w:rsidTr="00937878">
        <w:tc>
          <w:tcPr>
            <w:tcW w:w="6475" w:type="dxa"/>
          </w:tcPr>
          <w:p w14:paraId="1CD0F08B" w14:textId="77777777" w:rsidR="00F407D9" w:rsidRDefault="005F3DC9" w:rsidP="00083D0E">
            <w:pPr>
              <w:pStyle w:val="ListParagraph"/>
              <w:numPr>
                <w:ilvl w:val="0"/>
                <w:numId w:val="5"/>
              </w:numPr>
              <w:spacing w:line="480" w:lineRule="auto"/>
              <w:rPr>
                <w:rFonts w:ascii="Times New Roman" w:hAnsi="Times New Roman" w:cs="Times New Roman"/>
                <w:sz w:val="24"/>
                <w:szCs w:val="24"/>
              </w:rPr>
            </w:pPr>
            <w:r w:rsidRPr="00F407D9">
              <w:rPr>
                <w:rFonts w:ascii="Times New Roman" w:hAnsi="Times New Roman" w:cs="Times New Roman"/>
                <w:sz w:val="24"/>
                <w:szCs w:val="24"/>
              </w:rPr>
              <w:t>Sony DADC is deeply engaged in sustainable development programs that increase stewardships in environmental conservation. Everyone's aim is to reduce carbon emissions that are endangering the eco-system. In 2015, the company was ranked at number nine out of fifteen for implementing policies and practices about sustainability, climatic impact reduction, ad manufacturing of green products.</w:t>
            </w:r>
          </w:p>
          <w:p w14:paraId="16A8D3A0" w14:textId="77777777" w:rsidR="00D3297B" w:rsidRDefault="005F3DC9" w:rsidP="00083D0E">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At the Japan Chemical plant, Sony invests in energy efficiency practices. The program being implemented is known as the Eco Attack 30, involving all the employees</w:t>
            </w:r>
            <w:r w:rsidR="00757E26">
              <w:rPr>
                <w:rFonts w:ascii="Times New Roman" w:hAnsi="Times New Roman" w:cs="Times New Roman"/>
                <w:sz w:val="24"/>
                <w:szCs w:val="24"/>
              </w:rPr>
              <w:t>. This program enables monitoring the energy utilization of all machineries installed, including timers, control, and surveillance systems. This allows energy regulations through alternate lighting and air conditioning.</w:t>
            </w:r>
          </w:p>
          <w:p w14:paraId="65CB4D68" w14:textId="77777777" w:rsidR="00757E26" w:rsidRDefault="005F3DC9" w:rsidP="00083D0E">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Several Sony plants in China are employing more effective energy conservation mechanisms. For instance, many have installed solar water heaters, solar streetlamps. During the 2010 fiscal year, they invested in better insulation buildings and revamping refrigeration equipment for a more energy-efficient.</w:t>
            </w:r>
          </w:p>
          <w:p w14:paraId="43657608" w14:textId="77777777" w:rsidR="00757E26" w:rsidRDefault="005F3DC9" w:rsidP="00083D0E">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In Europe, Sony DADC corporations implement stringent measures of energy conservation. The UK's Sony Corp operates under an installed Environmental Management System. This ensures compliance with the commitments of reducing carbon emissions.</w:t>
            </w:r>
          </w:p>
          <w:p w14:paraId="266DF649" w14:textId="77777777" w:rsidR="00DA1B07" w:rsidRDefault="005F3DC9" w:rsidP="00083D0E">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North American Sony Corp installed solar panels at the parking lot and along the roofs. With other environmental </w:t>
            </w:r>
            <w:r>
              <w:rPr>
                <w:rFonts w:ascii="Times New Roman" w:hAnsi="Times New Roman" w:cs="Times New Roman"/>
                <w:sz w:val="24"/>
                <w:szCs w:val="24"/>
              </w:rPr>
              <w:lastRenderedPageBreak/>
              <w:t>conservation measures, the U.S Green Building Council rates the company with a Leed Gold certification. Even in their movies such as the Demon, the Angels, and Solace, they experiment</w:t>
            </w:r>
            <w:r w:rsidR="004E7190">
              <w:rPr>
                <w:rFonts w:ascii="Times New Roman" w:hAnsi="Times New Roman" w:cs="Times New Roman"/>
                <w:sz w:val="24"/>
                <w:szCs w:val="24"/>
              </w:rPr>
              <w:t xml:space="preserve"> with</w:t>
            </w:r>
            <w:r>
              <w:rPr>
                <w:rFonts w:ascii="Times New Roman" w:hAnsi="Times New Roman" w:cs="Times New Roman"/>
                <w:sz w:val="24"/>
                <w:szCs w:val="24"/>
              </w:rPr>
              <w:t xml:space="preserve"> Led lighting</w:t>
            </w:r>
            <w:r w:rsidR="004E7190">
              <w:rPr>
                <w:rFonts w:ascii="Times New Roman" w:hAnsi="Times New Roman" w:cs="Times New Roman"/>
                <w:sz w:val="24"/>
                <w:szCs w:val="24"/>
              </w:rPr>
              <w:t>.</w:t>
            </w:r>
          </w:p>
          <w:p w14:paraId="638E1F24" w14:textId="77777777" w:rsidR="004E7190" w:rsidRPr="00F407D9" w:rsidRDefault="005F3DC9" w:rsidP="00083D0E">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Remarkably, their vehicles are energy-efficient, as they use hybrid cars. Statistics in Japan indicate that 50 percent of their cars are environmentally conscience. In reforming their products, the company is reducing the weights without compromising their quality.</w:t>
            </w:r>
          </w:p>
        </w:tc>
        <w:tc>
          <w:tcPr>
            <w:tcW w:w="2875" w:type="dxa"/>
          </w:tcPr>
          <w:p w14:paraId="5E4D9300" w14:textId="77777777" w:rsidR="00D3297B"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corporation has achieved significant milestones in energy conservation. The challenges still exist in manufacturing and the raw materials utilized, as most </w:t>
            </w:r>
            <w:r>
              <w:rPr>
                <w:rFonts w:ascii="Times New Roman" w:hAnsi="Times New Roman" w:cs="Times New Roman"/>
                <w:sz w:val="24"/>
                <w:szCs w:val="24"/>
              </w:rPr>
              <w:lastRenderedPageBreak/>
              <w:t>of them are not renewable. These have resulted in not achieving the global-leader rank among the electronics manufacturers. However, the company is among the top in advocating conservation.</w:t>
            </w:r>
          </w:p>
        </w:tc>
      </w:tr>
    </w:tbl>
    <w:p w14:paraId="55A55C75" w14:textId="77777777" w:rsidR="00CA5164" w:rsidRPr="00CA5164" w:rsidRDefault="00CA5164" w:rsidP="00083D0E">
      <w:pPr>
        <w:spacing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2F56D1" w14:paraId="6F00BCAF" w14:textId="77777777" w:rsidTr="00CA5164">
        <w:tc>
          <w:tcPr>
            <w:tcW w:w="9350" w:type="dxa"/>
          </w:tcPr>
          <w:p w14:paraId="43D8CB6C" w14:textId="77777777" w:rsidR="00CA5164" w:rsidRPr="006F7449" w:rsidRDefault="005F3DC9" w:rsidP="00083D0E">
            <w:pPr>
              <w:spacing w:line="480" w:lineRule="auto"/>
              <w:rPr>
                <w:rFonts w:ascii="Times New Roman" w:hAnsi="Times New Roman" w:cs="Times New Roman"/>
                <w:b/>
                <w:sz w:val="24"/>
                <w:szCs w:val="24"/>
              </w:rPr>
            </w:pPr>
            <w:r w:rsidRPr="006F7449">
              <w:rPr>
                <w:rFonts w:ascii="Times New Roman" w:hAnsi="Times New Roman" w:cs="Times New Roman"/>
                <w:b/>
                <w:sz w:val="24"/>
                <w:szCs w:val="24"/>
              </w:rPr>
              <w:t>Section 4: Budget and Timelines</w:t>
            </w:r>
          </w:p>
        </w:tc>
      </w:tr>
      <w:tr w:rsidR="002F56D1" w14:paraId="3C85CB90" w14:textId="77777777" w:rsidTr="00CA5164">
        <w:tc>
          <w:tcPr>
            <w:tcW w:w="9350" w:type="dxa"/>
          </w:tcPr>
          <w:p w14:paraId="0A53663C" w14:textId="77777777" w:rsidR="00CA5164"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6F7449">
              <w:rPr>
                <w:rFonts w:ascii="Times New Roman" w:hAnsi="Times New Roman" w:cs="Times New Roman"/>
                <w:sz w:val="24"/>
                <w:szCs w:val="24"/>
              </w:rPr>
              <w:t xml:space="preserve">significant challenges with this project are difficulties in estimating the cost and timeline of deliverables. This is due to the complexities of the project. Quantifying the value of the continual project is not easy, because, since its inception, investments are channeled to it yearly. For instance, investments in digital marketing are daily, and also security and software upgrades in recurrent. So, the </w:t>
            </w:r>
            <w:r w:rsidR="00A725E4">
              <w:rPr>
                <w:rFonts w:ascii="Times New Roman" w:hAnsi="Times New Roman" w:cs="Times New Roman"/>
                <w:sz w:val="24"/>
                <w:szCs w:val="24"/>
              </w:rPr>
              <w:t>original figure was an expert estimate for specific phases. In summary, as time goes on, more investments are required.</w:t>
            </w:r>
          </w:p>
        </w:tc>
      </w:tr>
    </w:tbl>
    <w:p w14:paraId="73DF1CE4" w14:textId="77777777" w:rsidR="00CA5164" w:rsidRPr="00CA5164" w:rsidRDefault="00CA5164" w:rsidP="00083D0E">
      <w:pPr>
        <w:spacing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2F56D1" w14:paraId="0DCE094D" w14:textId="77777777" w:rsidTr="00CA5164">
        <w:tc>
          <w:tcPr>
            <w:tcW w:w="9350" w:type="dxa"/>
          </w:tcPr>
          <w:p w14:paraId="51643EE7" w14:textId="77777777" w:rsidR="00CA5164" w:rsidRPr="00A725E4" w:rsidRDefault="005F3DC9" w:rsidP="00083D0E">
            <w:pPr>
              <w:spacing w:line="480" w:lineRule="auto"/>
              <w:rPr>
                <w:rFonts w:ascii="Times New Roman" w:hAnsi="Times New Roman" w:cs="Times New Roman"/>
                <w:b/>
                <w:sz w:val="24"/>
                <w:szCs w:val="24"/>
              </w:rPr>
            </w:pPr>
            <w:r w:rsidRPr="00A725E4">
              <w:rPr>
                <w:rFonts w:ascii="Times New Roman" w:hAnsi="Times New Roman" w:cs="Times New Roman"/>
                <w:b/>
                <w:sz w:val="24"/>
                <w:szCs w:val="24"/>
              </w:rPr>
              <w:t>Section 5: Project Impact</w:t>
            </w:r>
          </w:p>
        </w:tc>
      </w:tr>
      <w:tr w:rsidR="002F56D1" w14:paraId="3502B75B" w14:textId="77777777" w:rsidTr="00CA5164">
        <w:tc>
          <w:tcPr>
            <w:tcW w:w="9350" w:type="dxa"/>
          </w:tcPr>
          <w:p w14:paraId="3447793C" w14:textId="77777777" w:rsidR="00CA5164"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Policy Impact: One of the significant objectives of Sony DADC is advocating for environmental conservation policies. A worldwide rallying call for every</w:t>
            </w:r>
            <w:r w:rsidR="006F7449">
              <w:rPr>
                <w:rFonts w:ascii="Times New Roman" w:hAnsi="Times New Roman" w:cs="Times New Roman"/>
                <w:sz w:val="24"/>
                <w:szCs w:val="24"/>
              </w:rPr>
              <w:t xml:space="preserve"> nation, entities, and people. T</w:t>
            </w:r>
            <w:r>
              <w:rPr>
                <w:rFonts w:ascii="Times New Roman" w:hAnsi="Times New Roman" w:cs="Times New Roman"/>
                <w:sz w:val="24"/>
                <w:szCs w:val="24"/>
              </w:rPr>
              <w:t>he corporation is playing a critical role in ensuring</w:t>
            </w:r>
            <w:r w:rsidR="006F7449">
              <w:rPr>
                <w:rFonts w:ascii="Times New Roman" w:hAnsi="Times New Roman" w:cs="Times New Roman"/>
                <w:sz w:val="24"/>
                <w:szCs w:val="24"/>
              </w:rPr>
              <w:t xml:space="preserve"> compliance, starting with its employees, partners to production operations.  </w:t>
            </w:r>
          </w:p>
        </w:tc>
      </w:tr>
      <w:tr w:rsidR="002F56D1" w14:paraId="0C9B16E9" w14:textId="77777777" w:rsidTr="00CA5164">
        <w:tc>
          <w:tcPr>
            <w:tcW w:w="9350" w:type="dxa"/>
          </w:tcPr>
          <w:p w14:paraId="4440FF9E" w14:textId="77777777" w:rsidR="00CA5164"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Social Impact: OHS is a success, especially in Europe. Investments in the health and wellbeing of their employees are globally recognized. Equally important is the corporation's charitable donations.</w:t>
            </w:r>
          </w:p>
        </w:tc>
      </w:tr>
      <w:tr w:rsidR="002F56D1" w14:paraId="5B6407FA" w14:textId="77777777" w:rsidTr="00CA5164">
        <w:tc>
          <w:tcPr>
            <w:tcW w:w="9350" w:type="dxa"/>
          </w:tcPr>
          <w:p w14:paraId="34CA9933" w14:textId="77777777" w:rsidR="00CA5164"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Technological Impact: Sony DADC is at the forefront of scientific innovations. This can be seen with new products rolling-out to the market annually.</w:t>
            </w:r>
          </w:p>
        </w:tc>
      </w:tr>
    </w:tbl>
    <w:p w14:paraId="2792E27B" w14:textId="77777777" w:rsidR="004C529A" w:rsidRPr="00CA5164" w:rsidRDefault="004C529A" w:rsidP="00083D0E">
      <w:pPr>
        <w:spacing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2F56D1" w14:paraId="376D6D9E" w14:textId="77777777" w:rsidTr="00CA5164">
        <w:tc>
          <w:tcPr>
            <w:tcW w:w="9350" w:type="dxa"/>
          </w:tcPr>
          <w:p w14:paraId="4907484C" w14:textId="77777777" w:rsidR="00CA5164" w:rsidRPr="00810BF9" w:rsidRDefault="005F3DC9" w:rsidP="00083D0E">
            <w:pPr>
              <w:spacing w:line="480" w:lineRule="auto"/>
              <w:rPr>
                <w:rFonts w:ascii="Times New Roman" w:hAnsi="Times New Roman" w:cs="Times New Roman"/>
                <w:b/>
                <w:sz w:val="24"/>
                <w:szCs w:val="24"/>
              </w:rPr>
            </w:pPr>
            <w:r w:rsidRPr="00810BF9">
              <w:rPr>
                <w:rFonts w:ascii="Times New Roman" w:hAnsi="Times New Roman" w:cs="Times New Roman"/>
                <w:b/>
                <w:sz w:val="24"/>
                <w:szCs w:val="24"/>
              </w:rPr>
              <w:t>Section 6: Lessons Learned</w:t>
            </w:r>
          </w:p>
        </w:tc>
      </w:tr>
      <w:tr w:rsidR="002F56D1" w14:paraId="02673141" w14:textId="77777777" w:rsidTr="00CA5164">
        <w:tc>
          <w:tcPr>
            <w:tcW w:w="9350" w:type="dxa"/>
          </w:tcPr>
          <w:p w14:paraId="7C131059" w14:textId="77777777" w:rsidR="00CA5164" w:rsidRPr="00A725E4" w:rsidRDefault="005F3DC9" w:rsidP="00083D0E">
            <w:pPr>
              <w:spacing w:line="480" w:lineRule="auto"/>
              <w:rPr>
                <w:rFonts w:ascii="Times New Roman" w:hAnsi="Times New Roman" w:cs="Times New Roman"/>
                <w:b/>
                <w:sz w:val="24"/>
                <w:szCs w:val="24"/>
              </w:rPr>
            </w:pPr>
            <w:r w:rsidRPr="00A725E4">
              <w:rPr>
                <w:rFonts w:ascii="Times New Roman" w:hAnsi="Times New Roman" w:cs="Times New Roman"/>
                <w:b/>
                <w:sz w:val="24"/>
                <w:szCs w:val="24"/>
              </w:rPr>
              <w:t>Positive</w:t>
            </w:r>
          </w:p>
        </w:tc>
      </w:tr>
      <w:tr w:rsidR="002F56D1" w14:paraId="66D6D98C" w14:textId="77777777" w:rsidTr="00CA5164">
        <w:tc>
          <w:tcPr>
            <w:tcW w:w="9350" w:type="dxa"/>
          </w:tcPr>
          <w:p w14:paraId="4BD93519" w14:textId="77777777" w:rsidR="00CA5164"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 xml:space="preserve">Project Leadership: Sony </w:t>
            </w:r>
            <w:r w:rsidR="0049452F">
              <w:rPr>
                <w:rFonts w:ascii="Times New Roman" w:hAnsi="Times New Roman" w:cs="Times New Roman"/>
                <w:sz w:val="24"/>
                <w:szCs w:val="24"/>
              </w:rPr>
              <w:t>DADC corporation is a dream that will continue being accomplished for a long time, maybe forever. The company exhibits the right leadership style in corporate management. Without which the company could not be in existence now.</w:t>
            </w:r>
          </w:p>
        </w:tc>
      </w:tr>
      <w:tr w:rsidR="002F56D1" w14:paraId="428F4A04" w14:textId="77777777" w:rsidTr="00CA5164">
        <w:tc>
          <w:tcPr>
            <w:tcW w:w="9350" w:type="dxa"/>
          </w:tcPr>
          <w:p w14:paraId="5B64BC0E" w14:textId="77777777" w:rsidR="00A725E4"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Integration Management: Comparing the current technology with the 1980s when the company began is fascinating. How they have managed to integrate technology to its employees and general operations is impressive.</w:t>
            </w:r>
          </w:p>
        </w:tc>
      </w:tr>
      <w:tr w:rsidR="002F56D1" w14:paraId="2E4A25C7" w14:textId="77777777" w:rsidTr="00CA5164">
        <w:tc>
          <w:tcPr>
            <w:tcW w:w="9350" w:type="dxa"/>
          </w:tcPr>
          <w:p w14:paraId="0E1748A2" w14:textId="77777777" w:rsidR="00CA5164" w:rsidRPr="00CA5164" w:rsidRDefault="005F3DC9" w:rsidP="00083D0E">
            <w:pPr>
              <w:spacing w:line="480" w:lineRule="auto"/>
              <w:rPr>
                <w:rFonts w:ascii="Times New Roman" w:hAnsi="Times New Roman" w:cs="Times New Roman"/>
                <w:sz w:val="24"/>
                <w:szCs w:val="24"/>
              </w:rPr>
            </w:pPr>
            <w:r w:rsidRPr="00CA5164">
              <w:rPr>
                <w:rFonts w:ascii="Times New Roman" w:hAnsi="Times New Roman" w:cs="Times New Roman"/>
                <w:sz w:val="24"/>
                <w:szCs w:val="24"/>
              </w:rPr>
              <w:t>Negative</w:t>
            </w:r>
          </w:p>
        </w:tc>
      </w:tr>
      <w:tr w:rsidR="002F56D1" w14:paraId="7AB48BCB" w14:textId="77777777" w:rsidTr="00CA5164">
        <w:tc>
          <w:tcPr>
            <w:tcW w:w="9350" w:type="dxa"/>
          </w:tcPr>
          <w:p w14:paraId="6D97FC3C" w14:textId="77777777" w:rsidR="0049452F"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Quantifying the budget for the program is difficult, in that it contains many unforeseen components. Also, the project has got no specific timelines.</w:t>
            </w:r>
          </w:p>
        </w:tc>
      </w:tr>
    </w:tbl>
    <w:p w14:paraId="7B63F0A4" w14:textId="77777777" w:rsidR="00CA5164" w:rsidRPr="00CA5164" w:rsidRDefault="00CA5164" w:rsidP="00083D0E">
      <w:pPr>
        <w:spacing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2F56D1" w14:paraId="42F4BC4E" w14:textId="77777777" w:rsidTr="00CA5164">
        <w:tc>
          <w:tcPr>
            <w:tcW w:w="9350" w:type="dxa"/>
          </w:tcPr>
          <w:p w14:paraId="4413B432" w14:textId="77777777" w:rsidR="00CA5164" w:rsidRPr="00810BF9" w:rsidRDefault="005F3DC9" w:rsidP="00083D0E">
            <w:pPr>
              <w:spacing w:line="480" w:lineRule="auto"/>
              <w:rPr>
                <w:rFonts w:ascii="Times New Roman" w:hAnsi="Times New Roman" w:cs="Times New Roman"/>
                <w:b/>
                <w:sz w:val="24"/>
                <w:szCs w:val="24"/>
              </w:rPr>
            </w:pPr>
            <w:r w:rsidRPr="00810BF9">
              <w:rPr>
                <w:rFonts w:ascii="Times New Roman" w:hAnsi="Times New Roman" w:cs="Times New Roman"/>
                <w:b/>
                <w:sz w:val="24"/>
                <w:szCs w:val="24"/>
              </w:rPr>
              <w:lastRenderedPageBreak/>
              <w:t>Section 7: Risk Analysis</w:t>
            </w:r>
          </w:p>
        </w:tc>
      </w:tr>
      <w:tr w:rsidR="002F56D1" w14:paraId="19A18E39" w14:textId="77777777" w:rsidTr="00CA5164">
        <w:tc>
          <w:tcPr>
            <w:tcW w:w="9350" w:type="dxa"/>
          </w:tcPr>
          <w:p w14:paraId="41E8C385" w14:textId="77777777" w:rsidR="00CA5164"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Delivery project delays: The project could not be completed in 12 months, due to the technology involved. The company prioritized investments in human resource development, whereby new expertise had to be recruited and old employees trained.</w:t>
            </w:r>
          </w:p>
        </w:tc>
      </w:tr>
      <w:tr w:rsidR="002F56D1" w14:paraId="74E98FFD" w14:textId="77777777" w:rsidTr="00CA5164">
        <w:tc>
          <w:tcPr>
            <w:tcW w:w="9350" w:type="dxa"/>
          </w:tcPr>
          <w:p w14:paraId="65D9F06E" w14:textId="77777777" w:rsidR="00CA5164" w:rsidRP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Budget Overrun: Running a massive project as Sony DADC, which is diversified in nature, is capital intensive. No one can estimate the cost, because investments will continue, as technology and new inventions arise.</w:t>
            </w:r>
          </w:p>
        </w:tc>
      </w:tr>
      <w:tr w:rsidR="002F56D1" w14:paraId="33CC5BEC" w14:textId="77777777" w:rsidTr="00CA5164">
        <w:tc>
          <w:tcPr>
            <w:tcW w:w="9350" w:type="dxa"/>
          </w:tcPr>
          <w:p w14:paraId="3F45C98E" w14:textId="77777777" w:rsidR="00CA5164" w:rsidRDefault="005F3DC9" w:rsidP="00083D0E">
            <w:pPr>
              <w:spacing w:line="480" w:lineRule="auto"/>
              <w:rPr>
                <w:rFonts w:ascii="Times New Roman" w:hAnsi="Times New Roman" w:cs="Times New Roman"/>
                <w:sz w:val="24"/>
                <w:szCs w:val="24"/>
              </w:rPr>
            </w:pPr>
            <w:r>
              <w:rPr>
                <w:rFonts w:ascii="Times New Roman" w:hAnsi="Times New Roman" w:cs="Times New Roman"/>
                <w:sz w:val="24"/>
                <w:szCs w:val="24"/>
              </w:rPr>
              <w:t>Resistance to Change</w:t>
            </w:r>
            <w:r w:rsidR="00C479BF">
              <w:rPr>
                <w:rFonts w:ascii="Times New Roman" w:hAnsi="Times New Roman" w:cs="Times New Roman"/>
                <w:sz w:val="24"/>
                <w:szCs w:val="24"/>
              </w:rPr>
              <w:t>: Most employees find it difficult to accept change, especially with advancements in technology that can change the workplace's entire system. Upgrading to new technologies comes with its complexities making it difficult for staff of advanced age.</w:t>
            </w:r>
          </w:p>
          <w:p w14:paraId="7352351C" w14:textId="77777777" w:rsidR="00404913" w:rsidRPr="00404913" w:rsidRDefault="00404913" w:rsidP="00083D0E">
            <w:pPr>
              <w:spacing w:line="480" w:lineRule="auto"/>
              <w:rPr>
                <w:rFonts w:ascii="Times New Roman" w:hAnsi="Times New Roman" w:cs="Times New Roman"/>
                <w:sz w:val="24"/>
                <w:szCs w:val="24"/>
              </w:rPr>
            </w:pPr>
            <w:r>
              <w:rPr>
                <w:rFonts w:ascii="Helvetica" w:hAnsi="Helvetica" w:cs="Helvetica"/>
                <w:color w:val="000000"/>
                <w:spacing w:val="5"/>
                <w:sz w:val="21"/>
                <w:szCs w:val="21"/>
                <w:shd w:val="clear" w:color="auto" w:fill="FFFFFF"/>
              </w:rPr>
              <w:t> </w:t>
            </w:r>
            <w:r w:rsidRPr="00404913">
              <w:rPr>
                <w:rFonts w:ascii="Times New Roman" w:hAnsi="Times New Roman" w:cs="Times New Roman"/>
                <w:color w:val="000000"/>
                <w:spacing w:val="5"/>
                <w:sz w:val="24"/>
                <w:szCs w:val="24"/>
                <w:shd w:val="clear" w:color="auto" w:fill="FFFFFF"/>
              </w:rPr>
              <w:t>The cultural profile of the Sony Corporation remains more ambiguous than with other media giants, not tied to a specific nation or product.</w:t>
            </w:r>
          </w:p>
        </w:tc>
      </w:tr>
    </w:tbl>
    <w:p w14:paraId="41EF442D" w14:textId="77777777" w:rsidR="00C479BF" w:rsidRDefault="00C479BF" w:rsidP="00083D0E">
      <w:pPr>
        <w:spacing w:line="480" w:lineRule="auto"/>
        <w:rPr>
          <w:rFonts w:ascii="Times New Roman" w:hAnsi="Times New Roman" w:cs="Times New Roman"/>
          <w:sz w:val="24"/>
          <w:szCs w:val="24"/>
        </w:rPr>
      </w:pPr>
    </w:p>
    <w:p w14:paraId="13174B37" w14:textId="77777777" w:rsidR="0074371C" w:rsidRDefault="0074371C" w:rsidP="00083D0E">
      <w:pPr>
        <w:spacing w:line="480" w:lineRule="auto"/>
        <w:rPr>
          <w:rFonts w:ascii="Times New Roman" w:hAnsi="Times New Roman" w:cs="Times New Roman"/>
          <w:sz w:val="24"/>
          <w:szCs w:val="24"/>
        </w:rPr>
      </w:pPr>
    </w:p>
    <w:p w14:paraId="7FAD40C9" w14:textId="77777777" w:rsidR="0074371C" w:rsidRDefault="0074371C" w:rsidP="00083D0E">
      <w:pPr>
        <w:spacing w:line="480" w:lineRule="auto"/>
        <w:rPr>
          <w:rFonts w:ascii="Times New Roman" w:hAnsi="Times New Roman" w:cs="Times New Roman"/>
          <w:sz w:val="24"/>
          <w:szCs w:val="24"/>
        </w:rPr>
      </w:pPr>
    </w:p>
    <w:p w14:paraId="349B6DFC" w14:textId="77777777" w:rsidR="0074371C" w:rsidRDefault="0074371C" w:rsidP="00083D0E">
      <w:pPr>
        <w:spacing w:line="480" w:lineRule="auto"/>
        <w:rPr>
          <w:rFonts w:ascii="Times New Roman" w:hAnsi="Times New Roman" w:cs="Times New Roman"/>
          <w:sz w:val="24"/>
          <w:szCs w:val="24"/>
        </w:rPr>
      </w:pPr>
    </w:p>
    <w:p w14:paraId="49D725E7" w14:textId="77777777" w:rsidR="0074371C" w:rsidRDefault="0074371C" w:rsidP="00083D0E">
      <w:pPr>
        <w:spacing w:line="480" w:lineRule="auto"/>
        <w:rPr>
          <w:rFonts w:ascii="Times New Roman" w:hAnsi="Times New Roman" w:cs="Times New Roman"/>
          <w:sz w:val="24"/>
          <w:szCs w:val="24"/>
        </w:rPr>
      </w:pPr>
    </w:p>
    <w:p w14:paraId="5DD5E216" w14:textId="77777777" w:rsidR="0074371C" w:rsidRDefault="0074371C" w:rsidP="00083D0E">
      <w:pPr>
        <w:spacing w:line="480" w:lineRule="auto"/>
        <w:rPr>
          <w:rFonts w:ascii="Times New Roman" w:hAnsi="Times New Roman" w:cs="Times New Roman"/>
          <w:sz w:val="24"/>
          <w:szCs w:val="24"/>
        </w:rPr>
      </w:pPr>
    </w:p>
    <w:p w14:paraId="714F57A8" w14:textId="77777777" w:rsidR="0074371C" w:rsidRDefault="0074371C" w:rsidP="00083D0E">
      <w:pPr>
        <w:spacing w:line="480" w:lineRule="auto"/>
        <w:rPr>
          <w:rFonts w:ascii="Times New Roman" w:hAnsi="Times New Roman" w:cs="Times New Roman"/>
          <w:sz w:val="24"/>
          <w:szCs w:val="24"/>
        </w:rPr>
      </w:pPr>
    </w:p>
    <w:p w14:paraId="0BE2B6EE" w14:textId="77777777" w:rsidR="0074371C" w:rsidRDefault="0074371C" w:rsidP="00083D0E">
      <w:pPr>
        <w:spacing w:line="480" w:lineRule="auto"/>
        <w:rPr>
          <w:rFonts w:ascii="Times New Roman" w:hAnsi="Times New Roman" w:cs="Times New Roman"/>
          <w:sz w:val="24"/>
          <w:szCs w:val="24"/>
        </w:rPr>
      </w:pPr>
    </w:p>
    <w:p w14:paraId="13907559" w14:textId="77777777" w:rsidR="0074371C" w:rsidRDefault="0074371C" w:rsidP="00083D0E">
      <w:pPr>
        <w:spacing w:line="480" w:lineRule="auto"/>
        <w:rPr>
          <w:rFonts w:ascii="Times New Roman" w:hAnsi="Times New Roman" w:cs="Times New Roman"/>
          <w:sz w:val="24"/>
          <w:szCs w:val="24"/>
        </w:rPr>
      </w:pPr>
    </w:p>
    <w:p w14:paraId="27F2833E" w14:textId="77777777" w:rsidR="0074371C" w:rsidRDefault="0074371C" w:rsidP="00083D0E">
      <w:pPr>
        <w:spacing w:line="480" w:lineRule="auto"/>
        <w:rPr>
          <w:rFonts w:ascii="Times New Roman" w:hAnsi="Times New Roman" w:cs="Times New Roman"/>
          <w:sz w:val="24"/>
          <w:szCs w:val="24"/>
        </w:rPr>
      </w:pPr>
    </w:p>
    <w:p w14:paraId="1DA1A5EF" w14:textId="77777777" w:rsidR="0074371C" w:rsidRDefault="0074371C" w:rsidP="00083D0E">
      <w:pPr>
        <w:spacing w:line="480" w:lineRule="auto"/>
        <w:rPr>
          <w:rFonts w:ascii="Times New Roman" w:hAnsi="Times New Roman" w:cs="Times New Roman"/>
          <w:sz w:val="24"/>
          <w:szCs w:val="24"/>
        </w:rPr>
      </w:pPr>
    </w:p>
    <w:p w14:paraId="5D679571" w14:textId="77777777" w:rsidR="0074371C" w:rsidRDefault="0074371C" w:rsidP="00083D0E">
      <w:pPr>
        <w:spacing w:line="480" w:lineRule="auto"/>
        <w:rPr>
          <w:rFonts w:ascii="Times New Roman" w:hAnsi="Times New Roman" w:cs="Times New Roman"/>
          <w:sz w:val="24"/>
          <w:szCs w:val="24"/>
        </w:rPr>
      </w:pPr>
    </w:p>
    <w:p w14:paraId="69DD0529" w14:textId="77777777" w:rsidR="00083D0E" w:rsidRDefault="00083D0E">
      <w:pPr>
        <w:rPr>
          <w:rFonts w:ascii="Times New Roman" w:hAnsi="Times New Roman" w:cs="Times New Roman"/>
          <w:sz w:val="24"/>
          <w:szCs w:val="24"/>
        </w:rPr>
      </w:pPr>
      <w:r>
        <w:rPr>
          <w:rFonts w:ascii="Times New Roman" w:hAnsi="Times New Roman" w:cs="Times New Roman"/>
          <w:sz w:val="24"/>
          <w:szCs w:val="24"/>
        </w:rPr>
        <w:br w:type="page"/>
      </w:r>
    </w:p>
    <w:p w14:paraId="5F1BF26C" w14:textId="77777777" w:rsidR="0074371C" w:rsidRPr="00083D0E" w:rsidRDefault="0074371C" w:rsidP="00083D0E">
      <w:pPr>
        <w:spacing w:line="480" w:lineRule="auto"/>
        <w:jc w:val="center"/>
        <w:rPr>
          <w:rFonts w:ascii="Times New Roman" w:hAnsi="Times New Roman" w:cs="Times New Roman"/>
          <w:b/>
          <w:sz w:val="24"/>
          <w:szCs w:val="24"/>
        </w:rPr>
      </w:pPr>
      <w:r w:rsidRPr="00083D0E">
        <w:rPr>
          <w:rFonts w:ascii="Times New Roman" w:hAnsi="Times New Roman" w:cs="Times New Roman"/>
          <w:b/>
          <w:sz w:val="24"/>
          <w:szCs w:val="24"/>
        </w:rPr>
        <w:lastRenderedPageBreak/>
        <w:t>References</w:t>
      </w:r>
    </w:p>
    <w:p w14:paraId="4E301517" w14:textId="77777777" w:rsidR="00EE1C38" w:rsidRDefault="0074371C" w:rsidP="00EE1C38">
      <w:pPr>
        <w:spacing w:line="480" w:lineRule="auto"/>
        <w:ind w:left="720" w:hanging="720"/>
        <w:rPr>
          <w:rFonts w:ascii="Times New Roman" w:hAnsi="Times New Roman" w:cs="Times New Roman"/>
          <w:b/>
          <w:sz w:val="24"/>
          <w:szCs w:val="24"/>
        </w:rPr>
      </w:pPr>
      <w:r w:rsidRPr="0074371C">
        <w:rPr>
          <w:rFonts w:ascii="Times New Roman" w:hAnsi="Times New Roman" w:cs="Times New Roman"/>
          <w:sz w:val="24"/>
          <w:szCs w:val="24"/>
        </w:rPr>
        <w:t xml:space="preserve">Cooper, R., &amp; Slagmulder, R. (2017). Sony Corporation: The Walkman line. </w:t>
      </w:r>
      <w:r w:rsidRPr="0074371C">
        <w:rPr>
          <w:rStyle w:val="Emphasis"/>
          <w:rFonts w:ascii="Times New Roman" w:hAnsi="Times New Roman" w:cs="Times New Roman"/>
          <w:sz w:val="24"/>
          <w:szCs w:val="24"/>
        </w:rPr>
        <w:t>Target Costing and Value Engineering</w:t>
      </w:r>
      <w:r w:rsidRPr="0074371C">
        <w:rPr>
          <w:rFonts w:ascii="Times New Roman" w:hAnsi="Times New Roman" w:cs="Times New Roman"/>
          <w:sz w:val="24"/>
          <w:szCs w:val="24"/>
        </w:rPr>
        <w:t xml:space="preserve">, 299-312. </w:t>
      </w:r>
      <w:hyperlink r:id="rId11" w:history="1">
        <w:r w:rsidR="00EE1C38" w:rsidRPr="00035BF6">
          <w:rPr>
            <w:rStyle w:val="Hyperlink"/>
            <w:rFonts w:ascii="Times New Roman" w:hAnsi="Times New Roman" w:cs="Times New Roman"/>
            <w:b/>
            <w:sz w:val="24"/>
            <w:szCs w:val="24"/>
          </w:rPr>
          <w:t>https://doi.org/10.1201/9780203737378-17</w:t>
        </w:r>
      </w:hyperlink>
    </w:p>
    <w:p w14:paraId="25A5F6DD" w14:textId="77777777" w:rsidR="0074371C" w:rsidRDefault="0074371C" w:rsidP="00EE1C38">
      <w:pPr>
        <w:spacing w:line="480" w:lineRule="auto"/>
        <w:rPr>
          <w:rFonts w:ascii="Times New Roman" w:hAnsi="Times New Roman" w:cs="Times New Roman"/>
          <w:b/>
          <w:sz w:val="24"/>
          <w:szCs w:val="24"/>
        </w:rPr>
      </w:pPr>
      <w:r w:rsidRPr="0074371C">
        <w:rPr>
          <w:rFonts w:ascii="Times New Roman" w:hAnsi="Times New Roman" w:cs="Times New Roman"/>
          <w:sz w:val="24"/>
          <w:szCs w:val="24"/>
        </w:rPr>
        <w:t xml:space="preserve">Kunz, W. (2016). Sony Corporation. </w:t>
      </w:r>
      <w:r w:rsidRPr="0074371C">
        <w:rPr>
          <w:rStyle w:val="Emphasis"/>
          <w:rFonts w:ascii="Times New Roman" w:hAnsi="Times New Roman" w:cs="Times New Roman"/>
          <w:sz w:val="24"/>
          <w:szCs w:val="24"/>
        </w:rPr>
        <w:t>Global Media Giants</w:t>
      </w:r>
      <w:r w:rsidRPr="0074371C">
        <w:rPr>
          <w:rFonts w:ascii="Times New Roman" w:hAnsi="Times New Roman" w:cs="Times New Roman"/>
          <w:sz w:val="24"/>
          <w:szCs w:val="24"/>
        </w:rPr>
        <w:t xml:space="preserve">, 239-253. </w:t>
      </w:r>
      <w:hyperlink r:id="rId12" w:history="1">
        <w:r w:rsidR="00E52E43" w:rsidRPr="00035BF6">
          <w:rPr>
            <w:rStyle w:val="Hyperlink"/>
            <w:rFonts w:ascii="Times New Roman" w:hAnsi="Times New Roman" w:cs="Times New Roman"/>
            <w:b/>
            <w:sz w:val="24"/>
            <w:szCs w:val="24"/>
          </w:rPr>
          <w:t>https://doi.org/10.4324/9781315682334-15</w:t>
        </w:r>
      </w:hyperlink>
    </w:p>
    <w:p w14:paraId="6AFC3827" w14:textId="77777777" w:rsidR="0074371C" w:rsidRDefault="0074371C" w:rsidP="00083D0E">
      <w:pPr>
        <w:spacing w:line="480" w:lineRule="auto"/>
        <w:ind w:left="720" w:hanging="720"/>
        <w:rPr>
          <w:rStyle w:val="httpsdoiorg101093ww9780199540884013u282652"/>
          <w:rFonts w:ascii="Times New Roman" w:hAnsi="Times New Roman" w:cs="Times New Roman"/>
          <w:b/>
          <w:sz w:val="24"/>
          <w:szCs w:val="24"/>
        </w:rPr>
      </w:pPr>
      <w:r w:rsidRPr="0074371C">
        <w:rPr>
          <w:rFonts w:ascii="Times New Roman" w:hAnsi="Times New Roman" w:cs="Times New Roman"/>
          <w:sz w:val="24"/>
          <w:szCs w:val="24"/>
        </w:rPr>
        <w:t xml:space="preserve">Wong, Andrea, president, international production, Sony pictures television, and president, international, Sony pictures entertainment, since 2011. (2016). </w:t>
      </w:r>
      <w:r w:rsidRPr="0074371C">
        <w:rPr>
          <w:rStyle w:val="Emphasis"/>
          <w:rFonts w:ascii="Times New Roman" w:hAnsi="Times New Roman" w:cs="Times New Roman"/>
          <w:sz w:val="24"/>
          <w:szCs w:val="24"/>
        </w:rPr>
        <w:t>Who's Who</w:t>
      </w:r>
      <w:r w:rsidRPr="0074371C">
        <w:rPr>
          <w:rFonts w:ascii="Times New Roman" w:hAnsi="Times New Roman" w:cs="Times New Roman"/>
          <w:sz w:val="24"/>
          <w:szCs w:val="24"/>
        </w:rPr>
        <w:t xml:space="preserve">. </w:t>
      </w:r>
      <w:hyperlink r:id="rId13" w:history="1">
        <w:r w:rsidR="00EE1C38" w:rsidRPr="00035BF6">
          <w:rPr>
            <w:rStyle w:val="Hyperlink"/>
            <w:rFonts w:ascii="Times New Roman" w:hAnsi="Times New Roman" w:cs="Times New Roman"/>
            <w:b/>
            <w:sz w:val="24"/>
            <w:szCs w:val="24"/>
          </w:rPr>
          <w:t>https://doi.org/10.1093/ww/9780199540884.013.u282652</w:t>
        </w:r>
      </w:hyperlink>
    </w:p>
    <w:p w14:paraId="69030F06" w14:textId="77777777" w:rsidR="00EE1C38" w:rsidRPr="00083D0E" w:rsidRDefault="00EE1C38" w:rsidP="00083D0E">
      <w:pPr>
        <w:spacing w:line="480" w:lineRule="auto"/>
        <w:ind w:left="720" w:hanging="720"/>
        <w:rPr>
          <w:rFonts w:ascii="Times New Roman" w:hAnsi="Times New Roman" w:cs="Times New Roman"/>
          <w:b/>
          <w:sz w:val="24"/>
          <w:szCs w:val="24"/>
        </w:rPr>
      </w:pPr>
    </w:p>
    <w:p w14:paraId="356457E2" w14:textId="77777777" w:rsidR="0074371C" w:rsidRPr="00CA5164" w:rsidRDefault="0074371C" w:rsidP="00083D0E">
      <w:pPr>
        <w:spacing w:line="480" w:lineRule="auto"/>
        <w:rPr>
          <w:rFonts w:ascii="Times New Roman" w:hAnsi="Times New Roman" w:cs="Times New Roman"/>
          <w:sz w:val="24"/>
          <w:szCs w:val="24"/>
        </w:rPr>
      </w:pPr>
    </w:p>
    <w:sectPr w:rsidR="0074371C" w:rsidRPr="00CA5164">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D2301" w14:textId="77777777" w:rsidR="0050268B" w:rsidRDefault="0050268B" w:rsidP="00150CCC">
      <w:pPr>
        <w:spacing w:after="0" w:line="240" w:lineRule="auto"/>
      </w:pPr>
      <w:r>
        <w:separator/>
      </w:r>
    </w:p>
  </w:endnote>
  <w:endnote w:type="continuationSeparator" w:id="0">
    <w:p w14:paraId="184D34A6" w14:textId="77777777" w:rsidR="0050268B" w:rsidRDefault="0050268B" w:rsidP="00150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2C1E6" w14:textId="77777777" w:rsidR="00150CCC" w:rsidRDefault="00150C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FF9E1" w14:textId="77777777" w:rsidR="00150CCC" w:rsidRDefault="00150C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BF7BC" w14:textId="77777777" w:rsidR="00150CCC" w:rsidRDefault="00150C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DC395" w14:textId="77777777" w:rsidR="0050268B" w:rsidRDefault="0050268B" w:rsidP="00150CCC">
      <w:pPr>
        <w:spacing w:after="0" w:line="240" w:lineRule="auto"/>
      </w:pPr>
      <w:r>
        <w:separator/>
      </w:r>
    </w:p>
  </w:footnote>
  <w:footnote w:type="continuationSeparator" w:id="0">
    <w:p w14:paraId="60153AE3" w14:textId="77777777" w:rsidR="0050268B" w:rsidRDefault="0050268B" w:rsidP="00150C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099E9" w14:textId="77777777" w:rsidR="00150CCC" w:rsidRDefault="00150C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D6189" w14:textId="77777777" w:rsidR="00150CCC" w:rsidRDefault="00150C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80B33E" w14:textId="77777777" w:rsidR="00150CCC" w:rsidRDefault="00150C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EB0540"/>
    <w:multiLevelType w:val="hybridMultilevel"/>
    <w:tmpl w:val="4DBC9D34"/>
    <w:lvl w:ilvl="0" w:tplc="9D36D05A">
      <w:start w:val="1"/>
      <w:numFmt w:val="lowerLetter"/>
      <w:lvlText w:val="%1)"/>
      <w:lvlJc w:val="left"/>
      <w:pPr>
        <w:ind w:left="360" w:hanging="360"/>
      </w:pPr>
    </w:lvl>
    <w:lvl w:ilvl="1" w:tplc="852C4D02" w:tentative="1">
      <w:start w:val="1"/>
      <w:numFmt w:val="lowerLetter"/>
      <w:lvlText w:val="%2."/>
      <w:lvlJc w:val="left"/>
      <w:pPr>
        <w:ind w:left="1080" w:hanging="360"/>
      </w:pPr>
    </w:lvl>
    <w:lvl w:ilvl="2" w:tplc="AD94A3E8" w:tentative="1">
      <w:start w:val="1"/>
      <w:numFmt w:val="lowerRoman"/>
      <w:lvlText w:val="%3."/>
      <w:lvlJc w:val="right"/>
      <w:pPr>
        <w:ind w:left="1800" w:hanging="180"/>
      </w:pPr>
    </w:lvl>
    <w:lvl w:ilvl="3" w:tplc="80884BAE" w:tentative="1">
      <w:start w:val="1"/>
      <w:numFmt w:val="decimal"/>
      <w:lvlText w:val="%4."/>
      <w:lvlJc w:val="left"/>
      <w:pPr>
        <w:ind w:left="2520" w:hanging="360"/>
      </w:pPr>
    </w:lvl>
    <w:lvl w:ilvl="4" w:tplc="D5746700" w:tentative="1">
      <w:start w:val="1"/>
      <w:numFmt w:val="lowerLetter"/>
      <w:lvlText w:val="%5."/>
      <w:lvlJc w:val="left"/>
      <w:pPr>
        <w:ind w:left="3240" w:hanging="360"/>
      </w:pPr>
    </w:lvl>
    <w:lvl w:ilvl="5" w:tplc="F0F48176" w:tentative="1">
      <w:start w:val="1"/>
      <w:numFmt w:val="lowerRoman"/>
      <w:lvlText w:val="%6."/>
      <w:lvlJc w:val="right"/>
      <w:pPr>
        <w:ind w:left="3960" w:hanging="180"/>
      </w:pPr>
    </w:lvl>
    <w:lvl w:ilvl="6" w:tplc="1F7EA68C" w:tentative="1">
      <w:start w:val="1"/>
      <w:numFmt w:val="decimal"/>
      <w:lvlText w:val="%7."/>
      <w:lvlJc w:val="left"/>
      <w:pPr>
        <w:ind w:left="4680" w:hanging="360"/>
      </w:pPr>
    </w:lvl>
    <w:lvl w:ilvl="7" w:tplc="BA12FA8E" w:tentative="1">
      <w:start w:val="1"/>
      <w:numFmt w:val="lowerLetter"/>
      <w:lvlText w:val="%8."/>
      <w:lvlJc w:val="left"/>
      <w:pPr>
        <w:ind w:left="5400" w:hanging="360"/>
      </w:pPr>
    </w:lvl>
    <w:lvl w:ilvl="8" w:tplc="B79C928E" w:tentative="1">
      <w:start w:val="1"/>
      <w:numFmt w:val="lowerRoman"/>
      <w:lvlText w:val="%9."/>
      <w:lvlJc w:val="right"/>
      <w:pPr>
        <w:ind w:left="6120" w:hanging="180"/>
      </w:pPr>
    </w:lvl>
  </w:abstractNum>
  <w:abstractNum w:abstractNumId="1" w15:restartNumberingAfterBreak="0">
    <w:nsid w:val="466727D5"/>
    <w:multiLevelType w:val="hybridMultilevel"/>
    <w:tmpl w:val="9F40CE92"/>
    <w:lvl w:ilvl="0" w:tplc="169242DA">
      <w:start w:val="1"/>
      <w:numFmt w:val="lowerLetter"/>
      <w:lvlText w:val="%1)"/>
      <w:lvlJc w:val="left"/>
      <w:pPr>
        <w:ind w:left="360" w:hanging="360"/>
      </w:pPr>
    </w:lvl>
    <w:lvl w:ilvl="1" w:tplc="FF723B50" w:tentative="1">
      <w:start w:val="1"/>
      <w:numFmt w:val="lowerLetter"/>
      <w:lvlText w:val="%2."/>
      <w:lvlJc w:val="left"/>
      <w:pPr>
        <w:ind w:left="1080" w:hanging="360"/>
      </w:pPr>
    </w:lvl>
    <w:lvl w:ilvl="2" w:tplc="BB788158" w:tentative="1">
      <w:start w:val="1"/>
      <w:numFmt w:val="lowerRoman"/>
      <w:lvlText w:val="%3."/>
      <w:lvlJc w:val="right"/>
      <w:pPr>
        <w:ind w:left="1800" w:hanging="180"/>
      </w:pPr>
    </w:lvl>
    <w:lvl w:ilvl="3" w:tplc="9E582406" w:tentative="1">
      <w:start w:val="1"/>
      <w:numFmt w:val="decimal"/>
      <w:lvlText w:val="%4."/>
      <w:lvlJc w:val="left"/>
      <w:pPr>
        <w:ind w:left="2520" w:hanging="360"/>
      </w:pPr>
    </w:lvl>
    <w:lvl w:ilvl="4" w:tplc="70084316" w:tentative="1">
      <w:start w:val="1"/>
      <w:numFmt w:val="lowerLetter"/>
      <w:lvlText w:val="%5."/>
      <w:lvlJc w:val="left"/>
      <w:pPr>
        <w:ind w:left="3240" w:hanging="360"/>
      </w:pPr>
    </w:lvl>
    <w:lvl w:ilvl="5" w:tplc="EFAE7DA8" w:tentative="1">
      <w:start w:val="1"/>
      <w:numFmt w:val="lowerRoman"/>
      <w:lvlText w:val="%6."/>
      <w:lvlJc w:val="right"/>
      <w:pPr>
        <w:ind w:left="3960" w:hanging="180"/>
      </w:pPr>
    </w:lvl>
    <w:lvl w:ilvl="6" w:tplc="1E424BF8" w:tentative="1">
      <w:start w:val="1"/>
      <w:numFmt w:val="decimal"/>
      <w:lvlText w:val="%7."/>
      <w:lvlJc w:val="left"/>
      <w:pPr>
        <w:ind w:left="4680" w:hanging="360"/>
      </w:pPr>
    </w:lvl>
    <w:lvl w:ilvl="7" w:tplc="FE8865A6" w:tentative="1">
      <w:start w:val="1"/>
      <w:numFmt w:val="lowerLetter"/>
      <w:lvlText w:val="%8."/>
      <w:lvlJc w:val="left"/>
      <w:pPr>
        <w:ind w:left="5400" w:hanging="360"/>
      </w:pPr>
    </w:lvl>
    <w:lvl w:ilvl="8" w:tplc="128CC2DE" w:tentative="1">
      <w:start w:val="1"/>
      <w:numFmt w:val="lowerRoman"/>
      <w:lvlText w:val="%9."/>
      <w:lvlJc w:val="right"/>
      <w:pPr>
        <w:ind w:left="6120" w:hanging="180"/>
      </w:pPr>
    </w:lvl>
  </w:abstractNum>
  <w:abstractNum w:abstractNumId="2" w15:restartNumberingAfterBreak="0">
    <w:nsid w:val="50B025FA"/>
    <w:multiLevelType w:val="hybridMultilevel"/>
    <w:tmpl w:val="B0EA8DA0"/>
    <w:lvl w:ilvl="0" w:tplc="065C640E">
      <w:start w:val="1"/>
      <w:numFmt w:val="lowerLetter"/>
      <w:lvlText w:val="%1)"/>
      <w:lvlJc w:val="left"/>
      <w:pPr>
        <w:ind w:left="360" w:hanging="360"/>
      </w:pPr>
    </w:lvl>
    <w:lvl w:ilvl="1" w:tplc="F0987DCE" w:tentative="1">
      <w:start w:val="1"/>
      <w:numFmt w:val="lowerLetter"/>
      <w:lvlText w:val="%2."/>
      <w:lvlJc w:val="left"/>
      <w:pPr>
        <w:ind w:left="1080" w:hanging="360"/>
      </w:pPr>
    </w:lvl>
    <w:lvl w:ilvl="2" w:tplc="EF82129A" w:tentative="1">
      <w:start w:val="1"/>
      <w:numFmt w:val="lowerRoman"/>
      <w:lvlText w:val="%3."/>
      <w:lvlJc w:val="right"/>
      <w:pPr>
        <w:ind w:left="1800" w:hanging="180"/>
      </w:pPr>
    </w:lvl>
    <w:lvl w:ilvl="3" w:tplc="DD20B8B0" w:tentative="1">
      <w:start w:val="1"/>
      <w:numFmt w:val="decimal"/>
      <w:lvlText w:val="%4."/>
      <w:lvlJc w:val="left"/>
      <w:pPr>
        <w:ind w:left="2520" w:hanging="360"/>
      </w:pPr>
    </w:lvl>
    <w:lvl w:ilvl="4" w:tplc="E39C6A90" w:tentative="1">
      <w:start w:val="1"/>
      <w:numFmt w:val="lowerLetter"/>
      <w:lvlText w:val="%5."/>
      <w:lvlJc w:val="left"/>
      <w:pPr>
        <w:ind w:left="3240" w:hanging="360"/>
      </w:pPr>
    </w:lvl>
    <w:lvl w:ilvl="5" w:tplc="747417A2" w:tentative="1">
      <w:start w:val="1"/>
      <w:numFmt w:val="lowerRoman"/>
      <w:lvlText w:val="%6."/>
      <w:lvlJc w:val="right"/>
      <w:pPr>
        <w:ind w:left="3960" w:hanging="180"/>
      </w:pPr>
    </w:lvl>
    <w:lvl w:ilvl="6" w:tplc="17B492F8" w:tentative="1">
      <w:start w:val="1"/>
      <w:numFmt w:val="decimal"/>
      <w:lvlText w:val="%7."/>
      <w:lvlJc w:val="left"/>
      <w:pPr>
        <w:ind w:left="4680" w:hanging="360"/>
      </w:pPr>
    </w:lvl>
    <w:lvl w:ilvl="7" w:tplc="BAC4981A" w:tentative="1">
      <w:start w:val="1"/>
      <w:numFmt w:val="lowerLetter"/>
      <w:lvlText w:val="%8."/>
      <w:lvlJc w:val="left"/>
      <w:pPr>
        <w:ind w:left="5400" w:hanging="360"/>
      </w:pPr>
    </w:lvl>
    <w:lvl w:ilvl="8" w:tplc="BDD8AAFA" w:tentative="1">
      <w:start w:val="1"/>
      <w:numFmt w:val="lowerRoman"/>
      <w:lvlText w:val="%9."/>
      <w:lvlJc w:val="right"/>
      <w:pPr>
        <w:ind w:left="6120" w:hanging="180"/>
      </w:pPr>
    </w:lvl>
  </w:abstractNum>
  <w:abstractNum w:abstractNumId="3" w15:restartNumberingAfterBreak="0">
    <w:nsid w:val="78F81686"/>
    <w:multiLevelType w:val="hybridMultilevel"/>
    <w:tmpl w:val="6ED0BA0E"/>
    <w:lvl w:ilvl="0" w:tplc="CD748768">
      <w:start w:val="1"/>
      <w:numFmt w:val="lowerLetter"/>
      <w:lvlText w:val="%1)"/>
      <w:lvlJc w:val="left"/>
      <w:pPr>
        <w:ind w:left="360" w:hanging="360"/>
      </w:pPr>
    </w:lvl>
    <w:lvl w:ilvl="1" w:tplc="079EAEBC" w:tentative="1">
      <w:start w:val="1"/>
      <w:numFmt w:val="lowerLetter"/>
      <w:lvlText w:val="%2."/>
      <w:lvlJc w:val="left"/>
      <w:pPr>
        <w:ind w:left="1080" w:hanging="360"/>
      </w:pPr>
    </w:lvl>
    <w:lvl w:ilvl="2" w:tplc="E7B822CC" w:tentative="1">
      <w:start w:val="1"/>
      <w:numFmt w:val="lowerRoman"/>
      <w:lvlText w:val="%3."/>
      <w:lvlJc w:val="right"/>
      <w:pPr>
        <w:ind w:left="1800" w:hanging="180"/>
      </w:pPr>
    </w:lvl>
    <w:lvl w:ilvl="3" w:tplc="45C89928" w:tentative="1">
      <w:start w:val="1"/>
      <w:numFmt w:val="decimal"/>
      <w:lvlText w:val="%4."/>
      <w:lvlJc w:val="left"/>
      <w:pPr>
        <w:ind w:left="2520" w:hanging="360"/>
      </w:pPr>
    </w:lvl>
    <w:lvl w:ilvl="4" w:tplc="217AB0EA" w:tentative="1">
      <w:start w:val="1"/>
      <w:numFmt w:val="lowerLetter"/>
      <w:lvlText w:val="%5."/>
      <w:lvlJc w:val="left"/>
      <w:pPr>
        <w:ind w:left="3240" w:hanging="360"/>
      </w:pPr>
    </w:lvl>
    <w:lvl w:ilvl="5" w:tplc="890C27B6" w:tentative="1">
      <w:start w:val="1"/>
      <w:numFmt w:val="lowerRoman"/>
      <w:lvlText w:val="%6."/>
      <w:lvlJc w:val="right"/>
      <w:pPr>
        <w:ind w:left="3960" w:hanging="180"/>
      </w:pPr>
    </w:lvl>
    <w:lvl w:ilvl="6" w:tplc="DD9659AE" w:tentative="1">
      <w:start w:val="1"/>
      <w:numFmt w:val="decimal"/>
      <w:lvlText w:val="%7."/>
      <w:lvlJc w:val="left"/>
      <w:pPr>
        <w:ind w:left="4680" w:hanging="360"/>
      </w:pPr>
    </w:lvl>
    <w:lvl w:ilvl="7" w:tplc="C4A8128E" w:tentative="1">
      <w:start w:val="1"/>
      <w:numFmt w:val="lowerLetter"/>
      <w:lvlText w:val="%8."/>
      <w:lvlJc w:val="left"/>
      <w:pPr>
        <w:ind w:left="5400" w:hanging="360"/>
      </w:pPr>
    </w:lvl>
    <w:lvl w:ilvl="8" w:tplc="39A8588E" w:tentative="1">
      <w:start w:val="1"/>
      <w:numFmt w:val="lowerRoman"/>
      <w:lvlText w:val="%9."/>
      <w:lvlJc w:val="right"/>
      <w:pPr>
        <w:ind w:left="6120" w:hanging="180"/>
      </w:pPr>
    </w:lvl>
  </w:abstractNum>
  <w:abstractNum w:abstractNumId="4" w15:restartNumberingAfterBreak="0">
    <w:nsid w:val="7A4B6858"/>
    <w:multiLevelType w:val="hybridMultilevel"/>
    <w:tmpl w:val="9A38D2A8"/>
    <w:lvl w:ilvl="0" w:tplc="54C6AFEA">
      <w:start w:val="1"/>
      <w:numFmt w:val="lowerLetter"/>
      <w:lvlText w:val="%1)"/>
      <w:lvlJc w:val="left"/>
      <w:pPr>
        <w:ind w:left="360" w:hanging="360"/>
      </w:pPr>
    </w:lvl>
    <w:lvl w:ilvl="1" w:tplc="1D42B574" w:tentative="1">
      <w:start w:val="1"/>
      <w:numFmt w:val="lowerLetter"/>
      <w:lvlText w:val="%2."/>
      <w:lvlJc w:val="left"/>
      <w:pPr>
        <w:ind w:left="1440" w:hanging="360"/>
      </w:pPr>
    </w:lvl>
    <w:lvl w:ilvl="2" w:tplc="BAA4CF30" w:tentative="1">
      <w:start w:val="1"/>
      <w:numFmt w:val="lowerRoman"/>
      <w:lvlText w:val="%3."/>
      <w:lvlJc w:val="right"/>
      <w:pPr>
        <w:ind w:left="2160" w:hanging="180"/>
      </w:pPr>
    </w:lvl>
    <w:lvl w:ilvl="3" w:tplc="2326F14A" w:tentative="1">
      <w:start w:val="1"/>
      <w:numFmt w:val="decimal"/>
      <w:lvlText w:val="%4."/>
      <w:lvlJc w:val="left"/>
      <w:pPr>
        <w:ind w:left="2880" w:hanging="360"/>
      </w:pPr>
    </w:lvl>
    <w:lvl w:ilvl="4" w:tplc="4D7A9F3E" w:tentative="1">
      <w:start w:val="1"/>
      <w:numFmt w:val="lowerLetter"/>
      <w:lvlText w:val="%5."/>
      <w:lvlJc w:val="left"/>
      <w:pPr>
        <w:ind w:left="3600" w:hanging="360"/>
      </w:pPr>
    </w:lvl>
    <w:lvl w:ilvl="5" w:tplc="BCB8741E" w:tentative="1">
      <w:start w:val="1"/>
      <w:numFmt w:val="lowerRoman"/>
      <w:lvlText w:val="%6."/>
      <w:lvlJc w:val="right"/>
      <w:pPr>
        <w:ind w:left="4320" w:hanging="180"/>
      </w:pPr>
    </w:lvl>
    <w:lvl w:ilvl="6" w:tplc="1F8A49D6" w:tentative="1">
      <w:start w:val="1"/>
      <w:numFmt w:val="decimal"/>
      <w:lvlText w:val="%7."/>
      <w:lvlJc w:val="left"/>
      <w:pPr>
        <w:ind w:left="5040" w:hanging="360"/>
      </w:pPr>
    </w:lvl>
    <w:lvl w:ilvl="7" w:tplc="158C0EE0" w:tentative="1">
      <w:start w:val="1"/>
      <w:numFmt w:val="lowerLetter"/>
      <w:lvlText w:val="%8."/>
      <w:lvlJc w:val="left"/>
      <w:pPr>
        <w:ind w:left="5760" w:hanging="360"/>
      </w:pPr>
    </w:lvl>
    <w:lvl w:ilvl="8" w:tplc="2A96090E"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C529A"/>
    <w:rsid w:val="00031F8B"/>
    <w:rsid w:val="00063185"/>
    <w:rsid w:val="00083D0E"/>
    <w:rsid w:val="00150C8E"/>
    <w:rsid w:val="00150CCC"/>
    <w:rsid w:val="002411E7"/>
    <w:rsid w:val="002B4343"/>
    <w:rsid w:val="002D3082"/>
    <w:rsid w:val="002F56D1"/>
    <w:rsid w:val="002F5C65"/>
    <w:rsid w:val="00330FCD"/>
    <w:rsid w:val="003504EB"/>
    <w:rsid w:val="003D4AA3"/>
    <w:rsid w:val="00404913"/>
    <w:rsid w:val="00422A20"/>
    <w:rsid w:val="0049452F"/>
    <w:rsid w:val="004963B3"/>
    <w:rsid w:val="004C529A"/>
    <w:rsid w:val="004E7190"/>
    <w:rsid w:val="0050268B"/>
    <w:rsid w:val="005155CE"/>
    <w:rsid w:val="005264FA"/>
    <w:rsid w:val="00546755"/>
    <w:rsid w:val="00572E61"/>
    <w:rsid w:val="0058410D"/>
    <w:rsid w:val="005A64B0"/>
    <w:rsid w:val="005C680C"/>
    <w:rsid w:val="005F3DC9"/>
    <w:rsid w:val="00604194"/>
    <w:rsid w:val="00625C27"/>
    <w:rsid w:val="006B7D38"/>
    <w:rsid w:val="006F7449"/>
    <w:rsid w:val="00700A82"/>
    <w:rsid w:val="00724E33"/>
    <w:rsid w:val="0074371C"/>
    <w:rsid w:val="0075437A"/>
    <w:rsid w:val="00757E26"/>
    <w:rsid w:val="00810BF9"/>
    <w:rsid w:val="008153A0"/>
    <w:rsid w:val="0081696A"/>
    <w:rsid w:val="00854155"/>
    <w:rsid w:val="00855223"/>
    <w:rsid w:val="00873DE8"/>
    <w:rsid w:val="008D5FFA"/>
    <w:rsid w:val="00937878"/>
    <w:rsid w:val="009A1326"/>
    <w:rsid w:val="00A15758"/>
    <w:rsid w:val="00A47208"/>
    <w:rsid w:val="00A55CC3"/>
    <w:rsid w:val="00A725E4"/>
    <w:rsid w:val="00AA69D8"/>
    <w:rsid w:val="00B0517B"/>
    <w:rsid w:val="00B414EB"/>
    <w:rsid w:val="00B831C1"/>
    <w:rsid w:val="00C12802"/>
    <w:rsid w:val="00C479BF"/>
    <w:rsid w:val="00C75BD0"/>
    <w:rsid w:val="00CA5164"/>
    <w:rsid w:val="00CC0998"/>
    <w:rsid w:val="00CE42F3"/>
    <w:rsid w:val="00D060FF"/>
    <w:rsid w:val="00D3297B"/>
    <w:rsid w:val="00D67F6E"/>
    <w:rsid w:val="00DA1B07"/>
    <w:rsid w:val="00DE7827"/>
    <w:rsid w:val="00DF7460"/>
    <w:rsid w:val="00E52E43"/>
    <w:rsid w:val="00E56BA7"/>
    <w:rsid w:val="00ED3504"/>
    <w:rsid w:val="00EE1C38"/>
    <w:rsid w:val="00F407D9"/>
    <w:rsid w:val="00F507E8"/>
    <w:rsid w:val="00FC0095"/>
    <w:rsid w:val="00FF7F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26C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C52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4E33"/>
    <w:pPr>
      <w:ind w:left="720"/>
      <w:contextualSpacing/>
    </w:pPr>
  </w:style>
  <w:style w:type="paragraph" w:styleId="BalloonText">
    <w:name w:val="Balloon Text"/>
    <w:basedOn w:val="Normal"/>
    <w:link w:val="BalloonTextChar"/>
    <w:uiPriority w:val="99"/>
    <w:semiHidden/>
    <w:unhideWhenUsed/>
    <w:rsid w:val="005841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410D"/>
    <w:rPr>
      <w:rFonts w:ascii="Segoe UI" w:hAnsi="Segoe UI" w:cs="Segoe UI"/>
      <w:sz w:val="18"/>
      <w:szCs w:val="18"/>
    </w:rPr>
  </w:style>
  <w:style w:type="character" w:customStyle="1" w:styleId="xn-location">
    <w:name w:val="xn-location"/>
    <w:basedOn w:val="DefaultParagraphFont"/>
    <w:rsid w:val="00ED3504"/>
  </w:style>
  <w:style w:type="character" w:styleId="Emphasis">
    <w:name w:val="Emphasis"/>
    <w:basedOn w:val="DefaultParagraphFont"/>
    <w:uiPriority w:val="20"/>
    <w:qFormat/>
    <w:rsid w:val="0074371C"/>
    <w:rPr>
      <w:i/>
      <w:iCs/>
    </w:rPr>
  </w:style>
  <w:style w:type="character" w:customStyle="1" w:styleId="httpsdoiorg1043249781315682334-15">
    <w:name w:val="https://doi.org/10.4324/9781315682334-15"/>
    <w:basedOn w:val="DefaultParagraphFont"/>
    <w:rsid w:val="0074371C"/>
  </w:style>
  <w:style w:type="character" w:styleId="Hyperlink">
    <w:name w:val="Hyperlink"/>
    <w:basedOn w:val="DefaultParagraphFont"/>
    <w:uiPriority w:val="99"/>
    <w:unhideWhenUsed/>
    <w:rsid w:val="0074371C"/>
    <w:rPr>
      <w:color w:val="0563C1" w:themeColor="hyperlink"/>
      <w:u w:val="single"/>
    </w:rPr>
  </w:style>
  <w:style w:type="character" w:customStyle="1" w:styleId="httpsdoiorg1012019780203737378-17">
    <w:name w:val="https://doi.org/10.1201/9780203737378-17"/>
    <w:basedOn w:val="DefaultParagraphFont"/>
    <w:rsid w:val="0074371C"/>
  </w:style>
  <w:style w:type="character" w:customStyle="1" w:styleId="httpsdoiorg101093ww9780199540884013u282652">
    <w:name w:val="https://doi.org/10.1093/ww/9780199540884.013.u282652"/>
    <w:basedOn w:val="DefaultParagraphFont"/>
    <w:rsid w:val="0074371C"/>
  </w:style>
  <w:style w:type="paragraph" w:styleId="Header">
    <w:name w:val="header"/>
    <w:basedOn w:val="Normal"/>
    <w:link w:val="HeaderChar"/>
    <w:uiPriority w:val="99"/>
    <w:unhideWhenUsed/>
    <w:rsid w:val="00150C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CCC"/>
  </w:style>
  <w:style w:type="paragraph" w:styleId="Footer">
    <w:name w:val="footer"/>
    <w:basedOn w:val="Normal"/>
    <w:link w:val="FooterChar"/>
    <w:uiPriority w:val="99"/>
    <w:unhideWhenUsed/>
    <w:rsid w:val="00150C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CCC"/>
  </w:style>
  <w:style w:type="character" w:styleId="UnresolvedMention">
    <w:name w:val="Unresolved Mention"/>
    <w:basedOn w:val="DefaultParagraphFont"/>
    <w:uiPriority w:val="99"/>
    <w:semiHidden/>
    <w:unhideWhenUsed/>
    <w:rsid w:val="00E52E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ruce_Springsteen" TargetMode="External"/><Relationship Id="rId13" Type="http://schemas.openxmlformats.org/officeDocument/2006/relationships/hyperlink" Target="https://doi.org/10.1093/ww/9780199540884.013.u282652"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n.wikipedia.org/wiki/Terre_Haute,_Indiana" TargetMode="External"/><Relationship Id="rId12" Type="http://schemas.openxmlformats.org/officeDocument/2006/relationships/hyperlink" Target="https://doi.org/10.4324/9781315682334-15"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201/9780203737378-17"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en.wikipedia.org/wiki/Sony_Digital_Audio_Disc_Corporation"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en.wikipedia.org/wiki/Born_in_the_U.S.A."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2981</Words>
  <Characters>16992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2020-05-25T15:02:00Z</dcterms:created>
  <dcterms:modified xsi:type="dcterms:W3CDTF">2020-05-26T19:31:00Z</dcterms:modified>
</cp:coreProperties>
</file>