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B50" w:rsidRPr="00CF5B50" w:rsidRDefault="002C283A" w:rsidP="00CF5B50">
      <w:pPr>
        <w:spacing w:after="120" w:line="360" w:lineRule="auto"/>
        <w:jc w:val="both"/>
        <w:rPr>
          <w:color w:val="000000"/>
          <w:shd w:val="clear" w:color="auto" w:fill="FFFFFF"/>
        </w:rPr>
      </w:pPr>
      <w:r w:rsidRPr="00D53F1E">
        <w:rPr>
          <w:color w:val="000000"/>
          <w:shd w:val="clear" w:color="auto" w:fill="FFFFFF"/>
        </w:rPr>
        <w:t>A social policy is when an action is made within political settings such as the welfare state and public services. Social policy examines the diverse roles within the society through providing support and various services across the course of life from infancy to old </w:t>
      </w:r>
      <w:r w:rsidR="004439CC" w:rsidRPr="00D53F1E">
        <w:rPr>
          <w:color w:val="000000"/>
          <w:shd w:val="clear" w:color="auto" w:fill="FFFFFF"/>
        </w:rPr>
        <w:t>age;</w:t>
      </w:r>
      <w:r w:rsidRPr="00D53F1E">
        <w:rPr>
          <w:color w:val="000000"/>
          <w:shd w:val="clear" w:color="auto" w:fill="FFFFFF"/>
        </w:rPr>
        <w:t xml:space="preserve"> these roles consist of national governments, the families, the community, the market and international organisations. </w:t>
      </w:r>
      <w:r w:rsidR="004439CC" w:rsidRPr="00D53F1E">
        <w:rPr>
          <w:color w:val="000000"/>
          <w:shd w:val="clear" w:color="auto" w:fill="FFFFFF"/>
        </w:rPr>
        <w:t>Social</w:t>
      </w:r>
      <w:r w:rsidR="003C71B8" w:rsidRPr="00D53F1E">
        <w:rPr>
          <w:color w:val="000000"/>
          <w:shd w:val="clear" w:color="auto" w:fill="FFFFFF"/>
        </w:rPr>
        <w:t xml:space="preserve"> policy </w:t>
      </w:r>
      <w:r w:rsidR="004439CC" w:rsidRPr="00D53F1E">
        <w:rPr>
          <w:color w:val="000000"/>
          <w:shd w:val="clear" w:color="auto" w:fill="FFFFFF"/>
        </w:rPr>
        <w:t>aim</w:t>
      </w:r>
      <w:r w:rsidR="0010044D" w:rsidRPr="00D53F1E">
        <w:rPr>
          <w:color w:val="000000"/>
          <w:shd w:val="clear" w:color="auto" w:fill="FFFFFF"/>
        </w:rPr>
        <w:t>s</w:t>
      </w:r>
      <w:r w:rsidR="004439CC" w:rsidRPr="00D53F1E">
        <w:rPr>
          <w:color w:val="000000"/>
          <w:shd w:val="clear" w:color="auto" w:fill="FFFFFF"/>
        </w:rPr>
        <w:t xml:space="preserve"> to find various paths to reduce inequality amidst groups of race, ethnicity, gender, sexual orientation, disab</w:t>
      </w:r>
      <w:r w:rsidR="0055763F">
        <w:rPr>
          <w:color w:val="000000"/>
          <w:shd w:val="clear" w:color="auto" w:fill="FFFFFF"/>
        </w:rPr>
        <w:t>ility or age between countries. (cited in</w:t>
      </w:r>
      <w:r w:rsidR="0055763F" w:rsidRPr="0055763F">
        <w:t xml:space="preserve"> </w:t>
      </w:r>
      <w:r w:rsidR="0055763F">
        <w:t>‘</w:t>
      </w:r>
      <w:r w:rsidR="0055763F" w:rsidRPr="003C71B8">
        <w:t>What is Social Policy?</w:t>
      </w:r>
      <w:r w:rsidR="0055763F">
        <w:t xml:space="preserve">’, </w:t>
      </w:r>
      <w:r w:rsidR="0055763F" w:rsidRPr="003C71B8">
        <w:t>LSE</w:t>
      </w:r>
      <w:r w:rsidR="0055763F">
        <w:t>, 2018</w:t>
      </w:r>
      <w:r w:rsidR="0055763F">
        <w:rPr>
          <w:color w:val="000000"/>
          <w:shd w:val="clear" w:color="auto" w:fill="FFFFFF"/>
        </w:rPr>
        <w:t>)</w:t>
      </w:r>
    </w:p>
    <w:p w:rsidR="007140FB" w:rsidRDefault="00F959A5" w:rsidP="007140FB">
      <w:pPr>
        <w:spacing w:after="120" w:line="360" w:lineRule="auto"/>
        <w:jc w:val="both"/>
      </w:pPr>
      <w:r w:rsidRPr="00D53F1E">
        <w:t>In 1945 the Welfare State was introduced by the Labour party with recommendations given by Sir Wil</w:t>
      </w:r>
      <w:r w:rsidR="002015A4" w:rsidRPr="00D53F1E">
        <w:t xml:space="preserve">liam Beveridge. Before the welfare state in 1942, Beveridge had identified five ‘giant evils’ that had plagued society do to the war; disease, </w:t>
      </w:r>
      <w:r w:rsidR="00CE37C7" w:rsidRPr="00D53F1E">
        <w:t>want, ignorance, squalor and id</w:t>
      </w:r>
      <w:r w:rsidR="002015A4" w:rsidRPr="00D53F1E">
        <w:t>l</w:t>
      </w:r>
      <w:r w:rsidR="00CE37C7" w:rsidRPr="00D53F1E">
        <w:t>e</w:t>
      </w:r>
      <w:r w:rsidR="002015A4" w:rsidRPr="00D53F1E">
        <w:t>ness.</w:t>
      </w:r>
      <w:r w:rsidR="007140FB">
        <w:t xml:space="preserve"> </w:t>
      </w:r>
      <w:r w:rsidR="007140FB">
        <w:rPr>
          <w:kern w:val="36"/>
          <w:szCs w:val="50"/>
        </w:rPr>
        <w:t>(</w:t>
      </w:r>
      <w:r w:rsidR="007140FB" w:rsidRPr="00D101DF">
        <w:rPr>
          <w:i/>
          <w:kern w:val="36"/>
          <w:szCs w:val="50"/>
        </w:rPr>
        <w:t>194</w:t>
      </w:r>
      <w:r w:rsidR="007140FB">
        <w:rPr>
          <w:i/>
          <w:kern w:val="36"/>
          <w:szCs w:val="50"/>
        </w:rPr>
        <w:t>0's Origins of the Welfare State</w:t>
      </w:r>
      <w:r w:rsidR="007140FB">
        <w:rPr>
          <w:kern w:val="36"/>
          <w:szCs w:val="50"/>
        </w:rPr>
        <w:t xml:space="preserve">, </w:t>
      </w:r>
      <w:r w:rsidR="007140FB">
        <w:t>the National Archives, (n.d.))</w:t>
      </w:r>
      <w:r w:rsidR="00C11FF3" w:rsidRPr="00D53F1E">
        <w:t xml:space="preserve"> </w:t>
      </w:r>
      <w:r w:rsidR="004A249E" w:rsidRPr="00D53F1E">
        <w:t xml:space="preserve">The Beveridge report is meant to provide benefits for the unemployed, the sick and the retired, Beveridge wanted to ensure that there was a decent living standard in Britain. </w:t>
      </w:r>
      <w:r w:rsidR="007140FB">
        <w:t>(</w:t>
      </w:r>
      <w:r w:rsidR="007140FB">
        <w:rPr>
          <w:i/>
        </w:rPr>
        <w:t>the Welfare State</w:t>
      </w:r>
      <w:r w:rsidR="007140FB">
        <w:t>,</w:t>
      </w:r>
      <w:r w:rsidR="007140FB" w:rsidRPr="007140FB">
        <w:t xml:space="preserve"> </w:t>
      </w:r>
      <w:r w:rsidR="007140FB">
        <w:t>t</w:t>
      </w:r>
      <w:r w:rsidR="007140FB" w:rsidRPr="003C71B8">
        <w:t>he National Archives</w:t>
      </w:r>
      <w:r w:rsidR="007140FB">
        <w:t xml:space="preserve"> (n.d.)) </w:t>
      </w:r>
      <w:r w:rsidR="008831AC" w:rsidRPr="00D53F1E">
        <w:t>The welfare state was solely built on 5 key elements that were understood as; social security, health, housing, education, and welfare and children (the ‘personal social services’)</w:t>
      </w:r>
      <w:r w:rsidR="00FA09DD" w:rsidRPr="00D53F1E">
        <w:t>,</w:t>
      </w:r>
      <w:r w:rsidR="008831AC" w:rsidRPr="00D53F1E">
        <w:t xml:space="preserve"> t</w:t>
      </w:r>
      <w:r w:rsidR="004A249E" w:rsidRPr="00D53F1E">
        <w:t>his impacted on social policy because</w:t>
      </w:r>
      <w:r w:rsidR="008831AC" w:rsidRPr="00D53F1E">
        <w:t xml:space="preserve"> of the contemporary arguments that emphasised the inter-related nature of </w:t>
      </w:r>
      <w:r w:rsidR="00FA09DD" w:rsidRPr="00D53F1E">
        <w:t>these services.</w:t>
      </w:r>
      <w:r w:rsidR="004A249E" w:rsidRPr="00D53F1E">
        <w:t xml:space="preserve"> </w:t>
      </w:r>
      <w:r w:rsidR="007140FB">
        <w:t xml:space="preserve">(Social policy in the UK, </w:t>
      </w:r>
      <w:r w:rsidR="007140FB">
        <w:rPr>
          <w:i/>
        </w:rPr>
        <w:t>An introduction to Social Policy,</w:t>
      </w:r>
      <w:r w:rsidR="007140FB" w:rsidRPr="007140FB">
        <w:t xml:space="preserve"> </w:t>
      </w:r>
      <w:r w:rsidR="007140FB">
        <w:t>Spic</w:t>
      </w:r>
      <w:r w:rsidR="007140FB" w:rsidRPr="003C71B8">
        <w:t>ker,</w:t>
      </w:r>
      <w:r w:rsidR="007140FB">
        <w:t xml:space="preserve"> P. (2018)).  </w:t>
      </w:r>
      <w:r w:rsidR="0065249A" w:rsidRPr="00D53F1E">
        <w:t xml:space="preserve">After 1945 the welfare state </w:t>
      </w:r>
      <w:r w:rsidR="00E703AA" w:rsidRPr="00D53F1E">
        <w:t>welcomed the birth of the National Health Services in July of 1948, which was achieved after</w:t>
      </w:r>
      <w:r w:rsidR="00671670" w:rsidRPr="00D53F1E">
        <w:t xml:space="preserve"> Sir</w:t>
      </w:r>
      <w:r w:rsidR="00E703AA" w:rsidRPr="00D53F1E">
        <w:t xml:space="preserve"> </w:t>
      </w:r>
      <w:r w:rsidR="00671670" w:rsidRPr="00D53F1E">
        <w:t xml:space="preserve">Aneurin Bevan </w:t>
      </w:r>
      <w:r w:rsidR="00B86B9A" w:rsidRPr="00D53F1E">
        <w:t>of the Welsh Labour</w:t>
      </w:r>
      <w:r w:rsidR="004E27D5" w:rsidRPr="00D53F1E">
        <w:t xml:space="preserve"> fought for a </w:t>
      </w:r>
      <w:r w:rsidR="0039779C" w:rsidRPr="00D53F1E">
        <w:t xml:space="preserve">place where medical need and care would and should follow and that budget of should be considered second. </w:t>
      </w:r>
      <w:r w:rsidR="007140FB" w:rsidRPr="007140FB">
        <w:t>(</w:t>
      </w:r>
      <w:r w:rsidR="007140FB">
        <w:rPr>
          <w:i/>
        </w:rPr>
        <w:t>Aneurin Bevan(1897 – 1960)</w:t>
      </w:r>
      <w:r w:rsidR="007140FB">
        <w:t>,</w:t>
      </w:r>
      <w:r w:rsidR="007140FB" w:rsidRPr="007140FB">
        <w:t xml:space="preserve"> </w:t>
      </w:r>
      <w:r w:rsidR="007140FB">
        <w:t xml:space="preserve">Rivett, G. National Health Service History (n.d.)) </w:t>
      </w:r>
    </w:p>
    <w:p w:rsidR="00A40305" w:rsidRDefault="00450588" w:rsidP="007140FB">
      <w:pPr>
        <w:spacing w:after="120" w:line="360" w:lineRule="auto"/>
        <w:jc w:val="both"/>
      </w:pPr>
      <w:r w:rsidRPr="00D53F1E">
        <w:t xml:space="preserve">From the 50’s until the 70’s </w:t>
      </w:r>
      <w:r w:rsidR="0065249A" w:rsidRPr="00D53F1E">
        <w:t xml:space="preserve">the welfare state expanded which meant that the local government had to </w:t>
      </w:r>
      <w:r w:rsidRPr="00D53F1E">
        <w:t>expand;</w:t>
      </w:r>
      <w:r w:rsidR="0065249A" w:rsidRPr="00D53F1E">
        <w:t xml:space="preserve"> this meant more t</w:t>
      </w:r>
      <w:r w:rsidR="004E0B09" w:rsidRPr="00D53F1E">
        <w:t>eachers, social workers and planners.</w:t>
      </w:r>
      <w:r w:rsidR="0039779C" w:rsidRPr="00D53F1E">
        <w:t xml:space="preserve"> After Churchill </w:t>
      </w:r>
      <w:r w:rsidR="007F4CE3" w:rsidRPr="00D53F1E">
        <w:t>left Parliament and was followed by Anthony Eden in 1956, which was followed by Harold Macmillan and Sir Alec Douglas-Home until 1964, who were conservatives. D</w:t>
      </w:r>
      <w:r w:rsidR="002B2030" w:rsidRPr="00D53F1E">
        <w:t xml:space="preserve">uring the </w:t>
      </w:r>
      <w:r w:rsidR="007F4CE3" w:rsidRPr="00D53F1E">
        <w:t xml:space="preserve">conservatives reign the national debt in international trade continued to decline while the economic growth rate continued to exist at half of France and/ or Germany. </w:t>
      </w:r>
      <w:r w:rsidR="00A40305">
        <w:t>(</w:t>
      </w:r>
      <w:r w:rsidR="00A40305" w:rsidRPr="00A40305">
        <w:rPr>
          <w:i/>
        </w:rPr>
        <w:t>Britain’s Welfare S</w:t>
      </w:r>
      <w:r w:rsidR="00A40305">
        <w:rPr>
          <w:i/>
        </w:rPr>
        <w:t>tate, 1951-79</w:t>
      </w:r>
      <w:r w:rsidR="00A40305">
        <w:t>, Macrohistory and World timeline,</w:t>
      </w:r>
      <w:r w:rsidR="00D12A6E">
        <w:t xml:space="preserve"> (</w:t>
      </w:r>
      <w:r w:rsidR="00A40305">
        <w:t xml:space="preserve">1998-2018)) </w:t>
      </w:r>
    </w:p>
    <w:p w:rsidR="002B2030" w:rsidRPr="00D53F1E" w:rsidRDefault="0089671D" w:rsidP="007140FB">
      <w:pPr>
        <w:spacing w:after="120" w:line="360" w:lineRule="auto"/>
        <w:jc w:val="both"/>
      </w:pPr>
      <w:r w:rsidRPr="00D53F1E">
        <w:t>T</w:t>
      </w:r>
      <w:r w:rsidR="004E0B09" w:rsidRPr="00D53F1E">
        <w:t xml:space="preserve">here </w:t>
      </w:r>
      <w:r w:rsidRPr="00D53F1E">
        <w:t>were</w:t>
      </w:r>
      <w:r w:rsidR="004E0B09" w:rsidRPr="00D53F1E">
        <w:t xml:space="preserve"> cut backs in services by the government to cut back on local government spending and increase local rates – the Community Charge also known as the poll tax was introduced to England and Wales by Margaret Thatcher in 1990 a year after Scotland.</w:t>
      </w:r>
    </w:p>
    <w:p w:rsidR="00C86E1F" w:rsidRPr="007140FB" w:rsidRDefault="002B2030" w:rsidP="00C86E1F">
      <w:pPr>
        <w:spacing w:after="200" w:line="360" w:lineRule="auto"/>
        <w:jc w:val="both"/>
      </w:pPr>
      <w:r w:rsidRPr="00D53F1E">
        <w:lastRenderedPageBreak/>
        <w:t xml:space="preserve">The poll tax </w:t>
      </w:r>
      <w:r w:rsidR="00925308" w:rsidRPr="00D53F1E">
        <w:t xml:space="preserve">was </w:t>
      </w:r>
      <w:r w:rsidRPr="00D53F1E">
        <w:t xml:space="preserve">brought forth </w:t>
      </w:r>
      <w:r w:rsidR="00925308" w:rsidRPr="00D53F1E">
        <w:t>by Thatcher to replace the rates tax, which were based on the value of the property, while the poll tax was to tax to see every adult get payed a fixed rate set by the local authorities, in 1989 within Scotland and the following year in both England and Wales.</w:t>
      </w:r>
      <w:r w:rsidRPr="00D53F1E">
        <w:t xml:space="preserve"> </w:t>
      </w:r>
      <w:r w:rsidR="00925308" w:rsidRPr="00D53F1E">
        <w:t xml:space="preserve">This new tax was unpopular with the </w:t>
      </w:r>
      <w:r w:rsidR="00B7386E" w:rsidRPr="00D53F1E">
        <w:t>poorer</w:t>
      </w:r>
      <w:r w:rsidR="00925308" w:rsidRPr="00D53F1E">
        <w:t xml:space="preserve"> population</w:t>
      </w:r>
      <w:r w:rsidR="00B7386E" w:rsidRPr="00D53F1E">
        <w:t xml:space="preserve">, which brought on riots, such as the riots in Trafalgar </w:t>
      </w:r>
      <w:r w:rsidR="002D4CB0" w:rsidRPr="00D53F1E">
        <w:t>Square;</w:t>
      </w:r>
      <w:r w:rsidR="00B7386E" w:rsidRPr="00D53F1E">
        <w:t xml:space="preserve"> this riot had been called the worst riot </w:t>
      </w:r>
      <w:r w:rsidR="002D4CB0" w:rsidRPr="00D53F1E">
        <w:t xml:space="preserve">in the city for a century. During this riot, the people got aggressive and started to throw bricks and cans to the police, the protesters also started fires with wood and stones – to which fire fighters tried to contain. Do to the consequences of the London riots in </w:t>
      </w:r>
      <w:r w:rsidR="003C1781" w:rsidRPr="00D53F1E">
        <w:t>March; Thatcher was challenged by Michael Heseltine on her leadership. After Thatcher’s resign in 1990, conservative John Major was elected Prime Minister who brought forth the council tax to replace the poll tax, to which thee rates were set to be the levels of taxes based on the property value, it later came into force in 1992.</w:t>
      </w:r>
      <w:r w:rsidR="00A40305">
        <w:t xml:space="preserve"> (Discover Central Government, Brit Politics (n.d.)</w:t>
      </w:r>
      <w:r w:rsidR="00D12A6E">
        <w:t xml:space="preserve">, </w:t>
      </w:r>
      <w:r w:rsidR="00D12A6E" w:rsidRPr="00D12A6E">
        <w:rPr>
          <w:i/>
        </w:rPr>
        <w:t>the mixed economy welfare</w:t>
      </w:r>
      <w:r w:rsidR="00D12A6E">
        <w:t xml:space="preserve">, </w:t>
      </w:r>
      <w:r w:rsidR="00D12A6E" w:rsidRPr="00D12A6E">
        <w:t>BBC,</w:t>
      </w:r>
      <w:r w:rsidR="00D12A6E">
        <w:t xml:space="preserve"> </w:t>
      </w:r>
      <w:r w:rsidR="00C86E1F">
        <w:t>(</w:t>
      </w:r>
      <w:r w:rsidR="00D12A6E">
        <w:t>2014</w:t>
      </w:r>
      <w:r w:rsidR="00C86E1F">
        <w:t>)</w:t>
      </w:r>
      <w:r w:rsidR="00D12A6E">
        <w:t xml:space="preserve">, </w:t>
      </w:r>
      <w:r w:rsidR="00C86E1F">
        <w:rPr>
          <w:i/>
        </w:rPr>
        <w:t>Violence flares in poll tax demonstration</w:t>
      </w:r>
      <w:r w:rsidR="00C86E1F">
        <w:t>, BBC, (2008)</w:t>
      </w:r>
      <w:r w:rsidR="00C86E1F">
        <w:t xml:space="preserve"> and </w:t>
      </w:r>
      <w:r w:rsidR="00C86E1F">
        <w:rPr>
          <w:i/>
        </w:rPr>
        <w:t>Local government funding timeline:</w:t>
      </w:r>
      <w:r w:rsidR="00C86E1F">
        <w:rPr>
          <w:i/>
        </w:rPr>
        <w:t xml:space="preserve"> </w:t>
      </w:r>
      <w:r w:rsidR="00C86E1F">
        <w:rPr>
          <w:i/>
        </w:rPr>
        <w:t>From rates to poll</w:t>
      </w:r>
      <w:r w:rsidR="00C86E1F">
        <w:rPr>
          <w:i/>
        </w:rPr>
        <w:t xml:space="preserve"> </w:t>
      </w:r>
      <w:r w:rsidR="00C86E1F">
        <w:rPr>
          <w:i/>
        </w:rPr>
        <w:t>tax to council tax</w:t>
      </w:r>
      <w:r w:rsidR="00C86E1F">
        <w:t>, Collins, N. The Telegraph (2011)</w:t>
      </w:r>
      <w:r w:rsidR="00C86E1F">
        <w:t>)</w:t>
      </w:r>
    </w:p>
    <w:p w:rsidR="00C11FF3" w:rsidRPr="00D53F1E" w:rsidRDefault="002343FF" w:rsidP="00C86E1F">
      <w:pPr>
        <w:spacing w:after="200" w:line="360" w:lineRule="auto"/>
        <w:jc w:val="both"/>
      </w:pPr>
      <w:r w:rsidRPr="00D53F1E">
        <w:t>Race fits within social policy do to the amount of inequality towards people of other ethnicity.</w:t>
      </w:r>
      <w:r w:rsidR="00D51361" w:rsidRPr="00D53F1E">
        <w:t xml:space="preserve"> An example of this would be hate crime and racially motivated attacks.</w:t>
      </w:r>
      <w:r w:rsidR="003C7AD0" w:rsidRPr="00D53F1E">
        <w:t xml:space="preserve"> This is a problem for the chosen group do to the </w:t>
      </w:r>
      <w:r w:rsidR="003C1781" w:rsidRPr="00D53F1E">
        <w:t>amount of discrimination</w:t>
      </w:r>
      <w:r w:rsidR="00C12047" w:rsidRPr="00D53F1E">
        <w:t xml:space="preserve">. During the last four decades the Welsh and UK Governments have been trying to tackle discrimination towards </w:t>
      </w:r>
      <w:r w:rsidR="00CA53F8" w:rsidRPr="00D53F1E">
        <w:t>people of other ethnicity, religion, age and race as well as others.</w:t>
      </w:r>
      <w:r w:rsidR="00CF5B50">
        <w:t xml:space="preserve"> The chosen group of race has been discriminated a lot over the years even over the smallest of things that effects a lot of the population within the UK and it is slowly being sorted over by the different legislations over the years but there are people who would ignore these Acts and create groups of neo-fascists and racists to go against the government and act out against the different races.</w:t>
      </w:r>
      <w:r w:rsidR="00C86E1F">
        <w:t xml:space="preserve"> (</w:t>
      </w:r>
      <w:r w:rsidR="00C86E1F">
        <w:rPr>
          <w:i/>
        </w:rPr>
        <w:t>Equality Act</w:t>
      </w:r>
      <w:r w:rsidR="00C86E1F">
        <w:t>, The National Archives, (2010)</w:t>
      </w:r>
      <w:r w:rsidR="00C86E1F">
        <w:t>)</w:t>
      </w:r>
    </w:p>
    <w:p w:rsidR="00EF32CF" w:rsidRPr="00D53F1E" w:rsidRDefault="00EF32CF" w:rsidP="00D53F1E">
      <w:pPr>
        <w:spacing w:after="200" w:line="360" w:lineRule="auto"/>
        <w:jc w:val="both"/>
      </w:pPr>
      <w:r w:rsidRPr="00D53F1E">
        <w:t>Hate crime is defined as;</w:t>
      </w:r>
    </w:p>
    <w:p w:rsidR="0016623D" w:rsidRPr="00D53F1E" w:rsidRDefault="00977F7D" w:rsidP="00D53F1E">
      <w:pPr>
        <w:spacing w:after="200" w:line="360" w:lineRule="auto"/>
        <w:ind w:firstLine="720"/>
        <w:jc w:val="both"/>
      </w:pPr>
      <w:r w:rsidRPr="00D53F1E">
        <w:rPr>
          <w:i/>
        </w:rPr>
        <w:t>‘</w:t>
      </w:r>
      <w:r w:rsidR="00EF32CF" w:rsidRPr="00D53F1E">
        <w:rPr>
          <w:i/>
        </w:rPr>
        <w:t>Any criminal offence which is perceived, by the victim or any other person, to be motivated by a hostility or prejudice towards someone based on a personal characteristic</w:t>
      </w:r>
      <w:r w:rsidRPr="00D53F1E">
        <w:rPr>
          <w:i/>
        </w:rPr>
        <w:t xml:space="preserve">’ </w:t>
      </w:r>
      <w:r w:rsidR="00EF32CF" w:rsidRPr="00D53F1E">
        <w:t>(Office of National Statistics, 2013, p.11)</w:t>
      </w:r>
    </w:p>
    <w:p w:rsidR="00F757B6" w:rsidRPr="00D53F1E" w:rsidRDefault="008C615B" w:rsidP="007106FE">
      <w:pPr>
        <w:spacing w:after="200" w:line="360" w:lineRule="auto"/>
        <w:jc w:val="both"/>
      </w:pPr>
      <w:r w:rsidRPr="00D53F1E">
        <w:t>A</w:t>
      </w:r>
      <w:r w:rsidR="00EF32CF" w:rsidRPr="00D53F1E">
        <w:t xml:space="preserve">long with this quote there are five main groups targeted by hate crimes, these five groups consist of race, </w:t>
      </w:r>
      <w:r w:rsidRPr="00D53F1E">
        <w:t>sexual orientation, gender-identity, religion/belief</w:t>
      </w:r>
      <w:r w:rsidR="00EF32CF" w:rsidRPr="00D53F1E">
        <w:t xml:space="preserve">, </w:t>
      </w:r>
      <w:r w:rsidRPr="00D53F1E">
        <w:t xml:space="preserve">and </w:t>
      </w:r>
      <w:r w:rsidR="00EF32CF" w:rsidRPr="00D53F1E">
        <w:t>disability</w:t>
      </w:r>
      <w:r w:rsidR="00F757B6" w:rsidRPr="00D53F1E">
        <w:t>. There are 3 after other groups that come under the targets, but do not come under the CSEW survey.</w:t>
      </w:r>
      <w:r w:rsidR="004200B8" w:rsidRPr="00D53F1E">
        <w:t xml:space="preserve"> </w:t>
      </w:r>
      <w:r w:rsidR="00DF6F2E" w:rsidRPr="00D53F1E">
        <w:rPr>
          <w:rStyle w:val="15"/>
          <w:color w:val="auto"/>
          <w:sz w:val="24"/>
          <w:szCs w:val="24"/>
        </w:rPr>
        <w:lastRenderedPageBreak/>
        <w:t xml:space="preserve">Within the </w:t>
      </w:r>
      <w:r w:rsidR="00A71BAF" w:rsidRPr="00D53F1E">
        <w:rPr>
          <w:rStyle w:val="15"/>
          <w:color w:val="auto"/>
          <w:sz w:val="24"/>
          <w:szCs w:val="24"/>
        </w:rPr>
        <w:t>categories</w:t>
      </w:r>
      <w:r w:rsidR="00DF6F2E" w:rsidRPr="00D53F1E">
        <w:rPr>
          <w:rStyle w:val="15"/>
          <w:color w:val="auto"/>
          <w:sz w:val="24"/>
          <w:szCs w:val="24"/>
        </w:rPr>
        <w:t xml:space="preserve"> of hate crime both race and religion can be analysed for characteristics by the CSEW. According to the CSEW's data for 2011/12 and 2012/13, it was estimated that </w:t>
      </w:r>
      <w:r w:rsidR="00D53F1E">
        <w:rPr>
          <w:rStyle w:val="15"/>
          <w:color w:val="auto"/>
          <w:sz w:val="24"/>
          <w:szCs w:val="24"/>
        </w:rPr>
        <w:t>an aver</w:t>
      </w:r>
      <w:r w:rsidR="003C7AD0" w:rsidRPr="00D53F1E">
        <w:rPr>
          <w:rStyle w:val="15"/>
          <w:color w:val="auto"/>
          <w:sz w:val="24"/>
          <w:szCs w:val="24"/>
        </w:rPr>
        <w:t xml:space="preserve">age </w:t>
      </w:r>
      <w:r w:rsidR="00DF6F2E" w:rsidRPr="00D53F1E">
        <w:rPr>
          <w:rStyle w:val="15"/>
          <w:color w:val="auto"/>
          <w:sz w:val="24"/>
          <w:szCs w:val="24"/>
        </w:rPr>
        <w:t xml:space="preserve">of 154,000 incidents of racially motivated crime per year. The majority of the incidents were recorded as </w:t>
      </w:r>
      <w:r w:rsidR="0012684C" w:rsidRPr="00D53F1E">
        <w:rPr>
          <w:rStyle w:val="15"/>
          <w:color w:val="auto"/>
          <w:sz w:val="24"/>
          <w:szCs w:val="24"/>
        </w:rPr>
        <w:t>assault</w:t>
      </w:r>
      <w:r w:rsidR="00DF6F2E" w:rsidRPr="00D53F1E">
        <w:rPr>
          <w:rStyle w:val="15"/>
          <w:color w:val="auto"/>
          <w:sz w:val="24"/>
          <w:szCs w:val="24"/>
        </w:rPr>
        <w:t xml:space="preserve"> or personal theft offences.</w:t>
      </w:r>
      <w:r w:rsidR="00DF6F2E" w:rsidRPr="00D53F1E">
        <w:t xml:space="preserve"> </w:t>
      </w:r>
      <w:r w:rsidR="00DF6F2E" w:rsidRPr="00D53F1E">
        <w:rPr>
          <w:rStyle w:val="15"/>
          <w:color w:val="auto"/>
          <w:sz w:val="24"/>
          <w:szCs w:val="24"/>
        </w:rPr>
        <w:t xml:space="preserve">Since the Equality Act of 2010 was brought forward, the </w:t>
      </w:r>
      <w:r w:rsidR="00C36A92" w:rsidRPr="00D53F1E">
        <w:rPr>
          <w:rStyle w:val="15"/>
          <w:color w:val="auto"/>
          <w:sz w:val="24"/>
          <w:szCs w:val="24"/>
        </w:rPr>
        <w:t>numbers of racist incidents have</w:t>
      </w:r>
      <w:r w:rsidR="00DF6F2E" w:rsidRPr="00D53F1E">
        <w:rPr>
          <w:rStyle w:val="15"/>
          <w:color w:val="auto"/>
          <w:sz w:val="24"/>
          <w:szCs w:val="24"/>
        </w:rPr>
        <w:t xml:space="preserve"> lowered in England and W</w:t>
      </w:r>
      <w:r w:rsidR="00977F7D" w:rsidRPr="00D53F1E">
        <w:rPr>
          <w:rStyle w:val="15"/>
          <w:color w:val="auto"/>
          <w:sz w:val="24"/>
          <w:szCs w:val="24"/>
        </w:rPr>
        <w:t>ales from 2009/10 to 2012/13. (C</w:t>
      </w:r>
      <w:r w:rsidR="00DF6F2E" w:rsidRPr="00D53F1E">
        <w:rPr>
          <w:rStyle w:val="15"/>
          <w:color w:val="auto"/>
          <w:sz w:val="24"/>
          <w:szCs w:val="24"/>
        </w:rPr>
        <w:t>ited in Home Office</w:t>
      </w:r>
      <w:r w:rsidR="00A153E6" w:rsidRPr="00D53F1E">
        <w:rPr>
          <w:rStyle w:val="15"/>
          <w:color w:val="auto"/>
          <w:sz w:val="24"/>
          <w:szCs w:val="24"/>
        </w:rPr>
        <w:t>,</w:t>
      </w:r>
      <w:r w:rsidR="00254E4F" w:rsidRPr="00D53F1E">
        <w:rPr>
          <w:rStyle w:val="15"/>
          <w:color w:val="auto"/>
          <w:sz w:val="24"/>
          <w:szCs w:val="24"/>
        </w:rPr>
        <w:t xml:space="preserve"> 2013.</w:t>
      </w:r>
      <w:r w:rsidR="00DF6F2E" w:rsidRPr="00D53F1E">
        <w:rPr>
          <w:rStyle w:val="15"/>
          <w:color w:val="auto"/>
          <w:sz w:val="24"/>
          <w:szCs w:val="24"/>
        </w:rPr>
        <w:t xml:space="preserve"> p. 24, Figure 6: Number of racist incidents, England and Wales, 2009/10 to 2012/13)</w:t>
      </w:r>
      <w:r w:rsidR="00DF6F2E" w:rsidRPr="00D53F1E">
        <w:t xml:space="preserve">. </w:t>
      </w:r>
      <w:r w:rsidR="00DF6F2E" w:rsidRPr="00D53F1E">
        <w:rPr>
          <w:rStyle w:val="15"/>
          <w:color w:val="auto"/>
          <w:sz w:val="24"/>
          <w:szCs w:val="24"/>
        </w:rPr>
        <w:t xml:space="preserve">The victims of the hate crime </w:t>
      </w:r>
      <w:r w:rsidR="00C36A92" w:rsidRPr="00D53F1E">
        <w:rPr>
          <w:rStyle w:val="15"/>
          <w:color w:val="auto"/>
          <w:sz w:val="24"/>
          <w:szCs w:val="24"/>
        </w:rPr>
        <w:t>th</w:t>
      </w:r>
      <w:r w:rsidR="00DF6F2E" w:rsidRPr="00D53F1E">
        <w:rPr>
          <w:rStyle w:val="15"/>
          <w:color w:val="auto"/>
          <w:sz w:val="24"/>
          <w:szCs w:val="24"/>
        </w:rPr>
        <w:t xml:space="preserve">at did the CSEW </w:t>
      </w:r>
      <w:r w:rsidR="00A71BAF" w:rsidRPr="00D53F1E">
        <w:rPr>
          <w:rStyle w:val="15"/>
          <w:color w:val="auto"/>
          <w:sz w:val="24"/>
          <w:szCs w:val="24"/>
        </w:rPr>
        <w:t>surveys</w:t>
      </w:r>
      <w:r w:rsidR="00DF6F2E" w:rsidRPr="00D53F1E">
        <w:rPr>
          <w:rStyle w:val="15"/>
          <w:color w:val="auto"/>
          <w:sz w:val="24"/>
          <w:szCs w:val="24"/>
        </w:rPr>
        <w:t xml:space="preserve"> said that they were either </w:t>
      </w:r>
      <w:r w:rsidR="00A71BAF" w:rsidRPr="00D53F1E">
        <w:rPr>
          <w:rStyle w:val="15"/>
          <w:color w:val="auto"/>
          <w:sz w:val="24"/>
          <w:szCs w:val="24"/>
        </w:rPr>
        <w:t>emotionally</w:t>
      </w:r>
      <w:r w:rsidR="00DF6F2E" w:rsidRPr="00D53F1E">
        <w:rPr>
          <w:rStyle w:val="15"/>
          <w:color w:val="auto"/>
          <w:sz w:val="24"/>
          <w:szCs w:val="24"/>
        </w:rPr>
        <w:t xml:space="preserve"> or 'very much' affected by their experience/incidents.</w:t>
      </w:r>
      <w:r w:rsidR="007106FE">
        <w:rPr>
          <w:rStyle w:val="15"/>
          <w:color w:val="auto"/>
          <w:sz w:val="24"/>
          <w:szCs w:val="24"/>
        </w:rPr>
        <w:t xml:space="preserve"> </w:t>
      </w:r>
      <w:r w:rsidR="007106FE">
        <w:t>(</w:t>
      </w:r>
      <w:r w:rsidR="007106FE" w:rsidRPr="007106FE">
        <w:rPr>
          <w:i/>
        </w:rPr>
        <w:t>An Overview of Hate Crime in England and Wales</w:t>
      </w:r>
      <w:r w:rsidR="007106FE">
        <w:t>,</w:t>
      </w:r>
      <w:r w:rsidR="007106FE" w:rsidRPr="007106FE">
        <w:t xml:space="preserve"> </w:t>
      </w:r>
      <w:r w:rsidR="007106FE">
        <w:t>Home Office, (2013))</w:t>
      </w:r>
      <w:r w:rsidR="007106FE">
        <w:t>.</w:t>
      </w:r>
    </w:p>
    <w:p w:rsidR="00D53F1E" w:rsidRPr="007106FE" w:rsidRDefault="003C7AD0" w:rsidP="007106FE">
      <w:pPr>
        <w:spacing w:after="200" w:line="360" w:lineRule="auto"/>
        <w:jc w:val="both"/>
        <w:rPr>
          <w:rStyle w:val="CharAttribute3"/>
          <w:sz w:val="24"/>
        </w:rPr>
      </w:pPr>
      <w:r w:rsidRPr="00D53F1E">
        <w:t>The Equality Act was brought together by over a hun</w:t>
      </w:r>
      <w:r w:rsidR="009402CC" w:rsidRPr="00D53F1E">
        <w:t>d</w:t>
      </w:r>
      <w:r w:rsidR="00A153E6" w:rsidRPr="00D53F1E">
        <w:t xml:space="preserve">red pieces of legislations and </w:t>
      </w:r>
      <w:r w:rsidRPr="00D53F1E">
        <w:t>was created into a single new act that protects the rights of individuals and to enhance an oppo</w:t>
      </w:r>
      <w:r w:rsidR="009402CC" w:rsidRPr="00D53F1E">
        <w:t xml:space="preserve">rtunity </w:t>
      </w:r>
      <w:r w:rsidRPr="00D53F1E">
        <w:t xml:space="preserve">of advanced equality for all. </w:t>
      </w:r>
      <w:r w:rsidRPr="00D53F1E">
        <w:rPr>
          <w:rStyle w:val="15"/>
          <w:color w:val="auto"/>
          <w:sz w:val="24"/>
          <w:szCs w:val="24"/>
        </w:rPr>
        <w:t>The equality act was put into pla</w:t>
      </w:r>
      <w:r w:rsidR="009402CC" w:rsidRPr="00D53F1E">
        <w:rPr>
          <w:rStyle w:val="15"/>
          <w:color w:val="auto"/>
          <w:sz w:val="24"/>
          <w:szCs w:val="24"/>
        </w:rPr>
        <w:t xml:space="preserve">ce prohibit victimisation within </w:t>
      </w:r>
      <w:r w:rsidRPr="00D53F1E">
        <w:rPr>
          <w:rStyle w:val="15"/>
          <w:color w:val="auto"/>
          <w:sz w:val="24"/>
          <w:szCs w:val="24"/>
        </w:rPr>
        <w:t>certain circumstances in regard to the need to eliminate discrimination within workpla</w:t>
      </w:r>
      <w:r w:rsidR="009402CC" w:rsidRPr="00D53F1E">
        <w:rPr>
          <w:rStyle w:val="15"/>
          <w:color w:val="auto"/>
          <w:sz w:val="24"/>
          <w:szCs w:val="24"/>
        </w:rPr>
        <w:t>ce for</w:t>
      </w:r>
      <w:r w:rsidRPr="00D53F1E">
        <w:rPr>
          <w:rStyle w:val="15"/>
          <w:color w:val="auto"/>
          <w:sz w:val="24"/>
          <w:szCs w:val="24"/>
        </w:rPr>
        <w:t xml:space="preserve"> their personal characteristics whether it is to do with their age, race, gender or their </w:t>
      </w:r>
      <w:r w:rsidR="009402CC" w:rsidRPr="00D53F1E">
        <w:rPr>
          <w:rStyle w:val="15"/>
          <w:color w:val="auto"/>
          <w:sz w:val="24"/>
          <w:szCs w:val="24"/>
        </w:rPr>
        <w:t xml:space="preserve"> </w:t>
      </w:r>
      <w:r w:rsidRPr="00D53F1E">
        <w:rPr>
          <w:rStyle w:val="15"/>
          <w:color w:val="auto"/>
          <w:sz w:val="24"/>
          <w:szCs w:val="24"/>
        </w:rPr>
        <w:t>reli</w:t>
      </w:r>
      <w:r w:rsidR="00EB50A9" w:rsidRPr="00D53F1E">
        <w:rPr>
          <w:rStyle w:val="15"/>
          <w:color w:val="auto"/>
          <w:sz w:val="24"/>
          <w:szCs w:val="24"/>
        </w:rPr>
        <w:t xml:space="preserve">gion </w:t>
      </w:r>
      <w:r w:rsidRPr="00D53F1E">
        <w:rPr>
          <w:rStyle w:val="15"/>
          <w:color w:val="auto"/>
          <w:sz w:val="24"/>
          <w:szCs w:val="24"/>
        </w:rPr>
        <w:t xml:space="preserve">and /or belief. </w:t>
      </w:r>
      <w:r w:rsidRPr="00D53F1E">
        <w:rPr>
          <w:rStyle w:val="CharAttribute3"/>
          <w:rFonts w:eastAsia="Batang"/>
          <w:sz w:val="24"/>
        </w:rPr>
        <w:t>Within the equality act under chapter 1, section 9. The race protection characteristics include colour, nationality and ethnic or original</w:t>
      </w:r>
      <w:r w:rsidR="00EB50A9" w:rsidRPr="00D53F1E">
        <w:rPr>
          <w:rStyle w:val="CharAttribute3"/>
          <w:rFonts w:eastAsia="Batang"/>
          <w:sz w:val="24"/>
        </w:rPr>
        <w:t xml:space="preserve"> origins. Thes</w:t>
      </w:r>
      <w:r w:rsidR="00D53F1E">
        <w:rPr>
          <w:rStyle w:val="CharAttribute3"/>
          <w:rFonts w:eastAsia="Batang"/>
          <w:sz w:val="24"/>
        </w:rPr>
        <w:t>e mean that if an</w:t>
      </w:r>
      <w:r w:rsidR="00EB50A9" w:rsidRPr="00D53F1E">
        <w:rPr>
          <w:rStyle w:val="CharAttribute3"/>
          <w:rFonts w:eastAsia="Batang"/>
          <w:sz w:val="24"/>
        </w:rPr>
        <w:t>yone falls within any of the different groups and are</w:t>
      </w:r>
      <w:r w:rsidRPr="00D53F1E">
        <w:rPr>
          <w:rStyle w:val="CharAttribute3"/>
          <w:rFonts w:eastAsia="Batang"/>
          <w:sz w:val="24"/>
        </w:rPr>
        <w:t xml:space="preserve"> being discriminated w</w:t>
      </w:r>
      <w:r w:rsidR="00EB50A9" w:rsidRPr="00D53F1E">
        <w:rPr>
          <w:rStyle w:val="CharAttribute3"/>
          <w:rFonts w:eastAsia="Batang"/>
          <w:sz w:val="24"/>
        </w:rPr>
        <w:t>h</w:t>
      </w:r>
      <w:r w:rsidR="009402CC" w:rsidRPr="00D53F1E">
        <w:rPr>
          <w:rStyle w:val="CharAttribute3"/>
          <w:rFonts w:eastAsia="Batang"/>
          <w:sz w:val="24"/>
        </w:rPr>
        <w:t>ether it is direct</w:t>
      </w:r>
      <w:r w:rsidRPr="00D53F1E">
        <w:rPr>
          <w:rStyle w:val="CharAttribute3"/>
          <w:rFonts w:eastAsia="Batang"/>
          <w:sz w:val="24"/>
        </w:rPr>
        <w:t>or indirect goes against the legislation.</w:t>
      </w:r>
      <w:r w:rsidR="007106FE">
        <w:rPr>
          <w:rStyle w:val="CharAttribute3"/>
          <w:rFonts w:eastAsia="Batang"/>
          <w:sz w:val="24"/>
        </w:rPr>
        <w:t xml:space="preserve"> (</w:t>
      </w:r>
      <w:r w:rsidR="007106FE" w:rsidRPr="007106FE">
        <w:rPr>
          <w:i/>
        </w:rPr>
        <w:t>Equality Act</w:t>
      </w:r>
      <w:r w:rsidR="007106FE">
        <w:t>, The National Archive, (2010)</w:t>
      </w:r>
      <w:r w:rsidR="007106FE">
        <w:t>)</w:t>
      </w:r>
    </w:p>
    <w:p w:rsidR="00093EFA" w:rsidRPr="00D53F1E" w:rsidRDefault="00EE7D5C" w:rsidP="00D53F1E">
      <w:pPr>
        <w:spacing w:after="200" w:line="360" w:lineRule="auto"/>
        <w:ind w:firstLine="720"/>
        <w:jc w:val="both"/>
      </w:pPr>
      <w:r w:rsidRPr="00D53F1E">
        <w:rPr>
          <w:shd w:val="clear" w:color="auto" w:fill="FFFFFF"/>
        </w:rPr>
        <w:t xml:space="preserve">Direct discrimination is often seen as being treated differently and of poor quality than someone else under various reasons. It is mentioned in the Equality Act that you are being treated </w:t>
      </w:r>
      <w:r w:rsidRPr="00D53F1E">
        <w:rPr>
          <w:i/>
          <w:shd w:val="clear" w:color="auto" w:fill="FFFFFF"/>
        </w:rPr>
        <w:t>‘less favourable’</w:t>
      </w:r>
      <w:r w:rsidRPr="00D53F1E">
        <w:rPr>
          <w:shd w:val="clear" w:color="auto" w:fill="FFFFFF"/>
        </w:rPr>
        <w:t>. Being less favourable could also be – if deliberate – considered as racial segregation.</w:t>
      </w:r>
      <w:r w:rsidR="00093EFA" w:rsidRPr="00D53F1E">
        <w:t xml:space="preserve"> </w:t>
      </w:r>
      <w:r w:rsidR="00405EE2">
        <w:t>(</w:t>
      </w:r>
      <w:r w:rsidR="00405EE2">
        <w:rPr>
          <w:i/>
        </w:rPr>
        <w:t>Direct discrimination,</w:t>
      </w:r>
      <w:r w:rsidR="00405EE2" w:rsidRPr="007106FE">
        <w:t xml:space="preserve"> </w:t>
      </w:r>
      <w:r w:rsidR="00405EE2">
        <w:t xml:space="preserve">The National Archives, Equality Act, (2010) and </w:t>
      </w:r>
      <w:r w:rsidR="00405EE2">
        <w:rPr>
          <w:i/>
        </w:rPr>
        <w:t>Direct discrimination</w:t>
      </w:r>
      <w:r w:rsidR="00405EE2">
        <w:t>, Citizens advise, (2018))</w:t>
      </w:r>
    </w:p>
    <w:p w:rsidR="0076477E" w:rsidRPr="00D53F1E" w:rsidRDefault="0076477E" w:rsidP="00405EE2">
      <w:pPr>
        <w:spacing w:after="200" w:line="360" w:lineRule="auto"/>
        <w:jc w:val="both"/>
      </w:pPr>
      <w:r w:rsidRPr="00D53F1E">
        <w:t>Indirect discrimination is often seen as when someone discriminates against another through applying them to a criterion or practice which could be</w:t>
      </w:r>
      <w:r w:rsidR="00FB7023" w:rsidRPr="00D53F1E">
        <w:t xml:space="preserve"> discriminatory in relations to relevant protected characteristics</w:t>
      </w:r>
      <w:r w:rsidRPr="00D53F1E">
        <w:t xml:space="preserve"> of the other person.</w:t>
      </w:r>
      <w:r w:rsidR="00C36A92" w:rsidRPr="00D53F1E">
        <w:t xml:space="preserve"> (Equality Act, 2010 c.1</w:t>
      </w:r>
      <w:r w:rsidR="00B70ED1" w:rsidRPr="00D53F1E">
        <w:t xml:space="preserve">5, part 2, chapter 1, section 9). </w:t>
      </w:r>
      <w:r w:rsidR="00A71BAF" w:rsidRPr="00D53F1E">
        <w:t>When discriminating indirectly it affects the relevant characteristics of which race is a part of, when thinking of in</w:t>
      </w:r>
      <w:r w:rsidR="00C36A92" w:rsidRPr="00D53F1E">
        <w:t>direct discrimination there are</w:t>
      </w:r>
      <w:r w:rsidR="00A71BAF" w:rsidRPr="00D53F1E">
        <w:t xml:space="preserve"> </w:t>
      </w:r>
      <w:r w:rsidR="00C36A92" w:rsidRPr="00D53F1E">
        <w:t xml:space="preserve">provisions, policy or a rule. These incidents could be considered as one-off decisions or a decision to do for the future, for example, it could include decisions for </w:t>
      </w:r>
      <w:r w:rsidR="00D32209" w:rsidRPr="00D53F1E">
        <w:t>arrangements</w:t>
      </w:r>
      <w:r w:rsidR="00C36A92" w:rsidRPr="00D53F1E">
        <w:t>, conditions, qualifica</w:t>
      </w:r>
      <w:r w:rsidR="00B70ED1" w:rsidRPr="00D53F1E">
        <w:t xml:space="preserve">tion/provisions </w:t>
      </w:r>
      <w:r w:rsidR="00B70ED1" w:rsidRPr="00D53F1E">
        <w:lastRenderedPageBreak/>
        <w:t>and/or criteria</w:t>
      </w:r>
      <w:r w:rsidR="00405EE2">
        <w:t xml:space="preserve"> </w:t>
      </w:r>
      <w:r w:rsidR="00405EE2">
        <w:t>(</w:t>
      </w:r>
      <w:r w:rsidR="00405EE2">
        <w:rPr>
          <w:i/>
        </w:rPr>
        <w:t>Indirect discrimination,</w:t>
      </w:r>
      <w:r w:rsidR="00405EE2" w:rsidRPr="007106FE">
        <w:t xml:space="preserve"> </w:t>
      </w:r>
      <w:r w:rsidR="00405EE2">
        <w:t xml:space="preserve">The National Archives, Equality Act, (2010) and </w:t>
      </w:r>
      <w:r w:rsidR="00405EE2">
        <w:rPr>
          <w:i/>
        </w:rPr>
        <w:t>Indirect discrimination</w:t>
      </w:r>
      <w:r w:rsidR="00405EE2">
        <w:t>, Citizens advise, (2018))</w:t>
      </w:r>
    </w:p>
    <w:p w:rsidR="004040B9" w:rsidRPr="00D53F1E" w:rsidRDefault="004040B9" w:rsidP="00D53F1E">
      <w:pPr>
        <w:spacing w:after="200" w:line="360" w:lineRule="auto"/>
        <w:jc w:val="both"/>
      </w:pPr>
      <w:r w:rsidRPr="00D53F1E">
        <w:t>The Human Rights Act consists of the Convention rights. The interpretations</w:t>
      </w:r>
      <w:r w:rsidR="00C43A0F" w:rsidRPr="00D53F1E">
        <w:t xml:space="preserve"> of the convention rights have</w:t>
      </w:r>
      <w:r w:rsidRPr="00D53F1E">
        <w:t xml:space="preserve"> different courts or tribunals determine in the</w:t>
      </w:r>
      <w:r w:rsidR="00C43A0F" w:rsidRPr="00D53F1E">
        <w:t xml:space="preserve"> questions in connection of the convention rights when there are decisions, judgements, and declaration or advisory of opinion within the European Court of Human R</w:t>
      </w:r>
      <w:r w:rsidR="00EE551B" w:rsidRPr="00D53F1E">
        <w:t xml:space="preserve">ights. Within Article 14 of the Human Rights Act, it mentions that unlike the Equality Act it does not protect you against </w:t>
      </w:r>
      <w:r w:rsidR="00D35277" w:rsidRPr="00D53F1E">
        <w:t>discrimination in</w:t>
      </w:r>
      <w:r w:rsidR="00EF7D95" w:rsidRPr="00D53F1E">
        <w:t xml:space="preserve"> all areas. </w:t>
      </w:r>
      <w:r w:rsidR="00916BD2" w:rsidRPr="00D53F1E">
        <w:t>This act makes</w:t>
      </w:r>
      <w:r w:rsidR="00D35277" w:rsidRPr="00D53F1E">
        <w:t xml:space="preserve"> discrimination illegal within the main groups</w:t>
      </w:r>
      <w:r w:rsidR="00916BD2" w:rsidRPr="00D53F1E">
        <w:t xml:space="preserve">, including groups that fall within the ‘other statuses’ which has </w:t>
      </w:r>
      <w:r w:rsidR="00916BD2" w:rsidRPr="00D53F1E">
        <w:rPr>
          <w:shd w:val="clear" w:color="auto" w:fill="FFFFFF"/>
        </w:rPr>
        <w:t>marital status, transsexual status and imprisonment.</w:t>
      </w:r>
      <w:r w:rsidR="005965DA">
        <w:rPr>
          <w:shd w:val="clear" w:color="auto" w:fill="FFFFFF"/>
        </w:rPr>
        <w:t xml:space="preserve"> (</w:t>
      </w:r>
      <w:r w:rsidR="005965DA">
        <w:rPr>
          <w:i/>
        </w:rPr>
        <w:t>Article 14: Protection from discrimination,</w:t>
      </w:r>
      <w:r w:rsidR="005965DA">
        <w:t xml:space="preserve"> Equality and Human Rights Commission, (2018)</w:t>
      </w:r>
      <w:r w:rsidR="005965DA">
        <w:t>)</w:t>
      </w:r>
    </w:p>
    <w:p w:rsidR="00561DBF" w:rsidRPr="00D53F1E" w:rsidRDefault="00EA7986" w:rsidP="00D53F1E">
      <w:pPr>
        <w:spacing w:after="200" w:line="360" w:lineRule="auto"/>
        <w:jc w:val="both"/>
      </w:pPr>
      <w:r w:rsidRPr="00D53F1E">
        <w:tab/>
        <w:t>The Race Rel</w:t>
      </w:r>
      <w:r w:rsidR="00952073" w:rsidRPr="00D53F1E">
        <w:t>ations Act of 19</w:t>
      </w:r>
      <w:r w:rsidR="00471C2C" w:rsidRPr="00D53F1E">
        <w:t xml:space="preserve">65 was the UK’s first piece of legislation towards the prohibition of racial discrimination. After previous unsuccessful </w:t>
      </w:r>
      <w:r w:rsidR="00561DBF" w:rsidRPr="00D53F1E">
        <w:t xml:space="preserve">bills, this act was to ban racial discrimination in public places and to promote the hatred to an offence if aimed at ethnic or national origins, race or colour of the offended. </w:t>
      </w:r>
      <w:r w:rsidR="00022118" w:rsidRPr="00D53F1E">
        <w:t xml:space="preserve">During the following year after the Act of 1965 was brought forward there was over three hundred complaints heard by the board from racial discrimination. The National Front, which is a British Political party that was formed by racists and neo-fascists, had started to do activities </w:t>
      </w:r>
      <w:r w:rsidR="00093EFA" w:rsidRPr="00D53F1E">
        <w:t>that fuelled other people to start acting out against the A</w:t>
      </w:r>
      <w:r w:rsidR="00B86B9A" w:rsidRPr="00D53F1E">
        <w:t>ct to not let it pass</w:t>
      </w:r>
      <w:r w:rsidR="00093EFA" w:rsidRPr="00D53F1E">
        <w:t xml:space="preserve"> (Parliament.uk, November, 1965</w:t>
      </w:r>
      <w:r w:rsidR="00B86B9A" w:rsidRPr="00D53F1E">
        <w:t>.</w:t>
      </w:r>
      <w:r w:rsidR="00093EFA" w:rsidRPr="00D53F1E">
        <w:t>)</w:t>
      </w:r>
      <w:r w:rsidR="00B86B9A" w:rsidRPr="00D53F1E">
        <w:t xml:space="preserve"> </w:t>
      </w:r>
      <w:r w:rsidR="00561DBF" w:rsidRPr="00D53F1E">
        <w:t xml:space="preserve">After not taking into count that they were criticised for not considering </w:t>
      </w:r>
      <w:r w:rsidR="00022118" w:rsidRPr="00D53F1E">
        <w:t xml:space="preserve">where the discrimination was common within employment and housing, the Government brought in the legislation of the Race Relations Act of 1968, which made discrimination within employment and housing an unlawful act. </w:t>
      </w:r>
    </w:p>
    <w:p w:rsidR="00EA7986" w:rsidRPr="00D53F1E" w:rsidRDefault="00471C2C" w:rsidP="00D53F1E">
      <w:pPr>
        <w:spacing w:after="200" w:line="360" w:lineRule="auto"/>
        <w:jc w:val="both"/>
      </w:pPr>
      <w:r w:rsidRPr="00D53F1E">
        <w:t>(</w:t>
      </w:r>
      <w:hyperlink r:id="rId8" w:history="1">
        <w:r w:rsidRPr="00D53F1E">
          <w:rPr>
            <w:rStyle w:val="Hyperlink"/>
          </w:rPr>
          <w:t>https://www.parliament.uk/about/living-heritage/transformingsociety/private-lives/relationships/collections1/race-relations-act-1965/race-relations-act-1965/</w:t>
        </w:r>
      </w:hyperlink>
      <w:r w:rsidR="00093EFA" w:rsidRPr="00D53F1E">
        <w:t>(20/11/18)</w:t>
      </w:r>
      <w:r w:rsidRPr="00D53F1E">
        <w:t>)</w:t>
      </w:r>
      <w:r w:rsidR="00093EFA" w:rsidRPr="00D53F1E">
        <w:t xml:space="preserve"> </w:t>
      </w:r>
      <w:r w:rsidR="00022118" w:rsidRPr="00D53F1E">
        <w:t>and (</w:t>
      </w:r>
      <w:hyperlink r:id="rId9" w:history="1">
        <w:r w:rsidR="00022118" w:rsidRPr="00D53F1E">
          <w:rPr>
            <w:rStyle w:val="Hyperlink"/>
          </w:rPr>
          <w:t>http://www.nationalarchives.gov.uk/cabinetpapers/themes/discrimination-race-relations-policy.htm</w:t>
        </w:r>
      </w:hyperlink>
      <w:r w:rsidR="00093EFA" w:rsidRPr="00D53F1E">
        <w:t xml:space="preserve"> (accessed on 19/11/18)</w:t>
      </w:r>
      <w:r w:rsidR="00022118" w:rsidRPr="00D53F1E">
        <w:t>)</w:t>
      </w:r>
    </w:p>
    <w:p w:rsidR="00952073" w:rsidRPr="00D53F1E" w:rsidRDefault="00952073" w:rsidP="00D53F1E">
      <w:pPr>
        <w:spacing w:line="360" w:lineRule="auto"/>
        <w:ind w:firstLine="720"/>
        <w:jc w:val="both"/>
        <w:rPr>
          <w:color w:val="000000"/>
          <w:shd w:val="clear" w:color="auto" w:fill="FFFFFF"/>
        </w:rPr>
      </w:pPr>
      <w:r w:rsidRPr="00D53F1E">
        <w:rPr>
          <w:color w:val="000000"/>
          <w:shd w:val="clear" w:color="auto" w:fill="FFFFFF"/>
        </w:rPr>
        <w:t xml:space="preserve">Stephen Lawrence was a young black adult who was left a victim of a racially motivated attack one night in 1993. In between the months of May and June, the Lawrence family had complained that the authorities were not doing enough to catch their </w:t>
      </w:r>
      <w:r w:rsidR="005C4588" w:rsidRPr="00D53F1E">
        <w:rPr>
          <w:color w:val="000000"/>
          <w:shd w:val="clear" w:color="auto" w:fill="FFFFFF"/>
        </w:rPr>
        <w:t>sons’</w:t>
      </w:r>
      <w:r w:rsidRPr="00D53F1E">
        <w:rPr>
          <w:color w:val="000000"/>
          <w:shd w:val="clear" w:color="auto" w:fill="FFFFFF"/>
        </w:rPr>
        <w:t xml:space="preserve"> killers. On the 23rd of June 1993, the suspected murderers had been arrested while two of the men were charged. More than a month later the following charges had been dropped do to </w:t>
      </w:r>
      <w:r w:rsidRPr="00D53F1E">
        <w:rPr>
          <w:color w:val="000000"/>
          <w:shd w:val="clear" w:color="auto" w:fill="FFFFFF"/>
        </w:rPr>
        <w:lastRenderedPageBreak/>
        <w:t>the ID evidence one of the suspected men – Dwayne Brooks – was unreliable. Over time the inquest into Stephen Lawrence’s case was </w:t>
      </w:r>
      <w:r w:rsidRPr="00D53F1E">
        <w:rPr>
          <w:rStyle w:val="s-bl-t"/>
          <w:color w:val="000000"/>
          <w:shd w:val="clear" w:color="auto" w:fill="FFFFFF"/>
        </w:rPr>
        <w:t>halted and</w:t>
      </w:r>
      <w:r w:rsidRPr="00D53F1E">
        <w:rPr>
          <w:color w:val="000000"/>
          <w:shd w:val="clear" w:color="auto" w:fill="FFFFFF"/>
        </w:rPr>
        <w:t> the </w:t>
      </w:r>
      <w:r w:rsidRPr="00D53F1E">
        <w:rPr>
          <w:rStyle w:val="s-rg-t"/>
          <w:color w:val="000000"/>
          <w:shd w:val="clear" w:color="auto" w:fill="FFFFFF"/>
        </w:rPr>
        <w:t>CPS</w:t>
      </w:r>
      <w:r w:rsidRPr="00D53F1E">
        <w:rPr>
          <w:color w:val="000000"/>
          <w:shd w:val="clear" w:color="auto" w:fill="FFFFFF"/>
        </w:rPr>
        <w:t> refused to prosecute do to;- </w:t>
      </w:r>
    </w:p>
    <w:p w:rsidR="00C12047" w:rsidRPr="00D53F1E" w:rsidRDefault="00C12047" w:rsidP="00D53F1E">
      <w:pPr>
        <w:spacing w:line="360" w:lineRule="auto"/>
        <w:ind w:firstLine="720"/>
        <w:jc w:val="both"/>
      </w:pPr>
    </w:p>
    <w:p w:rsidR="002113A5" w:rsidRPr="00D53F1E" w:rsidRDefault="00C81531" w:rsidP="00D53F1E">
      <w:pPr>
        <w:spacing w:line="360" w:lineRule="auto"/>
        <w:ind w:firstLine="720"/>
        <w:jc w:val="both"/>
      </w:pPr>
      <w:r w:rsidRPr="00D53F1E">
        <w:rPr>
          <w:i/>
        </w:rPr>
        <w:t>‘</w:t>
      </w:r>
      <w:r w:rsidR="00977F7D" w:rsidRPr="00D53F1E">
        <w:rPr>
          <w:i/>
        </w:rPr>
        <w:t>Insufficient</w:t>
      </w:r>
      <w:r w:rsidRPr="00D53F1E">
        <w:rPr>
          <w:i/>
        </w:rPr>
        <w:t xml:space="preserve"> evidence </w:t>
      </w:r>
      <w:r w:rsidR="00977F7D" w:rsidRPr="00D53F1E">
        <w:rPr>
          <w:i/>
        </w:rPr>
        <w:t>to bring charges based on the new evidence, which was believed to be the identification of further suspects.’</w:t>
      </w:r>
      <w:r w:rsidR="00977F7D" w:rsidRPr="00D53F1E">
        <w:t xml:space="preserve"> </w:t>
      </w:r>
      <w:r w:rsidR="002113A5" w:rsidRPr="00D53F1E">
        <w:t xml:space="preserve">– </w:t>
      </w:r>
      <w:r w:rsidR="00977F7D" w:rsidRPr="00D53F1E">
        <w:t xml:space="preserve">(Cited in </w:t>
      </w:r>
      <w:r w:rsidR="00977F7D" w:rsidRPr="00D53F1E">
        <w:rPr>
          <w:i/>
        </w:rPr>
        <w:t>Stephen Lawrence murder: A timeline of how the story unfolded</w:t>
      </w:r>
      <w:r w:rsidR="00977F7D" w:rsidRPr="00D53F1E">
        <w:t>, BBC NEWS, 2018)</w:t>
      </w:r>
      <w:r w:rsidR="00A153E6" w:rsidRPr="00D53F1E">
        <w:t xml:space="preserve">. </w:t>
      </w:r>
    </w:p>
    <w:p w:rsidR="00EA7986" w:rsidRPr="00D53F1E" w:rsidRDefault="00EA7986" w:rsidP="00D53F1E">
      <w:pPr>
        <w:spacing w:line="360" w:lineRule="auto"/>
        <w:jc w:val="both"/>
      </w:pPr>
    </w:p>
    <w:p w:rsidR="00B70ED1" w:rsidRPr="00D53F1E" w:rsidRDefault="00A153E6" w:rsidP="00D53F1E">
      <w:pPr>
        <w:tabs>
          <w:tab w:val="left" w:pos="3165"/>
        </w:tabs>
        <w:spacing w:after="200" w:line="360" w:lineRule="auto"/>
        <w:jc w:val="both"/>
      </w:pPr>
      <w:r w:rsidRPr="00D53F1E">
        <w:t xml:space="preserve">Between September 1994 and </w:t>
      </w:r>
      <w:r w:rsidR="00B70ED1" w:rsidRPr="00D53F1E">
        <w:t>April 1996 there was a private prosecution launched against Gary Dobson, Luke Knight and Neil Acourt, where all three denied the charges. The private prosecution failed in the month of Ap</w:t>
      </w:r>
      <w:r w:rsidR="00952073" w:rsidRPr="00D53F1E">
        <w:t>ril, 1996 where all three men w</w:t>
      </w:r>
      <w:r w:rsidR="00B70ED1" w:rsidRPr="00D53F1E">
        <w:t>ere acquitted do to Mr. Justice Curtis ruling that the evidence on Brooks being inadmissible which causes the case to collapse.</w:t>
      </w:r>
      <w:r w:rsidR="00EA7986" w:rsidRPr="00D53F1E">
        <w:t xml:space="preserve"> </w:t>
      </w:r>
      <w:r w:rsidR="00B70ED1" w:rsidRPr="00D53F1E">
        <w:t xml:space="preserve">(BBC NEWS (2018), </w:t>
      </w:r>
      <w:r w:rsidR="00B70ED1" w:rsidRPr="00D53F1E">
        <w:rPr>
          <w:i/>
        </w:rPr>
        <w:t>‘Stephen Lawrence murder: A timeline of how the story unfolded’</w:t>
      </w:r>
      <w:r w:rsidR="005965DA">
        <w:t>)</w:t>
      </w:r>
    </w:p>
    <w:p w:rsidR="000350FE" w:rsidRPr="00D53F1E" w:rsidRDefault="00B70ED1" w:rsidP="00D53F1E">
      <w:pPr>
        <w:spacing w:line="360" w:lineRule="auto"/>
        <w:ind w:firstLine="720"/>
        <w:jc w:val="both"/>
      </w:pPr>
      <w:r w:rsidRPr="00D53F1E">
        <w:t xml:space="preserve">In February 1999, Sir William Macpherson of Cluny had published </w:t>
      </w:r>
      <w:r w:rsidR="000D0073" w:rsidRPr="00D53F1E">
        <w:t>a report into the inquiry of St</w:t>
      </w:r>
      <w:r w:rsidRPr="00D53F1E">
        <w:t>ephen Lawrence’s case</w:t>
      </w:r>
      <w:r w:rsidR="000350FE" w:rsidRPr="00D53F1E">
        <w:t>.</w:t>
      </w:r>
      <w:r w:rsidR="00801DB2" w:rsidRPr="00D53F1E">
        <w:t xml:space="preserve"> </w:t>
      </w:r>
      <w:r w:rsidR="00C66C52" w:rsidRPr="00D53F1E">
        <w:t>Within this report, Macpherson goes into a detailed explanation towards what</w:t>
      </w:r>
      <w:r w:rsidR="007338F0" w:rsidRPr="00D53F1E">
        <w:t xml:space="preserve"> and</w:t>
      </w:r>
      <w:r w:rsidR="00C66C52" w:rsidRPr="00D53F1E">
        <w:t xml:space="preserve"> where things happened</w:t>
      </w:r>
      <w:r w:rsidR="007338F0" w:rsidRPr="00D53F1E">
        <w:t>,</w:t>
      </w:r>
      <w:r w:rsidR="00C66C52" w:rsidRPr="00D53F1E">
        <w:t xml:space="preserve"> </w:t>
      </w:r>
      <w:r w:rsidR="007338F0" w:rsidRPr="00D53F1E">
        <w:t>who was involved</w:t>
      </w:r>
      <w:r w:rsidR="00C66C52" w:rsidRPr="00D53F1E">
        <w:t xml:space="preserve"> </w:t>
      </w:r>
      <w:r w:rsidR="007338F0" w:rsidRPr="00D53F1E">
        <w:t>a</w:t>
      </w:r>
      <w:r w:rsidR="00C66C52" w:rsidRPr="00D53F1E">
        <w:t xml:space="preserve">nd </w:t>
      </w:r>
      <w:r w:rsidR="007338F0" w:rsidRPr="00D53F1E">
        <w:t xml:space="preserve">going into depth of the racism that is involved. </w:t>
      </w:r>
      <w:r w:rsidR="00F16C37" w:rsidRPr="00D53F1E">
        <w:t xml:space="preserve">In the report, Macpherson accuses the Metropolitan Police of institutional racism while also mentioning about 70 different recommendations, aiming towards improving their attitude and behaviour </w:t>
      </w:r>
      <w:r w:rsidR="000B55CD" w:rsidRPr="00D53F1E">
        <w:t xml:space="preserve">towards racism. Macpherson also includes some proposals to change the law to strengthen the Race Relations Act of 1998, to lower the amount of discriminations. </w:t>
      </w:r>
    </w:p>
    <w:p w:rsidR="002113A5" w:rsidRPr="00D53F1E" w:rsidRDefault="00977F7D" w:rsidP="00D53F1E">
      <w:pPr>
        <w:spacing w:line="360" w:lineRule="auto"/>
        <w:jc w:val="both"/>
      </w:pPr>
      <w:r w:rsidRPr="00D53F1E">
        <w:t>(</w:t>
      </w:r>
      <w:r w:rsidR="002113A5" w:rsidRPr="00D53F1E">
        <w:t xml:space="preserve">Report of an Inquiry, February, 1999, the Stephen Lawrence Inquiry – </w:t>
      </w:r>
    </w:p>
    <w:p w:rsidR="00977F7D" w:rsidRPr="00D53F1E" w:rsidRDefault="00D12A6E" w:rsidP="00D53F1E">
      <w:pPr>
        <w:spacing w:line="360" w:lineRule="auto"/>
        <w:jc w:val="both"/>
      </w:pPr>
      <w:hyperlink r:id="rId10" w:history="1">
        <w:r w:rsidR="00977F7D" w:rsidRPr="00D53F1E">
          <w:rPr>
            <w:rStyle w:val="Hyperlink"/>
          </w:rPr>
          <w:t>https://assets.publishing.service.gov.uk/government/uploads/system/uploads/attachment_data/file/277111/4262.pdf</w:t>
        </w:r>
      </w:hyperlink>
      <w:r w:rsidR="00977F7D" w:rsidRPr="00D53F1E">
        <w:t>)</w:t>
      </w:r>
    </w:p>
    <w:p w:rsidR="00801DB2" w:rsidRPr="00D53F1E" w:rsidRDefault="00801DB2" w:rsidP="00D53F1E">
      <w:pPr>
        <w:spacing w:line="360" w:lineRule="auto"/>
        <w:jc w:val="both"/>
      </w:pPr>
    </w:p>
    <w:p w:rsidR="00617E8F" w:rsidRPr="00D53F1E" w:rsidRDefault="00391C22" w:rsidP="00D53F1E">
      <w:pPr>
        <w:spacing w:after="200" w:line="360" w:lineRule="auto"/>
        <w:ind w:firstLine="720"/>
        <w:jc w:val="both"/>
      </w:pPr>
      <w:r w:rsidRPr="00D53F1E">
        <w:t xml:space="preserve">The policy process </w:t>
      </w:r>
      <w:r w:rsidR="00CA53F8" w:rsidRPr="00D53F1E">
        <w:t xml:space="preserve">is done through </w:t>
      </w:r>
      <w:r w:rsidR="00617E8F" w:rsidRPr="00D53F1E">
        <w:t>five key stage of defining the problem, setting the agenda, developing the policy, implementation and the evaluation of the policy, these are said to be a common design on what the policy process would look like by the World Health Organisation (</w:t>
      </w:r>
      <w:r w:rsidR="008C3E9B" w:rsidRPr="00D53F1E">
        <w:t>Lecturers PowerPoint notes, Slide 14, (</w:t>
      </w:r>
      <w:r w:rsidR="00617E8F" w:rsidRPr="00D53F1E">
        <w:t>WHO, 2005</w:t>
      </w:r>
      <w:r w:rsidR="008C3E9B" w:rsidRPr="00D53F1E">
        <w:t>)</w:t>
      </w:r>
      <w:r w:rsidR="00617E8F" w:rsidRPr="00D53F1E">
        <w:t xml:space="preserve">). </w:t>
      </w:r>
      <w:r w:rsidR="008C3E9B" w:rsidRPr="00D53F1E">
        <w:t>Each step has an impo</w:t>
      </w:r>
      <w:r w:rsidR="00425EB7" w:rsidRPr="00D53F1E">
        <w:t xml:space="preserve">rtant piece to add to the policy through acknowledging the problems with the public which would need to be changed to ‘issues’, this occurs when groups demand the government to act on the problem to work things out to the publics liking. The second stage would need to include in which policies would either need to be changed or created to suit the ‘issues’, this </w:t>
      </w:r>
      <w:r w:rsidR="00425EB7" w:rsidRPr="00D53F1E">
        <w:lastRenderedPageBreak/>
        <w:t>would become useful to help understand the policies formation within a social and political standard</w:t>
      </w:r>
      <w:r w:rsidR="00150311" w:rsidRPr="00D53F1E">
        <w:t xml:space="preserve"> process for the formulations. The implementation includes actions such as mechanisms where policies are in practice and that the legislation is turned into reality, this stage is also where the analysing of the policy making process sees when, where and how the policies have been implemented. During the final stage of evaluation the policy making process covers the content, implementation and effects to help governments in an efficient manner.</w:t>
      </w:r>
    </w:p>
    <w:p w:rsidR="0089671D" w:rsidRPr="00D53F1E" w:rsidRDefault="00B86B9A" w:rsidP="00D53F1E">
      <w:pPr>
        <w:spacing w:after="200" w:line="360" w:lineRule="auto"/>
        <w:jc w:val="both"/>
      </w:pPr>
      <w:r w:rsidRPr="00D53F1E">
        <w:t>(</w:t>
      </w:r>
      <w:hyperlink r:id="rId11" w:history="1">
        <w:r w:rsidRPr="00D53F1E">
          <w:rPr>
            <w:rStyle w:val="Hyperlink"/>
          </w:rPr>
          <w:t>http://www.wpro.who.int/publications/docs/hsp_mod4_1E08.pdf</w:t>
        </w:r>
      </w:hyperlink>
      <w:r w:rsidRPr="00D53F1E">
        <w:t>)</w:t>
      </w:r>
    </w:p>
    <w:p w:rsidR="00D53F1E" w:rsidRPr="00D53F1E" w:rsidRDefault="00D53F1E" w:rsidP="00A165A9">
      <w:pPr>
        <w:spacing w:after="200" w:line="360" w:lineRule="auto"/>
        <w:ind w:firstLine="720"/>
        <w:jc w:val="both"/>
      </w:pPr>
      <w:r w:rsidRPr="00D53F1E">
        <w:t>The policies were</w:t>
      </w:r>
      <w:r w:rsidR="003D08DB">
        <w:t xml:space="preserve"> brought forth after many </w:t>
      </w:r>
      <w:r w:rsidR="00B30363" w:rsidRPr="00D53F1E">
        <w:t>racial attacks</w:t>
      </w:r>
      <w:r w:rsidRPr="00D53F1E">
        <w:t xml:space="preserve"> and complaints</w:t>
      </w:r>
      <w:r w:rsidR="00B30363" w:rsidRPr="00D53F1E">
        <w:t xml:space="preserve"> have been made toward</w:t>
      </w:r>
      <w:r w:rsidRPr="00D53F1E">
        <w:t>s families of other ethnicities. The different policies did not happen overnight, but took months to bring forward towards the British public</w:t>
      </w:r>
      <w:r>
        <w:t xml:space="preserve"> to stop the discrimination of others </w:t>
      </w:r>
      <w:r w:rsidR="00A165A9">
        <w:t>in the workspace and within housing. The Equality Act 2010, Human Rights Act 1965 and the Race Relations Act of 1998 all work to try and lower the levels of discrimination within the UK for the chosen group of this assignment.</w:t>
      </w:r>
    </w:p>
    <w:p w:rsidR="004439CC" w:rsidRPr="00D53F1E" w:rsidRDefault="003D08DB" w:rsidP="00405EE2">
      <w:pPr>
        <w:spacing w:after="200" w:line="360" w:lineRule="auto"/>
        <w:ind w:firstLine="720"/>
        <w:jc w:val="both"/>
      </w:pPr>
      <w:r>
        <w:t xml:space="preserve">The </w:t>
      </w:r>
      <w:r w:rsidR="00D66A59">
        <w:t xml:space="preserve">developments of policy over the years have changed </w:t>
      </w:r>
      <w:r>
        <w:t xml:space="preserve">to endure that </w:t>
      </w:r>
      <w:r w:rsidR="00D66A59">
        <w:t>people’s</w:t>
      </w:r>
      <w:r>
        <w:t xml:space="preserve"> attitude towards </w:t>
      </w:r>
      <w:r w:rsidR="00D66A59">
        <w:t xml:space="preserve">others races and ethnicities. The different acts have been effective with stopping discrimination within the workplace. During the beginning of the welfare state there was hardly any help for the people of the </w:t>
      </w:r>
      <w:r w:rsidR="0012684C">
        <w:t xml:space="preserve">chosen group. The percentage of hate crime is at </w:t>
      </w:r>
      <w:r w:rsidR="00594BF0">
        <w:t>a</w:t>
      </w:r>
      <w:r w:rsidR="0012684C">
        <w:t xml:space="preserve"> high in the recent few years and that </w:t>
      </w:r>
      <w:r w:rsidR="00594BF0">
        <w:t>it is in need of lowering in a few years. As stated in the Stephen Lawrence case no one was doing anything to help Lawrence’s parents to feel closure for their sons’ murder in and after 1993. I</w:t>
      </w:r>
      <w:r w:rsidR="005C4588">
        <w:t>n 1998 the Race Relations</w:t>
      </w:r>
      <w:r w:rsidR="00594BF0">
        <w:t xml:space="preserve"> act was brought forward after people’s behaviour </w:t>
      </w:r>
      <w:r w:rsidR="005C4588">
        <w:t xml:space="preserve">was negative to the chosen group. </w:t>
      </w:r>
      <w:r w:rsidR="004D613A">
        <w:t xml:space="preserve">The policy making process is an important portion of the legislation to create the Acts that make the UK an equal place for people of all ethnicities. The ethnicities now live in a more equal country, although the policies take a while to become </w:t>
      </w:r>
      <w:r w:rsidR="00B41B03">
        <w:t>legislation</w:t>
      </w:r>
      <w:r w:rsidR="004D613A">
        <w:t xml:space="preserve"> for the public to read</w:t>
      </w:r>
      <w:r w:rsidR="00CF5B50">
        <w:t xml:space="preserve"> and for forces to be able to stop these neo-fascists and racists from doing any more racially motivated attacks and/ or </w:t>
      </w:r>
      <w:r w:rsidR="0055763F">
        <w:t>verbal attacks</w:t>
      </w:r>
      <w:r w:rsidR="004D613A">
        <w:t>.</w:t>
      </w:r>
      <w:r w:rsidR="00B41B03">
        <w:t xml:space="preserve"> </w:t>
      </w:r>
    </w:p>
    <w:p w:rsidR="003255DE" w:rsidRPr="003C71B8" w:rsidRDefault="003255DE" w:rsidP="00C36A92">
      <w:pPr>
        <w:spacing w:after="120" w:line="360" w:lineRule="auto"/>
        <w:jc w:val="both"/>
      </w:pPr>
      <w:r w:rsidRPr="003C71B8">
        <w:t>REFERENCE LIST</w:t>
      </w:r>
    </w:p>
    <w:p w:rsidR="003255DE" w:rsidRDefault="0055763F" w:rsidP="00262F5B">
      <w:pPr>
        <w:spacing w:after="120" w:line="360" w:lineRule="auto"/>
        <w:jc w:val="both"/>
      </w:pPr>
      <w:r w:rsidRPr="003C71B8">
        <w:t>LSE, Professor Lucinda Platt, Department of Social Policy</w:t>
      </w:r>
      <w:r>
        <w:t>, 2018</w:t>
      </w:r>
      <w:r w:rsidRPr="003C71B8">
        <w:t>.</w:t>
      </w:r>
      <w:r w:rsidRPr="0055763F">
        <w:rPr>
          <w:i/>
        </w:rPr>
        <w:t xml:space="preserve"> What is Social Policy</w:t>
      </w:r>
      <w:r>
        <w:rPr>
          <w:i/>
        </w:rPr>
        <w:t xml:space="preserve">? </w:t>
      </w:r>
      <w:r>
        <w:t xml:space="preserve">Available at: </w:t>
      </w:r>
      <w:hyperlink r:id="rId12" w:history="1">
        <w:r w:rsidR="003255DE" w:rsidRPr="003C71B8">
          <w:rPr>
            <w:rStyle w:val="Hyperlink"/>
          </w:rPr>
          <w:t>http://www.lse.ac.uk/social-policy/about-us/What-is-social-policy</w:t>
        </w:r>
      </w:hyperlink>
      <w:r>
        <w:t xml:space="preserve"> (Accessed: 14/11/18)</w:t>
      </w:r>
    </w:p>
    <w:p w:rsidR="00262F5B" w:rsidRPr="00262F5B" w:rsidRDefault="0055763F" w:rsidP="00262F5B">
      <w:pPr>
        <w:shd w:val="clear" w:color="auto" w:fill="FFFFFF"/>
        <w:spacing w:after="120" w:line="360" w:lineRule="auto"/>
        <w:jc w:val="both"/>
        <w:outlineLvl w:val="0"/>
        <w:rPr>
          <w:kern w:val="36"/>
          <w:szCs w:val="50"/>
        </w:rPr>
      </w:pPr>
      <w:r>
        <w:lastRenderedPageBreak/>
        <w:t>The Cabinet Papers, the National Archives</w:t>
      </w:r>
      <w:r w:rsidR="00262F5B">
        <w:t>, (n.d.)</w:t>
      </w:r>
      <w:r>
        <w:t xml:space="preserve">. </w:t>
      </w:r>
      <w:r w:rsidRPr="00D101DF">
        <w:rPr>
          <w:i/>
          <w:kern w:val="36"/>
          <w:szCs w:val="50"/>
        </w:rPr>
        <w:t>194</w:t>
      </w:r>
      <w:r w:rsidR="009F0907">
        <w:rPr>
          <w:i/>
          <w:kern w:val="36"/>
          <w:szCs w:val="50"/>
        </w:rPr>
        <w:t>0's Origins of the Welfare Stat</w:t>
      </w:r>
      <w:r w:rsidR="00262F5B">
        <w:rPr>
          <w:i/>
          <w:kern w:val="36"/>
          <w:szCs w:val="50"/>
        </w:rPr>
        <w:t>e</w:t>
      </w:r>
      <w:r w:rsidR="00262F5B">
        <w:rPr>
          <w:kern w:val="36"/>
          <w:szCs w:val="50"/>
        </w:rPr>
        <w:t xml:space="preserve">. Available at: </w:t>
      </w:r>
      <w:hyperlink r:id="rId13" w:history="1">
        <w:r w:rsidR="00C11FF3" w:rsidRPr="009474A1">
          <w:rPr>
            <w:rStyle w:val="Hyperlink"/>
          </w:rPr>
          <w:t>http://www.nationalarchives.gov.uk/cabinetpapers/alevelstudies/1940-origins-welfare-state.htm</w:t>
        </w:r>
      </w:hyperlink>
      <w:r>
        <w:t xml:space="preserve"> (Accessed: 14/11/18)</w:t>
      </w:r>
    </w:p>
    <w:p w:rsidR="00262F5B" w:rsidRPr="003C71B8" w:rsidRDefault="00262F5B" w:rsidP="00262F5B">
      <w:pPr>
        <w:spacing w:after="120" w:line="360" w:lineRule="auto"/>
        <w:jc w:val="both"/>
      </w:pPr>
      <w:r w:rsidRPr="003C71B8">
        <w:t>T</w:t>
      </w:r>
      <w:r>
        <w:t>he Welfare State,</w:t>
      </w:r>
      <w:r w:rsidRPr="003C71B8">
        <w:t xml:space="preserve"> </w:t>
      </w:r>
      <w:r w:rsidR="00A40305">
        <w:t>t</w:t>
      </w:r>
      <w:r w:rsidRPr="003C71B8">
        <w:t>he National Archives</w:t>
      </w:r>
      <w:r>
        <w:t xml:space="preserve"> (n.d.), </w:t>
      </w:r>
      <w:r>
        <w:rPr>
          <w:i/>
        </w:rPr>
        <w:t>the Welfare State</w:t>
      </w:r>
      <w:r w:rsidRPr="003C71B8">
        <w:t>.</w:t>
      </w:r>
      <w:r>
        <w:t xml:space="preserve"> Available at: </w:t>
      </w:r>
      <w:hyperlink r:id="rId14" w:history="1">
        <w:r w:rsidR="004A249E" w:rsidRPr="003C71B8">
          <w:rPr>
            <w:rStyle w:val="Hyperlink"/>
          </w:rPr>
          <w:t>http://www.nationalarchives.gov.uk/pathways/citizenship/brave_new_world/welfare.htm</w:t>
        </w:r>
      </w:hyperlink>
      <w:r>
        <w:t xml:space="preserve"> (Accessed: 14/11/18)</w:t>
      </w:r>
    </w:p>
    <w:p w:rsidR="0039779C" w:rsidRDefault="00262F5B" w:rsidP="00262F5B">
      <w:pPr>
        <w:spacing w:after="200" w:line="360" w:lineRule="auto"/>
        <w:jc w:val="both"/>
      </w:pPr>
      <w:r>
        <w:t>Spic</w:t>
      </w:r>
      <w:r w:rsidRPr="003C71B8">
        <w:t>ker,</w:t>
      </w:r>
      <w:r>
        <w:t xml:space="preserve"> P. (2018)</w:t>
      </w:r>
      <w:r w:rsidR="00A40305">
        <w:t>,</w:t>
      </w:r>
      <w:r>
        <w:t xml:space="preserve"> Social policy in the UK, </w:t>
      </w:r>
      <w:r>
        <w:rPr>
          <w:i/>
        </w:rPr>
        <w:t>An introduction to Social Policy.</w:t>
      </w:r>
      <w:r>
        <w:t xml:space="preserve"> Available at: </w:t>
      </w:r>
      <w:hyperlink r:id="rId15" w:history="1">
        <w:r w:rsidR="008831AC" w:rsidRPr="003C71B8">
          <w:rPr>
            <w:rStyle w:val="Hyperlink"/>
          </w:rPr>
          <w:t>http://www.spicker.uk/social-policy/uk.htm</w:t>
        </w:r>
      </w:hyperlink>
      <w:r w:rsidR="007F4CE3">
        <w:t xml:space="preserve"> </w:t>
      </w:r>
      <w:r>
        <w:t>(Accessed: 12/11/18)</w:t>
      </w:r>
    </w:p>
    <w:p w:rsidR="007140FB" w:rsidRDefault="007140FB" w:rsidP="007140FB">
      <w:pPr>
        <w:spacing w:after="200" w:line="360" w:lineRule="auto"/>
        <w:jc w:val="both"/>
      </w:pPr>
      <w:r>
        <w:t xml:space="preserve">Rivett, G. National Health Service History, </w:t>
      </w:r>
      <w:r>
        <w:rPr>
          <w:i/>
        </w:rPr>
        <w:t>Aneurin Bevan(1897 – 1960)</w:t>
      </w:r>
      <w:r>
        <w:t xml:space="preserve">, (n.d.) Available at: </w:t>
      </w:r>
      <w:hyperlink r:id="rId16" w:history="1">
        <w:r w:rsidRPr="00436E2C">
          <w:rPr>
            <w:rStyle w:val="Hyperlink"/>
          </w:rPr>
          <w:t>http://www.nhshistory.net/cvbevan.htm</w:t>
        </w:r>
      </w:hyperlink>
      <w:r>
        <w:t xml:space="preserve"> (Accessed: 12/11/18)</w:t>
      </w:r>
    </w:p>
    <w:p w:rsidR="007140FB" w:rsidRDefault="00A40305" w:rsidP="00262F5B">
      <w:pPr>
        <w:spacing w:after="120" w:line="360" w:lineRule="auto"/>
        <w:jc w:val="both"/>
      </w:pPr>
      <w:r>
        <w:t xml:space="preserve">Smitha, F. E. (1998-2018), Macrohistory and World timeline, </w:t>
      </w:r>
      <w:r w:rsidR="007140FB" w:rsidRPr="00A40305">
        <w:rPr>
          <w:i/>
        </w:rPr>
        <w:t>Britain’s Welfare S</w:t>
      </w:r>
      <w:r>
        <w:rPr>
          <w:i/>
        </w:rPr>
        <w:t>tate, 1951-79</w:t>
      </w:r>
      <w:r>
        <w:t xml:space="preserve">.  Available at: </w:t>
      </w:r>
      <w:r w:rsidR="007140FB">
        <w:t xml:space="preserve"> </w:t>
      </w:r>
      <w:hyperlink r:id="rId17" w:history="1">
        <w:r w:rsidR="007140FB" w:rsidRPr="00436E2C">
          <w:rPr>
            <w:rStyle w:val="Hyperlink"/>
          </w:rPr>
          <w:t>http://www.fsmitha.com/h2/ch37-econ1c.htm</w:t>
        </w:r>
      </w:hyperlink>
      <w:r w:rsidR="007140FB">
        <w:t xml:space="preserve"> </w:t>
      </w:r>
      <w:r>
        <w:t>(Accessed:11/11/18)</w:t>
      </w:r>
    </w:p>
    <w:p w:rsidR="00A40305" w:rsidRDefault="00A40305" w:rsidP="00262F5B">
      <w:pPr>
        <w:spacing w:after="120" w:line="360" w:lineRule="auto"/>
        <w:jc w:val="both"/>
      </w:pPr>
      <w:r>
        <w:t xml:space="preserve">Brit Politics, </w:t>
      </w:r>
      <w:r w:rsidRPr="00A40305">
        <w:rPr>
          <w:i/>
        </w:rPr>
        <w:t>Discover Central Government</w:t>
      </w:r>
      <w:r>
        <w:t xml:space="preserve"> (n.d.) Available at:</w:t>
      </w:r>
      <w:r w:rsidR="00D12A6E">
        <w:t xml:space="preserve"> </w:t>
      </w:r>
      <w:hyperlink r:id="rId18" w:history="1">
        <w:r w:rsidR="00D12A6E" w:rsidRPr="00436E2C">
          <w:rPr>
            <w:rStyle w:val="Hyperlink"/>
          </w:rPr>
          <w:t>https://www.britpolitics.co.uk/margaret-thatcher-UK-the-poll-tax</w:t>
        </w:r>
      </w:hyperlink>
      <w:r w:rsidR="00D12A6E">
        <w:t xml:space="preserve"> (Accessed: 13/11/18)</w:t>
      </w:r>
    </w:p>
    <w:p w:rsidR="00D12A6E" w:rsidRDefault="00D12A6E" w:rsidP="00D12A6E">
      <w:pPr>
        <w:spacing w:after="200" w:line="360" w:lineRule="auto"/>
        <w:jc w:val="both"/>
      </w:pPr>
      <w:r w:rsidRPr="00D12A6E">
        <w:t>BBC</w:t>
      </w:r>
      <w:r>
        <w:t>,</w:t>
      </w:r>
      <w:r w:rsidRPr="00D12A6E">
        <w:t xml:space="preserve"> </w:t>
      </w:r>
      <w:r w:rsidRPr="00D12A6E">
        <w:rPr>
          <w:i/>
        </w:rPr>
        <w:t>the mixed economy welfare,</w:t>
      </w:r>
      <w:r>
        <w:t xml:space="preserve"> (2014) Available at: </w:t>
      </w:r>
      <w:hyperlink r:id="rId19" w:history="1">
        <w:r w:rsidRPr="00D53F1E">
          <w:rPr>
            <w:rStyle w:val="Hyperlink"/>
          </w:rPr>
          <w:t>http://www.bbc.co.uk/history/british/modern/field_01.shtml#top</w:t>
        </w:r>
      </w:hyperlink>
      <w:r>
        <w:t xml:space="preserve"> (Accessed: 17/11/18)</w:t>
      </w:r>
    </w:p>
    <w:p w:rsidR="00C86E1F" w:rsidRPr="00D53F1E" w:rsidRDefault="00D12A6E" w:rsidP="00C86E1F">
      <w:pPr>
        <w:spacing w:after="200" w:line="360" w:lineRule="auto"/>
        <w:jc w:val="both"/>
      </w:pPr>
      <w:r>
        <w:t xml:space="preserve">BBC, </w:t>
      </w:r>
      <w:r>
        <w:rPr>
          <w:i/>
        </w:rPr>
        <w:t>1990: Violence flares in poll tax demonstration</w:t>
      </w:r>
      <w:r>
        <w:t xml:space="preserve">, (2008), Available at: </w:t>
      </w:r>
      <w:hyperlink r:id="rId20" w:history="1">
        <w:r w:rsidRPr="00D53F1E">
          <w:rPr>
            <w:rStyle w:val="Hyperlink"/>
          </w:rPr>
          <w:t>http://news.bbc.co.uk/onthisday/hi/dates/stories/march/31/newsid_2530000/2530763.stm</w:t>
        </w:r>
      </w:hyperlink>
      <w:r w:rsidR="00C86E1F">
        <w:t xml:space="preserve"> (Accessed: 15/11/18)</w:t>
      </w:r>
    </w:p>
    <w:p w:rsidR="00C86E1F" w:rsidRDefault="00C86E1F" w:rsidP="00D12A6E">
      <w:pPr>
        <w:spacing w:after="200" w:line="360" w:lineRule="auto"/>
        <w:jc w:val="both"/>
      </w:pPr>
      <w:r>
        <w:t xml:space="preserve">Collins, N. The Telegraph, </w:t>
      </w:r>
      <w:r>
        <w:rPr>
          <w:i/>
        </w:rPr>
        <w:t>Local government funding timeline: From rates to poll tax to council tax</w:t>
      </w:r>
      <w:r>
        <w:t xml:space="preserve">,  (2011) Available at: </w:t>
      </w:r>
      <w:hyperlink r:id="rId21" w:history="1">
        <w:r w:rsidRPr="00D53F1E">
          <w:rPr>
            <w:rStyle w:val="Hyperlink"/>
          </w:rPr>
          <w:t>https://www.telegraph.co.uk/news/politics/8370222/Local-government-funding-timeline-From-rates-to-poll-tax-to-council-tax.html</w:t>
        </w:r>
      </w:hyperlink>
      <w:r>
        <w:t xml:space="preserve"> (Accessed: 20/11/18)</w:t>
      </w:r>
    </w:p>
    <w:p w:rsidR="00C86E1F" w:rsidRDefault="00C86E1F" w:rsidP="00D12A6E">
      <w:pPr>
        <w:spacing w:after="200" w:line="360" w:lineRule="auto"/>
        <w:jc w:val="both"/>
      </w:pPr>
      <w:r>
        <w:t xml:space="preserve">The National Archives, </w:t>
      </w:r>
      <w:r>
        <w:rPr>
          <w:i/>
        </w:rPr>
        <w:t>Equality Act</w:t>
      </w:r>
      <w:r>
        <w:t xml:space="preserve">, (2010), Available at: </w:t>
      </w:r>
      <w:hyperlink r:id="rId22" w:history="1">
        <w:r w:rsidRPr="00436E2C">
          <w:rPr>
            <w:rStyle w:val="Hyperlink"/>
          </w:rPr>
          <w:t>www.legislation.gov.uk/ukpga/2010/15/section/9</w:t>
        </w:r>
      </w:hyperlink>
      <w:r>
        <w:t xml:space="preserve"> (Accessed: 20/11/18)</w:t>
      </w:r>
    </w:p>
    <w:p w:rsidR="007106FE" w:rsidRPr="007106FE" w:rsidRDefault="007106FE" w:rsidP="007106FE">
      <w:pPr>
        <w:spacing w:after="200" w:line="360" w:lineRule="auto"/>
        <w:jc w:val="both"/>
        <w:rPr>
          <w:rStyle w:val="Hyperlink"/>
          <w:color w:val="auto"/>
          <w:u w:val="none"/>
        </w:rPr>
      </w:pPr>
      <w:r>
        <w:t xml:space="preserve">Home Office, </w:t>
      </w:r>
      <w:r w:rsidRPr="007106FE">
        <w:rPr>
          <w:i/>
        </w:rPr>
        <w:t>An Overview of Hate Crime in England and Wales</w:t>
      </w:r>
      <w:r>
        <w:t xml:space="preserve">, (2013) Available at: </w:t>
      </w:r>
      <w:hyperlink r:id="rId23" w:history="1">
        <w:r w:rsidRPr="00436E2C">
          <w:rPr>
            <w:rStyle w:val="Hyperlink"/>
          </w:rPr>
          <w:t>https://assets.publishing.service.gov.uk/government/uploads/system/uploads/attachment_data/file/266358/hate-crime-2013.pdf</w:t>
        </w:r>
      </w:hyperlink>
      <w:r>
        <w:rPr>
          <w:rStyle w:val="Hyperlink"/>
          <w:color w:val="auto"/>
          <w:u w:val="none"/>
        </w:rPr>
        <w:t xml:space="preserve"> (Accessed: 20/11/18)</w:t>
      </w:r>
    </w:p>
    <w:p w:rsidR="007106FE" w:rsidRDefault="007106FE" w:rsidP="007106FE">
      <w:pPr>
        <w:pStyle w:val="ParaAttribute0"/>
        <w:spacing w:line="360" w:lineRule="auto"/>
        <w:jc w:val="both"/>
      </w:pPr>
      <w:r>
        <w:t xml:space="preserve">The National Archive, </w:t>
      </w:r>
      <w:r w:rsidRPr="007106FE">
        <w:rPr>
          <w:i/>
        </w:rPr>
        <w:t>Equality Act</w:t>
      </w:r>
      <w:r>
        <w:t>, (2010) Availabe at:</w:t>
      </w:r>
      <w:r w:rsidRPr="00D53F1E">
        <w:t xml:space="preserve"> </w:t>
      </w:r>
      <w:hyperlink r:id="rId24" w:history="1">
        <w:r w:rsidRPr="00436E2C">
          <w:rPr>
            <w:rStyle w:val="Hyperlink"/>
          </w:rPr>
          <w:t>https://www.legislation.gov.uk/ukpg</w:t>
        </w:r>
        <w:r w:rsidRPr="00436E2C">
          <w:rPr>
            <w:rStyle w:val="Hyperlink"/>
          </w:rPr>
          <w:lastRenderedPageBreak/>
          <w:t>a/2010/15/introduction</w:t>
        </w:r>
      </w:hyperlink>
      <w:r>
        <w:t xml:space="preserve"> (Accessed:19/11/18)</w:t>
      </w:r>
    </w:p>
    <w:p w:rsidR="007106FE" w:rsidRDefault="007106FE" w:rsidP="007106FE">
      <w:pPr>
        <w:spacing w:after="200" w:line="360" w:lineRule="auto"/>
        <w:jc w:val="both"/>
      </w:pPr>
      <w:r>
        <w:t xml:space="preserve">The National Archives, Equality Act, </w:t>
      </w:r>
      <w:r>
        <w:rPr>
          <w:i/>
        </w:rPr>
        <w:t>Direct discrimination</w:t>
      </w:r>
      <w:r>
        <w:t xml:space="preserve">, (2010) Available at: </w:t>
      </w:r>
      <w:hyperlink r:id="rId25" w:history="1">
        <w:r w:rsidRPr="00D53F1E">
          <w:rPr>
            <w:rStyle w:val="Hyperlink"/>
          </w:rPr>
          <w:t>www.legislation.gov.uk/ukpga/2010/15/section/13</w:t>
        </w:r>
      </w:hyperlink>
      <w:r>
        <w:t xml:space="preserve"> </w:t>
      </w:r>
      <w:r w:rsidR="00405EE2">
        <w:t>(Accessed:18/11/18)</w:t>
      </w:r>
    </w:p>
    <w:p w:rsidR="00405EE2" w:rsidRPr="00405EE2" w:rsidRDefault="007106FE" w:rsidP="00405EE2">
      <w:pPr>
        <w:spacing w:after="200" w:line="360" w:lineRule="auto"/>
        <w:jc w:val="both"/>
        <w:rPr>
          <w:color w:val="0000FF" w:themeColor="hyperlink"/>
          <w:u w:val="single"/>
        </w:rPr>
      </w:pPr>
      <w:r>
        <w:t xml:space="preserve">Citizens advice, </w:t>
      </w:r>
      <w:r>
        <w:rPr>
          <w:i/>
        </w:rPr>
        <w:t xml:space="preserve">Direct discrimination, </w:t>
      </w:r>
      <w:r>
        <w:t xml:space="preserve">(2018) Available at: </w:t>
      </w:r>
      <w:hyperlink r:id="rId26" w:history="1">
        <w:r w:rsidR="00405EE2" w:rsidRPr="00436E2C">
          <w:rPr>
            <w:rStyle w:val="Hyperlink"/>
          </w:rPr>
          <w:t>https://www.citizensadvice.org.uk/law-and-courts/discrimination/what-are-the-different-types-of-discrimination/direct-discrimination/</w:t>
        </w:r>
      </w:hyperlink>
      <w:r w:rsidR="00405EE2">
        <w:t xml:space="preserve"> (</w:t>
      </w:r>
      <w:r w:rsidR="00405EE2">
        <w:t>Accessed:</w:t>
      </w:r>
      <w:r w:rsidR="00405EE2">
        <w:t xml:space="preserve"> </w:t>
      </w:r>
      <w:r w:rsidR="00405EE2">
        <w:t>18/11/18)</w:t>
      </w:r>
    </w:p>
    <w:p w:rsidR="00405EE2" w:rsidRDefault="00405EE2" w:rsidP="00405EE2">
      <w:pPr>
        <w:spacing w:after="200" w:line="360" w:lineRule="auto"/>
        <w:jc w:val="both"/>
      </w:pPr>
      <w:r>
        <w:t xml:space="preserve">The National Archives, Equality Act, </w:t>
      </w:r>
      <w:r>
        <w:rPr>
          <w:i/>
        </w:rPr>
        <w:t>Ind</w:t>
      </w:r>
      <w:r>
        <w:rPr>
          <w:i/>
        </w:rPr>
        <w:t>irect discrimination</w:t>
      </w:r>
      <w:r>
        <w:t xml:space="preserve">, (2010) Available at: </w:t>
      </w:r>
      <w:hyperlink r:id="rId27" w:history="1">
        <w:r w:rsidRPr="00436E2C">
          <w:rPr>
            <w:rStyle w:val="Hyperlink"/>
          </w:rPr>
          <w:t>www.legislation.gov.uk/ukpga/2010/15/section/19</w:t>
        </w:r>
      </w:hyperlink>
      <w:r>
        <w:t xml:space="preserve"> (</w:t>
      </w:r>
      <w:r>
        <w:t>Accessed:</w:t>
      </w:r>
      <w:r>
        <w:t xml:space="preserve"> </w:t>
      </w:r>
      <w:r>
        <w:t>18/11/18)</w:t>
      </w:r>
    </w:p>
    <w:p w:rsidR="00405EE2" w:rsidRPr="00D53F1E" w:rsidRDefault="00405EE2" w:rsidP="00405EE2">
      <w:pPr>
        <w:spacing w:after="200" w:line="360" w:lineRule="auto"/>
        <w:jc w:val="both"/>
      </w:pPr>
      <w:r>
        <w:t xml:space="preserve">Citizens advice, </w:t>
      </w:r>
      <w:r>
        <w:rPr>
          <w:i/>
        </w:rPr>
        <w:t xml:space="preserve">Direct discrimination, </w:t>
      </w:r>
      <w:r>
        <w:t xml:space="preserve">(2018) Available at: </w:t>
      </w:r>
      <w:r w:rsidRPr="00D53F1E">
        <w:t xml:space="preserve"> </w:t>
      </w:r>
      <w:hyperlink r:id="rId28" w:history="1">
        <w:r w:rsidRPr="00436E2C">
          <w:rPr>
            <w:rStyle w:val="Hyperlink"/>
          </w:rPr>
          <w:t>www.citizensadvice.org.uk/law-and-courts/discrimination/what-are-the-different-types-of-discrimination/indirect-discrimination/</w:t>
        </w:r>
      </w:hyperlink>
      <w:r>
        <w:t xml:space="preserve"> (</w:t>
      </w:r>
      <w:r>
        <w:t>Accessed:</w:t>
      </w:r>
      <w:r>
        <w:t xml:space="preserve"> </w:t>
      </w:r>
      <w:r>
        <w:t>18/11/18)</w:t>
      </w:r>
    </w:p>
    <w:p w:rsidR="00405EE2" w:rsidRDefault="00405EE2" w:rsidP="00405EE2">
      <w:pPr>
        <w:spacing w:after="200" w:line="360" w:lineRule="auto"/>
        <w:jc w:val="both"/>
      </w:pPr>
      <w:r>
        <w:t xml:space="preserve">The National Archives, </w:t>
      </w:r>
      <w:r w:rsidRPr="00405EE2">
        <w:rPr>
          <w:i/>
        </w:rPr>
        <w:t>Human Rights Act</w:t>
      </w:r>
      <w:r>
        <w:t xml:space="preserve">, (1998). Available at: </w:t>
      </w:r>
      <w:hyperlink r:id="rId29" w:history="1">
        <w:r w:rsidRPr="00D53F1E">
          <w:rPr>
            <w:rStyle w:val="Hyperlink"/>
          </w:rPr>
          <w:t>https://www.legislation.gov.uk/ukpga/1998/42/crossheading/introduction</w:t>
        </w:r>
      </w:hyperlink>
      <w:r>
        <w:t xml:space="preserve"> (Accessed: 14/11/18)</w:t>
      </w:r>
    </w:p>
    <w:p w:rsidR="00405EE2" w:rsidRDefault="00405EE2" w:rsidP="007106FE">
      <w:pPr>
        <w:spacing w:after="200" w:line="360" w:lineRule="auto"/>
        <w:jc w:val="both"/>
      </w:pPr>
      <w:r>
        <w:t xml:space="preserve">Equality and Human Rights Commission, </w:t>
      </w:r>
      <w:r>
        <w:rPr>
          <w:i/>
        </w:rPr>
        <w:t>Article 14: Protection from discrimination</w:t>
      </w:r>
      <w:r>
        <w:t xml:space="preserve">, (2018) </w:t>
      </w:r>
      <w:hyperlink r:id="rId30" w:history="1">
        <w:r w:rsidRPr="00436E2C">
          <w:rPr>
            <w:rStyle w:val="Hyperlink"/>
          </w:rPr>
          <w:t>https://www.equalityhumanrights.com/en/human-rights-act/article-14-protection-discrimination</w:t>
        </w:r>
      </w:hyperlink>
      <w:r>
        <w:t xml:space="preserve">  (Accessed:</w:t>
      </w:r>
      <w:r w:rsidR="005965DA">
        <w:t xml:space="preserve"> 16/11/18</w:t>
      </w:r>
      <w:r>
        <w:t>)</w:t>
      </w:r>
    </w:p>
    <w:p w:rsidR="005965DA" w:rsidRDefault="005965DA" w:rsidP="005965DA">
      <w:pPr>
        <w:spacing w:after="200" w:line="360" w:lineRule="auto"/>
        <w:jc w:val="both"/>
      </w:pPr>
      <w:r>
        <w:t xml:space="preserve">Parlament.uk, </w:t>
      </w:r>
      <w:r>
        <w:rPr>
          <w:i/>
        </w:rPr>
        <w:t>Race Relations Act,</w:t>
      </w:r>
      <w:r>
        <w:t xml:space="preserve"> (1965) Available at: </w:t>
      </w:r>
      <w:hyperlink r:id="rId31" w:history="1">
        <w:r w:rsidRPr="00436E2C">
          <w:rPr>
            <w:rStyle w:val="Hyperlink"/>
          </w:rPr>
          <w:t>https://www.parliament.uk/about/living-heritage/transformingsociety/private-lives/relationships/collections1/race-relations-act-1965/race-relations-act-1965/</w:t>
        </w:r>
      </w:hyperlink>
      <w:r>
        <w:t xml:space="preserve">  (Accessed: </w:t>
      </w:r>
      <w:r w:rsidRPr="00D53F1E">
        <w:t>20/11/18)</w:t>
      </w:r>
    </w:p>
    <w:p w:rsidR="005965DA" w:rsidRPr="00D53F1E" w:rsidRDefault="005965DA" w:rsidP="005965DA">
      <w:pPr>
        <w:spacing w:after="200" w:line="360" w:lineRule="auto"/>
        <w:jc w:val="both"/>
      </w:pPr>
      <w:r>
        <w:t xml:space="preserve">The National Archives, </w:t>
      </w:r>
      <w:r>
        <w:rPr>
          <w:i/>
        </w:rPr>
        <w:t>Discrimination</w:t>
      </w:r>
      <w:bookmarkStart w:id="0" w:name="_GoBack"/>
      <w:bookmarkEnd w:id="0"/>
      <w:r>
        <w:rPr>
          <w:i/>
        </w:rPr>
        <w:t xml:space="preserve"> and race relations policy</w:t>
      </w:r>
      <w:r>
        <w:t xml:space="preserve">, (1965 and 1968) Available at: </w:t>
      </w:r>
      <w:hyperlink r:id="rId32" w:history="1">
        <w:r w:rsidRPr="00D53F1E">
          <w:rPr>
            <w:rStyle w:val="Hyperlink"/>
          </w:rPr>
          <w:t>http://www.nationalarchives.gov.uk/cabinetpapers/themes/discrimination-race-relations-policy.htm</w:t>
        </w:r>
      </w:hyperlink>
      <w:r>
        <w:t xml:space="preserve"> (A</w:t>
      </w:r>
      <w:r w:rsidRPr="00D53F1E">
        <w:t>ccessed on 19/11/18)</w:t>
      </w:r>
    </w:p>
    <w:p w:rsidR="005965DA" w:rsidRDefault="005965DA" w:rsidP="007106FE">
      <w:pPr>
        <w:spacing w:after="200" w:line="360" w:lineRule="auto"/>
        <w:jc w:val="both"/>
      </w:pPr>
      <w:r w:rsidRPr="00D53F1E">
        <w:t xml:space="preserve">Available at: </w:t>
      </w:r>
      <w:hyperlink r:id="rId33" w:history="1">
        <w:r w:rsidRPr="00D53F1E">
          <w:rPr>
            <w:rStyle w:val="Hyperlink"/>
          </w:rPr>
          <w:t>http://www.bbc.co.uk/news/uk-26465916</w:t>
        </w:r>
      </w:hyperlink>
    </w:p>
    <w:p w:rsidR="005965DA" w:rsidRPr="00D53F1E" w:rsidRDefault="005965DA" w:rsidP="005965DA">
      <w:pPr>
        <w:spacing w:line="360" w:lineRule="auto"/>
        <w:jc w:val="both"/>
      </w:pPr>
      <w:r w:rsidRPr="00D53F1E">
        <w:t xml:space="preserve">(Report of an Inquiry, February, 1999, the Stephen Lawrence Inquiry – </w:t>
      </w:r>
    </w:p>
    <w:p w:rsidR="005965DA" w:rsidRPr="00D53F1E" w:rsidRDefault="005965DA" w:rsidP="005965DA">
      <w:pPr>
        <w:spacing w:line="360" w:lineRule="auto"/>
        <w:jc w:val="both"/>
      </w:pPr>
      <w:hyperlink r:id="rId34" w:history="1">
        <w:r w:rsidRPr="00D53F1E">
          <w:rPr>
            <w:rStyle w:val="Hyperlink"/>
          </w:rPr>
          <w:t>https://assets.publishing.service.gov.uk/government/uploads/system/uploads/attachment_data/file/277111/4262.pdf</w:t>
        </w:r>
      </w:hyperlink>
      <w:r w:rsidRPr="00D53F1E">
        <w:t>)</w:t>
      </w:r>
    </w:p>
    <w:p w:rsidR="005965DA" w:rsidRPr="005965DA" w:rsidRDefault="005965DA" w:rsidP="007106FE">
      <w:pPr>
        <w:spacing w:after="200" w:line="360" w:lineRule="auto"/>
        <w:jc w:val="both"/>
      </w:pPr>
      <w:r w:rsidRPr="00D53F1E">
        <w:t>(</w:t>
      </w:r>
      <w:hyperlink r:id="rId35" w:history="1">
        <w:r w:rsidRPr="00D53F1E">
          <w:rPr>
            <w:rStyle w:val="Hyperlink"/>
          </w:rPr>
          <w:t>http://www.wpro.who.int/publications/docs/hsp_mod4_1E08.pdf</w:t>
        </w:r>
      </w:hyperlink>
      <w:r w:rsidRPr="00D53F1E">
        <w:t>)</w:t>
      </w:r>
    </w:p>
    <w:sectPr w:rsidR="005965DA" w:rsidRPr="005965DA" w:rsidSect="004A249E">
      <w:headerReference w:type="default" r:id="rId36"/>
      <w:footerReference w:type="default" r:id="rId3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3E0" w:rsidRDefault="000763E0" w:rsidP="000B4FB9">
      <w:r>
        <w:separator/>
      </w:r>
    </w:p>
  </w:endnote>
  <w:endnote w:type="continuationSeparator" w:id="0">
    <w:p w:rsidR="000763E0" w:rsidRDefault="000763E0" w:rsidP="000B4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653532"/>
      <w:docPartObj>
        <w:docPartGallery w:val="Page Numbers (Bottom of Page)"/>
        <w:docPartUnique/>
      </w:docPartObj>
    </w:sdtPr>
    <w:sdtEndPr>
      <w:rPr>
        <w:color w:val="808080" w:themeColor="background1" w:themeShade="80"/>
        <w:spacing w:val="60"/>
      </w:rPr>
    </w:sdtEndPr>
    <w:sdtContent>
      <w:p w:rsidR="00D12A6E" w:rsidRDefault="00D12A6E" w:rsidP="000D0073">
        <w:pPr>
          <w:pStyle w:val="Footer"/>
          <w:pBdr>
            <w:top w:val="single" w:sz="4" w:space="1" w:color="D9D9D9" w:themeColor="background1" w:themeShade="D9"/>
          </w:pBdr>
          <w:jc w:val="right"/>
        </w:pPr>
        <w:r w:rsidRPr="000D0073">
          <w:fldChar w:fldCharType="begin"/>
        </w:r>
        <w:r w:rsidRPr="000D0073">
          <w:instrText xml:space="preserve"> PAGE   \* MERGEFORMAT </w:instrText>
        </w:r>
        <w:r w:rsidRPr="000D0073">
          <w:fldChar w:fldCharType="separate"/>
        </w:r>
        <w:r w:rsidR="005965DA">
          <w:rPr>
            <w:noProof/>
          </w:rPr>
          <w:t>1</w:t>
        </w:r>
        <w:r w:rsidRPr="000D0073">
          <w:rPr>
            <w:noProof/>
          </w:rPr>
          <w:fldChar w:fldCharType="end"/>
        </w:r>
        <w:r w:rsidRPr="000D0073">
          <w:t xml:space="preserve"> | </w:t>
        </w:r>
        <w:r w:rsidRPr="000D0073">
          <w:rPr>
            <w:color w:val="808080" w:themeColor="background1" w:themeShade="80"/>
            <w:spacing w:val="60"/>
          </w:rPr>
          <w:t>Page</w:t>
        </w:r>
      </w:p>
      <w:p w:rsidR="00D12A6E" w:rsidRDefault="00D12A6E" w:rsidP="000D0073">
        <w:pPr>
          <w:pStyle w:val="Footer"/>
          <w:pBdr>
            <w:top w:val="single" w:sz="4" w:space="1" w:color="D9D9D9" w:themeColor="background1" w:themeShade="D9"/>
          </w:pBdr>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3E0" w:rsidRDefault="000763E0" w:rsidP="000B4FB9">
      <w:r>
        <w:separator/>
      </w:r>
    </w:p>
  </w:footnote>
  <w:footnote w:type="continuationSeparator" w:id="0">
    <w:p w:rsidR="000763E0" w:rsidRDefault="000763E0" w:rsidP="000B4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A6E" w:rsidRDefault="00D12A6E">
    <w:pPr>
      <w:pStyle w:val="Header"/>
    </w:pPr>
    <w:r w:rsidRPr="000B4FB9">
      <w:t>Student Number: 1802793</w:t>
    </w:r>
  </w:p>
  <w:p w:rsidR="00D12A6E" w:rsidRPr="000B4FB9" w:rsidRDefault="00D12A6E">
    <w:pPr>
      <w:pStyle w:val="Header"/>
    </w:pPr>
    <w:r>
      <w:t>2,500 words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8682D"/>
    <w:multiLevelType w:val="multilevel"/>
    <w:tmpl w:val="9FB2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7C6D0B"/>
    <w:multiLevelType w:val="multilevel"/>
    <w:tmpl w:val="3580E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5F6596C"/>
    <w:multiLevelType w:val="multilevel"/>
    <w:tmpl w:val="99108C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7A02026A"/>
    <w:multiLevelType w:val="multilevel"/>
    <w:tmpl w:val="7DEAF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FB9"/>
    <w:rsid w:val="00013CDB"/>
    <w:rsid w:val="00022118"/>
    <w:rsid w:val="00024028"/>
    <w:rsid w:val="000256C3"/>
    <w:rsid w:val="000350FE"/>
    <w:rsid w:val="000763E0"/>
    <w:rsid w:val="00093EFA"/>
    <w:rsid w:val="000A19DE"/>
    <w:rsid w:val="000B4FB9"/>
    <w:rsid w:val="000B55CD"/>
    <w:rsid w:val="000D0073"/>
    <w:rsid w:val="0010044D"/>
    <w:rsid w:val="0012684C"/>
    <w:rsid w:val="00150311"/>
    <w:rsid w:val="0016623D"/>
    <w:rsid w:val="001727CB"/>
    <w:rsid w:val="0018738D"/>
    <w:rsid w:val="001A1F89"/>
    <w:rsid w:val="002015A4"/>
    <w:rsid w:val="002113A5"/>
    <w:rsid w:val="00231E44"/>
    <w:rsid w:val="002343FF"/>
    <w:rsid w:val="00254E4F"/>
    <w:rsid w:val="00262F5B"/>
    <w:rsid w:val="002B2030"/>
    <w:rsid w:val="002B3641"/>
    <w:rsid w:val="002C283A"/>
    <w:rsid w:val="002D4523"/>
    <w:rsid w:val="002D4CB0"/>
    <w:rsid w:val="003255DE"/>
    <w:rsid w:val="00380D19"/>
    <w:rsid w:val="00386A1E"/>
    <w:rsid w:val="00390289"/>
    <w:rsid w:val="00391C22"/>
    <w:rsid w:val="003948AE"/>
    <w:rsid w:val="0039779C"/>
    <w:rsid w:val="003A746F"/>
    <w:rsid w:val="003C1781"/>
    <w:rsid w:val="003C71B8"/>
    <w:rsid w:val="003C7AD0"/>
    <w:rsid w:val="003D08DB"/>
    <w:rsid w:val="003E28BD"/>
    <w:rsid w:val="004040B9"/>
    <w:rsid w:val="00405EE2"/>
    <w:rsid w:val="004200B8"/>
    <w:rsid w:val="00421D62"/>
    <w:rsid w:val="00425EB7"/>
    <w:rsid w:val="004439CC"/>
    <w:rsid w:val="00445DEF"/>
    <w:rsid w:val="00450588"/>
    <w:rsid w:val="00470175"/>
    <w:rsid w:val="00471C2C"/>
    <w:rsid w:val="004A249E"/>
    <w:rsid w:val="004C44A6"/>
    <w:rsid w:val="004D613A"/>
    <w:rsid w:val="004E0B09"/>
    <w:rsid w:val="004E27D5"/>
    <w:rsid w:val="004E4F17"/>
    <w:rsid w:val="00516127"/>
    <w:rsid w:val="00552268"/>
    <w:rsid w:val="0055763F"/>
    <w:rsid w:val="00561DBF"/>
    <w:rsid w:val="00594BF0"/>
    <w:rsid w:val="005965DA"/>
    <w:rsid w:val="005C4588"/>
    <w:rsid w:val="005E0489"/>
    <w:rsid w:val="005F16F8"/>
    <w:rsid w:val="00617E8F"/>
    <w:rsid w:val="00633622"/>
    <w:rsid w:val="006417FB"/>
    <w:rsid w:val="0065249A"/>
    <w:rsid w:val="006573B5"/>
    <w:rsid w:val="006633F3"/>
    <w:rsid w:val="00671670"/>
    <w:rsid w:val="00710015"/>
    <w:rsid w:val="007106FE"/>
    <w:rsid w:val="007140FB"/>
    <w:rsid w:val="007338F0"/>
    <w:rsid w:val="0076477E"/>
    <w:rsid w:val="007F4CE3"/>
    <w:rsid w:val="00801DB2"/>
    <w:rsid w:val="00813BDB"/>
    <w:rsid w:val="00822575"/>
    <w:rsid w:val="008446FB"/>
    <w:rsid w:val="008831AC"/>
    <w:rsid w:val="00896544"/>
    <w:rsid w:val="0089671D"/>
    <w:rsid w:val="008C0A0A"/>
    <w:rsid w:val="008C3E9B"/>
    <w:rsid w:val="008C615B"/>
    <w:rsid w:val="00916BD2"/>
    <w:rsid w:val="00925308"/>
    <w:rsid w:val="00937C89"/>
    <w:rsid w:val="009402CC"/>
    <w:rsid w:val="00943EC7"/>
    <w:rsid w:val="00952073"/>
    <w:rsid w:val="00977F7D"/>
    <w:rsid w:val="00980583"/>
    <w:rsid w:val="00990AFF"/>
    <w:rsid w:val="009F0907"/>
    <w:rsid w:val="00A153E6"/>
    <w:rsid w:val="00A165A9"/>
    <w:rsid w:val="00A40305"/>
    <w:rsid w:val="00A71BAF"/>
    <w:rsid w:val="00B03479"/>
    <w:rsid w:val="00B30363"/>
    <w:rsid w:val="00B30E53"/>
    <w:rsid w:val="00B312FC"/>
    <w:rsid w:val="00B41B03"/>
    <w:rsid w:val="00B70ED1"/>
    <w:rsid w:val="00B7386E"/>
    <w:rsid w:val="00B86B9A"/>
    <w:rsid w:val="00BA50AA"/>
    <w:rsid w:val="00BC5139"/>
    <w:rsid w:val="00BD7444"/>
    <w:rsid w:val="00C11C6B"/>
    <w:rsid w:val="00C11FF3"/>
    <w:rsid w:val="00C12047"/>
    <w:rsid w:val="00C36A92"/>
    <w:rsid w:val="00C43A0F"/>
    <w:rsid w:val="00C663FA"/>
    <w:rsid w:val="00C66C52"/>
    <w:rsid w:val="00C8011C"/>
    <w:rsid w:val="00C81531"/>
    <w:rsid w:val="00C86E1F"/>
    <w:rsid w:val="00CA53F8"/>
    <w:rsid w:val="00CE37C7"/>
    <w:rsid w:val="00CF5B50"/>
    <w:rsid w:val="00D0061D"/>
    <w:rsid w:val="00D12A6E"/>
    <w:rsid w:val="00D32209"/>
    <w:rsid w:val="00D35277"/>
    <w:rsid w:val="00D37579"/>
    <w:rsid w:val="00D51361"/>
    <w:rsid w:val="00D53F1E"/>
    <w:rsid w:val="00D66A59"/>
    <w:rsid w:val="00DF6F2E"/>
    <w:rsid w:val="00DF7349"/>
    <w:rsid w:val="00E703AA"/>
    <w:rsid w:val="00EA7986"/>
    <w:rsid w:val="00EB50A9"/>
    <w:rsid w:val="00EE551B"/>
    <w:rsid w:val="00EE7D5C"/>
    <w:rsid w:val="00EF32CF"/>
    <w:rsid w:val="00EF7D95"/>
    <w:rsid w:val="00F16C37"/>
    <w:rsid w:val="00F27001"/>
    <w:rsid w:val="00F452B6"/>
    <w:rsid w:val="00F51395"/>
    <w:rsid w:val="00F616BD"/>
    <w:rsid w:val="00F757B6"/>
    <w:rsid w:val="00F959A5"/>
    <w:rsid w:val="00F96654"/>
    <w:rsid w:val="00FA09DD"/>
    <w:rsid w:val="00FB7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48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3255D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3255D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255D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FB9"/>
    <w:pPr>
      <w:tabs>
        <w:tab w:val="center" w:pos="4513"/>
        <w:tab w:val="right" w:pos="9026"/>
      </w:tabs>
    </w:pPr>
  </w:style>
  <w:style w:type="character" w:customStyle="1" w:styleId="HeaderChar">
    <w:name w:val="Header Char"/>
    <w:basedOn w:val="DefaultParagraphFont"/>
    <w:link w:val="Header"/>
    <w:uiPriority w:val="99"/>
    <w:rsid w:val="000B4FB9"/>
  </w:style>
  <w:style w:type="paragraph" w:styleId="Footer">
    <w:name w:val="footer"/>
    <w:basedOn w:val="Normal"/>
    <w:link w:val="FooterChar"/>
    <w:uiPriority w:val="99"/>
    <w:unhideWhenUsed/>
    <w:rsid w:val="000B4FB9"/>
    <w:pPr>
      <w:tabs>
        <w:tab w:val="center" w:pos="4513"/>
        <w:tab w:val="right" w:pos="9026"/>
      </w:tabs>
    </w:pPr>
  </w:style>
  <w:style w:type="character" w:customStyle="1" w:styleId="FooterChar">
    <w:name w:val="Footer Char"/>
    <w:basedOn w:val="DefaultParagraphFont"/>
    <w:link w:val="Footer"/>
    <w:uiPriority w:val="99"/>
    <w:rsid w:val="000B4FB9"/>
  </w:style>
  <w:style w:type="paragraph" w:styleId="ListParagraph">
    <w:name w:val="List Paragraph"/>
    <w:basedOn w:val="Normal"/>
    <w:uiPriority w:val="99"/>
    <w:qFormat/>
    <w:rsid w:val="005E0489"/>
    <w:pPr>
      <w:spacing w:before="100" w:beforeAutospacing="1" w:after="100" w:afterAutospacing="1"/>
      <w:ind w:left="720"/>
      <w:contextualSpacing/>
    </w:pPr>
  </w:style>
  <w:style w:type="paragraph" w:styleId="NormalWeb">
    <w:name w:val="Normal (Web)"/>
    <w:basedOn w:val="Normal"/>
    <w:uiPriority w:val="99"/>
    <w:unhideWhenUsed/>
    <w:rsid w:val="008446FB"/>
    <w:pPr>
      <w:spacing w:before="100" w:beforeAutospacing="1" w:after="100" w:afterAutospacing="1"/>
    </w:pPr>
  </w:style>
  <w:style w:type="character" w:styleId="Strong">
    <w:name w:val="Strong"/>
    <w:basedOn w:val="DefaultParagraphFont"/>
    <w:uiPriority w:val="22"/>
    <w:qFormat/>
    <w:rsid w:val="008446FB"/>
    <w:rPr>
      <w:b/>
      <w:bCs/>
    </w:rPr>
  </w:style>
  <w:style w:type="character" w:styleId="Emphasis">
    <w:name w:val="Emphasis"/>
    <w:basedOn w:val="DefaultParagraphFont"/>
    <w:uiPriority w:val="20"/>
    <w:qFormat/>
    <w:rsid w:val="008446FB"/>
    <w:rPr>
      <w:i/>
      <w:iCs/>
    </w:rPr>
  </w:style>
  <w:style w:type="character" w:customStyle="1" w:styleId="Heading1Char">
    <w:name w:val="Heading 1 Char"/>
    <w:basedOn w:val="DefaultParagraphFont"/>
    <w:link w:val="Heading1"/>
    <w:uiPriority w:val="9"/>
    <w:rsid w:val="003255D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3255DE"/>
    <w:rPr>
      <w:rFonts w:asciiTheme="majorHAnsi" w:eastAsiaTheme="majorEastAsia" w:hAnsiTheme="majorHAnsi" w:cstheme="majorBidi"/>
      <w:b/>
      <w:bCs/>
      <w:color w:val="4F81BD" w:themeColor="accent1"/>
      <w:sz w:val="26"/>
      <w:szCs w:val="26"/>
      <w:lang w:eastAsia="en-GB"/>
    </w:rPr>
  </w:style>
  <w:style w:type="character" w:customStyle="1" w:styleId="Heading3Char">
    <w:name w:val="Heading 3 Char"/>
    <w:basedOn w:val="DefaultParagraphFont"/>
    <w:link w:val="Heading3"/>
    <w:uiPriority w:val="9"/>
    <w:semiHidden/>
    <w:rsid w:val="003255DE"/>
    <w:rPr>
      <w:rFonts w:asciiTheme="majorHAnsi" w:eastAsiaTheme="majorEastAsia" w:hAnsiTheme="majorHAnsi" w:cstheme="majorBidi"/>
      <w:b/>
      <w:bCs/>
      <w:color w:val="4F81BD" w:themeColor="accent1"/>
      <w:sz w:val="24"/>
      <w:szCs w:val="24"/>
      <w:lang w:eastAsia="en-GB"/>
    </w:rPr>
  </w:style>
  <w:style w:type="character" w:styleId="Hyperlink">
    <w:name w:val="Hyperlink"/>
    <w:basedOn w:val="DefaultParagraphFont"/>
    <w:uiPriority w:val="99"/>
    <w:unhideWhenUsed/>
    <w:rsid w:val="003255DE"/>
    <w:rPr>
      <w:color w:val="0000FF" w:themeColor="hyperlink"/>
      <w:u w:val="single"/>
    </w:rPr>
  </w:style>
  <w:style w:type="paragraph" w:customStyle="1" w:styleId="ParaAttribute1">
    <w:name w:val="ParaAttribute1"/>
    <w:basedOn w:val="Normal"/>
    <w:rsid w:val="00DF6F2E"/>
    <w:pPr>
      <w:widowControl w:val="0"/>
      <w:wordWrap w:val="0"/>
      <w:spacing w:before="100" w:beforeAutospacing="1" w:after="200"/>
    </w:pPr>
    <w:rPr>
      <w:rFonts w:eastAsia="Batang"/>
    </w:rPr>
  </w:style>
  <w:style w:type="character" w:customStyle="1" w:styleId="15">
    <w:name w:val="15"/>
    <w:basedOn w:val="DefaultParagraphFont"/>
    <w:rsid w:val="00DF6F2E"/>
    <w:rPr>
      <w:rFonts w:ascii="Times New Roman" w:hAnsi="Times New Roman" w:cs="Times New Roman" w:hint="default"/>
      <w:color w:val="404040"/>
      <w:sz w:val="32"/>
      <w:szCs w:val="32"/>
    </w:rPr>
  </w:style>
  <w:style w:type="paragraph" w:customStyle="1" w:styleId="ParaAttribute0">
    <w:name w:val="ParaAttribute0"/>
    <w:basedOn w:val="Normal"/>
    <w:rsid w:val="00DF6F2E"/>
    <w:pPr>
      <w:widowControl w:val="0"/>
      <w:wordWrap w:val="0"/>
      <w:spacing w:before="100" w:beforeAutospacing="1" w:after="100" w:afterAutospacing="1"/>
    </w:pPr>
    <w:rPr>
      <w:rFonts w:eastAsia="Batang"/>
    </w:rPr>
  </w:style>
  <w:style w:type="character" w:customStyle="1" w:styleId="CharAttribute3">
    <w:name w:val="CharAttribute3"/>
    <w:rsid w:val="002343FF"/>
    <w:rPr>
      <w:rFonts w:ascii="Times New Roman" w:eastAsia="Times New Roman"/>
      <w:sz w:val="32"/>
    </w:rPr>
  </w:style>
  <w:style w:type="character" w:customStyle="1" w:styleId="s-bl-t">
    <w:name w:val="s-bl-t"/>
    <w:basedOn w:val="DefaultParagraphFont"/>
    <w:rsid w:val="00952073"/>
  </w:style>
  <w:style w:type="character" w:customStyle="1" w:styleId="s-rg-t">
    <w:name w:val="s-rg-t"/>
    <w:basedOn w:val="DefaultParagraphFont"/>
    <w:rsid w:val="009520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48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3255D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3255D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255D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FB9"/>
    <w:pPr>
      <w:tabs>
        <w:tab w:val="center" w:pos="4513"/>
        <w:tab w:val="right" w:pos="9026"/>
      </w:tabs>
    </w:pPr>
  </w:style>
  <w:style w:type="character" w:customStyle="1" w:styleId="HeaderChar">
    <w:name w:val="Header Char"/>
    <w:basedOn w:val="DefaultParagraphFont"/>
    <w:link w:val="Header"/>
    <w:uiPriority w:val="99"/>
    <w:rsid w:val="000B4FB9"/>
  </w:style>
  <w:style w:type="paragraph" w:styleId="Footer">
    <w:name w:val="footer"/>
    <w:basedOn w:val="Normal"/>
    <w:link w:val="FooterChar"/>
    <w:uiPriority w:val="99"/>
    <w:unhideWhenUsed/>
    <w:rsid w:val="000B4FB9"/>
    <w:pPr>
      <w:tabs>
        <w:tab w:val="center" w:pos="4513"/>
        <w:tab w:val="right" w:pos="9026"/>
      </w:tabs>
    </w:pPr>
  </w:style>
  <w:style w:type="character" w:customStyle="1" w:styleId="FooterChar">
    <w:name w:val="Footer Char"/>
    <w:basedOn w:val="DefaultParagraphFont"/>
    <w:link w:val="Footer"/>
    <w:uiPriority w:val="99"/>
    <w:rsid w:val="000B4FB9"/>
  </w:style>
  <w:style w:type="paragraph" w:styleId="ListParagraph">
    <w:name w:val="List Paragraph"/>
    <w:basedOn w:val="Normal"/>
    <w:uiPriority w:val="99"/>
    <w:qFormat/>
    <w:rsid w:val="005E0489"/>
    <w:pPr>
      <w:spacing w:before="100" w:beforeAutospacing="1" w:after="100" w:afterAutospacing="1"/>
      <w:ind w:left="720"/>
      <w:contextualSpacing/>
    </w:pPr>
  </w:style>
  <w:style w:type="paragraph" w:styleId="NormalWeb">
    <w:name w:val="Normal (Web)"/>
    <w:basedOn w:val="Normal"/>
    <w:uiPriority w:val="99"/>
    <w:unhideWhenUsed/>
    <w:rsid w:val="008446FB"/>
    <w:pPr>
      <w:spacing w:before="100" w:beforeAutospacing="1" w:after="100" w:afterAutospacing="1"/>
    </w:pPr>
  </w:style>
  <w:style w:type="character" w:styleId="Strong">
    <w:name w:val="Strong"/>
    <w:basedOn w:val="DefaultParagraphFont"/>
    <w:uiPriority w:val="22"/>
    <w:qFormat/>
    <w:rsid w:val="008446FB"/>
    <w:rPr>
      <w:b/>
      <w:bCs/>
    </w:rPr>
  </w:style>
  <w:style w:type="character" w:styleId="Emphasis">
    <w:name w:val="Emphasis"/>
    <w:basedOn w:val="DefaultParagraphFont"/>
    <w:uiPriority w:val="20"/>
    <w:qFormat/>
    <w:rsid w:val="008446FB"/>
    <w:rPr>
      <w:i/>
      <w:iCs/>
    </w:rPr>
  </w:style>
  <w:style w:type="character" w:customStyle="1" w:styleId="Heading1Char">
    <w:name w:val="Heading 1 Char"/>
    <w:basedOn w:val="DefaultParagraphFont"/>
    <w:link w:val="Heading1"/>
    <w:uiPriority w:val="9"/>
    <w:rsid w:val="003255D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3255DE"/>
    <w:rPr>
      <w:rFonts w:asciiTheme="majorHAnsi" w:eastAsiaTheme="majorEastAsia" w:hAnsiTheme="majorHAnsi" w:cstheme="majorBidi"/>
      <w:b/>
      <w:bCs/>
      <w:color w:val="4F81BD" w:themeColor="accent1"/>
      <w:sz w:val="26"/>
      <w:szCs w:val="26"/>
      <w:lang w:eastAsia="en-GB"/>
    </w:rPr>
  </w:style>
  <w:style w:type="character" w:customStyle="1" w:styleId="Heading3Char">
    <w:name w:val="Heading 3 Char"/>
    <w:basedOn w:val="DefaultParagraphFont"/>
    <w:link w:val="Heading3"/>
    <w:uiPriority w:val="9"/>
    <w:semiHidden/>
    <w:rsid w:val="003255DE"/>
    <w:rPr>
      <w:rFonts w:asciiTheme="majorHAnsi" w:eastAsiaTheme="majorEastAsia" w:hAnsiTheme="majorHAnsi" w:cstheme="majorBidi"/>
      <w:b/>
      <w:bCs/>
      <w:color w:val="4F81BD" w:themeColor="accent1"/>
      <w:sz w:val="24"/>
      <w:szCs w:val="24"/>
      <w:lang w:eastAsia="en-GB"/>
    </w:rPr>
  </w:style>
  <w:style w:type="character" w:styleId="Hyperlink">
    <w:name w:val="Hyperlink"/>
    <w:basedOn w:val="DefaultParagraphFont"/>
    <w:uiPriority w:val="99"/>
    <w:unhideWhenUsed/>
    <w:rsid w:val="003255DE"/>
    <w:rPr>
      <w:color w:val="0000FF" w:themeColor="hyperlink"/>
      <w:u w:val="single"/>
    </w:rPr>
  </w:style>
  <w:style w:type="paragraph" w:customStyle="1" w:styleId="ParaAttribute1">
    <w:name w:val="ParaAttribute1"/>
    <w:basedOn w:val="Normal"/>
    <w:rsid w:val="00DF6F2E"/>
    <w:pPr>
      <w:widowControl w:val="0"/>
      <w:wordWrap w:val="0"/>
      <w:spacing w:before="100" w:beforeAutospacing="1" w:after="200"/>
    </w:pPr>
    <w:rPr>
      <w:rFonts w:eastAsia="Batang"/>
    </w:rPr>
  </w:style>
  <w:style w:type="character" w:customStyle="1" w:styleId="15">
    <w:name w:val="15"/>
    <w:basedOn w:val="DefaultParagraphFont"/>
    <w:rsid w:val="00DF6F2E"/>
    <w:rPr>
      <w:rFonts w:ascii="Times New Roman" w:hAnsi="Times New Roman" w:cs="Times New Roman" w:hint="default"/>
      <w:color w:val="404040"/>
      <w:sz w:val="32"/>
      <w:szCs w:val="32"/>
    </w:rPr>
  </w:style>
  <w:style w:type="paragraph" w:customStyle="1" w:styleId="ParaAttribute0">
    <w:name w:val="ParaAttribute0"/>
    <w:basedOn w:val="Normal"/>
    <w:rsid w:val="00DF6F2E"/>
    <w:pPr>
      <w:widowControl w:val="0"/>
      <w:wordWrap w:val="0"/>
      <w:spacing w:before="100" w:beforeAutospacing="1" w:after="100" w:afterAutospacing="1"/>
    </w:pPr>
    <w:rPr>
      <w:rFonts w:eastAsia="Batang"/>
    </w:rPr>
  </w:style>
  <w:style w:type="character" w:customStyle="1" w:styleId="CharAttribute3">
    <w:name w:val="CharAttribute3"/>
    <w:rsid w:val="002343FF"/>
    <w:rPr>
      <w:rFonts w:ascii="Times New Roman" w:eastAsia="Times New Roman"/>
      <w:sz w:val="32"/>
    </w:rPr>
  </w:style>
  <w:style w:type="character" w:customStyle="1" w:styleId="s-bl-t">
    <w:name w:val="s-bl-t"/>
    <w:basedOn w:val="DefaultParagraphFont"/>
    <w:rsid w:val="00952073"/>
  </w:style>
  <w:style w:type="character" w:customStyle="1" w:styleId="s-rg-t">
    <w:name w:val="s-rg-t"/>
    <w:basedOn w:val="DefaultParagraphFont"/>
    <w:rsid w:val="00952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36787">
      <w:bodyDiv w:val="1"/>
      <w:marLeft w:val="0"/>
      <w:marRight w:val="0"/>
      <w:marTop w:val="0"/>
      <w:marBottom w:val="0"/>
      <w:divBdr>
        <w:top w:val="none" w:sz="0" w:space="0" w:color="auto"/>
        <w:left w:val="none" w:sz="0" w:space="0" w:color="auto"/>
        <w:bottom w:val="none" w:sz="0" w:space="0" w:color="auto"/>
        <w:right w:val="none" w:sz="0" w:space="0" w:color="auto"/>
      </w:divBdr>
    </w:div>
    <w:div w:id="1289895036">
      <w:bodyDiv w:val="1"/>
      <w:marLeft w:val="0"/>
      <w:marRight w:val="0"/>
      <w:marTop w:val="0"/>
      <w:marBottom w:val="0"/>
      <w:divBdr>
        <w:top w:val="none" w:sz="0" w:space="0" w:color="auto"/>
        <w:left w:val="none" w:sz="0" w:space="0" w:color="auto"/>
        <w:bottom w:val="none" w:sz="0" w:space="0" w:color="auto"/>
        <w:right w:val="none" w:sz="0" w:space="0" w:color="auto"/>
      </w:divBdr>
    </w:div>
    <w:div w:id="1385593586">
      <w:bodyDiv w:val="1"/>
      <w:marLeft w:val="0"/>
      <w:marRight w:val="0"/>
      <w:marTop w:val="0"/>
      <w:marBottom w:val="0"/>
      <w:divBdr>
        <w:top w:val="none" w:sz="0" w:space="0" w:color="auto"/>
        <w:left w:val="none" w:sz="0" w:space="0" w:color="auto"/>
        <w:bottom w:val="none" w:sz="0" w:space="0" w:color="auto"/>
        <w:right w:val="none" w:sz="0" w:space="0" w:color="auto"/>
      </w:divBdr>
    </w:div>
    <w:div w:id="1500466542">
      <w:bodyDiv w:val="1"/>
      <w:marLeft w:val="0"/>
      <w:marRight w:val="0"/>
      <w:marTop w:val="0"/>
      <w:marBottom w:val="0"/>
      <w:divBdr>
        <w:top w:val="none" w:sz="0" w:space="0" w:color="auto"/>
        <w:left w:val="none" w:sz="0" w:space="0" w:color="auto"/>
        <w:bottom w:val="none" w:sz="0" w:space="0" w:color="auto"/>
        <w:right w:val="none" w:sz="0" w:space="0" w:color="auto"/>
      </w:divBdr>
    </w:div>
    <w:div w:id="1509060809">
      <w:bodyDiv w:val="1"/>
      <w:marLeft w:val="0"/>
      <w:marRight w:val="0"/>
      <w:marTop w:val="0"/>
      <w:marBottom w:val="0"/>
      <w:divBdr>
        <w:top w:val="none" w:sz="0" w:space="0" w:color="auto"/>
        <w:left w:val="none" w:sz="0" w:space="0" w:color="auto"/>
        <w:bottom w:val="none" w:sz="0" w:space="0" w:color="auto"/>
        <w:right w:val="none" w:sz="0" w:space="0" w:color="auto"/>
      </w:divBdr>
    </w:div>
    <w:div w:id="1699041411">
      <w:bodyDiv w:val="1"/>
      <w:marLeft w:val="0"/>
      <w:marRight w:val="0"/>
      <w:marTop w:val="0"/>
      <w:marBottom w:val="0"/>
      <w:divBdr>
        <w:top w:val="none" w:sz="0" w:space="0" w:color="auto"/>
        <w:left w:val="none" w:sz="0" w:space="0" w:color="auto"/>
        <w:bottom w:val="none" w:sz="0" w:space="0" w:color="auto"/>
        <w:right w:val="none" w:sz="0" w:space="0" w:color="auto"/>
      </w:divBdr>
    </w:div>
    <w:div w:id="1933972465">
      <w:bodyDiv w:val="1"/>
      <w:marLeft w:val="0"/>
      <w:marRight w:val="0"/>
      <w:marTop w:val="0"/>
      <w:marBottom w:val="0"/>
      <w:divBdr>
        <w:top w:val="none" w:sz="0" w:space="0" w:color="auto"/>
        <w:left w:val="none" w:sz="0" w:space="0" w:color="auto"/>
        <w:bottom w:val="none" w:sz="0" w:space="0" w:color="auto"/>
        <w:right w:val="none" w:sz="0" w:space="0" w:color="auto"/>
      </w:divBdr>
    </w:div>
    <w:div w:id="1980724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iament.uk/about/living-heritage/transformingsociety/private-lives/relationships/collections1/race-relations-act-1965/race-relations-act-1965/" TargetMode="External"/><Relationship Id="rId13" Type="http://schemas.openxmlformats.org/officeDocument/2006/relationships/hyperlink" Target="http://www.nationalarchives.gov.uk/cabinetpapers/alevelstudies/1940-origins-welfare-state.htm" TargetMode="External"/><Relationship Id="rId18" Type="http://schemas.openxmlformats.org/officeDocument/2006/relationships/hyperlink" Target="https://www.britpolitics.co.uk/margaret-thatcher-UK-the-poll-tax" TargetMode="External"/><Relationship Id="rId26" Type="http://schemas.openxmlformats.org/officeDocument/2006/relationships/hyperlink" Target="https://www.citizensadvice.org.uk/law-and-courts/discrimination/what-are-the-different-types-of-discrimination/direct-discrimination/"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telegraph.co.uk/news/politics/8370222/Local-government-funding-timeline-From-rates-to-poll-tax-to-council-tax.html" TargetMode="External"/><Relationship Id="rId34" Type="http://schemas.openxmlformats.org/officeDocument/2006/relationships/hyperlink" Target="https://assets.publishing.service.gov.uk/government/uploads/system/uploads/attachment_data/file/277111/4262.pdf" TargetMode="External"/><Relationship Id="rId7" Type="http://schemas.openxmlformats.org/officeDocument/2006/relationships/endnotes" Target="endnotes.xml"/><Relationship Id="rId12" Type="http://schemas.openxmlformats.org/officeDocument/2006/relationships/hyperlink" Target="http://www.lse.ac.uk/social-policy/about-us/What-is-social-policy" TargetMode="External"/><Relationship Id="rId17" Type="http://schemas.openxmlformats.org/officeDocument/2006/relationships/hyperlink" Target="http://www.fsmitha.com/h2/ch37-econ1c.htm" TargetMode="External"/><Relationship Id="rId25" Type="http://schemas.openxmlformats.org/officeDocument/2006/relationships/hyperlink" Target="http://www.legislation.gov.uk/ukpga/2010/15/section/13" TargetMode="External"/><Relationship Id="rId33" Type="http://schemas.openxmlformats.org/officeDocument/2006/relationships/hyperlink" Target="http://www.bbc.co.uk/news/uk-26465916"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nhshistory.net/cvbevan.htm" TargetMode="External"/><Relationship Id="rId20" Type="http://schemas.openxmlformats.org/officeDocument/2006/relationships/hyperlink" Target="http://news.bbc.co.uk/onthisday/hi/dates/stories/march/31/newsid_2530000/2530763.stm" TargetMode="External"/><Relationship Id="rId29" Type="http://schemas.openxmlformats.org/officeDocument/2006/relationships/hyperlink" Target="https://www.legislation.gov.uk/ukpga/1998/42/crossheading/introduc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wpro.who.int/publications/docs/hsp_mod4_1E08.pdf" TargetMode="External"/><Relationship Id="rId24" Type="http://schemas.openxmlformats.org/officeDocument/2006/relationships/hyperlink" Target="https://www.legislation.gov.uk/ukpga/2010/15/introduction" TargetMode="External"/><Relationship Id="rId32" Type="http://schemas.openxmlformats.org/officeDocument/2006/relationships/hyperlink" Target="http://www.nationalarchives.gov.uk/cabinetpapers/themes/discrimination-race-relations-policy.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picker.uk/social-policy/uk.htm" TargetMode="External"/><Relationship Id="rId23" Type="http://schemas.openxmlformats.org/officeDocument/2006/relationships/hyperlink" Target="https://assets.publishing.service.gov.uk/government/uploads/system/uploads/attachment_data/file/266358/hate-crime-2013.pdf" TargetMode="External"/><Relationship Id="rId28" Type="http://schemas.openxmlformats.org/officeDocument/2006/relationships/hyperlink" Target="http://www.citizensadvice.org.uk/law-and-courts/discrimination/what-are-the-different-types-of-discrimination/indirect-discrimination/" TargetMode="External"/><Relationship Id="rId36" Type="http://schemas.openxmlformats.org/officeDocument/2006/relationships/header" Target="header1.xml"/><Relationship Id="rId10" Type="http://schemas.openxmlformats.org/officeDocument/2006/relationships/hyperlink" Target="https://assets.publishing.service.gov.uk/government/uploads/system/uploads/attachment_data/file/277111/4262.pdf" TargetMode="External"/><Relationship Id="rId19" Type="http://schemas.openxmlformats.org/officeDocument/2006/relationships/hyperlink" Target="http://www.bbc.co.uk/history/british/modern/field_01.shtml#top" TargetMode="External"/><Relationship Id="rId31" Type="http://schemas.openxmlformats.org/officeDocument/2006/relationships/hyperlink" Target="https://www.parliament.uk/about/living-heritage/transformingsociety/private-lives/relationships/collections1/race-relations-act-1965/race-relations-act-1965/" TargetMode="External"/><Relationship Id="rId4" Type="http://schemas.openxmlformats.org/officeDocument/2006/relationships/settings" Target="settings.xml"/><Relationship Id="rId9" Type="http://schemas.openxmlformats.org/officeDocument/2006/relationships/hyperlink" Target="http://www.nationalarchives.gov.uk/cabinetpapers/themes/discrimination-race-relations-policy.htm" TargetMode="External"/><Relationship Id="rId14" Type="http://schemas.openxmlformats.org/officeDocument/2006/relationships/hyperlink" Target="http://www.nationalarchives.gov.uk/pathways/citizenship/brave_new_world/welfare.htm" TargetMode="External"/><Relationship Id="rId22" Type="http://schemas.openxmlformats.org/officeDocument/2006/relationships/hyperlink" Target="http://www.legislation.gov.uk/ukpga/2010/15/section/9" TargetMode="External"/><Relationship Id="rId27" Type="http://schemas.openxmlformats.org/officeDocument/2006/relationships/hyperlink" Target="http://www.legislation.gov.uk/ukpga/2010/15/section/19" TargetMode="External"/><Relationship Id="rId30" Type="http://schemas.openxmlformats.org/officeDocument/2006/relationships/hyperlink" Target="https://www.equalityhumanrights.com/en/human-rights-act/article-14-protection-discrimination" TargetMode="External"/><Relationship Id="rId35" Type="http://schemas.openxmlformats.org/officeDocument/2006/relationships/hyperlink" Target="http://www.wpro.who.int/publications/docs/hsp_mod4_1E0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2411</TotalTime>
  <Pages>8</Pages>
  <Words>3350</Words>
  <Characters>19096</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dc:creator>
  <cp:keywords/>
  <dc:description/>
  <cp:lastModifiedBy>Manon</cp:lastModifiedBy>
  <cp:revision>43</cp:revision>
  <dcterms:created xsi:type="dcterms:W3CDTF">2018-10-30T16:50:00Z</dcterms:created>
  <dcterms:modified xsi:type="dcterms:W3CDTF">2018-11-21T23:59:00Z</dcterms:modified>
</cp:coreProperties>
</file>