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65200085"/>
        <w:docPartObj>
          <w:docPartGallery w:val="Cover Pages"/>
          <w:docPartUnique/>
        </w:docPartObj>
      </w:sdtPr>
      <w:sdtEndPr/>
      <w:sdtContent>
        <w:p w14:paraId="00DD4E12" w14:textId="3C313FD1" w:rsidR="00FF38CB" w:rsidRDefault="00FF38CB">
          <w:r>
            <w:rPr>
              <w:noProof/>
            </w:rPr>
            <mc:AlternateContent>
              <mc:Choice Requires="wpg">
                <w:drawing>
                  <wp:anchor distT="0" distB="0" distL="114300" distR="114300" simplePos="0" relativeHeight="251659264" behindDoc="1" locked="0" layoutInCell="1" allowOverlap="1" wp14:anchorId="4508CB4D" wp14:editId="7D6C1CBD">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062EE82" w14:textId="123BB691" w:rsidR="00FF38CB" w:rsidRDefault="00081A4D">
                                      <w:pPr>
                                        <w:pStyle w:val="NoSpacing"/>
                                        <w:spacing w:before="120"/>
                                        <w:jc w:val="center"/>
                                        <w:rPr>
                                          <w:color w:val="FFFFFF" w:themeColor="background1"/>
                                        </w:rPr>
                                      </w:pPr>
                                      <w:r>
                                        <w:rPr>
                                          <w:color w:val="FFFFFF" w:themeColor="background1"/>
                                        </w:rPr>
                                        <w:t xml:space="preserve">Max Browning - </w:t>
                                      </w:r>
                                      <w:r w:rsidR="00FF38CB">
                                        <w:rPr>
                                          <w:color w:val="FFFFFF" w:themeColor="background1"/>
                                        </w:rPr>
                                        <w:t>Student No: 2236526</w:t>
                                      </w:r>
                                    </w:p>
                                  </w:sdtContent>
                                </w:sdt>
                                <w:p w14:paraId="0E64A42E" w14:textId="7B9E2931" w:rsidR="00FF38CB" w:rsidRDefault="00025A6E">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FF38CB">
                                        <w:rPr>
                                          <w:caps/>
                                          <w:color w:val="FFFFFF" w:themeColor="background1"/>
                                        </w:rPr>
                                        <w:t>University of wales -</w:t>
                                      </w:r>
                                    </w:sdtContent>
                                  </w:sdt>
                                  <w:r w:rsidR="00FF38CB">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FF38CB">
                                        <w:rPr>
                                          <w:color w:val="FFFFFF" w:themeColor="background1"/>
                                        </w:rPr>
                                        <w:t>Trinity St David’s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2D1DCF7" w14:textId="68838AE6" w:rsidR="00FF38CB" w:rsidRDefault="00706D7E">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DHEP YEAR 2 ACADemic assignment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508CB4D"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062EE82" w14:textId="123BB691" w:rsidR="00FF38CB" w:rsidRDefault="00081A4D">
                                <w:pPr>
                                  <w:pStyle w:val="NoSpacing"/>
                                  <w:spacing w:before="120"/>
                                  <w:jc w:val="center"/>
                                  <w:rPr>
                                    <w:color w:val="FFFFFF" w:themeColor="background1"/>
                                  </w:rPr>
                                </w:pPr>
                                <w:r>
                                  <w:rPr>
                                    <w:color w:val="FFFFFF" w:themeColor="background1"/>
                                  </w:rPr>
                                  <w:t xml:space="preserve">Max Browning - </w:t>
                                </w:r>
                                <w:r w:rsidR="00FF38CB">
                                  <w:rPr>
                                    <w:color w:val="FFFFFF" w:themeColor="background1"/>
                                  </w:rPr>
                                  <w:t>Student No: 2236526</w:t>
                                </w:r>
                              </w:p>
                            </w:sdtContent>
                          </w:sdt>
                          <w:p w14:paraId="0E64A42E" w14:textId="7B9E2931" w:rsidR="00FF38CB" w:rsidRDefault="00025A6E">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FF38CB">
                                  <w:rPr>
                                    <w:caps/>
                                    <w:color w:val="FFFFFF" w:themeColor="background1"/>
                                  </w:rPr>
                                  <w:t>University of wales -</w:t>
                                </w:r>
                              </w:sdtContent>
                            </w:sdt>
                            <w:r w:rsidR="00FF38CB">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FF38CB">
                                  <w:rPr>
                                    <w:color w:val="FFFFFF" w:themeColor="background1"/>
                                  </w:rPr>
                                  <w:t>Trinity St David’s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2D1DCF7" w14:textId="68838AE6" w:rsidR="00FF38CB" w:rsidRDefault="00706D7E">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DHEP YEAR 2 ACADemic assignment</w:t>
                                </w:r>
                              </w:p>
                            </w:sdtContent>
                          </w:sdt>
                        </w:txbxContent>
                      </v:textbox>
                    </v:shape>
                    <w10:wrap anchorx="page" anchory="page"/>
                  </v:group>
                </w:pict>
              </mc:Fallback>
            </mc:AlternateContent>
          </w:r>
        </w:p>
        <w:p w14:paraId="041C4153" w14:textId="37978D2D" w:rsidR="00FF38CB" w:rsidRDefault="00FF38CB">
          <w:r>
            <w:br w:type="page"/>
          </w:r>
        </w:p>
      </w:sdtContent>
    </w:sdt>
    <w:p w14:paraId="2A345974" w14:textId="77777777" w:rsidR="00FF38CB" w:rsidRDefault="00FF38CB" w:rsidP="00FF38CB"/>
    <w:p w14:paraId="42881EF7" w14:textId="12BEACD5" w:rsidR="00FF38CB" w:rsidRPr="00830AD9" w:rsidRDefault="00D86EE3" w:rsidP="00FF38CB">
      <w:pPr>
        <w:rPr>
          <w:rFonts w:ascii="Arial" w:hAnsi="Arial" w:cs="Arial"/>
          <w:u w:val="single"/>
        </w:rPr>
      </w:pPr>
      <w:r w:rsidRPr="00830AD9">
        <w:rPr>
          <w:rFonts w:ascii="Arial" w:hAnsi="Arial" w:cs="Arial"/>
          <w:u w:val="single"/>
        </w:rPr>
        <w:t>Question 1</w:t>
      </w:r>
      <w:r w:rsidR="00830AD9" w:rsidRPr="00830AD9">
        <w:rPr>
          <w:rFonts w:ascii="Arial" w:hAnsi="Arial" w:cs="Arial"/>
          <w:u w:val="single"/>
        </w:rPr>
        <w:t>:</w:t>
      </w:r>
    </w:p>
    <w:p w14:paraId="23438644" w14:textId="5AA13663" w:rsidR="00FF38CB" w:rsidRPr="00830AD9" w:rsidRDefault="00D86EE3" w:rsidP="00D86EE3">
      <w:pPr>
        <w:jc w:val="center"/>
        <w:rPr>
          <w:rFonts w:ascii="Arial" w:hAnsi="Arial" w:cs="Arial"/>
          <w:i/>
          <w:iCs/>
        </w:rPr>
      </w:pPr>
      <w:r w:rsidRPr="00830AD9">
        <w:rPr>
          <w:rFonts w:ascii="Arial" w:hAnsi="Arial" w:cs="Arial"/>
          <w:i/>
          <w:iCs/>
        </w:rPr>
        <w:t>How effectively has the police service adapted to accommodate diversity within the UK? Consider the police force itself and/or the way police engage with diverse communities.</w:t>
      </w:r>
    </w:p>
    <w:p w14:paraId="5E9E8451" w14:textId="3EFA3E69" w:rsidR="00FF38CB" w:rsidRDefault="00830AD9" w:rsidP="00FF38CB">
      <w:pPr>
        <w:rPr>
          <w:rFonts w:ascii="Arial" w:hAnsi="Arial" w:cs="Arial"/>
          <w:b/>
          <w:bCs/>
        </w:rPr>
      </w:pPr>
      <w:r w:rsidRPr="00830AD9">
        <w:rPr>
          <w:rFonts w:ascii="Arial" w:hAnsi="Arial" w:cs="Arial"/>
          <w:b/>
          <w:bCs/>
        </w:rPr>
        <w:t>Word Limit: 1000</w:t>
      </w:r>
      <w:r w:rsidR="00363BF5">
        <w:rPr>
          <w:rFonts w:ascii="Arial" w:hAnsi="Arial" w:cs="Arial"/>
          <w:b/>
          <w:bCs/>
        </w:rPr>
        <w:t xml:space="preserve"> </w:t>
      </w:r>
    </w:p>
    <w:p w14:paraId="1F3FE03E" w14:textId="77777777" w:rsidR="002360E4" w:rsidRDefault="002360E4" w:rsidP="00FF38CB">
      <w:pPr>
        <w:rPr>
          <w:rFonts w:ascii="Arial" w:hAnsi="Arial" w:cs="Arial"/>
        </w:rPr>
      </w:pPr>
    </w:p>
    <w:p w14:paraId="54618132" w14:textId="18125BC5" w:rsidR="008B7900" w:rsidRPr="00D769EA" w:rsidRDefault="008B7900" w:rsidP="00FF38CB">
      <w:pPr>
        <w:rPr>
          <w:rFonts w:ascii="Arial" w:hAnsi="Arial" w:cs="Arial"/>
        </w:rPr>
      </w:pPr>
      <w:r w:rsidRPr="00D769EA">
        <w:rPr>
          <w:rFonts w:ascii="Arial" w:hAnsi="Arial" w:cs="Arial"/>
        </w:rPr>
        <w:t xml:space="preserve">Police constabularies actively work to make themselves a more diverse workforce </w:t>
      </w:r>
      <w:r w:rsidR="00D769EA" w:rsidRPr="00D769EA">
        <w:rPr>
          <w:rFonts w:ascii="Arial" w:hAnsi="Arial" w:cs="Arial"/>
        </w:rPr>
        <w:t>to</w:t>
      </w:r>
      <w:r w:rsidRPr="00D769EA">
        <w:rPr>
          <w:rFonts w:ascii="Arial" w:hAnsi="Arial" w:cs="Arial"/>
        </w:rPr>
        <w:t xml:space="preserve"> represent the communities in which they work, and most importantly the communities which they police by consent of the public. </w:t>
      </w:r>
      <w:r w:rsidR="00656308" w:rsidRPr="00D769EA">
        <w:rPr>
          <w:rFonts w:ascii="Arial" w:hAnsi="Arial" w:cs="Arial"/>
        </w:rPr>
        <w:t>Since the Stephen Lawrence Enquiry published in 1999 labelled UK Police forces as being ‘institutionally racist’ in the way that staff, suspects and victims are all treated</w:t>
      </w:r>
      <w:r w:rsidR="00D769EA" w:rsidRPr="00D769EA">
        <w:rPr>
          <w:rFonts w:ascii="Arial" w:hAnsi="Arial" w:cs="Arial"/>
        </w:rPr>
        <w:t xml:space="preserve"> </w:t>
      </w:r>
      <w:r w:rsidR="00D769EA" w:rsidRPr="00D769EA">
        <w:rPr>
          <w:rFonts w:ascii="Arial" w:hAnsi="Arial" w:cs="Arial"/>
        </w:rPr>
        <w:t>(</w:t>
      </w:r>
      <w:proofErr w:type="spellStart"/>
      <w:r w:rsidR="00D769EA" w:rsidRPr="00D769EA">
        <w:rPr>
          <w:rFonts w:ascii="Arial" w:hAnsi="Arial" w:cs="Arial"/>
        </w:rPr>
        <w:t>Souhami</w:t>
      </w:r>
      <w:proofErr w:type="spellEnd"/>
      <w:r w:rsidR="00D769EA" w:rsidRPr="00D769EA">
        <w:rPr>
          <w:rFonts w:ascii="Arial" w:hAnsi="Arial" w:cs="Arial"/>
        </w:rPr>
        <w:t>, 2012)</w:t>
      </w:r>
      <w:r w:rsidR="00656308" w:rsidRPr="00D769EA">
        <w:rPr>
          <w:rFonts w:ascii="Arial" w:hAnsi="Arial" w:cs="Arial"/>
        </w:rPr>
        <w:t>, concentrated efforts have emerged and been actioned by individual constabularies across England and Wales</w:t>
      </w:r>
      <w:r w:rsidR="00D769EA">
        <w:rPr>
          <w:rFonts w:ascii="Arial" w:hAnsi="Arial" w:cs="Arial"/>
        </w:rPr>
        <w:t xml:space="preserve"> to combat this narrative</w:t>
      </w:r>
      <w:r w:rsidR="00656308" w:rsidRPr="00D769EA">
        <w:rPr>
          <w:rFonts w:ascii="Arial" w:hAnsi="Arial" w:cs="Arial"/>
        </w:rPr>
        <w:t xml:space="preserve">. These have come in the form of various recruitment campaigns targeting minority individuals, </w:t>
      </w:r>
      <w:r w:rsidR="003277C6" w:rsidRPr="00D769EA">
        <w:rPr>
          <w:rFonts w:ascii="Arial" w:hAnsi="Arial" w:cs="Arial"/>
        </w:rPr>
        <w:t>and an open and honest approach to dealing with workplace complaints against officers and overt discrimination (Ibid, 2012)</w:t>
      </w:r>
      <w:r w:rsidR="00DC6261" w:rsidRPr="00D769EA">
        <w:rPr>
          <w:rFonts w:ascii="Arial" w:hAnsi="Arial" w:cs="Arial"/>
        </w:rPr>
        <w:t>, to name some</w:t>
      </w:r>
      <w:r w:rsidR="003277C6" w:rsidRPr="00D769EA">
        <w:rPr>
          <w:rFonts w:ascii="Arial" w:hAnsi="Arial" w:cs="Arial"/>
        </w:rPr>
        <w:t xml:space="preserve">. </w:t>
      </w:r>
      <w:r w:rsidRPr="00D769EA">
        <w:rPr>
          <w:rFonts w:ascii="Arial" w:hAnsi="Arial" w:cs="Arial"/>
        </w:rPr>
        <w:t xml:space="preserve">Though these efforts are being made and public opinion largely being that the population of constables within the Police are decent individuals, figures such as those discussed in </w:t>
      </w:r>
      <w:r w:rsidR="00F4590D" w:rsidRPr="00D769EA">
        <w:rPr>
          <w:rFonts w:ascii="Arial" w:hAnsi="Arial" w:cs="Arial"/>
        </w:rPr>
        <w:t xml:space="preserve">Moore (2015) </w:t>
      </w:r>
      <w:r w:rsidRPr="00D769EA">
        <w:rPr>
          <w:rFonts w:ascii="Arial" w:hAnsi="Arial" w:cs="Arial"/>
        </w:rPr>
        <w:t>do still show an adverse record of disproportionately negative treatment</w:t>
      </w:r>
      <w:r w:rsidR="00926D4E">
        <w:rPr>
          <w:rFonts w:ascii="Arial" w:hAnsi="Arial" w:cs="Arial"/>
        </w:rPr>
        <w:t xml:space="preserve"> still exists</w:t>
      </w:r>
      <w:r w:rsidRPr="00D769EA">
        <w:rPr>
          <w:rFonts w:ascii="Arial" w:hAnsi="Arial" w:cs="Arial"/>
        </w:rPr>
        <w:t xml:space="preserve"> towards those from a Black or Minority Ethnic (BME) background</w:t>
      </w:r>
      <w:r w:rsidR="00926D4E">
        <w:rPr>
          <w:rFonts w:ascii="Arial" w:hAnsi="Arial" w:cs="Arial"/>
        </w:rPr>
        <w:t>.</w:t>
      </w:r>
      <w:r w:rsidR="00656308" w:rsidRPr="00D769EA">
        <w:rPr>
          <w:rFonts w:ascii="Arial" w:hAnsi="Arial" w:cs="Arial"/>
        </w:rPr>
        <w:t xml:space="preserve"> </w:t>
      </w:r>
      <w:r w:rsidR="003277C6" w:rsidRPr="00D769EA">
        <w:rPr>
          <w:rFonts w:ascii="Arial" w:hAnsi="Arial" w:cs="Arial"/>
        </w:rPr>
        <w:t xml:space="preserve">Work is still needed within the Police to fully adapt and accommodate the diversity seen </w:t>
      </w:r>
      <w:r w:rsidR="007D3529" w:rsidRPr="00D769EA">
        <w:rPr>
          <w:rFonts w:ascii="Arial" w:hAnsi="Arial" w:cs="Arial"/>
        </w:rPr>
        <w:t>within</w:t>
      </w:r>
      <w:r w:rsidR="003277C6" w:rsidRPr="00D769EA">
        <w:rPr>
          <w:rFonts w:ascii="Arial" w:hAnsi="Arial" w:cs="Arial"/>
        </w:rPr>
        <w:t xml:space="preserve"> policed communities.</w:t>
      </w:r>
    </w:p>
    <w:p w14:paraId="13BE4195" w14:textId="77777777" w:rsidR="002360E4" w:rsidRPr="00D769EA" w:rsidRDefault="002360E4" w:rsidP="00FF38CB">
      <w:pPr>
        <w:rPr>
          <w:rFonts w:ascii="Arial" w:hAnsi="Arial" w:cs="Arial"/>
        </w:rPr>
      </w:pPr>
    </w:p>
    <w:p w14:paraId="358BE728" w14:textId="7AA60181" w:rsidR="003277C6" w:rsidRPr="00D769EA" w:rsidRDefault="003277C6" w:rsidP="00FF38CB">
      <w:pPr>
        <w:rPr>
          <w:rFonts w:ascii="Arial" w:hAnsi="Arial" w:cs="Arial"/>
        </w:rPr>
      </w:pPr>
      <w:r w:rsidRPr="00D769EA">
        <w:rPr>
          <w:rFonts w:ascii="Arial" w:hAnsi="Arial" w:cs="Arial"/>
        </w:rPr>
        <w:t xml:space="preserve">In recent years, Police forces across the UK have taken positive action in actively encouraging underrepresented communities to apply for roles within the Police, particularly as constables. As mentioned in </w:t>
      </w:r>
      <w:r w:rsidR="00FF751C" w:rsidRPr="00D769EA">
        <w:rPr>
          <w:rFonts w:ascii="Arial" w:hAnsi="Arial" w:cs="Arial"/>
        </w:rPr>
        <w:t xml:space="preserve">Hesketh &amp; Stubbs (2024) </w:t>
      </w:r>
      <w:r w:rsidRPr="00D769EA">
        <w:rPr>
          <w:rFonts w:ascii="Arial" w:hAnsi="Arial" w:cs="Arial"/>
        </w:rPr>
        <w:t xml:space="preserve">this has been a vital and productive step in </w:t>
      </w:r>
      <w:r w:rsidR="00926D4E">
        <w:rPr>
          <w:rFonts w:ascii="Arial" w:hAnsi="Arial" w:cs="Arial"/>
        </w:rPr>
        <w:t>welcoming</w:t>
      </w:r>
      <w:r w:rsidRPr="00D769EA">
        <w:rPr>
          <w:rFonts w:ascii="Arial" w:hAnsi="Arial" w:cs="Arial"/>
        </w:rPr>
        <w:t xml:space="preserve"> those from minority backgrounds into the role and aiding them through the recruitment process. With that said, </w:t>
      </w:r>
      <w:r w:rsidR="00FF751C" w:rsidRPr="00D769EA">
        <w:rPr>
          <w:rFonts w:ascii="Arial" w:hAnsi="Arial" w:cs="Arial"/>
        </w:rPr>
        <w:t xml:space="preserve">Hesketh &amp; Stubbs (2024) </w:t>
      </w:r>
      <w:r w:rsidRPr="00D769EA">
        <w:rPr>
          <w:rFonts w:ascii="Arial" w:hAnsi="Arial" w:cs="Arial"/>
        </w:rPr>
        <w:t xml:space="preserve">also </w:t>
      </w:r>
      <w:r w:rsidR="00FF751C" w:rsidRPr="00D769EA">
        <w:rPr>
          <w:rFonts w:ascii="Arial" w:hAnsi="Arial" w:cs="Arial"/>
        </w:rPr>
        <w:t>discusses</w:t>
      </w:r>
      <w:r w:rsidRPr="00D769EA">
        <w:rPr>
          <w:rFonts w:ascii="Arial" w:hAnsi="Arial" w:cs="Arial"/>
        </w:rPr>
        <w:t xml:space="preserve"> how those recruits who have engaged with the Positive Action programmes used by Police forces during the initial phases of </w:t>
      </w:r>
      <w:r w:rsidR="00926D4E">
        <w:rPr>
          <w:rFonts w:ascii="Arial" w:hAnsi="Arial" w:cs="Arial"/>
        </w:rPr>
        <w:t>recruitment,</w:t>
      </w:r>
      <w:r w:rsidRPr="00D769EA">
        <w:rPr>
          <w:rFonts w:ascii="Arial" w:hAnsi="Arial" w:cs="Arial"/>
        </w:rPr>
        <w:t xml:space="preserve"> often felt as though that support</w:t>
      </w:r>
      <w:r w:rsidR="00FF751C" w:rsidRPr="00D769EA">
        <w:rPr>
          <w:rFonts w:ascii="Arial" w:hAnsi="Arial" w:cs="Arial"/>
        </w:rPr>
        <w:t xml:space="preserve"> rapidly</w:t>
      </w:r>
      <w:r w:rsidRPr="00D769EA">
        <w:rPr>
          <w:rFonts w:ascii="Arial" w:hAnsi="Arial" w:cs="Arial"/>
        </w:rPr>
        <w:t xml:space="preserve"> dropped away as soon as they were </w:t>
      </w:r>
      <w:r w:rsidR="00926D4E">
        <w:rPr>
          <w:rFonts w:ascii="Arial" w:hAnsi="Arial" w:cs="Arial"/>
        </w:rPr>
        <w:t>employed.</w:t>
      </w:r>
      <w:r w:rsidRPr="00D769EA">
        <w:rPr>
          <w:rFonts w:ascii="Arial" w:hAnsi="Arial" w:cs="Arial"/>
        </w:rPr>
        <w:t xml:space="preserve"> This support should continue beyond recruitment which may be an area for future improvement by Police to maintain a diverse workforce in the long-term, beyond the point of initial employment. </w:t>
      </w:r>
    </w:p>
    <w:p w14:paraId="0FD3E4BF" w14:textId="77777777" w:rsidR="002360E4" w:rsidRPr="00D769EA" w:rsidRDefault="002360E4" w:rsidP="00FF38CB">
      <w:pPr>
        <w:rPr>
          <w:rFonts w:ascii="Arial" w:hAnsi="Arial" w:cs="Arial"/>
        </w:rPr>
      </w:pPr>
    </w:p>
    <w:p w14:paraId="73D8C5AF" w14:textId="7C6416E9" w:rsidR="00A0753A" w:rsidRPr="00D769EA" w:rsidRDefault="00DC6261" w:rsidP="00FF38CB">
      <w:pPr>
        <w:rPr>
          <w:rFonts w:ascii="Arial" w:hAnsi="Arial" w:cs="Arial"/>
        </w:rPr>
      </w:pPr>
      <w:r w:rsidRPr="00D769EA">
        <w:rPr>
          <w:rFonts w:ascii="Arial" w:hAnsi="Arial" w:cs="Arial"/>
        </w:rPr>
        <w:t xml:space="preserve">Aside from ethnic diversity, Police within the UK have also made focused efforts to encourage inclusion of both sexes and all genders within the constable role. Policing is historically a male dominated field (Archbold </w:t>
      </w:r>
      <w:r w:rsidR="00745B07" w:rsidRPr="00D769EA">
        <w:rPr>
          <w:rFonts w:ascii="Arial" w:hAnsi="Arial" w:cs="Arial"/>
        </w:rPr>
        <w:t>&amp;</w:t>
      </w:r>
      <w:r w:rsidRPr="00D769EA">
        <w:rPr>
          <w:rFonts w:ascii="Arial" w:hAnsi="Arial" w:cs="Arial"/>
        </w:rPr>
        <w:t xml:space="preserve"> Schulz, 2012), and one which </w:t>
      </w:r>
      <w:r w:rsidR="00A35FF4" w:rsidRPr="00D769EA">
        <w:rPr>
          <w:rFonts w:ascii="Arial" w:hAnsi="Arial" w:cs="Arial"/>
        </w:rPr>
        <w:t xml:space="preserve">has benefited massively from the increased number of female constables. Charman (2024) suggests that female constables can deliver a style of policing “which prioritises fairness and compassion”, which is one that can only benefit any existing officers within the force. </w:t>
      </w:r>
      <w:r w:rsidR="006D5F81" w:rsidRPr="00D769EA">
        <w:rPr>
          <w:rFonts w:ascii="Arial" w:hAnsi="Arial" w:cs="Arial"/>
        </w:rPr>
        <w:t xml:space="preserve">Though some may state that gender appears to make little impact on operational decision-making within frontline policing, most </w:t>
      </w:r>
      <w:proofErr w:type="gramStart"/>
      <w:r w:rsidR="006D5F81" w:rsidRPr="00D769EA">
        <w:rPr>
          <w:rFonts w:ascii="Arial" w:hAnsi="Arial" w:cs="Arial"/>
        </w:rPr>
        <w:t>are in agreement</w:t>
      </w:r>
      <w:proofErr w:type="gramEnd"/>
      <w:r w:rsidR="006D5F81" w:rsidRPr="00D769EA">
        <w:rPr>
          <w:rFonts w:ascii="Arial" w:hAnsi="Arial" w:cs="Arial"/>
        </w:rPr>
        <w:t xml:space="preserve"> that female officers tend to recognise the stresses from the role within themselves and others more </w:t>
      </w:r>
      <w:r w:rsidR="00926D4E">
        <w:rPr>
          <w:rFonts w:ascii="Arial" w:hAnsi="Arial" w:cs="Arial"/>
        </w:rPr>
        <w:t>effectively</w:t>
      </w:r>
      <w:r w:rsidR="006D5F81" w:rsidRPr="00D769EA">
        <w:rPr>
          <w:rFonts w:ascii="Arial" w:hAnsi="Arial" w:cs="Arial"/>
        </w:rPr>
        <w:t xml:space="preserve"> (</w:t>
      </w:r>
      <w:proofErr w:type="spellStart"/>
      <w:r w:rsidR="006D5F81" w:rsidRPr="00D769EA">
        <w:rPr>
          <w:rFonts w:ascii="Arial" w:hAnsi="Arial" w:cs="Arial"/>
        </w:rPr>
        <w:t>Poteyeva</w:t>
      </w:r>
      <w:proofErr w:type="spellEnd"/>
      <w:r w:rsidR="006D5F81" w:rsidRPr="00D769EA">
        <w:rPr>
          <w:rFonts w:ascii="Arial" w:hAnsi="Arial" w:cs="Arial"/>
        </w:rPr>
        <w:t xml:space="preserve"> </w:t>
      </w:r>
      <w:r w:rsidR="00745B07" w:rsidRPr="00D769EA">
        <w:rPr>
          <w:rFonts w:ascii="Arial" w:hAnsi="Arial" w:cs="Arial"/>
        </w:rPr>
        <w:t>&amp;</w:t>
      </w:r>
      <w:r w:rsidR="006D5F81" w:rsidRPr="00D769EA">
        <w:rPr>
          <w:rFonts w:ascii="Arial" w:hAnsi="Arial" w:cs="Arial"/>
        </w:rPr>
        <w:t xml:space="preserve"> Sun, 2009)</w:t>
      </w:r>
      <w:r w:rsidR="00926D4E">
        <w:rPr>
          <w:rFonts w:ascii="Arial" w:hAnsi="Arial" w:cs="Arial"/>
        </w:rPr>
        <w:t xml:space="preserve">. This creates </w:t>
      </w:r>
      <w:r w:rsidR="006D5F81" w:rsidRPr="00D769EA">
        <w:rPr>
          <w:rFonts w:ascii="Arial" w:hAnsi="Arial" w:cs="Arial"/>
        </w:rPr>
        <w:t xml:space="preserve">a healthier approach to modern policing. With regards to figures of gender split within the force, </w:t>
      </w:r>
      <w:r w:rsidR="00A35FF4" w:rsidRPr="00D769EA">
        <w:rPr>
          <w:rFonts w:ascii="Arial" w:hAnsi="Arial" w:cs="Arial"/>
        </w:rPr>
        <w:t>Charman (2024) goes on to say that as of 2023, only 43% of Police applicants in North Wales Police were female, marking a clear need for further improvement in targeted recruitment. The</w:t>
      </w:r>
      <w:r w:rsidR="00926D4E">
        <w:rPr>
          <w:rFonts w:ascii="Arial" w:hAnsi="Arial" w:cs="Arial"/>
        </w:rPr>
        <w:t>re</w:t>
      </w:r>
      <w:r w:rsidR="00A35FF4" w:rsidRPr="00D769EA">
        <w:rPr>
          <w:rFonts w:ascii="Arial" w:hAnsi="Arial" w:cs="Arial"/>
        </w:rPr>
        <w:t xml:space="preserve"> is a need for the Police force to accurately represent the </w:t>
      </w:r>
      <w:r w:rsidR="00A35FF4" w:rsidRPr="00D769EA">
        <w:rPr>
          <w:rFonts w:ascii="Arial" w:hAnsi="Arial" w:cs="Arial"/>
        </w:rPr>
        <w:lastRenderedPageBreak/>
        <w:t xml:space="preserve">communities they Police. In an ideal world at least 50% of police officers would be female. This figure has not yet been achieved, though figures seem to suggest that this is an achievable adaptation that will aid with </w:t>
      </w:r>
      <w:r w:rsidR="00926D4E">
        <w:rPr>
          <w:rFonts w:ascii="Arial" w:hAnsi="Arial" w:cs="Arial"/>
        </w:rPr>
        <w:t xml:space="preserve">effectively </w:t>
      </w:r>
      <w:r w:rsidR="00A35FF4" w:rsidRPr="00D769EA">
        <w:rPr>
          <w:rFonts w:ascii="Arial" w:hAnsi="Arial" w:cs="Arial"/>
        </w:rPr>
        <w:t xml:space="preserve">accommodating </w:t>
      </w:r>
      <w:r w:rsidR="00A0753A" w:rsidRPr="00D769EA">
        <w:rPr>
          <w:rFonts w:ascii="Arial" w:hAnsi="Arial" w:cs="Arial"/>
        </w:rPr>
        <w:t xml:space="preserve">fuller </w:t>
      </w:r>
      <w:r w:rsidR="00A35FF4" w:rsidRPr="00D769EA">
        <w:rPr>
          <w:rFonts w:ascii="Arial" w:hAnsi="Arial" w:cs="Arial"/>
        </w:rPr>
        <w:t>diversity within the force.</w:t>
      </w:r>
    </w:p>
    <w:p w14:paraId="66A05D95" w14:textId="77777777" w:rsidR="002360E4" w:rsidRPr="00D769EA" w:rsidRDefault="002360E4" w:rsidP="00FF38CB">
      <w:pPr>
        <w:rPr>
          <w:rFonts w:ascii="Arial" w:hAnsi="Arial" w:cs="Arial"/>
        </w:rPr>
      </w:pPr>
    </w:p>
    <w:p w14:paraId="5B7D92BA" w14:textId="168716AE" w:rsidR="00A0753A" w:rsidRPr="00D769EA" w:rsidRDefault="00A0753A" w:rsidP="00FF38CB">
      <w:pPr>
        <w:rPr>
          <w:rFonts w:ascii="Arial" w:hAnsi="Arial" w:cs="Arial"/>
        </w:rPr>
      </w:pPr>
      <w:r w:rsidRPr="00D769EA">
        <w:rPr>
          <w:rFonts w:ascii="Arial" w:hAnsi="Arial" w:cs="Arial"/>
        </w:rPr>
        <w:t>Socioeconomic diversity is also important within the Police, and the communities with which they engage. Positive Police presence in less affluent areas can help to build healthy relationships with community members, build stronger t</w:t>
      </w:r>
      <w:r w:rsidR="00926D4E">
        <w:rPr>
          <w:rFonts w:ascii="Arial" w:hAnsi="Arial" w:cs="Arial"/>
        </w:rPr>
        <w:t>ies with communities, and</w:t>
      </w:r>
      <w:r w:rsidRPr="00D769EA">
        <w:rPr>
          <w:rFonts w:ascii="Arial" w:hAnsi="Arial" w:cs="Arial"/>
        </w:rPr>
        <w:t xml:space="preserve"> increas</w:t>
      </w:r>
      <w:r w:rsidR="00926D4E">
        <w:rPr>
          <w:rFonts w:ascii="Arial" w:hAnsi="Arial" w:cs="Arial"/>
        </w:rPr>
        <w:t xml:space="preserve">e </w:t>
      </w:r>
      <w:r w:rsidRPr="00D769EA">
        <w:rPr>
          <w:rFonts w:ascii="Arial" w:hAnsi="Arial" w:cs="Arial"/>
        </w:rPr>
        <w:t>levels of trust</w:t>
      </w:r>
      <w:r w:rsidR="00926D4E">
        <w:rPr>
          <w:rFonts w:ascii="Arial" w:hAnsi="Arial" w:cs="Arial"/>
        </w:rPr>
        <w:t xml:space="preserve"> in Police</w:t>
      </w:r>
      <w:r w:rsidR="009A15EA" w:rsidRPr="00D769EA">
        <w:rPr>
          <w:rFonts w:ascii="Arial" w:hAnsi="Arial" w:cs="Arial"/>
        </w:rPr>
        <w:t xml:space="preserve"> (Zhao et al</w:t>
      </w:r>
      <w:r w:rsidR="00745B07" w:rsidRPr="00D769EA">
        <w:rPr>
          <w:rFonts w:ascii="Arial" w:hAnsi="Arial" w:cs="Arial"/>
        </w:rPr>
        <w:t>.</w:t>
      </w:r>
      <w:r w:rsidR="009A15EA" w:rsidRPr="00D769EA">
        <w:rPr>
          <w:rFonts w:ascii="Arial" w:hAnsi="Arial" w:cs="Arial"/>
        </w:rPr>
        <w:t>, 2002)</w:t>
      </w:r>
      <w:r w:rsidRPr="00D769EA">
        <w:rPr>
          <w:rFonts w:ascii="Arial" w:hAnsi="Arial" w:cs="Arial"/>
        </w:rPr>
        <w:t xml:space="preserve">. </w:t>
      </w:r>
      <w:r w:rsidR="009A15EA" w:rsidRPr="00D769EA">
        <w:rPr>
          <w:rFonts w:ascii="Arial" w:hAnsi="Arial" w:cs="Arial"/>
        </w:rPr>
        <w:t xml:space="preserve">There is a strong positive correlation between inequality and crime rates </w:t>
      </w:r>
      <w:r w:rsidR="006A31A1" w:rsidRPr="00D769EA">
        <w:rPr>
          <w:rFonts w:ascii="Arial" w:hAnsi="Arial" w:cs="Arial"/>
        </w:rPr>
        <w:t>(</w:t>
      </w:r>
      <w:proofErr w:type="spellStart"/>
      <w:r w:rsidR="006A31A1" w:rsidRPr="00D769EA">
        <w:rPr>
          <w:rFonts w:ascii="Arial" w:hAnsi="Arial" w:cs="Arial"/>
        </w:rPr>
        <w:t>Fajnzylber</w:t>
      </w:r>
      <w:proofErr w:type="spellEnd"/>
      <w:r w:rsidR="006A31A1" w:rsidRPr="00D769EA">
        <w:rPr>
          <w:rFonts w:ascii="Arial" w:hAnsi="Arial" w:cs="Arial"/>
        </w:rPr>
        <w:t xml:space="preserve">, 2002) </w:t>
      </w:r>
      <w:r w:rsidR="009A15EA" w:rsidRPr="00D769EA">
        <w:rPr>
          <w:rFonts w:ascii="Arial" w:hAnsi="Arial" w:cs="Arial"/>
        </w:rPr>
        <w:t xml:space="preserve">and </w:t>
      </w:r>
      <w:r w:rsidR="006A31A1" w:rsidRPr="00D769EA">
        <w:rPr>
          <w:rFonts w:ascii="Arial" w:hAnsi="Arial" w:cs="Arial"/>
        </w:rPr>
        <w:t>poverty</w:t>
      </w:r>
      <w:r w:rsidR="009A15EA" w:rsidRPr="00D769EA">
        <w:rPr>
          <w:rFonts w:ascii="Arial" w:hAnsi="Arial" w:cs="Arial"/>
        </w:rPr>
        <w:t xml:space="preserve"> is one of the most prominent and obvious forms of inequality.</w:t>
      </w:r>
      <w:r w:rsidRPr="00D769EA">
        <w:rPr>
          <w:rFonts w:ascii="Arial" w:hAnsi="Arial" w:cs="Arial"/>
        </w:rPr>
        <w:t xml:space="preserve"> Positive Police engagement</w:t>
      </w:r>
      <w:r w:rsidR="009A15EA" w:rsidRPr="00D769EA">
        <w:rPr>
          <w:rFonts w:ascii="Arial" w:hAnsi="Arial" w:cs="Arial"/>
        </w:rPr>
        <w:t xml:space="preserve"> in low-income area </w:t>
      </w:r>
      <w:r w:rsidRPr="00D769EA">
        <w:rPr>
          <w:rFonts w:ascii="Arial" w:hAnsi="Arial" w:cs="Arial"/>
        </w:rPr>
        <w:t>can help to encourage redirection of these individuals who may be considering engaging in crime. A more pro-active approach to community policing is an excellent example of how UK Police forces are working to diversify their working tactics and approaches to law enforcement as communities and their individual needs change with the times.</w:t>
      </w:r>
      <w:r w:rsidR="00486EED" w:rsidRPr="00D769EA">
        <w:rPr>
          <w:rFonts w:ascii="Arial" w:hAnsi="Arial" w:cs="Arial"/>
        </w:rPr>
        <w:t xml:space="preserve"> Pro-active engagement also helps to reach those who may be more vulnerable and less forthcoming in approaching Police on their own accord. This could be those with physical or mental disabilities, or those who may be elderly or suffer with ill health. Police officers actively going into their communities helps encourage </w:t>
      </w:r>
      <w:r w:rsidR="00E6032D" w:rsidRPr="00D769EA">
        <w:rPr>
          <w:rFonts w:ascii="Arial" w:hAnsi="Arial" w:cs="Arial"/>
        </w:rPr>
        <w:t>discussion and</w:t>
      </w:r>
      <w:r w:rsidR="00486EED" w:rsidRPr="00D769EA">
        <w:rPr>
          <w:rFonts w:ascii="Arial" w:hAnsi="Arial" w:cs="Arial"/>
        </w:rPr>
        <w:t xml:space="preserve"> can only have a positive </w:t>
      </w:r>
      <w:proofErr w:type="gramStart"/>
      <w:r w:rsidR="00486EED" w:rsidRPr="00D769EA">
        <w:rPr>
          <w:rFonts w:ascii="Arial" w:hAnsi="Arial" w:cs="Arial"/>
        </w:rPr>
        <w:t>impact</w:t>
      </w:r>
      <w:r w:rsidR="00E6032D">
        <w:rPr>
          <w:rFonts w:ascii="Arial" w:hAnsi="Arial" w:cs="Arial"/>
        </w:rPr>
        <w:t>;</w:t>
      </w:r>
      <w:proofErr w:type="gramEnd"/>
      <w:r w:rsidR="00486EED" w:rsidRPr="00D769EA">
        <w:rPr>
          <w:rFonts w:ascii="Arial" w:hAnsi="Arial" w:cs="Arial"/>
        </w:rPr>
        <w:t xml:space="preserve"> whether that be through crime detection or merely through increased Police visibility</w:t>
      </w:r>
      <w:r w:rsidR="00745B07" w:rsidRPr="00D769EA">
        <w:rPr>
          <w:rFonts w:ascii="Arial" w:hAnsi="Arial" w:cs="Arial"/>
        </w:rPr>
        <w:t xml:space="preserve"> tackling anti-social behaviour (Lockey et al., 2019)</w:t>
      </w:r>
      <w:r w:rsidR="00486EED" w:rsidRPr="00D769EA">
        <w:rPr>
          <w:rFonts w:ascii="Arial" w:hAnsi="Arial" w:cs="Arial"/>
        </w:rPr>
        <w:t>. Studies have shown that a visible Police presence increases public satisfaction and trust in the Police</w:t>
      </w:r>
      <w:r w:rsidR="00201AC3" w:rsidRPr="00D769EA">
        <w:rPr>
          <w:rFonts w:ascii="Arial" w:hAnsi="Arial" w:cs="Arial"/>
        </w:rPr>
        <w:t xml:space="preserve"> (Zhao et al</w:t>
      </w:r>
      <w:r w:rsidR="00745B07" w:rsidRPr="00D769EA">
        <w:rPr>
          <w:rFonts w:ascii="Arial" w:hAnsi="Arial" w:cs="Arial"/>
        </w:rPr>
        <w:t>.</w:t>
      </w:r>
      <w:r w:rsidR="00201AC3" w:rsidRPr="00D769EA">
        <w:rPr>
          <w:rFonts w:ascii="Arial" w:hAnsi="Arial" w:cs="Arial"/>
        </w:rPr>
        <w:t>, 2002)</w:t>
      </w:r>
      <w:r w:rsidR="00486EED" w:rsidRPr="00D769EA">
        <w:rPr>
          <w:rFonts w:ascii="Arial" w:hAnsi="Arial" w:cs="Arial"/>
        </w:rPr>
        <w:t xml:space="preserve">, which will undoubtedly return the benefit in the future of a stronger relationship with persons of all races, religions and abilities; </w:t>
      </w:r>
      <w:proofErr w:type="gramStart"/>
      <w:r w:rsidR="00486EED" w:rsidRPr="00D769EA">
        <w:rPr>
          <w:rFonts w:ascii="Arial" w:hAnsi="Arial" w:cs="Arial"/>
        </w:rPr>
        <w:t>also</w:t>
      </w:r>
      <w:proofErr w:type="gramEnd"/>
      <w:r w:rsidR="00486EED" w:rsidRPr="00D769EA">
        <w:rPr>
          <w:rFonts w:ascii="Arial" w:hAnsi="Arial" w:cs="Arial"/>
        </w:rPr>
        <w:t xml:space="preserve"> being a useful tool for future recruitment. </w:t>
      </w:r>
      <w:r w:rsidR="00201AC3" w:rsidRPr="00D769EA">
        <w:rPr>
          <w:rFonts w:ascii="Arial" w:hAnsi="Arial" w:cs="Arial"/>
        </w:rPr>
        <w:t xml:space="preserve">The modern approach to community Policing shows a clear adaptation to the traditional </w:t>
      </w:r>
      <w:r w:rsidR="00E6032D">
        <w:rPr>
          <w:rFonts w:ascii="Arial" w:hAnsi="Arial" w:cs="Arial"/>
        </w:rPr>
        <w:t xml:space="preserve">policing </w:t>
      </w:r>
      <w:r w:rsidR="00201AC3" w:rsidRPr="00D769EA">
        <w:rPr>
          <w:rFonts w:ascii="Arial" w:hAnsi="Arial" w:cs="Arial"/>
        </w:rPr>
        <w:t xml:space="preserve">approach of focusing solely on response to crime rather than prevention. </w:t>
      </w:r>
    </w:p>
    <w:p w14:paraId="0DD5B781" w14:textId="77777777" w:rsidR="002360E4" w:rsidRPr="00D769EA" w:rsidRDefault="002360E4" w:rsidP="00FF38CB">
      <w:pPr>
        <w:rPr>
          <w:rFonts w:ascii="Arial" w:hAnsi="Arial" w:cs="Arial"/>
        </w:rPr>
      </w:pPr>
    </w:p>
    <w:p w14:paraId="4632BC7B" w14:textId="25E64444" w:rsidR="009A15EA" w:rsidRDefault="009A15EA" w:rsidP="00FF38CB">
      <w:pPr>
        <w:rPr>
          <w:rFonts w:ascii="Arial" w:hAnsi="Arial" w:cs="Arial"/>
        </w:rPr>
      </w:pPr>
      <w:r w:rsidRPr="00D769EA">
        <w:rPr>
          <w:rFonts w:ascii="Arial" w:hAnsi="Arial" w:cs="Arial"/>
        </w:rPr>
        <w:t xml:space="preserve">To conclude, Police forces within the UK are taking active steps to increase diversity within the workforce, and better their relationships with diverse communities and victims of crime. Positive Action recruitment schemes aid in getting a more diverse workforce through the proverbial doors of Police stations, but more support is needed for BME individuals to retain the workforce. Figures show that a 50/50 gender balance within the Police is achievable and seems to be on the horizon, however </w:t>
      </w:r>
      <w:proofErr w:type="gramStart"/>
      <w:r w:rsidR="000E7936" w:rsidRPr="00D769EA">
        <w:rPr>
          <w:rFonts w:ascii="Arial" w:hAnsi="Arial" w:cs="Arial"/>
        </w:rPr>
        <w:t>whether or not</w:t>
      </w:r>
      <w:proofErr w:type="gramEnd"/>
      <w:r w:rsidR="000E7936" w:rsidRPr="00D769EA">
        <w:rPr>
          <w:rFonts w:ascii="Arial" w:hAnsi="Arial" w:cs="Arial"/>
        </w:rPr>
        <w:t xml:space="preserve"> the modern approach of preventative community policing will assist with tackling diversity issues within the force itself will only be seen in the long term. </w:t>
      </w:r>
      <w:r w:rsidR="00745B07" w:rsidRPr="00D769EA">
        <w:rPr>
          <w:rFonts w:ascii="Arial" w:hAnsi="Arial" w:cs="Arial"/>
        </w:rPr>
        <w:t>The Police force itself is becoming more diverse daily, however a long period of continued improvement is required, nationally, for each constabulary to be truly and accurately representative of the communities that they Police by Consent.</w:t>
      </w:r>
      <w:r w:rsidR="00745B07">
        <w:rPr>
          <w:rFonts w:ascii="Arial" w:hAnsi="Arial" w:cs="Arial"/>
        </w:rPr>
        <w:t xml:space="preserve"> </w:t>
      </w:r>
    </w:p>
    <w:p w14:paraId="03351153" w14:textId="77777777" w:rsidR="002360E4" w:rsidRDefault="002360E4">
      <w:pPr>
        <w:rPr>
          <w:rFonts w:ascii="Arial" w:hAnsi="Arial" w:cs="Arial"/>
          <w:i/>
          <w:iCs/>
        </w:rPr>
      </w:pPr>
    </w:p>
    <w:p w14:paraId="70BA9106" w14:textId="1208C1EB" w:rsidR="002360E4" w:rsidRPr="002360E4" w:rsidRDefault="002360E4">
      <w:pPr>
        <w:rPr>
          <w:rFonts w:ascii="Arial" w:hAnsi="Arial" w:cs="Arial"/>
          <w:i/>
          <w:iCs/>
        </w:rPr>
      </w:pPr>
      <w:r w:rsidRPr="002360E4">
        <w:rPr>
          <w:rFonts w:ascii="Arial" w:hAnsi="Arial" w:cs="Arial"/>
          <w:i/>
          <w:iCs/>
        </w:rPr>
        <w:t>Word Count: 97</w:t>
      </w:r>
      <w:r w:rsidR="00E6032D">
        <w:rPr>
          <w:rFonts w:ascii="Arial" w:hAnsi="Arial" w:cs="Arial"/>
          <w:i/>
          <w:iCs/>
        </w:rPr>
        <w:t>0</w:t>
      </w:r>
      <w:r w:rsidR="00745B07" w:rsidRPr="002360E4">
        <w:rPr>
          <w:rFonts w:ascii="Arial" w:hAnsi="Arial" w:cs="Arial"/>
          <w:i/>
          <w:iCs/>
        </w:rPr>
        <w:br w:type="page"/>
      </w:r>
    </w:p>
    <w:p w14:paraId="47CE27A4" w14:textId="27785267" w:rsidR="00FF38CB" w:rsidRPr="00830AD9" w:rsidRDefault="00D86EE3" w:rsidP="00FF38CB">
      <w:pPr>
        <w:rPr>
          <w:rFonts w:ascii="Arial" w:hAnsi="Arial" w:cs="Arial"/>
          <w:u w:val="single"/>
        </w:rPr>
      </w:pPr>
      <w:r w:rsidRPr="00830AD9">
        <w:rPr>
          <w:rFonts w:ascii="Arial" w:hAnsi="Arial" w:cs="Arial"/>
          <w:u w:val="single"/>
        </w:rPr>
        <w:lastRenderedPageBreak/>
        <w:t>Question 2</w:t>
      </w:r>
      <w:r w:rsidR="00830AD9" w:rsidRPr="00830AD9">
        <w:rPr>
          <w:rFonts w:ascii="Arial" w:hAnsi="Arial" w:cs="Arial"/>
          <w:u w:val="single"/>
        </w:rPr>
        <w:t>:</w:t>
      </w:r>
    </w:p>
    <w:p w14:paraId="25012C27" w14:textId="1F98E677" w:rsidR="00922C03" w:rsidRPr="00830AD9" w:rsidRDefault="00FF38CB" w:rsidP="00D86EE3">
      <w:pPr>
        <w:jc w:val="center"/>
        <w:rPr>
          <w:rFonts w:ascii="Arial" w:hAnsi="Arial" w:cs="Arial"/>
          <w:i/>
          <w:iCs/>
        </w:rPr>
      </w:pPr>
      <w:r w:rsidRPr="00830AD9">
        <w:rPr>
          <w:rFonts w:ascii="Arial" w:hAnsi="Arial" w:cs="Arial"/>
          <w:i/>
          <w:iCs/>
        </w:rPr>
        <w:t>Counter-terrorism policing – How might terrorist groups’ involvement in other forms of criminality inform counter-terrorism policing?</w:t>
      </w:r>
    </w:p>
    <w:p w14:paraId="2527ABC4" w14:textId="027DA691" w:rsidR="00416349" w:rsidRPr="00416349" w:rsidRDefault="00830AD9" w:rsidP="00830AD9">
      <w:pPr>
        <w:rPr>
          <w:rFonts w:ascii="Arial" w:hAnsi="Arial" w:cs="Arial"/>
          <w:b/>
          <w:bCs/>
        </w:rPr>
      </w:pPr>
      <w:r w:rsidRPr="00830AD9">
        <w:rPr>
          <w:rFonts w:ascii="Arial" w:hAnsi="Arial" w:cs="Arial"/>
          <w:b/>
          <w:bCs/>
        </w:rPr>
        <w:t xml:space="preserve">Word Limit: 1000 </w:t>
      </w:r>
    </w:p>
    <w:p w14:paraId="086FEA3A" w14:textId="77777777" w:rsidR="002360E4" w:rsidRDefault="002360E4" w:rsidP="00ED33EA">
      <w:pPr>
        <w:rPr>
          <w:rFonts w:ascii="Arial" w:hAnsi="Arial" w:cs="Arial"/>
        </w:rPr>
      </w:pPr>
    </w:p>
    <w:p w14:paraId="624FE092" w14:textId="7C37CCF2" w:rsidR="00ED33EA" w:rsidRPr="00D769EA" w:rsidRDefault="00CF62FB" w:rsidP="00ED33EA">
      <w:pPr>
        <w:rPr>
          <w:rFonts w:ascii="Arial" w:hAnsi="Arial" w:cs="Arial"/>
        </w:rPr>
      </w:pPr>
      <w:r w:rsidRPr="00D769EA">
        <w:rPr>
          <w:rFonts w:ascii="Arial" w:hAnsi="Arial" w:cs="Arial"/>
        </w:rPr>
        <w:t>Domestic terrorism became the focus</w:t>
      </w:r>
      <w:r w:rsidR="00CF4473" w:rsidRPr="00D769EA">
        <w:rPr>
          <w:rFonts w:ascii="Arial" w:hAnsi="Arial" w:cs="Arial"/>
        </w:rPr>
        <w:t xml:space="preserve"> of </w:t>
      </w:r>
      <w:r w:rsidR="0032325B" w:rsidRPr="00D769EA">
        <w:rPr>
          <w:rFonts w:ascii="Arial" w:hAnsi="Arial" w:cs="Arial"/>
        </w:rPr>
        <w:t xml:space="preserve">adversity for </w:t>
      </w:r>
      <w:r w:rsidR="00CF4473" w:rsidRPr="00D769EA">
        <w:rPr>
          <w:rFonts w:ascii="Arial" w:hAnsi="Arial" w:cs="Arial"/>
        </w:rPr>
        <w:t>Western and traditionally capitalist nations in September of 2001, following the 9/11 attacks</w:t>
      </w:r>
      <w:r w:rsidR="00544923" w:rsidRPr="00D769EA">
        <w:rPr>
          <w:rFonts w:ascii="Arial" w:hAnsi="Arial" w:cs="Arial"/>
        </w:rPr>
        <w:t xml:space="preserve"> against the World Trade Centre</w:t>
      </w:r>
      <w:r w:rsidR="00CF4473" w:rsidRPr="00D769EA">
        <w:rPr>
          <w:rFonts w:ascii="Arial" w:hAnsi="Arial" w:cs="Arial"/>
        </w:rPr>
        <w:t xml:space="preserve"> </w:t>
      </w:r>
      <w:r w:rsidR="00416349" w:rsidRPr="00D769EA">
        <w:rPr>
          <w:rFonts w:ascii="Arial" w:hAnsi="Arial" w:cs="Arial"/>
        </w:rPr>
        <w:t>and Pentagon in the USA,</w:t>
      </w:r>
      <w:r w:rsidRPr="00D769EA">
        <w:rPr>
          <w:rFonts w:ascii="Arial" w:hAnsi="Arial" w:cs="Arial"/>
        </w:rPr>
        <w:t xml:space="preserve"> which </w:t>
      </w:r>
      <w:r w:rsidR="00544923" w:rsidRPr="00D769EA">
        <w:rPr>
          <w:rFonts w:ascii="Arial" w:hAnsi="Arial" w:cs="Arial"/>
        </w:rPr>
        <w:t xml:space="preserve">Holloway (2008) </w:t>
      </w:r>
      <w:r w:rsidR="00416349" w:rsidRPr="00D769EA">
        <w:rPr>
          <w:rFonts w:ascii="Arial" w:hAnsi="Arial" w:cs="Arial"/>
        </w:rPr>
        <w:t xml:space="preserve">describes </w:t>
      </w:r>
      <w:r w:rsidR="00CF4473" w:rsidRPr="00D769EA">
        <w:rPr>
          <w:rFonts w:ascii="Arial" w:hAnsi="Arial" w:cs="Arial"/>
        </w:rPr>
        <w:t>as a “moment of historical rupture” and an “epochal event”.</w:t>
      </w:r>
      <w:r w:rsidR="00544923" w:rsidRPr="00D769EA">
        <w:rPr>
          <w:rFonts w:ascii="Arial" w:hAnsi="Arial" w:cs="Arial"/>
        </w:rPr>
        <w:t xml:space="preserve"> </w:t>
      </w:r>
      <w:r w:rsidRPr="00D769EA">
        <w:rPr>
          <w:rFonts w:ascii="Arial" w:hAnsi="Arial" w:cs="Arial"/>
        </w:rPr>
        <w:t>The attacks instilled a</w:t>
      </w:r>
      <w:r w:rsidR="00AD52EF" w:rsidRPr="00D769EA">
        <w:rPr>
          <w:rFonts w:ascii="Arial" w:hAnsi="Arial" w:cs="Arial"/>
        </w:rPr>
        <w:t xml:space="preserve"> global</w:t>
      </w:r>
      <w:r w:rsidRPr="00D769EA">
        <w:rPr>
          <w:rFonts w:ascii="Arial" w:hAnsi="Arial" w:cs="Arial"/>
        </w:rPr>
        <w:t xml:space="preserve"> fear that terrorist groups were becoming a threat that people needed to worry about on their own doorstep. </w:t>
      </w:r>
      <w:r w:rsidR="004731BC" w:rsidRPr="00D769EA">
        <w:rPr>
          <w:rFonts w:ascii="Arial" w:hAnsi="Arial" w:cs="Arial"/>
        </w:rPr>
        <w:t xml:space="preserve">Makarenko (2010) </w:t>
      </w:r>
      <w:r w:rsidRPr="00D769EA">
        <w:rPr>
          <w:rFonts w:ascii="Arial" w:hAnsi="Arial" w:cs="Arial"/>
        </w:rPr>
        <w:t xml:space="preserve">argues that domestic terrorism has been intertwined with Western domestic society for decades, with the surge of transnational organised crime </w:t>
      </w:r>
      <w:r w:rsidR="004731BC" w:rsidRPr="00D769EA">
        <w:rPr>
          <w:rFonts w:ascii="Arial" w:hAnsi="Arial" w:cs="Arial"/>
        </w:rPr>
        <w:t xml:space="preserve">in the 1990s </w:t>
      </w:r>
      <w:r w:rsidRPr="00D769EA">
        <w:rPr>
          <w:rFonts w:ascii="Arial" w:hAnsi="Arial" w:cs="Arial"/>
        </w:rPr>
        <w:t xml:space="preserve">and the development of crime-terror links through the “operational similarities” of both terrorist and organised crime groups all over the world. </w:t>
      </w:r>
      <w:r w:rsidR="004731BC" w:rsidRPr="00D769EA">
        <w:rPr>
          <w:rFonts w:ascii="Arial" w:hAnsi="Arial" w:cs="Arial"/>
        </w:rPr>
        <w:t>With this, a need has arisen for dedicated efforts to be made against these crime-terror links within the UK. T</w:t>
      </w:r>
      <w:r w:rsidR="0032325B" w:rsidRPr="00D769EA">
        <w:rPr>
          <w:rFonts w:ascii="Arial" w:hAnsi="Arial" w:cs="Arial"/>
        </w:rPr>
        <w:t>h</w:t>
      </w:r>
      <w:r w:rsidRPr="00D769EA">
        <w:rPr>
          <w:rFonts w:ascii="Arial" w:hAnsi="Arial" w:cs="Arial"/>
        </w:rPr>
        <w:t>is has</w:t>
      </w:r>
      <w:r w:rsidR="0032325B" w:rsidRPr="00D769EA">
        <w:rPr>
          <w:rFonts w:ascii="Arial" w:hAnsi="Arial" w:cs="Arial"/>
        </w:rPr>
        <w:t xml:space="preserve"> </w:t>
      </w:r>
      <w:proofErr w:type="spellStart"/>
      <w:r w:rsidR="0032325B" w:rsidRPr="00D769EA">
        <w:rPr>
          <w:rFonts w:ascii="Arial" w:hAnsi="Arial" w:cs="Arial"/>
        </w:rPr>
        <w:t>has</w:t>
      </w:r>
      <w:proofErr w:type="spellEnd"/>
      <w:r w:rsidR="0032325B" w:rsidRPr="00D769EA">
        <w:rPr>
          <w:rFonts w:ascii="Arial" w:hAnsi="Arial" w:cs="Arial"/>
        </w:rPr>
        <w:t xml:space="preserve"> come in the form of legislation</w:t>
      </w:r>
      <w:r w:rsidR="004731BC" w:rsidRPr="00D769EA">
        <w:rPr>
          <w:rFonts w:ascii="Arial" w:hAnsi="Arial" w:cs="Arial"/>
        </w:rPr>
        <w:t xml:space="preserve"> drafted</w:t>
      </w:r>
      <w:r w:rsidR="0032325B" w:rsidRPr="00D769EA">
        <w:rPr>
          <w:rFonts w:ascii="Arial" w:hAnsi="Arial" w:cs="Arial"/>
        </w:rPr>
        <w:t xml:space="preserve"> to </w:t>
      </w:r>
      <w:r w:rsidR="004731BC" w:rsidRPr="00D769EA">
        <w:rPr>
          <w:rFonts w:ascii="Arial" w:hAnsi="Arial" w:cs="Arial"/>
        </w:rPr>
        <w:t>enhance</w:t>
      </w:r>
      <w:r w:rsidR="0032325B" w:rsidRPr="00D769EA">
        <w:rPr>
          <w:rFonts w:ascii="Arial" w:hAnsi="Arial" w:cs="Arial"/>
        </w:rPr>
        <w:t xml:space="preserve"> existing Police powers</w:t>
      </w:r>
      <w:r w:rsidR="004731BC" w:rsidRPr="00D769EA">
        <w:rPr>
          <w:rFonts w:ascii="Arial" w:hAnsi="Arial" w:cs="Arial"/>
        </w:rPr>
        <w:t xml:space="preserve"> around</w:t>
      </w:r>
      <w:r w:rsidR="0032325B" w:rsidRPr="00D769EA">
        <w:rPr>
          <w:rFonts w:ascii="Arial" w:hAnsi="Arial" w:cs="Arial"/>
        </w:rPr>
        <w:t xml:space="preserve"> stop &amp; search, </w:t>
      </w:r>
      <w:r w:rsidR="004731BC" w:rsidRPr="00D769EA">
        <w:rPr>
          <w:rFonts w:ascii="Arial" w:hAnsi="Arial" w:cs="Arial"/>
        </w:rPr>
        <w:t>allocations</w:t>
      </w:r>
      <w:r w:rsidR="0032325B" w:rsidRPr="00D769EA">
        <w:rPr>
          <w:rFonts w:ascii="Arial" w:hAnsi="Arial" w:cs="Arial"/>
        </w:rPr>
        <w:t xml:space="preserve"> of budgets for dedicated counter-terror units, and a collective </w:t>
      </w:r>
      <w:r w:rsidR="004731BC" w:rsidRPr="00D769EA">
        <w:rPr>
          <w:rFonts w:ascii="Arial" w:hAnsi="Arial" w:cs="Arial"/>
        </w:rPr>
        <w:t xml:space="preserve">but </w:t>
      </w:r>
      <w:r w:rsidR="0032325B" w:rsidRPr="00D769EA">
        <w:rPr>
          <w:rFonts w:ascii="Arial" w:hAnsi="Arial" w:cs="Arial"/>
        </w:rPr>
        <w:t xml:space="preserve">controversial agreement by </w:t>
      </w:r>
      <w:proofErr w:type="gramStart"/>
      <w:r w:rsidR="0032325B" w:rsidRPr="00D769EA">
        <w:rPr>
          <w:rFonts w:ascii="Arial" w:hAnsi="Arial" w:cs="Arial"/>
        </w:rPr>
        <w:t>the majority of</w:t>
      </w:r>
      <w:proofErr w:type="gramEnd"/>
      <w:r w:rsidR="0032325B" w:rsidRPr="00D769EA">
        <w:rPr>
          <w:rFonts w:ascii="Arial" w:hAnsi="Arial" w:cs="Arial"/>
        </w:rPr>
        <w:t xml:space="preserve"> UK </w:t>
      </w:r>
      <w:r w:rsidR="004731BC" w:rsidRPr="00D769EA">
        <w:rPr>
          <w:rFonts w:ascii="Arial" w:hAnsi="Arial" w:cs="Arial"/>
        </w:rPr>
        <w:t>crime</w:t>
      </w:r>
      <w:r w:rsidR="0032325B" w:rsidRPr="00D769EA">
        <w:rPr>
          <w:rFonts w:ascii="Arial" w:hAnsi="Arial" w:cs="Arial"/>
        </w:rPr>
        <w:t xml:space="preserve"> agencies that collective </w:t>
      </w:r>
      <w:r w:rsidR="004731BC" w:rsidRPr="00D769EA">
        <w:rPr>
          <w:rFonts w:ascii="Arial" w:hAnsi="Arial" w:cs="Arial"/>
        </w:rPr>
        <w:t xml:space="preserve">national </w:t>
      </w:r>
      <w:r w:rsidR="0032325B" w:rsidRPr="00D769EA">
        <w:rPr>
          <w:rFonts w:ascii="Arial" w:hAnsi="Arial" w:cs="Arial"/>
        </w:rPr>
        <w:t xml:space="preserve">security </w:t>
      </w:r>
      <w:r w:rsidR="004731BC" w:rsidRPr="00D769EA">
        <w:rPr>
          <w:rFonts w:ascii="Arial" w:hAnsi="Arial" w:cs="Arial"/>
        </w:rPr>
        <w:t xml:space="preserve">may be considered </w:t>
      </w:r>
      <w:r w:rsidR="0032325B" w:rsidRPr="00D769EA">
        <w:rPr>
          <w:rFonts w:ascii="Arial" w:hAnsi="Arial" w:cs="Arial"/>
        </w:rPr>
        <w:t xml:space="preserve">more important than the upholding of individual’s civil liberties and human rights </w:t>
      </w:r>
      <w:r w:rsidR="00ED33EA" w:rsidRPr="00D769EA">
        <w:rPr>
          <w:rFonts w:ascii="Arial" w:hAnsi="Arial" w:cs="Arial"/>
        </w:rPr>
        <w:t xml:space="preserve">(Quinlan and </w:t>
      </w:r>
      <w:proofErr w:type="spellStart"/>
      <w:r w:rsidR="00ED33EA" w:rsidRPr="00D769EA">
        <w:rPr>
          <w:rFonts w:ascii="Arial" w:hAnsi="Arial" w:cs="Arial"/>
        </w:rPr>
        <w:t>Derfoufi</w:t>
      </w:r>
      <w:proofErr w:type="spellEnd"/>
      <w:r w:rsidR="00ED33EA" w:rsidRPr="00D769EA">
        <w:rPr>
          <w:rFonts w:ascii="Arial" w:hAnsi="Arial" w:cs="Arial"/>
        </w:rPr>
        <w:t>, 2015).</w:t>
      </w:r>
      <w:r w:rsidR="003663E4" w:rsidRPr="00D769EA">
        <w:rPr>
          <w:rFonts w:ascii="Arial" w:hAnsi="Arial" w:cs="Arial"/>
        </w:rPr>
        <w:t xml:space="preserve"> Often the </w:t>
      </w:r>
      <w:r w:rsidR="00CA327A" w:rsidRPr="00D769EA">
        <w:rPr>
          <w:rFonts w:ascii="Arial" w:hAnsi="Arial" w:cs="Arial"/>
        </w:rPr>
        <w:t>largest</w:t>
      </w:r>
      <w:r w:rsidR="003663E4" w:rsidRPr="00D769EA">
        <w:rPr>
          <w:rFonts w:ascii="Arial" w:hAnsi="Arial" w:cs="Arial"/>
        </w:rPr>
        <w:t xml:space="preserve"> </w:t>
      </w:r>
      <w:r w:rsidR="00CA327A" w:rsidRPr="00D769EA">
        <w:rPr>
          <w:rFonts w:ascii="Arial" w:hAnsi="Arial" w:cs="Arial"/>
        </w:rPr>
        <w:t>asset</w:t>
      </w:r>
      <w:r w:rsidR="003663E4" w:rsidRPr="00D769EA">
        <w:rPr>
          <w:rFonts w:ascii="Arial" w:hAnsi="Arial" w:cs="Arial"/>
        </w:rPr>
        <w:t xml:space="preserve"> to informing counter-terror policing within the UK is the information and intelligence gained and processed through responding to incidents in everyday</w:t>
      </w:r>
      <w:r w:rsidR="004731BC" w:rsidRPr="00D769EA">
        <w:rPr>
          <w:rFonts w:ascii="Arial" w:hAnsi="Arial" w:cs="Arial"/>
        </w:rPr>
        <w:t xml:space="preserve"> Policing</w:t>
      </w:r>
      <w:r w:rsidR="00D57BE6" w:rsidRPr="00D769EA">
        <w:rPr>
          <w:rFonts w:ascii="Arial" w:hAnsi="Arial" w:cs="Arial"/>
        </w:rPr>
        <w:t>.</w:t>
      </w:r>
    </w:p>
    <w:p w14:paraId="5D8A667A" w14:textId="77777777" w:rsidR="00457F0E" w:rsidRPr="00D769EA" w:rsidRDefault="00457F0E" w:rsidP="00ED33EA">
      <w:pPr>
        <w:rPr>
          <w:rFonts w:ascii="Arial" w:hAnsi="Arial" w:cs="Arial"/>
        </w:rPr>
      </w:pPr>
    </w:p>
    <w:p w14:paraId="413925BD" w14:textId="3907D63A" w:rsidR="00CA327A" w:rsidRPr="00D769EA" w:rsidRDefault="003663E4" w:rsidP="00ED33EA">
      <w:pPr>
        <w:rPr>
          <w:rFonts w:ascii="Arial" w:hAnsi="Arial" w:cs="Arial"/>
        </w:rPr>
      </w:pPr>
      <w:r w:rsidRPr="00D769EA">
        <w:rPr>
          <w:rFonts w:ascii="Arial" w:hAnsi="Arial" w:cs="Arial"/>
        </w:rPr>
        <w:t>Intelligence support</w:t>
      </w:r>
      <w:r w:rsidR="00FC47B2">
        <w:rPr>
          <w:rFonts w:ascii="Arial" w:hAnsi="Arial" w:cs="Arial"/>
        </w:rPr>
        <w:t>s</w:t>
      </w:r>
      <w:r w:rsidRPr="00D769EA">
        <w:rPr>
          <w:rFonts w:ascii="Arial" w:hAnsi="Arial" w:cs="Arial"/>
        </w:rPr>
        <w:t xml:space="preserve"> all forms of policing, </w:t>
      </w:r>
      <w:r w:rsidR="00CA327A" w:rsidRPr="00D769EA">
        <w:rPr>
          <w:rFonts w:ascii="Arial" w:hAnsi="Arial" w:cs="Arial"/>
        </w:rPr>
        <w:t>from development of community Policing models</w:t>
      </w:r>
      <w:r w:rsidRPr="00D769EA">
        <w:rPr>
          <w:rFonts w:ascii="Arial" w:hAnsi="Arial" w:cs="Arial"/>
        </w:rPr>
        <w:t xml:space="preserve"> to tackling of large-scale organised crime operations</w:t>
      </w:r>
      <w:r w:rsidR="003610FB" w:rsidRPr="00D769EA">
        <w:rPr>
          <w:rFonts w:ascii="Arial" w:hAnsi="Arial" w:cs="Arial"/>
        </w:rPr>
        <w:t xml:space="preserve"> (Bullock, 2013)</w:t>
      </w:r>
      <w:r w:rsidRPr="00D769EA">
        <w:rPr>
          <w:rFonts w:ascii="Arial" w:hAnsi="Arial" w:cs="Arial"/>
        </w:rPr>
        <w:t xml:space="preserve">. Intelligence-led policing </w:t>
      </w:r>
      <w:r w:rsidR="00A600D2" w:rsidRPr="00D769EA">
        <w:rPr>
          <w:rFonts w:ascii="Arial" w:hAnsi="Arial" w:cs="Arial"/>
        </w:rPr>
        <w:t>allows groups</w:t>
      </w:r>
      <w:r w:rsidR="00CA327A" w:rsidRPr="00D769EA">
        <w:rPr>
          <w:rFonts w:ascii="Arial" w:hAnsi="Arial" w:cs="Arial"/>
        </w:rPr>
        <w:t xml:space="preserve"> and individuals alike to be </w:t>
      </w:r>
      <w:r w:rsidR="00A600D2" w:rsidRPr="00D769EA">
        <w:rPr>
          <w:rFonts w:ascii="Arial" w:hAnsi="Arial" w:cs="Arial"/>
        </w:rPr>
        <w:t xml:space="preserve">linked to one another in logical that can be used in a variety of important </w:t>
      </w:r>
      <w:r w:rsidR="00FC47B2" w:rsidRPr="00D769EA">
        <w:rPr>
          <w:rFonts w:ascii="Arial" w:hAnsi="Arial" w:cs="Arial"/>
        </w:rPr>
        <w:t>avenues</w:t>
      </w:r>
      <w:r w:rsidR="00FC47B2">
        <w:rPr>
          <w:rFonts w:ascii="Arial" w:hAnsi="Arial" w:cs="Arial"/>
        </w:rPr>
        <w:t>:</w:t>
      </w:r>
      <w:r w:rsidR="00A600D2" w:rsidRPr="00D769EA">
        <w:rPr>
          <w:rFonts w:ascii="Arial" w:hAnsi="Arial" w:cs="Arial"/>
        </w:rPr>
        <w:t xml:space="preserve"> such as the management of resources, building of evidential portfolios, and development of working strategies within Policing operations to reduce crime threat</w:t>
      </w:r>
      <w:r w:rsidR="00FC47B2">
        <w:rPr>
          <w:rFonts w:ascii="Arial" w:hAnsi="Arial" w:cs="Arial"/>
        </w:rPr>
        <w:t>, risk</w:t>
      </w:r>
      <w:r w:rsidR="00A600D2" w:rsidRPr="00D769EA">
        <w:rPr>
          <w:rFonts w:ascii="Arial" w:hAnsi="Arial" w:cs="Arial"/>
        </w:rPr>
        <w:t xml:space="preserve"> and harm (Ratcliffe, 2016). </w:t>
      </w:r>
      <w:r w:rsidR="00686E89" w:rsidRPr="00D769EA">
        <w:rPr>
          <w:rFonts w:ascii="Arial" w:hAnsi="Arial" w:cs="Arial"/>
        </w:rPr>
        <w:t xml:space="preserve">A large portion of Policing intelligence received in day-to-day policing relates to organised supply lines of drugs, weapons and even in relation to human trafficking. As explained in </w:t>
      </w:r>
      <w:proofErr w:type="spellStart"/>
      <w:r w:rsidR="002974A0" w:rsidRPr="00D769EA">
        <w:rPr>
          <w:rFonts w:ascii="Arial" w:hAnsi="Arial" w:cs="Arial"/>
        </w:rPr>
        <w:t>Dumagöl</w:t>
      </w:r>
      <w:proofErr w:type="spellEnd"/>
      <w:r w:rsidR="002974A0" w:rsidRPr="00D769EA">
        <w:rPr>
          <w:rFonts w:ascii="Arial" w:hAnsi="Arial" w:cs="Arial"/>
        </w:rPr>
        <w:t xml:space="preserve"> (2009)</w:t>
      </w:r>
      <w:r w:rsidR="00686E89" w:rsidRPr="00D769EA">
        <w:rPr>
          <w:rFonts w:ascii="Arial" w:hAnsi="Arial" w:cs="Arial"/>
        </w:rPr>
        <w:t xml:space="preserve">, the links between terror groups and drug trafficking have become undeniable and pose a significant </w:t>
      </w:r>
      <w:r w:rsidR="002974A0" w:rsidRPr="00D769EA">
        <w:rPr>
          <w:rFonts w:ascii="Arial" w:hAnsi="Arial" w:cs="Arial"/>
        </w:rPr>
        <w:t>challenge to policing</w:t>
      </w:r>
      <w:r w:rsidR="00686E89" w:rsidRPr="00D769EA">
        <w:rPr>
          <w:rFonts w:ascii="Arial" w:hAnsi="Arial" w:cs="Arial"/>
        </w:rPr>
        <w:t>. Tackling drugs supply domestically can aid with severing lines of economic support for global terrorist organisations</w:t>
      </w:r>
      <w:r w:rsidR="002974A0" w:rsidRPr="00D769EA">
        <w:rPr>
          <w:rFonts w:ascii="Arial" w:hAnsi="Arial" w:cs="Arial"/>
        </w:rPr>
        <w:t xml:space="preserve">. </w:t>
      </w:r>
    </w:p>
    <w:p w14:paraId="17812107" w14:textId="77777777" w:rsidR="00CA327A" w:rsidRPr="00D769EA" w:rsidRDefault="00CA327A" w:rsidP="00ED33EA">
      <w:pPr>
        <w:rPr>
          <w:rFonts w:ascii="Arial" w:hAnsi="Arial" w:cs="Arial"/>
        </w:rPr>
      </w:pPr>
    </w:p>
    <w:p w14:paraId="0964D71F" w14:textId="07F8EB2F" w:rsidR="00A600D2" w:rsidRPr="00D769EA" w:rsidRDefault="002974A0" w:rsidP="00ED33EA">
      <w:pPr>
        <w:rPr>
          <w:rFonts w:ascii="Arial" w:hAnsi="Arial" w:cs="Arial"/>
        </w:rPr>
      </w:pPr>
      <w:r w:rsidRPr="00D769EA">
        <w:rPr>
          <w:rFonts w:ascii="Arial" w:hAnsi="Arial" w:cs="Arial"/>
        </w:rPr>
        <w:t xml:space="preserve">In the physical act of intercepting these criminal drug operations, further information and evidential material such as documentation or electronic devices can also be seized and utilised </w:t>
      </w:r>
      <w:r w:rsidR="00C43B94" w:rsidRPr="00D769EA">
        <w:rPr>
          <w:rFonts w:ascii="Arial" w:hAnsi="Arial" w:cs="Arial"/>
        </w:rPr>
        <w:t xml:space="preserve">by counter-terror policing units </w:t>
      </w:r>
      <w:r w:rsidRPr="00D769EA">
        <w:rPr>
          <w:rFonts w:ascii="Arial" w:hAnsi="Arial" w:cs="Arial"/>
        </w:rPr>
        <w:t>as a way of creating further intelligence links to wider operations</w:t>
      </w:r>
      <w:r w:rsidR="00B9551E" w:rsidRPr="00D769EA">
        <w:rPr>
          <w:rFonts w:ascii="Arial" w:hAnsi="Arial" w:cs="Arial"/>
        </w:rPr>
        <w:t xml:space="preserve"> </w:t>
      </w:r>
      <w:r w:rsidR="00B9551E" w:rsidRPr="00D769EA">
        <w:rPr>
          <w:rFonts w:ascii="Arial" w:hAnsi="Arial" w:cs="Arial"/>
        </w:rPr>
        <w:t>(Casey and Turnbull, 2011</w:t>
      </w:r>
      <w:r w:rsidR="00B9551E" w:rsidRPr="00D769EA">
        <w:rPr>
          <w:rFonts w:ascii="Arial" w:hAnsi="Arial" w:cs="Arial"/>
        </w:rPr>
        <w:t>)</w:t>
      </w:r>
      <w:r w:rsidRPr="00D769EA">
        <w:rPr>
          <w:rFonts w:ascii="Arial" w:hAnsi="Arial" w:cs="Arial"/>
        </w:rPr>
        <w:t xml:space="preserve"> – which are known to be linked to organised crime, and in turn terror groups. </w:t>
      </w:r>
      <w:r w:rsidR="00C43B94" w:rsidRPr="00D769EA">
        <w:rPr>
          <w:rFonts w:ascii="Arial" w:hAnsi="Arial" w:cs="Arial"/>
        </w:rPr>
        <w:t>Smaller cells of criminal trafficking groups for drugs and weapons are often given more autonomy and independence by terror groups to operate on the local scale within communities, almost creating a buffer zone should these local groups become compromised by local policing agencies (Clarke, 2016). With careful consolidation and examination of intelligence, links can still be made to terror groups and aid in overall domestic counter-terror operations.</w:t>
      </w:r>
      <w:r w:rsidR="006A25F1" w:rsidRPr="00D769EA">
        <w:rPr>
          <w:rFonts w:ascii="Arial" w:hAnsi="Arial" w:cs="Arial"/>
        </w:rPr>
        <w:t xml:space="preserve"> Counter-terror agencies are well-aware of cross-border trafficking being utilised as an avenue for terror-group funding, and so border and security </w:t>
      </w:r>
      <w:r w:rsidR="006A25F1" w:rsidRPr="00D769EA">
        <w:rPr>
          <w:rFonts w:ascii="Arial" w:hAnsi="Arial" w:cs="Arial"/>
        </w:rPr>
        <w:lastRenderedPageBreak/>
        <w:t>agencies take active measures to counter these operations at points of UK entry, alongside local police constabularies tackling street supply.</w:t>
      </w:r>
    </w:p>
    <w:p w14:paraId="416E9195" w14:textId="77777777" w:rsidR="00457F0E" w:rsidRPr="00D769EA" w:rsidRDefault="00457F0E" w:rsidP="00ED33EA">
      <w:pPr>
        <w:rPr>
          <w:rFonts w:ascii="Arial" w:hAnsi="Arial" w:cs="Arial"/>
        </w:rPr>
      </w:pPr>
    </w:p>
    <w:p w14:paraId="40FEC371" w14:textId="5007F58B" w:rsidR="00EE14D8" w:rsidRPr="00D769EA" w:rsidRDefault="00701BAC" w:rsidP="00ED33EA">
      <w:pPr>
        <w:rPr>
          <w:rFonts w:ascii="Arial" w:hAnsi="Arial" w:cs="Arial"/>
        </w:rPr>
      </w:pPr>
      <w:r w:rsidRPr="00D769EA">
        <w:rPr>
          <w:rFonts w:ascii="Arial" w:hAnsi="Arial" w:cs="Arial"/>
        </w:rPr>
        <w:t>Terrorist o</w:t>
      </w:r>
      <w:r w:rsidR="00457F0E" w:rsidRPr="00D769EA">
        <w:rPr>
          <w:rFonts w:ascii="Arial" w:hAnsi="Arial" w:cs="Arial"/>
        </w:rPr>
        <w:t>rganisations cannot function without member support</w:t>
      </w:r>
      <w:r w:rsidRPr="00D769EA">
        <w:rPr>
          <w:rFonts w:ascii="Arial" w:hAnsi="Arial" w:cs="Arial"/>
        </w:rPr>
        <w:t xml:space="preserve">, and arguably in this aspect terror groups can be indiscriminatory and have an involvement in all forms of criminality. UK prions vary in categories of dangerousness of the individuals housed there, but all have been deemed dangerous enough to warrant a custodial sentence. Prison provides a confined and concentrated </w:t>
      </w:r>
      <w:r w:rsidR="00EE14D8" w:rsidRPr="00D769EA">
        <w:rPr>
          <w:rFonts w:ascii="Arial" w:hAnsi="Arial" w:cs="Arial"/>
        </w:rPr>
        <w:t>pool</w:t>
      </w:r>
      <w:r w:rsidRPr="00D769EA">
        <w:rPr>
          <w:rFonts w:ascii="Arial" w:hAnsi="Arial" w:cs="Arial"/>
        </w:rPr>
        <w:t xml:space="preserve"> of dangerous individuals, which has not gone unnoticed by terror groups looking to recruit members into their ranks. Prison radicalisation has become a</w:t>
      </w:r>
      <w:r w:rsidR="00EE14D8" w:rsidRPr="00D769EA">
        <w:rPr>
          <w:rFonts w:ascii="Arial" w:hAnsi="Arial" w:cs="Arial"/>
        </w:rPr>
        <w:t xml:space="preserve">n </w:t>
      </w:r>
      <w:r w:rsidRPr="00D769EA">
        <w:rPr>
          <w:rFonts w:ascii="Arial" w:hAnsi="Arial" w:cs="Arial"/>
        </w:rPr>
        <w:t xml:space="preserve">issue </w:t>
      </w:r>
      <w:r w:rsidR="00EE14D8" w:rsidRPr="00D769EA">
        <w:rPr>
          <w:rFonts w:ascii="Arial" w:hAnsi="Arial" w:cs="Arial"/>
        </w:rPr>
        <w:t xml:space="preserve">within prisons throughout England and Wales, as vulnerable people are preyed on by those seeking to take advantage of others for their own ideological and financial gain (Clarke, 2016). Within prisons is a large demographic of young white men from less affluent socioeconomic backgrounds </w:t>
      </w:r>
      <w:r w:rsidR="00941667" w:rsidRPr="00D769EA">
        <w:rPr>
          <w:rFonts w:ascii="Arial" w:hAnsi="Arial" w:cs="Arial"/>
        </w:rPr>
        <w:t>(Heidari et al, 2014)</w:t>
      </w:r>
      <w:r w:rsidR="00EE14D8" w:rsidRPr="00D769EA">
        <w:rPr>
          <w:rFonts w:ascii="Arial" w:hAnsi="Arial" w:cs="Arial"/>
        </w:rPr>
        <w:t>. This has seen a surge in recent years into the radicalisation of these males into the far-right movement, who often focus on instilling a sense of belonging to a uniform demographic, and hatred towards difference, to lure individuals into engaging in further criminal activity</w:t>
      </w:r>
      <w:r w:rsidR="006A25F1" w:rsidRPr="00D769EA">
        <w:rPr>
          <w:rFonts w:ascii="Arial" w:hAnsi="Arial" w:cs="Arial"/>
        </w:rPr>
        <w:t xml:space="preserve"> (Imran Awan &amp; Blakemore, 2016)</w:t>
      </w:r>
      <w:r w:rsidR="00EE14D8" w:rsidRPr="00D769EA">
        <w:rPr>
          <w:rFonts w:ascii="Arial" w:hAnsi="Arial" w:cs="Arial"/>
        </w:rPr>
        <w:t xml:space="preserve">. </w:t>
      </w:r>
      <w:r w:rsidR="00B90A45" w:rsidRPr="00D769EA">
        <w:rPr>
          <w:rFonts w:ascii="Arial" w:hAnsi="Arial" w:cs="Arial"/>
        </w:rPr>
        <w:t xml:space="preserve">In 2016 ‘National Action’ became the first far-right group to be deemed a banned proscribe terror group by the UK government since </w:t>
      </w:r>
      <w:r w:rsidR="006A25F1" w:rsidRPr="00D769EA">
        <w:rPr>
          <w:rFonts w:ascii="Arial" w:hAnsi="Arial" w:cs="Arial"/>
        </w:rPr>
        <w:t xml:space="preserve">the </w:t>
      </w:r>
      <w:r w:rsidR="00B90A45" w:rsidRPr="00D769EA">
        <w:rPr>
          <w:rFonts w:ascii="Arial" w:hAnsi="Arial" w:cs="Arial"/>
        </w:rPr>
        <w:t>1940</w:t>
      </w:r>
      <w:r w:rsidR="006A25F1" w:rsidRPr="00D769EA">
        <w:rPr>
          <w:rFonts w:ascii="Arial" w:hAnsi="Arial" w:cs="Arial"/>
        </w:rPr>
        <w:t>s (Macklin, 2018)</w:t>
      </w:r>
      <w:r w:rsidR="00EE14D8" w:rsidRPr="00D769EA">
        <w:rPr>
          <w:rFonts w:ascii="Arial" w:hAnsi="Arial" w:cs="Arial"/>
        </w:rPr>
        <w:t xml:space="preserve">, </w:t>
      </w:r>
      <w:r w:rsidR="006A25F1" w:rsidRPr="00D769EA">
        <w:rPr>
          <w:rFonts w:ascii="Arial" w:hAnsi="Arial" w:cs="Arial"/>
        </w:rPr>
        <w:t>with</w:t>
      </w:r>
      <w:r w:rsidR="00EE14D8" w:rsidRPr="00D769EA">
        <w:rPr>
          <w:rFonts w:ascii="Arial" w:hAnsi="Arial" w:cs="Arial"/>
        </w:rPr>
        <w:t xml:space="preserve"> </w:t>
      </w:r>
      <w:r w:rsidR="00F40AF3" w:rsidRPr="00D769EA">
        <w:rPr>
          <w:rFonts w:ascii="Arial" w:hAnsi="Arial" w:cs="Arial"/>
        </w:rPr>
        <w:t>a “changing terrain” (Taylor et al, 2013) appearing with a shift to a greater fear of far-right extremism over Islamist extremism</w:t>
      </w:r>
      <w:r w:rsidR="00941667" w:rsidRPr="00D769EA">
        <w:rPr>
          <w:rFonts w:ascii="Arial" w:hAnsi="Arial" w:cs="Arial"/>
        </w:rPr>
        <w:t xml:space="preserve">. These terror groups are actively engaging with </w:t>
      </w:r>
      <w:r w:rsidR="006A25F1" w:rsidRPr="00D769EA">
        <w:rPr>
          <w:rFonts w:ascii="Arial" w:hAnsi="Arial" w:cs="Arial"/>
        </w:rPr>
        <w:t xml:space="preserve">vulnerable people, </w:t>
      </w:r>
      <w:r w:rsidR="00966FDF" w:rsidRPr="00D769EA">
        <w:rPr>
          <w:rFonts w:ascii="Arial" w:hAnsi="Arial" w:cs="Arial"/>
        </w:rPr>
        <w:t>and</w:t>
      </w:r>
      <w:r w:rsidR="006A25F1" w:rsidRPr="00D769EA">
        <w:rPr>
          <w:rFonts w:ascii="Arial" w:hAnsi="Arial" w:cs="Arial"/>
        </w:rPr>
        <w:t xml:space="preserve"> their overt engagement in criminal hatred and malicious </w:t>
      </w:r>
      <w:r w:rsidR="00966FDF" w:rsidRPr="00D769EA">
        <w:rPr>
          <w:rFonts w:ascii="Arial" w:hAnsi="Arial" w:cs="Arial"/>
        </w:rPr>
        <w:t>communications</w:t>
      </w:r>
      <w:r w:rsidR="006A25F1" w:rsidRPr="00D769EA">
        <w:rPr>
          <w:rFonts w:ascii="Arial" w:hAnsi="Arial" w:cs="Arial"/>
        </w:rPr>
        <w:t xml:space="preserve"> both online and offline are </w:t>
      </w:r>
      <w:r w:rsidR="00966FDF" w:rsidRPr="00D769EA">
        <w:rPr>
          <w:rFonts w:ascii="Arial" w:hAnsi="Arial" w:cs="Arial"/>
        </w:rPr>
        <w:t xml:space="preserve">being </w:t>
      </w:r>
      <w:r w:rsidR="006A25F1" w:rsidRPr="00D769EA">
        <w:rPr>
          <w:rFonts w:ascii="Arial" w:hAnsi="Arial" w:cs="Arial"/>
        </w:rPr>
        <w:t xml:space="preserve">noticed by counter-terror agencies. Programs such as PRVENT have been introduced to aid with steering those showing signs of radicalisation by any terror group onto different paths, </w:t>
      </w:r>
      <w:r w:rsidR="00215BC7" w:rsidRPr="00D769EA">
        <w:rPr>
          <w:rFonts w:ascii="Arial" w:hAnsi="Arial" w:cs="Arial"/>
        </w:rPr>
        <w:t xml:space="preserve">though the effectiveness of such programmes is often doubted by academics who see them as an empty promise of support </w:t>
      </w:r>
      <w:r w:rsidR="00105CCC" w:rsidRPr="00D769EA">
        <w:rPr>
          <w:rFonts w:ascii="Arial" w:hAnsi="Arial" w:cs="Arial"/>
        </w:rPr>
        <w:t>with a dire need for restructuring (Faure Walker, 2019)</w:t>
      </w:r>
      <w:r w:rsidR="00215BC7" w:rsidRPr="00D769EA">
        <w:rPr>
          <w:rFonts w:ascii="Arial" w:hAnsi="Arial" w:cs="Arial"/>
        </w:rPr>
        <w:t xml:space="preserve">. </w:t>
      </w:r>
    </w:p>
    <w:p w14:paraId="363EBE8C" w14:textId="77777777" w:rsidR="00041175" w:rsidRPr="00D769EA" w:rsidRDefault="00041175">
      <w:pPr>
        <w:rPr>
          <w:rFonts w:ascii="Arial" w:hAnsi="Arial" w:cs="Arial"/>
        </w:rPr>
      </w:pPr>
    </w:p>
    <w:p w14:paraId="4497353C" w14:textId="05E8FF1C" w:rsidR="00041175" w:rsidRDefault="00041175">
      <w:pPr>
        <w:rPr>
          <w:rFonts w:ascii="Arial" w:hAnsi="Arial" w:cs="Arial"/>
        </w:rPr>
      </w:pPr>
      <w:r w:rsidRPr="00D769EA">
        <w:rPr>
          <w:rFonts w:ascii="Arial" w:hAnsi="Arial" w:cs="Arial"/>
        </w:rPr>
        <w:t xml:space="preserve">To conclude, counter-terror policing agencies gain a large amount of their information for strategy development and risk assessment through local tackling of organised crime. </w:t>
      </w:r>
      <w:proofErr w:type="gramStart"/>
      <w:r w:rsidRPr="00D769EA">
        <w:rPr>
          <w:rFonts w:ascii="Arial" w:hAnsi="Arial" w:cs="Arial"/>
        </w:rPr>
        <w:t>More often than not</w:t>
      </w:r>
      <w:proofErr w:type="gramEnd"/>
      <w:r w:rsidRPr="00D769EA">
        <w:rPr>
          <w:rFonts w:ascii="Arial" w:hAnsi="Arial" w:cs="Arial"/>
        </w:rPr>
        <w:t xml:space="preserve"> this is through the drugs </w:t>
      </w:r>
      <w:r w:rsidR="00025A6E" w:rsidRPr="00D769EA">
        <w:rPr>
          <w:rFonts w:ascii="Arial" w:hAnsi="Arial" w:cs="Arial"/>
        </w:rPr>
        <w:t>trade,</w:t>
      </w:r>
      <w:r w:rsidRPr="00D769EA">
        <w:rPr>
          <w:rFonts w:ascii="Arial" w:hAnsi="Arial" w:cs="Arial"/>
        </w:rPr>
        <w:t xml:space="preserve"> which is an extremely profitable avenue, particularly for global terror groups. As for counter-terror policing of domestic terror groups, a large portion of these efforts are focused on recruitment and redirection of individuals. Information regarding subject individuals and membership of banned proscribed groups would likely come from local policing efforts against reports of online or physical hate crimes and incidents of malicious communications. Information strongly identifies the vulnerable target groups for radicalisation as being those from backgrounds with less financial and social opportunity or support structure, which goes hand in hand with those vulnerable to exploitation through organised crime groups. As stated, organised crime groups and terror groups share common interests and activities, and therefore targeting one undoubtedly will </w:t>
      </w:r>
      <w:proofErr w:type="gramStart"/>
      <w:r w:rsidRPr="00D769EA">
        <w:rPr>
          <w:rFonts w:ascii="Arial" w:hAnsi="Arial" w:cs="Arial"/>
        </w:rPr>
        <w:t>provided</w:t>
      </w:r>
      <w:proofErr w:type="gramEnd"/>
      <w:r w:rsidRPr="00D769EA">
        <w:rPr>
          <w:rFonts w:ascii="Arial" w:hAnsi="Arial" w:cs="Arial"/>
        </w:rPr>
        <w:t xml:space="preserve"> a level of information towards policing the other.</w:t>
      </w:r>
      <w:r>
        <w:rPr>
          <w:rFonts w:ascii="Arial" w:hAnsi="Arial" w:cs="Arial"/>
        </w:rPr>
        <w:t xml:space="preserve"> </w:t>
      </w:r>
    </w:p>
    <w:p w14:paraId="7E141E34" w14:textId="77777777" w:rsidR="00CA327A" w:rsidRDefault="00CA327A">
      <w:pPr>
        <w:rPr>
          <w:rFonts w:ascii="Arial" w:hAnsi="Arial" w:cs="Arial"/>
        </w:rPr>
      </w:pPr>
    </w:p>
    <w:p w14:paraId="39DA7FBD" w14:textId="5C51B047" w:rsidR="00041175" w:rsidRPr="00041175" w:rsidRDefault="00041175">
      <w:pPr>
        <w:rPr>
          <w:rFonts w:ascii="Arial" w:hAnsi="Arial" w:cs="Arial"/>
          <w:i/>
          <w:iCs/>
        </w:rPr>
      </w:pPr>
      <w:r w:rsidRPr="00041175">
        <w:rPr>
          <w:rFonts w:ascii="Arial" w:hAnsi="Arial" w:cs="Arial"/>
          <w:i/>
          <w:iCs/>
        </w:rPr>
        <w:t>Word count: 99</w:t>
      </w:r>
      <w:r w:rsidR="00025A6E">
        <w:rPr>
          <w:rFonts w:ascii="Arial" w:hAnsi="Arial" w:cs="Arial"/>
          <w:i/>
          <w:iCs/>
        </w:rPr>
        <w:t>4</w:t>
      </w:r>
    </w:p>
    <w:p w14:paraId="7624F04B" w14:textId="77777777" w:rsidR="00041175" w:rsidRDefault="00041175">
      <w:pPr>
        <w:rPr>
          <w:rFonts w:ascii="Arial" w:hAnsi="Arial" w:cs="Arial"/>
        </w:rPr>
      </w:pPr>
    </w:p>
    <w:p w14:paraId="23786E8B" w14:textId="77777777" w:rsidR="00041175" w:rsidRDefault="00041175">
      <w:pPr>
        <w:rPr>
          <w:rFonts w:ascii="Arial" w:hAnsi="Arial" w:cs="Arial"/>
        </w:rPr>
      </w:pPr>
    </w:p>
    <w:p w14:paraId="49F44B2B" w14:textId="77777777" w:rsidR="00041175" w:rsidRDefault="00041175">
      <w:pPr>
        <w:rPr>
          <w:rFonts w:ascii="Arial" w:hAnsi="Arial" w:cs="Arial"/>
          <w:u w:val="single"/>
        </w:rPr>
      </w:pPr>
      <w:r>
        <w:rPr>
          <w:rFonts w:ascii="Arial" w:hAnsi="Arial" w:cs="Arial"/>
          <w:u w:val="single"/>
        </w:rPr>
        <w:br w:type="page"/>
      </w:r>
    </w:p>
    <w:p w14:paraId="16DB2782" w14:textId="5E359DD1" w:rsidR="00D86EE3" w:rsidRPr="00830AD9" w:rsidRDefault="00D86EE3" w:rsidP="00D86EE3">
      <w:pPr>
        <w:rPr>
          <w:rFonts w:ascii="Arial" w:hAnsi="Arial" w:cs="Arial"/>
          <w:u w:val="single"/>
        </w:rPr>
      </w:pPr>
      <w:r w:rsidRPr="00830AD9">
        <w:rPr>
          <w:rFonts w:ascii="Arial" w:hAnsi="Arial" w:cs="Arial"/>
          <w:u w:val="single"/>
        </w:rPr>
        <w:lastRenderedPageBreak/>
        <w:t>Question 3</w:t>
      </w:r>
      <w:r w:rsidR="00830AD9" w:rsidRPr="00830AD9">
        <w:rPr>
          <w:rFonts w:ascii="Arial" w:hAnsi="Arial" w:cs="Arial"/>
          <w:u w:val="single"/>
        </w:rPr>
        <w:t>:</w:t>
      </w:r>
    </w:p>
    <w:p w14:paraId="54E6DE12" w14:textId="2554421D" w:rsidR="00D86EE3" w:rsidRPr="00830AD9" w:rsidRDefault="00D86EE3" w:rsidP="00D86EE3">
      <w:pPr>
        <w:jc w:val="center"/>
        <w:rPr>
          <w:rFonts w:ascii="Arial" w:hAnsi="Arial" w:cs="Arial"/>
          <w:i/>
          <w:iCs/>
        </w:rPr>
      </w:pPr>
      <w:r w:rsidRPr="00830AD9">
        <w:rPr>
          <w:rFonts w:ascii="Arial" w:hAnsi="Arial" w:cs="Arial"/>
          <w:i/>
          <w:iCs/>
        </w:rPr>
        <w:t>Outline potential links between serious and organised crime and public protection issues. What characteristics make some people more vulnerable to exploitation by serious and organised crime gangs?</w:t>
      </w:r>
    </w:p>
    <w:p w14:paraId="5A22FF0A" w14:textId="47D4B0D0" w:rsidR="00830AD9" w:rsidRDefault="00830AD9" w:rsidP="00830AD9">
      <w:pPr>
        <w:rPr>
          <w:rFonts w:ascii="Arial" w:hAnsi="Arial" w:cs="Arial"/>
          <w:b/>
          <w:bCs/>
        </w:rPr>
      </w:pPr>
      <w:r w:rsidRPr="00830AD9">
        <w:rPr>
          <w:rFonts w:ascii="Arial" w:hAnsi="Arial" w:cs="Arial"/>
          <w:b/>
          <w:bCs/>
        </w:rPr>
        <w:t xml:space="preserve">Word Limit: 1000 </w:t>
      </w:r>
    </w:p>
    <w:p w14:paraId="51E04D2B" w14:textId="77777777" w:rsidR="008E6C9A" w:rsidRDefault="008E6C9A" w:rsidP="00830AD9">
      <w:pPr>
        <w:rPr>
          <w:rFonts w:ascii="Arial" w:hAnsi="Arial" w:cs="Arial"/>
          <w:b/>
          <w:bCs/>
        </w:rPr>
      </w:pPr>
    </w:p>
    <w:p w14:paraId="2197674B" w14:textId="73CA4425" w:rsidR="008E6C9A" w:rsidRPr="00CA327A" w:rsidRDefault="008E6C9A" w:rsidP="00830AD9">
      <w:pPr>
        <w:rPr>
          <w:rFonts w:ascii="Arial" w:hAnsi="Arial" w:cs="Arial"/>
        </w:rPr>
      </w:pPr>
      <w:r w:rsidRPr="00CA327A">
        <w:rPr>
          <w:rFonts w:ascii="Arial" w:hAnsi="Arial" w:cs="Arial"/>
        </w:rPr>
        <w:t>For decades, organised crime groups have exploited issues in public protection and vulnerable persons to conduct their criminal activities. Organised crime groups operate transnationally</w:t>
      </w:r>
      <w:r w:rsidR="00025A6E">
        <w:rPr>
          <w:rFonts w:ascii="Arial" w:hAnsi="Arial" w:cs="Arial"/>
        </w:rPr>
        <w:t xml:space="preserve"> and are</w:t>
      </w:r>
      <w:r w:rsidRPr="00CA327A">
        <w:rPr>
          <w:rFonts w:ascii="Arial" w:hAnsi="Arial" w:cs="Arial"/>
        </w:rPr>
        <w:t xml:space="preserve"> calculated in the activities that they engage in and the people that they target Makarenko (2010). They exploit vulnerability factors such as disability, social isolation, addiction and illness which have been recognised as characteristics which </w:t>
      </w:r>
      <w:r w:rsidR="00611ECC" w:rsidRPr="00CA327A">
        <w:rPr>
          <w:rFonts w:ascii="Arial" w:hAnsi="Arial" w:cs="Arial"/>
        </w:rPr>
        <w:t>lessen</w:t>
      </w:r>
      <w:r w:rsidRPr="00CA327A">
        <w:rPr>
          <w:rFonts w:ascii="Arial" w:hAnsi="Arial" w:cs="Arial"/>
        </w:rPr>
        <w:t xml:space="preserve"> a person’s ability to take measures to properly protect themselves from coming to harm or experiencing a loss for the benefit of others </w:t>
      </w:r>
      <w:r w:rsidR="0003439C" w:rsidRPr="00CA327A">
        <w:rPr>
          <w:rFonts w:ascii="Arial" w:hAnsi="Arial" w:cs="Arial"/>
        </w:rPr>
        <w:t>(Green, 2007). The study of how criminal exploit and choose their victims is explored in Victimology, where academics identify crimes in which those possessing certain vulnerability factors are more susceptible to certain types of crime.</w:t>
      </w:r>
      <w:r w:rsidR="00611ECC" w:rsidRPr="00CA327A">
        <w:rPr>
          <w:rFonts w:ascii="Arial" w:hAnsi="Arial" w:cs="Arial"/>
        </w:rPr>
        <w:t xml:space="preserve"> Cuckooing, county lines trafficking, and human trafficking are just some of the criminal enterprises in which organised crime groups more blatantly</w:t>
      </w:r>
      <w:r w:rsidR="00CF10B1" w:rsidRPr="00CA327A">
        <w:rPr>
          <w:rFonts w:ascii="Arial" w:hAnsi="Arial" w:cs="Arial"/>
        </w:rPr>
        <w:t xml:space="preserve"> exclusively target those that they deem to be vulnerable, and those that may be less inclined to seek help from Police or support agencies.</w:t>
      </w:r>
    </w:p>
    <w:p w14:paraId="37E1F161" w14:textId="77777777" w:rsidR="00CF10B1" w:rsidRPr="00CA327A" w:rsidRDefault="00CF10B1" w:rsidP="00830AD9">
      <w:pPr>
        <w:rPr>
          <w:rFonts w:ascii="Arial" w:hAnsi="Arial" w:cs="Arial"/>
        </w:rPr>
      </w:pPr>
    </w:p>
    <w:p w14:paraId="03C5B868" w14:textId="4C34F946" w:rsidR="00CF10B1" w:rsidRPr="00CA327A" w:rsidRDefault="00E934A5" w:rsidP="00830AD9">
      <w:pPr>
        <w:rPr>
          <w:rFonts w:ascii="Arial" w:hAnsi="Arial" w:cs="Arial"/>
        </w:rPr>
      </w:pPr>
      <w:r w:rsidRPr="00CA327A">
        <w:rPr>
          <w:rFonts w:ascii="Arial" w:hAnsi="Arial" w:cs="Arial"/>
        </w:rPr>
        <w:t xml:space="preserve">The more extreme ends of age scales, being children and the elderly, </w:t>
      </w:r>
      <w:r w:rsidR="00CF10B1" w:rsidRPr="00CA327A">
        <w:rPr>
          <w:rFonts w:ascii="Arial" w:hAnsi="Arial" w:cs="Arial"/>
        </w:rPr>
        <w:t xml:space="preserve">are among those </w:t>
      </w:r>
      <w:proofErr w:type="gramStart"/>
      <w:r w:rsidR="00CF10B1" w:rsidRPr="00CA327A">
        <w:rPr>
          <w:rFonts w:ascii="Arial" w:hAnsi="Arial" w:cs="Arial"/>
        </w:rPr>
        <w:t>most commonly targeted</w:t>
      </w:r>
      <w:proofErr w:type="gramEnd"/>
      <w:r w:rsidR="00CF10B1" w:rsidRPr="00CA327A">
        <w:rPr>
          <w:rFonts w:ascii="Arial" w:hAnsi="Arial" w:cs="Arial"/>
        </w:rPr>
        <w:t xml:space="preserve"> by organised crime groups</w:t>
      </w:r>
      <w:r w:rsidRPr="00CA327A">
        <w:rPr>
          <w:rFonts w:ascii="Arial" w:hAnsi="Arial" w:cs="Arial"/>
        </w:rPr>
        <w:t>. This can be</w:t>
      </w:r>
      <w:r w:rsidR="00CF10B1" w:rsidRPr="00CA327A">
        <w:rPr>
          <w:rFonts w:ascii="Arial" w:hAnsi="Arial" w:cs="Arial"/>
        </w:rPr>
        <w:t xml:space="preserve"> due to the lack of physical opposition they may pose</w:t>
      </w:r>
      <w:r w:rsidRPr="00CA327A">
        <w:rPr>
          <w:rFonts w:ascii="Arial" w:hAnsi="Arial" w:cs="Arial"/>
        </w:rPr>
        <w:t xml:space="preserve"> to being threatened</w:t>
      </w:r>
      <w:r w:rsidR="00CF10B1" w:rsidRPr="00CA327A">
        <w:rPr>
          <w:rFonts w:ascii="Arial" w:hAnsi="Arial" w:cs="Arial"/>
        </w:rPr>
        <w:t xml:space="preserve">, as well as </w:t>
      </w:r>
      <w:r w:rsidR="00A01768" w:rsidRPr="00CA327A">
        <w:rPr>
          <w:rFonts w:ascii="Arial" w:hAnsi="Arial" w:cs="Arial"/>
        </w:rPr>
        <w:t xml:space="preserve">a lack of individual monitoring or supervision by </w:t>
      </w:r>
      <w:r w:rsidR="00CF10B1" w:rsidRPr="00CA327A">
        <w:rPr>
          <w:rFonts w:ascii="Arial" w:hAnsi="Arial" w:cs="Arial"/>
        </w:rPr>
        <w:t xml:space="preserve">support networks or public protection agencies such as social services </w:t>
      </w:r>
      <w:r w:rsidRPr="00CA327A">
        <w:rPr>
          <w:rFonts w:ascii="Arial" w:hAnsi="Arial" w:cs="Arial"/>
        </w:rPr>
        <w:t xml:space="preserve">that they may </w:t>
      </w:r>
      <w:r w:rsidR="00A01768" w:rsidRPr="00CA327A">
        <w:rPr>
          <w:rFonts w:ascii="Arial" w:hAnsi="Arial" w:cs="Arial"/>
        </w:rPr>
        <w:t>not be aware of the person and their vulnerabilities</w:t>
      </w:r>
      <w:r w:rsidRPr="00CA327A">
        <w:rPr>
          <w:rFonts w:ascii="Arial" w:hAnsi="Arial" w:cs="Arial"/>
        </w:rPr>
        <w:t xml:space="preserve"> </w:t>
      </w:r>
      <w:r w:rsidR="00A01768" w:rsidRPr="00CA327A">
        <w:rPr>
          <w:rFonts w:ascii="Arial" w:hAnsi="Arial" w:cs="Arial"/>
        </w:rPr>
        <w:t xml:space="preserve">(Corbi et al., 2012). </w:t>
      </w:r>
      <w:r w:rsidR="007D1AF8" w:rsidRPr="00CA327A">
        <w:rPr>
          <w:rFonts w:ascii="Arial" w:hAnsi="Arial" w:cs="Arial"/>
        </w:rPr>
        <w:t>Older persons who become victims of crime have a lower chance of receiving a ‘positive outcome’ in reported criminal investigations (Brown &amp; Gordon, 2018), and this has not gone unnoticed by serious organised criminals. The social isolation and lack of proper support through sometimes complex and confusing investigations makes them less likely to report continued victimisation, which is common through crimes such as cuckooing</w:t>
      </w:r>
      <w:r w:rsidRPr="00CA327A">
        <w:rPr>
          <w:rFonts w:ascii="Arial" w:hAnsi="Arial" w:cs="Arial"/>
        </w:rPr>
        <w:t xml:space="preserve"> (Ibid, 2018)</w:t>
      </w:r>
      <w:r w:rsidR="007D1AF8" w:rsidRPr="00CA327A">
        <w:rPr>
          <w:rFonts w:ascii="Arial" w:hAnsi="Arial" w:cs="Arial"/>
        </w:rPr>
        <w:t xml:space="preserve">. Cuckooing is where criminal groups occupy the property or home of a vulnerable person, such as the elderly, disabled or the socially isolated, and use it as a base for criminal activity </w:t>
      </w:r>
      <w:r w:rsidR="00633D04" w:rsidRPr="00CA327A">
        <w:rPr>
          <w:rFonts w:ascii="Arial" w:hAnsi="Arial" w:cs="Arial"/>
        </w:rPr>
        <w:t xml:space="preserve">which is </w:t>
      </w:r>
      <w:proofErr w:type="gramStart"/>
      <w:r w:rsidR="00633D04" w:rsidRPr="00CA327A">
        <w:rPr>
          <w:rFonts w:ascii="Arial" w:hAnsi="Arial" w:cs="Arial"/>
        </w:rPr>
        <w:t>most commonly related</w:t>
      </w:r>
      <w:proofErr w:type="gramEnd"/>
      <w:r w:rsidR="00633D04" w:rsidRPr="00CA327A">
        <w:rPr>
          <w:rFonts w:ascii="Arial" w:hAnsi="Arial" w:cs="Arial"/>
        </w:rPr>
        <w:t xml:space="preserve"> to drugs distribution (Spicer, 2021).</w:t>
      </w:r>
      <w:r w:rsidR="00D01A81" w:rsidRPr="00CA327A">
        <w:rPr>
          <w:rFonts w:ascii="Arial" w:hAnsi="Arial" w:cs="Arial"/>
        </w:rPr>
        <w:t xml:space="preserve"> As detailed in (Spicer, 2024), t</w:t>
      </w:r>
      <w:r w:rsidR="007D1AF8" w:rsidRPr="00CA327A">
        <w:rPr>
          <w:rFonts w:ascii="Arial" w:hAnsi="Arial" w:cs="Arial"/>
        </w:rPr>
        <w:t xml:space="preserve">hey use the threat of being in trouble themselves with </w:t>
      </w:r>
      <w:proofErr w:type="gramStart"/>
      <w:r w:rsidR="007D1AF8" w:rsidRPr="00CA327A">
        <w:rPr>
          <w:rFonts w:ascii="Arial" w:hAnsi="Arial" w:cs="Arial"/>
        </w:rPr>
        <w:t>Police, or</w:t>
      </w:r>
      <w:proofErr w:type="gramEnd"/>
      <w:r w:rsidR="007D1AF8" w:rsidRPr="00CA327A">
        <w:rPr>
          <w:rFonts w:ascii="Arial" w:hAnsi="Arial" w:cs="Arial"/>
        </w:rPr>
        <w:t xml:space="preserve"> losing the illusion of companionship created by the perpetrators, to keep the vulnerable person at a disadvantage and in turn on-side.</w:t>
      </w:r>
      <w:r w:rsidR="001361CB" w:rsidRPr="00CA327A">
        <w:rPr>
          <w:rFonts w:ascii="Arial" w:hAnsi="Arial" w:cs="Arial"/>
        </w:rPr>
        <w:t xml:space="preserve"> The act of cuckooing itself is not a criminal offence, however the criminal offences such as violence and drug dealing that come with it undeniably are. Cuckooing is </w:t>
      </w:r>
      <w:proofErr w:type="gramStart"/>
      <w:r w:rsidR="001361CB" w:rsidRPr="00CA327A">
        <w:rPr>
          <w:rFonts w:ascii="Arial" w:hAnsi="Arial" w:cs="Arial"/>
        </w:rPr>
        <w:t>similar to</w:t>
      </w:r>
      <w:proofErr w:type="gramEnd"/>
      <w:r w:rsidR="001361CB" w:rsidRPr="00CA327A">
        <w:rPr>
          <w:rFonts w:ascii="Arial" w:hAnsi="Arial" w:cs="Arial"/>
        </w:rPr>
        <w:t xml:space="preserve"> ‘County Lines’ trafficking in this way, in that it is not an offence in itself but rather a theory that underpins a serious of offences being committed and associated with it.</w:t>
      </w:r>
    </w:p>
    <w:p w14:paraId="284780B5" w14:textId="2D8CA7CA" w:rsidR="001361CB" w:rsidRPr="00CA327A" w:rsidRDefault="001361CB" w:rsidP="00830AD9">
      <w:pPr>
        <w:rPr>
          <w:rFonts w:ascii="Arial" w:hAnsi="Arial" w:cs="Arial"/>
        </w:rPr>
      </w:pPr>
    </w:p>
    <w:p w14:paraId="117E9C21" w14:textId="1B5D5860" w:rsidR="001361CB" w:rsidRPr="00CA327A" w:rsidRDefault="001361CB" w:rsidP="00830AD9">
      <w:pPr>
        <w:rPr>
          <w:rFonts w:ascii="Arial" w:hAnsi="Arial" w:cs="Arial"/>
        </w:rPr>
      </w:pPr>
      <w:r w:rsidRPr="00CA327A">
        <w:rPr>
          <w:rFonts w:ascii="Arial" w:hAnsi="Arial" w:cs="Arial"/>
        </w:rPr>
        <w:t xml:space="preserve">County Lines </w:t>
      </w:r>
      <w:r w:rsidR="0086459C" w:rsidRPr="00CA327A">
        <w:rPr>
          <w:rFonts w:ascii="Arial" w:hAnsi="Arial" w:cs="Arial"/>
        </w:rPr>
        <w:t xml:space="preserve">is the coordinated </w:t>
      </w:r>
      <w:r w:rsidRPr="00CA327A">
        <w:rPr>
          <w:rFonts w:ascii="Arial" w:hAnsi="Arial" w:cs="Arial"/>
        </w:rPr>
        <w:t xml:space="preserve">trafficking </w:t>
      </w:r>
      <w:r w:rsidR="0086459C" w:rsidRPr="00CA327A">
        <w:rPr>
          <w:rFonts w:ascii="Arial" w:hAnsi="Arial" w:cs="Arial"/>
        </w:rPr>
        <w:t>of</w:t>
      </w:r>
      <w:r w:rsidRPr="00CA327A">
        <w:rPr>
          <w:rFonts w:ascii="Arial" w:hAnsi="Arial" w:cs="Arial"/>
        </w:rPr>
        <w:t xml:space="preserve"> persons who are vulnerable in all manner of ways</w:t>
      </w:r>
      <w:r w:rsidR="0086459C" w:rsidRPr="00CA327A">
        <w:rPr>
          <w:rFonts w:ascii="Arial" w:hAnsi="Arial" w:cs="Arial"/>
        </w:rPr>
        <w:t xml:space="preserve">, through dedicated phone lines of communication (O’Hagan and Edmundson, 2021). </w:t>
      </w:r>
      <w:r w:rsidRPr="00CA327A">
        <w:rPr>
          <w:rFonts w:ascii="Arial" w:hAnsi="Arial" w:cs="Arial"/>
        </w:rPr>
        <w:t xml:space="preserve">Most commonly, it involves younger persons who have become involved in low-level drug dealings and drug use, who then are groomed with promises of gifts and further drug supply </w:t>
      </w:r>
      <w:proofErr w:type="gramStart"/>
      <w:r w:rsidRPr="00CA327A">
        <w:rPr>
          <w:rFonts w:ascii="Arial" w:hAnsi="Arial" w:cs="Arial"/>
        </w:rPr>
        <w:t>in order to</w:t>
      </w:r>
      <w:proofErr w:type="gramEnd"/>
      <w:r w:rsidRPr="00CA327A">
        <w:rPr>
          <w:rFonts w:ascii="Arial" w:hAnsi="Arial" w:cs="Arial"/>
        </w:rPr>
        <w:t xml:space="preserve"> entrap them into organised criminal gangs</w:t>
      </w:r>
      <w:r w:rsidR="003C5E10" w:rsidRPr="00CA327A">
        <w:rPr>
          <w:rFonts w:ascii="Arial" w:hAnsi="Arial" w:cs="Arial"/>
        </w:rPr>
        <w:t xml:space="preserve"> (Stone, 2018)</w:t>
      </w:r>
      <w:r w:rsidRPr="00CA327A">
        <w:rPr>
          <w:rFonts w:ascii="Arial" w:hAnsi="Arial" w:cs="Arial"/>
        </w:rPr>
        <w:t xml:space="preserve">. These persons are then trafficked around the UK </w:t>
      </w:r>
      <w:proofErr w:type="gramStart"/>
      <w:r w:rsidRPr="00CA327A">
        <w:rPr>
          <w:rFonts w:ascii="Arial" w:hAnsi="Arial" w:cs="Arial"/>
        </w:rPr>
        <w:t>in order to</w:t>
      </w:r>
      <w:proofErr w:type="gramEnd"/>
      <w:r w:rsidRPr="00CA327A">
        <w:rPr>
          <w:rFonts w:ascii="Arial" w:hAnsi="Arial" w:cs="Arial"/>
        </w:rPr>
        <w:t xml:space="preserve"> deliver packages or drugs, weapons or other illegal </w:t>
      </w:r>
      <w:r w:rsidRPr="00CA327A">
        <w:rPr>
          <w:rFonts w:ascii="Arial" w:hAnsi="Arial" w:cs="Arial"/>
        </w:rPr>
        <w:lastRenderedPageBreak/>
        <w:t xml:space="preserve">goods </w:t>
      </w:r>
      <w:r w:rsidR="00EA3C6C" w:rsidRPr="00CA327A">
        <w:rPr>
          <w:rFonts w:ascii="Arial" w:hAnsi="Arial" w:cs="Arial"/>
        </w:rPr>
        <w:t>(</w:t>
      </w:r>
      <w:proofErr w:type="spellStart"/>
      <w:r w:rsidR="00EA3C6C" w:rsidRPr="00CA327A">
        <w:rPr>
          <w:rFonts w:ascii="Arial" w:hAnsi="Arial" w:cs="Arial"/>
        </w:rPr>
        <w:t>Cockbain</w:t>
      </w:r>
      <w:proofErr w:type="spellEnd"/>
      <w:r w:rsidR="00EA3C6C" w:rsidRPr="00CA327A">
        <w:rPr>
          <w:rFonts w:ascii="Arial" w:hAnsi="Arial" w:cs="Arial"/>
        </w:rPr>
        <w:t xml:space="preserve"> &amp; Olver, 2019) </w:t>
      </w:r>
      <w:r w:rsidRPr="00CA327A">
        <w:rPr>
          <w:rFonts w:ascii="Arial" w:hAnsi="Arial" w:cs="Arial"/>
        </w:rPr>
        <w:t>all on behalf of a larger, more serious organised crime operation. Minors are automatically vulnerable due to their age, and unable to properly protect themselves from harm</w:t>
      </w:r>
      <w:r w:rsidR="00286BA4" w:rsidRPr="00CA327A">
        <w:rPr>
          <w:rFonts w:ascii="Arial" w:hAnsi="Arial" w:cs="Arial"/>
        </w:rPr>
        <w:t>, though this vulnerability factor generally decreases as they age (Rogers, 2019</w:t>
      </w:r>
      <w:proofErr w:type="gramStart"/>
      <w:r w:rsidR="00286BA4" w:rsidRPr="00CA327A">
        <w:rPr>
          <w:rFonts w:ascii="Arial" w:hAnsi="Arial" w:cs="Arial"/>
        </w:rPr>
        <w:t>),hence</w:t>
      </w:r>
      <w:proofErr w:type="gramEnd"/>
      <w:r w:rsidR="00286BA4" w:rsidRPr="00CA327A">
        <w:rPr>
          <w:rFonts w:ascii="Arial" w:hAnsi="Arial" w:cs="Arial"/>
        </w:rPr>
        <w:t xml:space="preserve"> why children involved in country lines are recruited before they are 18 and their involvement continues beyond then</w:t>
      </w:r>
      <w:r w:rsidRPr="00CA327A">
        <w:rPr>
          <w:rFonts w:ascii="Arial" w:hAnsi="Arial" w:cs="Arial"/>
        </w:rPr>
        <w:t xml:space="preserve">. </w:t>
      </w:r>
      <w:r w:rsidR="00520B1C" w:rsidRPr="00CA327A">
        <w:rPr>
          <w:rFonts w:ascii="Arial" w:hAnsi="Arial" w:cs="Arial"/>
        </w:rPr>
        <w:t>Page, Bratt &amp; Oldfield (2023) states that w</w:t>
      </w:r>
      <w:r w:rsidRPr="00CA327A">
        <w:rPr>
          <w:rFonts w:ascii="Arial" w:hAnsi="Arial" w:cs="Arial"/>
        </w:rPr>
        <w:t xml:space="preserve">hat makes </w:t>
      </w:r>
      <w:r w:rsidR="00286BA4" w:rsidRPr="00CA327A">
        <w:rPr>
          <w:rFonts w:ascii="Arial" w:hAnsi="Arial" w:cs="Arial"/>
        </w:rPr>
        <w:t>any person involved in county lines</w:t>
      </w:r>
      <w:r w:rsidRPr="00CA327A">
        <w:rPr>
          <w:rFonts w:ascii="Arial" w:hAnsi="Arial" w:cs="Arial"/>
        </w:rPr>
        <w:t xml:space="preserve"> increasingly vulnerable is the addictions and dependencies that are picked up alongside their involvement in the narcotics trade. They often become heavily reliant on drugs that are supplied as payment or reward by these gangs</w:t>
      </w:r>
      <w:r w:rsidR="00333BE2" w:rsidRPr="00CA327A">
        <w:rPr>
          <w:rFonts w:ascii="Arial" w:hAnsi="Arial" w:cs="Arial"/>
        </w:rPr>
        <w:t xml:space="preserve"> (Ibid, 2023)</w:t>
      </w:r>
      <w:r w:rsidRPr="00CA327A">
        <w:rPr>
          <w:rFonts w:ascii="Arial" w:hAnsi="Arial" w:cs="Arial"/>
        </w:rPr>
        <w:t xml:space="preserve">, which in turn </w:t>
      </w:r>
      <w:r w:rsidR="003C5E10" w:rsidRPr="00CA327A">
        <w:rPr>
          <w:rFonts w:ascii="Arial" w:hAnsi="Arial" w:cs="Arial"/>
        </w:rPr>
        <w:t xml:space="preserve">makes them even more </w:t>
      </w:r>
      <w:proofErr w:type="spellStart"/>
      <w:r w:rsidR="003C5E10" w:rsidRPr="00CA327A">
        <w:rPr>
          <w:rFonts w:ascii="Arial" w:hAnsi="Arial" w:cs="Arial"/>
        </w:rPr>
        <w:t>dependant</w:t>
      </w:r>
      <w:proofErr w:type="spellEnd"/>
      <w:r w:rsidR="003C5E10" w:rsidRPr="00CA327A">
        <w:rPr>
          <w:rFonts w:ascii="Arial" w:hAnsi="Arial" w:cs="Arial"/>
        </w:rPr>
        <w:t xml:space="preserve"> on those who exploit them. By socially isolating these vulnerable persons they have little to no opportunity to access support should they even wish to</w:t>
      </w:r>
      <w:r w:rsidR="005627AB" w:rsidRPr="00CA327A">
        <w:rPr>
          <w:rFonts w:ascii="Arial" w:hAnsi="Arial" w:cs="Arial"/>
        </w:rPr>
        <w:t xml:space="preserve"> (</w:t>
      </w:r>
      <w:proofErr w:type="spellStart"/>
      <w:r w:rsidR="005627AB" w:rsidRPr="00CA327A">
        <w:rPr>
          <w:rFonts w:ascii="Arial" w:hAnsi="Arial" w:cs="Arial"/>
        </w:rPr>
        <w:t>Finkelhor</w:t>
      </w:r>
      <w:proofErr w:type="spellEnd"/>
      <w:r w:rsidR="005627AB" w:rsidRPr="00CA327A">
        <w:rPr>
          <w:rFonts w:ascii="Arial" w:hAnsi="Arial" w:cs="Arial"/>
        </w:rPr>
        <w:t xml:space="preserve"> and </w:t>
      </w:r>
      <w:proofErr w:type="spellStart"/>
      <w:r w:rsidR="005627AB" w:rsidRPr="00CA327A">
        <w:rPr>
          <w:rFonts w:ascii="Arial" w:hAnsi="Arial" w:cs="Arial"/>
        </w:rPr>
        <w:t>Dzuiba</w:t>
      </w:r>
      <w:proofErr w:type="spellEnd"/>
      <w:r w:rsidR="005627AB" w:rsidRPr="00CA327A">
        <w:rPr>
          <w:rFonts w:ascii="Arial" w:hAnsi="Arial" w:cs="Arial"/>
        </w:rPr>
        <w:t>-Leatherman, 1994)</w:t>
      </w:r>
      <w:r w:rsidR="003C5E10" w:rsidRPr="00CA327A">
        <w:rPr>
          <w:rFonts w:ascii="Arial" w:hAnsi="Arial" w:cs="Arial"/>
        </w:rPr>
        <w:t>, and thus public protection issues arise</w:t>
      </w:r>
      <w:r w:rsidR="00333BE2" w:rsidRPr="00CA327A">
        <w:rPr>
          <w:rFonts w:ascii="Arial" w:hAnsi="Arial" w:cs="Arial"/>
        </w:rPr>
        <w:t xml:space="preserve"> further increasing vulnerability to repeat victimisation</w:t>
      </w:r>
      <w:r w:rsidR="003C5E10" w:rsidRPr="00CA327A">
        <w:rPr>
          <w:rFonts w:ascii="Arial" w:hAnsi="Arial" w:cs="Arial"/>
        </w:rPr>
        <w:t xml:space="preserve">. </w:t>
      </w:r>
    </w:p>
    <w:p w14:paraId="6E97F641" w14:textId="77777777" w:rsidR="00FA6759" w:rsidRPr="00CA327A" w:rsidRDefault="00FA6759" w:rsidP="00830AD9">
      <w:pPr>
        <w:rPr>
          <w:rFonts w:ascii="Arial" w:hAnsi="Arial" w:cs="Arial"/>
        </w:rPr>
      </w:pPr>
    </w:p>
    <w:p w14:paraId="40DA2117" w14:textId="77777777" w:rsidR="00CA327A" w:rsidRDefault="00FA6759" w:rsidP="00830AD9">
      <w:pPr>
        <w:rPr>
          <w:rFonts w:ascii="Arial" w:hAnsi="Arial" w:cs="Arial"/>
        </w:rPr>
      </w:pPr>
      <w:r w:rsidRPr="00CA327A">
        <w:rPr>
          <w:rFonts w:ascii="Arial" w:hAnsi="Arial" w:cs="Arial"/>
        </w:rPr>
        <w:t>Vulnerability and criminal exploitation go hand in hand, and although age, addiction and isolation have been touched on her</w:t>
      </w:r>
      <w:r w:rsidR="002626CF" w:rsidRPr="00CA327A">
        <w:rPr>
          <w:rFonts w:ascii="Arial" w:hAnsi="Arial" w:cs="Arial"/>
        </w:rPr>
        <w:t>e</w:t>
      </w:r>
      <w:r w:rsidRPr="00CA327A">
        <w:rPr>
          <w:rFonts w:ascii="Arial" w:hAnsi="Arial" w:cs="Arial"/>
        </w:rPr>
        <w:t xml:space="preserve"> as the main topics of discussion, plenty more factors of vulnerability exist that draw the attention of serious organised criminals.</w:t>
      </w:r>
      <w:r w:rsidR="00147661" w:rsidRPr="00CA327A">
        <w:rPr>
          <w:rFonts w:ascii="Arial" w:hAnsi="Arial" w:cs="Arial"/>
        </w:rPr>
        <w:t xml:space="preserve"> The </w:t>
      </w:r>
      <w:proofErr w:type="gramStart"/>
      <w:r w:rsidR="00147661" w:rsidRPr="00CA327A">
        <w:rPr>
          <w:rFonts w:ascii="Arial" w:hAnsi="Arial" w:cs="Arial"/>
        </w:rPr>
        <w:t>main focus</w:t>
      </w:r>
      <w:proofErr w:type="gramEnd"/>
      <w:r w:rsidR="00147661" w:rsidRPr="00CA327A">
        <w:rPr>
          <w:rFonts w:ascii="Arial" w:hAnsi="Arial" w:cs="Arial"/>
        </w:rPr>
        <w:t xml:space="preserve"> of this piece has been on age due to its nature as a common denominator alongside other vulnerability factors. For example, the elderly are, by the majority, inherently more likely to suffer with disability as a direct consequence of age (Schieman and Turner, 1998). Adversely, children are more likely to be </w:t>
      </w:r>
      <w:r w:rsidR="00BB79C7" w:rsidRPr="00CA327A">
        <w:rPr>
          <w:rFonts w:ascii="Arial" w:hAnsi="Arial" w:cs="Arial"/>
        </w:rPr>
        <w:t>financially</w:t>
      </w:r>
      <w:r w:rsidR="00147661" w:rsidRPr="00CA327A">
        <w:rPr>
          <w:rFonts w:ascii="Arial" w:hAnsi="Arial" w:cs="Arial"/>
        </w:rPr>
        <w:t xml:space="preserve"> vulnerable and to be lured through addictive personality traits through adolescent curiosity and a desire to find a sense of community</w:t>
      </w:r>
      <w:r w:rsidR="00D620A6" w:rsidRPr="00CA327A">
        <w:rPr>
          <w:rFonts w:ascii="Arial" w:hAnsi="Arial" w:cs="Arial"/>
        </w:rPr>
        <w:t xml:space="preserve"> (Over, 2016).</w:t>
      </w:r>
      <w:r w:rsidR="00147661" w:rsidRPr="00CA327A">
        <w:rPr>
          <w:rFonts w:ascii="Arial" w:hAnsi="Arial" w:cs="Arial"/>
        </w:rPr>
        <w:t xml:space="preserve"> </w:t>
      </w:r>
      <w:r w:rsidR="00BB79C7" w:rsidRPr="00CA327A">
        <w:rPr>
          <w:rFonts w:ascii="Arial" w:hAnsi="Arial" w:cs="Arial"/>
        </w:rPr>
        <w:t xml:space="preserve">Young persons are incredibly susceptible to promises of better things, especially those from a less affluent upbringing where they may not have had the same opportunities for success that a more privileged life could bring. Serious organised crime groups are successful in their endeavours for a multitude of reasons. One of the most important is that they are aware of these </w:t>
      </w:r>
      <w:proofErr w:type="gramStart"/>
      <w:r w:rsidR="00BB79C7" w:rsidRPr="00CA327A">
        <w:rPr>
          <w:rFonts w:ascii="Arial" w:hAnsi="Arial" w:cs="Arial"/>
        </w:rPr>
        <w:t>vulnerabilities, and</w:t>
      </w:r>
      <w:proofErr w:type="gramEnd"/>
      <w:r w:rsidR="00BB79C7" w:rsidRPr="00CA327A">
        <w:rPr>
          <w:rFonts w:ascii="Arial" w:hAnsi="Arial" w:cs="Arial"/>
        </w:rPr>
        <w:t xml:space="preserve"> are masters at intertwining them with their criminal operations. With covert operating structures and advancements in technology, it has become easier than ever for organised crime groups to reach and exploit vulnerable persons even in their own home, and often without the knowledge of the victim that they are even in a position of disadvantage (Choo and Smith, 2007). The only way to tackle this is to expand public protection policies and to make lines of communication more accessible, for even the most isolated of people. </w:t>
      </w:r>
      <w:r w:rsidR="002626CF" w:rsidRPr="00CA327A">
        <w:rPr>
          <w:rFonts w:ascii="Arial" w:hAnsi="Arial" w:cs="Arial"/>
        </w:rPr>
        <w:t>Effective s</w:t>
      </w:r>
      <w:r w:rsidR="00BB79C7" w:rsidRPr="00CA327A">
        <w:rPr>
          <w:rFonts w:ascii="Arial" w:hAnsi="Arial" w:cs="Arial"/>
        </w:rPr>
        <w:t>upport structures must be in place to protect the most vulnerable from these serious organised criminal operations.</w:t>
      </w:r>
    </w:p>
    <w:p w14:paraId="3C9AA5FA" w14:textId="64D7AB79" w:rsidR="001760F0" w:rsidRPr="00CA327A" w:rsidRDefault="00BE7235" w:rsidP="00830AD9">
      <w:pPr>
        <w:rPr>
          <w:rFonts w:ascii="Arial" w:hAnsi="Arial" w:cs="Arial"/>
        </w:rPr>
      </w:pPr>
      <w:r w:rsidRPr="00CA327A">
        <w:rPr>
          <w:rFonts w:ascii="Arial" w:hAnsi="Arial" w:cs="Arial"/>
        </w:rPr>
        <w:fldChar w:fldCharType="begin"/>
      </w:r>
      <w:r w:rsidRPr="00CA327A">
        <w:rPr>
          <w:rFonts w:ascii="Arial" w:hAnsi="Arial" w:cs="Arial"/>
        </w:rPr>
        <w:instrText xml:space="preserve"> KEYWORDS   \* MERGEFORMAT </w:instrText>
      </w:r>
      <w:r w:rsidRPr="00CA327A">
        <w:rPr>
          <w:rFonts w:ascii="Arial" w:hAnsi="Arial" w:cs="Arial"/>
        </w:rPr>
        <w:fldChar w:fldCharType="end"/>
      </w:r>
    </w:p>
    <w:p w14:paraId="3B31A99B" w14:textId="7A26D2D2" w:rsidR="001760F0" w:rsidRPr="00CA327A" w:rsidRDefault="001760F0" w:rsidP="00830AD9">
      <w:pPr>
        <w:rPr>
          <w:rFonts w:ascii="Arial" w:hAnsi="Arial" w:cs="Arial"/>
          <w:i/>
          <w:iCs/>
        </w:rPr>
      </w:pPr>
      <w:r w:rsidRPr="00CA327A">
        <w:rPr>
          <w:rFonts w:ascii="Arial" w:hAnsi="Arial" w:cs="Arial"/>
          <w:i/>
          <w:iCs/>
        </w:rPr>
        <w:t>Word count: 9</w:t>
      </w:r>
      <w:r w:rsidR="00B239B9" w:rsidRPr="00CA327A">
        <w:rPr>
          <w:rFonts w:ascii="Arial" w:hAnsi="Arial" w:cs="Arial"/>
          <w:i/>
          <w:iCs/>
        </w:rPr>
        <w:t>82</w:t>
      </w:r>
    </w:p>
    <w:p w14:paraId="1748CFB0" w14:textId="77777777" w:rsidR="00D86EE3" w:rsidRDefault="00D86EE3" w:rsidP="00D86EE3">
      <w:pPr>
        <w:jc w:val="center"/>
        <w:rPr>
          <w:rFonts w:ascii="Arial" w:hAnsi="Arial" w:cs="Arial"/>
          <w:i/>
          <w:iCs/>
        </w:rPr>
      </w:pPr>
    </w:p>
    <w:p w14:paraId="7900AC32" w14:textId="77777777" w:rsidR="008E6C9A" w:rsidRDefault="008E6C9A" w:rsidP="00D86EE3">
      <w:pPr>
        <w:jc w:val="center"/>
        <w:rPr>
          <w:rFonts w:ascii="Arial" w:hAnsi="Arial" w:cs="Arial"/>
          <w:i/>
          <w:iCs/>
        </w:rPr>
      </w:pPr>
    </w:p>
    <w:p w14:paraId="52857C59" w14:textId="77777777" w:rsidR="00830AD9" w:rsidRPr="00830AD9" w:rsidRDefault="00830AD9" w:rsidP="00D86EE3">
      <w:pPr>
        <w:jc w:val="center"/>
        <w:rPr>
          <w:rFonts w:ascii="Arial" w:hAnsi="Arial" w:cs="Arial"/>
          <w:i/>
          <w:iCs/>
        </w:rPr>
      </w:pPr>
    </w:p>
    <w:p w14:paraId="1CD7CFB2" w14:textId="77777777" w:rsidR="00706D7E" w:rsidRDefault="00706D7E">
      <w:pPr>
        <w:rPr>
          <w:rFonts w:ascii="Arial" w:hAnsi="Arial" w:cs="Arial"/>
          <w:u w:val="single"/>
        </w:rPr>
      </w:pPr>
      <w:r>
        <w:rPr>
          <w:rFonts w:ascii="Arial" w:hAnsi="Arial" w:cs="Arial"/>
          <w:u w:val="single"/>
        </w:rPr>
        <w:br w:type="page"/>
      </w:r>
    </w:p>
    <w:p w14:paraId="3EE784A3" w14:textId="55AE5AA2" w:rsidR="00D86EE3" w:rsidRPr="00830AD9" w:rsidRDefault="00D86EE3" w:rsidP="00D86EE3">
      <w:pPr>
        <w:rPr>
          <w:rFonts w:ascii="Arial" w:hAnsi="Arial" w:cs="Arial"/>
          <w:u w:val="single"/>
        </w:rPr>
      </w:pPr>
      <w:r w:rsidRPr="00830AD9">
        <w:rPr>
          <w:rFonts w:ascii="Arial" w:hAnsi="Arial" w:cs="Arial"/>
          <w:u w:val="single"/>
        </w:rPr>
        <w:lastRenderedPageBreak/>
        <w:t>Question 4</w:t>
      </w:r>
      <w:r w:rsidR="00830AD9" w:rsidRPr="00830AD9">
        <w:rPr>
          <w:rFonts w:ascii="Arial" w:hAnsi="Arial" w:cs="Arial"/>
          <w:u w:val="single"/>
        </w:rPr>
        <w:t>:</w:t>
      </w:r>
    </w:p>
    <w:p w14:paraId="19D12BE6" w14:textId="3CD96093" w:rsidR="00D86EE3" w:rsidRPr="00830AD9" w:rsidRDefault="00830AD9" w:rsidP="00830AD9">
      <w:pPr>
        <w:jc w:val="center"/>
        <w:rPr>
          <w:rFonts w:ascii="Arial" w:hAnsi="Arial" w:cs="Arial"/>
          <w:i/>
          <w:iCs/>
        </w:rPr>
      </w:pPr>
      <w:r w:rsidRPr="00830AD9">
        <w:rPr>
          <w:rFonts w:ascii="Arial" w:hAnsi="Arial" w:cs="Arial"/>
          <w:i/>
          <w:iCs/>
        </w:rPr>
        <w:t>How effective is early intervention an effective means of preventing young people from offending or re-offending?</w:t>
      </w:r>
    </w:p>
    <w:p w14:paraId="0EB38A2D" w14:textId="4DB2307B" w:rsidR="00830AD9" w:rsidRDefault="00830AD9" w:rsidP="00830AD9">
      <w:pPr>
        <w:rPr>
          <w:rFonts w:ascii="Arial" w:hAnsi="Arial" w:cs="Arial"/>
          <w:b/>
          <w:bCs/>
        </w:rPr>
      </w:pPr>
      <w:r w:rsidRPr="00830AD9">
        <w:rPr>
          <w:rFonts w:ascii="Arial" w:hAnsi="Arial" w:cs="Arial"/>
          <w:b/>
          <w:bCs/>
        </w:rPr>
        <w:t xml:space="preserve">Word Limit: 1000 </w:t>
      </w:r>
    </w:p>
    <w:p w14:paraId="2378453A" w14:textId="40CD4E9F" w:rsidR="00CD647B" w:rsidRDefault="00CD647B" w:rsidP="00830AD9">
      <w:pPr>
        <w:rPr>
          <w:rFonts w:ascii="Arial" w:hAnsi="Arial" w:cs="Arial"/>
          <w:b/>
          <w:bCs/>
        </w:rPr>
      </w:pPr>
    </w:p>
    <w:p w14:paraId="5AB75C6D" w14:textId="71D0A184" w:rsidR="001D3FF0" w:rsidRPr="00CA327A" w:rsidRDefault="00363BF5" w:rsidP="00830AD9">
      <w:pPr>
        <w:rPr>
          <w:rFonts w:ascii="Arial" w:hAnsi="Arial" w:cs="Arial"/>
        </w:rPr>
      </w:pPr>
      <w:r w:rsidRPr="00CA327A">
        <w:rPr>
          <w:rFonts w:ascii="Arial" w:hAnsi="Arial" w:cs="Arial"/>
        </w:rPr>
        <w:t>Early intervention in relation to crime prevention</w:t>
      </w:r>
      <w:r w:rsidR="00E25B00" w:rsidRPr="00CA327A">
        <w:rPr>
          <w:rFonts w:ascii="Arial" w:hAnsi="Arial" w:cs="Arial"/>
        </w:rPr>
        <w:t xml:space="preserve"> in young people </w:t>
      </w:r>
      <w:r w:rsidRPr="00CA327A">
        <w:rPr>
          <w:rFonts w:ascii="Arial" w:hAnsi="Arial" w:cs="Arial"/>
        </w:rPr>
        <w:t xml:space="preserve">is the idea that action can be taken </w:t>
      </w:r>
      <w:r w:rsidR="00E25B00" w:rsidRPr="00CA327A">
        <w:rPr>
          <w:rFonts w:ascii="Arial" w:hAnsi="Arial" w:cs="Arial"/>
        </w:rPr>
        <w:t xml:space="preserve">at school pre-school age level, </w:t>
      </w:r>
      <w:r w:rsidRPr="00CA327A">
        <w:rPr>
          <w:rFonts w:ascii="Arial" w:hAnsi="Arial" w:cs="Arial"/>
        </w:rPr>
        <w:t xml:space="preserve">to </w:t>
      </w:r>
      <w:r w:rsidR="00E25B00" w:rsidRPr="00CA327A">
        <w:rPr>
          <w:rFonts w:ascii="Arial" w:hAnsi="Arial" w:cs="Arial"/>
        </w:rPr>
        <w:t xml:space="preserve">prevent criminal offending from beginning or continuing into adulthood </w:t>
      </w:r>
      <w:r w:rsidR="00E25B00" w:rsidRPr="00CA327A">
        <w:rPr>
          <w:rFonts w:ascii="Arial" w:hAnsi="Arial" w:cs="Arial"/>
        </w:rPr>
        <w:t>(Clarke and Campbell, 1998)</w:t>
      </w:r>
      <w:r w:rsidRPr="00CA327A">
        <w:rPr>
          <w:rFonts w:ascii="Arial" w:hAnsi="Arial" w:cs="Arial"/>
        </w:rPr>
        <w:t xml:space="preserve">. Intervening early on in an individual’s criminal career, often when they are young, is clearly the better option than having a person commit an offence and punishing them for it as an afterthought. As </w:t>
      </w:r>
      <w:r w:rsidRPr="00CA327A">
        <w:rPr>
          <w:rFonts w:ascii="Arial" w:hAnsi="Arial" w:cs="Arial"/>
        </w:rPr>
        <w:t xml:space="preserve">Blyth </w:t>
      </w:r>
      <w:r w:rsidR="001D3FF0" w:rsidRPr="00CA327A">
        <w:rPr>
          <w:rFonts w:ascii="Arial" w:hAnsi="Arial" w:cs="Arial"/>
        </w:rPr>
        <w:t>&amp;</w:t>
      </w:r>
      <w:r w:rsidRPr="00CA327A">
        <w:rPr>
          <w:rFonts w:ascii="Arial" w:hAnsi="Arial" w:cs="Arial"/>
        </w:rPr>
        <w:t xml:space="preserve"> Solomon </w:t>
      </w:r>
      <w:r w:rsidRPr="00CA327A">
        <w:rPr>
          <w:rFonts w:ascii="Arial" w:hAnsi="Arial" w:cs="Arial"/>
        </w:rPr>
        <w:t>(</w:t>
      </w:r>
      <w:r w:rsidRPr="00CA327A">
        <w:rPr>
          <w:rFonts w:ascii="Arial" w:hAnsi="Arial" w:cs="Arial"/>
        </w:rPr>
        <w:t>2010</w:t>
      </w:r>
      <w:r w:rsidRPr="00CA327A">
        <w:rPr>
          <w:rFonts w:ascii="Arial" w:hAnsi="Arial" w:cs="Arial"/>
        </w:rPr>
        <w:t xml:space="preserve">) states, “Prevention rather than cure is the obvious, common-sense approach to dealing with any problem”, and so it is no surprise that the criminal justice system often prefers this approach when dealing with young offenders specifically. </w:t>
      </w:r>
      <w:r w:rsidR="00F716A0" w:rsidRPr="00CA327A">
        <w:rPr>
          <w:rFonts w:ascii="Arial" w:hAnsi="Arial" w:cs="Arial"/>
        </w:rPr>
        <w:t xml:space="preserve">Certain studies have proven to show that prevention through </w:t>
      </w:r>
      <w:r w:rsidR="00204001" w:rsidRPr="00CA327A">
        <w:rPr>
          <w:rFonts w:ascii="Arial" w:hAnsi="Arial" w:cs="Arial"/>
        </w:rPr>
        <w:t>early intervention</w:t>
      </w:r>
      <w:r w:rsidR="00F716A0" w:rsidRPr="00CA327A">
        <w:rPr>
          <w:rFonts w:ascii="Arial" w:hAnsi="Arial" w:cs="Arial"/>
        </w:rPr>
        <w:t xml:space="preserve"> as early as pre-school age, away from negative habits and bad behaviour, does tend to positively </w:t>
      </w:r>
      <w:r w:rsidR="001D3FF0" w:rsidRPr="00CA327A">
        <w:rPr>
          <w:rFonts w:ascii="Arial" w:hAnsi="Arial" w:cs="Arial"/>
        </w:rPr>
        <w:t>correlate</w:t>
      </w:r>
      <w:r w:rsidR="00F716A0" w:rsidRPr="00CA327A">
        <w:rPr>
          <w:rFonts w:ascii="Arial" w:hAnsi="Arial" w:cs="Arial"/>
        </w:rPr>
        <w:t xml:space="preserve"> with reduced participation in crime at older teenage years and in young adulthood </w:t>
      </w:r>
      <w:r w:rsidR="00A810AF" w:rsidRPr="00CA327A">
        <w:rPr>
          <w:rFonts w:ascii="Arial" w:hAnsi="Arial" w:cs="Arial"/>
        </w:rPr>
        <w:t>(Schindler and Yoshikawa, 2014)</w:t>
      </w:r>
      <w:r w:rsidR="00F716A0" w:rsidRPr="00CA327A">
        <w:rPr>
          <w:rFonts w:ascii="Arial" w:hAnsi="Arial" w:cs="Arial"/>
        </w:rPr>
        <w:t xml:space="preserve">. </w:t>
      </w:r>
      <w:r w:rsidR="001D3FF0" w:rsidRPr="00CA327A">
        <w:rPr>
          <w:rFonts w:ascii="Arial" w:hAnsi="Arial" w:cs="Arial"/>
        </w:rPr>
        <w:t xml:space="preserve">Once </w:t>
      </w:r>
      <w:r w:rsidR="00246F36" w:rsidRPr="00CA327A">
        <w:rPr>
          <w:rFonts w:ascii="Arial" w:hAnsi="Arial" w:cs="Arial"/>
        </w:rPr>
        <w:t>any</w:t>
      </w:r>
      <w:r w:rsidR="001D3FF0" w:rsidRPr="00CA327A">
        <w:rPr>
          <w:rFonts w:ascii="Arial" w:hAnsi="Arial" w:cs="Arial"/>
        </w:rPr>
        <w:t xml:space="preserve"> negative habits are established, they can become more difficult to intervene against, and </w:t>
      </w:r>
      <w:r w:rsidR="00246F36" w:rsidRPr="00CA327A">
        <w:rPr>
          <w:rFonts w:ascii="Arial" w:hAnsi="Arial" w:cs="Arial"/>
        </w:rPr>
        <w:t>it is deemed by many to be a more productive and sensible approach to focus efforts on tackling the causes of these bad habits</w:t>
      </w:r>
      <w:r w:rsidR="001D3FF0" w:rsidRPr="00CA327A">
        <w:rPr>
          <w:rFonts w:ascii="Arial" w:hAnsi="Arial" w:cs="Arial"/>
        </w:rPr>
        <w:t xml:space="preserve"> </w:t>
      </w:r>
      <w:r w:rsidR="00246F36" w:rsidRPr="00CA327A">
        <w:rPr>
          <w:rFonts w:ascii="Arial" w:hAnsi="Arial" w:cs="Arial"/>
        </w:rPr>
        <w:t xml:space="preserve">(Adriaanse and </w:t>
      </w:r>
      <w:proofErr w:type="gramStart"/>
      <w:r w:rsidR="00246F36" w:rsidRPr="00CA327A">
        <w:rPr>
          <w:rFonts w:ascii="Arial" w:hAnsi="Arial" w:cs="Arial"/>
        </w:rPr>
        <w:t>Verhoeven ,</w:t>
      </w:r>
      <w:proofErr w:type="gramEnd"/>
      <w:r w:rsidR="00246F36" w:rsidRPr="00CA327A">
        <w:rPr>
          <w:rFonts w:ascii="Arial" w:hAnsi="Arial" w:cs="Arial"/>
        </w:rPr>
        <w:t xml:space="preserve"> 2018)</w:t>
      </w:r>
      <w:r w:rsidR="00246F36" w:rsidRPr="00CA327A">
        <w:rPr>
          <w:rFonts w:ascii="Arial" w:hAnsi="Arial" w:cs="Arial"/>
        </w:rPr>
        <w:t>. This is the entire purpose of early intervention</w:t>
      </w:r>
      <w:r w:rsidR="001D3FF0" w:rsidRPr="00CA327A">
        <w:rPr>
          <w:rFonts w:ascii="Arial" w:hAnsi="Arial" w:cs="Arial"/>
        </w:rPr>
        <w:t xml:space="preserve">. Effectiveness of early intervention can most easily be evaluated by looking at what tactics are used, and what factors </w:t>
      </w:r>
      <w:r w:rsidR="00204001" w:rsidRPr="00CA327A">
        <w:rPr>
          <w:rFonts w:ascii="Arial" w:hAnsi="Arial" w:cs="Arial"/>
        </w:rPr>
        <w:t>impact this</w:t>
      </w:r>
      <w:r w:rsidR="001D3FF0" w:rsidRPr="00CA327A">
        <w:rPr>
          <w:rFonts w:ascii="Arial" w:hAnsi="Arial" w:cs="Arial"/>
        </w:rPr>
        <w:t>.</w:t>
      </w:r>
    </w:p>
    <w:p w14:paraId="126F9802" w14:textId="77777777" w:rsidR="001D3FF0" w:rsidRPr="00CA327A" w:rsidRDefault="001D3FF0" w:rsidP="00830AD9">
      <w:pPr>
        <w:rPr>
          <w:rFonts w:ascii="Arial" w:hAnsi="Arial" w:cs="Arial"/>
        </w:rPr>
      </w:pPr>
    </w:p>
    <w:p w14:paraId="2532F865" w14:textId="53D9C3F1" w:rsidR="00363BF5" w:rsidRPr="00CA327A" w:rsidRDefault="001D3FF0" w:rsidP="00830AD9">
      <w:pPr>
        <w:rPr>
          <w:rFonts w:ascii="Arial" w:hAnsi="Arial" w:cs="Arial"/>
        </w:rPr>
      </w:pPr>
      <w:r w:rsidRPr="00CA327A">
        <w:rPr>
          <w:rFonts w:ascii="Arial" w:hAnsi="Arial" w:cs="Arial"/>
        </w:rPr>
        <w:t>A</w:t>
      </w:r>
      <w:r w:rsidR="00F716A0" w:rsidRPr="00CA327A">
        <w:rPr>
          <w:rFonts w:ascii="Arial" w:hAnsi="Arial" w:cs="Arial"/>
        </w:rPr>
        <w:t xml:space="preserve"> common admission amongst researchers is that there are simply too many environmental factors at play during adolescence to say what it is exactly that </w:t>
      </w:r>
      <w:r w:rsidR="00204001" w:rsidRPr="00CA327A">
        <w:rPr>
          <w:rFonts w:ascii="Arial" w:hAnsi="Arial" w:cs="Arial"/>
        </w:rPr>
        <w:t>early intervention</w:t>
      </w:r>
      <w:r w:rsidR="00F716A0" w:rsidRPr="00CA327A">
        <w:rPr>
          <w:rFonts w:ascii="Arial" w:hAnsi="Arial" w:cs="Arial"/>
        </w:rPr>
        <w:t xml:space="preserve"> programmes are successfully diverting </w:t>
      </w:r>
      <w:r w:rsidR="00204001" w:rsidRPr="00CA327A">
        <w:rPr>
          <w:rFonts w:ascii="Arial" w:hAnsi="Arial" w:cs="Arial"/>
        </w:rPr>
        <w:t>potential</w:t>
      </w:r>
      <w:r w:rsidR="00F716A0" w:rsidRPr="00CA327A">
        <w:rPr>
          <w:rFonts w:ascii="Arial" w:hAnsi="Arial" w:cs="Arial"/>
        </w:rPr>
        <w:t xml:space="preserve"> </w:t>
      </w:r>
      <w:r w:rsidR="00204001" w:rsidRPr="00CA327A">
        <w:rPr>
          <w:rFonts w:ascii="Arial" w:hAnsi="Arial" w:cs="Arial"/>
        </w:rPr>
        <w:t>offenders</w:t>
      </w:r>
      <w:r w:rsidR="00F716A0" w:rsidRPr="00CA327A">
        <w:rPr>
          <w:rFonts w:ascii="Arial" w:hAnsi="Arial" w:cs="Arial"/>
        </w:rPr>
        <w:t xml:space="preserve"> </w:t>
      </w:r>
      <w:r w:rsidRPr="00CA327A">
        <w:rPr>
          <w:rFonts w:ascii="Arial" w:hAnsi="Arial" w:cs="Arial"/>
        </w:rPr>
        <w:t xml:space="preserve">away </w:t>
      </w:r>
      <w:r w:rsidR="00F716A0" w:rsidRPr="00CA327A">
        <w:rPr>
          <w:rFonts w:ascii="Arial" w:hAnsi="Arial" w:cs="Arial"/>
        </w:rPr>
        <w:t xml:space="preserve">from. </w:t>
      </w:r>
      <w:r w:rsidR="00204001" w:rsidRPr="00CA327A">
        <w:rPr>
          <w:rFonts w:ascii="Arial" w:hAnsi="Arial" w:cs="Arial"/>
        </w:rPr>
        <w:t xml:space="preserve">Given the unpredictable nature of a young person’s behaviour, particularly during teenage years, it can be difficult to pinpoint </w:t>
      </w:r>
      <w:proofErr w:type="gramStart"/>
      <w:r w:rsidR="00204001" w:rsidRPr="00CA327A">
        <w:rPr>
          <w:rFonts w:ascii="Arial" w:hAnsi="Arial" w:cs="Arial"/>
        </w:rPr>
        <w:t>whether or not</w:t>
      </w:r>
      <w:proofErr w:type="gramEnd"/>
      <w:r w:rsidR="00204001" w:rsidRPr="00CA327A">
        <w:rPr>
          <w:rFonts w:ascii="Arial" w:hAnsi="Arial" w:cs="Arial"/>
        </w:rPr>
        <w:t xml:space="preserve"> early intervention would be enough in itself to prevent offending, or even re-offending. </w:t>
      </w:r>
      <w:r w:rsidRPr="00CA327A">
        <w:rPr>
          <w:rFonts w:ascii="Arial" w:hAnsi="Arial" w:cs="Arial"/>
        </w:rPr>
        <w:t>I</w:t>
      </w:r>
      <w:r w:rsidR="00F716A0" w:rsidRPr="00CA327A">
        <w:rPr>
          <w:rFonts w:ascii="Arial" w:hAnsi="Arial" w:cs="Arial"/>
        </w:rPr>
        <w:t xml:space="preserve">t is well recognised that not all children </w:t>
      </w:r>
      <w:r w:rsidR="00616564" w:rsidRPr="00CA327A">
        <w:rPr>
          <w:rFonts w:ascii="Arial" w:hAnsi="Arial" w:cs="Arial"/>
        </w:rPr>
        <w:t xml:space="preserve">develop the same, and that reception to criminal prevention tactics depends heavily on a child’s cognitive ability to understand the consequences of their actions, and the impact they might have </w:t>
      </w:r>
      <w:r w:rsidR="00616564" w:rsidRPr="00CA327A">
        <w:rPr>
          <w:rFonts w:ascii="Arial" w:hAnsi="Arial" w:cs="Arial"/>
        </w:rPr>
        <w:t>(Tremblay and Craig, 1995)</w:t>
      </w:r>
      <w:r w:rsidR="00616564" w:rsidRPr="00CA327A">
        <w:rPr>
          <w:rFonts w:ascii="Arial" w:hAnsi="Arial" w:cs="Arial"/>
        </w:rPr>
        <w:t xml:space="preserve">. </w:t>
      </w:r>
      <w:proofErr w:type="gramStart"/>
      <w:r w:rsidR="00F716A0" w:rsidRPr="00CA327A">
        <w:rPr>
          <w:rFonts w:ascii="Arial" w:hAnsi="Arial" w:cs="Arial"/>
        </w:rPr>
        <w:t>The vast majority of</w:t>
      </w:r>
      <w:proofErr w:type="gramEnd"/>
      <w:r w:rsidR="00F716A0" w:rsidRPr="00CA327A">
        <w:rPr>
          <w:rFonts w:ascii="Arial" w:hAnsi="Arial" w:cs="Arial"/>
        </w:rPr>
        <w:t xml:space="preserve"> available academic literature supports </w:t>
      </w:r>
      <w:r w:rsidR="00616564" w:rsidRPr="00CA327A">
        <w:rPr>
          <w:rFonts w:ascii="Arial" w:hAnsi="Arial" w:cs="Arial"/>
        </w:rPr>
        <w:t xml:space="preserve">the underpinning theory </w:t>
      </w:r>
      <w:r w:rsidR="00F716A0" w:rsidRPr="00CA327A">
        <w:rPr>
          <w:rFonts w:ascii="Arial" w:hAnsi="Arial" w:cs="Arial"/>
        </w:rPr>
        <w:t xml:space="preserve">that youth </w:t>
      </w:r>
      <w:r w:rsidR="00616564" w:rsidRPr="00CA327A">
        <w:rPr>
          <w:rFonts w:ascii="Arial" w:hAnsi="Arial" w:cs="Arial"/>
        </w:rPr>
        <w:t>intervention</w:t>
      </w:r>
      <w:r w:rsidR="00F716A0" w:rsidRPr="00CA327A">
        <w:rPr>
          <w:rFonts w:ascii="Arial" w:hAnsi="Arial" w:cs="Arial"/>
        </w:rPr>
        <w:t xml:space="preserve"> programmes show a</w:t>
      </w:r>
      <w:r w:rsidR="00616564" w:rsidRPr="00CA327A">
        <w:rPr>
          <w:rFonts w:ascii="Arial" w:hAnsi="Arial" w:cs="Arial"/>
        </w:rPr>
        <w:t>n overall</w:t>
      </w:r>
      <w:r w:rsidR="00F716A0" w:rsidRPr="00CA327A">
        <w:rPr>
          <w:rFonts w:ascii="Arial" w:hAnsi="Arial" w:cs="Arial"/>
        </w:rPr>
        <w:t xml:space="preserve"> reduction in offending in the first instance</w:t>
      </w:r>
      <w:r w:rsidRPr="00CA327A">
        <w:rPr>
          <w:rFonts w:ascii="Arial" w:hAnsi="Arial" w:cs="Arial"/>
        </w:rPr>
        <w:t>. However,</w:t>
      </w:r>
      <w:r w:rsidR="00F716A0" w:rsidRPr="00CA327A">
        <w:rPr>
          <w:rFonts w:ascii="Arial" w:hAnsi="Arial" w:cs="Arial"/>
        </w:rPr>
        <w:t xml:space="preserve"> literature </w:t>
      </w:r>
      <w:r w:rsidR="00A810AF" w:rsidRPr="00CA327A">
        <w:rPr>
          <w:rFonts w:ascii="Arial" w:hAnsi="Arial" w:cs="Arial"/>
        </w:rPr>
        <w:t xml:space="preserve">is extremely limited </w:t>
      </w:r>
      <w:r w:rsidR="00F716A0" w:rsidRPr="00CA327A">
        <w:rPr>
          <w:rFonts w:ascii="Arial" w:hAnsi="Arial" w:cs="Arial"/>
        </w:rPr>
        <w:t xml:space="preserve">on </w:t>
      </w:r>
      <w:proofErr w:type="gramStart"/>
      <w:r w:rsidR="00F716A0" w:rsidRPr="00CA327A">
        <w:rPr>
          <w:rFonts w:ascii="Arial" w:hAnsi="Arial" w:cs="Arial"/>
        </w:rPr>
        <w:t>whether or not</w:t>
      </w:r>
      <w:proofErr w:type="gramEnd"/>
      <w:r w:rsidR="00F716A0" w:rsidRPr="00CA327A">
        <w:rPr>
          <w:rFonts w:ascii="Arial" w:hAnsi="Arial" w:cs="Arial"/>
        </w:rPr>
        <w:t xml:space="preserve"> prevention tactics can </w:t>
      </w:r>
      <w:r w:rsidRPr="00CA327A">
        <w:rPr>
          <w:rFonts w:ascii="Arial" w:hAnsi="Arial" w:cs="Arial"/>
        </w:rPr>
        <w:t xml:space="preserve">be </w:t>
      </w:r>
      <w:r w:rsidR="00A810AF" w:rsidRPr="00CA327A">
        <w:rPr>
          <w:rFonts w:ascii="Arial" w:hAnsi="Arial" w:cs="Arial"/>
        </w:rPr>
        <w:t xml:space="preserve">as </w:t>
      </w:r>
      <w:r w:rsidR="00F716A0" w:rsidRPr="00CA327A">
        <w:rPr>
          <w:rFonts w:ascii="Arial" w:hAnsi="Arial" w:cs="Arial"/>
        </w:rPr>
        <w:t xml:space="preserve">effective when offered to </w:t>
      </w:r>
      <w:r w:rsidR="00A810AF" w:rsidRPr="00CA327A">
        <w:rPr>
          <w:rFonts w:ascii="Arial" w:hAnsi="Arial" w:cs="Arial"/>
        </w:rPr>
        <w:t>those who are already established</w:t>
      </w:r>
      <w:r w:rsidR="00F716A0" w:rsidRPr="00CA327A">
        <w:rPr>
          <w:rFonts w:ascii="Arial" w:hAnsi="Arial" w:cs="Arial"/>
        </w:rPr>
        <w:t xml:space="preserve"> offenders</w:t>
      </w:r>
      <w:r w:rsidR="00A810AF" w:rsidRPr="00CA327A">
        <w:rPr>
          <w:rFonts w:ascii="Arial" w:hAnsi="Arial" w:cs="Arial"/>
        </w:rPr>
        <w:t>;</w:t>
      </w:r>
      <w:r w:rsidR="00F716A0" w:rsidRPr="00CA327A">
        <w:rPr>
          <w:rFonts w:ascii="Arial" w:hAnsi="Arial" w:cs="Arial"/>
        </w:rPr>
        <w:t xml:space="preserve"> especially those who repeat </w:t>
      </w:r>
      <w:r w:rsidR="00616564" w:rsidRPr="00CA327A">
        <w:rPr>
          <w:rFonts w:ascii="Arial" w:hAnsi="Arial" w:cs="Arial"/>
        </w:rPr>
        <w:t xml:space="preserve">their </w:t>
      </w:r>
      <w:r w:rsidR="00A810AF" w:rsidRPr="00CA327A">
        <w:rPr>
          <w:rFonts w:ascii="Arial" w:hAnsi="Arial" w:cs="Arial"/>
        </w:rPr>
        <w:t xml:space="preserve">offending </w:t>
      </w:r>
      <w:r w:rsidR="00F716A0" w:rsidRPr="00CA327A">
        <w:rPr>
          <w:rFonts w:ascii="Arial" w:hAnsi="Arial" w:cs="Arial"/>
        </w:rPr>
        <w:t>within adolescence</w:t>
      </w:r>
      <w:r w:rsidR="00A810AF" w:rsidRPr="00CA327A">
        <w:rPr>
          <w:rFonts w:ascii="Arial" w:hAnsi="Arial" w:cs="Arial"/>
        </w:rPr>
        <w:t>.</w:t>
      </w:r>
      <w:r w:rsidR="00616564" w:rsidRPr="00CA327A">
        <w:rPr>
          <w:rFonts w:ascii="Arial" w:hAnsi="Arial" w:cs="Arial"/>
        </w:rPr>
        <w:t xml:space="preserve"> </w:t>
      </w:r>
      <w:r w:rsidR="00033466" w:rsidRPr="00CA327A">
        <w:rPr>
          <w:rFonts w:ascii="Arial" w:hAnsi="Arial" w:cs="Arial"/>
        </w:rPr>
        <w:t>As a result, this piece focus</w:t>
      </w:r>
      <w:r w:rsidRPr="00CA327A">
        <w:rPr>
          <w:rFonts w:ascii="Arial" w:hAnsi="Arial" w:cs="Arial"/>
        </w:rPr>
        <w:t>es</w:t>
      </w:r>
      <w:r w:rsidR="00033466" w:rsidRPr="00CA327A">
        <w:rPr>
          <w:rFonts w:ascii="Arial" w:hAnsi="Arial" w:cs="Arial"/>
        </w:rPr>
        <w:t xml:space="preserve"> more heavily on early intervention effectiveness in the prevention of initial offending, which has </w:t>
      </w:r>
      <w:r w:rsidR="00EB4D44" w:rsidRPr="00CA327A">
        <w:rPr>
          <w:rFonts w:ascii="Arial" w:hAnsi="Arial" w:cs="Arial"/>
        </w:rPr>
        <w:t xml:space="preserve">had </w:t>
      </w:r>
      <w:r w:rsidR="00033466" w:rsidRPr="00CA327A">
        <w:rPr>
          <w:rFonts w:ascii="Arial" w:hAnsi="Arial" w:cs="Arial"/>
        </w:rPr>
        <w:t xml:space="preserve">a </w:t>
      </w:r>
      <w:r w:rsidR="00184527" w:rsidRPr="00CA327A">
        <w:rPr>
          <w:rFonts w:ascii="Arial" w:hAnsi="Arial" w:cs="Arial"/>
        </w:rPr>
        <w:t>more extensive</w:t>
      </w:r>
      <w:r w:rsidR="00033466" w:rsidRPr="00CA327A">
        <w:rPr>
          <w:rFonts w:ascii="Arial" w:hAnsi="Arial" w:cs="Arial"/>
        </w:rPr>
        <w:t xml:space="preserve"> </w:t>
      </w:r>
      <w:r w:rsidR="00184527" w:rsidRPr="00CA327A">
        <w:rPr>
          <w:rFonts w:ascii="Arial" w:hAnsi="Arial" w:cs="Arial"/>
        </w:rPr>
        <w:t>range</w:t>
      </w:r>
      <w:r w:rsidR="00033466" w:rsidRPr="00CA327A">
        <w:rPr>
          <w:rFonts w:ascii="Arial" w:hAnsi="Arial" w:cs="Arial"/>
        </w:rPr>
        <w:t xml:space="preserve"> of literature to evaluate.</w:t>
      </w:r>
    </w:p>
    <w:p w14:paraId="7E2A6016" w14:textId="77777777" w:rsidR="00204001" w:rsidRPr="00CA327A" w:rsidRDefault="00204001" w:rsidP="00830AD9">
      <w:pPr>
        <w:rPr>
          <w:rFonts w:ascii="Arial" w:hAnsi="Arial" w:cs="Arial"/>
        </w:rPr>
      </w:pPr>
    </w:p>
    <w:p w14:paraId="3888386A" w14:textId="00BD1FC6" w:rsidR="00246F36" w:rsidRPr="00CA327A" w:rsidRDefault="00EB4D44" w:rsidP="00E25B00">
      <w:pPr>
        <w:rPr>
          <w:rFonts w:ascii="Arial" w:hAnsi="Arial" w:cs="Arial"/>
        </w:rPr>
      </w:pPr>
      <w:r w:rsidRPr="00CA327A">
        <w:rPr>
          <w:rFonts w:ascii="Arial" w:hAnsi="Arial" w:cs="Arial"/>
        </w:rPr>
        <w:t xml:space="preserve">Early intervention looks different for each individual young person. </w:t>
      </w:r>
      <w:r w:rsidR="0043636E" w:rsidRPr="00CA327A">
        <w:rPr>
          <w:rFonts w:ascii="Arial" w:hAnsi="Arial" w:cs="Arial"/>
        </w:rPr>
        <w:t>To maximise their effectiveness in crime prevention, e</w:t>
      </w:r>
      <w:r w:rsidRPr="00CA327A">
        <w:rPr>
          <w:rFonts w:ascii="Arial" w:hAnsi="Arial" w:cs="Arial"/>
        </w:rPr>
        <w:t>ach intervention approach by institutions or agencies, such as schools and carers, must be tailored specifically depending on</w:t>
      </w:r>
      <w:r w:rsidR="0043636E" w:rsidRPr="00CA327A">
        <w:rPr>
          <w:rFonts w:ascii="Arial" w:hAnsi="Arial" w:cs="Arial"/>
        </w:rPr>
        <w:t xml:space="preserve"> factors at play </w:t>
      </w:r>
      <w:r w:rsidR="0043636E" w:rsidRPr="00CA327A">
        <w:rPr>
          <w:rFonts w:ascii="Arial" w:hAnsi="Arial" w:cs="Arial"/>
        </w:rPr>
        <w:t>(Case, 2006)</w:t>
      </w:r>
      <w:r w:rsidR="0043636E" w:rsidRPr="00CA327A">
        <w:rPr>
          <w:rFonts w:ascii="Arial" w:hAnsi="Arial" w:cs="Arial"/>
        </w:rPr>
        <w:t xml:space="preserve">. </w:t>
      </w:r>
      <w:r w:rsidR="00246F36" w:rsidRPr="00CA327A">
        <w:rPr>
          <w:rFonts w:ascii="Arial" w:hAnsi="Arial" w:cs="Arial"/>
        </w:rPr>
        <w:t>The m</w:t>
      </w:r>
      <w:r w:rsidR="0043636E" w:rsidRPr="00CA327A">
        <w:rPr>
          <w:rFonts w:ascii="Arial" w:hAnsi="Arial" w:cs="Arial"/>
        </w:rPr>
        <w:t>ost important and influential factors that impacts effectiveness of any early intervention tactic is</w:t>
      </w:r>
      <w:r w:rsidRPr="00CA327A">
        <w:rPr>
          <w:rFonts w:ascii="Arial" w:hAnsi="Arial" w:cs="Arial"/>
        </w:rPr>
        <w:t xml:space="preserve"> </w:t>
      </w:r>
      <w:r w:rsidR="0043636E" w:rsidRPr="00CA327A">
        <w:rPr>
          <w:rFonts w:ascii="Arial" w:hAnsi="Arial" w:cs="Arial"/>
        </w:rPr>
        <w:t>an individual young person’s</w:t>
      </w:r>
      <w:r w:rsidRPr="00CA327A">
        <w:rPr>
          <w:rFonts w:ascii="Arial" w:hAnsi="Arial" w:cs="Arial"/>
        </w:rPr>
        <w:t xml:space="preserve"> relationship with the authority figures</w:t>
      </w:r>
      <w:r w:rsidR="0043636E" w:rsidRPr="00CA327A">
        <w:rPr>
          <w:rFonts w:ascii="Arial" w:hAnsi="Arial" w:cs="Arial"/>
        </w:rPr>
        <w:t xml:space="preserve"> who will be enforcing the intervention</w:t>
      </w:r>
      <w:r w:rsidRPr="00CA327A">
        <w:rPr>
          <w:rFonts w:ascii="Arial" w:hAnsi="Arial" w:cs="Arial"/>
        </w:rPr>
        <w:t>, and the level of</w:t>
      </w:r>
      <w:r w:rsidR="0043636E" w:rsidRPr="00CA327A">
        <w:rPr>
          <w:rFonts w:ascii="Arial" w:hAnsi="Arial" w:cs="Arial"/>
        </w:rPr>
        <w:t xml:space="preserve"> involvement in</w:t>
      </w:r>
      <w:r w:rsidRPr="00CA327A">
        <w:rPr>
          <w:rFonts w:ascii="Arial" w:hAnsi="Arial" w:cs="Arial"/>
        </w:rPr>
        <w:t xml:space="preserve"> criminal </w:t>
      </w:r>
      <w:r w:rsidR="0043636E" w:rsidRPr="00CA327A">
        <w:rPr>
          <w:rFonts w:ascii="Arial" w:hAnsi="Arial" w:cs="Arial"/>
        </w:rPr>
        <w:t>activity that they may already have</w:t>
      </w:r>
      <w:r w:rsidR="00246F36" w:rsidRPr="00CA327A">
        <w:rPr>
          <w:rFonts w:ascii="Arial" w:hAnsi="Arial" w:cs="Arial"/>
        </w:rPr>
        <w:t xml:space="preserve">. The willingness of a young person to cooperate authority figures plays </w:t>
      </w:r>
      <w:r w:rsidR="00246F36" w:rsidRPr="00CA327A">
        <w:rPr>
          <w:rFonts w:ascii="Arial" w:hAnsi="Arial" w:cs="Arial"/>
        </w:rPr>
        <w:lastRenderedPageBreak/>
        <w:t xml:space="preserve">heavily on how they have been taught in the home to respect the rule of law in a specific environment, such as a school </w:t>
      </w:r>
      <w:r w:rsidR="003A17ED" w:rsidRPr="00CA327A">
        <w:rPr>
          <w:rFonts w:ascii="Arial" w:hAnsi="Arial" w:cs="Arial"/>
        </w:rPr>
        <w:t>(</w:t>
      </w:r>
      <w:proofErr w:type="spellStart"/>
      <w:r w:rsidR="003A17ED" w:rsidRPr="00CA327A">
        <w:rPr>
          <w:rFonts w:ascii="Arial" w:hAnsi="Arial" w:cs="Arial"/>
        </w:rPr>
        <w:t>Laupa</w:t>
      </w:r>
      <w:proofErr w:type="spellEnd"/>
      <w:r w:rsidR="003A17ED" w:rsidRPr="00CA327A">
        <w:rPr>
          <w:rFonts w:ascii="Arial" w:hAnsi="Arial" w:cs="Arial"/>
        </w:rPr>
        <w:t xml:space="preserve"> and </w:t>
      </w:r>
      <w:proofErr w:type="spellStart"/>
      <w:r w:rsidR="003A17ED" w:rsidRPr="00CA327A">
        <w:rPr>
          <w:rFonts w:ascii="Arial" w:hAnsi="Arial" w:cs="Arial"/>
        </w:rPr>
        <w:t>Turiel</w:t>
      </w:r>
      <w:proofErr w:type="spellEnd"/>
      <w:r w:rsidR="003A17ED" w:rsidRPr="00CA327A">
        <w:rPr>
          <w:rFonts w:ascii="Arial" w:hAnsi="Arial" w:cs="Arial"/>
        </w:rPr>
        <w:t>, 1993)</w:t>
      </w:r>
      <w:r w:rsidR="003A17ED" w:rsidRPr="00CA327A">
        <w:rPr>
          <w:rFonts w:ascii="Arial" w:hAnsi="Arial" w:cs="Arial"/>
        </w:rPr>
        <w:t>.</w:t>
      </w:r>
    </w:p>
    <w:p w14:paraId="6856A876" w14:textId="5B647924" w:rsidR="00EB4D44" w:rsidRPr="00CA327A" w:rsidRDefault="0026348D" w:rsidP="00E25B00">
      <w:pPr>
        <w:rPr>
          <w:rFonts w:ascii="Arial" w:hAnsi="Arial" w:cs="Arial"/>
        </w:rPr>
      </w:pPr>
      <w:r w:rsidRPr="00CA327A">
        <w:rPr>
          <w:rFonts w:ascii="Arial" w:hAnsi="Arial" w:cs="Arial"/>
        </w:rPr>
        <w:t>Young people who are already offending may not be engaged in mainstream education system, and as a result will not have the required respect to authority figures such as teachers that can be crucial to being receptive to early intervention tactics</w:t>
      </w:r>
      <w:r w:rsidRPr="00CA327A">
        <w:rPr>
          <w:rFonts w:ascii="Times New Roman" w:eastAsia="Times New Roman" w:hAnsi="Times New Roman" w:cs="Times New Roman"/>
          <w:kern w:val="0"/>
          <w:lang w:eastAsia="en-GB"/>
          <w14:ligatures w14:val="none"/>
        </w:rPr>
        <w:t xml:space="preserve"> </w:t>
      </w:r>
      <w:r w:rsidRPr="00CA327A">
        <w:rPr>
          <w:rFonts w:ascii="Arial" w:hAnsi="Arial" w:cs="Arial"/>
        </w:rPr>
        <w:t>(Drury, 2003)</w:t>
      </w:r>
      <w:r w:rsidRPr="00CA327A">
        <w:rPr>
          <w:rFonts w:ascii="Arial" w:hAnsi="Arial" w:cs="Arial"/>
        </w:rPr>
        <w:t xml:space="preserve">. </w:t>
      </w:r>
      <w:r w:rsidR="00FA45BB" w:rsidRPr="00CA327A">
        <w:rPr>
          <w:rFonts w:ascii="Arial" w:hAnsi="Arial" w:cs="Arial"/>
        </w:rPr>
        <w:t xml:space="preserve">Agencies such as social services, or those acting as guardians, would be in the position to reach and offer intervention to those young person’s not engaging with mainstream education. </w:t>
      </w:r>
      <w:r w:rsidR="00FA45BB" w:rsidRPr="00CA327A">
        <w:rPr>
          <w:rFonts w:ascii="Arial" w:hAnsi="Arial" w:cs="Arial"/>
        </w:rPr>
        <w:t xml:space="preserve">Though recognisably less effective when already established offenders, particularly in violent crime, </w:t>
      </w:r>
      <w:r w:rsidR="00FA45BB" w:rsidRPr="00CA327A">
        <w:rPr>
          <w:rFonts w:ascii="Arial" w:hAnsi="Arial" w:cs="Arial"/>
        </w:rPr>
        <w:t>(Scott et al., 2013)</w:t>
      </w:r>
      <w:r w:rsidR="00FA45BB" w:rsidRPr="00CA327A">
        <w:rPr>
          <w:rFonts w:ascii="Arial" w:hAnsi="Arial" w:cs="Arial"/>
        </w:rPr>
        <w:t>,</w:t>
      </w:r>
      <w:r w:rsidR="00FA45BB" w:rsidRPr="00CA327A">
        <w:rPr>
          <w:rFonts w:ascii="Arial" w:hAnsi="Arial" w:cs="Arial"/>
        </w:rPr>
        <w:t xml:space="preserve"> the intervention offered may still be </w:t>
      </w:r>
      <w:proofErr w:type="gramStart"/>
      <w:r w:rsidR="00FA45BB" w:rsidRPr="00CA327A">
        <w:rPr>
          <w:rFonts w:ascii="Arial" w:hAnsi="Arial" w:cs="Arial"/>
        </w:rPr>
        <w:t xml:space="preserve">sufficient </w:t>
      </w:r>
      <w:r w:rsidR="00FA45BB" w:rsidRPr="00CA327A">
        <w:rPr>
          <w:rFonts w:ascii="Arial" w:hAnsi="Arial" w:cs="Arial"/>
        </w:rPr>
        <w:t>enough</w:t>
      </w:r>
      <w:proofErr w:type="gramEnd"/>
      <w:r w:rsidR="00FA45BB" w:rsidRPr="00CA327A">
        <w:rPr>
          <w:rFonts w:ascii="Arial" w:hAnsi="Arial" w:cs="Arial"/>
        </w:rPr>
        <w:t xml:space="preserve"> </w:t>
      </w:r>
      <w:r w:rsidR="00FA45BB" w:rsidRPr="00CA327A">
        <w:rPr>
          <w:rFonts w:ascii="Arial" w:hAnsi="Arial" w:cs="Arial"/>
        </w:rPr>
        <w:t>to divert them due to their age</w:t>
      </w:r>
      <w:r w:rsidR="00FA45BB" w:rsidRPr="00CA327A">
        <w:rPr>
          <w:rFonts w:ascii="Arial" w:hAnsi="Arial" w:cs="Arial"/>
        </w:rPr>
        <w:t xml:space="preserve"> and mental mouldability</w:t>
      </w:r>
      <w:r w:rsidR="00FA45BB" w:rsidRPr="00CA327A">
        <w:rPr>
          <w:rFonts w:ascii="Arial" w:hAnsi="Arial" w:cs="Arial"/>
        </w:rPr>
        <w:t>, and before their criminality seeps into adulthood.</w:t>
      </w:r>
      <w:r w:rsidR="00E25B00" w:rsidRPr="00CA327A">
        <w:rPr>
          <w:rFonts w:ascii="Arial" w:hAnsi="Arial" w:cs="Arial"/>
        </w:rPr>
        <w:t xml:space="preserve"> Schools are a safe environment with the ability to massively influence how young people develop themselves and </w:t>
      </w:r>
      <w:proofErr w:type="gramStart"/>
      <w:r w:rsidR="00E25B00" w:rsidRPr="00CA327A">
        <w:rPr>
          <w:rFonts w:ascii="Arial" w:hAnsi="Arial" w:cs="Arial"/>
        </w:rPr>
        <w:t>there</w:t>
      </w:r>
      <w:proofErr w:type="gramEnd"/>
      <w:r w:rsidR="00E25B00" w:rsidRPr="00CA327A">
        <w:rPr>
          <w:rFonts w:ascii="Arial" w:hAnsi="Arial" w:cs="Arial"/>
        </w:rPr>
        <w:t xml:space="preserve"> relationships with others </w:t>
      </w:r>
      <w:r w:rsidR="00E25B00" w:rsidRPr="00CA327A">
        <w:rPr>
          <w:rFonts w:ascii="Arial" w:hAnsi="Arial" w:cs="Arial"/>
        </w:rPr>
        <w:t>(Lendrum and Humphrey, 2012)</w:t>
      </w:r>
      <w:r w:rsidR="00E25B00" w:rsidRPr="00CA327A">
        <w:rPr>
          <w:rFonts w:ascii="Arial" w:hAnsi="Arial" w:cs="Arial"/>
        </w:rPr>
        <w:t>. T</w:t>
      </w:r>
      <w:r w:rsidR="00C31A46" w:rsidRPr="00CA327A">
        <w:rPr>
          <w:rFonts w:ascii="Arial" w:hAnsi="Arial" w:cs="Arial"/>
        </w:rPr>
        <w:t xml:space="preserve">eachers are in an </w:t>
      </w:r>
      <w:r w:rsidR="00E25B00" w:rsidRPr="00CA327A">
        <w:rPr>
          <w:rFonts w:ascii="Arial" w:hAnsi="Arial" w:cs="Arial"/>
        </w:rPr>
        <w:t>ideal</w:t>
      </w:r>
      <w:r w:rsidR="00C31A46" w:rsidRPr="00CA327A">
        <w:rPr>
          <w:rFonts w:ascii="Arial" w:hAnsi="Arial" w:cs="Arial"/>
        </w:rPr>
        <w:t xml:space="preserve"> position to deliver early intervention to those</w:t>
      </w:r>
      <w:r w:rsidR="00E25B00" w:rsidRPr="00CA327A">
        <w:rPr>
          <w:rFonts w:ascii="Arial" w:hAnsi="Arial" w:cs="Arial"/>
        </w:rPr>
        <w:t xml:space="preserve"> at-risk young people</w:t>
      </w:r>
      <w:r w:rsidR="00C31A46" w:rsidRPr="00CA327A">
        <w:rPr>
          <w:rFonts w:ascii="Arial" w:hAnsi="Arial" w:cs="Arial"/>
        </w:rPr>
        <w:t xml:space="preserve"> still engaging with mainstream education</w:t>
      </w:r>
      <w:r w:rsidR="00E25B00" w:rsidRPr="00CA327A">
        <w:rPr>
          <w:rFonts w:ascii="Arial" w:hAnsi="Arial" w:cs="Arial"/>
        </w:rPr>
        <w:t>.</w:t>
      </w:r>
      <w:r w:rsidR="00C31A46" w:rsidRPr="00CA327A">
        <w:rPr>
          <w:rFonts w:ascii="Arial" w:hAnsi="Arial" w:cs="Arial"/>
        </w:rPr>
        <w:t xml:space="preserve"> </w:t>
      </w:r>
      <w:r w:rsidR="003048C2" w:rsidRPr="00CA327A">
        <w:rPr>
          <w:rFonts w:ascii="Arial" w:hAnsi="Arial" w:cs="Arial"/>
        </w:rPr>
        <w:t>Maintaining close relationships with authority figures can mean easier access to support for mental health and consistent behavioural monitoring</w:t>
      </w:r>
      <w:r w:rsidR="00E25B00" w:rsidRPr="00CA327A">
        <w:rPr>
          <w:rFonts w:ascii="Arial" w:hAnsi="Arial" w:cs="Arial"/>
        </w:rPr>
        <w:t xml:space="preserve"> of those who are deemed to </w:t>
      </w:r>
      <w:proofErr w:type="gramStart"/>
      <w:r w:rsidR="00E25B00" w:rsidRPr="00CA327A">
        <w:rPr>
          <w:rFonts w:ascii="Arial" w:hAnsi="Arial" w:cs="Arial"/>
        </w:rPr>
        <w:t>be in need of</w:t>
      </w:r>
      <w:proofErr w:type="gramEnd"/>
      <w:r w:rsidR="00E25B00" w:rsidRPr="00CA327A">
        <w:rPr>
          <w:rFonts w:ascii="Arial" w:hAnsi="Arial" w:cs="Arial"/>
        </w:rPr>
        <w:t xml:space="preserve"> early intervention and diversion away from offending.</w:t>
      </w:r>
    </w:p>
    <w:p w14:paraId="29122DD0" w14:textId="77777777" w:rsidR="00235EC7" w:rsidRPr="00CA327A" w:rsidRDefault="00235EC7" w:rsidP="00235EC7">
      <w:pPr>
        <w:rPr>
          <w:rFonts w:ascii="Arial" w:hAnsi="Arial" w:cs="Arial"/>
        </w:rPr>
      </w:pPr>
    </w:p>
    <w:p w14:paraId="51A262D6" w14:textId="04772533" w:rsidR="007F4D84" w:rsidRDefault="007F4D84" w:rsidP="00235EC7">
      <w:pPr>
        <w:rPr>
          <w:rFonts w:ascii="Arial" w:hAnsi="Arial" w:cs="Arial"/>
        </w:rPr>
      </w:pPr>
      <w:r w:rsidRPr="00CA327A">
        <w:rPr>
          <w:rFonts w:ascii="Arial" w:hAnsi="Arial" w:cs="Arial"/>
        </w:rPr>
        <w:t xml:space="preserve">Overall, the position of this piece remains that the effectiveness of early intervention tactics offered to young offenders cannot be properly evaluated as a blanket tactic </w:t>
      </w:r>
      <w:r w:rsidR="0065398B" w:rsidRPr="00CA327A">
        <w:rPr>
          <w:rFonts w:ascii="Arial" w:hAnsi="Arial" w:cs="Arial"/>
        </w:rPr>
        <w:t>in</w:t>
      </w:r>
      <w:r w:rsidRPr="00CA327A">
        <w:rPr>
          <w:rFonts w:ascii="Arial" w:hAnsi="Arial" w:cs="Arial"/>
        </w:rPr>
        <w:t xml:space="preserve"> prevent</w:t>
      </w:r>
      <w:r w:rsidR="0065398B" w:rsidRPr="00CA327A">
        <w:rPr>
          <w:rFonts w:ascii="Arial" w:hAnsi="Arial" w:cs="Arial"/>
        </w:rPr>
        <w:t xml:space="preserve">ing </w:t>
      </w:r>
      <w:r w:rsidRPr="00CA327A">
        <w:rPr>
          <w:rFonts w:ascii="Arial" w:hAnsi="Arial" w:cs="Arial"/>
        </w:rPr>
        <w:t xml:space="preserve">criminal behaviour. </w:t>
      </w:r>
      <w:r w:rsidR="00CC39C0" w:rsidRPr="00CA327A">
        <w:rPr>
          <w:rFonts w:ascii="Arial" w:hAnsi="Arial" w:cs="Arial"/>
        </w:rPr>
        <w:t xml:space="preserve">Though early intervention is proven to be a more effective method of offending reduction in young persons over the threat of punishment alone, its success cannot be promised with complete certainty </w:t>
      </w:r>
      <w:r w:rsidR="00CC39C0" w:rsidRPr="00CA327A">
        <w:rPr>
          <w:rFonts w:ascii="Arial" w:hAnsi="Arial" w:cs="Arial"/>
        </w:rPr>
        <w:t>(Farrington and Welsh, 2008</w:t>
      </w:r>
      <w:r w:rsidR="00CC39C0" w:rsidRPr="00CA327A">
        <w:rPr>
          <w:rFonts w:ascii="Arial" w:hAnsi="Arial" w:cs="Arial"/>
        </w:rPr>
        <w:t xml:space="preserve">). </w:t>
      </w:r>
      <w:r w:rsidRPr="00CA327A">
        <w:rPr>
          <w:rFonts w:ascii="Arial" w:hAnsi="Arial" w:cs="Arial"/>
        </w:rPr>
        <w:t xml:space="preserve">Each case is </w:t>
      </w:r>
      <w:r w:rsidR="0065398B" w:rsidRPr="00CA327A">
        <w:rPr>
          <w:rFonts w:ascii="Arial" w:hAnsi="Arial" w:cs="Arial"/>
        </w:rPr>
        <w:t>entirely</w:t>
      </w:r>
      <w:r w:rsidRPr="00CA327A">
        <w:rPr>
          <w:rFonts w:ascii="Arial" w:hAnsi="Arial" w:cs="Arial"/>
        </w:rPr>
        <w:t xml:space="preserve"> </w:t>
      </w:r>
      <w:r w:rsidR="0065398B" w:rsidRPr="00CA327A">
        <w:rPr>
          <w:rFonts w:ascii="Arial" w:hAnsi="Arial" w:cs="Arial"/>
        </w:rPr>
        <w:t>unique, and</w:t>
      </w:r>
      <w:r w:rsidRPr="00CA327A">
        <w:rPr>
          <w:rFonts w:ascii="Arial" w:hAnsi="Arial" w:cs="Arial"/>
        </w:rPr>
        <w:t xml:space="preserve"> the effectiveness of early intervention programmes is massively subject to what impact factors weigh on each individual young person. </w:t>
      </w:r>
      <w:r w:rsidR="00842B5A" w:rsidRPr="00CA327A">
        <w:rPr>
          <w:rFonts w:ascii="Arial" w:hAnsi="Arial" w:cs="Arial"/>
        </w:rPr>
        <w:t>The needs and requirements for intervening against a teenager who is suffering with addiction, homelessness or at the hands of domestic abuse, will differ wholly when compared to those of a younger child from a stable home, with minor behavioural issues when confronted with opposition</w:t>
      </w:r>
      <w:r w:rsidR="003048C2" w:rsidRPr="00CA327A">
        <w:rPr>
          <w:rFonts w:ascii="Arial" w:hAnsi="Arial" w:cs="Arial"/>
        </w:rPr>
        <w:t xml:space="preserve"> </w:t>
      </w:r>
      <w:r w:rsidR="003048C2" w:rsidRPr="00CA327A">
        <w:rPr>
          <w:rFonts w:ascii="Arial" w:hAnsi="Arial" w:cs="Arial"/>
        </w:rPr>
        <w:t>(Dodge et al., 2015)</w:t>
      </w:r>
      <w:r w:rsidR="00842B5A" w:rsidRPr="00CA327A">
        <w:rPr>
          <w:rFonts w:ascii="Arial" w:hAnsi="Arial" w:cs="Arial"/>
        </w:rPr>
        <w:t xml:space="preserve">. </w:t>
      </w:r>
      <w:r w:rsidR="00CC39C0" w:rsidRPr="00CA327A">
        <w:rPr>
          <w:rFonts w:ascii="Arial" w:hAnsi="Arial" w:cs="Arial"/>
        </w:rPr>
        <w:t xml:space="preserve">Early intervention is, without doubt, an effective tactic in preventing offending or re-offending, in certain young people but not all. Its effectiveness relies too heavily on an infinite amount of personal impact factors that cannot all be accounted for to say </w:t>
      </w:r>
      <w:proofErr w:type="gramStart"/>
      <w:r w:rsidR="00CC39C0" w:rsidRPr="00CA327A">
        <w:rPr>
          <w:rFonts w:ascii="Arial" w:hAnsi="Arial" w:cs="Arial"/>
        </w:rPr>
        <w:t>whether or not</w:t>
      </w:r>
      <w:proofErr w:type="gramEnd"/>
      <w:r w:rsidR="00CC39C0" w:rsidRPr="00CA327A">
        <w:rPr>
          <w:rFonts w:ascii="Arial" w:hAnsi="Arial" w:cs="Arial"/>
        </w:rPr>
        <w:t xml:space="preserve"> it can be wholly effective to all </w:t>
      </w:r>
      <w:r w:rsidR="00E25B00" w:rsidRPr="00CA327A">
        <w:rPr>
          <w:rFonts w:ascii="Arial" w:hAnsi="Arial" w:cs="Arial"/>
        </w:rPr>
        <w:t xml:space="preserve">those </w:t>
      </w:r>
      <w:r w:rsidR="00CC39C0" w:rsidRPr="00CA327A">
        <w:rPr>
          <w:rFonts w:ascii="Arial" w:hAnsi="Arial" w:cs="Arial"/>
        </w:rPr>
        <w:t xml:space="preserve">who engage with it. </w:t>
      </w:r>
    </w:p>
    <w:p w14:paraId="702AF1DC" w14:textId="77777777" w:rsidR="00CA327A" w:rsidRPr="00CA327A" w:rsidRDefault="00CA327A" w:rsidP="00235EC7">
      <w:pPr>
        <w:rPr>
          <w:rFonts w:ascii="Arial" w:hAnsi="Arial" w:cs="Arial"/>
        </w:rPr>
      </w:pPr>
    </w:p>
    <w:p w14:paraId="06DB49F4" w14:textId="6EC21961" w:rsidR="006326BF" w:rsidRPr="00CA327A" w:rsidRDefault="00CA327A" w:rsidP="00235EC7">
      <w:pPr>
        <w:rPr>
          <w:rFonts w:ascii="Arial" w:hAnsi="Arial" w:cs="Arial"/>
          <w:i/>
          <w:iCs/>
        </w:rPr>
      </w:pPr>
      <w:r w:rsidRPr="00CA327A">
        <w:rPr>
          <w:rFonts w:ascii="Arial" w:hAnsi="Arial" w:cs="Arial"/>
          <w:i/>
          <w:iCs/>
        </w:rPr>
        <w:t>Word Count: 937</w:t>
      </w:r>
    </w:p>
    <w:p w14:paraId="5861056C" w14:textId="77777777" w:rsidR="00EB4D44" w:rsidRDefault="00EB4D44" w:rsidP="00830AD9">
      <w:pPr>
        <w:rPr>
          <w:rFonts w:ascii="Arial" w:hAnsi="Arial" w:cs="Arial"/>
        </w:rPr>
      </w:pPr>
    </w:p>
    <w:p w14:paraId="1F564FB1" w14:textId="77777777" w:rsidR="001D3FF0" w:rsidRDefault="001D3FF0" w:rsidP="00830AD9">
      <w:pPr>
        <w:rPr>
          <w:rFonts w:ascii="Arial" w:hAnsi="Arial" w:cs="Arial"/>
        </w:rPr>
      </w:pPr>
    </w:p>
    <w:p w14:paraId="075AAAF4" w14:textId="77777777" w:rsidR="001D3FF0" w:rsidRPr="00363BF5" w:rsidRDefault="001D3FF0" w:rsidP="00830AD9">
      <w:pPr>
        <w:rPr>
          <w:rFonts w:ascii="Arial" w:hAnsi="Arial" w:cs="Arial"/>
        </w:rPr>
      </w:pPr>
    </w:p>
    <w:p w14:paraId="10BBC7CD" w14:textId="77777777" w:rsidR="00CD647B" w:rsidRPr="00830AD9" w:rsidRDefault="00CD647B" w:rsidP="00830AD9">
      <w:pPr>
        <w:rPr>
          <w:rFonts w:ascii="Arial" w:hAnsi="Arial" w:cs="Arial"/>
          <w:b/>
          <w:bCs/>
        </w:rPr>
      </w:pPr>
    </w:p>
    <w:p w14:paraId="714211D8" w14:textId="77777777" w:rsidR="00830AD9" w:rsidRDefault="00830AD9" w:rsidP="00830AD9">
      <w:pPr>
        <w:jc w:val="center"/>
        <w:rPr>
          <w:i/>
          <w:iCs/>
        </w:rPr>
      </w:pPr>
    </w:p>
    <w:p w14:paraId="785CB49C" w14:textId="77777777" w:rsidR="00544923" w:rsidRDefault="00544923" w:rsidP="00830AD9">
      <w:pPr>
        <w:jc w:val="center"/>
        <w:rPr>
          <w:i/>
          <w:iCs/>
        </w:rPr>
      </w:pPr>
    </w:p>
    <w:p w14:paraId="17F8D232" w14:textId="77777777" w:rsidR="00544923" w:rsidRDefault="00544923">
      <w:pPr>
        <w:rPr>
          <w:b/>
          <w:bCs/>
          <w:u w:val="single"/>
        </w:rPr>
      </w:pPr>
      <w:r>
        <w:rPr>
          <w:b/>
          <w:bCs/>
          <w:u w:val="single"/>
        </w:rPr>
        <w:br w:type="page"/>
      </w:r>
    </w:p>
    <w:p w14:paraId="482BAB05" w14:textId="776C7CB3" w:rsidR="00544923" w:rsidRDefault="00544923" w:rsidP="00544923">
      <w:pPr>
        <w:rPr>
          <w:b/>
          <w:bCs/>
          <w:u w:val="single"/>
        </w:rPr>
      </w:pPr>
      <w:r w:rsidRPr="00544923">
        <w:rPr>
          <w:b/>
          <w:bCs/>
          <w:u w:val="single"/>
        </w:rPr>
        <w:lastRenderedPageBreak/>
        <w:t>Bibliography</w:t>
      </w:r>
    </w:p>
    <w:p w14:paraId="7D122826" w14:textId="77777777" w:rsidR="00246F36" w:rsidRPr="00246F36" w:rsidRDefault="00246F36" w:rsidP="00246F36">
      <w:pPr>
        <w:rPr>
          <w:rFonts w:ascii="Arial" w:hAnsi="Arial" w:cs="Arial"/>
        </w:rPr>
      </w:pPr>
      <w:r w:rsidRPr="00246F36">
        <w:rPr>
          <w:rFonts w:ascii="Arial" w:hAnsi="Arial" w:cs="Arial"/>
        </w:rPr>
        <w:t xml:space="preserve">Adriaanse, M.A. and </w:t>
      </w:r>
      <w:proofErr w:type="gramStart"/>
      <w:r w:rsidRPr="00246F36">
        <w:rPr>
          <w:rFonts w:ascii="Arial" w:hAnsi="Arial" w:cs="Arial"/>
        </w:rPr>
        <w:t>Verhoeven ,</w:t>
      </w:r>
      <w:proofErr w:type="gramEnd"/>
      <w:r w:rsidRPr="00246F36">
        <w:rPr>
          <w:rFonts w:ascii="Arial" w:hAnsi="Arial" w:cs="Arial"/>
        </w:rPr>
        <w:t xml:space="preserve"> A. (2018). Breaking Habits Using Implementation Intentions. In: B. </w:t>
      </w:r>
      <w:proofErr w:type="spellStart"/>
      <w:r w:rsidRPr="00246F36">
        <w:rPr>
          <w:rFonts w:ascii="Arial" w:hAnsi="Arial" w:cs="Arial"/>
        </w:rPr>
        <w:t>Verplanken</w:t>
      </w:r>
      <w:proofErr w:type="spellEnd"/>
      <w:r w:rsidRPr="00246F36">
        <w:rPr>
          <w:rFonts w:ascii="Arial" w:hAnsi="Arial" w:cs="Arial"/>
        </w:rPr>
        <w:t xml:space="preserve">, ed., </w:t>
      </w:r>
      <w:r w:rsidRPr="00246F36">
        <w:rPr>
          <w:rFonts w:ascii="Arial" w:hAnsi="Arial" w:cs="Arial"/>
          <w:i/>
          <w:iCs/>
        </w:rPr>
        <w:t>The Psychology of Habit</w:t>
      </w:r>
      <w:r w:rsidRPr="00246F36">
        <w:rPr>
          <w:rFonts w:ascii="Arial" w:hAnsi="Arial" w:cs="Arial"/>
        </w:rPr>
        <w:t>. Cham: Springer, pp.169–188.</w:t>
      </w:r>
    </w:p>
    <w:p w14:paraId="36761ED0" w14:textId="0037A7E0" w:rsidR="00DC6261" w:rsidRPr="00CA327A" w:rsidRDefault="00DC6261" w:rsidP="00DC6261">
      <w:pPr>
        <w:rPr>
          <w:rFonts w:ascii="Arial" w:hAnsi="Arial" w:cs="Arial"/>
        </w:rPr>
      </w:pPr>
      <w:r w:rsidRPr="00CA327A">
        <w:rPr>
          <w:rFonts w:ascii="Arial" w:hAnsi="Arial" w:cs="Arial"/>
        </w:rPr>
        <w:t xml:space="preserve">Archbold, C.A. and Schulz, D.M. (2012). Research on Women in Policing: A Look at the Past, Present and Future. </w:t>
      </w:r>
      <w:r w:rsidRPr="00CA327A">
        <w:rPr>
          <w:rFonts w:ascii="Arial" w:hAnsi="Arial" w:cs="Arial"/>
          <w:i/>
          <w:iCs/>
        </w:rPr>
        <w:t>Sociology Compass</w:t>
      </w:r>
      <w:r w:rsidRPr="00CA327A">
        <w:rPr>
          <w:rFonts w:ascii="Arial" w:hAnsi="Arial" w:cs="Arial"/>
        </w:rPr>
        <w:t xml:space="preserve">, 6(9), pp.694–706. </w:t>
      </w:r>
      <w:proofErr w:type="spellStart"/>
      <w:r w:rsidRPr="00CA327A">
        <w:rPr>
          <w:rFonts w:ascii="Arial" w:hAnsi="Arial" w:cs="Arial"/>
        </w:rPr>
        <w:t>doi</w:t>
      </w:r>
      <w:proofErr w:type="spellEnd"/>
      <w:r w:rsidRPr="00CA327A">
        <w:rPr>
          <w:rFonts w:ascii="Arial" w:hAnsi="Arial" w:cs="Arial"/>
        </w:rPr>
        <w:t>: https://doi.org/10.1111/j.1751-9020.2012.00501.x.</w:t>
      </w:r>
    </w:p>
    <w:p w14:paraId="6AA83539" w14:textId="790FFE4F" w:rsidR="00363BF5" w:rsidRPr="00363BF5" w:rsidRDefault="00363BF5" w:rsidP="00363BF5">
      <w:pPr>
        <w:rPr>
          <w:rFonts w:ascii="Arial" w:hAnsi="Arial" w:cs="Arial"/>
        </w:rPr>
      </w:pPr>
      <w:r w:rsidRPr="00363BF5">
        <w:rPr>
          <w:rFonts w:ascii="Arial" w:hAnsi="Arial" w:cs="Arial"/>
        </w:rPr>
        <w:t xml:space="preserve">Blyth, M. and Solomon, E. (2010). </w:t>
      </w:r>
      <w:r w:rsidRPr="00363BF5">
        <w:rPr>
          <w:rFonts w:ascii="Arial" w:hAnsi="Arial" w:cs="Arial"/>
          <w:i/>
          <w:iCs/>
        </w:rPr>
        <w:t>Prevention and youth crime: is early intervention working?</w:t>
      </w:r>
      <w:r w:rsidRPr="00363BF5">
        <w:rPr>
          <w:rFonts w:ascii="Arial" w:hAnsi="Arial" w:cs="Arial"/>
        </w:rPr>
        <w:t xml:space="preserve"> Bristol: Policy Press, p.1.</w:t>
      </w:r>
    </w:p>
    <w:p w14:paraId="76A2732A" w14:textId="617BD020" w:rsidR="007D1AF8" w:rsidRPr="00CA327A" w:rsidRDefault="007D1AF8" w:rsidP="007D1AF8">
      <w:pPr>
        <w:rPr>
          <w:rFonts w:ascii="Arial" w:hAnsi="Arial" w:cs="Arial"/>
        </w:rPr>
      </w:pPr>
      <w:r w:rsidRPr="00CA327A">
        <w:rPr>
          <w:rFonts w:ascii="Arial" w:hAnsi="Arial" w:cs="Arial"/>
        </w:rPr>
        <w:t xml:space="preserve">Brown, K.J. and Gordon, F. (2018). Older victims of crime: Vulnerability, resilience and access to procedural justice. </w:t>
      </w:r>
      <w:r w:rsidRPr="00CA327A">
        <w:rPr>
          <w:rFonts w:ascii="Arial" w:hAnsi="Arial" w:cs="Arial"/>
          <w:i/>
          <w:iCs/>
        </w:rPr>
        <w:t>International Review of Victimology</w:t>
      </w:r>
      <w:r w:rsidRPr="00CA327A">
        <w:rPr>
          <w:rFonts w:ascii="Arial" w:hAnsi="Arial" w:cs="Arial"/>
        </w:rPr>
        <w:t xml:space="preserve">, 25(2), pp.201–221. </w:t>
      </w:r>
      <w:proofErr w:type="spellStart"/>
      <w:r w:rsidRPr="00CA327A">
        <w:rPr>
          <w:rFonts w:ascii="Arial" w:hAnsi="Arial" w:cs="Arial"/>
        </w:rPr>
        <w:t>doi</w:t>
      </w:r>
      <w:proofErr w:type="spellEnd"/>
      <w:r w:rsidRPr="00CA327A">
        <w:rPr>
          <w:rFonts w:ascii="Arial" w:hAnsi="Arial" w:cs="Arial"/>
        </w:rPr>
        <w:t>: https://doi.org/10.1177/0269758018791426.</w:t>
      </w:r>
    </w:p>
    <w:p w14:paraId="68E63B7C" w14:textId="36001D01" w:rsidR="003610FB" w:rsidRPr="00CA327A" w:rsidRDefault="003610FB" w:rsidP="00544923">
      <w:pPr>
        <w:rPr>
          <w:rFonts w:ascii="Arial" w:hAnsi="Arial" w:cs="Arial"/>
        </w:rPr>
      </w:pPr>
      <w:r w:rsidRPr="00CA327A">
        <w:rPr>
          <w:rFonts w:ascii="Arial" w:hAnsi="Arial" w:cs="Arial"/>
        </w:rPr>
        <w:t xml:space="preserve">Bullock, K. (2013). Community, intelligence-led policing and crime control. </w:t>
      </w:r>
      <w:r w:rsidRPr="00CA327A">
        <w:rPr>
          <w:rFonts w:ascii="Arial" w:hAnsi="Arial" w:cs="Arial"/>
          <w:i/>
          <w:iCs/>
        </w:rPr>
        <w:t>Policing and Society</w:t>
      </w:r>
      <w:r w:rsidRPr="00CA327A">
        <w:rPr>
          <w:rFonts w:ascii="Arial" w:hAnsi="Arial" w:cs="Arial"/>
        </w:rPr>
        <w:t xml:space="preserve">, 23(2), pp.125–144. </w:t>
      </w:r>
      <w:proofErr w:type="spellStart"/>
      <w:r w:rsidRPr="00CA327A">
        <w:rPr>
          <w:rFonts w:ascii="Arial" w:hAnsi="Arial" w:cs="Arial"/>
        </w:rPr>
        <w:t>doi</w:t>
      </w:r>
      <w:proofErr w:type="spellEnd"/>
      <w:r w:rsidRPr="00CA327A">
        <w:rPr>
          <w:rFonts w:ascii="Arial" w:hAnsi="Arial" w:cs="Arial"/>
        </w:rPr>
        <w:t xml:space="preserve">: </w:t>
      </w:r>
      <w:r w:rsidR="002974A0" w:rsidRPr="00CA327A">
        <w:rPr>
          <w:rFonts w:ascii="Arial" w:hAnsi="Arial" w:cs="Arial"/>
        </w:rPr>
        <w:t>https://doi.org/10.1080/10439463.2012.671822</w:t>
      </w:r>
      <w:r w:rsidRPr="00CA327A">
        <w:rPr>
          <w:rFonts w:ascii="Arial" w:hAnsi="Arial" w:cs="Arial"/>
        </w:rPr>
        <w:t>.</w:t>
      </w:r>
    </w:p>
    <w:p w14:paraId="7B70566A" w14:textId="3D754B42" w:rsidR="0043636E" w:rsidRPr="0043636E" w:rsidRDefault="0043636E" w:rsidP="0043636E">
      <w:pPr>
        <w:rPr>
          <w:rFonts w:ascii="Arial" w:hAnsi="Arial" w:cs="Arial"/>
        </w:rPr>
      </w:pPr>
      <w:r w:rsidRPr="0043636E">
        <w:rPr>
          <w:rFonts w:ascii="Arial" w:hAnsi="Arial" w:cs="Arial"/>
        </w:rPr>
        <w:t xml:space="preserve">Case, S. (2006). Young People ‘At Risk’ of What? Challenging Risk-focused Early Intervention as Crime Prevention. </w:t>
      </w:r>
      <w:r w:rsidRPr="0043636E">
        <w:rPr>
          <w:rFonts w:ascii="Arial" w:hAnsi="Arial" w:cs="Arial"/>
          <w:i/>
          <w:iCs/>
        </w:rPr>
        <w:t>Youth Justice</w:t>
      </w:r>
      <w:r w:rsidRPr="0043636E">
        <w:rPr>
          <w:rFonts w:ascii="Arial" w:hAnsi="Arial" w:cs="Arial"/>
        </w:rPr>
        <w:t xml:space="preserve">, 6(3), pp.171–179. </w:t>
      </w:r>
      <w:proofErr w:type="spellStart"/>
      <w:r w:rsidRPr="0043636E">
        <w:rPr>
          <w:rFonts w:ascii="Arial" w:hAnsi="Arial" w:cs="Arial"/>
        </w:rPr>
        <w:t>doi</w:t>
      </w:r>
      <w:proofErr w:type="spellEnd"/>
      <w:r w:rsidRPr="0043636E">
        <w:rPr>
          <w:rFonts w:ascii="Arial" w:hAnsi="Arial" w:cs="Arial"/>
        </w:rPr>
        <w:t>:</w:t>
      </w:r>
      <w:r w:rsidRPr="00CA327A">
        <w:rPr>
          <w:rFonts w:ascii="Arial" w:hAnsi="Arial" w:cs="Arial"/>
        </w:rPr>
        <w:t xml:space="preserve"> </w:t>
      </w:r>
      <w:r w:rsidRPr="0043636E">
        <w:rPr>
          <w:rFonts w:ascii="Arial" w:hAnsi="Arial" w:cs="Arial"/>
        </w:rPr>
        <w:t>https://doi.org/10.1177/1473225406069491.</w:t>
      </w:r>
    </w:p>
    <w:p w14:paraId="62F37DAA" w14:textId="77777777" w:rsidR="00B9551E" w:rsidRPr="00B9551E" w:rsidRDefault="00B9551E" w:rsidP="00B9551E">
      <w:pPr>
        <w:rPr>
          <w:rFonts w:ascii="Arial" w:hAnsi="Arial" w:cs="Arial"/>
        </w:rPr>
      </w:pPr>
      <w:r w:rsidRPr="00B9551E">
        <w:rPr>
          <w:rFonts w:ascii="Arial" w:hAnsi="Arial" w:cs="Arial"/>
        </w:rPr>
        <w:t xml:space="preserve">Casey, E. and Turnbull, B. (2011). </w:t>
      </w:r>
      <w:r w:rsidRPr="00B9551E">
        <w:rPr>
          <w:rFonts w:ascii="Arial" w:hAnsi="Arial" w:cs="Arial"/>
          <w:i/>
          <w:iCs/>
        </w:rPr>
        <w:t xml:space="preserve">Digital Evidence and Computer </w:t>
      </w:r>
      <w:proofErr w:type="gramStart"/>
      <w:r w:rsidRPr="00B9551E">
        <w:rPr>
          <w:rFonts w:ascii="Arial" w:hAnsi="Arial" w:cs="Arial"/>
          <w:i/>
          <w:iCs/>
        </w:rPr>
        <w:t>Crime :</w:t>
      </w:r>
      <w:proofErr w:type="gramEnd"/>
      <w:r w:rsidRPr="00B9551E">
        <w:rPr>
          <w:rFonts w:ascii="Arial" w:hAnsi="Arial" w:cs="Arial"/>
          <w:i/>
          <w:iCs/>
        </w:rPr>
        <w:t xml:space="preserve"> Forensic Science, Computers and the Internet</w:t>
      </w:r>
      <w:r w:rsidRPr="00B9551E">
        <w:rPr>
          <w:rFonts w:ascii="Arial" w:hAnsi="Arial" w:cs="Arial"/>
        </w:rPr>
        <w:t>. 3rd ed. Waltham, MA: Academic Press, p.43.</w:t>
      </w:r>
    </w:p>
    <w:p w14:paraId="629B6C88" w14:textId="34EDC7CA" w:rsidR="00BB79C7" w:rsidRPr="00CA327A" w:rsidRDefault="00BB79C7" w:rsidP="00BB79C7">
      <w:pPr>
        <w:rPr>
          <w:rFonts w:ascii="Arial" w:hAnsi="Arial" w:cs="Arial"/>
        </w:rPr>
      </w:pPr>
      <w:r w:rsidRPr="00CA327A">
        <w:rPr>
          <w:rFonts w:ascii="Arial" w:hAnsi="Arial" w:cs="Arial"/>
        </w:rPr>
        <w:t xml:space="preserve">Choo, K.-K.R. and Smith, R.G. (2007). Criminal Exploitation of Online Systems by Organised Crime Groups. </w:t>
      </w:r>
      <w:r w:rsidRPr="00CA327A">
        <w:rPr>
          <w:rFonts w:ascii="Arial" w:hAnsi="Arial" w:cs="Arial"/>
          <w:i/>
          <w:iCs/>
        </w:rPr>
        <w:t>Asian Journal of Criminology</w:t>
      </w:r>
      <w:r w:rsidRPr="00CA327A">
        <w:rPr>
          <w:rFonts w:ascii="Arial" w:hAnsi="Arial" w:cs="Arial"/>
        </w:rPr>
        <w:t xml:space="preserve">, 3(1), pp.37–59. </w:t>
      </w:r>
      <w:proofErr w:type="spellStart"/>
      <w:r w:rsidRPr="00CA327A">
        <w:rPr>
          <w:rFonts w:ascii="Arial" w:hAnsi="Arial" w:cs="Arial"/>
        </w:rPr>
        <w:t>doi</w:t>
      </w:r>
      <w:proofErr w:type="spellEnd"/>
      <w:r w:rsidRPr="00CA327A">
        <w:rPr>
          <w:rFonts w:ascii="Arial" w:hAnsi="Arial" w:cs="Arial"/>
        </w:rPr>
        <w:t>: https://doi.org/10.1007/s11417-007-9035-y.</w:t>
      </w:r>
    </w:p>
    <w:p w14:paraId="31A325CF" w14:textId="0676D5EA" w:rsidR="00E25B00" w:rsidRPr="00E25B00" w:rsidRDefault="00E25B00" w:rsidP="00E25B00">
      <w:pPr>
        <w:rPr>
          <w:rFonts w:ascii="Arial" w:hAnsi="Arial" w:cs="Arial"/>
        </w:rPr>
      </w:pPr>
      <w:r w:rsidRPr="00E25B00">
        <w:rPr>
          <w:rFonts w:ascii="Arial" w:hAnsi="Arial" w:cs="Arial"/>
        </w:rPr>
        <w:t xml:space="preserve">Clarke, S.H. and Campbell, F.A. (1998). Can intervention early prevent crime later? The abecedarian project compared with other programs. </w:t>
      </w:r>
      <w:r w:rsidRPr="00E25B00">
        <w:rPr>
          <w:rFonts w:ascii="Arial" w:hAnsi="Arial" w:cs="Arial"/>
          <w:i/>
          <w:iCs/>
        </w:rPr>
        <w:t>Early Childhood Research Quarterly</w:t>
      </w:r>
      <w:r w:rsidRPr="00E25B00">
        <w:rPr>
          <w:rFonts w:ascii="Arial" w:hAnsi="Arial" w:cs="Arial"/>
        </w:rPr>
        <w:t xml:space="preserve">, 13(2), pp.319–343. </w:t>
      </w:r>
      <w:proofErr w:type="spellStart"/>
      <w:r w:rsidRPr="00E25B00">
        <w:rPr>
          <w:rFonts w:ascii="Arial" w:hAnsi="Arial" w:cs="Arial"/>
        </w:rPr>
        <w:t>doi</w:t>
      </w:r>
      <w:proofErr w:type="spellEnd"/>
      <w:r w:rsidRPr="00E25B00">
        <w:rPr>
          <w:rFonts w:ascii="Arial" w:hAnsi="Arial" w:cs="Arial"/>
        </w:rPr>
        <w:t>:</w:t>
      </w:r>
      <w:r w:rsidRPr="00CA327A">
        <w:rPr>
          <w:rFonts w:ascii="Arial" w:hAnsi="Arial" w:cs="Arial"/>
        </w:rPr>
        <w:t xml:space="preserve"> </w:t>
      </w:r>
      <w:r w:rsidRPr="00E25B00">
        <w:rPr>
          <w:rFonts w:ascii="Arial" w:hAnsi="Arial" w:cs="Arial"/>
        </w:rPr>
        <w:t>https://doi.org/10.1016/s0885-2006(99)80042-8.</w:t>
      </w:r>
    </w:p>
    <w:p w14:paraId="078F2161" w14:textId="4850E7E1" w:rsidR="00EA3C6C" w:rsidRPr="00CA327A" w:rsidRDefault="00EA3C6C" w:rsidP="00EA3C6C">
      <w:pPr>
        <w:rPr>
          <w:rFonts w:ascii="Arial" w:hAnsi="Arial" w:cs="Arial"/>
        </w:rPr>
      </w:pPr>
      <w:proofErr w:type="spellStart"/>
      <w:r w:rsidRPr="00CA327A">
        <w:rPr>
          <w:rFonts w:ascii="Arial" w:hAnsi="Arial" w:cs="Arial"/>
        </w:rPr>
        <w:t>Cockbain</w:t>
      </w:r>
      <w:proofErr w:type="spellEnd"/>
      <w:r w:rsidRPr="00CA327A">
        <w:rPr>
          <w:rFonts w:ascii="Arial" w:hAnsi="Arial" w:cs="Arial"/>
        </w:rPr>
        <w:t xml:space="preserve">, E. and Olver, K. (2019). Child Trafficking: Characteristics, Complexities, and Challenges. </w:t>
      </w:r>
      <w:r w:rsidRPr="00CA327A">
        <w:rPr>
          <w:rFonts w:ascii="Arial" w:hAnsi="Arial" w:cs="Arial"/>
          <w:i/>
          <w:iCs/>
        </w:rPr>
        <w:t>Child Abuse and Neglect</w:t>
      </w:r>
      <w:r w:rsidRPr="00CA327A">
        <w:rPr>
          <w:rFonts w:ascii="Arial" w:hAnsi="Arial" w:cs="Arial"/>
        </w:rPr>
        <w:t xml:space="preserve">, pp.95–116. </w:t>
      </w:r>
      <w:proofErr w:type="spellStart"/>
      <w:r w:rsidRPr="00CA327A">
        <w:rPr>
          <w:rFonts w:ascii="Arial" w:hAnsi="Arial" w:cs="Arial"/>
        </w:rPr>
        <w:t>doi</w:t>
      </w:r>
      <w:proofErr w:type="spellEnd"/>
      <w:r w:rsidRPr="00CA327A">
        <w:rPr>
          <w:rFonts w:ascii="Arial" w:hAnsi="Arial" w:cs="Arial"/>
        </w:rPr>
        <w:t>:</w:t>
      </w:r>
      <w:r w:rsidR="00286BA4" w:rsidRPr="00CA327A">
        <w:rPr>
          <w:rFonts w:ascii="Arial" w:hAnsi="Arial" w:cs="Arial"/>
        </w:rPr>
        <w:t xml:space="preserve"> </w:t>
      </w:r>
      <w:r w:rsidRPr="00CA327A">
        <w:rPr>
          <w:rFonts w:ascii="Arial" w:hAnsi="Arial" w:cs="Arial"/>
        </w:rPr>
        <w:t>https://doi.org/10.1016/b978-0-12-815344-4.00006-4.</w:t>
      </w:r>
    </w:p>
    <w:p w14:paraId="3900675F" w14:textId="44B5C694" w:rsidR="00A01768" w:rsidRPr="00CA327A" w:rsidRDefault="00A01768" w:rsidP="00A01768">
      <w:pPr>
        <w:rPr>
          <w:rFonts w:ascii="Arial" w:hAnsi="Arial" w:cs="Arial"/>
        </w:rPr>
      </w:pPr>
      <w:r w:rsidRPr="00CA327A">
        <w:rPr>
          <w:rFonts w:ascii="Arial" w:hAnsi="Arial" w:cs="Arial"/>
        </w:rPr>
        <w:t xml:space="preserve">Corbi, G., Ignazio </w:t>
      </w:r>
      <w:proofErr w:type="spellStart"/>
      <w:r w:rsidRPr="00CA327A">
        <w:rPr>
          <w:rFonts w:ascii="Arial" w:hAnsi="Arial" w:cs="Arial"/>
        </w:rPr>
        <w:t>Grattagliano</w:t>
      </w:r>
      <w:proofErr w:type="spellEnd"/>
      <w:r w:rsidRPr="00CA327A">
        <w:rPr>
          <w:rFonts w:ascii="Arial" w:hAnsi="Arial" w:cs="Arial"/>
        </w:rPr>
        <w:t xml:space="preserve">, </w:t>
      </w:r>
      <w:proofErr w:type="spellStart"/>
      <w:r w:rsidRPr="00CA327A">
        <w:rPr>
          <w:rFonts w:ascii="Arial" w:hAnsi="Arial" w:cs="Arial"/>
        </w:rPr>
        <w:t>Catanesi</w:t>
      </w:r>
      <w:proofErr w:type="spellEnd"/>
      <w:r w:rsidRPr="00CA327A">
        <w:rPr>
          <w:rFonts w:ascii="Arial" w:hAnsi="Arial" w:cs="Arial"/>
        </w:rPr>
        <w:t xml:space="preserve">, R., Ferrara, N., Yorston, G. and Carlo Pietro Campobasso (2012). Elderly Residents at Risk for Being Victims or Offenders. </w:t>
      </w:r>
      <w:r w:rsidRPr="00CA327A">
        <w:rPr>
          <w:rFonts w:ascii="Arial" w:hAnsi="Arial" w:cs="Arial"/>
          <w:i/>
          <w:iCs/>
        </w:rPr>
        <w:t>Journal of the American Medical Directors Association</w:t>
      </w:r>
      <w:r w:rsidRPr="00CA327A">
        <w:rPr>
          <w:rFonts w:ascii="Arial" w:hAnsi="Arial" w:cs="Arial"/>
        </w:rPr>
        <w:t xml:space="preserve">, 13(7), pp.657–659. </w:t>
      </w:r>
      <w:proofErr w:type="spellStart"/>
      <w:r w:rsidRPr="00CA327A">
        <w:rPr>
          <w:rFonts w:ascii="Arial" w:hAnsi="Arial" w:cs="Arial"/>
        </w:rPr>
        <w:t>doi</w:t>
      </w:r>
      <w:proofErr w:type="spellEnd"/>
      <w:r w:rsidRPr="00CA327A">
        <w:rPr>
          <w:rFonts w:ascii="Arial" w:hAnsi="Arial" w:cs="Arial"/>
        </w:rPr>
        <w:t>: https://doi.org/10.1016/j.jamda.2012.05.012.</w:t>
      </w:r>
    </w:p>
    <w:p w14:paraId="071063B9" w14:textId="4D1E0C1E" w:rsidR="003048C2" w:rsidRPr="003048C2" w:rsidRDefault="003048C2" w:rsidP="003048C2">
      <w:pPr>
        <w:rPr>
          <w:rFonts w:ascii="Arial" w:hAnsi="Arial" w:cs="Arial"/>
        </w:rPr>
      </w:pPr>
      <w:r w:rsidRPr="003048C2">
        <w:rPr>
          <w:rFonts w:ascii="Arial" w:hAnsi="Arial" w:cs="Arial"/>
        </w:rPr>
        <w:t xml:space="preserve">Dodge, K.A., Bierman, K.L., </w:t>
      </w:r>
      <w:proofErr w:type="spellStart"/>
      <w:r w:rsidRPr="003048C2">
        <w:rPr>
          <w:rFonts w:ascii="Arial" w:hAnsi="Arial" w:cs="Arial"/>
        </w:rPr>
        <w:t>Coie</w:t>
      </w:r>
      <w:proofErr w:type="spellEnd"/>
      <w:r w:rsidRPr="003048C2">
        <w:rPr>
          <w:rFonts w:ascii="Arial" w:hAnsi="Arial" w:cs="Arial"/>
        </w:rPr>
        <w:t xml:space="preserve">, J.D., Greenberg, M.T., Lochman, J.E., McMahon, R.J. and </w:t>
      </w:r>
      <w:proofErr w:type="spellStart"/>
      <w:r w:rsidRPr="003048C2">
        <w:rPr>
          <w:rFonts w:ascii="Arial" w:hAnsi="Arial" w:cs="Arial"/>
        </w:rPr>
        <w:t>Pinderhughes</w:t>
      </w:r>
      <w:proofErr w:type="spellEnd"/>
      <w:r w:rsidRPr="003048C2">
        <w:rPr>
          <w:rFonts w:ascii="Arial" w:hAnsi="Arial" w:cs="Arial"/>
        </w:rPr>
        <w:t xml:space="preserve">, E.E. (2015). Impact of Early Intervention on Psychopathology, Crime, and Well-Being at Age 25. </w:t>
      </w:r>
      <w:r w:rsidRPr="003048C2">
        <w:rPr>
          <w:rFonts w:ascii="Arial" w:hAnsi="Arial" w:cs="Arial"/>
          <w:i/>
          <w:iCs/>
        </w:rPr>
        <w:t>American Journal of Psychiatry</w:t>
      </w:r>
      <w:r w:rsidRPr="003048C2">
        <w:rPr>
          <w:rFonts w:ascii="Arial" w:hAnsi="Arial" w:cs="Arial"/>
        </w:rPr>
        <w:t xml:space="preserve">, 172(1), pp.59–70. </w:t>
      </w:r>
      <w:proofErr w:type="spellStart"/>
      <w:r w:rsidRPr="003048C2">
        <w:rPr>
          <w:rFonts w:ascii="Arial" w:hAnsi="Arial" w:cs="Arial"/>
        </w:rPr>
        <w:t>doi</w:t>
      </w:r>
      <w:proofErr w:type="spellEnd"/>
      <w:r w:rsidRPr="003048C2">
        <w:rPr>
          <w:rFonts w:ascii="Arial" w:hAnsi="Arial" w:cs="Arial"/>
        </w:rPr>
        <w:t>:</w:t>
      </w:r>
      <w:r w:rsidRPr="00CA327A">
        <w:rPr>
          <w:rFonts w:ascii="Arial" w:hAnsi="Arial" w:cs="Arial"/>
        </w:rPr>
        <w:t xml:space="preserve"> </w:t>
      </w:r>
      <w:r w:rsidRPr="003048C2">
        <w:rPr>
          <w:rFonts w:ascii="Arial" w:hAnsi="Arial" w:cs="Arial"/>
        </w:rPr>
        <w:t>https://doi.org/10.1176/appi.ajp.2014.13060786.</w:t>
      </w:r>
    </w:p>
    <w:p w14:paraId="78834E27" w14:textId="72B0DCD4" w:rsidR="0026348D" w:rsidRPr="0026348D" w:rsidRDefault="0026348D" w:rsidP="0026348D">
      <w:pPr>
        <w:rPr>
          <w:rFonts w:ascii="Arial" w:hAnsi="Arial" w:cs="Arial"/>
        </w:rPr>
      </w:pPr>
      <w:r w:rsidRPr="0026348D">
        <w:rPr>
          <w:rFonts w:ascii="Arial" w:hAnsi="Arial" w:cs="Arial"/>
        </w:rPr>
        <w:t xml:space="preserve">Drury, J. (2003). Adolescent Communication </w:t>
      </w:r>
      <w:proofErr w:type="gramStart"/>
      <w:r w:rsidRPr="0026348D">
        <w:rPr>
          <w:rFonts w:ascii="Arial" w:hAnsi="Arial" w:cs="Arial"/>
        </w:rPr>
        <w:t>With</w:t>
      </w:r>
      <w:proofErr w:type="gramEnd"/>
      <w:r w:rsidRPr="0026348D">
        <w:rPr>
          <w:rFonts w:ascii="Arial" w:hAnsi="Arial" w:cs="Arial"/>
        </w:rPr>
        <w:t xml:space="preserve"> Adults In Authority. </w:t>
      </w:r>
      <w:r w:rsidRPr="0026348D">
        <w:rPr>
          <w:rFonts w:ascii="Arial" w:hAnsi="Arial" w:cs="Arial"/>
          <w:i/>
          <w:iCs/>
        </w:rPr>
        <w:t>Journal of Language and Social Psychology</w:t>
      </w:r>
      <w:r w:rsidRPr="0026348D">
        <w:rPr>
          <w:rFonts w:ascii="Arial" w:hAnsi="Arial" w:cs="Arial"/>
        </w:rPr>
        <w:t xml:space="preserve">, 22(1), pp.66–73. </w:t>
      </w:r>
      <w:proofErr w:type="spellStart"/>
      <w:r w:rsidRPr="0026348D">
        <w:rPr>
          <w:rFonts w:ascii="Arial" w:hAnsi="Arial" w:cs="Arial"/>
        </w:rPr>
        <w:t>doi</w:t>
      </w:r>
      <w:proofErr w:type="spellEnd"/>
      <w:r w:rsidRPr="0026348D">
        <w:rPr>
          <w:rFonts w:ascii="Arial" w:hAnsi="Arial" w:cs="Arial"/>
        </w:rPr>
        <w:t>:</w:t>
      </w:r>
      <w:r w:rsidRPr="00CA327A">
        <w:rPr>
          <w:rFonts w:ascii="Arial" w:hAnsi="Arial" w:cs="Arial"/>
        </w:rPr>
        <w:t xml:space="preserve"> </w:t>
      </w:r>
      <w:r w:rsidRPr="0026348D">
        <w:rPr>
          <w:rFonts w:ascii="Arial" w:hAnsi="Arial" w:cs="Arial"/>
        </w:rPr>
        <w:t>https://doi.org/10.1177/0261927x02250057.</w:t>
      </w:r>
    </w:p>
    <w:p w14:paraId="660E5759" w14:textId="4044D557" w:rsidR="002974A0" w:rsidRPr="00CA327A" w:rsidRDefault="002974A0" w:rsidP="00544923">
      <w:pPr>
        <w:rPr>
          <w:rFonts w:ascii="Arial" w:hAnsi="Arial" w:cs="Arial"/>
        </w:rPr>
      </w:pPr>
      <w:proofErr w:type="spellStart"/>
      <w:r w:rsidRPr="00CA327A">
        <w:rPr>
          <w:rFonts w:ascii="Arial" w:hAnsi="Arial" w:cs="Arial"/>
        </w:rPr>
        <w:t>Dumagöl</w:t>
      </w:r>
      <w:proofErr w:type="spellEnd"/>
      <w:r w:rsidRPr="00CA327A">
        <w:rPr>
          <w:rFonts w:ascii="Arial" w:hAnsi="Arial" w:cs="Arial"/>
        </w:rPr>
        <w:t xml:space="preserve">, E. (2009). The Role of Drugs in Terrorism and Organized Crime. </w:t>
      </w:r>
      <w:proofErr w:type="spellStart"/>
      <w:r w:rsidRPr="00CA327A">
        <w:rPr>
          <w:rFonts w:ascii="Arial" w:hAnsi="Arial" w:cs="Arial"/>
          <w:i/>
          <w:iCs/>
        </w:rPr>
        <w:t>DergiPark</w:t>
      </w:r>
      <w:proofErr w:type="spellEnd"/>
      <w:r w:rsidRPr="00CA327A">
        <w:rPr>
          <w:rFonts w:ascii="Arial" w:hAnsi="Arial" w:cs="Arial"/>
        </w:rPr>
        <w:t>, 2(2), pp.46–80.</w:t>
      </w:r>
    </w:p>
    <w:p w14:paraId="628DEF8B" w14:textId="77777777" w:rsidR="00AF590E" w:rsidRPr="00CA327A" w:rsidRDefault="00AF590E" w:rsidP="00AF590E">
      <w:pPr>
        <w:rPr>
          <w:rFonts w:ascii="Arial" w:hAnsi="Arial" w:cs="Arial"/>
        </w:rPr>
      </w:pPr>
      <w:proofErr w:type="spellStart"/>
      <w:r w:rsidRPr="00CA327A">
        <w:rPr>
          <w:rFonts w:ascii="Arial" w:hAnsi="Arial" w:cs="Arial"/>
        </w:rPr>
        <w:t>Fajnzylber</w:t>
      </w:r>
      <w:proofErr w:type="spellEnd"/>
      <w:r w:rsidRPr="00CA327A">
        <w:rPr>
          <w:rFonts w:ascii="Arial" w:hAnsi="Arial" w:cs="Arial"/>
        </w:rPr>
        <w:t xml:space="preserve">, P., Lederman, D. and Loayza, N. (2002). Inequality and Violent Crime. </w:t>
      </w:r>
      <w:r w:rsidRPr="00CA327A">
        <w:rPr>
          <w:rFonts w:ascii="Arial" w:hAnsi="Arial" w:cs="Arial"/>
          <w:i/>
          <w:iCs/>
        </w:rPr>
        <w:t>The Journal of Law and Economics</w:t>
      </w:r>
      <w:r w:rsidRPr="00CA327A">
        <w:rPr>
          <w:rFonts w:ascii="Arial" w:hAnsi="Arial" w:cs="Arial"/>
        </w:rPr>
        <w:t xml:space="preserve">, [online] 45(1), pp.1–39. </w:t>
      </w:r>
      <w:proofErr w:type="spellStart"/>
      <w:r w:rsidRPr="00CA327A">
        <w:rPr>
          <w:rFonts w:ascii="Arial" w:hAnsi="Arial" w:cs="Arial"/>
        </w:rPr>
        <w:t>doi</w:t>
      </w:r>
      <w:proofErr w:type="spellEnd"/>
      <w:r w:rsidRPr="00CA327A">
        <w:rPr>
          <w:rFonts w:ascii="Arial" w:hAnsi="Arial" w:cs="Arial"/>
        </w:rPr>
        <w:t>: https://doi.org/10.1086/338347.</w:t>
      </w:r>
    </w:p>
    <w:p w14:paraId="0AA86A99" w14:textId="77777777" w:rsidR="00CC39C0" w:rsidRPr="00CC39C0" w:rsidRDefault="00CC39C0" w:rsidP="00CC39C0">
      <w:pPr>
        <w:rPr>
          <w:rFonts w:ascii="Arial" w:hAnsi="Arial" w:cs="Arial"/>
        </w:rPr>
      </w:pPr>
      <w:r w:rsidRPr="00CC39C0">
        <w:rPr>
          <w:rFonts w:ascii="Arial" w:hAnsi="Arial" w:cs="Arial"/>
        </w:rPr>
        <w:lastRenderedPageBreak/>
        <w:t xml:space="preserve">Farrington, D.P. and Welsh, B.C. (2008). </w:t>
      </w:r>
      <w:r w:rsidRPr="00CC39C0">
        <w:rPr>
          <w:rFonts w:ascii="Arial" w:hAnsi="Arial" w:cs="Arial"/>
          <w:i/>
          <w:iCs/>
        </w:rPr>
        <w:t xml:space="preserve">Saving children from a life of </w:t>
      </w:r>
      <w:proofErr w:type="gramStart"/>
      <w:r w:rsidRPr="00CC39C0">
        <w:rPr>
          <w:rFonts w:ascii="Arial" w:hAnsi="Arial" w:cs="Arial"/>
          <w:i/>
          <w:iCs/>
        </w:rPr>
        <w:t>crime :</w:t>
      </w:r>
      <w:proofErr w:type="gramEnd"/>
      <w:r w:rsidRPr="00CC39C0">
        <w:rPr>
          <w:rFonts w:ascii="Arial" w:hAnsi="Arial" w:cs="Arial"/>
          <w:i/>
          <w:iCs/>
        </w:rPr>
        <w:t xml:space="preserve"> early risk factors and effective interventions</w:t>
      </w:r>
      <w:r w:rsidRPr="00CC39C0">
        <w:rPr>
          <w:rFonts w:ascii="Arial" w:hAnsi="Arial" w:cs="Arial"/>
        </w:rPr>
        <w:t>. New York: Oxford University Press, pp.3–17.</w:t>
      </w:r>
    </w:p>
    <w:p w14:paraId="09C8C148" w14:textId="0D6285E9" w:rsidR="00105CCC" w:rsidRPr="00CA327A" w:rsidRDefault="00105CCC" w:rsidP="00105CCC">
      <w:pPr>
        <w:rPr>
          <w:rFonts w:ascii="Arial" w:hAnsi="Arial" w:cs="Arial"/>
        </w:rPr>
      </w:pPr>
      <w:r w:rsidRPr="00CA327A">
        <w:rPr>
          <w:rFonts w:ascii="Arial" w:hAnsi="Arial" w:cs="Arial"/>
        </w:rPr>
        <w:t xml:space="preserve">Faure Walker, R. (2019). The UK’s PREVENT Counter-Terrorism Strategy appears to promote rather than prevent violence. </w:t>
      </w:r>
      <w:r w:rsidRPr="00CA327A">
        <w:rPr>
          <w:rFonts w:ascii="Arial" w:hAnsi="Arial" w:cs="Arial"/>
          <w:i/>
          <w:iCs/>
        </w:rPr>
        <w:t>Journal of Critical Realism</w:t>
      </w:r>
      <w:r w:rsidRPr="00CA327A">
        <w:rPr>
          <w:rFonts w:ascii="Arial" w:hAnsi="Arial" w:cs="Arial"/>
        </w:rPr>
        <w:t xml:space="preserve">, 18(5), pp.487–512. </w:t>
      </w:r>
      <w:proofErr w:type="spellStart"/>
      <w:r w:rsidRPr="00CA327A">
        <w:rPr>
          <w:rFonts w:ascii="Arial" w:hAnsi="Arial" w:cs="Arial"/>
        </w:rPr>
        <w:t>doi</w:t>
      </w:r>
      <w:proofErr w:type="spellEnd"/>
      <w:r w:rsidRPr="00CA327A">
        <w:rPr>
          <w:rFonts w:ascii="Arial" w:hAnsi="Arial" w:cs="Arial"/>
        </w:rPr>
        <w:t>: https://doi.org/10.1080/14767430.2019.1646095.</w:t>
      </w:r>
    </w:p>
    <w:p w14:paraId="50D722C9" w14:textId="52171777" w:rsidR="005627AB" w:rsidRPr="00CA327A" w:rsidRDefault="005627AB" w:rsidP="005627AB">
      <w:pPr>
        <w:rPr>
          <w:rFonts w:ascii="Arial" w:hAnsi="Arial" w:cs="Arial"/>
        </w:rPr>
      </w:pPr>
      <w:proofErr w:type="spellStart"/>
      <w:r w:rsidRPr="00CA327A">
        <w:rPr>
          <w:rFonts w:ascii="Arial" w:hAnsi="Arial" w:cs="Arial"/>
        </w:rPr>
        <w:t>Finkelhor</w:t>
      </w:r>
      <w:proofErr w:type="spellEnd"/>
      <w:r w:rsidRPr="00CA327A">
        <w:rPr>
          <w:rFonts w:ascii="Arial" w:hAnsi="Arial" w:cs="Arial"/>
        </w:rPr>
        <w:t xml:space="preserve">, D. and </w:t>
      </w:r>
      <w:proofErr w:type="spellStart"/>
      <w:r w:rsidRPr="00CA327A">
        <w:rPr>
          <w:rFonts w:ascii="Arial" w:hAnsi="Arial" w:cs="Arial"/>
        </w:rPr>
        <w:t>Dzuiba</w:t>
      </w:r>
      <w:proofErr w:type="spellEnd"/>
      <w:r w:rsidRPr="00CA327A">
        <w:rPr>
          <w:rFonts w:ascii="Arial" w:hAnsi="Arial" w:cs="Arial"/>
        </w:rPr>
        <w:t xml:space="preserve">-Leatherman, J. (1994). Victimization of children. </w:t>
      </w:r>
      <w:r w:rsidRPr="00CA327A">
        <w:rPr>
          <w:rFonts w:ascii="Arial" w:hAnsi="Arial" w:cs="Arial"/>
          <w:i/>
          <w:iCs/>
        </w:rPr>
        <w:t>American Psychologist</w:t>
      </w:r>
      <w:r w:rsidRPr="00CA327A">
        <w:rPr>
          <w:rFonts w:ascii="Arial" w:hAnsi="Arial" w:cs="Arial"/>
        </w:rPr>
        <w:t xml:space="preserve">, 49(3), pp.173–183. </w:t>
      </w:r>
      <w:proofErr w:type="spellStart"/>
      <w:r w:rsidRPr="00CA327A">
        <w:rPr>
          <w:rFonts w:ascii="Arial" w:hAnsi="Arial" w:cs="Arial"/>
        </w:rPr>
        <w:t>doi</w:t>
      </w:r>
      <w:proofErr w:type="spellEnd"/>
      <w:r w:rsidRPr="00CA327A">
        <w:rPr>
          <w:rFonts w:ascii="Arial" w:hAnsi="Arial" w:cs="Arial"/>
        </w:rPr>
        <w:t>: https://doi.org/10.1037/0003-066x.49.3.173.</w:t>
      </w:r>
    </w:p>
    <w:p w14:paraId="7E41332E" w14:textId="77777777" w:rsidR="0003439C" w:rsidRPr="00CA327A" w:rsidRDefault="0003439C" w:rsidP="0003439C">
      <w:pPr>
        <w:rPr>
          <w:rFonts w:ascii="Arial" w:hAnsi="Arial" w:cs="Arial"/>
        </w:rPr>
      </w:pPr>
      <w:r w:rsidRPr="00CA327A">
        <w:rPr>
          <w:rFonts w:ascii="Arial" w:hAnsi="Arial" w:cs="Arial"/>
        </w:rPr>
        <w:t xml:space="preserve">Green, S. (2007). Crime, victimisation and vulnerability. In: S. </w:t>
      </w:r>
      <w:proofErr w:type="spellStart"/>
      <w:r w:rsidRPr="00CA327A">
        <w:rPr>
          <w:rFonts w:ascii="Arial" w:hAnsi="Arial" w:cs="Arial"/>
        </w:rPr>
        <w:t>Walklate</w:t>
      </w:r>
      <w:proofErr w:type="spellEnd"/>
      <w:r w:rsidRPr="00CA327A">
        <w:rPr>
          <w:rFonts w:ascii="Arial" w:hAnsi="Arial" w:cs="Arial"/>
        </w:rPr>
        <w:t xml:space="preserve">, ed., </w:t>
      </w:r>
      <w:r w:rsidRPr="00CA327A">
        <w:rPr>
          <w:rFonts w:ascii="Arial" w:hAnsi="Arial" w:cs="Arial"/>
          <w:i/>
          <w:iCs/>
        </w:rPr>
        <w:t>Handbook of Victims and Victimology</w:t>
      </w:r>
      <w:r w:rsidRPr="00CA327A">
        <w:rPr>
          <w:rFonts w:ascii="Arial" w:hAnsi="Arial" w:cs="Arial"/>
        </w:rPr>
        <w:t>. London: Routledge, pp.1–28.</w:t>
      </w:r>
    </w:p>
    <w:p w14:paraId="12D25386" w14:textId="534388C6" w:rsidR="00941667" w:rsidRPr="00CA327A" w:rsidRDefault="00941667" w:rsidP="00544923">
      <w:pPr>
        <w:rPr>
          <w:rFonts w:ascii="Arial" w:hAnsi="Arial" w:cs="Arial"/>
        </w:rPr>
      </w:pPr>
      <w:r w:rsidRPr="00CA327A">
        <w:rPr>
          <w:rFonts w:ascii="Arial" w:hAnsi="Arial" w:cs="Arial"/>
        </w:rPr>
        <w:t xml:space="preserve">Heidari, E., Dickson, C. and Newton, T. (2014). An overview of the prison population and the general health status of prisoners. </w:t>
      </w:r>
      <w:r w:rsidRPr="00CA327A">
        <w:rPr>
          <w:rFonts w:ascii="Arial" w:hAnsi="Arial" w:cs="Arial"/>
          <w:i/>
          <w:iCs/>
        </w:rPr>
        <w:t>British Dental Journal</w:t>
      </w:r>
      <w:r w:rsidRPr="00CA327A">
        <w:rPr>
          <w:rFonts w:ascii="Arial" w:hAnsi="Arial" w:cs="Arial"/>
        </w:rPr>
        <w:t xml:space="preserve">, 217(1), pp.15–19. </w:t>
      </w:r>
      <w:proofErr w:type="spellStart"/>
      <w:r w:rsidRPr="00CA327A">
        <w:rPr>
          <w:rFonts w:ascii="Arial" w:hAnsi="Arial" w:cs="Arial"/>
        </w:rPr>
        <w:t>doi</w:t>
      </w:r>
      <w:proofErr w:type="spellEnd"/>
      <w:r w:rsidRPr="00CA327A">
        <w:rPr>
          <w:rFonts w:ascii="Arial" w:hAnsi="Arial" w:cs="Arial"/>
        </w:rPr>
        <w:t>: https://doi.org/10.1038/sj.bdj.2014.548.</w:t>
      </w:r>
    </w:p>
    <w:p w14:paraId="28E99DA5" w14:textId="69E1C060" w:rsidR="00FF751C" w:rsidRPr="00CA327A" w:rsidRDefault="00FF751C" w:rsidP="00FF751C">
      <w:pPr>
        <w:rPr>
          <w:rFonts w:ascii="Arial" w:hAnsi="Arial" w:cs="Arial"/>
        </w:rPr>
      </w:pPr>
      <w:r w:rsidRPr="00CA327A">
        <w:rPr>
          <w:rFonts w:ascii="Arial" w:hAnsi="Arial" w:cs="Arial"/>
        </w:rPr>
        <w:t xml:space="preserve">Hesketh, I. and Stubbs, G. (2024). Police recruitment and positive action: The social building blocks of service. </w:t>
      </w:r>
      <w:r w:rsidRPr="00CA327A">
        <w:rPr>
          <w:rFonts w:ascii="Arial" w:hAnsi="Arial" w:cs="Arial"/>
          <w:i/>
          <w:iCs/>
        </w:rPr>
        <w:t>International journal of police science &amp; management</w:t>
      </w:r>
      <w:r w:rsidRPr="00CA327A">
        <w:rPr>
          <w:rFonts w:ascii="Arial" w:hAnsi="Arial" w:cs="Arial"/>
        </w:rPr>
        <w:t xml:space="preserve">. </w:t>
      </w:r>
      <w:proofErr w:type="spellStart"/>
      <w:r w:rsidRPr="00CA327A">
        <w:rPr>
          <w:rFonts w:ascii="Arial" w:hAnsi="Arial" w:cs="Arial"/>
        </w:rPr>
        <w:t>doi</w:t>
      </w:r>
      <w:proofErr w:type="spellEnd"/>
      <w:r w:rsidRPr="00CA327A">
        <w:rPr>
          <w:rFonts w:ascii="Arial" w:hAnsi="Arial" w:cs="Arial"/>
        </w:rPr>
        <w:t>: https://doi.org/10.1177/14613557241248312.</w:t>
      </w:r>
    </w:p>
    <w:p w14:paraId="2802EBA1" w14:textId="18A40F28" w:rsidR="00544923" w:rsidRPr="00CA327A" w:rsidRDefault="00544923" w:rsidP="00544923">
      <w:pPr>
        <w:rPr>
          <w:rFonts w:ascii="Arial" w:hAnsi="Arial" w:cs="Arial"/>
        </w:rPr>
      </w:pPr>
      <w:r w:rsidRPr="00CA327A">
        <w:rPr>
          <w:rFonts w:ascii="Arial" w:hAnsi="Arial" w:cs="Arial"/>
        </w:rPr>
        <w:t xml:space="preserve">Holloway, D. (2008). </w:t>
      </w:r>
      <w:r w:rsidRPr="00CA327A">
        <w:rPr>
          <w:rFonts w:ascii="Arial" w:hAnsi="Arial" w:cs="Arial"/>
          <w:i/>
          <w:iCs/>
        </w:rPr>
        <w:t>9/11 and the War on Terror</w:t>
      </w:r>
      <w:r w:rsidRPr="00CA327A">
        <w:rPr>
          <w:rFonts w:ascii="Arial" w:hAnsi="Arial" w:cs="Arial"/>
        </w:rPr>
        <w:t>. Edinburgh: Edinburgh University Press, p.1.</w:t>
      </w:r>
    </w:p>
    <w:p w14:paraId="5E5A05E2" w14:textId="02558B57" w:rsidR="00457F0E" w:rsidRPr="00CA327A" w:rsidRDefault="00457F0E" w:rsidP="00544923">
      <w:pPr>
        <w:rPr>
          <w:rFonts w:ascii="Arial" w:hAnsi="Arial" w:cs="Arial"/>
        </w:rPr>
      </w:pPr>
      <w:r w:rsidRPr="00CA327A">
        <w:rPr>
          <w:rFonts w:ascii="Arial" w:hAnsi="Arial" w:cs="Arial"/>
        </w:rPr>
        <w:t xml:space="preserve">Imran Awan and Blakemore, B. (2016). </w:t>
      </w:r>
      <w:r w:rsidRPr="00CA327A">
        <w:rPr>
          <w:rFonts w:ascii="Arial" w:hAnsi="Arial" w:cs="Arial"/>
          <w:i/>
          <w:iCs/>
        </w:rPr>
        <w:t xml:space="preserve">Extremism, </w:t>
      </w:r>
      <w:proofErr w:type="gramStart"/>
      <w:r w:rsidRPr="00CA327A">
        <w:rPr>
          <w:rFonts w:ascii="Arial" w:hAnsi="Arial" w:cs="Arial"/>
          <w:i/>
          <w:iCs/>
        </w:rPr>
        <w:t>counter-terrorism</w:t>
      </w:r>
      <w:proofErr w:type="gramEnd"/>
      <w:r w:rsidRPr="00CA327A">
        <w:rPr>
          <w:rFonts w:ascii="Arial" w:hAnsi="Arial" w:cs="Arial"/>
          <w:i/>
          <w:iCs/>
        </w:rPr>
        <w:t xml:space="preserve"> and policing</w:t>
      </w:r>
      <w:r w:rsidRPr="00CA327A">
        <w:rPr>
          <w:rFonts w:ascii="Arial" w:hAnsi="Arial" w:cs="Arial"/>
        </w:rPr>
        <w:t>. Abingdon, Oxfordshire: Routledge, pp.1–12.</w:t>
      </w:r>
    </w:p>
    <w:p w14:paraId="5673D3E0" w14:textId="6B20291A" w:rsidR="003A17ED" w:rsidRPr="003A17ED" w:rsidRDefault="003A17ED" w:rsidP="003A17ED">
      <w:pPr>
        <w:rPr>
          <w:rFonts w:ascii="Arial" w:hAnsi="Arial" w:cs="Arial"/>
        </w:rPr>
      </w:pPr>
      <w:proofErr w:type="spellStart"/>
      <w:r w:rsidRPr="003A17ED">
        <w:rPr>
          <w:rFonts w:ascii="Arial" w:hAnsi="Arial" w:cs="Arial"/>
        </w:rPr>
        <w:t>Laupa</w:t>
      </w:r>
      <w:proofErr w:type="spellEnd"/>
      <w:r w:rsidRPr="003A17ED">
        <w:rPr>
          <w:rFonts w:ascii="Arial" w:hAnsi="Arial" w:cs="Arial"/>
        </w:rPr>
        <w:t xml:space="preserve">, M. and </w:t>
      </w:r>
      <w:proofErr w:type="spellStart"/>
      <w:r w:rsidRPr="003A17ED">
        <w:rPr>
          <w:rFonts w:ascii="Arial" w:hAnsi="Arial" w:cs="Arial"/>
        </w:rPr>
        <w:t>Turiel</w:t>
      </w:r>
      <w:proofErr w:type="spellEnd"/>
      <w:r w:rsidRPr="003A17ED">
        <w:rPr>
          <w:rFonts w:ascii="Arial" w:hAnsi="Arial" w:cs="Arial"/>
        </w:rPr>
        <w:t xml:space="preserve">, E. (1993). Children’s concepts of authority and social contexts. </w:t>
      </w:r>
      <w:r w:rsidRPr="003A17ED">
        <w:rPr>
          <w:rFonts w:ascii="Arial" w:hAnsi="Arial" w:cs="Arial"/>
          <w:i/>
          <w:iCs/>
        </w:rPr>
        <w:t>Journal of Educational Psychology</w:t>
      </w:r>
      <w:r w:rsidRPr="003A17ED">
        <w:rPr>
          <w:rFonts w:ascii="Arial" w:hAnsi="Arial" w:cs="Arial"/>
        </w:rPr>
        <w:t xml:space="preserve">, 85(1), pp.191–197. </w:t>
      </w:r>
      <w:proofErr w:type="spellStart"/>
      <w:r w:rsidRPr="003A17ED">
        <w:rPr>
          <w:rFonts w:ascii="Arial" w:hAnsi="Arial" w:cs="Arial"/>
        </w:rPr>
        <w:t>doi</w:t>
      </w:r>
      <w:proofErr w:type="spellEnd"/>
      <w:r w:rsidRPr="003A17ED">
        <w:rPr>
          <w:rFonts w:ascii="Arial" w:hAnsi="Arial" w:cs="Arial"/>
        </w:rPr>
        <w:t>:</w:t>
      </w:r>
      <w:r w:rsidRPr="00CA327A">
        <w:rPr>
          <w:rFonts w:ascii="Arial" w:hAnsi="Arial" w:cs="Arial"/>
        </w:rPr>
        <w:t xml:space="preserve"> </w:t>
      </w:r>
      <w:r w:rsidRPr="003A17ED">
        <w:rPr>
          <w:rFonts w:ascii="Arial" w:hAnsi="Arial" w:cs="Arial"/>
        </w:rPr>
        <w:t>https://doi.org/10.1037/0022-0663.85.1.191.</w:t>
      </w:r>
    </w:p>
    <w:p w14:paraId="4A2F1E29" w14:textId="2DB09A19" w:rsidR="00E25B00" w:rsidRPr="00E25B00" w:rsidRDefault="00E25B00" w:rsidP="00E25B00">
      <w:pPr>
        <w:rPr>
          <w:rFonts w:ascii="Arial" w:hAnsi="Arial" w:cs="Arial"/>
        </w:rPr>
      </w:pPr>
      <w:r w:rsidRPr="00E25B00">
        <w:rPr>
          <w:rFonts w:ascii="Arial" w:hAnsi="Arial" w:cs="Arial"/>
        </w:rPr>
        <w:t xml:space="preserve">Lendrum, A. and Humphrey, N. (2012). The importance of studying the implementation of interventions in school settings. </w:t>
      </w:r>
      <w:r w:rsidRPr="00E25B00">
        <w:rPr>
          <w:rFonts w:ascii="Arial" w:hAnsi="Arial" w:cs="Arial"/>
          <w:i/>
          <w:iCs/>
        </w:rPr>
        <w:t>Oxford Review of Education</w:t>
      </w:r>
      <w:r w:rsidRPr="00E25B00">
        <w:rPr>
          <w:rFonts w:ascii="Arial" w:hAnsi="Arial" w:cs="Arial"/>
        </w:rPr>
        <w:t xml:space="preserve">, 38(5), pp.635–652. </w:t>
      </w:r>
      <w:proofErr w:type="spellStart"/>
      <w:r w:rsidRPr="00E25B00">
        <w:rPr>
          <w:rFonts w:ascii="Arial" w:hAnsi="Arial" w:cs="Arial"/>
        </w:rPr>
        <w:t>doi</w:t>
      </w:r>
      <w:proofErr w:type="spellEnd"/>
      <w:r w:rsidRPr="00E25B00">
        <w:rPr>
          <w:rFonts w:ascii="Arial" w:hAnsi="Arial" w:cs="Arial"/>
        </w:rPr>
        <w:t>:</w:t>
      </w:r>
      <w:r w:rsidRPr="00CA327A">
        <w:rPr>
          <w:rFonts w:ascii="Arial" w:hAnsi="Arial" w:cs="Arial"/>
        </w:rPr>
        <w:t xml:space="preserve"> </w:t>
      </w:r>
      <w:r w:rsidRPr="00E25B00">
        <w:rPr>
          <w:rFonts w:ascii="Arial" w:hAnsi="Arial" w:cs="Arial"/>
        </w:rPr>
        <w:t>https://doi.org/10.1080/03054985.2012.734800.</w:t>
      </w:r>
    </w:p>
    <w:p w14:paraId="2F6F2659" w14:textId="5FAF443F" w:rsidR="00745B07" w:rsidRPr="00CA327A" w:rsidRDefault="00745B07" w:rsidP="00745B07">
      <w:pPr>
        <w:rPr>
          <w:rFonts w:ascii="Arial" w:hAnsi="Arial" w:cs="Arial"/>
        </w:rPr>
      </w:pPr>
      <w:r w:rsidRPr="00CA327A">
        <w:rPr>
          <w:rFonts w:ascii="Arial" w:hAnsi="Arial" w:cs="Arial"/>
        </w:rPr>
        <w:t xml:space="preserve">Lockey, S., Graham, L., Redman, T., Zheng, Y., Routledge, G. and Purves, L. (2019). The impact of a local community engagement intervention on residents’ fear of crime and perceptions of the police. </w:t>
      </w:r>
      <w:r w:rsidRPr="00CA327A">
        <w:rPr>
          <w:rFonts w:ascii="Arial" w:hAnsi="Arial" w:cs="Arial"/>
          <w:i/>
          <w:iCs/>
        </w:rPr>
        <w:t>International Journal of Police Science &amp; Management</w:t>
      </w:r>
      <w:r w:rsidRPr="00CA327A">
        <w:rPr>
          <w:rFonts w:ascii="Arial" w:hAnsi="Arial" w:cs="Arial"/>
        </w:rPr>
        <w:t xml:space="preserve">, 21(3), pp.168–180. </w:t>
      </w:r>
      <w:proofErr w:type="spellStart"/>
      <w:r w:rsidRPr="00CA327A">
        <w:rPr>
          <w:rFonts w:ascii="Arial" w:hAnsi="Arial" w:cs="Arial"/>
        </w:rPr>
        <w:t>doi</w:t>
      </w:r>
      <w:proofErr w:type="spellEnd"/>
      <w:r w:rsidRPr="00CA327A">
        <w:rPr>
          <w:rFonts w:ascii="Arial" w:hAnsi="Arial" w:cs="Arial"/>
        </w:rPr>
        <w:t>: https://doi.org/10.1177/1461355719856039.</w:t>
      </w:r>
    </w:p>
    <w:p w14:paraId="1C5ACB41" w14:textId="77777777" w:rsidR="006A25F1" w:rsidRPr="00CA327A" w:rsidRDefault="006A25F1" w:rsidP="006A25F1">
      <w:pPr>
        <w:rPr>
          <w:rFonts w:ascii="Arial" w:hAnsi="Arial" w:cs="Arial"/>
        </w:rPr>
      </w:pPr>
      <w:r w:rsidRPr="00CA327A">
        <w:rPr>
          <w:rFonts w:ascii="Arial" w:hAnsi="Arial" w:cs="Arial"/>
        </w:rPr>
        <w:t xml:space="preserve">Macklin, G. (2018). ‘Only Bullets will Stop Us!’ – The Banning of National Action in Britain. </w:t>
      </w:r>
      <w:r w:rsidRPr="00CA327A">
        <w:rPr>
          <w:rFonts w:ascii="Arial" w:hAnsi="Arial" w:cs="Arial"/>
          <w:i/>
          <w:iCs/>
        </w:rPr>
        <w:t>Perspectives on Terrorism</w:t>
      </w:r>
      <w:r w:rsidRPr="00CA327A">
        <w:rPr>
          <w:rFonts w:ascii="Arial" w:hAnsi="Arial" w:cs="Arial"/>
        </w:rPr>
        <w:t>, [online] 12(6), pp.104–122. Available at: https://www.jstor.org/stable/26544646.</w:t>
      </w:r>
    </w:p>
    <w:p w14:paraId="6EE4C303" w14:textId="77777777" w:rsidR="00F4590D" w:rsidRPr="00CA327A" w:rsidRDefault="00F4590D" w:rsidP="00F4590D">
      <w:pPr>
        <w:rPr>
          <w:rFonts w:ascii="Arial" w:hAnsi="Arial" w:cs="Arial"/>
        </w:rPr>
      </w:pPr>
      <w:r w:rsidRPr="00CA327A">
        <w:rPr>
          <w:rFonts w:ascii="Arial" w:hAnsi="Arial" w:cs="Arial"/>
        </w:rPr>
        <w:t xml:space="preserve">Moore, R. (2015). Dealing with Diversity in Police Services. In: P. Wankhade and D. Weir, eds., </w:t>
      </w:r>
      <w:r w:rsidRPr="00CA327A">
        <w:rPr>
          <w:rFonts w:ascii="Arial" w:hAnsi="Arial" w:cs="Arial"/>
          <w:i/>
          <w:iCs/>
        </w:rPr>
        <w:t>Police Services</w:t>
      </w:r>
      <w:r w:rsidRPr="00CA327A">
        <w:rPr>
          <w:rFonts w:ascii="Arial" w:hAnsi="Arial" w:cs="Arial"/>
        </w:rPr>
        <w:t>. Cham: Springer, pp.73–78.</w:t>
      </w:r>
    </w:p>
    <w:p w14:paraId="29115ED8" w14:textId="529DB6C5" w:rsidR="004731BC" w:rsidRPr="00CA327A" w:rsidRDefault="004731BC" w:rsidP="00544923">
      <w:pPr>
        <w:rPr>
          <w:rFonts w:ascii="Arial" w:hAnsi="Arial" w:cs="Arial"/>
        </w:rPr>
      </w:pPr>
      <w:r w:rsidRPr="00CA327A">
        <w:rPr>
          <w:rFonts w:ascii="Arial" w:hAnsi="Arial" w:cs="Arial"/>
        </w:rPr>
        <w:t xml:space="preserve">Makarenko, T. (2010). The Crime-Terror Continuum: Tracing the Interplay between Transnational Organised Crime and Terrorism. </w:t>
      </w:r>
      <w:r w:rsidRPr="00CA327A">
        <w:rPr>
          <w:rFonts w:ascii="Arial" w:hAnsi="Arial" w:cs="Arial"/>
          <w:i/>
          <w:iCs/>
        </w:rPr>
        <w:t>Global Crime</w:t>
      </w:r>
      <w:r w:rsidRPr="00CA327A">
        <w:rPr>
          <w:rFonts w:ascii="Arial" w:hAnsi="Arial" w:cs="Arial"/>
        </w:rPr>
        <w:t xml:space="preserve">, 6(1), pp.129–145. </w:t>
      </w:r>
      <w:proofErr w:type="spellStart"/>
      <w:r w:rsidRPr="00CA327A">
        <w:rPr>
          <w:rFonts w:ascii="Arial" w:hAnsi="Arial" w:cs="Arial"/>
        </w:rPr>
        <w:t>doi</w:t>
      </w:r>
      <w:proofErr w:type="spellEnd"/>
      <w:r w:rsidRPr="00CA327A">
        <w:rPr>
          <w:rFonts w:ascii="Arial" w:hAnsi="Arial" w:cs="Arial"/>
        </w:rPr>
        <w:t>: https://doi.org/10.1080/1744057042000297025.</w:t>
      </w:r>
    </w:p>
    <w:p w14:paraId="63D9DE0E" w14:textId="77777777" w:rsidR="0086459C" w:rsidRPr="00CA327A" w:rsidRDefault="0086459C" w:rsidP="0086459C">
      <w:pPr>
        <w:rPr>
          <w:rFonts w:ascii="Arial" w:hAnsi="Arial" w:cs="Arial"/>
        </w:rPr>
      </w:pPr>
      <w:r w:rsidRPr="00CA327A">
        <w:rPr>
          <w:rFonts w:ascii="Arial" w:hAnsi="Arial" w:cs="Arial"/>
        </w:rPr>
        <w:t xml:space="preserve">O’Hagan, A. and Edmundson, C.J. (2021). County lines: the exploitation of vulnerable members of society. </w:t>
      </w:r>
      <w:r w:rsidRPr="00CA327A">
        <w:rPr>
          <w:rFonts w:ascii="Arial" w:hAnsi="Arial" w:cs="Arial"/>
          <w:i/>
          <w:iCs/>
        </w:rPr>
        <w:t>Forensic Research &amp; Criminology International Journal</w:t>
      </w:r>
      <w:r w:rsidRPr="00CA327A">
        <w:rPr>
          <w:rFonts w:ascii="Arial" w:hAnsi="Arial" w:cs="Arial"/>
        </w:rPr>
        <w:t>, 9(2), pp.47–57.</w:t>
      </w:r>
    </w:p>
    <w:p w14:paraId="31489847" w14:textId="0BDE3659" w:rsidR="00D620A6" w:rsidRPr="00CA327A" w:rsidRDefault="00D620A6" w:rsidP="00D620A6">
      <w:pPr>
        <w:rPr>
          <w:rFonts w:ascii="Arial" w:hAnsi="Arial" w:cs="Arial"/>
        </w:rPr>
      </w:pPr>
      <w:r w:rsidRPr="00CA327A">
        <w:rPr>
          <w:rFonts w:ascii="Arial" w:hAnsi="Arial" w:cs="Arial"/>
        </w:rPr>
        <w:t xml:space="preserve">Over, H. (2016). The origins of belonging: social motivation in infants and young children. </w:t>
      </w:r>
      <w:r w:rsidRPr="00CA327A">
        <w:rPr>
          <w:rFonts w:ascii="Arial" w:hAnsi="Arial" w:cs="Arial"/>
          <w:i/>
          <w:iCs/>
        </w:rPr>
        <w:t>Philosophical transactions of the Royal Society of London. Series B, Biological sciences</w:t>
      </w:r>
      <w:r w:rsidRPr="00CA327A">
        <w:rPr>
          <w:rFonts w:ascii="Arial" w:hAnsi="Arial" w:cs="Arial"/>
        </w:rPr>
        <w:t xml:space="preserve">, 371(1686), p.20150072. </w:t>
      </w:r>
      <w:proofErr w:type="spellStart"/>
      <w:r w:rsidRPr="00CA327A">
        <w:rPr>
          <w:rFonts w:ascii="Arial" w:hAnsi="Arial" w:cs="Arial"/>
        </w:rPr>
        <w:t>doi</w:t>
      </w:r>
      <w:proofErr w:type="spellEnd"/>
      <w:r w:rsidRPr="00CA327A">
        <w:rPr>
          <w:rFonts w:ascii="Arial" w:hAnsi="Arial" w:cs="Arial"/>
        </w:rPr>
        <w:t>: https://doi.org/10.1098/rstb.2015.0072.</w:t>
      </w:r>
    </w:p>
    <w:p w14:paraId="17465364" w14:textId="77777777" w:rsidR="00520B1C" w:rsidRPr="00CA327A" w:rsidRDefault="00520B1C" w:rsidP="00520B1C">
      <w:pPr>
        <w:rPr>
          <w:rFonts w:ascii="Arial" w:hAnsi="Arial" w:cs="Arial"/>
        </w:rPr>
      </w:pPr>
      <w:r w:rsidRPr="00CA327A">
        <w:rPr>
          <w:rFonts w:ascii="Arial" w:hAnsi="Arial" w:cs="Arial"/>
        </w:rPr>
        <w:lastRenderedPageBreak/>
        <w:t xml:space="preserve">Page, S., Bratt, S. and Oldfield, S. (2023). Drug and Alcohol Addictions, Sexual Exploitation and Poverty. In: S. Page, M. Coates, J. Tipping, J. Frangos and K. </w:t>
      </w:r>
      <w:proofErr w:type="spellStart"/>
      <w:r w:rsidRPr="00CA327A">
        <w:rPr>
          <w:rFonts w:ascii="Arial" w:hAnsi="Arial" w:cs="Arial"/>
        </w:rPr>
        <w:t>Goldstraw</w:t>
      </w:r>
      <w:proofErr w:type="spellEnd"/>
      <w:r w:rsidRPr="00CA327A">
        <w:rPr>
          <w:rFonts w:ascii="Arial" w:hAnsi="Arial" w:cs="Arial"/>
        </w:rPr>
        <w:t xml:space="preserve">, eds., </w:t>
      </w:r>
      <w:r w:rsidRPr="00CA327A">
        <w:rPr>
          <w:rFonts w:ascii="Arial" w:hAnsi="Arial" w:cs="Arial"/>
          <w:i/>
          <w:iCs/>
        </w:rPr>
        <w:t>Action on Poverty in the UK</w:t>
      </w:r>
      <w:r w:rsidRPr="00CA327A">
        <w:rPr>
          <w:rFonts w:ascii="Arial" w:hAnsi="Arial" w:cs="Arial"/>
        </w:rPr>
        <w:t>. Cham: Palgrave Macmillan, pp.249–270.</w:t>
      </w:r>
    </w:p>
    <w:p w14:paraId="0AB90F76" w14:textId="2A2C6C7F" w:rsidR="006D5F81" w:rsidRPr="00CA327A" w:rsidRDefault="006D5F81" w:rsidP="006D5F81">
      <w:pPr>
        <w:rPr>
          <w:rFonts w:ascii="Arial" w:hAnsi="Arial" w:cs="Arial"/>
        </w:rPr>
      </w:pPr>
      <w:proofErr w:type="spellStart"/>
      <w:r w:rsidRPr="00CA327A">
        <w:rPr>
          <w:rFonts w:ascii="Arial" w:hAnsi="Arial" w:cs="Arial"/>
        </w:rPr>
        <w:t>Poteyeva</w:t>
      </w:r>
      <w:proofErr w:type="spellEnd"/>
      <w:r w:rsidRPr="00CA327A">
        <w:rPr>
          <w:rFonts w:ascii="Arial" w:hAnsi="Arial" w:cs="Arial"/>
        </w:rPr>
        <w:t xml:space="preserve">, M. and Sun, I.Y. (2009). Gender differences in police officers’ attitudes: Assessing current empirical evidence. </w:t>
      </w:r>
      <w:r w:rsidRPr="00CA327A">
        <w:rPr>
          <w:rFonts w:ascii="Arial" w:hAnsi="Arial" w:cs="Arial"/>
          <w:i/>
          <w:iCs/>
        </w:rPr>
        <w:t>Journal of Criminal Justice</w:t>
      </w:r>
      <w:r w:rsidRPr="00CA327A">
        <w:rPr>
          <w:rFonts w:ascii="Arial" w:hAnsi="Arial" w:cs="Arial"/>
        </w:rPr>
        <w:t xml:space="preserve">, 37(5), pp.512–522. </w:t>
      </w:r>
      <w:proofErr w:type="spellStart"/>
      <w:r w:rsidRPr="00CA327A">
        <w:rPr>
          <w:rFonts w:ascii="Arial" w:hAnsi="Arial" w:cs="Arial"/>
        </w:rPr>
        <w:t>doi</w:t>
      </w:r>
      <w:proofErr w:type="spellEnd"/>
      <w:r w:rsidRPr="00CA327A">
        <w:rPr>
          <w:rFonts w:ascii="Arial" w:hAnsi="Arial" w:cs="Arial"/>
        </w:rPr>
        <w:t>: https://doi.org/10.1016/j.jcrimjus.2009.07.011.</w:t>
      </w:r>
    </w:p>
    <w:p w14:paraId="574D8287" w14:textId="77777777" w:rsidR="00ED33EA" w:rsidRPr="00CA327A" w:rsidRDefault="00ED33EA" w:rsidP="00ED33EA">
      <w:pPr>
        <w:rPr>
          <w:rFonts w:ascii="Arial" w:hAnsi="Arial" w:cs="Arial"/>
        </w:rPr>
      </w:pPr>
      <w:r w:rsidRPr="00CA327A">
        <w:rPr>
          <w:rFonts w:ascii="Arial" w:hAnsi="Arial" w:cs="Arial"/>
        </w:rPr>
        <w:t xml:space="preserve">Quinlan, T.L. and </w:t>
      </w:r>
      <w:proofErr w:type="spellStart"/>
      <w:r w:rsidRPr="00CA327A">
        <w:rPr>
          <w:rFonts w:ascii="Arial" w:hAnsi="Arial" w:cs="Arial"/>
        </w:rPr>
        <w:t>Derfoufi</w:t>
      </w:r>
      <w:proofErr w:type="spellEnd"/>
      <w:r w:rsidRPr="00CA327A">
        <w:rPr>
          <w:rFonts w:ascii="Arial" w:hAnsi="Arial" w:cs="Arial"/>
        </w:rPr>
        <w:t xml:space="preserve">, Z. (2015). Counter-Terrorism Policing. In: R. Delsol and M. Shimer, eds., </w:t>
      </w:r>
      <w:r w:rsidRPr="00CA327A">
        <w:rPr>
          <w:rFonts w:ascii="Arial" w:hAnsi="Arial" w:cs="Arial"/>
          <w:i/>
          <w:iCs/>
        </w:rPr>
        <w:t>Stop and Search: The Anatomy of a Police Power</w:t>
      </w:r>
      <w:r w:rsidRPr="00CA327A">
        <w:rPr>
          <w:rFonts w:ascii="Arial" w:hAnsi="Arial" w:cs="Arial"/>
        </w:rPr>
        <w:t>. [online] London: Palgrave Macmillan, pp.123–145. Available at: https://doi.org/10.1057/9781137336101_7.</w:t>
      </w:r>
    </w:p>
    <w:p w14:paraId="1F82F48E" w14:textId="77777777" w:rsidR="00A600D2" w:rsidRPr="00CA327A" w:rsidRDefault="00A600D2" w:rsidP="00A600D2">
      <w:pPr>
        <w:rPr>
          <w:rFonts w:ascii="Arial" w:hAnsi="Arial" w:cs="Arial"/>
        </w:rPr>
      </w:pPr>
      <w:r w:rsidRPr="00CA327A">
        <w:rPr>
          <w:rFonts w:ascii="Arial" w:hAnsi="Arial" w:cs="Arial"/>
        </w:rPr>
        <w:t xml:space="preserve">Ratcliffe, J. (2016). </w:t>
      </w:r>
      <w:r w:rsidRPr="00CA327A">
        <w:rPr>
          <w:rFonts w:ascii="Arial" w:hAnsi="Arial" w:cs="Arial"/>
          <w:i/>
          <w:iCs/>
        </w:rPr>
        <w:t>Intelligence-led policing</w:t>
      </w:r>
      <w:r w:rsidRPr="00CA327A">
        <w:rPr>
          <w:rFonts w:ascii="Arial" w:hAnsi="Arial" w:cs="Arial"/>
        </w:rPr>
        <w:t>. 2nd ed. [online] London: Routledge, pp.2–11. Available at: https://www.taylorfrancis.com/books/mono/10.4324/9781315717579/intelligence-led-policing-jerry-ratcliffe.</w:t>
      </w:r>
    </w:p>
    <w:p w14:paraId="5F867A68" w14:textId="77777777" w:rsidR="00286BA4" w:rsidRPr="00CA327A" w:rsidRDefault="00286BA4" w:rsidP="00286BA4">
      <w:pPr>
        <w:rPr>
          <w:rFonts w:ascii="Arial" w:hAnsi="Arial" w:cs="Arial"/>
        </w:rPr>
      </w:pPr>
      <w:r w:rsidRPr="00CA327A">
        <w:rPr>
          <w:rFonts w:ascii="Arial" w:hAnsi="Arial" w:cs="Arial"/>
        </w:rPr>
        <w:t xml:space="preserve">Rogers, D.E. (2019). </w:t>
      </w:r>
      <w:r w:rsidRPr="00CA327A">
        <w:rPr>
          <w:rFonts w:ascii="Arial" w:hAnsi="Arial" w:cs="Arial"/>
          <w:i/>
          <w:iCs/>
        </w:rPr>
        <w:t xml:space="preserve">Improving The Life Chances </w:t>
      </w:r>
      <w:proofErr w:type="gramStart"/>
      <w:r w:rsidRPr="00CA327A">
        <w:rPr>
          <w:rFonts w:ascii="Arial" w:hAnsi="Arial" w:cs="Arial"/>
          <w:i/>
          <w:iCs/>
        </w:rPr>
        <w:t>Of</w:t>
      </w:r>
      <w:proofErr w:type="gramEnd"/>
      <w:r w:rsidRPr="00CA327A">
        <w:rPr>
          <w:rFonts w:ascii="Arial" w:hAnsi="Arial" w:cs="Arial"/>
          <w:i/>
          <w:iCs/>
        </w:rPr>
        <w:t xml:space="preserve"> Children At Risk</w:t>
      </w:r>
      <w:r w:rsidRPr="00CA327A">
        <w:rPr>
          <w:rFonts w:ascii="Arial" w:hAnsi="Arial" w:cs="Arial"/>
        </w:rPr>
        <w:t>. Routledge, pp.103–124.</w:t>
      </w:r>
    </w:p>
    <w:p w14:paraId="312102C8" w14:textId="26534BD8" w:rsidR="00147661" w:rsidRPr="00CA327A" w:rsidRDefault="00147661" w:rsidP="00147661">
      <w:pPr>
        <w:rPr>
          <w:rFonts w:ascii="Arial" w:hAnsi="Arial" w:cs="Arial"/>
        </w:rPr>
      </w:pPr>
      <w:r w:rsidRPr="00CA327A">
        <w:rPr>
          <w:rFonts w:ascii="Arial" w:hAnsi="Arial" w:cs="Arial"/>
        </w:rPr>
        <w:t xml:space="preserve">Schieman, S. and Turner, H.A. (1998). Age, Disability, and the Sense of Mastery. </w:t>
      </w:r>
      <w:r w:rsidRPr="00CA327A">
        <w:rPr>
          <w:rFonts w:ascii="Arial" w:hAnsi="Arial" w:cs="Arial"/>
          <w:i/>
          <w:iCs/>
        </w:rPr>
        <w:t xml:space="preserve">Journal of Health and Social </w:t>
      </w:r>
      <w:proofErr w:type="spellStart"/>
      <w:r w:rsidRPr="00CA327A">
        <w:rPr>
          <w:rFonts w:ascii="Arial" w:hAnsi="Arial" w:cs="Arial"/>
          <w:i/>
          <w:iCs/>
        </w:rPr>
        <w:t>Behavior</w:t>
      </w:r>
      <w:proofErr w:type="spellEnd"/>
      <w:r w:rsidRPr="00CA327A">
        <w:rPr>
          <w:rFonts w:ascii="Arial" w:hAnsi="Arial" w:cs="Arial"/>
        </w:rPr>
        <w:t xml:space="preserve">, 39(3), p.169. </w:t>
      </w:r>
      <w:proofErr w:type="spellStart"/>
      <w:r w:rsidRPr="00CA327A">
        <w:rPr>
          <w:rFonts w:ascii="Arial" w:hAnsi="Arial" w:cs="Arial"/>
        </w:rPr>
        <w:t>doi</w:t>
      </w:r>
      <w:proofErr w:type="spellEnd"/>
      <w:r w:rsidRPr="00CA327A">
        <w:rPr>
          <w:rFonts w:ascii="Arial" w:hAnsi="Arial" w:cs="Arial"/>
        </w:rPr>
        <w:t>: https://doi.org/10.2307/2676310.</w:t>
      </w:r>
    </w:p>
    <w:p w14:paraId="6944A3C9" w14:textId="77777777" w:rsidR="00A810AF" w:rsidRPr="00A810AF" w:rsidRDefault="00A810AF" w:rsidP="00A810AF">
      <w:pPr>
        <w:rPr>
          <w:rFonts w:ascii="Arial" w:hAnsi="Arial" w:cs="Arial"/>
        </w:rPr>
      </w:pPr>
      <w:r w:rsidRPr="00A810AF">
        <w:rPr>
          <w:rFonts w:ascii="Arial" w:hAnsi="Arial" w:cs="Arial"/>
        </w:rPr>
        <w:t xml:space="preserve">Schindler, H.S. and Yoshikawa, H. (2014). Preventing Crime through Intervention in the Preschool Years. In: B. Welsh and D.P. Farrington, eds., </w:t>
      </w:r>
      <w:r w:rsidRPr="00A810AF">
        <w:rPr>
          <w:rFonts w:ascii="Arial" w:hAnsi="Arial" w:cs="Arial"/>
          <w:i/>
          <w:iCs/>
        </w:rPr>
        <w:t>The Oxford Handbook of Crime Prevention</w:t>
      </w:r>
      <w:r w:rsidRPr="00A810AF">
        <w:rPr>
          <w:rFonts w:ascii="Arial" w:hAnsi="Arial" w:cs="Arial"/>
        </w:rPr>
        <w:t>. United Kingdom: The Oxford University Press, p.81.</w:t>
      </w:r>
    </w:p>
    <w:p w14:paraId="3DCB954C" w14:textId="08BAC562" w:rsidR="00FA45BB" w:rsidRPr="00FA45BB" w:rsidRDefault="00FA45BB" w:rsidP="00FA45BB">
      <w:pPr>
        <w:rPr>
          <w:rFonts w:ascii="Arial" w:hAnsi="Arial" w:cs="Arial"/>
        </w:rPr>
      </w:pPr>
      <w:r w:rsidRPr="00FA45BB">
        <w:rPr>
          <w:rFonts w:ascii="Arial" w:hAnsi="Arial" w:cs="Arial"/>
        </w:rPr>
        <w:t xml:space="preserve">Scott, K., Heslop, L., Kelly, T. and Wiggins, K. (2013). Intervening to Prevent Repeat Offending Among Moderate- to High-Risk Domestic Violence Offenders. </w:t>
      </w:r>
      <w:r w:rsidRPr="00FA45BB">
        <w:rPr>
          <w:rFonts w:ascii="Arial" w:hAnsi="Arial" w:cs="Arial"/>
          <w:i/>
          <w:iCs/>
        </w:rPr>
        <w:t>International Journal of Offender Therapy and Comparative Criminology</w:t>
      </w:r>
      <w:r w:rsidRPr="00FA45BB">
        <w:rPr>
          <w:rFonts w:ascii="Arial" w:hAnsi="Arial" w:cs="Arial"/>
        </w:rPr>
        <w:t xml:space="preserve">, 59(3), pp.273–294. </w:t>
      </w:r>
      <w:proofErr w:type="spellStart"/>
      <w:r w:rsidRPr="00FA45BB">
        <w:rPr>
          <w:rFonts w:ascii="Arial" w:hAnsi="Arial" w:cs="Arial"/>
        </w:rPr>
        <w:t>doi</w:t>
      </w:r>
      <w:proofErr w:type="spellEnd"/>
      <w:r w:rsidRPr="00FA45BB">
        <w:rPr>
          <w:rFonts w:ascii="Arial" w:hAnsi="Arial" w:cs="Arial"/>
        </w:rPr>
        <w:t>:</w:t>
      </w:r>
      <w:r w:rsidRPr="00CA327A">
        <w:rPr>
          <w:rFonts w:ascii="Arial" w:hAnsi="Arial" w:cs="Arial"/>
        </w:rPr>
        <w:t xml:space="preserve"> </w:t>
      </w:r>
      <w:r w:rsidRPr="00FA45BB">
        <w:rPr>
          <w:rFonts w:ascii="Arial" w:hAnsi="Arial" w:cs="Arial"/>
        </w:rPr>
        <w:t>https://doi.org/10.1177/0306624x13513709.</w:t>
      </w:r>
    </w:p>
    <w:p w14:paraId="36D65B57" w14:textId="6CFE9A26" w:rsidR="00656308" w:rsidRPr="00CA327A" w:rsidRDefault="00656308" w:rsidP="00656308">
      <w:pPr>
        <w:rPr>
          <w:rFonts w:ascii="Arial" w:hAnsi="Arial" w:cs="Arial"/>
        </w:rPr>
      </w:pPr>
      <w:proofErr w:type="spellStart"/>
      <w:r w:rsidRPr="00CA327A">
        <w:rPr>
          <w:rFonts w:ascii="Arial" w:hAnsi="Arial" w:cs="Arial"/>
        </w:rPr>
        <w:t>Souhami</w:t>
      </w:r>
      <w:proofErr w:type="spellEnd"/>
      <w:r w:rsidRPr="00CA327A">
        <w:rPr>
          <w:rFonts w:ascii="Arial" w:hAnsi="Arial" w:cs="Arial"/>
        </w:rPr>
        <w:t xml:space="preserve">, A. (2012). Institutional racism and police reform: an empirical critique. </w:t>
      </w:r>
      <w:r w:rsidRPr="00CA327A">
        <w:rPr>
          <w:rFonts w:ascii="Arial" w:hAnsi="Arial" w:cs="Arial"/>
          <w:i/>
          <w:iCs/>
        </w:rPr>
        <w:t>Policing and Society</w:t>
      </w:r>
      <w:r w:rsidRPr="00CA327A">
        <w:rPr>
          <w:rFonts w:ascii="Arial" w:hAnsi="Arial" w:cs="Arial"/>
        </w:rPr>
        <w:t xml:space="preserve">, 24(1), pp.1–21. </w:t>
      </w:r>
      <w:proofErr w:type="spellStart"/>
      <w:r w:rsidRPr="00CA327A">
        <w:rPr>
          <w:rFonts w:ascii="Arial" w:hAnsi="Arial" w:cs="Arial"/>
        </w:rPr>
        <w:t>doi</w:t>
      </w:r>
      <w:proofErr w:type="spellEnd"/>
      <w:r w:rsidRPr="00CA327A">
        <w:rPr>
          <w:rFonts w:ascii="Arial" w:hAnsi="Arial" w:cs="Arial"/>
        </w:rPr>
        <w:t>: https://doi.org/10.1080/10439463.2012.703198.</w:t>
      </w:r>
    </w:p>
    <w:p w14:paraId="6019DE1F" w14:textId="0F1244F9" w:rsidR="00633D04" w:rsidRPr="00CA327A" w:rsidRDefault="00633D04" w:rsidP="00633D04">
      <w:pPr>
        <w:rPr>
          <w:rFonts w:ascii="Arial" w:hAnsi="Arial" w:cs="Arial"/>
        </w:rPr>
      </w:pPr>
      <w:r w:rsidRPr="00CA327A">
        <w:rPr>
          <w:rFonts w:ascii="Arial" w:hAnsi="Arial" w:cs="Arial"/>
        </w:rPr>
        <w:t xml:space="preserve">Spicer, J. (2021). The Policing of Cuckooing in ‘County Lines’ Drug dealing: an Ethnographic Study of an Amplification Spiral. </w:t>
      </w:r>
      <w:r w:rsidRPr="00CA327A">
        <w:rPr>
          <w:rFonts w:ascii="Arial" w:hAnsi="Arial" w:cs="Arial"/>
          <w:i/>
          <w:iCs/>
        </w:rPr>
        <w:t>British Journal of Criminology</w:t>
      </w:r>
      <w:r w:rsidRPr="00CA327A">
        <w:rPr>
          <w:rFonts w:ascii="Arial" w:hAnsi="Arial" w:cs="Arial"/>
        </w:rPr>
        <w:t xml:space="preserve">, 61(5). </w:t>
      </w:r>
      <w:proofErr w:type="spellStart"/>
      <w:r w:rsidRPr="00CA327A">
        <w:rPr>
          <w:rFonts w:ascii="Arial" w:hAnsi="Arial" w:cs="Arial"/>
        </w:rPr>
        <w:t>doi</w:t>
      </w:r>
      <w:proofErr w:type="spellEnd"/>
      <w:r w:rsidRPr="00CA327A">
        <w:rPr>
          <w:rFonts w:ascii="Arial" w:hAnsi="Arial" w:cs="Arial"/>
        </w:rPr>
        <w:t>:</w:t>
      </w:r>
      <w:r w:rsidR="00993BE2" w:rsidRPr="00CA327A">
        <w:rPr>
          <w:rFonts w:ascii="Arial" w:hAnsi="Arial" w:cs="Arial"/>
        </w:rPr>
        <w:t xml:space="preserve"> </w:t>
      </w:r>
      <w:r w:rsidRPr="00CA327A">
        <w:rPr>
          <w:rFonts w:ascii="Arial" w:hAnsi="Arial" w:cs="Arial"/>
        </w:rPr>
        <w:t>https://doi.org/10.1093/bjc/azab027.</w:t>
      </w:r>
    </w:p>
    <w:p w14:paraId="140C0995" w14:textId="77777777" w:rsidR="00D01A81" w:rsidRPr="00CA327A" w:rsidRDefault="00D01A81" w:rsidP="00D01A81">
      <w:pPr>
        <w:rPr>
          <w:rFonts w:ascii="Arial" w:hAnsi="Arial" w:cs="Arial"/>
        </w:rPr>
      </w:pPr>
      <w:r w:rsidRPr="00CA327A">
        <w:rPr>
          <w:rFonts w:ascii="Arial" w:hAnsi="Arial" w:cs="Arial"/>
        </w:rPr>
        <w:t xml:space="preserve">Spicer, J. (2024). </w:t>
      </w:r>
      <w:r w:rsidRPr="00CA327A">
        <w:rPr>
          <w:rFonts w:ascii="Arial" w:hAnsi="Arial" w:cs="Arial"/>
          <w:i/>
          <w:iCs/>
        </w:rPr>
        <w:t>Cuckoo Land</w:t>
      </w:r>
      <w:r w:rsidRPr="00CA327A">
        <w:rPr>
          <w:rFonts w:ascii="Arial" w:hAnsi="Arial" w:cs="Arial"/>
        </w:rPr>
        <w:t>. Bath: Taylor &amp; Francis, pp.1–17.</w:t>
      </w:r>
    </w:p>
    <w:p w14:paraId="545BA817" w14:textId="46F8CFF8" w:rsidR="003C5E10" w:rsidRPr="00CA327A" w:rsidRDefault="003C5E10" w:rsidP="003C5E10">
      <w:pPr>
        <w:rPr>
          <w:rFonts w:ascii="Arial" w:hAnsi="Arial" w:cs="Arial"/>
        </w:rPr>
      </w:pPr>
      <w:r w:rsidRPr="00CA327A">
        <w:rPr>
          <w:rFonts w:ascii="Arial" w:hAnsi="Arial" w:cs="Arial"/>
        </w:rPr>
        <w:t xml:space="preserve">Stone, N. (2018). Child Criminal Exploitation: ‘County Lines’, Trafficking and Cuckooing. </w:t>
      </w:r>
      <w:r w:rsidRPr="00CA327A">
        <w:rPr>
          <w:rFonts w:ascii="Arial" w:hAnsi="Arial" w:cs="Arial"/>
          <w:i/>
          <w:iCs/>
        </w:rPr>
        <w:t>Youth Justice</w:t>
      </w:r>
      <w:r w:rsidRPr="00CA327A">
        <w:rPr>
          <w:rFonts w:ascii="Arial" w:hAnsi="Arial" w:cs="Arial"/>
        </w:rPr>
        <w:t xml:space="preserve">, 18(3), pp.285–293. </w:t>
      </w:r>
      <w:proofErr w:type="spellStart"/>
      <w:r w:rsidRPr="00CA327A">
        <w:rPr>
          <w:rFonts w:ascii="Arial" w:hAnsi="Arial" w:cs="Arial"/>
        </w:rPr>
        <w:t>doi</w:t>
      </w:r>
      <w:proofErr w:type="spellEnd"/>
      <w:r w:rsidRPr="00CA327A">
        <w:rPr>
          <w:rFonts w:ascii="Arial" w:hAnsi="Arial" w:cs="Arial"/>
        </w:rPr>
        <w:t>: https://doi.org/10.1177/1473225418810833.</w:t>
      </w:r>
    </w:p>
    <w:p w14:paraId="0B71122C" w14:textId="77777777" w:rsidR="00F40AF3" w:rsidRPr="00CA327A" w:rsidRDefault="00F40AF3" w:rsidP="00F40AF3">
      <w:pPr>
        <w:rPr>
          <w:rFonts w:ascii="Arial" w:hAnsi="Arial" w:cs="Arial"/>
        </w:rPr>
      </w:pPr>
      <w:r w:rsidRPr="00CA327A">
        <w:rPr>
          <w:rFonts w:ascii="Arial" w:hAnsi="Arial" w:cs="Arial"/>
        </w:rPr>
        <w:t xml:space="preserve">Taylor, M., Holbrook, D. and Currie, P.M. (2013). </w:t>
      </w:r>
      <w:r w:rsidRPr="00CA327A">
        <w:rPr>
          <w:rFonts w:ascii="Arial" w:hAnsi="Arial" w:cs="Arial"/>
          <w:i/>
          <w:iCs/>
        </w:rPr>
        <w:t>Extreme right wing political violence and terrorism</w:t>
      </w:r>
      <w:r w:rsidRPr="00CA327A">
        <w:rPr>
          <w:rFonts w:ascii="Arial" w:hAnsi="Arial" w:cs="Arial"/>
        </w:rPr>
        <w:t>. London: Bloomsbury, p.7.</w:t>
      </w:r>
    </w:p>
    <w:p w14:paraId="48D623D7" w14:textId="1C6B0553" w:rsidR="006963CC" w:rsidRPr="006963CC" w:rsidRDefault="006963CC" w:rsidP="006963CC">
      <w:pPr>
        <w:rPr>
          <w:rFonts w:ascii="Arial" w:hAnsi="Arial" w:cs="Arial"/>
        </w:rPr>
      </w:pPr>
      <w:r w:rsidRPr="006963CC">
        <w:rPr>
          <w:rFonts w:ascii="Arial" w:hAnsi="Arial" w:cs="Arial"/>
        </w:rPr>
        <w:t xml:space="preserve">Tremblay, R.E. and Craig, W.M. (1995). Developmental Crime Prevention. </w:t>
      </w:r>
      <w:r w:rsidRPr="006963CC">
        <w:rPr>
          <w:rFonts w:ascii="Arial" w:hAnsi="Arial" w:cs="Arial"/>
          <w:i/>
          <w:iCs/>
        </w:rPr>
        <w:t>Crime and Justice</w:t>
      </w:r>
      <w:r w:rsidRPr="006963CC">
        <w:rPr>
          <w:rFonts w:ascii="Arial" w:hAnsi="Arial" w:cs="Arial"/>
        </w:rPr>
        <w:t xml:space="preserve">, 19, pp.151–236. </w:t>
      </w:r>
      <w:proofErr w:type="spellStart"/>
      <w:r w:rsidRPr="006963CC">
        <w:rPr>
          <w:rFonts w:ascii="Arial" w:hAnsi="Arial" w:cs="Arial"/>
        </w:rPr>
        <w:t>doi</w:t>
      </w:r>
      <w:proofErr w:type="spellEnd"/>
      <w:r w:rsidRPr="006963CC">
        <w:rPr>
          <w:rFonts w:ascii="Arial" w:hAnsi="Arial" w:cs="Arial"/>
        </w:rPr>
        <w:t>:</w:t>
      </w:r>
      <w:r w:rsidRPr="00CA327A">
        <w:rPr>
          <w:rFonts w:ascii="Arial" w:hAnsi="Arial" w:cs="Arial"/>
        </w:rPr>
        <w:t xml:space="preserve"> </w:t>
      </w:r>
      <w:r w:rsidRPr="006963CC">
        <w:rPr>
          <w:rFonts w:ascii="Arial" w:hAnsi="Arial" w:cs="Arial"/>
        </w:rPr>
        <w:t>https://doi.org/10.1086/449231.</w:t>
      </w:r>
    </w:p>
    <w:p w14:paraId="0848382A" w14:textId="3696810B" w:rsidR="00201AC3" w:rsidRPr="00CA327A" w:rsidRDefault="00201AC3" w:rsidP="00201AC3">
      <w:pPr>
        <w:rPr>
          <w:rFonts w:ascii="Arial" w:hAnsi="Arial" w:cs="Arial"/>
        </w:rPr>
      </w:pPr>
      <w:r w:rsidRPr="00CA327A">
        <w:rPr>
          <w:rFonts w:ascii="Arial" w:hAnsi="Arial" w:cs="Arial"/>
        </w:rPr>
        <w:t xml:space="preserve">Zhao, J., Schneider, M. and Thurman, Q. (2002). The effect of police presence on public fear reduction and satisfaction: A review of the literature. </w:t>
      </w:r>
      <w:r w:rsidRPr="00CA327A">
        <w:rPr>
          <w:rFonts w:ascii="Arial" w:hAnsi="Arial" w:cs="Arial"/>
          <w:i/>
          <w:iCs/>
        </w:rPr>
        <w:t>The Justice Professional</w:t>
      </w:r>
      <w:r w:rsidRPr="00CA327A">
        <w:rPr>
          <w:rFonts w:ascii="Arial" w:hAnsi="Arial" w:cs="Arial"/>
        </w:rPr>
        <w:t xml:space="preserve">, 15(3), pp.273–299. </w:t>
      </w:r>
      <w:proofErr w:type="spellStart"/>
      <w:r w:rsidRPr="00CA327A">
        <w:rPr>
          <w:rFonts w:ascii="Arial" w:hAnsi="Arial" w:cs="Arial"/>
        </w:rPr>
        <w:t>doi</w:t>
      </w:r>
      <w:proofErr w:type="spellEnd"/>
      <w:r w:rsidRPr="00CA327A">
        <w:rPr>
          <w:rFonts w:ascii="Arial" w:hAnsi="Arial" w:cs="Arial"/>
        </w:rPr>
        <w:t>: https://doi.org/10.1080/0888431021000049471.</w:t>
      </w:r>
    </w:p>
    <w:p w14:paraId="25364818" w14:textId="77777777" w:rsidR="00544923" w:rsidRPr="00ED33EA" w:rsidRDefault="00544923" w:rsidP="00544923"/>
    <w:sectPr w:rsidR="00544923" w:rsidRPr="00ED33EA" w:rsidSect="00FF38CB">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B4CA1A" w14:textId="77777777" w:rsidR="005A7959" w:rsidRDefault="005A7959" w:rsidP="005A7959">
      <w:pPr>
        <w:spacing w:after="0" w:line="240" w:lineRule="auto"/>
      </w:pPr>
      <w:r>
        <w:separator/>
      </w:r>
    </w:p>
  </w:endnote>
  <w:endnote w:type="continuationSeparator" w:id="0">
    <w:p w14:paraId="39053739" w14:textId="77777777" w:rsidR="005A7959" w:rsidRDefault="005A7959" w:rsidP="005A79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16933828"/>
      <w:docPartObj>
        <w:docPartGallery w:val="Page Numbers (Bottom of Page)"/>
        <w:docPartUnique/>
      </w:docPartObj>
    </w:sdtPr>
    <w:sdtEndPr>
      <w:rPr>
        <w:i/>
        <w:iCs/>
        <w:noProof/>
      </w:rPr>
    </w:sdtEndPr>
    <w:sdtContent>
      <w:p w14:paraId="5E6162C8" w14:textId="730EB148" w:rsidR="00706D7E" w:rsidRDefault="00706D7E">
        <w:pPr>
          <w:pStyle w:val="Footer"/>
          <w:jc w:val="right"/>
        </w:pPr>
        <w:r w:rsidRPr="00706D7E">
          <w:rPr>
            <w:rFonts w:ascii="Arial" w:hAnsi="Arial" w:cs="Arial"/>
            <w:sz w:val="20"/>
            <w:szCs w:val="20"/>
          </w:rPr>
          <w:fldChar w:fldCharType="begin"/>
        </w:r>
        <w:r w:rsidRPr="00706D7E">
          <w:rPr>
            <w:rFonts w:ascii="Arial" w:hAnsi="Arial" w:cs="Arial"/>
            <w:sz w:val="20"/>
            <w:szCs w:val="20"/>
          </w:rPr>
          <w:instrText xml:space="preserve"> PAGE   \* MERGEFORMAT </w:instrText>
        </w:r>
        <w:r w:rsidRPr="00706D7E">
          <w:rPr>
            <w:rFonts w:ascii="Arial" w:hAnsi="Arial" w:cs="Arial"/>
            <w:sz w:val="20"/>
            <w:szCs w:val="20"/>
          </w:rPr>
          <w:fldChar w:fldCharType="separate"/>
        </w:r>
        <w:r w:rsidRPr="00706D7E">
          <w:rPr>
            <w:rFonts w:ascii="Arial" w:hAnsi="Arial" w:cs="Arial"/>
            <w:noProof/>
            <w:sz w:val="20"/>
            <w:szCs w:val="20"/>
          </w:rPr>
          <w:t>2</w:t>
        </w:r>
        <w:r w:rsidRPr="00706D7E">
          <w:rPr>
            <w:rFonts w:ascii="Arial" w:hAnsi="Arial" w:cs="Arial"/>
            <w:noProof/>
            <w:sz w:val="20"/>
            <w:szCs w:val="20"/>
          </w:rPr>
          <w:fldChar w:fldCharType="end"/>
        </w:r>
      </w:p>
    </w:sdtContent>
  </w:sdt>
  <w:p w14:paraId="011E024A" w14:textId="77777777" w:rsidR="00706D7E" w:rsidRDefault="00706D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9419A0" w14:textId="77777777" w:rsidR="005A7959" w:rsidRDefault="005A7959" w:rsidP="005A7959">
      <w:pPr>
        <w:spacing w:after="0" w:line="240" w:lineRule="auto"/>
      </w:pPr>
      <w:r>
        <w:separator/>
      </w:r>
    </w:p>
  </w:footnote>
  <w:footnote w:type="continuationSeparator" w:id="0">
    <w:p w14:paraId="72955BFF" w14:textId="77777777" w:rsidR="005A7959" w:rsidRDefault="005A7959" w:rsidP="005A79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E83074" w14:textId="0768C1E6" w:rsidR="005A7959" w:rsidRPr="005A7959" w:rsidRDefault="005A7959">
    <w:pPr>
      <w:pStyle w:val="Header"/>
      <w:rPr>
        <w:rFonts w:ascii="Arial" w:hAnsi="Arial" w:cs="Arial"/>
        <w:i/>
        <w:iCs/>
        <w:sz w:val="20"/>
        <w:szCs w:val="20"/>
      </w:rPr>
    </w:pPr>
    <w:r>
      <w:tab/>
    </w:r>
    <w:r>
      <w:tab/>
    </w:r>
    <w:r w:rsidRPr="005A7959">
      <w:rPr>
        <w:rFonts w:ascii="Arial" w:hAnsi="Arial" w:cs="Arial"/>
        <w:i/>
        <w:iCs/>
        <w:sz w:val="20"/>
        <w:szCs w:val="20"/>
      </w:rPr>
      <w:t>Student No: 2236526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F07B0D"/>
    <w:multiLevelType w:val="hybridMultilevel"/>
    <w:tmpl w:val="D2F6AE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A57369A"/>
    <w:multiLevelType w:val="hybridMultilevel"/>
    <w:tmpl w:val="4FE8D198"/>
    <w:lvl w:ilvl="0" w:tplc="B86A71A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2D6885"/>
    <w:multiLevelType w:val="hybridMultilevel"/>
    <w:tmpl w:val="1EEC9208"/>
    <w:lvl w:ilvl="0" w:tplc="C32CF26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B46825"/>
    <w:multiLevelType w:val="hybridMultilevel"/>
    <w:tmpl w:val="ED3CAF8C"/>
    <w:lvl w:ilvl="0" w:tplc="237A816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C43015"/>
    <w:multiLevelType w:val="hybridMultilevel"/>
    <w:tmpl w:val="A224AF0E"/>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EA307F2"/>
    <w:multiLevelType w:val="hybridMultilevel"/>
    <w:tmpl w:val="EE3C2E3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788471068">
    <w:abstractNumId w:val="4"/>
  </w:num>
  <w:num w:numId="2" w16cid:durableId="1793983814">
    <w:abstractNumId w:val="0"/>
  </w:num>
  <w:num w:numId="3" w16cid:durableId="533156175">
    <w:abstractNumId w:val="5"/>
  </w:num>
  <w:num w:numId="4" w16cid:durableId="153298298">
    <w:abstractNumId w:val="2"/>
  </w:num>
  <w:num w:numId="5" w16cid:durableId="1195459805">
    <w:abstractNumId w:val="3"/>
  </w:num>
  <w:num w:numId="6" w16cid:durableId="3072447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8CB"/>
    <w:rsid w:val="00025A6E"/>
    <w:rsid w:val="00033466"/>
    <w:rsid w:val="0003439C"/>
    <w:rsid w:val="00041175"/>
    <w:rsid w:val="00081A4D"/>
    <w:rsid w:val="00085ED2"/>
    <w:rsid w:val="000E7936"/>
    <w:rsid w:val="00105CCC"/>
    <w:rsid w:val="001361CB"/>
    <w:rsid w:val="00147661"/>
    <w:rsid w:val="001760F0"/>
    <w:rsid w:val="00184527"/>
    <w:rsid w:val="001D3FF0"/>
    <w:rsid w:val="00201AC3"/>
    <w:rsid w:val="00204001"/>
    <w:rsid w:val="00215BC7"/>
    <w:rsid w:val="00235EC7"/>
    <w:rsid w:val="002360E4"/>
    <w:rsid w:val="00246F36"/>
    <w:rsid w:val="002626CF"/>
    <w:rsid w:val="0026348D"/>
    <w:rsid w:val="00286BA4"/>
    <w:rsid w:val="002974A0"/>
    <w:rsid w:val="003048C2"/>
    <w:rsid w:val="0032325B"/>
    <w:rsid w:val="003277C6"/>
    <w:rsid w:val="00333BE2"/>
    <w:rsid w:val="003610FB"/>
    <w:rsid w:val="00361114"/>
    <w:rsid w:val="00363BF5"/>
    <w:rsid w:val="003663E4"/>
    <w:rsid w:val="003A17ED"/>
    <w:rsid w:val="003A4DB0"/>
    <w:rsid w:val="003C5E10"/>
    <w:rsid w:val="00411BCB"/>
    <w:rsid w:val="00416349"/>
    <w:rsid w:val="0043636E"/>
    <w:rsid w:val="004431CE"/>
    <w:rsid w:val="00457F0E"/>
    <w:rsid w:val="004731BC"/>
    <w:rsid w:val="00486EED"/>
    <w:rsid w:val="00520B1C"/>
    <w:rsid w:val="00544923"/>
    <w:rsid w:val="005627AB"/>
    <w:rsid w:val="005A3848"/>
    <w:rsid w:val="005A7959"/>
    <w:rsid w:val="005D6E76"/>
    <w:rsid w:val="00611ECC"/>
    <w:rsid w:val="00616564"/>
    <w:rsid w:val="00626A09"/>
    <w:rsid w:val="006326BF"/>
    <w:rsid w:val="00633D04"/>
    <w:rsid w:val="0065398B"/>
    <w:rsid w:val="00656308"/>
    <w:rsid w:val="00686E89"/>
    <w:rsid w:val="006963CC"/>
    <w:rsid w:val="006A25F1"/>
    <w:rsid w:val="006A31A1"/>
    <w:rsid w:val="006D5F81"/>
    <w:rsid w:val="00701BAC"/>
    <w:rsid w:val="00706D7E"/>
    <w:rsid w:val="00745B07"/>
    <w:rsid w:val="007621EF"/>
    <w:rsid w:val="007955A2"/>
    <w:rsid w:val="007D1AF8"/>
    <w:rsid w:val="007D3529"/>
    <w:rsid w:val="007F4D84"/>
    <w:rsid w:val="0082402C"/>
    <w:rsid w:val="00830AD9"/>
    <w:rsid w:val="00842B5A"/>
    <w:rsid w:val="008514B3"/>
    <w:rsid w:val="0086459C"/>
    <w:rsid w:val="008B7900"/>
    <w:rsid w:val="008E6C9A"/>
    <w:rsid w:val="009079E1"/>
    <w:rsid w:val="00922C03"/>
    <w:rsid w:val="00926D4E"/>
    <w:rsid w:val="00941667"/>
    <w:rsid w:val="00966FDF"/>
    <w:rsid w:val="00993BE2"/>
    <w:rsid w:val="009A15EA"/>
    <w:rsid w:val="00A01768"/>
    <w:rsid w:val="00A0753A"/>
    <w:rsid w:val="00A35FF4"/>
    <w:rsid w:val="00A600D2"/>
    <w:rsid w:val="00A810AF"/>
    <w:rsid w:val="00AC3286"/>
    <w:rsid w:val="00AD52EF"/>
    <w:rsid w:val="00AF590E"/>
    <w:rsid w:val="00B239B9"/>
    <w:rsid w:val="00B62410"/>
    <w:rsid w:val="00B90A45"/>
    <w:rsid w:val="00B9551E"/>
    <w:rsid w:val="00BB79C7"/>
    <w:rsid w:val="00BE7235"/>
    <w:rsid w:val="00C028D6"/>
    <w:rsid w:val="00C31A46"/>
    <w:rsid w:val="00C43B94"/>
    <w:rsid w:val="00CA327A"/>
    <w:rsid w:val="00CB0750"/>
    <w:rsid w:val="00CC39C0"/>
    <w:rsid w:val="00CD647B"/>
    <w:rsid w:val="00CF10B1"/>
    <w:rsid w:val="00CF4473"/>
    <w:rsid w:val="00CF62FB"/>
    <w:rsid w:val="00D01A81"/>
    <w:rsid w:val="00D57BE6"/>
    <w:rsid w:val="00D620A6"/>
    <w:rsid w:val="00D769EA"/>
    <w:rsid w:val="00D86EE3"/>
    <w:rsid w:val="00DC6261"/>
    <w:rsid w:val="00DE2903"/>
    <w:rsid w:val="00DF13F6"/>
    <w:rsid w:val="00DF29BA"/>
    <w:rsid w:val="00E25B00"/>
    <w:rsid w:val="00E6032D"/>
    <w:rsid w:val="00E934A5"/>
    <w:rsid w:val="00EA3C6C"/>
    <w:rsid w:val="00EB4D44"/>
    <w:rsid w:val="00ED33EA"/>
    <w:rsid w:val="00EE14D8"/>
    <w:rsid w:val="00F40AF3"/>
    <w:rsid w:val="00F4590D"/>
    <w:rsid w:val="00F716A0"/>
    <w:rsid w:val="00FA45BB"/>
    <w:rsid w:val="00FA6759"/>
    <w:rsid w:val="00FC47B2"/>
    <w:rsid w:val="00FF38CB"/>
    <w:rsid w:val="00FF75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14717"/>
  <w15:chartTrackingRefBased/>
  <w15:docId w15:val="{38000743-B6D5-476A-A45B-ECA340F7B7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3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3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3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3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3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3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3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3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3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3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3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3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3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3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3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3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3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38CB"/>
    <w:rPr>
      <w:rFonts w:eastAsiaTheme="majorEastAsia" w:cstheme="majorBidi"/>
      <w:color w:val="272727" w:themeColor="text1" w:themeTint="D8"/>
    </w:rPr>
  </w:style>
  <w:style w:type="paragraph" w:styleId="Title">
    <w:name w:val="Title"/>
    <w:basedOn w:val="Normal"/>
    <w:next w:val="Normal"/>
    <w:link w:val="TitleChar"/>
    <w:uiPriority w:val="10"/>
    <w:qFormat/>
    <w:rsid w:val="00FF3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3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3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3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38CB"/>
    <w:pPr>
      <w:spacing w:before="160"/>
      <w:jc w:val="center"/>
    </w:pPr>
    <w:rPr>
      <w:i/>
      <w:iCs/>
      <w:color w:val="404040" w:themeColor="text1" w:themeTint="BF"/>
    </w:rPr>
  </w:style>
  <w:style w:type="character" w:customStyle="1" w:styleId="QuoteChar">
    <w:name w:val="Quote Char"/>
    <w:basedOn w:val="DefaultParagraphFont"/>
    <w:link w:val="Quote"/>
    <w:uiPriority w:val="29"/>
    <w:rsid w:val="00FF38CB"/>
    <w:rPr>
      <w:i/>
      <w:iCs/>
      <w:color w:val="404040" w:themeColor="text1" w:themeTint="BF"/>
    </w:rPr>
  </w:style>
  <w:style w:type="paragraph" w:styleId="ListParagraph">
    <w:name w:val="List Paragraph"/>
    <w:basedOn w:val="Normal"/>
    <w:uiPriority w:val="34"/>
    <w:qFormat/>
    <w:rsid w:val="00FF38CB"/>
    <w:pPr>
      <w:ind w:left="720"/>
      <w:contextualSpacing/>
    </w:pPr>
  </w:style>
  <w:style w:type="character" w:styleId="IntenseEmphasis">
    <w:name w:val="Intense Emphasis"/>
    <w:basedOn w:val="DefaultParagraphFont"/>
    <w:uiPriority w:val="21"/>
    <w:qFormat/>
    <w:rsid w:val="00FF38CB"/>
    <w:rPr>
      <w:i/>
      <w:iCs/>
      <w:color w:val="0F4761" w:themeColor="accent1" w:themeShade="BF"/>
    </w:rPr>
  </w:style>
  <w:style w:type="paragraph" w:styleId="IntenseQuote">
    <w:name w:val="Intense Quote"/>
    <w:basedOn w:val="Normal"/>
    <w:next w:val="Normal"/>
    <w:link w:val="IntenseQuoteChar"/>
    <w:uiPriority w:val="30"/>
    <w:qFormat/>
    <w:rsid w:val="00FF3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38CB"/>
    <w:rPr>
      <w:i/>
      <w:iCs/>
      <w:color w:val="0F4761" w:themeColor="accent1" w:themeShade="BF"/>
    </w:rPr>
  </w:style>
  <w:style w:type="character" w:styleId="IntenseReference">
    <w:name w:val="Intense Reference"/>
    <w:basedOn w:val="DefaultParagraphFont"/>
    <w:uiPriority w:val="32"/>
    <w:qFormat/>
    <w:rsid w:val="00FF38CB"/>
    <w:rPr>
      <w:b/>
      <w:bCs/>
      <w:smallCaps/>
      <w:color w:val="0F4761" w:themeColor="accent1" w:themeShade="BF"/>
      <w:spacing w:val="5"/>
    </w:rPr>
  </w:style>
  <w:style w:type="paragraph" w:styleId="NoSpacing">
    <w:name w:val="No Spacing"/>
    <w:link w:val="NoSpacingChar"/>
    <w:uiPriority w:val="1"/>
    <w:qFormat/>
    <w:rsid w:val="00FF38C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F38CB"/>
    <w:rPr>
      <w:rFonts w:eastAsiaTheme="minorEastAsia"/>
      <w:kern w:val="0"/>
      <w:lang w:val="en-US"/>
      <w14:ligatures w14:val="none"/>
    </w:rPr>
  </w:style>
  <w:style w:type="paragraph" w:styleId="Header">
    <w:name w:val="header"/>
    <w:basedOn w:val="Normal"/>
    <w:link w:val="HeaderChar"/>
    <w:uiPriority w:val="99"/>
    <w:unhideWhenUsed/>
    <w:rsid w:val="005A79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7959"/>
  </w:style>
  <w:style w:type="paragraph" w:styleId="Footer">
    <w:name w:val="footer"/>
    <w:basedOn w:val="Normal"/>
    <w:link w:val="FooterChar"/>
    <w:uiPriority w:val="99"/>
    <w:unhideWhenUsed/>
    <w:rsid w:val="005A79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7959"/>
  </w:style>
  <w:style w:type="paragraph" w:styleId="TOCHeading">
    <w:name w:val="TOC Heading"/>
    <w:basedOn w:val="Heading1"/>
    <w:next w:val="Normal"/>
    <w:uiPriority w:val="39"/>
    <w:unhideWhenUsed/>
    <w:qFormat/>
    <w:rsid w:val="00D86EE3"/>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D86EE3"/>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D86EE3"/>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D86EE3"/>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2974A0"/>
    <w:rPr>
      <w:color w:val="467886" w:themeColor="hyperlink"/>
      <w:u w:val="single"/>
    </w:rPr>
  </w:style>
  <w:style w:type="character" w:styleId="UnresolvedMention">
    <w:name w:val="Unresolved Mention"/>
    <w:basedOn w:val="DefaultParagraphFont"/>
    <w:uiPriority w:val="99"/>
    <w:semiHidden/>
    <w:unhideWhenUsed/>
    <w:rsid w:val="002974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531962">
      <w:bodyDiv w:val="1"/>
      <w:marLeft w:val="0"/>
      <w:marRight w:val="0"/>
      <w:marTop w:val="0"/>
      <w:marBottom w:val="0"/>
      <w:divBdr>
        <w:top w:val="none" w:sz="0" w:space="0" w:color="auto"/>
        <w:left w:val="none" w:sz="0" w:space="0" w:color="auto"/>
        <w:bottom w:val="none" w:sz="0" w:space="0" w:color="auto"/>
        <w:right w:val="none" w:sz="0" w:space="0" w:color="auto"/>
      </w:divBdr>
    </w:div>
    <w:div w:id="55590152">
      <w:bodyDiv w:val="1"/>
      <w:marLeft w:val="0"/>
      <w:marRight w:val="0"/>
      <w:marTop w:val="0"/>
      <w:marBottom w:val="0"/>
      <w:divBdr>
        <w:top w:val="none" w:sz="0" w:space="0" w:color="auto"/>
        <w:left w:val="none" w:sz="0" w:space="0" w:color="auto"/>
        <w:bottom w:val="none" w:sz="0" w:space="0" w:color="auto"/>
        <w:right w:val="none" w:sz="0" w:space="0" w:color="auto"/>
      </w:divBdr>
      <w:divsChild>
        <w:div w:id="473257126">
          <w:marLeft w:val="0"/>
          <w:marRight w:val="0"/>
          <w:marTop w:val="0"/>
          <w:marBottom w:val="0"/>
          <w:divBdr>
            <w:top w:val="none" w:sz="0" w:space="0" w:color="auto"/>
            <w:left w:val="none" w:sz="0" w:space="0" w:color="auto"/>
            <w:bottom w:val="none" w:sz="0" w:space="0" w:color="auto"/>
            <w:right w:val="none" w:sz="0" w:space="0" w:color="auto"/>
          </w:divBdr>
        </w:div>
      </w:divsChild>
    </w:div>
    <w:div w:id="60298868">
      <w:bodyDiv w:val="1"/>
      <w:marLeft w:val="0"/>
      <w:marRight w:val="0"/>
      <w:marTop w:val="0"/>
      <w:marBottom w:val="0"/>
      <w:divBdr>
        <w:top w:val="none" w:sz="0" w:space="0" w:color="auto"/>
        <w:left w:val="none" w:sz="0" w:space="0" w:color="auto"/>
        <w:bottom w:val="none" w:sz="0" w:space="0" w:color="auto"/>
        <w:right w:val="none" w:sz="0" w:space="0" w:color="auto"/>
      </w:divBdr>
      <w:divsChild>
        <w:div w:id="639724385">
          <w:marLeft w:val="0"/>
          <w:marRight w:val="0"/>
          <w:marTop w:val="0"/>
          <w:marBottom w:val="0"/>
          <w:divBdr>
            <w:top w:val="none" w:sz="0" w:space="0" w:color="auto"/>
            <w:left w:val="none" w:sz="0" w:space="0" w:color="auto"/>
            <w:bottom w:val="none" w:sz="0" w:space="0" w:color="auto"/>
            <w:right w:val="none" w:sz="0" w:space="0" w:color="auto"/>
          </w:divBdr>
        </w:div>
      </w:divsChild>
    </w:div>
    <w:div w:id="112948553">
      <w:bodyDiv w:val="1"/>
      <w:marLeft w:val="0"/>
      <w:marRight w:val="0"/>
      <w:marTop w:val="0"/>
      <w:marBottom w:val="0"/>
      <w:divBdr>
        <w:top w:val="none" w:sz="0" w:space="0" w:color="auto"/>
        <w:left w:val="none" w:sz="0" w:space="0" w:color="auto"/>
        <w:bottom w:val="none" w:sz="0" w:space="0" w:color="auto"/>
        <w:right w:val="none" w:sz="0" w:space="0" w:color="auto"/>
      </w:divBdr>
      <w:divsChild>
        <w:div w:id="138113175">
          <w:marLeft w:val="0"/>
          <w:marRight w:val="0"/>
          <w:marTop w:val="0"/>
          <w:marBottom w:val="0"/>
          <w:divBdr>
            <w:top w:val="none" w:sz="0" w:space="0" w:color="auto"/>
            <w:left w:val="none" w:sz="0" w:space="0" w:color="auto"/>
            <w:bottom w:val="none" w:sz="0" w:space="0" w:color="auto"/>
            <w:right w:val="none" w:sz="0" w:space="0" w:color="auto"/>
          </w:divBdr>
        </w:div>
      </w:divsChild>
    </w:div>
    <w:div w:id="115223703">
      <w:bodyDiv w:val="1"/>
      <w:marLeft w:val="0"/>
      <w:marRight w:val="0"/>
      <w:marTop w:val="0"/>
      <w:marBottom w:val="0"/>
      <w:divBdr>
        <w:top w:val="none" w:sz="0" w:space="0" w:color="auto"/>
        <w:left w:val="none" w:sz="0" w:space="0" w:color="auto"/>
        <w:bottom w:val="none" w:sz="0" w:space="0" w:color="auto"/>
        <w:right w:val="none" w:sz="0" w:space="0" w:color="auto"/>
      </w:divBdr>
      <w:divsChild>
        <w:div w:id="1502886813">
          <w:marLeft w:val="0"/>
          <w:marRight w:val="0"/>
          <w:marTop w:val="0"/>
          <w:marBottom w:val="0"/>
          <w:divBdr>
            <w:top w:val="none" w:sz="0" w:space="0" w:color="auto"/>
            <w:left w:val="none" w:sz="0" w:space="0" w:color="auto"/>
            <w:bottom w:val="none" w:sz="0" w:space="0" w:color="auto"/>
            <w:right w:val="none" w:sz="0" w:space="0" w:color="auto"/>
          </w:divBdr>
        </w:div>
      </w:divsChild>
    </w:div>
    <w:div w:id="150874986">
      <w:bodyDiv w:val="1"/>
      <w:marLeft w:val="0"/>
      <w:marRight w:val="0"/>
      <w:marTop w:val="0"/>
      <w:marBottom w:val="0"/>
      <w:divBdr>
        <w:top w:val="none" w:sz="0" w:space="0" w:color="auto"/>
        <w:left w:val="none" w:sz="0" w:space="0" w:color="auto"/>
        <w:bottom w:val="none" w:sz="0" w:space="0" w:color="auto"/>
        <w:right w:val="none" w:sz="0" w:space="0" w:color="auto"/>
      </w:divBdr>
    </w:div>
    <w:div w:id="152064751">
      <w:bodyDiv w:val="1"/>
      <w:marLeft w:val="0"/>
      <w:marRight w:val="0"/>
      <w:marTop w:val="0"/>
      <w:marBottom w:val="0"/>
      <w:divBdr>
        <w:top w:val="none" w:sz="0" w:space="0" w:color="auto"/>
        <w:left w:val="none" w:sz="0" w:space="0" w:color="auto"/>
        <w:bottom w:val="none" w:sz="0" w:space="0" w:color="auto"/>
        <w:right w:val="none" w:sz="0" w:space="0" w:color="auto"/>
      </w:divBdr>
      <w:divsChild>
        <w:div w:id="178156265">
          <w:marLeft w:val="0"/>
          <w:marRight w:val="0"/>
          <w:marTop w:val="0"/>
          <w:marBottom w:val="0"/>
          <w:divBdr>
            <w:top w:val="none" w:sz="0" w:space="0" w:color="auto"/>
            <w:left w:val="none" w:sz="0" w:space="0" w:color="auto"/>
            <w:bottom w:val="none" w:sz="0" w:space="0" w:color="auto"/>
            <w:right w:val="none" w:sz="0" w:space="0" w:color="auto"/>
          </w:divBdr>
        </w:div>
      </w:divsChild>
    </w:div>
    <w:div w:id="157425574">
      <w:bodyDiv w:val="1"/>
      <w:marLeft w:val="0"/>
      <w:marRight w:val="0"/>
      <w:marTop w:val="0"/>
      <w:marBottom w:val="0"/>
      <w:divBdr>
        <w:top w:val="none" w:sz="0" w:space="0" w:color="auto"/>
        <w:left w:val="none" w:sz="0" w:space="0" w:color="auto"/>
        <w:bottom w:val="none" w:sz="0" w:space="0" w:color="auto"/>
        <w:right w:val="none" w:sz="0" w:space="0" w:color="auto"/>
      </w:divBdr>
      <w:divsChild>
        <w:div w:id="1330518642">
          <w:marLeft w:val="0"/>
          <w:marRight w:val="0"/>
          <w:marTop w:val="0"/>
          <w:marBottom w:val="0"/>
          <w:divBdr>
            <w:top w:val="none" w:sz="0" w:space="0" w:color="auto"/>
            <w:left w:val="none" w:sz="0" w:space="0" w:color="auto"/>
            <w:bottom w:val="none" w:sz="0" w:space="0" w:color="auto"/>
            <w:right w:val="none" w:sz="0" w:space="0" w:color="auto"/>
          </w:divBdr>
        </w:div>
      </w:divsChild>
    </w:div>
    <w:div w:id="168906796">
      <w:bodyDiv w:val="1"/>
      <w:marLeft w:val="0"/>
      <w:marRight w:val="0"/>
      <w:marTop w:val="0"/>
      <w:marBottom w:val="0"/>
      <w:divBdr>
        <w:top w:val="none" w:sz="0" w:space="0" w:color="auto"/>
        <w:left w:val="none" w:sz="0" w:space="0" w:color="auto"/>
        <w:bottom w:val="none" w:sz="0" w:space="0" w:color="auto"/>
        <w:right w:val="none" w:sz="0" w:space="0" w:color="auto"/>
      </w:divBdr>
      <w:divsChild>
        <w:div w:id="314184612">
          <w:marLeft w:val="0"/>
          <w:marRight w:val="0"/>
          <w:marTop w:val="0"/>
          <w:marBottom w:val="0"/>
          <w:divBdr>
            <w:top w:val="none" w:sz="0" w:space="0" w:color="auto"/>
            <w:left w:val="none" w:sz="0" w:space="0" w:color="auto"/>
            <w:bottom w:val="none" w:sz="0" w:space="0" w:color="auto"/>
            <w:right w:val="none" w:sz="0" w:space="0" w:color="auto"/>
          </w:divBdr>
        </w:div>
      </w:divsChild>
    </w:div>
    <w:div w:id="187105476">
      <w:bodyDiv w:val="1"/>
      <w:marLeft w:val="0"/>
      <w:marRight w:val="0"/>
      <w:marTop w:val="0"/>
      <w:marBottom w:val="0"/>
      <w:divBdr>
        <w:top w:val="none" w:sz="0" w:space="0" w:color="auto"/>
        <w:left w:val="none" w:sz="0" w:space="0" w:color="auto"/>
        <w:bottom w:val="none" w:sz="0" w:space="0" w:color="auto"/>
        <w:right w:val="none" w:sz="0" w:space="0" w:color="auto"/>
      </w:divBdr>
    </w:div>
    <w:div w:id="188418944">
      <w:bodyDiv w:val="1"/>
      <w:marLeft w:val="0"/>
      <w:marRight w:val="0"/>
      <w:marTop w:val="0"/>
      <w:marBottom w:val="0"/>
      <w:divBdr>
        <w:top w:val="none" w:sz="0" w:space="0" w:color="auto"/>
        <w:left w:val="none" w:sz="0" w:space="0" w:color="auto"/>
        <w:bottom w:val="none" w:sz="0" w:space="0" w:color="auto"/>
        <w:right w:val="none" w:sz="0" w:space="0" w:color="auto"/>
      </w:divBdr>
    </w:div>
    <w:div w:id="199827466">
      <w:bodyDiv w:val="1"/>
      <w:marLeft w:val="0"/>
      <w:marRight w:val="0"/>
      <w:marTop w:val="0"/>
      <w:marBottom w:val="0"/>
      <w:divBdr>
        <w:top w:val="none" w:sz="0" w:space="0" w:color="auto"/>
        <w:left w:val="none" w:sz="0" w:space="0" w:color="auto"/>
        <w:bottom w:val="none" w:sz="0" w:space="0" w:color="auto"/>
        <w:right w:val="none" w:sz="0" w:space="0" w:color="auto"/>
      </w:divBdr>
    </w:div>
    <w:div w:id="202836776">
      <w:bodyDiv w:val="1"/>
      <w:marLeft w:val="0"/>
      <w:marRight w:val="0"/>
      <w:marTop w:val="0"/>
      <w:marBottom w:val="0"/>
      <w:divBdr>
        <w:top w:val="none" w:sz="0" w:space="0" w:color="auto"/>
        <w:left w:val="none" w:sz="0" w:space="0" w:color="auto"/>
        <w:bottom w:val="none" w:sz="0" w:space="0" w:color="auto"/>
        <w:right w:val="none" w:sz="0" w:space="0" w:color="auto"/>
      </w:divBdr>
    </w:div>
    <w:div w:id="203174431">
      <w:bodyDiv w:val="1"/>
      <w:marLeft w:val="0"/>
      <w:marRight w:val="0"/>
      <w:marTop w:val="0"/>
      <w:marBottom w:val="0"/>
      <w:divBdr>
        <w:top w:val="none" w:sz="0" w:space="0" w:color="auto"/>
        <w:left w:val="none" w:sz="0" w:space="0" w:color="auto"/>
        <w:bottom w:val="none" w:sz="0" w:space="0" w:color="auto"/>
        <w:right w:val="none" w:sz="0" w:space="0" w:color="auto"/>
      </w:divBdr>
      <w:divsChild>
        <w:div w:id="1749883369">
          <w:marLeft w:val="0"/>
          <w:marRight w:val="0"/>
          <w:marTop w:val="0"/>
          <w:marBottom w:val="0"/>
          <w:divBdr>
            <w:top w:val="none" w:sz="0" w:space="0" w:color="auto"/>
            <w:left w:val="none" w:sz="0" w:space="0" w:color="auto"/>
            <w:bottom w:val="none" w:sz="0" w:space="0" w:color="auto"/>
            <w:right w:val="none" w:sz="0" w:space="0" w:color="auto"/>
          </w:divBdr>
        </w:div>
      </w:divsChild>
    </w:div>
    <w:div w:id="231163925">
      <w:bodyDiv w:val="1"/>
      <w:marLeft w:val="0"/>
      <w:marRight w:val="0"/>
      <w:marTop w:val="0"/>
      <w:marBottom w:val="0"/>
      <w:divBdr>
        <w:top w:val="none" w:sz="0" w:space="0" w:color="auto"/>
        <w:left w:val="none" w:sz="0" w:space="0" w:color="auto"/>
        <w:bottom w:val="none" w:sz="0" w:space="0" w:color="auto"/>
        <w:right w:val="none" w:sz="0" w:space="0" w:color="auto"/>
      </w:divBdr>
      <w:divsChild>
        <w:div w:id="1628660470">
          <w:marLeft w:val="0"/>
          <w:marRight w:val="0"/>
          <w:marTop w:val="0"/>
          <w:marBottom w:val="0"/>
          <w:divBdr>
            <w:top w:val="none" w:sz="0" w:space="0" w:color="auto"/>
            <w:left w:val="none" w:sz="0" w:space="0" w:color="auto"/>
            <w:bottom w:val="none" w:sz="0" w:space="0" w:color="auto"/>
            <w:right w:val="none" w:sz="0" w:space="0" w:color="auto"/>
          </w:divBdr>
        </w:div>
      </w:divsChild>
    </w:div>
    <w:div w:id="235750311">
      <w:bodyDiv w:val="1"/>
      <w:marLeft w:val="0"/>
      <w:marRight w:val="0"/>
      <w:marTop w:val="0"/>
      <w:marBottom w:val="0"/>
      <w:divBdr>
        <w:top w:val="none" w:sz="0" w:space="0" w:color="auto"/>
        <w:left w:val="none" w:sz="0" w:space="0" w:color="auto"/>
        <w:bottom w:val="none" w:sz="0" w:space="0" w:color="auto"/>
        <w:right w:val="none" w:sz="0" w:space="0" w:color="auto"/>
      </w:divBdr>
    </w:div>
    <w:div w:id="235826341">
      <w:bodyDiv w:val="1"/>
      <w:marLeft w:val="0"/>
      <w:marRight w:val="0"/>
      <w:marTop w:val="0"/>
      <w:marBottom w:val="0"/>
      <w:divBdr>
        <w:top w:val="none" w:sz="0" w:space="0" w:color="auto"/>
        <w:left w:val="none" w:sz="0" w:space="0" w:color="auto"/>
        <w:bottom w:val="none" w:sz="0" w:space="0" w:color="auto"/>
        <w:right w:val="none" w:sz="0" w:space="0" w:color="auto"/>
      </w:divBdr>
      <w:divsChild>
        <w:div w:id="483470816">
          <w:marLeft w:val="0"/>
          <w:marRight w:val="0"/>
          <w:marTop w:val="0"/>
          <w:marBottom w:val="0"/>
          <w:divBdr>
            <w:top w:val="none" w:sz="0" w:space="0" w:color="auto"/>
            <w:left w:val="none" w:sz="0" w:space="0" w:color="auto"/>
            <w:bottom w:val="none" w:sz="0" w:space="0" w:color="auto"/>
            <w:right w:val="none" w:sz="0" w:space="0" w:color="auto"/>
          </w:divBdr>
        </w:div>
      </w:divsChild>
    </w:div>
    <w:div w:id="257642017">
      <w:bodyDiv w:val="1"/>
      <w:marLeft w:val="0"/>
      <w:marRight w:val="0"/>
      <w:marTop w:val="0"/>
      <w:marBottom w:val="0"/>
      <w:divBdr>
        <w:top w:val="none" w:sz="0" w:space="0" w:color="auto"/>
        <w:left w:val="none" w:sz="0" w:space="0" w:color="auto"/>
        <w:bottom w:val="none" w:sz="0" w:space="0" w:color="auto"/>
        <w:right w:val="none" w:sz="0" w:space="0" w:color="auto"/>
      </w:divBdr>
    </w:div>
    <w:div w:id="280963248">
      <w:bodyDiv w:val="1"/>
      <w:marLeft w:val="0"/>
      <w:marRight w:val="0"/>
      <w:marTop w:val="0"/>
      <w:marBottom w:val="0"/>
      <w:divBdr>
        <w:top w:val="none" w:sz="0" w:space="0" w:color="auto"/>
        <w:left w:val="none" w:sz="0" w:space="0" w:color="auto"/>
        <w:bottom w:val="none" w:sz="0" w:space="0" w:color="auto"/>
        <w:right w:val="none" w:sz="0" w:space="0" w:color="auto"/>
      </w:divBdr>
      <w:divsChild>
        <w:div w:id="2026445239">
          <w:marLeft w:val="0"/>
          <w:marRight w:val="0"/>
          <w:marTop w:val="0"/>
          <w:marBottom w:val="0"/>
          <w:divBdr>
            <w:top w:val="none" w:sz="0" w:space="0" w:color="auto"/>
            <w:left w:val="none" w:sz="0" w:space="0" w:color="auto"/>
            <w:bottom w:val="none" w:sz="0" w:space="0" w:color="auto"/>
            <w:right w:val="none" w:sz="0" w:space="0" w:color="auto"/>
          </w:divBdr>
        </w:div>
      </w:divsChild>
    </w:div>
    <w:div w:id="298464728">
      <w:bodyDiv w:val="1"/>
      <w:marLeft w:val="0"/>
      <w:marRight w:val="0"/>
      <w:marTop w:val="0"/>
      <w:marBottom w:val="0"/>
      <w:divBdr>
        <w:top w:val="none" w:sz="0" w:space="0" w:color="auto"/>
        <w:left w:val="none" w:sz="0" w:space="0" w:color="auto"/>
        <w:bottom w:val="none" w:sz="0" w:space="0" w:color="auto"/>
        <w:right w:val="none" w:sz="0" w:space="0" w:color="auto"/>
      </w:divBdr>
    </w:div>
    <w:div w:id="306085367">
      <w:bodyDiv w:val="1"/>
      <w:marLeft w:val="0"/>
      <w:marRight w:val="0"/>
      <w:marTop w:val="0"/>
      <w:marBottom w:val="0"/>
      <w:divBdr>
        <w:top w:val="none" w:sz="0" w:space="0" w:color="auto"/>
        <w:left w:val="none" w:sz="0" w:space="0" w:color="auto"/>
        <w:bottom w:val="none" w:sz="0" w:space="0" w:color="auto"/>
        <w:right w:val="none" w:sz="0" w:space="0" w:color="auto"/>
      </w:divBdr>
      <w:divsChild>
        <w:div w:id="895626377">
          <w:marLeft w:val="0"/>
          <w:marRight w:val="0"/>
          <w:marTop w:val="0"/>
          <w:marBottom w:val="0"/>
          <w:divBdr>
            <w:top w:val="none" w:sz="0" w:space="0" w:color="auto"/>
            <w:left w:val="none" w:sz="0" w:space="0" w:color="auto"/>
            <w:bottom w:val="none" w:sz="0" w:space="0" w:color="auto"/>
            <w:right w:val="none" w:sz="0" w:space="0" w:color="auto"/>
          </w:divBdr>
        </w:div>
      </w:divsChild>
    </w:div>
    <w:div w:id="307705338">
      <w:bodyDiv w:val="1"/>
      <w:marLeft w:val="0"/>
      <w:marRight w:val="0"/>
      <w:marTop w:val="0"/>
      <w:marBottom w:val="0"/>
      <w:divBdr>
        <w:top w:val="none" w:sz="0" w:space="0" w:color="auto"/>
        <w:left w:val="none" w:sz="0" w:space="0" w:color="auto"/>
        <w:bottom w:val="none" w:sz="0" w:space="0" w:color="auto"/>
        <w:right w:val="none" w:sz="0" w:space="0" w:color="auto"/>
      </w:divBdr>
      <w:divsChild>
        <w:div w:id="648941740">
          <w:marLeft w:val="0"/>
          <w:marRight w:val="0"/>
          <w:marTop w:val="0"/>
          <w:marBottom w:val="0"/>
          <w:divBdr>
            <w:top w:val="none" w:sz="0" w:space="0" w:color="auto"/>
            <w:left w:val="none" w:sz="0" w:space="0" w:color="auto"/>
            <w:bottom w:val="none" w:sz="0" w:space="0" w:color="auto"/>
            <w:right w:val="none" w:sz="0" w:space="0" w:color="auto"/>
          </w:divBdr>
        </w:div>
      </w:divsChild>
    </w:div>
    <w:div w:id="309335488">
      <w:bodyDiv w:val="1"/>
      <w:marLeft w:val="0"/>
      <w:marRight w:val="0"/>
      <w:marTop w:val="0"/>
      <w:marBottom w:val="0"/>
      <w:divBdr>
        <w:top w:val="none" w:sz="0" w:space="0" w:color="auto"/>
        <w:left w:val="none" w:sz="0" w:space="0" w:color="auto"/>
        <w:bottom w:val="none" w:sz="0" w:space="0" w:color="auto"/>
        <w:right w:val="none" w:sz="0" w:space="0" w:color="auto"/>
      </w:divBdr>
    </w:div>
    <w:div w:id="319162220">
      <w:bodyDiv w:val="1"/>
      <w:marLeft w:val="0"/>
      <w:marRight w:val="0"/>
      <w:marTop w:val="0"/>
      <w:marBottom w:val="0"/>
      <w:divBdr>
        <w:top w:val="none" w:sz="0" w:space="0" w:color="auto"/>
        <w:left w:val="none" w:sz="0" w:space="0" w:color="auto"/>
        <w:bottom w:val="none" w:sz="0" w:space="0" w:color="auto"/>
        <w:right w:val="none" w:sz="0" w:space="0" w:color="auto"/>
      </w:divBdr>
    </w:div>
    <w:div w:id="345403812">
      <w:bodyDiv w:val="1"/>
      <w:marLeft w:val="0"/>
      <w:marRight w:val="0"/>
      <w:marTop w:val="0"/>
      <w:marBottom w:val="0"/>
      <w:divBdr>
        <w:top w:val="none" w:sz="0" w:space="0" w:color="auto"/>
        <w:left w:val="none" w:sz="0" w:space="0" w:color="auto"/>
        <w:bottom w:val="none" w:sz="0" w:space="0" w:color="auto"/>
        <w:right w:val="none" w:sz="0" w:space="0" w:color="auto"/>
      </w:divBdr>
    </w:div>
    <w:div w:id="355548630">
      <w:bodyDiv w:val="1"/>
      <w:marLeft w:val="0"/>
      <w:marRight w:val="0"/>
      <w:marTop w:val="0"/>
      <w:marBottom w:val="0"/>
      <w:divBdr>
        <w:top w:val="none" w:sz="0" w:space="0" w:color="auto"/>
        <w:left w:val="none" w:sz="0" w:space="0" w:color="auto"/>
        <w:bottom w:val="none" w:sz="0" w:space="0" w:color="auto"/>
        <w:right w:val="none" w:sz="0" w:space="0" w:color="auto"/>
      </w:divBdr>
      <w:divsChild>
        <w:div w:id="82578096">
          <w:marLeft w:val="0"/>
          <w:marRight w:val="0"/>
          <w:marTop w:val="0"/>
          <w:marBottom w:val="0"/>
          <w:divBdr>
            <w:top w:val="none" w:sz="0" w:space="0" w:color="auto"/>
            <w:left w:val="none" w:sz="0" w:space="0" w:color="auto"/>
            <w:bottom w:val="none" w:sz="0" w:space="0" w:color="auto"/>
            <w:right w:val="none" w:sz="0" w:space="0" w:color="auto"/>
          </w:divBdr>
        </w:div>
      </w:divsChild>
    </w:div>
    <w:div w:id="356734609">
      <w:bodyDiv w:val="1"/>
      <w:marLeft w:val="0"/>
      <w:marRight w:val="0"/>
      <w:marTop w:val="0"/>
      <w:marBottom w:val="0"/>
      <w:divBdr>
        <w:top w:val="none" w:sz="0" w:space="0" w:color="auto"/>
        <w:left w:val="none" w:sz="0" w:space="0" w:color="auto"/>
        <w:bottom w:val="none" w:sz="0" w:space="0" w:color="auto"/>
        <w:right w:val="none" w:sz="0" w:space="0" w:color="auto"/>
      </w:divBdr>
      <w:divsChild>
        <w:div w:id="22287652">
          <w:marLeft w:val="0"/>
          <w:marRight w:val="0"/>
          <w:marTop w:val="0"/>
          <w:marBottom w:val="0"/>
          <w:divBdr>
            <w:top w:val="none" w:sz="0" w:space="0" w:color="auto"/>
            <w:left w:val="none" w:sz="0" w:space="0" w:color="auto"/>
            <w:bottom w:val="none" w:sz="0" w:space="0" w:color="auto"/>
            <w:right w:val="none" w:sz="0" w:space="0" w:color="auto"/>
          </w:divBdr>
        </w:div>
      </w:divsChild>
    </w:div>
    <w:div w:id="369113226">
      <w:bodyDiv w:val="1"/>
      <w:marLeft w:val="0"/>
      <w:marRight w:val="0"/>
      <w:marTop w:val="0"/>
      <w:marBottom w:val="0"/>
      <w:divBdr>
        <w:top w:val="none" w:sz="0" w:space="0" w:color="auto"/>
        <w:left w:val="none" w:sz="0" w:space="0" w:color="auto"/>
        <w:bottom w:val="none" w:sz="0" w:space="0" w:color="auto"/>
        <w:right w:val="none" w:sz="0" w:space="0" w:color="auto"/>
      </w:divBdr>
      <w:divsChild>
        <w:div w:id="507409667">
          <w:marLeft w:val="0"/>
          <w:marRight w:val="0"/>
          <w:marTop w:val="0"/>
          <w:marBottom w:val="0"/>
          <w:divBdr>
            <w:top w:val="none" w:sz="0" w:space="0" w:color="auto"/>
            <w:left w:val="none" w:sz="0" w:space="0" w:color="auto"/>
            <w:bottom w:val="none" w:sz="0" w:space="0" w:color="auto"/>
            <w:right w:val="none" w:sz="0" w:space="0" w:color="auto"/>
          </w:divBdr>
        </w:div>
      </w:divsChild>
    </w:div>
    <w:div w:id="371005681">
      <w:bodyDiv w:val="1"/>
      <w:marLeft w:val="0"/>
      <w:marRight w:val="0"/>
      <w:marTop w:val="0"/>
      <w:marBottom w:val="0"/>
      <w:divBdr>
        <w:top w:val="none" w:sz="0" w:space="0" w:color="auto"/>
        <w:left w:val="none" w:sz="0" w:space="0" w:color="auto"/>
        <w:bottom w:val="none" w:sz="0" w:space="0" w:color="auto"/>
        <w:right w:val="none" w:sz="0" w:space="0" w:color="auto"/>
      </w:divBdr>
      <w:divsChild>
        <w:div w:id="1438603497">
          <w:marLeft w:val="0"/>
          <w:marRight w:val="0"/>
          <w:marTop w:val="0"/>
          <w:marBottom w:val="0"/>
          <w:divBdr>
            <w:top w:val="none" w:sz="0" w:space="0" w:color="auto"/>
            <w:left w:val="none" w:sz="0" w:space="0" w:color="auto"/>
            <w:bottom w:val="none" w:sz="0" w:space="0" w:color="auto"/>
            <w:right w:val="none" w:sz="0" w:space="0" w:color="auto"/>
          </w:divBdr>
        </w:div>
      </w:divsChild>
    </w:div>
    <w:div w:id="377046719">
      <w:bodyDiv w:val="1"/>
      <w:marLeft w:val="0"/>
      <w:marRight w:val="0"/>
      <w:marTop w:val="0"/>
      <w:marBottom w:val="0"/>
      <w:divBdr>
        <w:top w:val="none" w:sz="0" w:space="0" w:color="auto"/>
        <w:left w:val="none" w:sz="0" w:space="0" w:color="auto"/>
        <w:bottom w:val="none" w:sz="0" w:space="0" w:color="auto"/>
        <w:right w:val="none" w:sz="0" w:space="0" w:color="auto"/>
      </w:divBdr>
    </w:div>
    <w:div w:id="378361140">
      <w:bodyDiv w:val="1"/>
      <w:marLeft w:val="0"/>
      <w:marRight w:val="0"/>
      <w:marTop w:val="0"/>
      <w:marBottom w:val="0"/>
      <w:divBdr>
        <w:top w:val="none" w:sz="0" w:space="0" w:color="auto"/>
        <w:left w:val="none" w:sz="0" w:space="0" w:color="auto"/>
        <w:bottom w:val="none" w:sz="0" w:space="0" w:color="auto"/>
        <w:right w:val="none" w:sz="0" w:space="0" w:color="auto"/>
      </w:divBdr>
    </w:div>
    <w:div w:id="417485017">
      <w:bodyDiv w:val="1"/>
      <w:marLeft w:val="0"/>
      <w:marRight w:val="0"/>
      <w:marTop w:val="0"/>
      <w:marBottom w:val="0"/>
      <w:divBdr>
        <w:top w:val="none" w:sz="0" w:space="0" w:color="auto"/>
        <w:left w:val="none" w:sz="0" w:space="0" w:color="auto"/>
        <w:bottom w:val="none" w:sz="0" w:space="0" w:color="auto"/>
        <w:right w:val="none" w:sz="0" w:space="0" w:color="auto"/>
      </w:divBdr>
    </w:div>
    <w:div w:id="428233513">
      <w:bodyDiv w:val="1"/>
      <w:marLeft w:val="0"/>
      <w:marRight w:val="0"/>
      <w:marTop w:val="0"/>
      <w:marBottom w:val="0"/>
      <w:divBdr>
        <w:top w:val="none" w:sz="0" w:space="0" w:color="auto"/>
        <w:left w:val="none" w:sz="0" w:space="0" w:color="auto"/>
        <w:bottom w:val="none" w:sz="0" w:space="0" w:color="auto"/>
        <w:right w:val="none" w:sz="0" w:space="0" w:color="auto"/>
      </w:divBdr>
      <w:divsChild>
        <w:div w:id="1935817002">
          <w:marLeft w:val="0"/>
          <w:marRight w:val="0"/>
          <w:marTop w:val="0"/>
          <w:marBottom w:val="0"/>
          <w:divBdr>
            <w:top w:val="none" w:sz="0" w:space="0" w:color="auto"/>
            <w:left w:val="none" w:sz="0" w:space="0" w:color="auto"/>
            <w:bottom w:val="none" w:sz="0" w:space="0" w:color="auto"/>
            <w:right w:val="none" w:sz="0" w:space="0" w:color="auto"/>
          </w:divBdr>
        </w:div>
      </w:divsChild>
    </w:div>
    <w:div w:id="473571025">
      <w:bodyDiv w:val="1"/>
      <w:marLeft w:val="0"/>
      <w:marRight w:val="0"/>
      <w:marTop w:val="0"/>
      <w:marBottom w:val="0"/>
      <w:divBdr>
        <w:top w:val="none" w:sz="0" w:space="0" w:color="auto"/>
        <w:left w:val="none" w:sz="0" w:space="0" w:color="auto"/>
        <w:bottom w:val="none" w:sz="0" w:space="0" w:color="auto"/>
        <w:right w:val="none" w:sz="0" w:space="0" w:color="auto"/>
      </w:divBdr>
    </w:div>
    <w:div w:id="484125003">
      <w:bodyDiv w:val="1"/>
      <w:marLeft w:val="0"/>
      <w:marRight w:val="0"/>
      <w:marTop w:val="0"/>
      <w:marBottom w:val="0"/>
      <w:divBdr>
        <w:top w:val="none" w:sz="0" w:space="0" w:color="auto"/>
        <w:left w:val="none" w:sz="0" w:space="0" w:color="auto"/>
        <w:bottom w:val="none" w:sz="0" w:space="0" w:color="auto"/>
        <w:right w:val="none" w:sz="0" w:space="0" w:color="auto"/>
      </w:divBdr>
      <w:divsChild>
        <w:div w:id="342249368">
          <w:marLeft w:val="0"/>
          <w:marRight w:val="0"/>
          <w:marTop w:val="0"/>
          <w:marBottom w:val="0"/>
          <w:divBdr>
            <w:top w:val="none" w:sz="0" w:space="0" w:color="auto"/>
            <w:left w:val="none" w:sz="0" w:space="0" w:color="auto"/>
            <w:bottom w:val="none" w:sz="0" w:space="0" w:color="auto"/>
            <w:right w:val="none" w:sz="0" w:space="0" w:color="auto"/>
          </w:divBdr>
        </w:div>
      </w:divsChild>
    </w:div>
    <w:div w:id="485167628">
      <w:bodyDiv w:val="1"/>
      <w:marLeft w:val="0"/>
      <w:marRight w:val="0"/>
      <w:marTop w:val="0"/>
      <w:marBottom w:val="0"/>
      <w:divBdr>
        <w:top w:val="none" w:sz="0" w:space="0" w:color="auto"/>
        <w:left w:val="none" w:sz="0" w:space="0" w:color="auto"/>
        <w:bottom w:val="none" w:sz="0" w:space="0" w:color="auto"/>
        <w:right w:val="none" w:sz="0" w:space="0" w:color="auto"/>
      </w:divBdr>
      <w:divsChild>
        <w:div w:id="398022369">
          <w:marLeft w:val="0"/>
          <w:marRight w:val="0"/>
          <w:marTop w:val="0"/>
          <w:marBottom w:val="0"/>
          <w:divBdr>
            <w:top w:val="none" w:sz="0" w:space="0" w:color="auto"/>
            <w:left w:val="none" w:sz="0" w:space="0" w:color="auto"/>
            <w:bottom w:val="none" w:sz="0" w:space="0" w:color="auto"/>
            <w:right w:val="none" w:sz="0" w:space="0" w:color="auto"/>
          </w:divBdr>
        </w:div>
      </w:divsChild>
    </w:div>
    <w:div w:id="486867016">
      <w:bodyDiv w:val="1"/>
      <w:marLeft w:val="0"/>
      <w:marRight w:val="0"/>
      <w:marTop w:val="0"/>
      <w:marBottom w:val="0"/>
      <w:divBdr>
        <w:top w:val="none" w:sz="0" w:space="0" w:color="auto"/>
        <w:left w:val="none" w:sz="0" w:space="0" w:color="auto"/>
        <w:bottom w:val="none" w:sz="0" w:space="0" w:color="auto"/>
        <w:right w:val="none" w:sz="0" w:space="0" w:color="auto"/>
      </w:divBdr>
    </w:div>
    <w:div w:id="490948613">
      <w:bodyDiv w:val="1"/>
      <w:marLeft w:val="0"/>
      <w:marRight w:val="0"/>
      <w:marTop w:val="0"/>
      <w:marBottom w:val="0"/>
      <w:divBdr>
        <w:top w:val="none" w:sz="0" w:space="0" w:color="auto"/>
        <w:left w:val="none" w:sz="0" w:space="0" w:color="auto"/>
        <w:bottom w:val="none" w:sz="0" w:space="0" w:color="auto"/>
        <w:right w:val="none" w:sz="0" w:space="0" w:color="auto"/>
      </w:divBdr>
    </w:div>
    <w:div w:id="498735765">
      <w:bodyDiv w:val="1"/>
      <w:marLeft w:val="0"/>
      <w:marRight w:val="0"/>
      <w:marTop w:val="0"/>
      <w:marBottom w:val="0"/>
      <w:divBdr>
        <w:top w:val="none" w:sz="0" w:space="0" w:color="auto"/>
        <w:left w:val="none" w:sz="0" w:space="0" w:color="auto"/>
        <w:bottom w:val="none" w:sz="0" w:space="0" w:color="auto"/>
        <w:right w:val="none" w:sz="0" w:space="0" w:color="auto"/>
      </w:divBdr>
      <w:divsChild>
        <w:div w:id="2116972539">
          <w:marLeft w:val="0"/>
          <w:marRight w:val="0"/>
          <w:marTop w:val="0"/>
          <w:marBottom w:val="0"/>
          <w:divBdr>
            <w:top w:val="none" w:sz="0" w:space="0" w:color="auto"/>
            <w:left w:val="none" w:sz="0" w:space="0" w:color="auto"/>
            <w:bottom w:val="none" w:sz="0" w:space="0" w:color="auto"/>
            <w:right w:val="none" w:sz="0" w:space="0" w:color="auto"/>
          </w:divBdr>
        </w:div>
      </w:divsChild>
    </w:div>
    <w:div w:id="511452855">
      <w:bodyDiv w:val="1"/>
      <w:marLeft w:val="0"/>
      <w:marRight w:val="0"/>
      <w:marTop w:val="0"/>
      <w:marBottom w:val="0"/>
      <w:divBdr>
        <w:top w:val="none" w:sz="0" w:space="0" w:color="auto"/>
        <w:left w:val="none" w:sz="0" w:space="0" w:color="auto"/>
        <w:bottom w:val="none" w:sz="0" w:space="0" w:color="auto"/>
        <w:right w:val="none" w:sz="0" w:space="0" w:color="auto"/>
      </w:divBdr>
    </w:div>
    <w:div w:id="513155462">
      <w:bodyDiv w:val="1"/>
      <w:marLeft w:val="0"/>
      <w:marRight w:val="0"/>
      <w:marTop w:val="0"/>
      <w:marBottom w:val="0"/>
      <w:divBdr>
        <w:top w:val="none" w:sz="0" w:space="0" w:color="auto"/>
        <w:left w:val="none" w:sz="0" w:space="0" w:color="auto"/>
        <w:bottom w:val="none" w:sz="0" w:space="0" w:color="auto"/>
        <w:right w:val="none" w:sz="0" w:space="0" w:color="auto"/>
      </w:divBdr>
    </w:div>
    <w:div w:id="515583931">
      <w:bodyDiv w:val="1"/>
      <w:marLeft w:val="0"/>
      <w:marRight w:val="0"/>
      <w:marTop w:val="0"/>
      <w:marBottom w:val="0"/>
      <w:divBdr>
        <w:top w:val="none" w:sz="0" w:space="0" w:color="auto"/>
        <w:left w:val="none" w:sz="0" w:space="0" w:color="auto"/>
        <w:bottom w:val="none" w:sz="0" w:space="0" w:color="auto"/>
        <w:right w:val="none" w:sz="0" w:space="0" w:color="auto"/>
      </w:divBdr>
      <w:divsChild>
        <w:div w:id="496577390">
          <w:marLeft w:val="0"/>
          <w:marRight w:val="0"/>
          <w:marTop w:val="0"/>
          <w:marBottom w:val="0"/>
          <w:divBdr>
            <w:top w:val="none" w:sz="0" w:space="0" w:color="auto"/>
            <w:left w:val="none" w:sz="0" w:space="0" w:color="auto"/>
            <w:bottom w:val="none" w:sz="0" w:space="0" w:color="auto"/>
            <w:right w:val="none" w:sz="0" w:space="0" w:color="auto"/>
          </w:divBdr>
        </w:div>
      </w:divsChild>
    </w:div>
    <w:div w:id="516308042">
      <w:bodyDiv w:val="1"/>
      <w:marLeft w:val="0"/>
      <w:marRight w:val="0"/>
      <w:marTop w:val="0"/>
      <w:marBottom w:val="0"/>
      <w:divBdr>
        <w:top w:val="none" w:sz="0" w:space="0" w:color="auto"/>
        <w:left w:val="none" w:sz="0" w:space="0" w:color="auto"/>
        <w:bottom w:val="none" w:sz="0" w:space="0" w:color="auto"/>
        <w:right w:val="none" w:sz="0" w:space="0" w:color="auto"/>
      </w:divBdr>
    </w:div>
    <w:div w:id="522715278">
      <w:bodyDiv w:val="1"/>
      <w:marLeft w:val="0"/>
      <w:marRight w:val="0"/>
      <w:marTop w:val="0"/>
      <w:marBottom w:val="0"/>
      <w:divBdr>
        <w:top w:val="none" w:sz="0" w:space="0" w:color="auto"/>
        <w:left w:val="none" w:sz="0" w:space="0" w:color="auto"/>
        <w:bottom w:val="none" w:sz="0" w:space="0" w:color="auto"/>
        <w:right w:val="none" w:sz="0" w:space="0" w:color="auto"/>
      </w:divBdr>
    </w:div>
    <w:div w:id="523712840">
      <w:bodyDiv w:val="1"/>
      <w:marLeft w:val="0"/>
      <w:marRight w:val="0"/>
      <w:marTop w:val="0"/>
      <w:marBottom w:val="0"/>
      <w:divBdr>
        <w:top w:val="none" w:sz="0" w:space="0" w:color="auto"/>
        <w:left w:val="none" w:sz="0" w:space="0" w:color="auto"/>
        <w:bottom w:val="none" w:sz="0" w:space="0" w:color="auto"/>
        <w:right w:val="none" w:sz="0" w:space="0" w:color="auto"/>
      </w:divBdr>
      <w:divsChild>
        <w:div w:id="718166230">
          <w:marLeft w:val="0"/>
          <w:marRight w:val="0"/>
          <w:marTop w:val="0"/>
          <w:marBottom w:val="0"/>
          <w:divBdr>
            <w:top w:val="none" w:sz="0" w:space="0" w:color="auto"/>
            <w:left w:val="none" w:sz="0" w:space="0" w:color="auto"/>
            <w:bottom w:val="none" w:sz="0" w:space="0" w:color="auto"/>
            <w:right w:val="none" w:sz="0" w:space="0" w:color="auto"/>
          </w:divBdr>
        </w:div>
      </w:divsChild>
    </w:div>
    <w:div w:id="523904673">
      <w:bodyDiv w:val="1"/>
      <w:marLeft w:val="0"/>
      <w:marRight w:val="0"/>
      <w:marTop w:val="0"/>
      <w:marBottom w:val="0"/>
      <w:divBdr>
        <w:top w:val="none" w:sz="0" w:space="0" w:color="auto"/>
        <w:left w:val="none" w:sz="0" w:space="0" w:color="auto"/>
        <w:bottom w:val="none" w:sz="0" w:space="0" w:color="auto"/>
        <w:right w:val="none" w:sz="0" w:space="0" w:color="auto"/>
      </w:divBdr>
      <w:divsChild>
        <w:div w:id="1972980702">
          <w:marLeft w:val="0"/>
          <w:marRight w:val="0"/>
          <w:marTop w:val="0"/>
          <w:marBottom w:val="0"/>
          <w:divBdr>
            <w:top w:val="none" w:sz="0" w:space="0" w:color="auto"/>
            <w:left w:val="none" w:sz="0" w:space="0" w:color="auto"/>
            <w:bottom w:val="none" w:sz="0" w:space="0" w:color="auto"/>
            <w:right w:val="none" w:sz="0" w:space="0" w:color="auto"/>
          </w:divBdr>
        </w:div>
      </w:divsChild>
    </w:div>
    <w:div w:id="535696407">
      <w:bodyDiv w:val="1"/>
      <w:marLeft w:val="0"/>
      <w:marRight w:val="0"/>
      <w:marTop w:val="0"/>
      <w:marBottom w:val="0"/>
      <w:divBdr>
        <w:top w:val="none" w:sz="0" w:space="0" w:color="auto"/>
        <w:left w:val="none" w:sz="0" w:space="0" w:color="auto"/>
        <w:bottom w:val="none" w:sz="0" w:space="0" w:color="auto"/>
        <w:right w:val="none" w:sz="0" w:space="0" w:color="auto"/>
      </w:divBdr>
      <w:divsChild>
        <w:div w:id="712383023">
          <w:marLeft w:val="0"/>
          <w:marRight w:val="0"/>
          <w:marTop w:val="0"/>
          <w:marBottom w:val="0"/>
          <w:divBdr>
            <w:top w:val="none" w:sz="0" w:space="0" w:color="auto"/>
            <w:left w:val="none" w:sz="0" w:space="0" w:color="auto"/>
            <w:bottom w:val="none" w:sz="0" w:space="0" w:color="auto"/>
            <w:right w:val="none" w:sz="0" w:space="0" w:color="auto"/>
          </w:divBdr>
        </w:div>
      </w:divsChild>
    </w:div>
    <w:div w:id="541673258">
      <w:bodyDiv w:val="1"/>
      <w:marLeft w:val="0"/>
      <w:marRight w:val="0"/>
      <w:marTop w:val="0"/>
      <w:marBottom w:val="0"/>
      <w:divBdr>
        <w:top w:val="none" w:sz="0" w:space="0" w:color="auto"/>
        <w:left w:val="none" w:sz="0" w:space="0" w:color="auto"/>
        <w:bottom w:val="none" w:sz="0" w:space="0" w:color="auto"/>
        <w:right w:val="none" w:sz="0" w:space="0" w:color="auto"/>
      </w:divBdr>
    </w:div>
    <w:div w:id="548302595">
      <w:bodyDiv w:val="1"/>
      <w:marLeft w:val="0"/>
      <w:marRight w:val="0"/>
      <w:marTop w:val="0"/>
      <w:marBottom w:val="0"/>
      <w:divBdr>
        <w:top w:val="none" w:sz="0" w:space="0" w:color="auto"/>
        <w:left w:val="none" w:sz="0" w:space="0" w:color="auto"/>
        <w:bottom w:val="none" w:sz="0" w:space="0" w:color="auto"/>
        <w:right w:val="none" w:sz="0" w:space="0" w:color="auto"/>
      </w:divBdr>
      <w:divsChild>
        <w:div w:id="160660549">
          <w:marLeft w:val="0"/>
          <w:marRight w:val="0"/>
          <w:marTop w:val="0"/>
          <w:marBottom w:val="0"/>
          <w:divBdr>
            <w:top w:val="none" w:sz="0" w:space="0" w:color="auto"/>
            <w:left w:val="none" w:sz="0" w:space="0" w:color="auto"/>
            <w:bottom w:val="none" w:sz="0" w:space="0" w:color="auto"/>
            <w:right w:val="none" w:sz="0" w:space="0" w:color="auto"/>
          </w:divBdr>
        </w:div>
      </w:divsChild>
    </w:div>
    <w:div w:id="558636996">
      <w:bodyDiv w:val="1"/>
      <w:marLeft w:val="0"/>
      <w:marRight w:val="0"/>
      <w:marTop w:val="0"/>
      <w:marBottom w:val="0"/>
      <w:divBdr>
        <w:top w:val="none" w:sz="0" w:space="0" w:color="auto"/>
        <w:left w:val="none" w:sz="0" w:space="0" w:color="auto"/>
        <w:bottom w:val="none" w:sz="0" w:space="0" w:color="auto"/>
        <w:right w:val="none" w:sz="0" w:space="0" w:color="auto"/>
      </w:divBdr>
    </w:div>
    <w:div w:id="572130555">
      <w:bodyDiv w:val="1"/>
      <w:marLeft w:val="0"/>
      <w:marRight w:val="0"/>
      <w:marTop w:val="0"/>
      <w:marBottom w:val="0"/>
      <w:divBdr>
        <w:top w:val="none" w:sz="0" w:space="0" w:color="auto"/>
        <w:left w:val="none" w:sz="0" w:space="0" w:color="auto"/>
        <w:bottom w:val="none" w:sz="0" w:space="0" w:color="auto"/>
        <w:right w:val="none" w:sz="0" w:space="0" w:color="auto"/>
      </w:divBdr>
      <w:divsChild>
        <w:div w:id="900797192">
          <w:marLeft w:val="0"/>
          <w:marRight w:val="0"/>
          <w:marTop w:val="0"/>
          <w:marBottom w:val="0"/>
          <w:divBdr>
            <w:top w:val="none" w:sz="0" w:space="0" w:color="auto"/>
            <w:left w:val="none" w:sz="0" w:space="0" w:color="auto"/>
            <w:bottom w:val="none" w:sz="0" w:space="0" w:color="auto"/>
            <w:right w:val="none" w:sz="0" w:space="0" w:color="auto"/>
          </w:divBdr>
        </w:div>
      </w:divsChild>
    </w:div>
    <w:div w:id="576400308">
      <w:bodyDiv w:val="1"/>
      <w:marLeft w:val="0"/>
      <w:marRight w:val="0"/>
      <w:marTop w:val="0"/>
      <w:marBottom w:val="0"/>
      <w:divBdr>
        <w:top w:val="none" w:sz="0" w:space="0" w:color="auto"/>
        <w:left w:val="none" w:sz="0" w:space="0" w:color="auto"/>
        <w:bottom w:val="none" w:sz="0" w:space="0" w:color="auto"/>
        <w:right w:val="none" w:sz="0" w:space="0" w:color="auto"/>
      </w:divBdr>
      <w:divsChild>
        <w:div w:id="200243770">
          <w:marLeft w:val="0"/>
          <w:marRight w:val="0"/>
          <w:marTop w:val="0"/>
          <w:marBottom w:val="0"/>
          <w:divBdr>
            <w:top w:val="none" w:sz="0" w:space="0" w:color="auto"/>
            <w:left w:val="none" w:sz="0" w:space="0" w:color="auto"/>
            <w:bottom w:val="none" w:sz="0" w:space="0" w:color="auto"/>
            <w:right w:val="none" w:sz="0" w:space="0" w:color="auto"/>
          </w:divBdr>
        </w:div>
      </w:divsChild>
    </w:div>
    <w:div w:id="579172518">
      <w:bodyDiv w:val="1"/>
      <w:marLeft w:val="0"/>
      <w:marRight w:val="0"/>
      <w:marTop w:val="0"/>
      <w:marBottom w:val="0"/>
      <w:divBdr>
        <w:top w:val="none" w:sz="0" w:space="0" w:color="auto"/>
        <w:left w:val="none" w:sz="0" w:space="0" w:color="auto"/>
        <w:bottom w:val="none" w:sz="0" w:space="0" w:color="auto"/>
        <w:right w:val="none" w:sz="0" w:space="0" w:color="auto"/>
      </w:divBdr>
    </w:div>
    <w:div w:id="585771835">
      <w:bodyDiv w:val="1"/>
      <w:marLeft w:val="0"/>
      <w:marRight w:val="0"/>
      <w:marTop w:val="0"/>
      <w:marBottom w:val="0"/>
      <w:divBdr>
        <w:top w:val="none" w:sz="0" w:space="0" w:color="auto"/>
        <w:left w:val="none" w:sz="0" w:space="0" w:color="auto"/>
        <w:bottom w:val="none" w:sz="0" w:space="0" w:color="auto"/>
        <w:right w:val="none" w:sz="0" w:space="0" w:color="auto"/>
      </w:divBdr>
    </w:div>
    <w:div w:id="587083094">
      <w:bodyDiv w:val="1"/>
      <w:marLeft w:val="0"/>
      <w:marRight w:val="0"/>
      <w:marTop w:val="0"/>
      <w:marBottom w:val="0"/>
      <w:divBdr>
        <w:top w:val="none" w:sz="0" w:space="0" w:color="auto"/>
        <w:left w:val="none" w:sz="0" w:space="0" w:color="auto"/>
        <w:bottom w:val="none" w:sz="0" w:space="0" w:color="auto"/>
        <w:right w:val="none" w:sz="0" w:space="0" w:color="auto"/>
      </w:divBdr>
    </w:div>
    <w:div w:id="589578911">
      <w:bodyDiv w:val="1"/>
      <w:marLeft w:val="0"/>
      <w:marRight w:val="0"/>
      <w:marTop w:val="0"/>
      <w:marBottom w:val="0"/>
      <w:divBdr>
        <w:top w:val="none" w:sz="0" w:space="0" w:color="auto"/>
        <w:left w:val="none" w:sz="0" w:space="0" w:color="auto"/>
        <w:bottom w:val="none" w:sz="0" w:space="0" w:color="auto"/>
        <w:right w:val="none" w:sz="0" w:space="0" w:color="auto"/>
      </w:divBdr>
      <w:divsChild>
        <w:div w:id="542908529">
          <w:marLeft w:val="0"/>
          <w:marRight w:val="0"/>
          <w:marTop w:val="0"/>
          <w:marBottom w:val="0"/>
          <w:divBdr>
            <w:top w:val="none" w:sz="0" w:space="0" w:color="auto"/>
            <w:left w:val="none" w:sz="0" w:space="0" w:color="auto"/>
            <w:bottom w:val="none" w:sz="0" w:space="0" w:color="auto"/>
            <w:right w:val="none" w:sz="0" w:space="0" w:color="auto"/>
          </w:divBdr>
        </w:div>
      </w:divsChild>
    </w:div>
    <w:div w:id="590158822">
      <w:bodyDiv w:val="1"/>
      <w:marLeft w:val="0"/>
      <w:marRight w:val="0"/>
      <w:marTop w:val="0"/>
      <w:marBottom w:val="0"/>
      <w:divBdr>
        <w:top w:val="none" w:sz="0" w:space="0" w:color="auto"/>
        <w:left w:val="none" w:sz="0" w:space="0" w:color="auto"/>
        <w:bottom w:val="none" w:sz="0" w:space="0" w:color="auto"/>
        <w:right w:val="none" w:sz="0" w:space="0" w:color="auto"/>
      </w:divBdr>
      <w:divsChild>
        <w:div w:id="919947437">
          <w:marLeft w:val="0"/>
          <w:marRight w:val="0"/>
          <w:marTop w:val="0"/>
          <w:marBottom w:val="0"/>
          <w:divBdr>
            <w:top w:val="none" w:sz="0" w:space="0" w:color="auto"/>
            <w:left w:val="none" w:sz="0" w:space="0" w:color="auto"/>
            <w:bottom w:val="none" w:sz="0" w:space="0" w:color="auto"/>
            <w:right w:val="none" w:sz="0" w:space="0" w:color="auto"/>
          </w:divBdr>
        </w:div>
      </w:divsChild>
    </w:div>
    <w:div w:id="594483181">
      <w:bodyDiv w:val="1"/>
      <w:marLeft w:val="0"/>
      <w:marRight w:val="0"/>
      <w:marTop w:val="0"/>
      <w:marBottom w:val="0"/>
      <w:divBdr>
        <w:top w:val="none" w:sz="0" w:space="0" w:color="auto"/>
        <w:left w:val="none" w:sz="0" w:space="0" w:color="auto"/>
        <w:bottom w:val="none" w:sz="0" w:space="0" w:color="auto"/>
        <w:right w:val="none" w:sz="0" w:space="0" w:color="auto"/>
      </w:divBdr>
      <w:divsChild>
        <w:div w:id="1393508497">
          <w:marLeft w:val="0"/>
          <w:marRight w:val="0"/>
          <w:marTop w:val="0"/>
          <w:marBottom w:val="0"/>
          <w:divBdr>
            <w:top w:val="none" w:sz="0" w:space="0" w:color="auto"/>
            <w:left w:val="none" w:sz="0" w:space="0" w:color="auto"/>
            <w:bottom w:val="none" w:sz="0" w:space="0" w:color="auto"/>
            <w:right w:val="none" w:sz="0" w:space="0" w:color="auto"/>
          </w:divBdr>
        </w:div>
      </w:divsChild>
    </w:div>
    <w:div w:id="603154855">
      <w:bodyDiv w:val="1"/>
      <w:marLeft w:val="0"/>
      <w:marRight w:val="0"/>
      <w:marTop w:val="0"/>
      <w:marBottom w:val="0"/>
      <w:divBdr>
        <w:top w:val="none" w:sz="0" w:space="0" w:color="auto"/>
        <w:left w:val="none" w:sz="0" w:space="0" w:color="auto"/>
        <w:bottom w:val="none" w:sz="0" w:space="0" w:color="auto"/>
        <w:right w:val="none" w:sz="0" w:space="0" w:color="auto"/>
      </w:divBdr>
    </w:div>
    <w:div w:id="610865145">
      <w:bodyDiv w:val="1"/>
      <w:marLeft w:val="0"/>
      <w:marRight w:val="0"/>
      <w:marTop w:val="0"/>
      <w:marBottom w:val="0"/>
      <w:divBdr>
        <w:top w:val="none" w:sz="0" w:space="0" w:color="auto"/>
        <w:left w:val="none" w:sz="0" w:space="0" w:color="auto"/>
        <w:bottom w:val="none" w:sz="0" w:space="0" w:color="auto"/>
        <w:right w:val="none" w:sz="0" w:space="0" w:color="auto"/>
      </w:divBdr>
    </w:div>
    <w:div w:id="623540823">
      <w:bodyDiv w:val="1"/>
      <w:marLeft w:val="0"/>
      <w:marRight w:val="0"/>
      <w:marTop w:val="0"/>
      <w:marBottom w:val="0"/>
      <w:divBdr>
        <w:top w:val="none" w:sz="0" w:space="0" w:color="auto"/>
        <w:left w:val="none" w:sz="0" w:space="0" w:color="auto"/>
        <w:bottom w:val="none" w:sz="0" w:space="0" w:color="auto"/>
        <w:right w:val="none" w:sz="0" w:space="0" w:color="auto"/>
      </w:divBdr>
      <w:divsChild>
        <w:div w:id="1491752563">
          <w:marLeft w:val="0"/>
          <w:marRight w:val="0"/>
          <w:marTop w:val="0"/>
          <w:marBottom w:val="0"/>
          <w:divBdr>
            <w:top w:val="none" w:sz="0" w:space="0" w:color="auto"/>
            <w:left w:val="none" w:sz="0" w:space="0" w:color="auto"/>
            <w:bottom w:val="none" w:sz="0" w:space="0" w:color="auto"/>
            <w:right w:val="none" w:sz="0" w:space="0" w:color="auto"/>
          </w:divBdr>
        </w:div>
      </w:divsChild>
    </w:div>
    <w:div w:id="637416289">
      <w:bodyDiv w:val="1"/>
      <w:marLeft w:val="0"/>
      <w:marRight w:val="0"/>
      <w:marTop w:val="0"/>
      <w:marBottom w:val="0"/>
      <w:divBdr>
        <w:top w:val="none" w:sz="0" w:space="0" w:color="auto"/>
        <w:left w:val="none" w:sz="0" w:space="0" w:color="auto"/>
        <w:bottom w:val="none" w:sz="0" w:space="0" w:color="auto"/>
        <w:right w:val="none" w:sz="0" w:space="0" w:color="auto"/>
      </w:divBdr>
    </w:div>
    <w:div w:id="641345701">
      <w:bodyDiv w:val="1"/>
      <w:marLeft w:val="0"/>
      <w:marRight w:val="0"/>
      <w:marTop w:val="0"/>
      <w:marBottom w:val="0"/>
      <w:divBdr>
        <w:top w:val="none" w:sz="0" w:space="0" w:color="auto"/>
        <w:left w:val="none" w:sz="0" w:space="0" w:color="auto"/>
        <w:bottom w:val="none" w:sz="0" w:space="0" w:color="auto"/>
        <w:right w:val="none" w:sz="0" w:space="0" w:color="auto"/>
      </w:divBdr>
      <w:divsChild>
        <w:div w:id="1231424767">
          <w:marLeft w:val="0"/>
          <w:marRight w:val="0"/>
          <w:marTop w:val="0"/>
          <w:marBottom w:val="0"/>
          <w:divBdr>
            <w:top w:val="none" w:sz="0" w:space="0" w:color="auto"/>
            <w:left w:val="none" w:sz="0" w:space="0" w:color="auto"/>
            <w:bottom w:val="none" w:sz="0" w:space="0" w:color="auto"/>
            <w:right w:val="none" w:sz="0" w:space="0" w:color="auto"/>
          </w:divBdr>
        </w:div>
      </w:divsChild>
    </w:div>
    <w:div w:id="643510129">
      <w:bodyDiv w:val="1"/>
      <w:marLeft w:val="0"/>
      <w:marRight w:val="0"/>
      <w:marTop w:val="0"/>
      <w:marBottom w:val="0"/>
      <w:divBdr>
        <w:top w:val="none" w:sz="0" w:space="0" w:color="auto"/>
        <w:left w:val="none" w:sz="0" w:space="0" w:color="auto"/>
        <w:bottom w:val="none" w:sz="0" w:space="0" w:color="auto"/>
        <w:right w:val="none" w:sz="0" w:space="0" w:color="auto"/>
      </w:divBdr>
    </w:div>
    <w:div w:id="667174384">
      <w:bodyDiv w:val="1"/>
      <w:marLeft w:val="0"/>
      <w:marRight w:val="0"/>
      <w:marTop w:val="0"/>
      <w:marBottom w:val="0"/>
      <w:divBdr>
        <w:top w:val="none" w:sz="0" w:space="0" w:color="auto"/>
        <w:left w:val="none" w:sz="0" w:space="0" w:color="auto"/>
        <w:bottom w:val="none" w:sz="0" w:space="0" w:color="auto"/>
        <w:right w:val="none" w:sz="0" w:space="0" w:color="auto"/>
      </w:divBdr>
      <w:divsChild>
        <w:div w:id="1886477776">
          <w:marLeft w:val="0"/>
          <w:marRight w:val="0"/>
          <w:marTop w:val="0"/>
          <w:marBottom w:val="0"/>
          <w:divBdr>
            <w:top w:val="none" w:sz="0" w:space="0" w:color="auto"/>
            <w:left w:val="none" w:sz="0" w:space="0" w:color="auto"/>
            <w:bottom w:val="none" w:sz="0" w:space="0" w:color="auto"/>
            <w:right w:val="none" w:sz="0" w:space="0" w:color="auto"/>
          </w:divBdr>
        </w:div>
      </w:divsChild>
    </w:div>
    <w:div w:id="668482368">
      <w:bodyDiv w:val="1"/>
      <w:marLeft w:val="0"/>
      <w:marRight w:val="0"/>
      <w:marTop w:val="0"/>
      <w:marBottom w:val="0"/>
      <w:divBdr>
        <w:top w:val="none" w:sz="0" w:space="0" w:color="auto"/>
        <w:left w:val="none" w:sz="0" w:space="0" w:color="auto"/>
        <w:bottom w:val="none" w:sz="0" w:space="0" w:color="auto"/>
        <w:right w:val="none" w:sz="0" w:space="0" w:color="auto"/>
      </w:divBdr>
      <w:divsChild>
        <w:div w:id="1617131743">
          <w:marLeft w:val="0"/>
          <w:marRight w:val="0"/>
          <w:marTop w:val="0"/>
          <w:marBottom w:val="0"/>
          <w:divBdr>
            <w:top w:val="none" w:sz="0" w:space="0" w:color="auto"/>
            <w:left w:val="none" w:sz="0" w:space="0" w:color="auto"/>
            <w:bottom w:val="none" w:sz="0" w:space="0" w:color="auto"/>
            <w:right w:val="none" w:sz="0" w:space="0" w:color="auto"/>
          </w:divBdr>
        </w:div>
      </w:divsChild>
    </w:div>
    <w:div w:id="676227888">
      <w:bodyDiv w:val="1"/>
      <w:marLeft w:val="0"/>
      <w:marRight w:val="0"/>
      <w:marTop w:val="0"/>
      <w:marBottom w:val="0"/>
      <w:divBdr>
        <w:top w:val="none" w:sz="0" w:space="0" w:color="auto"/>
        <w:left w:val="none" w:sz="0" w:space="0" w:color="auto"/>
        <w:bottom w:val="none" w:sz="0" w:space="0" w:color="auto"/>
        <w:right w:val="none" w:sz="0" w:space="0" w:color="auto"/>
      </w:divBdr>
      <w:divsChild>
        <w:div w:id="1417900631">
          <w:marLeft w:val="0"/>
          <w:marRight w:val="0"/>
          <w:marTop w:val="0"/>
          <w:marBottom w:val="0"/>
          <w:divBdr>
            <w:top w:val="none" w:sz="0" w:space="0" w:color="auto"/>
            <w:left w:val="none" w:sz="0" w:space="0" w:color="auto"/>
            <w:bottom w:val="none" w:sz="0" w:space="0" w:color="auto"/>
            <w:right w:val="none" w:sz="0" w:space="0" w:color="auto"/>
          </w:divBdr>
        </w:div>
      </w:divsChild>
    </w:div>
    <w:div w:id="690030077">
      <w:bodyDiv w:val="1"/>
      <w:marLeft w:val="0"/>
      <w:marRight w:val="0"/>
      <w:marTop w:val="0"/>
      <w:marBottom w:val="0"/>
      <w:divBdr>
        <w:top w:val="none" w:sz="0" w:space="0" w:color="auto"/>
        <w:left w:val="none" w:sz="0" w:space="0" w:color="auto"/>
        <w:bottom w:val="none" w:sz="0" w:space="0" w:color="auto"/>
        <w:right w:val="none" w:sz="0" w:space="0" w:color="auto"/>
      </w:divBdr>
      <w:divsChild>
        <w:div w:id="1530678889">
          <w:marLeft w:val="0"/>
          <w:marRight w:val="0"/>
          <w:marTop w:val="0"/>
          <w:marBottom w:val="0"/>
          <w:divBdr>
            <w:top w:val="none" w:sz="0" w:space="0" w:color="auto"/>
            <w:left w:val="none" w:sz="0" w:space="0" w:color="auto"/>
            <w:bottom w:val="none" w:sz="0" w:space="0" w:color="auto"/>
            <w:right w:val="none" w:sz="0" w:space="0" w:color="auto"/>
          </w:divBdr>
        </w:div>
      </w:divsChild>
    </w:div>
    <w:div w:id="704985741">
      <w:bodyDiv w:val="1"/>
      <w:marLeft w:val="0"/>
      <w:marRight w:val="0"/>
      <w:marTop w:val="0"/>
      <w:marBottom w:val="0"/>
      <w:divBdr>
        <w:top w:val="none" w:sz="0" w:space="0" w:color="auto"/>
        <w:left w:val="none" w:sz="0" w:space="0" w:color="auto"/>
        <w:bottom w:val="none" w:sz="0" w:space="0" w:color="auto"/>
        <w:right w:val="none" w:sz="0" w:space="0" w:color="auto"/>
      </w:divBdr>
    </w:div>
    <w:div w:id="719985044">
      <w:bodyDiv w:val="1"/>
      <w:marLeft w:val="0"/>
      <w:marRight w:val="0"/>
      <w:marTop w:val="0"/>
      <w:marBottom w:val="0"/>
      <w:divBdr>
        <w:top w:val="none" w:sz="0" w:space="0" w:color="auto"/>
        <w:left w:val="none" w:sz="0" w:space="0" w:color="auto"/>
        <w:bottom w:val="none" w:sz="0" w:space="0" w:color="auto"/>
        <w:right w:val="none" w:sz="0" w:space="0" w:color="auto"/>
      </w:divBdr>
      <w:divsChild>
        <w:div w:id="751466068">
          <w:marLeft w:val="0"/>
          <w:marRight w:val="0"/>
          <w:marTop w:val="0"/>
          <w:marBottom w:val="0"/>
          <w:divBdr>
            <w:top w:val="none" w:sz="0" w:space="0" w:color="auto"/>
            <w:left w:val="none" w:sz="0" w:space="0" w:color="auto"/>
            <w:bottom w:val="none" w:sz="0" w:space="0" w:color="auto"/>
            <w:right w:val="none" w:sz="0" w:space="0" w:color="auto"/>
          </w:divBdr>
        </w:div>
      </w:divsChild>
    </w:div>
    <w:div w:id="724643803">
      <w:bodyDiv w:val="1"/>
      <w:marLeft w:val="0"/>
      <w:marRight w:val="0"/>
      <w:marTop w:val="0"/>
      <w:marBottom w:val="0"/>
      <w:divBdr>
        <w:top w:val="none" w:sz="0" w:space="0" w:color="auto"/>
        <w:left w:val="none" w:sz="0" w:space="0" w:color="auto"/>
        <w:bottom w:val="none" w:sz="0" w:space="0" w:color="auto"/>
        <w:right w:val="none" w:sz="0" w:space="0" w:color="auto"/>
      </w:divBdr>
      <w:divsChild>
        <w:div w:id="1155757375">
          <w:marLeft w:val="0"/>
          <w:marRight w:val="0"/>
          <w:marTop w:val="0"/>
          <w:marBottom w:val="0"/>
          <w:divBdr>
            <w:top w:val="none" w:sz="0" w:space="0" w:color="auto"/>
            <w:left w:val="none" w:sz="0" w:space="0" w:color="auto"/>
            <w:bottom w:val="none" w:sz="0" w:space="0" w:color="auto"/>
            <w:right w:val="none" w:sz="0" w:space="0" w:color="auto"/>
          </w:divBdr>
        </w:div>
      </w:divsChild>
    </w:div>
    <w:div w:id="733091334">
      <w:bodyDiv w:val="1"/>
      <w:marLeft w:val="0"/>
      <w:marRight w:val="0"/>
      <w:marTop w:val="0"/>
      <w:marBottom w:val="0"/>
      <w:divBdr>
        <w:top w:val="none" w:sz="0" w:space="0" w:color="auto"/>
        <w:left w:val="none" w:sz="0" w:space="0" w:color="auto"/>
        <w:bottom w:val="none" w:sz="0" w:space="0" w:color="auto"/>
        <w:right w:val="none" w:sz="0" w:space="0" w:color="auto"/>
      </w:divBdr>
    </w:div>
    <w:div w:id="741371545">
      <w:bodyDiv w:val="1"/>
      <w:marLeft w:val="0"/>
      <w:marRight w:val="0"/>
      <w:marTop w:val="0"/>
      <w:marBottom w:val="0"/>
      <w:divBdr>
        <w:top w:val="none" w:sz="0" w:space="0" w:color="auto"/>
        <w:left w:val="none" w:sz="0" w:space="0" w:color="auto"/>
        <w:bottom w:val="none" w:sz="0" w:space="0" w:color="auto"/>
        <w:right w:val="none" w:sz="0" w:space="0" w:color="auto"/>
      </w:divBdr>
    </w:div>
    <w:div w:id="778111903">
      <w:bodyDiv w:val="1"/>
      <w:marLeft w:val="0"/>
      <w:marRight w:val="0"/>
      <w:marTop w:val="0"/>
      <w:marBottom w:val="0"/>
      <w:divBdr>
        <w:top w:val="none" w:sz="0" w:space="0" w:color="auto"/>
        <w:left w:val="none" w:sz="0" w:space="0" w:color="auto"/>
        <w:bottom w:val="none" w:sz="0" w:space="0" w:color="auto"/>
        <w:right w:val="none" w:sz="0" w:space="0" w:color="auto"/>
      </w:divBdr>
      <w:divsChild>
        <w:div w:id="1453087678">
          <w:marLeft w:val="0"/>
          <w:marRight w:val="0"/>
          <w:marTop w:val="0"/>
          <w:marBottom w:val="0"/>
          <w:divBdr>
            <w:top w:val="none" w:sz="0" w:space="0" w:color="auto"/>
            <w:left w:val="none" w:sz="0" w:space="0" w:color="auto"/>
            <w:bottom w:val="none" w:sz="0" w:space="0" w:color="auto"/>
            <w:right w:val="none" w:sz="0" w:space="0" w:color="auto"/>
          </w:divBdr>
        </w:div>
      </w:divsChild>
    </w:div>
    <w:div w:id="796412313">
      <w:bodyDiv w:val="1"/>
      <w:marLeft w:val="0"/>
      <w:marRight w:val="0"/>
      <w:marTop w:val="0"/>
      <w:marBottom w:val="0"/>
      <w:divBdr>
        <w:top w:val="none" w:sz="0" w:space="0" w:color="auto"/>
        <w:left w:val="none" w:sz="0" w:space="0" w:color="auto"/>
        <w:bottom w:val="none" w:sz="0" w:space="0" w:color="auto"/>
        <w:right w:val="none" w:sz="0" w:space="0" w:color="auto"/>
      </w:divBdr>
      <w:divsChild>
        <w:div w:id="1291400577">
          <w:marLeft w:val="0"/>
          <w:marRight w:val="0"/>
          <w:marTop w:val="0"/>
          <w:marBottom w:val="0"/>
          <w:divBdr>
            <w:top w:val="none" w:sz="0" w:space="0" w:color="auto"/>
            <w:left w:val="none" w:sz="0" w:space="0" w:color="auto"/>
            <w:bottom w:val="none" w:sz="0" w:space="0" w:color="auto"/>
            <w:right w:val="none" w:sz="0" w:space="0" w:color="auto"/>
          </w:divBdr>
        </w:div>
      </w:divsChild>
    </w:div>
    <w:div w:id="866061771">
      <w:bodyDiv w:val="1"/>
      <w:marLeft w:val="0"/>
      <w:marRight w:val="0"/>
      <w:marTop w:val="0"/>
      <w:marBottom w:val="0"/>
      <w:divBdr>
        <w:top w:val="none" w:sz="0" w:space="0" w:color="auto"/>
        <w:left w:val="none" w:sz="0" w:space="0" w:color="auto"/>
        <w:bottom w:val="none" w:sz="0" w:space="0" w:color="auto"/>
        <w:right w:val="none" w:sz="0" w:space="0" w:color="auto"/>
      </w:divBdr>
    </w:div>
    <w:div w:id="883104296">
      <w:bodyDiv w:val="1"/>
      <w:marLeft w:val="0"/>
      <w:marRight w:val="0"/>
      <w:marTop w:val="0"/>
      <w:marBottom w:val="0"/>
      <w:divBdr>
        <w:top w:val="none" w:sz="0" w:space="0" w:color="auto"/>
        <w:left w:val="none" w:sz="0" w:space="0" w:color="auto"/>
        <w:bottom w:val="none" w:sz="0" w:space="0" w:color="auto"/>
        <w:right w:val="none" w:sz="0" w:space="0" w:color="auto"/>
      </w:divBdr>
      <w:divsChild>
        <w:div w:id="1216046385">
          <w:marLeft w:val="0"/>
          <w:marRight w:val="0"/>
          <w:marTop w:val="0"/>
          <w:marBottom w:val="0"/>
          <w:divBdr>
            <w:top w:val="none" w:sz="0" w:space="0" w:color="auto"/>
            <w:left w:val="none" w:sz="0" w:space="0" w:color="auto"/>
            <w:bottom w:val="none" w:sz="0" w:space="0" w:color="auto"/>
            <w:right w:val="none" w:sz="0" w:space="0" w:color="auto"/>
          </w:divBdr>
        </w:div>
      </w:divsChild>
    </w:div>
    <w:div w:id="884562331">
      <w:bodyDiv w:val="1"/>
      <w:marLeft w:val="0"/>
      <w:marRight w:val="0"/>
      <w:marTop w:val="0"/>
      <w:marBottom w:val="0"/>
      <w:divBdr>
        <w:top w:val="none" w:sz="0" w:space="0" w:color="auto"/>
        <w:left w:val="none" w:sz="0" w:space="0" w:color="auto"/>
        <w:bottom w:val="none" w:sz="0" w:space="0" w:color="auto"/>
        <w:right w:val="none" w:sz="0" w:space="0" w:color="auto"/>
      </w:divBdr>
    </w:div>
    <w:div w:id="899559188">
      <w:bodyDiv w:val="1"/>
      <w:marLeft w:val="0"/>
      <w:marRight w:val="0"/>
      <w:marTop w:val="0"/>
      <w:marBottom w:val="0"/>
      <w:divBdr>
        <w:top w:val="none" w:sz="0" w:space="0" w:color="auto"/>
        <w:left w:val="none" w:sz="0" w:space="0" w:color="auto"/>
        <w:bottom w:val="none" w:sz="0" w:space="0" w:color="auto"/>
        <w:right w:val="none" w:sz="0" w:space="0" w:color="auto"/>
      </w:divBdr>
      <w:divsChild>
        <w:div w:id="296421074">
          <w:marLeft w:val="0"/>
          <w:marRight w:val="0"/>
          <w:marTop w:val="0"/>
          <w:marBottom w:val="0"/>
          <w:divBdr>
            <w:top w:val="none" w:sz="0" w:space="0" w:color="auto"/>
            <w:left w:val="none" w:sz="0" w:space="0" w:color="auto"/>
            <w:bottom w:val="none" w:sz="0" w:space="0" w:color="auto"/>
            <w:right w:val="none" w:sz="0" w:space="0" w:color="auto"/>
          </w:divBdr>
        </w:div>
      </w:divsChild>
    </w:div>
    <w:div w:id="914894315">
      <w:bodyDiv w:val="1"/>
      <w:marLeft w:val="0"/>
      <w:marRight w:val="0"/>
      <w:marTop w:val="0"/>
      <w:marBottom w:val="0"/>
      <w:divBdr>
        <w:top w:val="none" w:sz="0" w:space="0" w:color="auto"/>
        <w:left w:val="none" w:sz="0" w:space="0" w:color="auto"/>
        <w:bottom w:val="none" w:sz="0" w:space="0" w:color="auto"/>
        <w:right w:val="none" w:sz="0" w:space="0" w:color="auto"/>
      </w:divBdr>
      <w:divsChild>
        <w:div w:id="2124035511">
          <w:marLeft w:val="0"/>
          <w:marRight w:val="0"/>
          <w:marTop w:val="0"/>
          <w:marBottom w:val="0"/>
          <w:divBdr>
            <w:top w:val="none" w:sz="0" w:space="0" w:color="auto"/>
            <w:left w:val="none" w:sz="0" w:space="0" w:color="auto"/>
            <w:bottom w:val="none" w:sz="0" w:space="0" w:color="auto"/>
            <w:right w:val="none" w:sz="0" w:space="0" w:color="auto"/>
          </w:divBdr>
        </w:div>
      </w:divsChild>
    </w:div>
    <w:div w:id="937979003">
      <w:bodyDiv w:val="1"/>
      <w:marLeft w:val="0"/>
      <w:marRight w:val="0"/>
      <w:marTop w:val="0"/>
      <w:marBottom w:val="0"/>
      <w:divBdr>
        <w:top w:val="none" w:sz="0" w:space="0" w:color="auto"/>
        <w:left w:val="none" w:sz="0" w:space="0" w:color="auto"/>
        <w:bottom w:val="none" w:sz="0" w:space="0" w:color="auto"/>
        <w:right w:val="none" w:sz="0" w:space="0" w:color="auto"/>
      </w:divBdr>
      <w:divsChild>
        <w:div w:id="1081100751">
          <w:marLeft w:val="0"/>
          <w:marRight w:val="0"/>
          <w:marTop w:val="0"/>
          <w:marBottom w:val="0"/>
          <w:divBdr>
            <w:top w:val="none" w:sz="0" w:space="0" w:color="auto"/>
            <w:left w:val="none" w:sz="0" w:space="0" w:color="auto"/>
            <w:bottom w:val="none" w:sz="0" w:space="0" w:color="auto"/>
            <w:right w:val="none" w:sz="0" w:space="0" w:color="auto"/>
          </w:divBdr>
        </w:div>
      </w:divsChild>
    </w:div>
    <w:div w:id="947733682">
      <w:bodyDiv w:val="1"/>
      <w:marLeft w:val="0"/>
      <w:marRight w:val="0"/>
      <w:marTop w:val="0"/>
      <w:marBottom w:val="0"/>
      <w:divBdr>
        <w:top w:val="none" w:sz="0" w:space="0" w:color="auto"/>
        <w:left w:val="none" w:sz="0" w:space="0" w:color="auto"/>
        <w:bottom w:val="none" w:sz="0" w:space="0" w:color="auto"/>
        <w:right w:val="none" w:sz="0" w:space="0" w:color="auto"/>
      </w:divBdr>
    </w:div>
    <w:div w:id="964503209">
      <w:bodyDiv w:val="1"/>
      <w:marLeft w:val="0"/>
      <w:marRight w:val="0"/>
      <w:marTop w:val="0"/>
      <w:marBottom w:val="0"/>
      <w:divBdr>
        <w:top w:val="none" w:sz="0" w:space="0" w:color="auto"/>
        <w:left w:val="none" w:sz="0" w:space="0" w:color="auto"/>
        <w:bottom w:val="none" w:sz="0" w:space="0" w:color="auto"/>
        <w:right w:val="none" w:sz="0" w:space="0" w:color="auto"/>
      </w:divBdr>
    </w:div>
    <w:div w:id="990213532">
      <w:bodyDiv w:val="1"/>
      <w:marLeft w:val="0"/>
      <w:marRight w:val="0"/>
      <w:marTop w:val="0"/>
      <w:marBottom w:val="0"/>
      <w:divBdr>
        <w:top w:val="none" w:sz="0" w:space="0" w:color="auto"/>
        <w:left w:val="none" w:sz="0" w:space="0" w:color="auto"/>
        <w:bottom w:val="none" w:sz="0" w:space="0" w:color="auto"/>
        <w:right w:val="none" w:sz="0" w:space="0" w:color="auto"/>
      </w:divBdr>
    </w:div>
    <w:div w:id="990599595">
      <w:bodyDiv w:val="1"/>
      <w:marLeft w:val="0"/>
      <w:marRight w:val="0"/>
      <w:marTop w:val="0"/>
      <w:marBottom w:val="0"/>
      <w:divBdr>
        <w:top w:val="none" w:sz="0" w:space="0" w:color="auto"/>
        <w:left w:val="none" w:sz="0" w:space="0" w:color="auto"/>
        <w:bottom w:val="none" w:sz="0" w:space="0" w:color="auto"/>
        <w:right w:val="none" w:sz="0" w:space="0" w:color="auto"/>
      </w:divBdr>
      <w:divsChild>
        <w:div w:id="1230458857">
          <w:marLeft w:val="0"/>
          <w:marRight w:val="0"/>
          <w:marTop w:val="0"/>
          <w:marBottom w:val="0"/>
          <w:divBdr>
            <w:top w:val="none" w:sz="0" w:space="0" w:color="auto"/>
            <w:left w:val="none" w:sz="0" w:space="0" w:color="auto"/>
            <w:bottom w:val="none" w:sz="0" w:space="0" w:color="auto"/>
            <w:right w:val="none" w:sz="0" w:space="0" w:color="auto"/>
          </w:divBdr>
        </w:div>
      </w:divsChild>
    </w:div>
    <w:div w:id="999384617">
      <w:bodyDiv w:val="1"/>
      <w:marLeft w:val="0"/>
      <w:marRight w:val="0"/>
      <w:marTop w:val="0"/>
      <w:marBottom w:val="0"/>
      <w:divBdr>
        <w:top w:val="none" w:sz="0" w:space="0" w:color="auto"/>
        <w:left w:val="none" w:sz="0" w:space="0" w:color="auto"/>
        <w:bottom w:val="none" w:sz="0" w:space="0" w:color="auto"/>
        <w:right w:val="none" w:sz="0" w:space="0" w:color="auto"/>
      </w:divBdr>
    </w:div>
    <w:div w:id="1006786564">
      <w:bodyDiv w:val="1"/>
      <w:marLeft w:val="0"/>
      <w:marRight w:val="0"/>
      <w:marTop w:val="0"/>
      <w:marBottom w:val="0"/>
      <w:divBdr>
        <w:top w:val="none" w:sz="0" w:space="0" w:color="auto"/>
        <w:left w:val="none" w:sz="0" w:space="0" w:color="auto"/>
        <w:bottom w:val="none" w:sz="0" w:space="0" w:color="auto"/>
        <w:right w:val="none" w:sz="0" w:space="0" w:color="auto"/>
      </w:divBdr>
      <w:divsChild>
        <w:div w:id="796029928">
          <w:marLeft w:val="0"/>
          <w:marRight w:val="0"/>
          <w:marTop w:val="0"/>
          <w:marBottom w:val="0"/>
          <w:divBdr>
            <w:top w:val="none" w:sz="0" w:space="0" w:color="auto"/>
            <w:left w:val="none" w:sz="0" w:space="0" w:color="auto"/>
            <w:bottom w:val="none" w:sz="0" w:space="0" w:color="auto"/>
            <w:right w:val="none" w:sz="0" w:space="0" w:color="auto"/>
          </w:divBdr>
        </w:div>
      </w:divsChild>
    </w:div>
    <w:div w:id="1014115385">
      <w:bodyDiv w:val="1"/>
      <w:marLeft w:val="0"/>
      <w:marRight w:val="0"/>
      <w:marTop w:val="0"/>
      <w:marBottom w:val="0"/>
      <w:divBdr>
        <w:top w:val="none" w:sz="0" w:space="0" w:color="auto"/>
        <w:left w:val="none" w:sz="0" w:space="0" w:color="auto"/>
        <w:bottom w:val="none" w:sz="0" w:space="0" w:color="auto"/>
        <w:right w:val="none" w:sz="0" w:space="0" w:color="auto"/>
      </w:divBdr>
    </w:div>
    <w:div w:id="1020401035">
      <w:bodyDiv w:val="1"/>
      <w:marLeft w:val="0"/>
      <w:marRight w:val="0"/>
      <w:marTop w:val="0"/>
      <w:marBottom w:val="0"/>
      <w:divBdr>
        <w:top w:val="none" w:sz="0" w:space="0" w:color="auto"/>
        <w:left w:val="none" w:sz="0" w:space="0" w:color="auto"/>
        <w:bottom w:val="none" w:sz="0" w:space="0" w:color="auto"/>
        <w:right w:val="none" w:sz="0" w:space="0" w:color="auto"/>
      </w:divBdr>
      <w:divsChild>
        <w:div w:id="502866351">
          <w:marLeft w:val="0"/>
          <w:marRight w:val="0"/>
          <w:marTop w:val="0"/>
          <w:marBottom w:val="0"/>
          <w:divBdr>
            <w:top w:val="none" w:sz="0" w:space="0" w:color="auto"/>
            <w:left w:val="none" w:sz="0" w:space="0" w:color="auto"/>
            <w:bottom w:val="none" w:sz="0" w:space="0" w:color="auto"/>
            <w:right w:val="none" w:sz="0" w:space="0" w:color="auto"/>
          </w:divBdr>
        </w:div>
      </w:divsChild>
    </w:div>
    <w:div w:id="1032655991">
      <w:bodyDiv w:val="1"/>
      <w:marLeft w:val="0"/>
      <w:marRight w:val="0"/>
      <w:marTop w:val="0"/>
      <w:marBottom w:val="0"/>
      <w:divBdr>
        <w:top w:val="none" w:sz="0" w:space="0" w:color="auto"/>
        <w:left w:val="none" w:sz="0" w:space="0" w:color="auto"/>
        <w:bottom w:val="none" w:sz="0" w:space="0" w:color="auto"/>
        <w:right w:val="none" w:sz="0" w:space="0" w:color="auto"/>
      </w:divBdr>
      <w:divsChild>
        <w:div w:id="1231228874">
          <w:marLeft w:val="0"/>
          <w:marRight w:val="0"/>
          <w:marTop w:val="0"/>
          <w:marBottom w:val="0"/>
          <w:divBdr>
            <w:top w:val="none" w:sz="0" w:space="0" w:color="auto"/>
            <w:left w:val="none" w:sz="0" w:space="0" w:color="auto"/>
            <w:bottom w:val="none" w:sz="0" w:space="0" w:color="auto"/>
            <w:right w:val="none" w:sz="0" w:space="0" w:color="auto"/>
          </w:divBdr>
        </w:div>
      </w:divsChild>
    </w:div>
    <w:div w:id="1055008214">
      <w:bodyDiv w:val="1"/>
      <w:marLeft w:val="0"/>
      <w:marRight w:val="0"/>
      <w:marTop w:val="0"/>
      <w:marBottom w:val="0"/>
      <w:divBdr>
        <w:top w:val="none" w:sz="0" w:space="0" w:color="auto"/>
        <w:left w:val="none" w:sz="0" w:space="0" w:color="auto"/>
        <w:bottom w:val="none" w:sz="0" w:space="0" w:color="auto"/>
        <w:right w:val="none" w:sz="0" w:space="0" w:color="auto"/>
      </w:divBdr>
    </w:div>
    <w:div w:id="1063915954">
      <w:bodyDiv w:val="1"/>
      <w:marLeft w:val="0"/>
      <w:marRight w:val="0"/>
      <w:marTop w:val="0"/>
      <w:marBottom w:val="0"/>
      <w:divBdr>
        <w:top w:val="none" w:sz="0" w:space="0" w:color="auto"/>
        <w:left w:val="none" w:sz="0" w:space="0" w:color="auto"/>
        <w:bottom w:val="none" w:sz="0" w:space="0" w:color="auto"/>
        <w:right w:val="none" w:sz="0" w:space="0" w:color="auto"/>
      </w:divBdr>
      <w:divsChild>
        <w:div w:id="1959409773">
          <w:marLeft w:val="0"/>
          <w:marRight w:val="0"/>
          <w:marTop w:val="0"/>
          <w:marBottom w:val="0"/>
          <w:divBdr>
            <w:top w:val="none" w:sz="0" w:space="0" w:color="auto"/>
            <w:left w:val="none" w:sz="0" w:space="0" w:color="auto"/>
            <w:bottom w:val="none" w:sz="0" w:space="0" w:color="auto"/>
            <w:right w:val="none" w:sz="0" w:space="0" w:color="auto"/>
          </w:divBdr>
        </w:div>
      </w:divsChild>
    </w:div>
    <w:div w:id="1071463457">
      <w:bodyDiv w:val="1"/>
      <w:marLeft w:val="0"/>
      <w:marRight w:val="0"/>
      <w:marTop w:val="0"/>
      <w:marBottom w:val="0"/>
      <w:divBdr>
        <w:top w:val="none" w:sz="0" w:space="0" w:color="auto"/>
        <w:left w:val="none" w:sz="0" w:space="0" w:color="auto"/>
        <w:bottom w:val="none" w:sz="0" w:space="0" w:color="auto"/>
        <w:right w:val="none" w:sz="0" w:space="0" w:color="auto"/>
      </w:divBdr>
      <w:divsChild>
        <w:div w:id="1062674306">
          <w:marLeft w:val="0"/>
          <w:marRight w:val="0"/>
          <w:marTop w:val="0"/>
          <w:marBottom w:val="0"/>
          <w:divBdr>
            <w:top w:val="none" w:sz="0" w:space="0" w:color="auto"/>
            <w:left w:val="none" w:sz="0" w:space="0" w:color="auto"/>
            <w:bottom w:val="none" w:sz="0" w:space="0" w:color="auto"/>
            <w:right w:val="none" w:sz="0" w:space="0" w:color="auto"/>
          </w:divBdr>
        </w:div>
      </w:divsChild>
    </w:div>
    <w:div w:id="1078598934">
      <w:bodyDiv w:val="1"/>
      <w:marLeft w:val="0"/>
      <w:marRight w:val="0"/>
      <w:marTop w:val="0"/>
      <w:marBottom w:val="0"/>
      <w:divBdr>
        <w:top w:val="none" w:sz="0" w:space="0" w:color="auto"/>
        <w:left w:val="none" w:sz="0" w:space="0" w:color="auto"/>
        <w:bottom w:val="none" w:sz="0" w:space="0" w:color="auto"/>
        <w:right w:val="none" w:sz="0" w:space="0" w:color="auto"/>
      </w:divBdr>
      <w:divsChild>
        <w:div w:id="1963072395">
          <w:marLeft w:val="0"/>
          <w:marRight w:val="0"/>
          <w:marTop w:val="0"/>
          <w:marBottom w:val="0"/>
          <w:divBdr>
            <w:top w:val="none" w:sz="0" w:space="0" w:color="auto"/>
            <w:left w:val="none" w:sz="0" w:space="0" w:color="auto"/>
            <w:bottom w:val="none" w:sz="0" w:space="0" w:color="auto"/>
            <w:right w:val="none" w:sz="0" w:space="0" w:color="auto"/>
          </w:divBdr>
        </w:div>
      </w:divsChild>
    </w:div>
    <w:div w:id="1086881052">
      <w:bodyDiv w:val="1"/>
      <w:marLeft w:val="0"/>
      <w:marRight w:val="0"/>
      <w:marTop w:val="0"/>
      <w:marBottom w:val="0"/>
      <w:divBdr>
        <w:top w:val="none" w:sz="0" w:space="0" w:color="auto"/>
        <w:left w:val="none" w:sz="0" w:space="0" w:color="auto"/>
        <w:bottom w:val="none" w:sz="0" w:space="0" w:color="auto"/>
        <w:right w:val="none" w:sz="0" w:space="0" w:color="auto"/>
      </w:divBdr>
    </w:div>
    <w:div w:id="1094084112">
      <w:bodyDiv w:val="1"/>
      <w:marLeft w:val="0"/>
      <w:marRight w:val="0"/>
      <w:marTop w:val="0"/>
      <w:marBottom w:val="0"/>
      <w:divBdr>
        <w:top w:val="none" w:sz="0" w:space="0" w:color="auto"/>
        <w:left w:val="none" w:sz="0" w:space="0" w:color="auto"/>
        <w:bottom w:val="none" w:sz="0" w:space="0" w:color="auto"/>
        <w:right w:val="none" w:sz="0" w:space="0" w:color="auto"/>
      </w:divBdr>
      <w:divsChild>
        <w:div w:id="342712048">
          <w:marLeft w:val="0"/>
          <w:marRight w:val="0"/>
          <w:marTop w:val="0"/>
          <w:marBottom w:val="0"/>
          <w:divBdr>
            <w:top w:val="none" w:sz="0" w:space="0" w:color="auto"/>
            <w:left w:val="none" w:sz="0" w:space="0" w:color="auto"/>
            <w:bottom w:val="none" w:sz="0" w:space="0" w:color="auto"/>
            <w:right w:val="none" w:sz="0" w:space="0" w:color="auto"/>
          </w:divBdr>
        </w:div>
      </w:divsChild>
    </w:div>
    <w:div w:id="1115833808">
      <w:bodyDiv w:val="1"/>
      <w:marLeft w:val="0"/>
      <w:marRight w:val="0"/>
      <w:marTop w:val="0"/>
      <w:marBottom w:val="0"/>
      <w:divBdr>
        <w:top w:val="none" w:sz="0" w:space="0" w:color="auto"/>
        <w:left w:val="none" w:sz="0" w:space="0" w:color="auto"/>
        <w:bottom w:val="none" w:sz="0" w:space="0" w:color="auto"/>
        <w:right w:val="none" w:sz="0" w:space="0" w:color="auto"/>
      </w:divBdr>
    </w:div>
    <w:div w:id="1122842592">
      <w:bodyDiv w:val="1"/>
      <w:marLeft w:val="0"/>
      <w:marRight w:val="0"/>
      <w:marTop w:val="0"/>
      <w:marBottom w:val="0"/>
      <w:divBdr>
        <w:top w:val="none" w:sz="0" w:space="0" w:color="auto"/>
        <w:left w:val="none" w:sz="0" w:space="0" w:color="auto"/>
        <w:bottom w:val="none" w:sz="0" w:space="0" w:color="auto"/>
        <w:right w:val="none" w:sz="0" w:space="0" w:color="auto"/>
      </w:divBdr>
    </w:div>
    <w:div w:id="1133406821">
      <w:bodyDiv w:val="1"/>
      <w:marLeft w:val="0"/>
      <w:marRight w:val="0"/>
      <w:marTop w:val="0"/>
      <w:marBottom w:val="0"/>
      <w:divBdr>
        <w:top w:val="none" w:sz="0" w:space="0" w:color="auto"/>
        <w:left w:val="none" w:sz="0" w:space="0" w:color="auto"/>
        <w:bottom w:val="none" w:sz="0" w:space="0" w:color="auto"/>
        <w:right w:val="none" w:sz="0" w:space="0" w:color="auto"/>
      </w:divBdr>
      <w:divsChild>
        <w:div w:id="1059717635">
          <w:marLeft w:val="0"/>
          <w:marRight w:val="0"/>
          <w:marTop w:val="0"/>
          <w:marBottom w:val="0"/>
          <w:divBdr>
            <w:top w:val="none" w:sz="0" w:space="0" w:color="auto"/>
            <w:left w:val="none" w:sz="0" w:space="0" w:color="auto"/>
            <w:bottom w:val="none" w:sz="0" w:space="0" w:color="auto"/>
            <w:right w:val="none" w:sz="0" w:space="0" w:color="auto"/>
          </w:divBdr>
        </w:div>
      </w:divsChild>
    </w:div>
    <w:div w:id="1149978788">
      <w:bodyDiv w:val="1"/>
      <w:marLeft w:val="0"/>
      <w:marRight w:val="0"/>
      <w:marTop w:val="0"/>
      <w:marBottom w:val="0"/>
      <w:divBdr>
        <w:top w:val="none" w:sz="0" w:space="0" w:color="auto"/>
        <w:left w:val="none" w:sz="0" w:space="0" w:color="auto"/>
        <w:bottom w:val="none" w:sz="0" w:space="0" w:color="auto"/>
        <w:right w:val="none" w:sz="0" w:space="0" w:color="auto"/>
      </w:divBdr>
      <w:divsChild>
        <w:div w:id="1209802315">
          <w:marLeft w:val="0"/>
          <w:marRight w:val="0"/>
          <w:marTop w:val="0"/>
          <w:marBottom w:val="0"/>
          <w:divBdr>
            <w:top w:val="none" w:sz="0" w:space="0" w:color="auto"/>
            <w:left w:val="none" w:sz="0" w:space="0" w:color="auto"/>
            <w:bottom w:val="none" w:sz="0" w:space="0" w:color="auto"/>
            <w:right w:val="none" w:sz="0" w:space="0" w:color="auto"/>
          </w:divBdr>
        </w:div>
      </w:divsChild>
    </w:div>
    <w:div w:id="1154640261">
      <w:bodyDiv w:val="1"/>
      <w:marLeft w:val="0"/>
      <w:marRight w:val="0"/>
      <w:marTop w:val="0"/>
      <w:marBottom w:val="0"/>
      <w:divBdr>
        <w:top w:val="none" w:sz="0" w:space="0" w:color="auto"/>
        <w:left w:val="none" w:sz="0" w:space="0" w:color="auto"/>
        <w:bottom w:val="none" w:sz="0" w:space="0" w:color="auto"/>
        <w:right w:val="none" w:sz="0" w:space="0" w:color="auto"/>
      </w:divBdr>
      <w:divsChild>
        <w:div w:id="1090007459">
          <w:marLeft w:val="0"/>
          <w:marRight w:val="0"/>
          <w:marTop w:val="0"/>
          <w:marBottom w:val="0"/>
          <w:divBdr>
            <w:top w:val="none" w:sz="0" w:space="0" w:color="auto"/>
            <w:left w:val="none" w:sz="0" w:space="0" w:color="auto"/>
            <w:bottom w:val="none" w:sz="0" w:space="0" w:color="auto"/>
            <w:right w:val="none" w:sz="0" w:space="0" w:color="auto"/>
          </w:divBdr>
        </w:div>
      </w:divsChild>
    </w:div>
    <w:div w:id="1179393937">
      <w:bodyDiv w:val="1"/>
      <w:marLeft w:val="0"/>
      <w:marRight w:val="0"/>
      <w:marTop w:val="0"/>
      <w:marBottom w:val="0"/>
      <w:divBdr>
        <w:top w:val="none" w:sz="0" w:space="0" w:color="auto"/>
        <w:left w:val="none" w:sz="0" w:space="0" w:color="auto"/>
        <w:bottom w:val="none" w:sz="0" w:space="0" w:color="auto"/>
        <w:right w:val="none" w:sz="0" w:space="0" w:color="auto"/>
      </w:divBdr>
    </w:div>
    <w:div w:id="1186561414">
      <w:bodyDiv w:val="1"/>
      <w:marLeft w:val="0"/>
      <w:marRight w:val="0"/>
      <w:marTop w:val="0"/>
      <w:marBottom w:val="0"/>
      <w:divBdr>
        <w:top w:val="none" w:sz="0" w:space="0" w:color="auto"/>
        <w:left w:val="none" w:sz="0" w:space="0" w:color="auto"/>
        <w:bottom w:val="none" w:sz="0" w:space="0" w:color="auto"/>
        <w:right w:val="none" w:sz="0" w:space="0" w:color="auto"/>
      </w:divBdr>
    </w:div>
    <w:div w:id="1207260410">
      <w:bodyDiv w:val="1"/>
      <w:marLeft w:val="0"/>
      <w:marRight w:val="0"/>
      <w:marTop w:val="0"/>
      <w:marBottom w:val="0"/>
      <w:divBdr>
        <w:top w:val="none" w:sz="0" w:space="0" w:color="auto"/>
        <w:left w:val="none" w:sz="0" w:space="0" w:color="auto"/>
        <w:bottom w:val="none" w:sz="0" w:space="0" w:color="auto"/>
        <w:right w:val="none" w:sz="0" w:space="0" w:color="auto"/>
      </w:divBdr>
      <w:divsChild>
        <w:div w:id="1099132624">
          <w:marLeft w:val="0"/>
          <w:marRight w:val="0"/>
          <w:marTop w:val="0"/>
          <w:marBottom w:val="0"/>
          <w:divBdr>
            <w:top w:val="none" w:sz="0" w:space="0" w:color="auto"/>
            <w:left w:val="none" w:sz="0" w:space="0" w:color="auto"/>
            <w:bottom w:val="none" w:sz="0" w:space="0" w:color="auto"/>
            <w:right w:val="none" w:sz="0" w:space="0" w:color="auto"/>
          </w:divBdr>
        </w:div>
      </w:divsChild>
    </w:div>
    <w:div w:id="1209998804">
      <w:bodyDiv w:val="1"/>
      <w:marLeft w:val="0"/>
      <w:marRight w:val="0"/>
      <w:marTop w:val="0"/>
      <w:marBottom w:val="0"/>
      <w:divBdr>
        <w:top w:val="none" w:sz="0" w:space="0" w:color="auto"/>
        <w:left w:val="none" w:sz="0" w:space="0" w:color="auto"/>
        <w:bottom w:val="none" w:sz="0" w:space="0" w:color="auto"/>
        <w:right w:val="none" w:sz="0" w:space="0" w:color="auto"/>
      </w:divBdr>
      <w:divsChild>
        <w:div w:id="604004374">
          <w:marLeft w:val="0"/>
          <w:marRight w:val="0"/>
          <w:marTop w:val="0"/>
          <w:marBottom w:val="0"/>
          <w:divBdr>
            <w:top w:val="none" w:sz="0" w:space="0" w:color="auto"/>
            <w:left w:val="none" w:sz="0" w:space="0" w:color="auto"/>
            <w:bottom w:val="none" w:sz="0" w:space="0" w:color="auto"/>
            <w:right w:val="none" w:sz="0" w:space="0" w:color="auto"/>
          </w:divBdr>
        </w:div>
      </w:divsChild>
    </w:div>
    <w:div w:id="1210922834">
      <w:bodyDiv w:val="1"/>
      <w:marLeft w:val="0"/>
      <w:marRight w:val="0"/>
      <w:marTop w:val="0"/>
      <w:marBottom w:val="0"/>
      <w:divBdr>
        <w:top w:val="none" w:sz="0" w:space="0" w:color="auto"/>
        <w:left w:val="none" w:sz="0" w:space="0" w:color="auto"/>
        <w:bottom w:val="none" w:sz="0" w:space="0" w:color="auto"/>
        <w:right w:val="none" w:sz="0" w:space="0" w:color="auto"/>
      </w:divBdr>
      <w:divsChild>
        <w:div w:id="1404450465">
          <w:marLeft w:val="0"/>
          <w:marRight w:val="0"/>
          <w:marTop w:val="0"/>
          <w:marBottom w:val="0"/>
          <w:divBdr>
            <w:top w:val="none" w:sz="0" w:space="0" w:color="auto"/>
            <w:left w:val="none" w:sz="0" w:space="0" w:color="auto"/>
            <w:bottom w:val="none" w:sz="0" w:space="0" w:color="auto"/>
            <w:right w:val="none" w:sz="0" w:space="0" w:color="auto"/>
          </w:divBdr>
        </w:div>
      </w:divsChild>
    </w:div>
    <w:div w:id="1210923313">
      <w:bodyDiv w:val="1"/>
      <w:marLeft w:val="0"/>
      <w:marRight w:val="0"/>
      <w:marTop w:val="0"/>
      <w:marBottom w:val="0"/>
      <w:divBdr>
        <w:top w:val="none" w:sz="0" w:space="0" w:color="auto"/>
        <w:left w:val="none" w:sz="0" w:space="0" w:color="auto"/>
        <w:bottom w:val="none" w:sz="0" w:space="0" w:color="auto"/>
        <w:right w:val="none" w:sz="0" w:space="0" w:color="auto"/>
      </w:divBdr>
    </w:div>
    <w:div w:id="1234195844">
      <w:bodyDiv w:val="1"/>
      <w:marLeft w:val="0"/>
      <w:marRight w:val="0"/>
      <w:marTop w:val="0"/>
      <w:marBottom w:val="0"/>
      <w:divBdr>
        <w:top w:val="none" w:sz="0" w:space="0" w:color="auto"/>
        <w:left w:val="none" w:sz="0" w:space="0" w:color="auto"/>
        <w:bottom w:val="none" w:sz="0" w:space="0" w:color="auto"/>
        <w:right w:val="none" w:sz="0" w:space="0" w:color="auto"/>
      </w:divBdr>
    </w:div>
    <w:div w:id="1241255224">
      <w:bodyDiv w:val="1"/>
      <w:marLeft w:val="0"/>
      <w:marRight w:val="0"/>
      <w:marTop w:val="0"/>
      <w:marBottom w:val="0"/>
      <w:divBdr>
        <w:top w:val="none" w:sz="0" w:space="0" w:color="auto"/>
        <w:left w:val="none" w:sz="0" w:space="0" w:color="auto"/>
        <w:bottom w:val="none" w:sz="0" w:space="0" w:color="auto"/>
        <w:right w:val="none" w:sz="0" w:space="0" w:color="auto"/>
      </w:divBdr>
      <w:divsChild>
        <w:div w:id="1015153613">
          <w:marLeft w:val="0"/>
          <w:marRight w:val="0"/>
          <w:marTop w:val="0"/>
          <w:marBottom w:val="0"/>
          <w:divBdr>
            <w:top w:val="none" w:sz="0" w:space="0" w:color="auto"/>
            <w:left w:val="none" w:sz="0" w:space="0" w:color="auto"/>
            <w:bottom w:val="none" w:sz="0" w:space="0" w:color="auto"/>
            <w:right w:val="none" w:sz="0" w:space="0" w:color="auto"/>
          </w:divBdr>
        </w:div>
      </w:divsChild>
    </w:div>
    <w:div w:id="1260022853">
      <w:bodyDiv w:val="1"/>
      <w:marLeft w:val="0"/>
      <w:marRight w:val="0"/>
      <w:marTop w:val="0"/>
      <w:marBottom w:val="0"/>
      <w:divBdr>
        <w:top w:val="none" w:sz="0" w:space="0" w:color="auto"/>
        <w:left w:val="none" w:sz="0" w:space="0" w:color="auto"/>
        <w:bottom w:val="none" w:sz="0" w:space="0" w:color="auto"/>
        <w:right w:val="none" w:sz="0" w:space="0" w:color="auto"/>
      </w:divBdr>
      <w:divsChild>
        <w:div w:id="1712725810">
          <w:marLeft w:val="0"/>
          <w:marRight w:val="0"/>
          <w:marTop w:val="0"/>
          <w:marBottom w:val="0"/>
          <w:divBdr>
            <w:top w:val="none" w:sz="0" w:space="0" w:color="auto"/>
            <w:left w:val="none" w:sz="0" w:space="0" w:color="auto"/>
            <w:bottom w:val="none" w:sz="0" w:space="0" w:color="auto"/>
            <w:right w:val="none" w:sz="0" w:space="0" w:color="auto"/>
          </w:divBdr>
        </w:div>
      </w:divsChild>
    </w:div>
    <w:div w:id="1260289071">
      <w:bodyDiv w:val="1"/>
      <w:marLeft w:val="0"/>
      <w:marRight w:val="0"/>
      <w:marTop w:val="0"/>
      <w:marBottom w:val="0"/>
      <w:divBdr>
        <w:top w:val="none" w:sz="0" w:space="0" w:color="auto"/>
        <w:left w:val="none" w:sz="0" w:space="0" w:color="auto"/>
        <w:bottom w:val="none" w:sz="0" w:space="0" w:color="auto"/>
        <w:right w:val="none" w:sz="0" w:space="0" w:color="auto"/>
      </w:divBdr>
    </w:div>
    <w:div w:id="1263294329">
      <w:bodyDiv w:val="1"/>
      <w:marLeft w:val="0"/>
      <w:marRight w:val="0"/>
      <w:marTop w:val="0"/>
      <w:marBottom w:val="0"/>
      <w:divBdr>
        <w:top w:val="none" w:sz="0" w:space="0" w:color="auto"/>
        <w:left w:val="none" w:sz="0" w:space="0" w:color="auto"/>
        <w:bottom w:val="none" w:sz="0" w:space="0" w:color="auto"/>
        <w:right w:val="none" w:sz="0" w:space="0" w:color="auto"/>
      </w:divBdr>
    </w:div>
    <w:div w:id="1264025415">
      <w:bodyDiv w:val="1"/>
      <w:marLeft w:val="0"/>
      <w:marRight w:val="0"/>
      <w:marTop w:val="0"/>
      <w:marBottom w:val="0"/>
      <w:divBdr>
        <w:top w:val="none" w:sz="0" w:space="0" w:color="auto"/>
        <w:left w:val="none" w:sz="0" w:space="0" w:color="auto"/>
        <w:bottom w:val="none" w:sz="0" w:space="0" w:color="auto"/>
        <w:right w:val="none" w:sz="0" w:space="0" w:color="auto"/>
      </w:divBdr>
      <w:divsChild>
        <w:div w:id="1893537225">
          <w:marLeft w:val="0"/>
          <w:marRight w:val="0"/>
          <w:marTop w:val="0"/>
          <w:marBottom w:val="0"/>
          <w:divBdr>
            <w:top w:val="none" w:sz="0" w:space="0" w:color="auto"/>
            <w:left w:val="none" w:sz="0" w:space="0" w:color="auto"/>
            <w:bottom w:val="none" w:sz="0" w:space="0" w:color="auto"/>
            <w:right w:val="none" w:sz="0" w:space="0" w:color="auto"/>
          </w:divBdr>
        </w:div>
      </w:divsChild>
    </w:div>
    <w:div w:id="1264916492">
      <w:bodyDiv w:val="1"/>
      <w:marLeft w:val="0"/>
      <w:marRight w:val="0"/>
      <w:marTop w:val="0"/>
      <w:marBottom w:val="0"/>
      <w:divBdr>
        <w:top w:val="none" w:sz="0" w:space="0" w:color="auto"/>
        <w:left w:val="none" w:sz="0" w:space="0" w:color="auto"/>
        <w:bottom w:val="none" w:sz="0" w:space="0" w:color="auto"/>
        <w:right w:val="none" w:sz="0" w:space="0" w:color="auto"/>
      </w:divBdr>
      <w:divsChild>
        <w:div w:id="72316344">
          <w:marLeft w:val="0"/>
          <w:marRight w:val="0"/>
          <w:marTop w:val="0"/>
          <w:marBottom w:val="0"/>
          <w:divBdr>
            <w:top w:val="none" w:sz="0" w:space="0" w:color="auto"/>
            <w:left w:val="none" w:sz="0" w:space="0" w:color="auto"/>
            <w:bottom w:val="none" w:sz="0" w:space="0" w:color="auto"/>
            <w:right w:val="none" w:sz="0" w:space="0" w:color="auto"/>
          </w:divBdr>
        </w:div>
      </w:divsChild>
    </w:div>
    <w:div w:id="1267497013">
      <w:bodyDiv w:val="1"/>
      <w:marLeft w:val="0"/>
      <w:marRight w:val="0"/>
      <w:marTop w:val="0"/>
      <w:marBottom w:val="0"/>
      <w:divBdr>
        <w:top w:val="none" w:sz="0" w:space="0" w:color="auto"/>
        <w:left w:val="none" w:sz="0" w:space="0" w:color="auto"/>
        <w:bottom w:val="none" w:sz="0" w:space="0" w:color="auto"/>
        <w:right w:val="none" w:sz="0" w:space="0" w:color="auto"/>
      </w:divBdr>
      <w:divsChild>
        <w:div w:id="634455376">
          <w:marLeft w:val="0"/>
          <w:marRight w:val="0"/>
          <w:marTop w:val="0"/>
          <w:marBottom w:val="0"/>
          <w:divBdr>
            <w:top w:val="none" w:sz="0" w:space="0" w:color="auto"/>
            <w:left w:val="none" w:sz="0" w:space="0" w:color="auto"/>
            <w:bottom w:val="none" w:sz="0" w:space="0" w:color="auto"/>
            <w:right w:val="none" w:sz="0" w:space="0" w:color="auto"/>
          </w:divBdr>
        </w:div>
      </w:divsChild>
    </w:div>
    <w:div w:id="1285620584">
      <w:bodyDiv w:val="1"/>
      <w:marLeft w:val="0"/>
      <w:marRight w:val="0"/>
      <w:marTop w:val="0"/>
      <w:marBottom w:val="0"/>
      <w:divBdr>
        <w:top w:val="none" w:sz="0" w:space="0" w:color="auto"/>
        <w:left w:val="none" w:sz="0" w:space="0" w:color="auto"/>
        <w:bottom w:val="none" w:sz="0" w:space="0" w:color="auto"/>
        <w:right w:val="none" w:sz="0" w:space="0" w:color="auto"/>
      </w:divBdr>
      <w:divsChild>
        <w:div w:id="1488783172">
          <w:marLeft w:val="0"/>
          <w:marRight w:val="0"/>
          <w:marTop w:val="0"/>
          <w:marBottom w:val="0"/>
          <w:divBdr>
            <w:top w:val="none" w:sz="0" w:space="0" w:color="auto"/>
            <w:left w:val="none" w:sz="0" w:space="0" w:color="auto"/>
            <w:bottom w:val="none" w:sz="0" w:space="0" w:color="auto"/>
            <w:right w:val="none" w:sz="0" w:space="0" w:color="auto"/>
          </w:divBdr>
        </w:div>
      </w:divsChild>
    </w:div>
    <w:div w:id="1292518117">
      <w:bodyDiv w:val="1"/>
      <w:marLeft w:val="0"/>
      <w:marRight w:val="0"/>
      <w:marTop w:val="0"/>
      <w:marBottom w:val="0"/>
      <w:divBdr>
        <w:top w:val="none" w:sz="0" w:space="0" w:color="auto"/>
        <w:left w:val="none" w:sz="0" w:space="0" w:color="auto"/>
        <w:bottom w:val="none" w:sz="0" w:space="0" w:color="auto"/>
        <w:right w:val="none" w:sz="0" w:space="0" w:color="auto"/>
      </w:divBdr>
    </w:div>
    <w:div w:id="1298031067">
      <w:bodyDiv w:val="1"/>
      <w:marLeft w:val="0"/>
      <w:marRight w:val="0"/>
      <w:marTop w:val="0"/>
      <w:marBottom w:val="0"/>
      <w:divBdr>
        <w:top w:val="none" w:sz="0" w:space="0" w:color="auto"/>
        <w:left w:val="none" w:sz="0" w:space="0" w:color="auto"/>
        <w:bottom w:val="none" w:sz="0" w:space="0" w:color="auto"/>
        <w:right w:val="none" w:sz="0" w:space="0" w:color="auto"/>
      </w:divBdr>
    </w:div>
    <w:div w:id="1299610368">
      <w:bodyDiv w:val="1"/>
      <w:marLeft w:val="0"/>
      <w:marRight w:val="0"/>
      <w:marTop w:val="0"/>
      <w:marBottom w:val="0"/>
      <w:divBdr>
        <w:top w:val="none" w:sz="0" w:space="0" w:color="auto"/>
        <w:left w:val="none" w:sz="0" w:space="0" w:color="auto"/>
        <w:bottom w:val="none" w:sz="0" w:space="0" w:color="auto"/>
        <w:right w:val="none" w:sz="0" w:space="0" w:color="auto"/>
      </w:divBdr>
    </w:div>
    <w:div w:id="1304776673">
      <w:bodyDiv w:val="1"/>
      <w:marLeft w:val="0"/>
      <w:marRight w:val="0"/>
      <w:marTop w:val="0"/>
      <w:marBottom w:val="0"/>
      <w:divBdr>
        <w:top w:val="none" w:sz="0" w:space="0" w:color="auto"/>
        <w:left w:val="none" w:sz="0" w:space="0" w:color="auto"/>
        <w:bottom w:val="none" w:sz="0" w:space="0" w:color="auto"/>
        <w:right w:val="none" w:sz="0" w:space="0" w:color="auto"/>
      </w:divBdr>
      <w:divsChild>
        <w:div w:id="503859771">
          <w:marLeft w:val="0"/>
          <w:marRight w:val="0"/>
          <w:marTop w:val="0"/>
          <w:marBottom w:val="0"/>
          <w:divBdr>
            <w:top w:val="none" w:sz="0" w:space="0" w:color="auto"/>
            <w:left w:val="none" w:sz="0" w:space="0" w:color="auto"/>
            <w:bottom w:val="none" w:sz="0" w:space="0" w:color="auto"/>
            <w:right w:val="none" w:sz="0" w:space="0" w:color="auto"/>
          </w:divBdr>
        </w:div>
      </w:divsChild>
    </w:div>
    <w:div w:id="1309700926">
      <w:bodyDiv w:val="1"/>
      <w:marLeft w:val="0"/>
      <w:marRight w:val="0"/>
      <w:marTop w:val="0"/>
      <w:marBottom w:val="0"/>
      <w:divBdr>
        <w:top w:val="none" w:sz="0" w:space="0" w:color="auto"/>
        <w:left w:val="none" w:sz="0" w:space="0" w:color="auto"/>
        <w:bottom w:val="none" w:sz="0" w:space="0" w:color="auto"/>
        <w:right w:val="none" w:sz="0" w:space="0" w:color="auto"/>
      </w:divBdr>
    </w:div>
    <w:div w:id="1327826986">
      <w:bodyDiv w:val="1"/>
      <w:marLeft w:val="0"/>
      <w:marRight w:val="0"/>
      <w:marTop w:val="0"/>
      <w:marBottom w:val="0"/>
      <w:divBdr>
        <w:top w:val="none" w:sz="0" w:space="0" w:color="auto"/>
        <w:left w:val="none" w:sz="0" w:space="0" w:color="auto"/>
        <w:bottom w:val="none" w:sz="0" w:space="0" w:color="auto"/>
        <w:right w:val="none" w:sz="0" w:space="0" w:color="auto"/>
      </w:divBdr>
      <w:divsChild>
        <w:div w:id="993795450">
          <w:marLeft w:val="0"/>
          <w:marRight w:val="0"/>
          <w:marTop w:val="0"/>
          <w:marBottom w:val="0"/>
          <w:divBdr>
            <w:top w:val="none" w:sz="0" w:space="0" w:color="auto"/>
            <w:left w:val="none" w:sz="0" w:space="0" w:color="auto"/>
            <w:bottom w:val="none" w:sz="0" w:space="0" w:color="auto"/>
            <w:right w:val="none" w:sz="0" w:space="0" w:color="auto"/>
          </w:divBdr>
        </w:div>
      </w:divsChild>
    </w:div>
    <w:div w:id="1329794706">
      <w:bodyDiv w:val="1"/>
      <w:marLeft w:val="0"/>
      <w:marRight w:val="0"/>
      <w:marTop w:val="0"/>
      <w:marBottom w:val="0"/>
      <w:divBdr>
        <w:top w:val="none" w:sz="0" w:space="0" w:color="auto"/>
        <w:left w:val="none" w:sz="0" w:space="0" w:color="auto"/>
        <w:bottom w:val="none" w:sz="0" w:space="0" w:color="auto"/>
        <w:right w:val="none" w:sz="0" w:space="0" w:color="auto"/>
      </w:divBdr>
    </w:div>
    <w:div w:id="1336151417">
      <w:bodyDiv w:val="1"/>
      <w:marLeft w:val="0"/>
      <w:marRight w:val="0"/>
      <w:marTop w:val="0"/>
      <w:marBottom w:val="0"/>
      <w:divBdr>
        <w:top w:val="none" w:sz="0" w:space="0" w:color="auto"/>
        <w:left w:val="none" w:sz="0" w:space="0" w:color="auto"/>
        <w:bottom w:val="none" w:sz="0" w:space="0" w:color="auto"/>
        <w:right w:val="none" w:sz="0" w:space="0" w:color="auto"/>
      </w:divBdr>
    </w:div>
    <w:div w:id="1358971467">
      <w:bodyDiv w:val="1"/>
      <w:marLeft w:val="0"/>
      <w:marRight w:val="0"/>
      <w:marTop w:val="0"/>
      <w:marBottom w:val="0"/>
      <w:divBdr>
        <w:top w:val="none" w:sz="0" w:space="0" w:color="auto"/>
        <w:left w:val="none" w:sz="0" w:space="0" w:color="auto"/>
        <w:bottom w:val="none" w:sz="0" w:space="0" w:color="auto"/>
        <w:right w:val="none" w:sz="0" w:space="0" w:color="auto"/>
      </w:divBdr>
      <w:divsChild>
        <w:div w:id="1062876065">
          <w:marLeft w:val="0"/>
          <w:marRight w:val="0"/>
          <w:marTop w:val="0"/>
          <w:marBottom w:val="0"/>
          <w:divBdr>
            <w:top w:val="none" w:sz="0" w:space="0" w:color="auto"/>
            <w:left w:val="none" w:sz="0" w:space="0" w:color="auto"/>
            <w:bottom w:val="none" w:sz="0" w:space="0" w:color="auto"/>
            <w:right w:val="none" w:sz="0" w:space="0" w:color="auto"/>
          </w:divBdr>
        </w:div>
      </w:divsChild>
    </w:div>
    <w:div w:id="1372412974">
      <w:bodyDiv w:val="1"/>
      <w:marLeft w:val="0"/>
      <w:marRight w:val="0"/>
      <w:marTop w:val="0"/>
      <w:marBottom w:val="0"/>
      <w:divBdr>
        <w:top w:val="none" w:sz="0" w:space="0" w:color="auto"/>
        <w:left w:val="none" w:sz="0" w:space="0" w:color="auto"/>
        <w:bottom w:val="none" w:sz="0" w:space="0" w:color="auto"/>
        <w:right w:val="none" w:sz="0" w:space="0" w:color="auto"/>
      </w:divBdr>
    </w:div>
    <w:div w:id="1374963919">
      <w:bodyDiv w:val="1"/>
      <w:marLeft w:val="0"/>
      <w:marRight w:val="0"/>
      <w:marTop w:val="0"/>
      <w:marBottom w:val="0"/>
      <w:divBdr>
        <w:top w:val="none" w:sz="0" w:space="0" w:color="auto"/>
        <w:left w:val="none" w:sz="0" w:space="0" w:color="auto"/>
        <w:bottom w:val="none" w:sz="0" w:space="0" w:color="auto"/>
        <w:right w:val="none" w:sz="0" w:space="0" w:color="auto"/>
      </w:divBdr>
      <w:divsChild>
        <w:div w:id="1871602717">
          <w:marLeft w:val="0"/>
          <w:marRight w:val="0"/>
          <w:marTop w:val="0"/>
          <w:marBottom w:val="0"/>
          <w:divBdr>
            <w:top w:val="none" w:sz="0" w:space="0" w:color="auto"/>
            <w:left w:val="none" w:sz="0" w:space="0" w:color="auto"/>
            <w:bottom w:val="none" w:sz="0" w:space="0" w:color="auto"/>
            <w:right w:val="none" w:sz="0" w:space="0" w:color="auto"/>
          </w:divBdr>
        </w:div>
      </w:divsChild>
    </w:div>
    <w:div w:id="1377119179">
      <w:bodyDiv w:val="1"/>
      <w:marLeft w:val="0"/>
      <w:marRight w:val="0"/>
      <w:marTop w:val="0"/>
      <w:marBottom w:val="0"/>
      <w:divBdr>
        <w:top w:val="none" w:sz="0" w:space="0" w:color="auto"/>
        <w:left w:val="none" w:sz="0" w:space="0" w:color="auto"/>
        <w:bottom w:val="none" w:sz="0" w:space="0" w:color="auto"/>
        <w:right w:val="none" w:sz="0" w:space="0" w:color="auto"/>
      </w:divBdr>
    </w:div>
    <w:div w:id="1380006809">
      <w:bodyDiv w:val="1"/>
      <w:marLeft w:val="0"/>
      <w:marRight w:val="0"/>
      <w:marTop w:val="0"/>
      <w:marBottom w:val="0"/>
      <w:divBdr>
        <w:top w:val="none" w:sz="0" w:space="0" w:color="auto"/>
        <w:left w:val="none" w:sz="0" w:space="0" w:color="auto"/>
        <w:bottom w:val="none" w:sz="0" w:space="0" w:color="auto"/>
        <w:right w:val="none" w:sz="0" w:space="0" w:color="auto"/>
      </w:divBdr>
    </w:div>
    <w:div w:id="1380667007">
      <w:bodyDiv w:val="1"/>
      <w:marLeft w:val="0"/>
      <w:marRight w:val="0"/>
      <w:marTop w:val="0"/>
      <w:marBottom w:val="0"/>
      <w:divBdr>
        <w:top w:val="none" w:sz="0" w:space="0" w:color="auto"/>
        <w:left w:val="none" w:sz="0" w:space="0" w:color="auto"/>
        <w:bottom w:val="none" w:sz="0" w:space="0" w:color="auto"/>
        <w:right w:val="none" w:sz="0" w:space="0" w:color="auto"/>
      </w:divBdr>
      <w:divsChild>
        <w:div w:id="2113939961">
          <w:marLeft w:val="0"/>
          <w:marRight w:val="0"/>
          <w:marTop w:val="0"/>
          <w:marBottom w:val="0"/>
          <w:divBdr>
            <w:top w:val="none" w:sz="0" w:space="0" w:color="auto"/>
            <w:left w:val="none" w:sz="0" w:space="0" w:color="auto"/>
            <w:bottom w:val="none" w:sz="0" w:space="0" w:color="auto"/>
            <w:right w:val="none" w:sz="0" w:space="0" w:color="auto"/>
          </w:divBdr>
        </w:div>
      </w:divsChild>
    </w:div>
    <w:div w:id="1419249823">
      <w:bodyDiv w:val="1"/>
      <w:marLeft w:val="0"/>
      <w:marRight w:val="0"/>
      <w:marTop w:val="0"/>
      <w:marBottom w:val="0"/>
      <w:divBdr>
        <w:top w:val="none" w:sz="0" w:space="0" w:color="auto"/>
        <w:left w:val="none" w:sz="0" w:space="0" w:color="auto"/>
        <w:bottom w:val="none" w:sz="0" w:space="0" w:color="auto"/>
        <w:right w:val="none" w:sz="0" w:space="0" w:color="auto"/>
      </w:divBdr>
      <w:divsChild>
        <w:div w:id="13265506">
          <w:marLeft w:val="0"/>
          <w:marRight w:val="0"/>
          <w:marTop w:val="0"/>
          <w:marBottom w:val="0"/>
          <w:divBdr>
            <w:top w:val="none" w:sz="0" w:space="0" w:color="auto"/>
            <w:left w:val="none" w:sz="0" w:space="0" w:color="auto"/>
            <w:bottom w:val="none" w:sz="0" w:space="0" w:color="auto"/>
            <w:right w:val="none" w:sz="0" w:space="0" w:color="auto"/>
          </w:divBdr>
        </w:div>
      </w:divsChild>
    </w:div>
    <w:div w:id="1429160365">
      <w:bodyDiv w:val="1"/>
      <w:marLeft w:val="0"/>
      <w:marRight w:val="0"/>
      <w:marTop w:val="0"/>
      <w:marBottom w:val="0"/>
      <w:divBdr>
        <w:top w:val="none" w:sz="0" w:space="0" w:color="auto"/>
        <w:left w:val="none" w:sz="0" w:space="0" w:color="auto"/>
        <w:bottom w:val="none" w:sz="0" w:space="0" w:color="auto"/>
        <w:right w:val="none" w:sz="0" w:space="0" w:color="auto"/>
      </w:divBdr>
      <w:divsChild>
        <w:div w:id="449249622">
          <w:marLeft w:val="0"/>
          <w:marRight w:val="0"/>
          <w:marTop w:val="0"/>
          <w:marBottom w:val="0"/>
          <w:divBdr>
            <w:top w:val="none" w:sz="0" w:space="0" w:color="auto"/>
            <w:left w:val="none" w:sz="0" w:space="0" w:color="auto"/>
            <w:bottom w:val="none" w:sz="0" w:space="0" w:color="auto"/>
            <w:right w:val="none" w:sz="0" w:space="0" w:color="auto"/>
          </w:divBdr>
        </w:div>
      </w:divsChild>
    </w:div>
    <w:div w:id="1443109705">
      <w:bodyDiv w:val="1"/>
      <w:marLeft w:val="0"/>
      <w:marRight w:val="0"/>
      <w:marTop w:val="0"/>
      <w:marBottom w:val="0"/>
      <w:divBdr>
        <w:top w:val="none" w:sz="0" w:space="0" w:color="auto"/>
        <w:left w:val="none" w:sz="0" w:space="0" w:color="auto"/>
        <w:bottom w:val="none" w:sz="0" w:space="0" w:color="auto"/>
        <w:right w:val="none" w:sz="0" w:space="0" w:color="auto"/>
      </w:divBdr>
    </w:div>
    <w:div w:id="1450590520">
      <w:bodyDiv w:val="1"/>
      <w:marLeft w:val="0"/>
      <w:marRight w:val="0"/>
      <w:marTop w:val="0"/>
      <w:marBottom w:val="0"/>
      <w:divBdr>
        <w:top w:val="none" w:sz="0" w:space="0" w:color="auto"/>
        <w:left w:val="none" w:sz="0" w:space="0" w:color="auto"/>
        <w:bottom w:val="none" w:sz="0" w:space="0" w:color="auto"/>
        <w:right w:val="none" w:sz="0" w:space="0" w:color="auto"/>
      </w:divBdr>
      <w:divsChild>
        <w:div w:id="1689213767">
          <w:marLeft w:val="0"/>
          <w:marRight w:val="0"/>
          <w:marTop w:val="0"/>
          <w:marBottom w:val="0"/>
          <w:divBdr>
            <w:top w:val="none" w:sz="0" w:space="0" w:color="auto"/>
            <w:left w:val="none" w:sz="0" w:space="0" w:color="auto"/>
            <w:bottom w:val="none" w:sz="0" w:space="0" w:color="auto"/>
            <w:right w:val="none" w:sz="0" w:space="0" w:color="auto"/>
          </w:divBdr>
        </w:div>
      </w:divsChild>
    </w:div>
    <w:div w:id="1461654895">
      <w:bodyDiv w:val="1"/>
      <w:marLeft w:val="0"/>
      <w:marRight w:val="0"/>
      <w:marTop w:val="0"/>
      <w:marBottom w:val="0"/>
      <w:divBdr>
        <w:top w:val="none" w:sz="0" w:space="0" w:color="auto"/>
        <w:left w:val="none" w:sz="0" w:space="0" w:color="auto"/>
        <w:bottom w:val="none" w:sz="0" w:space="0" w:color="auto"/>
        <w:right w:val="none" w:sz="0" w:space="0" w:color="auto"/>
      </w:divBdr>
    </w:div>
    <w:div w:id="1466855581">
      <w:bodyDiv w:val="1"/>
      <w:marLeft w:val="0"/>
      <w:marRight w:val="0"/>
      <w:marTop w:val="0"/>
      <w:marBottom w:val="0"/>
      <w:divBdr>
        <w:top w:val="none" w:sz="0" w:space="0" w:color="auto"/>
        <w:left w:val="none" w:sz="0" w:space="0" w:color="auto"/>
        <w:bottom w:val="none" w:sz="0" w:space="0" w:color="auto"/>
        <w:right w:val="none" w:sz="0" w:space="0" w:color="auto"/>
      </w:divBdr>
      <w:divsChild>
        <w:div w:id="45498315">
          <w:marLeft w:val="0"/>
          <w:marRight w:val="0"/>
          <w:marTop w:val="0"/>
          <w:marBottom w:val="0"/>
          <w:divBdr>
            <w:top w:val="none" w:sz="0" w:space="0" w:color="auto"/>
            <w:left w:val="none" w:sz="0" w:space="0" w:color="auto"/>
            <w:bottom w:val="none" w:sz="0" w:space="0" w:color="auto"/>
            <w:right w:val="none" w:sz="0" w:space="0" w:color="auto"/>
          </w:divBdr>
        </w:div>
      </w:divsChild>
    </w:div>
    <w:div w:id="1474056024">
      <w:bodyDiv w:val="1"/>
      <w:marLeft w:val="0"/>
      <w:marRight w:val="0"/>
      <w:marTop w:val="0"/>
      <w:marBottom w:val="0"/>
      <w:divBdr>
        <w:top w:val="none" w:sz="0" w:space="0" w:color="auto"/>
        <w:left w:val="none" w:sz="0" w:space="0" w:color="auto"/>
        <w:bottom w:val="none" w:sz="0" w:space="0" w:color="auto"/>
        <w:right w:val="none" w:sz="0" w:space="0" w:color="auto"/>
      </w:divBdr>
    </w:div>
    <w:div w:id="1478230154">
      <w:bodyDiv w:val="1"/>
      <w:marLeft w:val="0"/>
      <w:marRight w:val="0"/>
      <w:marTop w:val="0"/>
      <w:marBottom w:val="0"/>
      <w:divBdr>
        <w:top w:val="none" w:sz="0" w:space="0" w:color="auto"/>
        <w:left w:val="none" w:sz="0" w:space="0" w:color="auto"/>
        <w:bottom w:val="none" w:sz="0" w:space="0" w:color="auto"/>
        <w:right w:val="none" w:sz="0" w:space="0" w:color="auto"/>
      </w:divBdr>
    </w:div>
    <w:div w:id="1482231523">
      <w:bodyDiv w:val="1"/>
      <w:marLeft w:val="0"/>
      <w:marRight w:val="0"/>
      <w:marTop w:val="0"/>
      <w:marBottom w:val="0"/>
      <w:divBdr>
        <w:top w:val="none" w:sz="0" w:space="0" w:color="auto"/>
        <w:left w:val="none" w:sz="0" w:space="0" w:color="auto"/>
        <w:bottom w:val="none" w:sz="0" w:space="0" w:color="auto"/>
        <w:right w:val="none" w:sz="0" w:space="0" w:color="auto"/>
      </w:divBdr>
      <w:divsChild>
        <w:div w:id="1160735036">
          <w:marLeft w:val="0"/>
          <w:marRight w:val="0"/>
          <w:marTop w:val="0"/>
          <w:marBottom w:val="0"/>
          <w:divBdr>
            <w:top w:val="none" w:sz="0" w:space="0" w:color="auto"/>
            <w:left w:val="none" w:sz="0" w:space="0" w:color="auto"/>
            <w:bottom w:val="none" w:sz="0" w:space="0" w:color="auto"/>
            <w:right w:val="none" w:sz="0" w:space="0" w:color="auto"/>
          </w:divBdr>
        </w:div>
      </w:divsChild>
    </w:div>
    <w:div w:id="1484200173">
      <w:bodyDiv w:val="1"/>
      <w:marLeft w:val="0"/>
      <w:marRight w:val="0"/>
      <w:marTop w:val="0"/>
      <w:marBottom w:val="0"/>
      <w:divBdr>
        <w:top w:val="none" w:sz="0" w:space="0" w:color="auto"/>
        <w:left w:val="none" w:sz="0" w:space="0" w:color="auto"/>
        <w:bottom w:val="none" w:sz="0" w:space="0" w:color="auto"/>
        <w:right w:val="none" w:sz="0" w:space="0" w:color="auto"/>
      </w:divBdr>
    </w:div>
    <w:div w:id="1490513241">
      <w:bodyDiv w:val="1"/>
      <w:marLeft w:val="0"/>
      <w:marRight w:val="0"/>
      <w:marTop w:val="0"/>
      <w:marBottom w:val="0"/>
      <w:divBdr>
        <w:top w:val="none" w:sz="0" w:space="0" w:color="auto"/>
        <w:left w:val="none" w:sz="0" w:space="0" w:color="auto"/>
        <w:bottom w:val="none" w:sz="0" w:space="0" w:color="auto"/>
        <w:right w:val="none" w:sz="0" w:space="0" w:color="auto"/>
      </w:divBdr>
      <w:divsChild>
        <w:div w:id="1873297621">
          <w:marLeft w:val="0"/>
          <w:marRight w:val="0"/>
          <w:marTop w:val="0"/>
          <w:marBottom w:val="0"/>
          <w:divBdr>
            <w:top w:val="none" w:sz="0" w:space="0" w:color="auto"/>
            <w:left w:val="none" w:sz="0" w:space="0" w:color="auto"/>
            <w:bottom w:val="none" w:sz="0" w:space="0" w:color="auto"/>
            <w:right w:val="none" w:sz="0" w:space="0" w:color="auto"/>
          </w:divBdr>
        </w:div>
      </w:divsChild>
    </w:div>
    <w:div w:id="1495487103">
      <w:bodyDiv w:val="1"/>
      <w:marLeft w:val="0"/>
      <w:marRight w:val="0"/>
      <w:marTop w:val="0"/>
      <w:marBottom w:val="0"/>
      <w:divBdr>
        <w:top w:val="none" w:sz="0" w:space="0" w:color="auto"/>
        <w:left w:val="none" w:sz="0" w:space="0" w:color="auto"/>
        <w:bottom w:val="none" w:sz="0" w:space="0" w:color="auto"/>
        <w:right w:val="none" w:sz="0" w:space="0" w:color="auto"/>
      </w:divBdr>
      <w:divsChild>
        <w:div w:id="998508547">
          <w:marLeft w:val="0"/>
          <w:marRight w:val="0"/>
          <w:marTop w:val="0"/>
          <w:marBottom w:val="0"/>
          <w:divBdr>
            <w:top w:val="none" w:sz="0" w:space="0" w:color="auto"/>
            <w:left w:val="none" w:sz="0" w:space="0" w:color="auto"/>
            <w:bottom w:val="none" w:sz="0" w:space="0" w:color="auto"/>
            <w:right w:val="none" w:sz="0" w:space="0" w:color="auto"/>
          </w:divBdr>
        </w:div>
      </w:divsChild>
    </w:div>
    <w:div w:id="1498421155">
      <w:bodyDiv w:val="1"/>
      <w:marLeft w:val="0"/>
      <w:marRight w:val="0"/>
      <w:marTop w:val="0"/>
      <w:marBottom w:val="0"/>
      <w:divBdr>
        <w:top w:val="none" w:sz="0" w:space="0" w:color="auto"/>
        <w:left w:val="none" w:sz="0" w:space="0" w:color="auto"/>
        <w:bottom w:val="none" w:sz="0" w:space="0" w:color="auto"/>
        <w:right w:val="none" w:sz="0" w:space="0" w:color="auto"/>
      </w:divBdr>
    </w:div>
    <w:div w:id="1525896740">
      <w:bodyDiv w:val="1"/>
      <w:marLeft w:val="0"/>
      <w:marRight w:val="0"/>
      <w:marTop w:val="0"/>
      <w:marBottom w:val="0"/>
      <w:divBdr>
        <w:top w:val="none" w:sz="0" w:space="0" w:color="auto"/>
        <w:left w:val="none" w:sz="0" w:space="0" w:color="auto"/>
        <w:bottom w:val="none" w:sz="0" w:space="0" w:color="auto"/>
        <w:right w:val="none" w:sz="0" w:space="0" w:color="auto"/>
      </w:divBdr>
      <w:divsChild>
        <w:div w:id="1481339274">
          <w:marLeft w:val="0"/>
          <w:marRight w:val="0"/>
          <w:marTop w:val="0"/>
          <w:marBottom w:val="0"/>
          <w:divBdr>
            <w:top w:val="none" w:sz="0" w:space="0" w:color="auto"/>
            <w:left w:val="none" w:sz="0" w:space="0" w:color="auto"/>
            <w:bottom w:val="none" w:sz="0" w:space="0" w:color="auto"/>
            <w:right w:val="none" w:sz="0" w:space="0" w:color="auto"/>
          </w:divBdr>
        </w:div>
      </w:divsChild>
    </w:div>
    <w:div w:id="1531382429">
      <w:bodyDiv w:val="1"/>
      <w:marLeft w:val="0"/>
      <w:marRight w:val="0"/>
      <w:marTop w:val="0"/>
      <w:marBottom w:val="0"/>
      <w:divBdr>
        <w:top w:val="none" w:sz="0" w:space="0" w:color="auto"/>
        <w:left w:val="none" w:sz="0" w:space="0" w:color="auto"/>
        <w:bottom w:val="none" w:sz="0" w:space="0" w:color="auto"/>
        <w:right w:val="none" w:sz="0" w:space="0" w:color="auto"/>
      </w:divBdr>
      <w:divsChild>
        <w:div w:id="603726866">
          <w:marLeft w:val="0"/>
          <w:marRight w:val="0"/>
          <w:marTop w:val="0"/>
          <w:marBottom w:val="0"/>
          <w:divBdr>
            <w:top w:val="none" w:sz="0" w:space="0" w:color="auto"/>
            <w:left w:val="none" w:sz="0" w:space="0" w:color="auto"/>
            <w:bottom w:val="none" w:sz="0" w:space="0" w:color="auto"/>
            <w:right w:val="none" w:sz="0" w:space="0" w:color="auto"/>
          </w:divBdr>
        </w:div>
      </w:divsChild>
    </w:div>
    <w:div w:id="1534459931">
      <w:bodyDiv w:val="1"/>
      <w:marLeft w:val="0"/>
      <w:marRight w:val="0"/>
      <w:marTop w:val="0"/>
      <w:marBottom w:val="0"/>
      <w:divBdr>
        <w:top w:val="none" w:sz="0" w:space="0" w:color="auto"/>
        <w:left w:val="none" w:sz="0" w:space="0" w:color="auto"/>
        <w:bottom w:val="none" w:sz="0" w:space="0" w:color="auto"/>
        <w:right w:val="none" w:sz="0" w:space="0" w:color="auto"/>
      </w:divBdr>
    </w:div>
    <w:div w:id="1555192702">
      <w:bodyDiv w:val="1"/>
      <w:marLeft w:val="0"/>
      <w:marRight w:val="0"/>
      <w:marTop w:val="0"/>
      <w:marBottom w:val="0"/>
      <w:divBdr>
        <w:top w:val="none" w:sz="0" w:space="0" w:color="auto"/>
        <w:left w:val="none" w:sz="0" w:space="0" w:color="auto"/>
        <w:bottom w:val="none" w:sz="0" w:space="0" w:color="auto"/>
        <w:right w:val="none" w:sz="0" w:space="0" w:color="auto"/>
      </w:divBdr>
    </w:div>
    <w:div w:id="1572109141">
      <w:bodyDiv w:val="1"/>
      <w:marLeft w:val="0"/>
      <w:marRight w:val="0"/>
      <w:marTop w:val="0"/>
      <w:marBottom w:val="0"/>
      <w:divBdr>
        <w:top w:val="none" w:sz="0" w:space="0" w:color="auto"/>
        <w:left w:val="none" w:sz="0" w:space="0" w:color="auto"/>
        <w:bottom w:val="none" w:sz="0" w:space="0" w:color="auto"/>
        <w:right w:val="none" w:sz="0" w:space="0" w:color="auto"/>
      </w:divBdr>
    </w:div>
    <w:div w:id="1573150920">
      <w:bodyDiv w:val="1"/>
      <w:marLeft w:val="0"/>
      <w:marRight w:val="0"/>
      <w:marTop w:val="0"/>
      <w:marBottom w:val="0"/>
      <w:divBdr>
        <w:top w:val="none" w:sz="0" w:space="0" w:color="auto"/>
        <w:left w:val="none" w:sz="0" w:space="0" w:color="auto"/>
        <w:bottom w:val="none" w:sz="0" w:space="0" w:color="auto"/>
        <w:right w:val="none" w:sz="0" w:space="0" w:color="auto"/>
      </w:divBdr>
    </w:div>
    <w:div w:id="1588080111">
      <w:bodyDiv w:val="1"/>
      <w:marLeft w:val="0"/>
      <w:marRight w:val="0"/>
      <w:marTop w:val="0"/>
      <w:marBottom w:val="0"/>
      <w:divBdr>
        <w:top w:val="none" w:sz="0" w:space="0" w:color="auto"/>
        <w:left w:val="none" w:sz="0" w:space="0" w:color="auto"/>
        <w:bottom w:val="none" w:sz="0" w:space="0" w:color="auto"/>
        <w:right w:val="none" w:sz="0" w:space="0" w:color="auto"/>
      </w:divBdr>
    </w:div>
    <w:div w:id="1591037854">
      <w:bodyDiv w:val="1"/>
      <w:marLeft w:val="0"/>
      <w:marRight w:val="0"/>
      <w:marTop w:val="0"/>
      <w:marBottom w:val="0"/>
      <w:divBdr>
        <w:top w:val="none" w:sz="0" w:space="0" w:color="auto"/>
        <w:left w:val="none" w:sz="0" w:space="0" w:color="auto"/>
        <w:bottom w:val="none" w:sz="0" w:space="0" w:color="auto"/>
        <w:right w:val="none" w:sz="0" w:space="0" w:color="auto"/>
      </w:divBdr>
    </w:div>
    <w:div w:id="1613706901">
      <w:bodyDiv w:val="1"/>
      <w:marLeft w:val="0"/>
      <w:marRight w:val="0"/>
      <w:marTop w:val="0"/>
      <w:marBottom w:val="0"/>
      <w:divBdr>
        <w:top w:val="none" w:sz="0" w:space="0" w:color="auto"/>
        <w:left w:val="none" w:sz="0" w:space="0" w:color="auto"/>
        <w:bottom w:val="none" w:sz="0" w:space="0" w:color="auto"/>
        <w:right w:val="none" w:sz="0" w:space="0" w:color="auto"/>
      </w:divBdr>
      <w:divsChild>
        <w:div w:id="269240174">
          <w:marLeft w:val="0"/>
          <w:marRight w:val="0"/>
          <w:marTop w:val="0"/>
          <w:marBottom w:val="0"/>
          <w:divBdr>
            <w:top w:val="none" w:sz="0" w:space="0" w:color="auto"/>
            <w:left w:val="none" w:sz="0" w:space="0" w:color="auto"/>
            <w:bottom w:val="none" w:sz="0" w:space="0" w:color="auto"/>
            <w:right w:val="none" w:sz="0" w:space="0" w:color="auto"/>
          </w:divBdr>
        </w:div>
      </w:divsChild>
    </w:div>
    <w:div w:id="1629504417">
      <w:bodyDiv w:val="1"/>
      <w:marLeft w:val="0"/>
      <w:marRight w:val="0"/>
      <w:marTop w:val="0"/>
      <w:marBottom w:val="0"/>
      <w:divBdr>
        <w:top w:val="none" w:sz="0" w:space="0" w:color="auto"/>
        <w:left w:val="none" w:sz="0" w:space="0" w:color="auto"/>
        <w:bottom w:val="none" w:sz="0" w:space="0" w:color="auto"/>
        <w:right w:val="none" w:sz="0" w:space="0" w:color="auto"/>
      </w:divBdr>
      <w:divsChild>
        <w:div w:id="255334444">
          <w:marLeft w:val="0"/>
          <w:marRight w:val="0"/>
          <w:marTop w:val="0"/>
          <w:marBottom w:val="0"/>
          <w:divBdr>
            <w:top w:val="none" w:sz="0" w:space="0" w:color="auto"/>
            <w:left w:val="none" w:sz="0" w:space="0" w:color="auto"/>
            <w:bottom w:val="none" w:sz="0" w:space="0" w:color="auto"/>
            <w:right w:val="none" w:sz="0" w:space="0" w:color="auto"/>
          </w:divBdr>
        </w:div>
      </w:divsChild>
    </w:div>
    <w:div w:id="1639260153">
      <w:bodyDiv w:val="1"/>
      <w:marLeft w:val="0"/>
      <w:marRight w:val="0"/>
      <w:marTop w:val="0"/>
      <w:marBottom w:val="0"/>
      <w:divBdr>
        <w:top w:val="none" w:sz="0" w:space="0" w:color="auto"/>
        <w:left w:val="none" w:sz="0" w:space="0" w:color="auto"/>
        <w:bottom w:val="none" w:sz="0" w:space="0" w:color="auto"/>
        <w:right w:val="none" w:sz="0" w:space="0" w:color="auto"/>
      </w:divBdr>
      <w:divsChild>
        <w:div w:id="1189637043">
          <w:marLeft w:val="0"/>
          <w:marRight w:val="0"/>
          <w:marTop w:val="0"/>
          <w:marBottom w:val="0"/>
          <w:divBdr>
            <w:top w:val="none" w:sz="0" w:space="0" w:color="auto"/>
            <w:left w:val="none" w:sz="0" w:space="0" w:color="auto"/>
            <w:bottom w:val="none" w:sz="0" w:space="0" w:color="auto"/>
            <w:right w:val="none" w:sz="0" w:space="0" w:color="auto"/>
          </w:divBdr>
        </w:div>
      </w:divsChild>
    </w:div>
    <w:div w:id="1639604228">
      <w:bodyDiv w:val="1"/>
      <w:marLeft w:val="0"/>
      <w:marRight w:val="0"/>
      <w:marTop w:val="0"/>
      <w:marBottom w:val="0"/>
      <w:divBdr>
        <w:top w:val="none" w:sz="0" w:space="0" w:color="auto"/>
        <w:left w:val="none" w:sz="0" w:space="0" w:color="auto"/>
        <w:bottom w:val="none" w:sz="0" w:space="0" w:color="auto"/>
        <w:right w:val="none" w:sz="0" w:space="0" w:color="auto"/>
      </w:divBdr>
    </w:div>
    <w:div w:id="1639722732">
      <w:bodyDiv w:val="1"/>
      <w:marLeft w:val="0"/>
      <w:marRight w:val="0"/>
      <w:marTop w:val="0"/>
      <w:marBottom w:val="0"/>
      <w:divBdr>
        <w:top w:val="none" w:sz="0" w:space="0" w:color="auto"/>
        <w:left w:val="none" w:sz="0" w:space="0" w:color="auto"/>
        <w:bottom w:val="none" w:sz="0" w:space="0" w:color="auto"/>
        <w:right w:val="none" w:sz="0" w:space="0" w:color="auto"/>
      </w:divBdr>
    </w:div>
    <w:div w:id="1656645210">
      <w:bodyDiv w:val="1"/>
      <w:marLeft w:val="0"/>
      <w:marRight w:val="0"/>
      <w:marTop w:val="0"/>
      <w:marBottom w:val="0"/>
      <w:divBdr>
        <w:top w:val="none" w:sz="0" w:space="0" w:color="auto"/>
        <w:left w:val="none" w:sz="0" w:space="0" w:color="auto"/>
        <w:bottom w:val="none" w:sz="0" w:space="0" w:color="auto"/>
        <w:right w:val="none" w:sz="0" w:space="0" w:color="auto"/>
      </w:divBdr>
    </w:div>
    <w:div w:id="1666396990">
      <w:bodyDiv w:val="1"/>
      <w:marLeft w:val="0"/>
      <w:marRight w:val="0"/>
      <w:marTop w:val="0"/>
      <w:marBottom w:val="0"/>
      <w:divBdr>
        <w:top w:val="none" w:sz="0" w:space="0" w:color="auto"/>
        <w:left w:val="none" w:sz="0" w:space="0" w:color="auto"/>
        <w:bottom w:val="none" w:sz="0" w:space="0" w:color="auto"/>
        <w:right w:val="none" w:sz="0" w:space="0" w:color="auto"/>
      </w:divBdr>
      <w:divsChild>
        <w:div w:id="165631331">
          <w:marLeft w:val="0"/>
          <w:marRight w:val="0"/>
          <w:marTop w:val="0"/>
          <w:marBottom w:val="0"/>
          <w:divBdr>
            <w:top w:val="none" w:sz="0" w:space="0" w:color="auto"/>
            <w:left w:val="none" w:sz="0" w:space="0" w:color="auto"/>
            <w:bottom w:val="none" w:sz="0" w:space="0" w:color="auto"/>
            <w:right w:val="none" w:sz="0" w:space="0" w:color="auto"/>
          </w:divBdr>
        </w:div>
      </w:divsChild>
    </w:div>
    <w:div w:id="1676346559">
      <w:bodyDiv w:val="1"/>
      <w:marLeft w:val="0"/>
      <w:marRight w:val="0"/>
      <w:marTop w:val="0"/>
      <w:marBottom w:val="0"/>
      <w:divBdr>
        <w:top w:val="none" w:sz="0" w:space="0" w:color="auto"/>
        <w:left w:val="none" w:sz="0" w:space="0" w:color="auto"/>
        <w:bottom w:val="none" w:sz="0" w:space="0" w:color="auto"/>
        <w:right w:val="none" w:sz="0" w:space="0" w:color="auto"/>
      </w:divBdr>
      <w:divsChild>
        <w:div w:id="221604260">
          <w:marLeft w:val="0"/>
          <w:marRight w:val="0"/>
          <w:marTop w:val="0"/>
          <w:marBottom w:val="0"/>
          <w:divBdr>
            <w:top w:val="none" w:sz="0" w:space="0" w:color="auto"/>
            <w:left w:val="none" w:sz="0" w:space="0" w:color="auto"/>
            <w:bottom w:val="none" w:sz="0" w:space="0" w:color="auto"/>
            <w:right w:val="none" w:sz="0" w:space="0" w:color="auto"/>
          </w:divBdr>
        </w:div>
      </w:divsChild>
    </w:div>
    <w:div w:id="1677733628">
      <w:bodyDiv w:val="1"/>
      <w:marLeft w:val="0"/>
      <w:marRight w:val="0"/>
      <w:marTop w:val="0"/>
      <w:marBottom w:val="0"/>
      <w:divBdr>
        <w:top w:val="none" w:sz="0" w:space="0" w:color="auto"/>
        <w:left w:val="none" w:sz="0" w:space="0" w:color="auto"/>
        <w:bottom w:val="none" w:sz="0" w:space="0" w:color="auto"/>
        <w:right w:val="none" w:sz="0" w:space="0" w:color="auto"/>
      </w:divBdr>
      <w:divsChild>
        <w:div w:id="206257122">
          <w:marLeft w:val="0"/>
          <w:marRight w:val="0"/>
          <w:marTop w:val="0"/>
          <w:marBottom w:val="0"/>
          <w:divBdr>
            <w:top w:val="none" w:sz="0" w:space="0" w:color="auto"/>
            <w:left w:val="none" w:sz="0" w:space="0" w:color="auto"/>
            <w:bottom w:val="none" w:sz="0" w:space="0" w:color="auto"/>
            <w:right w:val="none" w:sz="0" w:space="0" w:color="auto"/>
          </w:divBdr>
        </w:div>
      </w:divsChild>
    </w:div>
    <w:div w:id="1681464490">
      <w:bodyDiv w:val="1"/>
      <w:marLeft w:val="0"/>
      <w:marRight w:val="0"/>
      <w:marTop w:val="0"/>
      <w:marBottom w:val="0"/>
      <w:divBdr>
        <w:top w:val="none" w:sz="0" w:space="0" w:color="auto"/>
        <w:left w:val="none" w:sz="0" w:space="0" w:color="auto"/>
        <w:bottom w:val="none" w:sz="0" w:space="0" w:color="auto"/>
        <w:right w:val="none" w:sz="0" w:space="0" w:color="auto"/>
      </w:divBdr>
    </w:div>
    <w:div w:id="1717855811">
      <w:bodyDiv w:val="1"/>
      <w:marLeft w:val="0"/>
      <w:marRight w:val="0"/>
      <w:marTop w:val="0"/>
      <w:marBottom w:val="0"/>
      <w:divBdr>
        <w:top w:val="none" w:sz="0" w:space="0" w:color="auto"/>
        <w:left w:val="none" w:sz="0" w:space="0" w:color="auto"/>
        <w:bottom w:val="none" w:sz="0" w:space="0" w:color="auto"/>
        <w:right w:val="none" w:sz="0" w:space="0" w:color="auto"/>
      </w:divBdr>
      <w:divsChild>
        <w:div w:id="1227952092">
          <w:marLeft w:val="0"/>
          <w:marRight w:val="0"/>
          <w:marTop w:val="0"/>
          <w:marBottom w:val="0"/>
          <w:divBdr>
            <w:top w:val="none" w:sz="0" w:space="0" w:color="auto"/>
            <w:left w:val="none" w:sz="0" w:space="0" w:color="auto"/>
            <w:bottom w:val="none" w:sz="0" w:space="0" w:color="auto"/>
            <w:right w:val="none" w:sz="0" w:space="0" w:color="auto"/>
          </w:divBdr>
        </w:div>
      </w:divsChild>
    </w:div>
    <w:div w:id="1718235470">
      <w:bodyDiv w:val="1"/>
      <w:marLeft w:val="0"/>
      <w:marRight w:val="0"/>
      <w:marTop w:val="0"/>
      <w:marBottom w:val="0"/>
      <w:divBdr>
        <w:top w:val="none" w:sz="0" w:space="0" w:color="auto"/>
        <w:left w:val="none" w:sz="0" w:space="0" w:color="auto"/>
        <w:bottom w:val="none" w:sz="0" w:space="0" w:color="auto"/>
        <w:right w:val="none" w:sz="0" w:space="0" w:color="auto"/>
      </w:divBdr>
    </w:div>
    <w:div w:id="1718386025">
      <w:bodyDiv w:val="1"/>
      <w:marLeft w:val="0"/>
      <w:marRight w:val="0"/>
      <w:marTop w:val="0"/>
      <w:marBottom w:val="0"/>
      <w:divBdr>
        <w:top w:val="none" w:sz="0" w:space="0" w:color="auto"/>
        <w:left w:val="none" w:sz="0" w:space="0" w:color="auto"/>
        <w:bottom w:val="none" w:sz="0" w:space="0" w:color="auto"/>
        <w:right w:val="none" w:sz="0" w:space="0" w:color="auto"/>
      </w:divBdr>
    </w:div>
    <w:div w:id="1729495757">
      <w:bodyDiv w:val="1"/>
      <w:marLeft w:val="0"/>
      <w:marRight w:val="0"/>
      <w:marTop w:val="0"/>
      <w:marBottom w:val="0"/>
      <w:divBdr>
        <w:top w:val="none" w:sz="0" w:space="0" w:color="auto"/>
        <w:left w:val="none" w:sz="0" w:space="0" w:color="auto"/>
        <w:bottom w:val="none" w:sz="0" w:space="0" w:color="auto"/>
        <w:right w:val="none" w:sz="0" w:space="0" w:color="auto"/>
      </w:divBdr>
      <w:divsChild>
        <w:div w:id="1216965402">
          <w:marLeft w:val="0"/>
          <w:marRight w:val="0"/>
          <w:marTop w:val="0"/>
          <w:marBottom w:val="0"/>
          <w:divBdr>
            <w:top w:val="none" w:sz="0" w:space="0" w:color="auto"/>
            <w:left w:val="none" w:sz="0" w:space="0" w:color="auto"/>
            <w:bottom w:val="none" w:sz="0" w:space="0" w:color="auto"/>
            <w:right w:val="none" w:sz="0" w:space="0" w:color="auto"/>
          </w:divBdr>
        </w:div>
      </w:divsChild>
    </w:div>
    <w:div w:id="1751733571">
      <w:bodyDiv w:val="1"/>
      <w:marLeft w:val="0"/>
      <w:marRight w:val="0"/>
      <w:marTop w:val="0"/>
      <w:marBottom w:val="0"/>
      <w:divBdr>
        <w:top w:val="none" w:sz="0" w:space="0" w:color="auto"/>
        <w:left w:val="none" w:sz="0" w:space="0" w:color="auto"/>
        <w:bottom w:val="none" w:sz="0" w:space="0" w:color="auto"/>
        <w:right w:val="none" w:sz="0" w:space="0" w:color="auto"/>
      </w:divBdr>
    </w:div>
    <w:div w:id="1755665808">
      <w:bodyDiv w:val="1"/>
      <w:marLeft w:val="0"/>
      <w:marRight w:val="0"/>
      <w:marTop w:val="0"/>
      <w:marBottom w:val="0"/>
      <w:divBdr>
        <w:top w:val="none" w:sz="0" w:space="0" w:color="auto"/>
        <w:left w:val="none" w:sz="0" w:space="0" w:color="auto"/>
        <w:bottom w:val="none" w:sz="0" w:space="0" w:color="auto"/>
        <w:right w:val="none" w:sz="0" w:space="0" w:color="auto"/>
      </w:divBdr>
      <w:divsChild>
        <w:div w:id="1972897855">
          <w:marLeft w:val="0"/>
          <w:marRight w:val="0"/>
          <w:marTop w:val="0"/>
          <w:marBottom w:val="0"/>
          <w:divBdr>
            <w:top w:val="none" w:sz="0" w:space="0" w:color="auto"/>
            <w:left w:val="none" w:sz="0" w:space="0" w:color="auto"/>
            <w:bottom w:val="none" w:sz="0" w:space="0" w:color="auto"/>
            <w:right w:val="none" w:sz="0" w:space="0" w:color="auto"/>
          </w:divBdr>
        </w:div>
      </w:divsChild>
    </w:div>
    <w:div w:id="1768185640">
      <w:bodyDiv w:val="1"/>
      <w:marLeft w:val="0"/>
      <w:marRight w:val="0"/>
      <w:marTop w:val="0"/>
      <w:marBottom w:val="0"/>
      <w:divBdr>
        <w:top w:val="none" w:sz="0" w:space="0" w:color="auto"/>
        <w:left w:val="none" w:sz="0" w:space="0" w:color="auto"/>
        <w:bottom w:val="none" w:sz="0" w:space="0" w:color="auto"/>
        <w:right w:val="none" w:sz="0" w:space="0" w:color="auto"/>
      </w:divBdr>
      <w:divsChild>
        <w:div w:id="527370984">
          <w:marLeft w:val="0"/>
          <w:marRight w:val="0"/>
          <w:marTop w:val="0"/>
          <w:marBottom w:val="0"/>
          <w:divBdr>
            <w:top w:val="none" w:sz="0" w:space="0" w:color="auto"/>
            <w:left w:val="none" w:sz="0" w:space="0" w:color="auto"/>
            <w:bottom w:val="none" w:sz="0" w:space="0" w:color="auto"/>
            <w:right w:val="none" w:sz="0" w:space="0" w:color="auto"/>
          </w:divBdr>
        </w:div>
      </w:divsChild>
    </w:div>
    <w:div w:id="1773939662">
      <w:bodyDiv w:val="1"/>
      <w:marLeft w:val="0"/>
      <w:marRight w:val="0"/>
      <w:marTop w:val="0"/>
      <w:marBottom w:val="0"/>
      <w:divBdr>
        <w:top w:val="none" w:sz="0" w:space="0" w:color="auto"/>
        <w:left w:val="none" w:sz="0" w:space="0" w:color="auto"/>
        <w:bottom w:val="none" w:sz="0" w:space="0" w:color="auto"/>
        <w:right w:val="none" w:sz="0" w:space="0" w:color="auto"/>
      </w:divBdr>
    </w:div>
    <w:div w:id="1789813718">
      <w:bodyDiv w:val="1"/>
      <w:marLeft w:val="0"/>
      <w:marRight w:val="0"/>
      <w:marTop w:val="0"/>
      <w:marBottom w:val="0"/>
      <w:divBdr>
        <w:top w:val="none" w:sz="0" w:space="0" w:color="auto"/>
        <w:left w:val="none" w:sz="0" w:space="0" w:color="auto"/>
        <w:bottom w:val="none" w:sz="0" w:space="0" w:color="auto"/>
        <w:right w:val="none" w:sz="0" w:space="0" w:color="auto"/>
      </w:divBdr>
    </w:div>
    <w:div w:id="1791975921">
      <w:bodyDiv w:val="1"/>
      <w:marLeft w:val="0"/>
      <w:marRight w:val="0"/>
      <w:marTop w:val="0"/>
      <w:marBottom w:val="0"/>
      <w:divBdr>
        <w:top w:val="none" w:sz="0" w:space="0" w:color="auto"/>
        <w:left w:val="none" w:sz="0" w:space="0" w:color="auto"/>
        <w:bottom w:val="none" w:sz="0" w:space="0" w:color="auto"/>
        <w:right w:val="none" w:sz="0" w:space="0" w:color="auto"/>
      </w:divBdr>
    </w:div>
    <w:div w:id="1805853673">
      <w:bodyDiv w:val="1"/>
      <w:marLeft w:val="0"/>
      <w:marRight w:val="0"/>
      <w:marTop w:val="0"/>
      <w:marBottom w:val="0"/>
      <w:divBdr>
        <w:top w:val="none" w:sz="0" w:space="0" w:color="auto"/>
        <w:left w:val="none" w:sz="0" w:space="0" w:color="auto"/>
        <w:bottom w:val="none" w:sz="0" w:space="0" w:color="auto"/>
        <w:right w:val="none" w:sz="0" w:space="0" w:color="auto"/>
      </w:divBdr>
    </w:div>
    <w:div w:id="1855224221">
      <w:bodyDiv w:val="1"/>
      <w:marLeft w:val="0"/>
      <w:marRight w:val="0"/>
      <w:marTop w:val="0"/>
      <w:marBottom w:val="0"/>
      <w:divBdr>
        <w:top w:val="none" w:sz="0" w:space="0" w:color="auto"/>
        <w:left w:val="none" w:sz="0" w:space="0" w:color="auto"/>
        <w:bottom w:val="none" w:sz="0" w:space="0" w:color="auto"/>
        <w:right w:val="none" w:sz="0" w:space="0" w:color="auto"/>
      </w:divBdr>
    </w:div>
    <w:div w:id="1859806942">
      <w:bodyDiv w:val="1"/>
      <w:marLeft w:val="0"/>
      <w:marRight w:val="0"/>
      <w:marTop w:val="0"/>
      <w:marBottom w:val="0"/>
      <w:divBdr>
        <w:top w:val="none" w:sz="0" w:space="0" w:color="auto"/>
        <w:left w:val="none" w:sz="0" w:space="0" w:color="auto"/>
        <w:bottom w:val="none" w:sz="0" w:space="0" w:color="auto"/>
        <w:right w:val="none" w:sz="0" w:space="0" w:color="auto"/>
      </w:divBdr>
      <w:divsChild>
        <w:div w:id="315719278">
          <w:marLeft w:val="0"/>
          <w:marRight w:val="0"/>
          <w:marTop w:val="0"/>
          <w:marBottom w:val="0"/>
          <w:divBdr>
            <w:top w:val="none" w:sz="0" w:space="0" w:color="auto"/>
            <w:left w:val="none" w:sz="0" w:space="0" w:color="auto"/>
            <w:bottom w:val="none" w:sz="0" w:space="0" w:color="auto"/>
            <w:right w:val="none" w:sz="0" w:space="0" w:color="auto"/>
          </w:divBdr>
        </w:div>
      </w:divsChild>
    </w:div>
    <w:div w:id="1870534470">
      <w:bodyDiv w:val="1"/>
      <w:marLeft w:val="0"/>
      <w:marRight w:val="0"/>
      <w:marTop w:val="0"/>
      <w:marBottom w:val="0"/>
      <w:divBdr>
        <w:top w:val="none" w:sz="0" w:space="0" w:color="auto"/>
        <w:left w:val="none" w:sz="0" w:space="0" w:color="auto"/>
        <w:bottom w:val="none" w:sz="0" w:space="0" w:color="auto"/>
        <w:right w:val="none" w:sz="0" w:space="0" w:color="auto"/>
      </w:divBdr>
    </w:div>
    <w:div w:id="1922981868">
      <w:bodyDiv w:val="1"/>
      <w:marLeft w:val="0"/>
      <w:marRight w:val="0"/>
      <w:marTop w:val="0"/>
      <w:marBottom w:val="0"/>
      <w:divBdr>
        <w:top w:val="none" w:sz="0" w:space="0" w:color="auto"/>
        <w:left w:val="none" w:sz="0" w:space="0" w:color="auto"/>
        <w:bottom w:val="none" w:sz="0" w:space="0" w:color="auto"/>
        <w:right w:val="none" w:sz="0" w:space="0" w:color="auto"/>
      </w:divBdr>
    </w:div>
    <w:div w:id="1969775159">
      <w:bodyDiv w:val="1"/>
      <w:marLeft w:val="0"/>
      <w:marRight w:val="0"/>
      <w:marTop w:val="0"/>
      <w:marBottom w:val="0"/>
      <w:divBdr>
        <w:top w:val="none" w:sz="0" w:space="0" w:color="auto"/>
        <w:left w:val="none" w:sz="0" w:space="0" w:color="auto"/>
        <w:bottom w:val="none" w:sz="0" w:space="0" w:color="auto"/>
        <w:right w:val="none" w:sz="0" w:space="0" w:color="auto"/>
      </w:divBdr>
    </w:div>
    <w:div w:id="1978336537">
      <w:bodyDiv w:val="1"/>
      <w:marLeft w:val="0"/>
      <w:marRight w:val="0"/>
      <w:marTop w:val="0"/>
      <w:marBottom w:val="0"/>
      <w:divBdr>
        <w:top w:val="none" w:sz="0" w:space="0" w:color="auto"/>
        <w:left w:val="none" w:sz="0" w:space="0" w:color="auto"/>
        <w:bottom w:val="none" w:sz="0" w:space="0" w:color="auto"/>
        <w:right w:val="none" w:sz="0" w:space="0" w:color="auto"/>
      </w:divBdr>
    </w:div>
    <w:div w:id="2017415910">
      <w:bodyDiv w:val="1"/>
      <w:marLeft w:val="0"/>
      <w:marRight w:val="0"/>
      <w:marTop w:val="0"/>
      <w:marBottom w:val="0"/>
      <w:divBdr>
        <w:top w:val="none" w:sz="0" w:space="0" w:color="auto"/>
        <w:left w:val="none" w:sz="0" w:space="0" w:color="auto"/>
        <w:bottom w:val="none" w:sz="0" w:space="0" w:color="auto"/>
        <w:right w:val="none" w:sz="0" w:space="0" w:color="auto"/>
      </w:divBdr>
      <w:divsChild>
        <w:div w:id="1055591488">
          <w:marLeft w:val="0"/>
          <w:marRight w:val="0"/>
          <w:marTop w:val="0"/>
          <w:marBottom w:val="0"/>
          <w:divBdr>
            <w:top w:val="none" w:sz="0" w:space="0" w:color="auto"/>
            <w:left w:val="none" w:sz="0" w:space="0" w:color="auto"/>
            <w:bottom w:val="none" w:sz="0" w:space="0" w:color="auto"/>
            <w:right w:val="none" w:sz="0" w:space="0" w:color="auto"/>
          </w:divBdr>
        </w:div>
      </w:divsChild>
    </w:div>
    <w:div w:id="2026635464">
      <w:bodyDiv w:val="1"/>
      <w:marLeft w:val="0"/>
      <w:marRight w:val="0"/>
      <w:marTop w:val="0"/>
      <w:marBottom w:val="0"/>
      <w:divBdr>
        <w:top w:val="none" w:sz="0" w:space="0" w:color="auto"/>
        <w:left w:val="none" w:sz="0" w:space="0" w:color="auto"/>
        <w:bottom w:val="none" w:sz="0" w:space="0" w:color="auto"/>
        <w:right w:val="none" w:sz="0" w:space="0" w:color="auto"/>
      </w:divBdr>
      <w:divsChild>
        <w:div w:id="1575046993">
          <w:marLeft w:val="0"/>
          <w:marRight w:val="0"/>
          <w:marTop w:val="0"/>
          <w:marBottom w:val="0"/>
          <w:divBdr>
            <w:top w:val="none" w:sz="0" w:space="0" w:color="auto"/>
            <w:left w:val="none" w:sz="0" w:space="0" w:color="auto"/>
            <w:bottom w:val="none" w:sz="0" w:space="0" w:color="auto"/>
            <w:right w:val="none" w:sz="0" w:space="0" w:color="auto"/>
          </w:divBdr>
        </w:div>
      </w:divsChild>
    </w:div>
    <w:div w:id="2032492449">
      <w:bodyDiv w:val="1"/>
      <w:marLeft w:val="0"/>
      <w:marRight w:val="0"/>
      <w:marTop w:val="0"/>
      <w:marBottom w:val="0"/>
      <w:divBdr>
        <w:top w:val="none" w:sz="0" w:space="0" w:color="auto"/>
        <w:left w:val="none" w:sz="0" w:space="0" w:color="auto"/>
        <w:bottom w:val="none" w:sz="0" w:space="0" w:color="auto"/>
        <w:right w:val="none" w:sz="0" w:space="0" w:color="auto"/>
      </w:divBdr>
    </w:div>
    <w:div w:id="2041513896">
      <w:bodyDiv w:val="1"/>
      <w:marLeft w:val="0"/>
      <w:marRight w:val="0"/>
      <w:marTop w:val="0"/>
      <w:marBottom w:val="0"/>
      <w:divBdr>
        <w:top w:val="none" w:sz="0" w:space="0" w:color="auto"/>
        <w:left w:val="none" w:sz="0" w:space="0" w:color="auto"/>
        <w:bottom w:val="none" w:sz="0" w:space="0" w:color="auto"/>
        <w:right w:val="none" w:sz="0" w:space="0" w:color="auto"/>
      </w:divBdr>
    </w:div>
    <w:div w:id="2041859862">
      <w:bodyDiv w:val="1"/>
      <w:marLeft w:val="0"/>
      <w:marRight w:val="0"/>
      <w:marTop w:val="0"/>
      <w:marBottom w:val="0"/>
      <w:divBdr>
        <w:top w:val="none" w:sz="0" w:space="0" w:color="auto"/>
        <w:left w:val="none" w:sz="0" w:space="0" w:color="auto"/>
        <w:bottom w:val="none" w:sz="0" w:space="0" w:color="auto"/>
        <w:right w:val="none" w:sz="0" w:space="0" w:color="auto"/>
      </w:divBdr>
      <w:divsChild>
        <w:div w:id="1114060864">
          <w:marLeft w:val="0"/>
          <w:marRight w:val="0"/>
          <w:marTop w:val="0"/>
          <w:marBottom w:val="0"/>
          <w:divBdr>
            <w:top w:val="none" w:sz="0" w:space="0" w:color="auto"/>
            <w:left w:val="none" w:sz="0" w:space="0" w:color="auto"/>
            <w:bottom w:val="none" w:sz="0" w:space="0" w:color="auto"/>
            <w:right w:val="none" w:sz="0" w:space="0" w:color="auto"/>
          </w:divBdr>
        </w:div>
      </w:divsChild>
    </w:div>
    <w:div w:id="2042238711">
      <w:bodyDiv w:val="1"/>
      <w:marLeft w:val="0"/>
      <w:marRight w:val="0"/>
      <w:marTop w:val="0"/>
      <w:marBottom w:val="0"/>
      <w:divBdr>
        <w:top w:val="none" w:sz="0" w:space="0" w:color="auto"/>
        <w:left w:val="none" w:sz="0" w:space="0" w:color="auto"/>
        <w:bottom w:val="none" w:sz="0" w:space="0" w:color="auto"/>
        <w:right w:val="none" w:sz="0" w:space="0" w:color="auto"/>
      </w:divBdr>
    </w:div>
    <w:div w:id="2058701894">
      <w:bodyDiv w:val="1"/>
      <w:marLeft w:val="0"/>
      <w:marRight w:val="0"/>
      <w:marTop w:val="0"/>
      <w:marBottom w:val="0"/>
      <w:divBdr>
        <w:top w:val="none" w:sz="0" w:space="0" w:color="auto"/>
        <w:left w:val="none" w:sz="0" w:space="0" w:color="auto"/>
        <w:bottom w:val="none" w:sz="0" w:space="0" w:color="auto"/>
        <w:right w:val="none" w:sz="0" w:space="0" w:color="auto"/>
      </w:divBdr>
      <w:divsChild>
        <w:div w:id="1221095865">
          <w:marLeft w:val="0"/>
          <w:marRight w:val="0"/>
          <w:marTop w:val="0"/>
          <w:marBottom w:val="0"/>
          <w:divBdr>
            <w:top w:val="none" w:sz="0" w:space="0" w:color="auto"/>
            <w:left w:val="none" w:sz="0" w:space="0" w:color="auto"/>
            <w:bottom w:val="none" w:sz="0" w:space="0" w:color="auto"/>
            <w:right w:val="none" w:sz="0" w:space="0" w:color="auto"/>
          </w:divBdr>
        </w:div>
      </w:divsChild>
    </w:div>
    <w:div w:id="2060394186">
      <w:bodyDiv w:val="1"/>
      <w:marLeft w:val="0"/>
      <w:marRight w:val="0"/>
      <w:marTop w:val="0"/>
      <w:marBottom w:val="0"/>
      <w:divBdr>
        <w:top w:val="none" w:sz="0" w:space="0" w:color="auto"/>
        <w:left w:val="none" w:sz="0" w:space="0" w:color="auto"/>
        <w:bottom w:val="none" w:sz="0" w:space="0" w:color="auto"/>
        <w:right w:val="none" w:sz="0" w:space="0" w:color="auto"/>
      </w:divBdr>
      <w:divsChild>
        <w:div w:id="767965688">
          <w:marLeft w:val="0"/>
          <w:marRight w:val="0"/>
          <w:marTop w:val="0"/>
          <w:marBottom w:val="0"/>
          <w:divBdr>
            <w:top w:val="none" w:sz="0" w:space="0" w:color="auto"/>
            <w:left w:val="none" w:sz="0" w:space="0" w:color="auto"/>
            <w:bottom w:val="none" w:sz="0" w:space="0" w:color="auto"/>
            <w:right w:val="none" w:sz="0" w:space="0" w:color="auto"/>
          </w:divBdr>
        </w:div>
      </w:divsChild>
    </w:div>
    <w:div w:id="2070420015">
      <w:bodyDiv w:val="1"/>
      <w:marLeft w:val="0"/>
      <w:marRight w:val="0"/>
      <w:marTop w:val="0"/>
      <w:marBottom w:val="0"/>
      <w:divBdr>
        <w:top w:val="none" w:sz="0" w:space="0" w:color="auto"/>
        <w:left w:val="none" w:sz="0" w:space="0" w:color="auto"/>
        <w:bottom w:val="none" w:sz="0" w:space="0" w:color="auto"/>
        <w:right w:val="none" w:sz="0" w:space="0" w:color="auto"/>
      </w:divBdr>
      <w:divsChild>
        <w:div w:id="587690082">
          <w:marLeft w:val="0"/>
          <w:marRight w:val="0"/>
          <w:marTop w:val="0"/>
          <w:marBottom w:val="0"/>
          <w:divBdr>
            <w:top w:val="none" w:sz="0" w:space="0" w:color="auto"/>
            <w:left w:val="none" w:sz="0" w:space="0" w:color="auto"/>
            <w:bottom w:val="none" w:sz="0" w:space="0" w:color="auto"/>
            <w:right w:val="none" w:sz="0" w:space="0" w:color="auto"/>
          </w:divBdr>
        </w:div>
      </w:divsChild>
    </w:div>
    <w:div w:id="2071265776">
      <w:bodyDiv w:val="1"/>
      <w:marLeft w:val="0"/>
      <w:marRight w:val="0"/>
      <w:marTop w:val="0"/>
      <w:marBottom w:val="0"/>
      <w:divBdr>
        <w:top w:val="none" w:sz="0" w:space="0" w:color="auto"/>
        <w:left w:val="none" w:sz="0" w:space="0" w:color="auto"/>
        <w:bottom w:val="none" w:sz="0" w:space="0" w:color="auto"/>
        <w:right w:val="none" w:sz="0" w:space="0" w:color="auto"/>
      </w:divBdr>
    </w:div>
    <w:div w:id="2079746083">
      <w:bodyDiv w:val="1"/>
      <w:marLeft w:val="0"/>
      <w:marRight w:val="0"/>
      <w:marTop w:val="0"/>
      <w:marBottom w:val="0"/>
      <w:divBdr>
        <w:top w:val="none" w:sz="0" w:space="0" w:color="auto"/>
        <w:left w:val="none" w:sz="0" w:space="0" w:color="auto"/>
        <w:bottom w:val="none" w:sz="0" w:space="0" w:color="auto"/>
        <w:right w:val="none" w:sz="0" w:space="0" w:color="auto"/>
      </w:divBdr>
      <w:divsChild>
        <w:div w:id="1652634777">
          <w:marLeft w:val="0"/>
          <w:marRight w:val="0"/>
          <w:marTop w:val="0"/>
          <w:marBottom w:val="0"/>
          <w:divBdr>
            <w:top w:val="none" w:sz="0" w:space="0" w:color="auto"/>
            <w:left w:val="none" w:sz="0" w:space="0" w:color="auto"/>
            <w:bottom w:val="none" w:sz="0" w:space="0" w:color="auto"/>
            <w:right w:val="none" w:sz="0" w:space="0" w:color="auto"/>
          </w:divBdr>
        </w:div>
      </w:divsChild>
    </w:div>
    <w:div w:id="2089183287">
      <w:bodyDiv w:val="1"/>
      <w:marLeft w:val="0"/>
      <w:marRight w:val="0"/>
      <w:marTop w:val="0"/>
      <w:marBottom w:val="0"/>
      <w:divBdr>
        <w:top w:val="none" w:sz="0" w:space="0" w:color="auto"/>
        <w:left w:val="none" w:sz="0" w:space="0" w:color="auto"/>
        <w:bottom w:val="none" w:sz="0" w:space="0" w:color="auto"/>
        <w:right w:val="none" w:sz="0" w:space="0" w:color="auto"/>
      </w:divBdr>
      <w:divsChild>
        <w:div w:id="1090388278">
          <w:marLeft w:val="0"/>
          <w:marRight w:val="0"/>
          <w:marTop w:val="0"/>
          <w:marBottom w:val="0"/>
          <w:divBdr>
            <w:top w:val="none" w:sz="0" w:space="0" w:color="auto"/>
            <w:left w:val="none" w:sz="0" w:space="0" w:color="auto"/>
            <w:bottom w:val="none" w:sz="0" w:space="0" w:color="auto"/>
            <w:right w:val="none" w:sz="0" w:space="0" w:color="auto"/>
          </w:divBdr>
        </w:div>
      </w:divsChild>
    </w:div>
    <w:div w:id="2093968278">
      <w:bodyDiv w:val="1"/>
      <w:marLeft w:val="0"/>
      <w:marRight w:val="0"/>
      <w:marTop w:val="0"/>
      <w:marBottom w:val="0"/>
      <w:divBdr>
        <w:top w:val="none" w:sz="0" w:space="0" w:color="auto"/>
        <w:left w:val="none" w:sz="0" w:space="0" w:color="auto"/>
        <w:bottom w:val="none" w:sz="0" w:space="0" w:color="auto"/>
        <w:right w:val="none" w:sz="0" w:space="0" w:color="auto"/>
      </w:divBdr>
    </w:div>
    <w:div w:id="2098138855">
      <w:bodyDiv w:val="1"/>
      <w:marLeft w:val="0"/>
      <w:marRight w:val="0"/>
      <w:marTop w:val="0"/>
      <w:marBottom w:val="0"/>
      <w:divBdr>
        <w:top w:val="none" w:sz="0" w:space="0" w:color="auto"/>
        <w:left w:val="none" w:sz="0" w:space="0" w:color="auto"/>
        <w:bottom w:val="none" w:sz="0" w:space="0" w:color="auto"/>
        <w:right w:val="none" w:sz="0" w:space="0" w:color="auto"/>
      </w:divBdr>
      <w:divsChild>
        <w:div w:id="823080854">
          <w:marLeft w:val="0"/>
          <w:marRight w:val="0"/>
          <w:marTop w:val="0"/>
          <w:marBottom w:val="0"/>
          <w:divBdr>
            <w:top w:val="none" w:sz="0" w:space="0" w:color="auto"/>
            <w:left w:val="none" w:sz="0" w:space="0" w:color="auto"/>
            <w:bottom w:val="none" w:sz="0" w:space="0" w:color="auto"/>
            <w:right w:val="none" w:sz="0" w:space="0" w:color="auto"/>
          </w:divBdr>
        </w:div>
      </w:divsChild>
    </w:div>
    <w:div w:id="2107143874">
      <w:bodyDiv w:val="1"/>
      <w:marLeft w:val="0"/>
      <w:marRight w:val="0"/>
      <w:marTop w:val="0"/>
      <w:marBottom w:val="0"/>
      <w:divBdr>
        <w:top w:val="none" w:sz="0" w:space="0" w:color="auto"/>
        <w:left w:val="none" w:sz="0" w:space="0" w:color="auto"/>
        <w:bottom w:val="none" w:sz="0" w:space="0" w:color="auto"/>
        <w:right w:val="none" w:sz="0" w:space="0" w:color="auto"/>
      </w:divBdr>
    </w:div>
    <w:div w:id="2121340350">
      <w:bodyDiv w:val="1"/>
      <w:marLeft w:val="0"/>
      <w:marRight w:val="0"/>
      <w:marTop w:val="0"/>
      <w:marBottom w:val="0"/>
      <w:divBdr>
        <w:top w:val="none" w:sz="0" w:space="0" w:color="auto"/>
        <w:left w:val="none" w:sz="0" w:space="0" w:color="auto"/>
        <w:bottom w:val="none" w:sz="0" w:space="0" w:color="auto"/>
        <w:right w:val="none" w:sz="0" w:space="0" w:color="auto"/>
      </w:divBdr>
    </w:div>
    <w:div w:id="2127263417">
      <w:bodyDiv w:val="1"/>
      <w:marLeft w:val="0"/>
      <w:marRight w:val="0"/>
      <w:marTop w:val="0"/>
      <w:marBottom w:val="0"/>
      <w:divBdr>
        <w:top w:val="none" w:sz="0" w:space="0" w:color="auto"/>
        <w:left w:val="none" w:sz="0" w:space="0" w:color="auto"/>
        <w:bottom w:val="none" w:sz="0" w:space="0" w:color="auto"/>
        <w:right w:val="none" w:sz="0" w:space="0" w:color="auto"/>
      </w:divBdr>
      <w:divsChild>
        <w:div w:id="631861976">
          <w:marLeft w:val="0"/>
          <w:marRight w:val="0"/>
          <w:marTop w:val="0"/>
          <w:marBottom w:val="0"/>
          <w:divBdr>
            <w:top w:val="none" w:sz="0" w:space="0" w:color="auto"/>
            <w:left w:val="none" w:sz="0" w:space="0" w:color="auto"/>
            <w:bottom w:val="none" w:sz="0" w:space="0" w:color="auto"/>
            <w:right w:val="none" w:sz="0" w:space="0" w:color="auto"/>
          </w:divBdr>
        </w:div>
      </w:divsChild>
    </w:div>
    <w:div w:id="2129204500">
      <w:bodyDiv w:val="1"/>
      <w:marLeft w:val="0"/>
      <w:marRight w:val="0"/>
      <w:marTop w:val="0"/>
      <w:marBottom w:val="0"/>
      <w:divBdr>
        <w:top w:val="none" w:sz="0" w:space="0" w:color="auto"/>
        <w:left w:val="none" w:sz="0" w:space="0" w:color="auto"/>
        <w:bottom w:val="none" w:sz="0" w:space="0" w:color="auto"/>
        <w:right w:val="none" w:sz="0" w:space="0" w:color="auto"/>
      </w:divBdr>
    </w:div>
    <w:div w:id="2133160396">
      <w:bodyDiv w:val="1"/>
      <w:marLeft w:val="0"/>
      <w:marRight w:val="0"/>
      <w:marTop w:val="0"/>
      <w:marBottom w:val="0"/>
      <w:divBdr>
        <w:top w:val="none" w:sz="0" w:space="0" w:color="auto"/>
        <w:left w:val="none" w:sz="0" w:space="0" w:color="auto"/>
        <w:bottom w:val="none" w:sz="0" w:space="0" w:color="auto"/>
        <w:right w:val="none" w:sz="0" w:space="0" w:color="auto"/>
      </w:divBdr>
      <w:divsChild>
        <w:div w:id="1681734033">
          <w:marLeft w:val="0"/>
          <w:marRight w:val="0"/>
          <w:marTop w:val="0"/>
          <w:marBottom w:val="0"/>
          <w:divBdr>
            <w:top w:val="none" w:sz="0" w:space="0" w:color="auto"/>
            <w:left w:val="none" w:sz="0" w:space="0" w:color="auto"/>
            <w:bottom w:val="none" w:sz="0" w:space="0" w:color="auto"/>
            <w:right w:val="none" w:sz="0" w:space="0" w:color="auto"/>
          </w:divBdr>
        </w:div>
      </w:divsChild>
    </w:div>
    <w:div w:id="2144426778">
      <w:bodyDiv w:val="1"/>
      <w:marLeft w:val="0"/>
      <w:marRight w:val="0"/>
      <w:marTop w:val="0"/>
      <w:marBottom w:val="0"/>
      <w:divBdr>
        <w:top w:val="none" w:sz="0" w:space="0" w:color="auto"/>
        <w:left w:val="none" w:sz="0" w:space="0" w:color="auto"/>
        <w:bottom w:val="none" w:sz="0" w:space="0" w:color="auto"/>
        <w:right w:val="none" w:sz="0" w:space="0" w:color="auto"/>
      </w:divBdr>
      <w:divsChild>
        <w:div w:id="12273799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Trinity St David’s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608FFF-2F81-4D47-B652-8B0E04BC9D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2622</TotalTime>
  <Pages>12</Pages>
  <Words>5230</Words>
  <Characters>29815</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DHEP YEAR 2 ACADemic assignment</vt:lpstr>
    </vt:vector>
  </TitlesOfParts>
  <Company>University of wales -</Company>
  <LinksUpToDate>false</LinksUpToDate>
  <CharactersWithSpaces>34976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DHEP YEAR 2 ACADemic assignment</dc:title>
  <dc:subject/>
  <dc:creator>Max Browning - Student No: 2236526</dc:creator>
  <cp:keywords/>
  <dc:description/>
  <cp:lastModifiedBy>Browning,Max swp8545</cp:lastModifiedBy>
  <cp:revision>87</cp:revision>
  <dcterms:created xsi:type="dcterms:W3CDTF">2024-05-28T14:25:00Z</dcterms:created>
  <dcterms:modified xsi:type="dcterms:W3CDTF">2024-09-02T09:56:00Z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2024-05-28T14:29:56Z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ad8df532-5365-42af-8ea4-b89ea3107fb4</vt:lpwstr>
  </property>
  <property fmtid="{D5CDD505-2E9C-101B-9397-08002B2CF9AE}" pid="8" name="MSIP_Label_66cf8fe5-b7b7-4df7-b38d-1c61ac2f6639_ContentBits">
    <vt:lpwstr>0</vt:lpwstr>
  </property>
</Properties>
</file>