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DB8718" w14:textId="11DA70AC" w:rsidR="006F07A5" w:rsidRDefault="006F07A5" w:rsidP="00B05067">
      <w:pPr>
        <w:jc w:val="center"/>
        <w:rPr>
          <w:rFonts w:ascii="Arial" w:hAnsi="Arial" w:cs="Arial"/>
          <w:b/>
          <w:i/>
          <w:sz w:val="32"/>
          <w:rtl/>
          <w:lang w:bidi="ar-AE"/>
        </w:rPr>
      </w:pPr>
    </w:p>
    <w:p w14:paraId="396FAF65" w14:textId="2DE715C0" w:rsidR="006F07A5" w:rsidRDefault="006F07A5" w:rsidP="006F07A5">
      <w:pPr>
        <w:rPr>
          <w:rFonts w:ascii="Arial" w:hAnsi="Arial" w:cs="Arial"/>
          <w:b/>
          <w:i/>
          <w:sz w:val="32"/>
        </w:rPr>
      </w:pPr>
      <w:r>
        <w:rPr>
          <w:rFonts w:ascii="Arial" w:hAnsi="Arial" w:cs="Arial"/>
          <w:b/>
          <w:i/>
          <w:noProof/>
          <w:sz w:val="32"/>
          <w:lang w:val="en-US" w:eastAsia="en-US"/>
        </w:rPr>
        <w:drawing>
          <wp:inline distT="0" distB="0" distL="0" distR="0" wp14:anchorId="6DDEED7E" wp14:editId="40EBB763">
            <wp:extent cx="1908175" cy="621665"/>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621665"/>
                    </a:xfrm>
                    <a:prstGeom prst="rect">
                      <a:avLst/>
                    </a:prstGeom>
                    <a:noFill/>
                  </pic:spPr>
                </pic:pic>
              </a:graphicData>
            </a:graphic>
          </wp:inline>
        </w:drawing>
      </w:r>
    </w:p>
    <w:p w14:paraId="36416C7D" w14:textId="06EBCD22" w:rsidR="006F07A5" w:rsidRDefault="006F07A5" w:rsidP="00B05067">
      <w:pPr>
        <w:jc w:val="center"/>
        <w:rPr>
          <w:rFonts w:ascii="Arial" w:hAnsi="Arial" w:cs="Arial"/>
          <w:b/>
          <w:i/>
          <w:sz w:val="32"/>
        </w:rPr>
      </w:pPr>
    </w:p>
    <w:p w14:paraId="1F293D09" w14:textId="0C175824" w:rsidR="006F07A5" w:rsidRDefault="006F07A5" w:rsidP="00B05067">
      <w:pPr>
        <w:jc w:val="center"/>
        <w:rPr>
          <w:rFonts w:ascii="Arial" w:hAnsi="Arial" w:cs="Arial"/>
          <w:b/>
          <w:i/>
          <w:sz w:val="32"/>
        </w:rPr>
      </w:pPr>
    </w:p>
    <w:p w14:paraId="769D16B2" w14:textId="77777777" w:rsidR="006F07A5" w:rsidRDefault="006F07A5" w:rsidP="00B05067">
      <w:pPr>
        <w:jc w:val="center"/>
        <w:rPr>
          <w:rFonts w:ascii="Arial" w:hAnsi="Arial" w:cs="Arial"/>
          <w:b/>
          <w:i/>
          <w:sz w:val="32"/>
        </w:rPr>
      </w:pPr>
    </w:p>
    <w:p w14:paraId="3AD5C137" w14:textId="3D3AC0CD" w:rsidR="000134DD" w:rsidRDefault="00C40323" w:rsidP="00B05067">
      <w:pPr>
        <w:jc w:val="center"/>
        <w:rPr>
          <w:rFonts w:ascii="Arial" w:hAnsi="Arial" w:cs="Arial"/>
          <w:b/>
          <w:i/>
          <w:sz w:val="32"/>
        </w:rPr>
      </w:pPr>
      <w:r>
        <w:rPr>
          <w:rFonts w:ascii="Arial" w:hAnsi="Arial" w:cs="Arial"/>
          <w:b/>
          <w:i/>
          <w:sz w:val="32"/>
        </w:rPr>
        <w:t>MBA</w:t>
      </w:r>
    </w:p>
    <w:p w14:paraId="12035F47" w14:textId="266AE25D" w:rsidR="004034D2" w:rsidRDefault="004034D2" w:rsidP="00B05067">
      <w:pPr>
        <w:jc w:val="center"/>
        <w:rPr>
          <w:rFonts w:ascii="Arial" w:hAnsi="Arial" w:cs="Arial"/>
          <w:b/>
          <w:i/>
          <w:sz w:val="32"/>
        </w:rPr>
      </w:pPr>
    </w:p>
    <w:p w14:paraId="6D7ACCC5" w14:textId="07B0EFAC" w:rsidR="004034D2" w:rsidRDefault="004034D2" w:rsidP="00B05067">
      <w:pPr>
        <w:jc w:val="center"/>
        <w:rPr>
          <w:rFonts w:ascii="Arial" w:hAnsi="Arial" w:cs="Arial"/>
          <w:b/>
          <w:i/>
          <w:sz w:val="32"/>
        </w:rPr>
      </w:pPr>
      <w:r w:rsidRPr="004034D2">
        <w:rPr>
          <w:rFonts w:ascii="Arial" w:hAnsi="Arial" w:cs="Arial"/>
          <w:b/>
          <w:i/>
          <w:sz w:val="32"/>
        </w:rPr>
        <w:t>Embedding Sustainability within Organisations</w:t>
      </w:r>
    </w:p>
    <w:p w14:paraId="2852789F" w14:textId="57E8C7DD" w:rsidR="004034D2" w:rsidRDefault="004034D2" w:rsidP="00C40323">
      <w:pPr>
        <w:rPr>
          <w:rFonts w:ascii="Arial" w:hAnsi="Arial" w:cs="Arial"/>
          <w:b/>
          <w:i/>
          <w:sz w:val="32"/>
        </w:rPr>
      </w:pPr>
    </w:p>
    <w:p w14:paraId="18484B85" w14:textId="77777777" w:rsidR="004034D2" w:rsidRDefault="004034D2" w:rsidP="00C40323">
      <w:pPr>
        <w:rPr>
          <w:rFonts w:ascii="Arial" w:hAnsi="Arial" w:cs="Arial"/>
          <w:b/>
          <w:i/>
          <w:sz w:val="32"/>
        </w:rPr>
      </w:pPr>
    </w:p>
    <w:p w14:paraId="5B81CC3B" w14:textId="3410CDA1" w:rsidR="000134DD" w:rsidRDefault="00C40323" w:rsidP="00B05067">
      <w:pPr>
        <w:jc w:val="center"/>
        <w:rPr>
          <w:rFonts w:ascii="Arial" w:hAnsi="Arial" w:cs="Arial"/>
          <w:b/>
          <w:i/>
          <w:sz w:val="32"/>
        </w:rPr>
      </w:pPr>
      <w:r w:rsidRPr="00C40323">
        <w:rPr>
          <w:rFonts w:ascii="Arial" w:hAnsi="Arial" w:cs="Arial"/>
          <w:b/>
          <w:i/>
          <w:sz w:val="32"/>
        </w:rPr>
        <w:t xml:space="preserve">Assessment </w:t>
      </w:r>
      <w:r w:rsidR="004034D2">
        <w:rPr>
          <w:rFonts w:ascii="Arial" w:hAnsi="Arial" w:cs="Arial"/>
          <w:b/>
          <w:i/>
          <w:sz w:val="32"/>
        </w:rPr>
        <w:t>1</w:t>
      </w:r>
    </w:p>
    <w:p w14:paraId="03AD5F2D" w14:textId="2D28F1FA" w:rsidR="007A07C5" w:rsidRDefault="007A07C5" w:rsidP="00B05067">
      <w:pPr>
        <w:jc w:val="center"/>
        <w:rPr>
          <w:rFonts w:ascii="Arial" w:hAnsi="Arial" w:cs="Arial"/>
          <w:b/>
          <w:i/>
          <w:sz w:val="32"/>
        </w:rPr>
      </w:pPr>
    </w:p>
    <w:p w14:paraId="16D7D93E" w14:textId="05865710" w:rsidR="007A07C5" w:rsidRDefault="007A07C5" w:rsidP="001D7EA9">
      <w:pPr>
        <w:jc w:val="center"/>
        <w:rPr>
          <w:rFonts w:ascii="Arial" w:hAnsi="Arial" w:cs="Arial"/>
          <w:b/>
          <w:i/>
          <w:sz w:val="32"/>
        </w:rPr>
      </w:pPr>
      <w:r>
        <w:rPr>
          <w:rFonts w:ascii="Arial" w:hAnsi="Arial" w:cs="Arial"/>
          <w:b/>
          <w:i/>
          <w:sz w:val="32"/>
        </w:rPr>
        <w:t xml:space="preserve">Sustainability </w:t>
      </w:r>
      <w:r w:rsidR="001D7EA9">
        <w:rPr>
          <w:rFonts w:ascii="Arial" w:hAnsi="Arial" w:cs="Arial"/>
          <w:b/>
          <w:i/>
          <w:sz w:val="32"/>
        </w:rPr>
        <w:t>R</w:t>
      </w:r>
      <w:r>
        <w:rPr>
          <w:rFonts w:ascii="Arial" w:hAnsi="Arial" w:cs="Arial"/>
          <w:b/>
          <w:i/>
          <w:sz w:val="32"/>
        </w:rPr>
        <w:t xml:space="preserve">eport of </w:t>
      </w:r>
      <w:r w:rsidR="001D7EA9">
        <w:rPr>
          <w:rFonts w:ascii="Arial" w:hAnsi="Arial" w:cs="Arial"/>
          <w:b/>
          <w:i/>
          <w:sz w:val="32"/>
        </w:rPr>
        <w:t>O</w:t>
      </w:r>
      <w:r>
        <w:rPr>
          <w:rFonts w:ascii="Arial" w:hAnsi="Arial" w:cs="Arial"/>
          <w:b/>
          <w:i/>
          <w:sz w:val="32"/>
        </w:rPr>
        <w:t xml:space="preserve">il and </w:t>
      </w:r>
      <w:r w:rsidR="001D7EA9">
        <w:rPr>
          <w:rFonts w:ascii="Arial" w:hAnsi="Arial" w:cs="Arial"/>
          <w:b/>
          <w:i/>
          <w:sz w:val="32"/>
        </w:rPr>
        <w:t>G</w:t>
      </w:r>
      <w:r>
        <w:rPr>
          <w:rFonts w:ascii="Arial" w:hAnsi="Arial" w:cs="Arial"/>
          <w:b/>
          <w:i/>
          <w:sz w:val="32"/>
        </w:rPr>
        <w:t xml:space="preserve">as </w:t>
      </w:r>
      <w:r w:rsidR="001D7EA9">
        <w:rPr>
          <w:rFonts w:ascii="Arial" w:hAnsi="Arial" w:cs="Arial"/>
          <w:b/>
          <w:i/>
          <w:sz w:val="32"/>
        </w:rPr>
        <w:t>U</w:t>
      </w:r>
      <w:r>
        <w:rPr>
          <w:rFonts w:ascii="Arial" w:hAnsi="Arial" w:cs="Arial"/>
          <w:b/>
          <w:i/>
          <w:sz w:val="32"/>
        </w:rPr>
        <w:t xml:space="preserve">pstream </w:t>
      </w:r>
      <w:r w:rsidR="001D7EA9">
        <w:rPr>
          <w:rFonts w:ascii="Arial" w:hAnsi="Arial" w:cs="Arial"/>
          <w:b/>
          <w:i/>
          <w:sz w:val="32"/>
        </w:rPr>
        <w:t>A</w:t>
      </w:r>
      <w:r>
        <w:rPr>
          <w:rFonts w:ascii="Arial" w:hAnsi="Arial" w:cs="Arial"/>
          <w:b/>
          <w:i/>
          <w:sz w:val="32"/>
        </w:rPr>
        <w:t>ctivities in United Arab of Emirates (UAE) in 2019</w:t>
      </w:r>
    </w:p>
    <w:p w14:paraId="1D84CD46" w14:textId="77777777" w:rsidR="000134DD" w:rsidRDefault="000134DD" w:rsidP="00B05067">
      <w:pPr>
        <w:jc w:val="center"/>
        <w:rPr>
          <w:rFonts w:ascii="Arial" w:hAnsi="Arial" w:cs="Arial"/>
          <w:b/>
          <w:i/>
          <w:sz w:val="32"/>
        </w:rPr>
      </w:pPr>
    </w:p>
    <w:tbl>
      <w:tblPr>
        <w:tblpPr w:leftFromText="180" w:rightFromText="180" w:vertAnchor="text" w:horzAnchor="margin" w:tblpXSpec="center" w:tblpY="80"/>
        <w:tblW w:w="9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9"/>
        <w:gridCol w:w="3020"/>
        <w:gridCol w:w="2080"/>
        <w:gridCol w:w="2080"/>
      </w:tblGrid>
      <w:tr w:rsidR="000134DD" w:rsidRPr="00A406E5" w14:paraId="6076E7D1" w14:textId="77777777" w:rsidTr="000134DD">
        <w:trPr>
          <w:trHeight w:val="681"/>
        </w:trPr>
        <w:tc>
          <w:tcPr>
            <w:tcW w:w="1919" w:type="dxa"/>
            <w:shd w:val="pct15" w:color="auto" w:fill="auto"/>
          </w:tcPr>
          <w:p w14:paraId="3326C66A" w14:textId="77777777" w:rsidR="000134DD" w:rsidRPr="00A406E5" w:rsidRDefault="000134DD" w:rsidP="000134DD">
            <w:pPr>
              <w:spacing w:before="120" w:after="120"/>
              <w:jc w:val="both"/>
              <w:rPr>
                <w:rFonts w:ascii="Arial" w:hAnsi="Arial" w:cs="Arial"/>
                <w:b/>
                <w:sz w:val="22"/>
                <w:szCs w:val="22"/>
              </w:rPr>
            </w:pPr>
            <w:r w:rsidRPr="00A406E5">
              <w:rPr>
                <w:rFonts w:ascii="Arial" w:hAnsi="Arial" w:cs="Arial"/>
                <w:b/>
                <w:sz w:val="22"/>
                <w:szCs w:val="22"/>
              </w:rPr>
              <w:t>Student name:</w:t>
            </w:r>
          </w:p>
        </w:tc>
        <w:tc>
          <w:tcPr>
            <w:tcW w:w="3020" w:type="dxa"/>
          </w:tcPr>
          <w:p w14:paraId="7196AA92" w14:textId="77777777" w:rsidR="000134DD" w:rsidRPr="00A406E5" w:rsidRDefault="000134DD" w:rsidP="000134DD">
            <w:pPr>
              <w:spacing w:before="120" w:after="120"/>
              <w:jc w:val="both"/>
              <w:rPr>
                <w:rFonts w:ascii="Arial" w:hAnsi="Arial" w:cs="Arial"/>
                <w:b/>
                <w:sz w:val="22"/>
                <w:szCs w:val="22"/>
              </w:rPr>
            </w:pPr>
            <w:r>
              <w:rPr>
                <w:rFonts w:ascii="Arial" w:hAnsi="Arial" w:cs="Arial"/>
                <w:b/>
                <w:sz w:val="22"/>
                <w:szCs w:val="22"/>
              </w:rPr>
              <w:t xml:space="preserve">Ghanim Kashwani </w:t>
            </w:r>
          </w:p>
        </w:tc>
        <w:tc>
          <w:tcPr>
            <w:tcW w:w="2080" w:type="dxa"/>
            <w:shd w:val="clear" w:color="auto" w:fill="D9D9D9"/>
          </w:tcPr>
          <w:p w14:paraId="3C1A899E" w14:textId="77777777" w:rsidR="000134DD" w:rsidRPr="00A406E5" w:rsidRDefault="000134DD" w:rsidP="000134D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080" w:type="dxa"/>
          </w:tcPr>
          <w:p w14:paraId="611E3F7F" w14:textId="77777777" w:rsidR="000134DD" w:rsidRPr="00A406E5" w:rsidRDefault="000134DD" w:rsidP="000134DD">
            <w:pPr>
              <w:spacing w:before="120" w:after="120"/>
              <w:jc w:val="both"/>
              <w:rPr>
                <w:rFonts w:ascii="Arial" w:hAnsi="Arial" w:cs="Arial"/>
                <w:b/>
                <w:sz w:val="22"/>
                <w:szCs w:val="22"/>
              </w:rPr>
            </w:pPr>
            <w:r>
              <w:rPr>
                <w:rFonts w:ascii="Arial" w:hAnsi="Arial" w:cs="Arial"/>
                <w:b/>
                <w:sz w:val="22"/>
                <w:szCs w:val="22"/>
              </w:rPr>
              <w:t>1804502</w:t>
            </w:r>
          </w:p>
        </w:tc>
      </w:tr>
    </w:tbl>
    <w:p w14:paraId="0AC3C81B" w14:textId="77777777" w:rsidR="000134DD" w:rsidRDefault="000134DD" w:rsidP="00B05067">
      <w:pPr>
        <w:jc w:val="center"/>
        <w:rPr>
          <w:rFonts w:ascii="Arial" w:hAnsi="Arial" w:cs="Arial"/>
          <w:b/>
          <w:i/>
          <w:sz w:val="32"/>
        </w:rPr>
      </w:pPr>
    </w:p>
    <w:p w14:paraId="13E066D6" w14:textId="77777777" w:rsidR="000134DD" w:rsidRDefault="000134DD" w:rsidP="00B05067">
      <w:pPr>
        <w:jc w:val="center"/>
        <w:rPr>
          <w:rFonts w:ascii="Arial" w:hAnsi="Arial" w:cs="Arial"/>
          <w:b/>
          <w:i/>
          <w:sz w:val="32"/>
        </w:rPr>
      </w:pPr>
    </w:p>
    <w:p w14:paraId="22D5EDF8" w14:textId="77777777" w:rsidR="000134DD" w:rsidRDefault="000134DD" w:rsidP="00B05067">
      <w:pPr>
        <w:jc w:val="center"/>
        <w:rPr>
          <w:rFonts w:ascii="Arial" w:hAnsi="Arial" w:cs="Arial"/>
          <w:b/>
          <w:i/>
          <w:sz w:val="32"/>
        </w:rPr>
      </w:pPr>
    </w:p>
    <w:p w14:paraId="03A166D0" w14:textId="77777777" w:rsidR="000134DD" w:rsidRDefault="000134DD" w:rsidP="00420736">
      <w:pPr>
        <w:rPr>
          <w:rFonts w:ascii="Arial" w:hAnsi="Arial" w:cs="Arial"/>
          <w:b/>
          <w:i/>
          <w:sz w:val="32"/>
        </w:rPr>
      </w:pPr>
    </w:p>
    <w:p w14:paraId="5CC37DDB" w14:textId="77777777" w:rsidR="000134DD" w:rsidRDefault="000134DD" w:rsidP="00B05067">
      <w:pPr>
        <w:jc w:val="center"/>
        <w:rPr>
          <w:rFonts w:ascii="Arial" w:hAnsi="Arial" w:cs="Arial"/>
          <w:b/>
          <w:i/>
          <w:sz w:val="32"/>
        </w:rPr>
      </w:pPr>
    </w:p>
    <w:p w14:paraId="61F1F414" w14:textId="77777777" w:rsidR="000134DD" w:rsidRDefault="000134DD" w:rsidP="00B05067">
      <w:pPr>
        <w:jc w:val="center"/>
        <w:rPr>
          <w:rFonts w:ascii="Arial" w:hAnsi="Arial" w:cs="Arial"/>
          <w:b/>
          <w:i/>
          <w:sz w:val="32"/>
        </w:rPr>
      </w:pPr>
    </w:p>
    <w:p w14:paraId="4E5A1FDB" w14:textId="77777777" w:rsidR="000134DD" w:rsidRDefault="000134DD" w:rsidP="00B05067">
      <w:pPr>
        <w:jc w:val="center"/>
        <w:rPr>
          <w:rFonts w:ascii="Arial" w:hAnsi="Arial" w:cs="Arial"/>
          <w:b/>
          <w:i/>
          <w:sz w:val="32"/>
        </w:rPr>
      </w:pPr>
    </w:p>
    <w:p w14:paraId="7284EE8B" w14:textId="2A77E3F9" w:rsidR="000134DD" w:rsidRDefault="007A07C5" w:rsidP="00B05067">
      <w:pPr>
        <w:jc w:val="center"/>
        <w:rPr>
          <w:rFonts w:ascii="Arial" w:hAnsi="Arial" w:cs="Arial"/>
          <w:b/>
          <w:i/>
          <w:sz w:val="32"/>
        </w:rPr>
      </w:pPr>
      <w:r>
        <w:rPr>
          <w:rFonts w:ascii="Arial" w:hAnsi="Arial" w:cs="Arial"/>
          <w:b/>
          <w:i/>
          <w:sz w:val="32"/>
        </w:rPr>
        <w:t>17</w:t>
      </w:r>
      <w:r w:rsidR="008F102C">
        <w:rPr>
          <w:rFonts w:ascii="Arial" w:hAnsi="Arial" w:cs="Arial"/>
          <w:b/>
          <w:i/>
          <w:sz w:val="32"/>
        </w:rPr>
        <w:t xml:space="preserve"> of </w:t>
      </w:r>
      <w:r>
        <w:rPr>
          <w:rFonts w:ascii="Arial" w:hAnsi="Arial" w:cs="Arial"/>
          <w:b/>
          <w:i/>
          <w:sz w:val="32"/>
        </w:rPr>
        <w:t>November</w:t>
      </w:r>
      <w:r w:rsidR="008F102C">
        <w:rPr>
          <w:rFonts w:ascii="Arial" w:hAnsi="Arial" w:cs="Arial"/>
          <w:b/>
          <w:i/>
          <w:sz w:val="32"/>
        </w:rPr>
        <w:t xml:space="preserve"> </w:t>
      </w:r>
      <w:r>
        <w:rPr>
          <w:rFonts w:ascii="Arial" w:hAnsi="Arial" w:cs="Arial"/>
          <w:b/>
          <w:i/>
          <w:sz w:val="32"/>
        </w:rPr>
        <w:t>2019</w:t>
      </w:r>
      <w:r w:rsidR="008F102C">
        <w:rPr>
          <w:rFonts w:ascii="Arial" w:hAnsi="Arial" w:cs="Arial"/>
          <w:b/>
          <w:i/>
          <w:sz w:val="32"/>
        </w:rPr>
        <w:t xml:space="preserve"> </w:t>
      </w:r>
    </w:p>
    <w:p w14:paraId="03962D38" w14:textId="77777777" w:rsidR="007A3DD6" w:rsidRDefault="007A3DD6" w:rsidP="007A3DD6">
      <w:pPr>
        <w:rPr>
          <w:rFonts w:ascii="Arial" w:hAnsi="Arial" w:cs="Arial"/>
          <w:sz w:val="32"/>
        </w:rPr>
      </w:pPr>
    </w:p>
    <w:p w14:paraId="42CF76C9" w14:textId="77777777" w:rsidR="00C40323" w:rsidRDefault="00C40323" w:rsidP="007A3DD6">
      <w:pPr>
        <w:rPr>
          <w:rFonts w:ascii="Arial" w:hAnsi="Arial" w:cs="Arial"/>
          <w:sz w:val="32"/>
        </w:rPr>
      </w:pPr>
    </w:p>
    <w:p w14:paraId="520D3CB3" w14:textId="2CD146A3" w:rsidR="00852D83" w:rsidRDefault="00852D83" w:rsidP="004018D1">
      <w:pPr>
        <w:jc w:val="center"/>
        <w:rPr>
          <w:rFonts w:asciiTheme="majorBidi" w:hAnsiTheme="majorBidi" w:cstheme="majorBidi"/>
          <w:b/>
          <w:bCs/>
          <w:sz w:val="28"/>
          <w:szCs w:val="28"/>
        </w:rPr>
      </w:pPr>
    </w:p>
    <w:p w14:paraId="738F9668" w14:textId="668A00A6" w:rsidR="004034D2" w:rsidRDefault="004034D2" w:rsidP="004018D1">
      <w:pPr>
        <w:jc w:val="center"/>
        <w:rPr>
          <w:rFonts w:asciiTheme="majorBidi" w:hAnsiTheme="majorBidi" w:cstheme="majorBidi"/>
          <w:b/>
          <w:bCs/>
          <w:sz w:val="28"/>
          <w:szCs w:val="28"/>
        </w:rPr>
      </w:pPr>
    </w:p>
    <w:p w14:paraId="5747DDA9" w14:textId="2885E5D0" w:rsidR="004034D2" w:rsidRDefault="004034D2" w:rsidP="004018D1">
      <w:pPr>
        <w:jc w:val="center"/>
        <w:rPr>
          <w:rFonts w:asciiTheme="majorBidi" w:hAnsiTheme="majorBidi" w:cstheme="majorBidi"/>
          <w:b/>
          <w:bCs/>
          <w:sz w:val="28"/>
          <w:szCs w:val="28"/>
        </w:rPr>
      </w:pPr>
    </w:p>
    <w:p w14:paraId="33CE34C1" w14:textId="08CAA1F0" w:rsidR="004034D2" w:rsidRDefault="004034D2" w:rsidP="004018D1">
      <w:pPr>
        <w:jc w:val="center"/>
        <w:rPr>
          <w:rFonts w:asciiTheme="majorBidi" w:hAnsiTheme="majorBidi" w:cstheme="majorBidi"/>
          <w:b/>
          <w:bCs/>
          <w:sz w:val="28"/>
          <w:szCs w:val="28"/>
        </w:rPr>
      </w:pPr>
    </w:p>
    <w:p w14:paraId="60B33526" w14:textId="4927AD9E" w:rsidR="004034D2" w:rsidRDefault="004034D2" w:rsidP="004018D1">
      <w:pPr>
        <w:jc w:val="center"/>
        <w:rPr>
          <w:rFonts w:asciiTheme="majorBidi" w:hAnsiTheme="majorBidi" w:cstheme="majorBidi"/>
          <w:b/>
          <w:bCs/>
          <w:sz w:val="28"/>
          <w:szCs w:val="28"/>
        </w:rPr>
      </w:pPr>
    </w:p>
    <w:p w14:paraId="123C54B4" w14:textId="77777777" w:rsidR="00BE5599" w:rsidRDefault="00BE5599" w:rsidP="004018D1">
      <w:pPr>
        <w:jc w:val="center"/>
        <w:rPr>
          <w:rFonts w:asciiTheme="majorBidi" w:hAnsiTheme="majorBidi" w:cstheme="majorBidi"/>
          <w:b/>
          <w:bCs/>
          <w:sz w:val="28"/>
          <w:szCs w:val="28"/>
        </w:rPr>
      </w:pPr>
    </w:p>
    <w:p w14:paraId="7A1FA7AB" w14:textId="54718892" w:rsidR="004034D2" w:rsidRDefault="004034D2" w:rsidP="004018D1">
      <w:pPr>
        <w:jc w:val="center"/>
        <w:rPr>
          <w:rFonts w:asciiTheme="majorBidi" w:hAnsiTheme="majorBidi" w:cstheme="majorBidi"/>
          <w:b/>
          <w:bCs/>
          <w:sz w:val="28"/>
          <w:szCs w:val="28"/>
        </w:rPr>
      </w:pPr>
    </w:p>
    <w:p w14:paraId="3512276C" w14:textId="77777777" w:rsidR="00894D87" w:rsidRPr="000252E1" w:rsidRDefault="00894D87" w:rsidP="00894D87">
      <w:pPr>
        <w:pStyle w:val="ListParagraph"/>
        <w:numPr>
          <w:ilvl w:val="0"/>
          <w:numId w:val="9"/>
        </w:numPr>
        <w:rPr>
          <w:rFonts w:asciiTheme="majorBidi" w:hAnsiTheme="majorBidi" w:cstheme="majorBidi"/>
          <w:b/>
          <w:bCs/>
          <w:sz w:val="24"/>
          <w:szCs w:val="24"/>
          <w:lang w:val="en-US"/>
        </w:rPr>
      </w:pPr>
      <w:r w:rsidRPr="000252E1">
        <w:rPr>
          <w:rFonts w:asciiTheme="majorBidi" w:hAnsiTheme="majorBidi" w:cstheme="majorBidi"/>
          <w:b/>
          <w:bCs/>
          <w:sz w:val="24"/>
          <w:szCs w:val="24"/>
          <w:lang w:val="en-US"/>
        </w:rPr>
        <w:lastRenderedPageBreak/>
        <w:t xml:space="preserve">Introduction </w:t>
      </w:r>
    </w:p>
    <w:p w14:paraId="147F3B58" w14:textId="77777777" w:rsidR="00894D87" w:rsidRPr="000252E1" w:rsidRDefault="00894D87" w:rsidP="00894D87">
      <w:pPr>
        <w:spacing w:line="360" w:lineRule="auto"/>
        <w:jc w:val="both"/>
        <w:rPr>
          <w:rFonts w:asciiTheme="majorBidi" w:hAnsiTheme="majorBidi" w:cstheme="majorBidi"/>
          <w:sz w:val="24"/>
          <w:szCs w:val="24"/>
          <w:lang w:val="en-US"/>
        </w:rPr>
      </w:pPr>
    </w:p>
    <w:p w14:paraId="70146207" w14:textId="77777777" w:rsidR="00894D87" w:rsidRPr="000252E1" w:rsidRDefault="00894D87" w:rsidP="00894D87">
      <w:pPr>
        <w:spacing w:line="480" w:lineRule="auto"/>
        <w:ind w:firstLine="720"/>
        <w:jc w:val="both"/>
        <w:rPr>
          <w:sz w:val="24"/>
          <w:szCs w:val="24"/>
          <w:lang w:val="en-US"/>
        </w:rPr>
      </w:pPr>
      <w:r w:rsidRPr="000252E1">
        <w:rPr>
          <w:sz w:val="24"/>
          <w:szCs w:val="24"/>
          <w:lang w:val="en-US"/>
        </w:rPr>
        <w:t xml:space="preserve">This sustainability report presents the </w:t>
      </w:r>
      <w:r>
        <w:rPr>
          <w:sz w:val="24"/>
          <w:szCs w:val="24"/>
          <w:lang w:val="en-US"/>
        </w:rPr>
        <w:t>o</w:t>
      </w:r>
      <w:r w:rsidRPr="000252E1">
        <w:rPr>
          <w:sz w:val="24"/>
          <w:szCs w:val="24"/>
          <w:lang w:val="en-US"/>
        </w:rPr>
        <w:t xml:space="preserve">il and </w:t>
      </w:r>
      <w:r>
        <w:rPr>
          <w:sz w:val="24"/>
          <w:szCs w:val="24"/>
          <w:lang w:val="en-US"/>
        </w:rPr>
        <w:t>g</w:t>
      </w:r>
      <w:r w:rsidRPr="000252E1">
        <w:rPr>
          <w:sz w:val="24"/>
          <w:szCs w:val="24"/>
          <w:lang w:val="en-US"/>
        </w:rPr>
        <w:t xml:space="preserve">as upstream activities for 2019 for </w:t>
      </w:r>
      <w:r>
        <w:rPr>
          <w:sz w:val="24"/>
          <w:szCs w:val="24"/>
          <w:lang w:val="en-US"/>
        </w:rPr>
        <w:t xml:space="preserve">the </w:t>
      </w:r>
      <w:r w:rsidRPr="000252E1">
        <w:rPr>
          <w:sz w:val="24"/>
          <w:szCs w:val="24"/>
          <w:lang w:val="en-US"/>
        </w:rPr>
        <w:t xml:space="preserve">Abu Dhabi National Oil Company (ADNOC). Additionally, this report will </w:t>
      </w:r>
      <w:r>
        <w:rPr>
          <w:sz w:val="24"/>
          <w:szCs w:val="24"/>
          <w:lang w:val="en-US"/>
        </w:rPr>
        <w:t>address</w:t>
      </w:r>
      <w:r w:rsidRPr="000252E1">
        <w:rPr>
          <w:sz w:val="24"/>
          <w:szCs w:val="24"/>
          <w:lang w:val="en-US"/>
        </w:rPr>
        <w:t xml:space="preserve"> the impact of these activities on the following four categories:</w:t>
      </w:r>
    </w:p>
    <w:p w14:paraId="5901962F" w14:textId="77777777" w:rsidR="00894D87" w:rsidRPr="000252E1" w:rsidRDefault="00894D87" w:rsidP="00894D87">
      <w:pPr>
        <w:pStyle w:val="ListParagraph"/>
        <w:numPr>
          <w:ilvl w:val="0"/>
          <w:numId w:val="10"/>
        </w:numPr>
        <w:spacing w:line="480" w:lineRule="auto"/>
        <w:jc w:val="both"/>
        <w:rPr>
          <w:sz w:val="24"/>
          <w:szCs w:val="24"/>
          <w:lang w:val="en-US"/>
        </w:rPr>
      </w:pPr>
      <w:r w:rsidRPr="000252E1">
        <w:rPr>
          <w:sz w:val="24"/>
          <w:szCs w:val="24"/>
          <w:lang w:val="en-US"/>
        </w:rPr>
        <w:t>Stake holders</w:t>
      </w:r>
    </w:p>
    <w:p w14:paraId="2CEB7BCA" w14:textId="77777777" w:rsidR="00894D87" w:rsidRPr="000252E1" w:rsidRDefault="00894D87" w:rsidP="00894D87">
      <w:pPr>
        <w:pStyle w:val="ListParagraph"/>
        <w:numPr>
          <w:ilvl w:val="0"/>
          <w:numId w:val="10"/>
        </w:numPr>
        <w:spacing w:line="480" w:lineRule="auto"/>
        <w:jc w:val="both"/>
        <w:rPr>
          <w:sz w:val="24"/>
          <w:szCs w:val="24"/>
          <w:lang w:val="en-US"/>
        </w:rPr>
      </w:pPr>
      <w:r w:rsidRPr="000252E1">
        <w:rPr>
          <w:sz w:val="24"/>
          <w:szCs w:val="24"/>
          <w:lang w:val="en-US"/>
        </w:rPr>
        <w:t>People</w:t>
      </w:r>
    </w:p>
    <w:p w14:paraId="60F8D1BE" w14:textId="77777777" w:rsidR="00894D87" w:rsidRPr="000252E1" w:rsidRDefault="00894D87" w:rsidP="00894D87">
      <w:pPr>
        <w:pStyle w:val="ListParagraph"/>
        <w:numPr>
          <w:ilvl w:val="0"/>
          <w:numId w:val="10"/>
        </w:numPr>
        <w:spacing w:line="480" w:lineRule="auto"/>
        <w:jc w:val="both"/>
        <w:rPr>
          <w:sz w:val="24"/>
          <w:szCs w:val="24"/>
          <w:lang w:val="en-US"/>
        </w:rPr>
      </w:pPr>
      <w:r w:rsidRPr="000252E1">
        <w:rPr>
          <w:sz w:val="24"/>
          <w:szCs w:val="24"/>
          <w:lang w:val="en-US"/>
        </w:rPr>
        <w:t>Environment</w:t>
      </w:r>
    </w:p>
    <w:p w14:paraId="44934C4D" w14:textId="77777777" w:rsidR="00894D87" w:rsidRPr="000252E1" w:rsidRDefault="00894D87" w:rsidP="00894D87">
      <w:pPr>
        <w:pStyle w:val="ListParagraph"/>
        <w:numPr>
          <w:ilvl w:val="0"/>
          <w:numId w:val="10"/>
        </w:numPr>
        <w:spacing w:line="480" w:lineRule="auto"/>
        <w:jc w:val="both"/>
        <w:rPr>
          <w:sz w:val="24"/>
          <w:szCs w:val="24"/>
          <w:lang w:val="en-US"/>
        </w:rPr>
      </w:pPr>
      <w:r w:rsidRPr="000252E1">
        <w:rPr>
          <w:sz w:val="24"/>
          <w:szCs w:val="24"/>
          <w:lang w:val="en-US"/>
        </w:rPr>
        <w:t xml:space="preserve">Society </w:t>
      </w:r>
    </w:p>
    <w:p w14:paraId="61E2FD7D" w14:textId="77777777" w:rsidR="00894D87" w:rsidRPr="000252E1" w:rsidRDefault="00894D87" w:rsidP="00894D87">
      <w:pPr>
        <w:spacing w:line="480" w:lineRule="auto"/>
        <w:jc w:val="both"/>
        <w:rPr>
          <w:sz w:val="24"/>
          <w:szCs w:val="24"/>
          <w:lang w:val="en-US"/>
        </w:rPr>
      </w:pPr>
      <w:r w:rsidRPr="000252E1">
        <w:rPr>
          <w:sz w:val="24"/>
          <w:szCs w:val="24"/>
          <w:lang w:val="en-US"/>
        </w:rPr>
        <w:t xml:space="preserve"> In these four realms, sustainability will be examined via the following strategies:</w:t>
      </w:r>
    </w:p>
    <w:p w14:paraId="5C23843E" w14:textId="77777777" w:rsidR="00894D87" w:rsidRPr="000252E1" w:rsidRDefault="00894D87" w:rsidP="00894D87">
      <w:pPr>
        <w:pStyle w:val="ListParagraph"/>
        <w:numPr>
          <w:ilvl w:val="0"/>
          <w:numId w:val="6"/>
        </w:numPr>
        <w:spacing w:line="480" w:lineRule="auto"/>
        <w:rPr>
          <w:sz w:val="24"/>
          <w:szCs w:val="24"/>
          <w:lang w:val="en-US"/>
        </w:rPr>
      </w:pPr>
      <w:r>
        <w:rPr>
          <w:sz w:val="24"/>
          <w:szCs w:val="24"/>
          <w:lang w:val="en-US"/>
        </w:rPr>
        <w:t>Classification of</w:t>
      </w:r>
      <w:r w:rsidRPr="000252E1">
        <w:rPr>
          <w:sz w:val="24"/>
          <w:szCs w:val="24"/>
          <w:lang w:val="en-US"/>
        </w:rPr>
        <w:t xml:space="preserve"> existing sustainability</w:t>
      </w:r>
      <w:r>
        <w:rPr>
          <w:sz w:val="24"/>
          <w:szCs w:val="24"/>
          <w:lang w:val="en-US"/>
        </w:rPr>
        <w:t xml:space="preserve"> </w:t>
      </w:r>
      <w:r w:rsidRPr="000252E1">
        <w:rPr>
          <w:sz w:val="24"/>
          <w:szCs w:val="24"/>
          <w:lang w:val="en-US"/>
        </w:rPr>
        <w:t>practices and processes in the upstream operation companies under ADNOC functions</w:t>
      </w:r>
      <w:r>
        <w:rPr>
          <w:sz w:val="24"/>
          <w:szCs w:val="24"/>
          <w:lang w:val="en-US"/>
        </w:rPr>
        <w:t>;</w:t>
      </w:r>
    </w:p>
    <w:p w14:paraId="59952493" w14:textId="77777777" w:rsidR="00894D87" w:rsidRPr="000252E1" w:rsidRDefault="00894D87" w:rsidP="00894D87">
      <w:pPr>
        <w:pStyle w:val="ListParagraph"/>
        <w:numPr>
          <w:ilvl w:val="0"/>
          <w:numId w:val="6"/>
        </w:numPr>
        <w:spacing w:line="480" w:lineRule="auto"/>
        <w:rPr>
          <w:sz w:val="24"/>
          <w:szCs w:val="24"/>
          <w:lang w:val="en-US"/>
        </w:rPr>
      </w:pPr>
      <w:r>
        <w:rPr>
          <w:sz w:val="24"/>
          <w:szCs w:val="24"/>
          <w:lang w:val="en-US"/>
        </w:rPr>
        <w:t>Discussion of</w:t>
      </w:r>
      <w:r w:rsidRPr="000252E1">
        <w:rPr>
          <w:sz w:val="24"/>
          <w:szCs w:val="24"/>
          <w:lang w:val="en-US"/>
        </w:rPr>
        <w:t xml:space="preserve"> technical or ethical challenge</w:t>
      </w:r>
      <w:r>
        <w:rPr>
          <w:sz w:val="24"/>
          <w:szCs w:val="24"/>
          <w:lang w:val="en-US"/>
        </w:rPr>
        <w:t>s</w:t>
      </w:r>
      <w:r w:rsidRPr="000252E1">
        <w:rPr>
          <w:sz w:val="24"/>
          <w:szCs w:val="24"/>
          <w:lang w:val="en-US"/>
        </w:rPr>
        <w:t xml:space="preserve"> within ADNOC upstream companies and their contractors and related stakeholders</w:t>
      </w:r>
      <w:r>
        <w:rPr>
          <w:sz w:val="24"/>
          <w:szCs w:val="24"/>
          <w:lang w:val="en-US"/>
        </w:rPr>
        <w:t>; and</w:t>
      </w:r>
    </w:p>
    <w:p w14:paraId="49A90460" w14:textId="77777777" w:rsidR="00894D87" w:rsidRPr="000252E1" w:rsidRDefault="00894D87" w:rsidP="00894D87">
      <w:pPr>
        <w:pStyle w:val="ListParagraph"/>
        <w:numPr>
          <w:ilvl w:val="0"/>
          <w:numId w:val="6"/>
        </w:numPr>
        <w:spacing w:line="480" w:lineRule="auto"/>
        <w:jc w:val="both"/>
        <w:rPr>
          <w:sz w:val="24"/>
          <w:szCs w:val="24"/>
          <w:lang w:val="en-US"/>
        </w:rPr>
      </w:pPr>
      <w:r>
        <w:rPr>
          <w:sz w:val="24"/>
          <w:szCs w:val="24"/>
          <w:lang w:val="en-US"/>
        </w:rPr>
        <w:t>Demonstration of</w:t>
      </w:r>
      <w:r w:rsidRPr="000252E1">
        <w:rPr>
          <w:sz w:val="24"/>
          <w:szCs w:val="24"/>
          <w:lang w:val="en-US"/>
        </w:rPr>
        <w:t xml:space="preserve"> a holistic perspective of the existing sustainability concept and its implementation practice within the hydrocarbon industry.</w:t>
      </w:r>
    </w:p>
    <w:p w14:paraId="7419C312" w14:textId="77777777" w:rsidR="00894D87" w:rsidRPr="000252E1" w:rsidRDefault="00894D87" w:rsidP="00894D87">
      <w:pPr>
        <w:spacing w:line="480" w:lineRule="auto"/>
        <w:ind w:firstLine="720"/>
        <w:jc w:val="both"/>
        <w:rPr>
          <w:sz w:val="24"/>
          <w:szCs w:val="24"/>
          <w:lang w:val="en-US"/>
        </w:rPr>
      </w:pPr>
      <w:r w:rsidRPr="000252E1">
        <w:rPr>
          <w:sz w:val="24"/>
          <w:szCs w:val="24"/>
          <w:lang w:val="en-US"/>
        </w:rPr>
        <w:t xml:space="preserve">Furthermore, this report is a chance to confirm the pledges that ADNOC made to its partners </w:t>
      </w:r>
      <w:r>
        <w:rPr>
          <w:sz w:val="24"/>
          <w:szCs w:val="24"/>
          <w:lang w:val="en-US"/>
        </w:rPr>
        <w:t>with respect</w:t>
      </w:r>
      <w:r w:rsidRPr="000252E1">
        <w:rPr>
          <w:sz w:val="24"/>
          <w:szCs w:val="24"/>
          <w:lang w:val="en-US"/>
        </w:rPr>
        <w:t xml:space="preserve"> </w:t>
      </w:r>
      <w:r>
        <w:rPr>
          <w:sz w:val="24"/>
          <w:szCs w:val="24"/>
          <w:lang w:val="en-US"/>
        </w:rPr>
        <w:t xml:space="preserve">to </w:t>
      </w:r>
      <w:r w:rsidRPr="000252E1">
        <w:rPr>
          <w:sz w:val="24"/>
          <w:szCs w:val="24"/>
          <w:lang w:val="en-US"/>
        </w:rPr>
        <w:t>sustainability implementation in the upstream operations. To ensure the success</w:t>
      </w:r>
      <w:r>
        <w:rPr>
          <w:sz w:val="24"/>
          <w:szCs w:val="24"/>
          <w:lang w:val="en-US"/>
        </w:rPr>
        <w:t xml:space="preserve">ful achievement of </w:t>
      </w:r>
      <w:r w:rsidRPr="000252E1">
        <w:rPr>
          <w:sz w:val="24"/>
          <w:szCs w:val="24"/>
          <w:lang w:val="en-US"/>
        </w:rPr>
        <w:t xml:space="preserve">sustainability, </w:t>
      </w:r>
      <w:r>
        <w:rPr>
          <w:sz w:val="24"/>
          <w:szCs w:val="24"/>
          <w:lang w:val="en-US"/>
        </w:rPr>
        <w:t xml:space="preserve">the </w:t>
      </w:r>
      <w:r w:rsidRPr="000252E1">
        <w:rPr>
          <w:sz w:val="24"/>
          <w:szCs w:val="24"/>
          <w:lang w:val="en-US"/>
        </w:rPr>
        <w:t xml:space="preserve">ADNOC sustainability vision </w:t>
      </w:r>
      <w:r>
        <w:rPr>
          <w:sz w:val="24"/>
          <w:szCs w:val="24"/>
          <w:lang w:val="en-US"/>
        </w:rPr>
        <w:t>was</w:t>
      </w:r>
      <w:r w:rsidRPr="000252E1">
        <w:rPr>
          <w:sz w:val="24"/>
          <w:szCs w:val="24"/>
          <w:lang w:val="en-US"/>
        </w:rPr>
        <w:t xml:space="preserve"> aligned with the United Arab Emirates (UAE) green plan and leadership to reinforce industrial capability, operational efficiency, safety performance, lifelong deliberated policies, global reach and </w:t>
      </w:r>
      <w:r>
        <w:rPr>
          <w:sz w:val="24"/>
          <w:szCs w:val="24"/>
          <w:lang w:val="en-US"/>
        </w:rPr>
        <w:t xml:space="preserve">ethical </w:t>
      </w:r>
      <w:r w:rsidRPr="000252E1">
        <w:rPr>
          <w:sz w:val="24"/>
          <w:szCs w:val="24"/>
          <w:lang w:val="en-US"/>
        </w:rPr>
        <w:t xml:space="preserve">administration </w:t>
      </w:r>
      <w:r>
        <w:rPr>
          <w:sz w:val="24"/>
          <w:szCs w:val="24"/>
          <w:lang w:val="en-US"/>
        </w:rPr>
        <w:t>of</w:t>
      </w:r>
      <w:r w:rsidRPr="000252E1">
        <w:rPr>
          <w:sz w:val="24"/>
          <w:szCs w:val="24"/>
          <w:lang w:val="en-US"/>
        </w:rPr>
        <w:t xml:space="preserve"> oil and gas upstream operations.</w:t>
      </w:r>
    </w:p>
    <w:p w14:paraId="1B5D6E78" w14:textId="77777777" w:rsidR="00894D87" w:rsidRPr="000252E1" w:rsidRDefault="00894D87" w:rsidP="00894D87">
      <w:pPr>
        <w:spacing w:line="480" w:lineRule="auto"/>
        <w:ind w:firstLine="720"/>
        <w:jc w:val="both"/>
        <w:rPr>
          <w:sz w:val="24"/>
          <w:szCs w:val="24"/>
          <w:lang w:val="en-US"/>
        </w:rPr>
      </w:pPr>
      <w:r w:rsidRPr="000252E1">
        <w:rPr>
          <w:sz w:val="24"/>
          <w:szCs w:val="24"/>
          <w:lang w:val="en-US"/>
        </w:rPr>
        <w:t>In the</w:t>
      </w:r>
      <w:r>
        <w:rPr>
          <w:sz w:val="24"/>
          <w:szCs w:val="24"/>
          <w:lang w:val="en-US"/>
        </w:rPr>
        <w:t xml:space="preserve"> context of</w:t>
      </w:r>
      <w:r w:rsidRPr="000252E1">
        <w:rPr>
          <w:sz w:val="24"/>
          <w:szCs w:val="24"/>
          <w:lang w:val="en-US"/>
        </w:rPr>
        <w:t xml:space="preserve"> upstream activities,</w:t>
      </w:r>
      <w:r>
        <w:rPr>
          <w:sz w:val="24"/>
          <w:szCs w:val="24"/>
          <w:lang w:val="en-US"/>
        </w:rPr>
        <w:t xml:space="preserve"> the</w:t>
      </w:r>
      <w:r w:rsidRPr="000252E1">
        <w:rPr>
          <w:sz w:val="24"/>
          <w:szCs w:val="24"/>
          <w:lang w:val="en-US"/>
        </w:rPr>
        <w:t xml:space="preserve"> ADNOC</w:t>
      </w:r>
      <w:r>
        <w:rPr>
          <w:sz w:val="24"/>
          <w:szCs w:val="24"/>
          <w:lang w:val="en-US"/>
        </w:rPr>
        <w:t>’s</w:t>
      </w:r>
      <w:r w:rsidRPr="000252E1">
        <w:rPr>
          <w:sz w:val="24"/>
          <w:szCs w:val="24"/>
          <w:lang w:val="en-US"/>
        </w:rPr>
        <w:t xml:space="preserve"> main drive for sustainability is highly associated with their reputation and </w:t>
      </w:r>
      <w:r>
        <w:rPr>
          <w:sz w:val="24"/>
          <w:szCs w:val="24"/>
          <w:lang w:val="en-US"/>
        </w:rPr>
        <w:t xml:space="preserve">their </w:t>
      </w:r>
      <w:r w:rsidRPr="000252E1">
        <w:rPr>
          <w:sz w:val="24"/>
          <w:szCs w:val="24"/>
          <w:lang w:val="en-US"/>
        </w:rPr>
        <w:t xml:space="preserve">strong </w:t>
      </w:r>
      <w:r>
        <w:rPr>
          <w:sz w:val="24"/>
          <w:szCs w:val="24"/>
          <w:lang w:val="en-US"/>
        </w:rPr>
        <w:t>focus</w:t>
      </w:r>
      <w:r w:rsidRPr="000252E1">
        <w:rPr>
          <w:sz w:val="24"/>
          <w:szCs w:val="24"/>
          <w:lang w:val="en-US"/>
        </w:rPr>
        <w:t xml:space="preserve"> on safety performance with the aim of </w:t>
      </w:r>
      <w:r>
        <w:rPr>
          <w:sz w:val="24"/>
          <w:szCs w:val="24"/>
          <w:lang w:val="en-US"/>
        </w:rPr>
        <w:lastRenderedPageBreak/>
        <w:t>inflicting no</w:t>
      </w:r>
      <w:r w:rsidRPr="000252E1">
        <w:rPr>
          <w:sz w:val="24"/>
          <w:szCs w:val="24"/>
          <w:lang w:val="en-US"/>
        </w:rPr>
        <w:t xml:space="preserve"> damage </w:t>
      </w:r>
      <w:r>
        <w:rPr>
          <w:sz w:val="24"/>
          <w:szCs w:val="24"/>
          <w:lang w:val="en-US"/>
        </w:rPr>
        <w:t xml:space="preserve">on </w:t>
      </w:r>
      <w:r w:rsidRPr="000252E1">
        <w:rPr>
          <w:sz w:val="24"/>
          <w:szCs w:val="24"/>
          <w:lang w:val="en-US"/>
        </w:rPr>
        <w:t xml:space="preserve">individuals and the environment. </w:t>
      </w:r>
      <w:r>
        <w:rPr>
          <w:sz w:val="24"/>
          <w:szCs w:val="24"/>
          <w:lang w:val="en-US"/>
        </w:rPr>
        <w:t>This is true</w:t>
      </w:r>
      <w:r w:rsidRPr="000252E1">
        <w:rPr>
          <w:sz w:val="24"/>
          <w:szCs w:val="24"/>
          <w:lang w:val="en-US"/>
        </w:rPr>
        <w:t xml:space="preserve"> in 2019</w:t>
      </w:r>
      <w:r>
        <w:rPr>
          <w:sz w:val="24"/>
          <w:szCs w:val="24"/>
          <w:lang w:val="en-US"/>
        </w:rPr>
        <w:t xml:space="preserve"> as well</w:t>
      </w:r>
      <w:r w:rsidRPr="000252E1">
        <w:rPr>
          <w:sz w:val="24"/>
          <w:szCs w:val="24"/>
          <w:lang w:val="en-US"/>
        </w:rPr>
        <w:t>. The</w:t>
      </w:r>
      <w:r>
        <w:rPr>
          <w:sz w:val="24"/>
          <w:szCs w:val="24"/>
          <w:lang w:val="en-US"/>
        </w:rPr>
        <w:t xml:space="preserve"> company </w:t>
      </w:r>
      <w:r w:rsidRPr="000252E1">
        <w:rPr>
          <w:sz w:val="24"/>
          <w:szCs w:val="24"/>
          <w:lang w:val="en-US"/>
        </w:rPr>
        <w:t>stress</w:t>
      </w:r>
      <w:r>
        <w:rPr>
          <w:sz w:val="24"/>
          <w:szCs w:val="24"/>
          <w:lang w:val="en-US"/>
        </w:rPr>
        <w:t>es</w:t>
      </w:r>
      <w:r w:rsidRPr="000252E1">
        <w:rPr>
          <w:sz w:val="24"/>
          <w:szCs w:val="24"/>
          <w:lang w:val="en-US"/>
        </w:rPr>
        <w:t xml:space="preserve"> </w:t>
      </w:r>
      <w:r>
        <w:rPr>
          <w:sz w:val="24"/>
          <w:szCs w:val="24"/>
          <w:lang w:val="en-US"/>
        </w:rPr>
        <w:t>on the</w:t>
      </w:r>
      <w:r w:rsidRPr="000252E1">
        <w:rPr>
          <w:sz w:val="24"/>
          <w:szCs w:val="24"/>
          <w:lang w:val="en-US"/>
        </w:rPr>
        <w:t xml:space="preserve"> develop</w:t>
      </w:r>
      <w:r>
        <w:rPr>
          <w:sz w:val="24"/>
          <w:szCs w:val="24"/>
          <w:lang w:val="en-US"/>
        </w:rPr>
        <w:t>ment of</w:t>
      </w:r>
      <w:r w:rsidRPr="000252E1">
        <w:rPr>
          <w:sz w:val="24"/>
          <w:szCs w:val="24"/>
          <w:lang w:val="en-US"/>
        </w:rPr>
        <w:t xml:space="preserve"> holistic</w:t>
      </w:r>
      <w:r>
        <w:rPr>
          <w:sz w:val="24"/>
          <w:szCs w:val="24"/>
          <w:lang w:val="en-US"/>
        </w:rPr>
        <w:t xml:space="preserve"> and</w:t>
      </w:r>
      <w:r w:rsidRPr="000252E1">
        <w:rPr>
          <w:sz w:val="24"/>
          <w:szCs w:val="24"/>
          <w:lang w:val="en-US"/>
        </w:rPr>
        <w:t xml:space="preserve"> strategic safety plan</w:t>
      </w:r>
      <w:r>
        <w:rPr>
          <w:sz w:val="24"/>
          <w:szCs w:val="24"/>
          <w:lang w:val="en-US"/>
        </w:rPr>
        <w:t>s</w:t>
      </w:r>
      <w:r w:rsidRPr="000252E1">
        <w:rPr>
          <w:sz w:val="24"/>
          <w:szCs w:val="24"/>
          <w:lang w:val="en-US"/>
        </w:rPr>
        <w:t xml:space="preserve"> with clear objectives</w:t>
      </w:r>
      <w:r>
        <w:rPr>
          <w:sz w:val="24"/>
          <w:szCs w:val="24"/>
          <w:lang w:val="en-US"/>
        </w:rPr>
        <w:t>,</w:t>
      </w:r>
      <w:r w:rsidRPr="000252E1">
        <w:rPr>
          <w:sz w:val="24"/>
          <w:szCs w:val="24"/>
          <w:lang w:val="en-US"/>
        </w:rPr>
        <w:t xml:space="preserve"> </w:t>
      </w:r>
      <w:r>
        <w:rPr>
          <w:sz w:val="24"/>
          <w:szCs w:val="24"/>
          <w:lang w:val="en-US"/>
        </w:rPr>
        <w:t>which are</w:t>
      </w:r>
      <w:r w:rsidRPr="000252E1">
        <w:rPr>
          <w:sz w:val="24"/>
          <w:szCs w:val="24"/>
          <w:lang w:val="en-US"/>
        </w:rPr>
        <w:t xml:space="preserve"> included in the organization</w:t>
      </w:r>
      <w:r>
        <w:rPr>
          <w:sz w:val="24"/>
          <w:szCs w:val="24"/>
          <w:lang w:val="en-US"/>
        </w:rPr>
        <w:t>’s</w:t>
      </w:r>
      <w:r w:rsidRPr="000252E1">
        <w:rPr>
          <w:sz w:val="24"/>
          <w:szCs w:val="24"/>
          <w:lang w:val="en-US"/>
        </w:rPr>
        <w:t xml:space="preserve"> operation plans</w:t>
      </w:r>
      <w:r>
        <w:rPr>
          <w:sz w:val="24"/>
          <w:szCs w:val="24"/>
          <w:lang w:val="en-US"/>
        </w:rPr>
        <w:t xml:space="preserve"> that</w:t>
      </w:r>
      <w:r w:rsidRPr="000252E1">
        <w:rPr>
          <w:sz w:val="24"/>
          <w:szCs w:val="24"/>
          <w:lang w:val="en-US"/>
        </w:rPr>
        <w:t xml:space="preserve"> can be monitored </w:t>
      </w:r>
      <w:r>
        <w:rPr>
          <w:sz w:val="24"/>
          <w:szCs w:val="24"/>
          <w:lang w:val="en-US"/>
        </w:rPr>
        <w:t>on a quarterly</w:t>
      </w:r>
      <w:r w:rsidRPr="000252E1">
        <w:rPr>
          <w:sz w:val="24"/>
          <w:szCs w:val="24"/>
          <w:lang w:val="en-US"/>
        </w:rPr>
        <w:t xml:space="preserve"> basis. One of the main sustainability achievement</w:t>
      </w:r>
      <w:r>
        <w:rPr>
          <w:sz w:val="24"/>
          <w:szCs w:val="24"/>
          <w:lang w:val="en-US"/>
        </w:rPr>
        <w:t>s</w:t>
      </w:r>
      <w:r w:rsidRPr="000252E1">
        <w:rPr>
          <w:sz w:val="24"/>
          <w:szCs w:val="24"/>
          <w:lang w:val="en-US"/>
        </w:rPr>
        <w:t xml:space="preserve"> in 2019</w:t>
      </w:r>
      <w:r>
        <w:rPr>
          <w:sz w:val="24"/>
          <w:szCs w:val="24"/>
          <w:lang w:val="en-US"/>
        </w:rPr>
        <w:t xml:space="preserve"> </w:t>
      </w:r>
      <w:r w:rsidRPr="000252E1">
        <w:rPr>
          <w:sz w:val="24"/>
          <w:szCs w:val="24"/>
          <w:lang w:val="en-US"/>
        </w:rPr>
        <w:t>was the establishment and pub</w:t>
      </w:r>
      <w:r>
        <w:rPr>
          <w:sz w:val="24"/>
          <w:szCs w:val="24"/>
          <w:lang w:val="en-US"/>
        </w:rPr>
        <w:t xml:space="preserve">lication of </w:t>
      </w:r>
      <w:r w:rsidRPr="000252E1">
        <w:rPr>
          <w:sz w:val="24"/>
          <w:szCs w:val="24"/>
          <w:lang w:val="en-US"/>
        </w:rPr>
        <w:t xml:space="preserve">the ADNOC Sustainability and Operation Codes of Practice (CoP) Manual </w:t>
      </w:r>
      <w:r>
        <w:rPr>
          <w:sz w:val="24"/>
          <w:szCs w:val="24"/>
          <w:lang w:val="en-US"/>
        </w:rPr>
        <w:t>with respect to</w:t>
      </w:r>
      <w:r w:rsidRPr="000252E1">
        <w:rPr>
          <w:sz w:val="24"/>
          <w:szCs w:val="24"/>
          <w:lang w:val="en-US"/>
        </w:rPr>
        <w:t xml:space="preserve"> drilling activities. </w:t>
      </w:r>
      <w:r>
        <w:rPr>
          <w:sz w:val="24"/>
          <w:szCs w:val="24"/>
          <w:lang w:val="en-US"/>
        </w:rPr>
        <w:t>This</w:t>
      </w:r>
      <w:r w:rsidRPr="000252E1">
        <w:rPr>
          <w:sz w:val="24"/>
          <w:szCs w:val="24"/>
          <w:lang w:val="en-US"/>
        </w:rPr>
        <w:t xml:space="preserve"> is the first CoP that </w:t>
      </w:r>
      <w:r>
        <w:rPr>
          <w:sz w:val="24"/>
          <w:szCs w:val="24"/>
          <w:lang w:val="en-US"/>
        </w:rPr>
        <w:t xml:space="preserve">has </w:t>
      </w:r>
      <w:r w:rsidRPr="000252E1">
        <w:rPr>
          <w:sz w:val="24"/>
          <w:szCs w:val="24"/>
          <w:lang w:val="en-US"/>
        </w:rPr>
        <w:t xml:space="preserve">embedded sustainability </w:t>
      </w:r>
      <w:r>
        <w:rPr>
          <w:sz w:val="24"/>
          <w:szCs w:val="24"/>
          <w:lang w:val="en-US"/>
        </w:rPr>
        <w:t>into</w:t>
      </w:r>
      <w:r w:rsidRPr="000252E1">
        <w:rPr>
          <w:sz w:val="24"/>
          <w:szCs w:val="24"/>
          <w:lang w:val="en-US"/>
        </w:rPr>
        <w:t xml:space="preserve"> a core technical activity such as drilling in the upstream aspect. This code represents the groundwork for more vigorous and steady guidelines and applications of sustainability in all aspects of ADNOC</w:t>
      </w:r>
      <w:r>
        <w:rPr>
          <w:sz w:val="24"/>
          <w:szCs w:val="24"/>
          <w:lang w:val="en-US"/>
        </w:rPr>
        <w:t>’s</w:t>
      </w:r>
      <w:r w:rsidRPr="000252E1">
        <w:rPr>
          <w:sz w:val="24"/>
          <w:szCs w:val="24"/>
          <w:lang w:val="en-US"/>
        </w:rPr>
        <w:t xml:space="preserve"> upstream operations.   </w:t>
      </w:r>
    </w:p>
    <w:p w14:paraId="6A63BED8"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sz w:val="24"/>
          <w:szCs w:val="24"/>
          <w:lang w:val="en-US"/>
        </w:rPr>
        <w:t>Additionally, from a sustainability point view, it is critical to know</w:t>
      </w:r>
      <w:r w:rsidRPr="000252E1">
        <w:rPr>
          <w:rFonts w:asciiTheme="majorBidi" w:hAnsiTheme="majorBidi" w:cstheme="majorBidi"/>
          <w:sz w:val="24"/>
          <w:szCs w:val="24"/>
          <w:lang w:val="en-US"/>
        </w:rPr>
        <w:t xml:space="preserve"> the effects of our upstream actions, </w:t>
      </w:r>
      <w:r>
        <w:rPr>
          <w:rFonts w:asciiTheme="majorBidi" w:hAnsiTheme="majorBidi" w:cstheme="majorBidi"/>
          <w:sz w:val="24"/>
          <w:szCs w:val="24"/>
          <w:lang w:val="en-US"/>
        </w:rPr>
        <w:t>i.e., whether</w:t>
      </w:r>
      <w:r w:rsidRPr="000252E1">
        <w:rPr>
          <w:rFonts w:asciiTheme="majorBidi" w:hAnsiTheme="majorBidi" w:cstheme="majorBidi"/>
          <w:sz w:val="24"/>
          <w:szCs w:val="24"/>
          <w:lang w:val="en-US"/>
        </w:rPr>
        <w:t xml:space="preserve"> they have positive or negative impacts. As</w:t>
      </w:r>
      <w:r>
        <w:rPr>
          <w:rFonts w:asciiTheme="majorBidi" w:hAnsiTheme="majorBidi" w:cstheme="majorBidi"/>
          <w:sz w:val="24"/>
          <w:szCs w:val="24"/>
          <w:lang w:val="en-US"/>
        </w:rPr>
        <w:t xml:space="preserve"> mentioned by</w:t>
      </w:r>
      <w:r w:rsidRPr="000252E1">
        <w:rPr>
          <w:rFonts w:asciiTheme="majorBidi" w:hAnsiTheme="majorBidi" w:cstheme="majorBidi"/>
          <w:sz w:val="24"/>
          <w:szCs w:val="24"/>
          <w:lang w:val="en-US"/>
        </w:rPr>
        <w:t xml:space="preserve"> [1, 2], there is a massive difference between </w:t>
      </w:r>
      <w:r>
        <w:rPr>
          <w:rFonts w:asciiTheme="majorBidi" w:hAnsiTheme="majorBidi" w:cstheme="majorBidi"/>
          <w:sz w:val="24"/>
          <w:szCs w:val="24"/>
          <w:lang w:val="en-US"/>
        </w:rPr>
        <w:t>appearing to be a</w:t>
      </w:r>
      <w:r w:rsidRPr="000252E1">
        <w:rPr>
          <w:rFonts w:asciiTheme="majorBidi" w:hAnsiTheme="majorBidi" w:cstheme="majorBidi"/>
          <w:sz w:val="24"/>
          <w:szCs w:val="24"/>
          <w:lang w:val="en-US"/>
        </w:rPr>
        <w:t xml:space="preserve"> sustainable organization and </w:t>
      </w:r>
      <w:r>
        <w:rPr>
          <w:rFonts w:asciiTheme="majorBidi" w:hAnsiTheme="majorBidi" w:cstheme="majorBidi"/>
          <w:sz w:val="24"/>
          <w:szCs w:val="24"/>
          <w:lang w:val="en-US"/>
        </w:rPr>
        <w:t>actually being</w:t>
      </w:r>
      <w:r w:rsidRPr="000252E1">
        <w:rPr>
          <w:rFonts w:asciiTheme="majorBidi" w:hAnsiTheme="majorBidi" w:cstheme="majorBidi"/>
          <w:sz w:val="24"/>
          <w:szCs w:val="24"/>
          <w:lang w:val="en-US"/>
        </w:rPr>
        <w:t xml:space="preserve"> a sustainable organization. According to the authors, to ensure real sustainability in </w:t>
      </w:r>
      <w:r>
        <w:rPr>
          <w:rFonts w:asciiTheme="majorBidi" w:hAnsiTheme="majorBidi" w:cstheme="majorBidi"/>
          <w:sz w:val="24"/>
          <w:szCs w:val="24"/>
          <w:lang w:val="en-US"/>
        </w:rPr>
        <w:t>an</w:t>
      </w:r>
      <w:r w:rsidRPr="000252E1">
        <w:rPr>
          <w:rFonts w:asciiTheme="majorBidi" w:hAnsiTheme="majorBidi" w:cstheme="majorBidi"/>
          <w:sz w:val="24"/>
          <w:szCs w:val="24"/>
          <w:lang w:val="en-US"/>
        </w:rPr>
        <w:t xml:space="preserve"> industrial organization, the support from all the stakeholders </w:t>
      </w:r>
      <w:r>
        <w:rPr>
          <w:rFonts w:asciiTheme="majorBidi" w:hAnsiTheme="majorBidi" w:cstheme="majorBidi"/>
          <w:sz w:val="24"/>
          <w:szCs w:val="24"/>
          <w:lang w:val="en-US"/>
        </w:rPr>
        <w:t>is required</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 xml:space="preserve">for </w:t>
      </w:r>
      <w:r w:rsidRPr="000252E1">
        <w:rPr>
          <w:rFonts w:asciiTheme="majorBidi" w:hAnsiTheme="majorBidi" w:cstheme="majorBidi"/>
          <w:sz w:val="24"/>
          <w:szCs w:val="24"/>
          <w:lang w:val="en-US"/>
        </w:rPr>
        <w:t>the long</w:t>
      </w:r>
      <w:r>
        <w:rPr>
          <w:rFonts w:asciiTheme="majorBidi" w:hAnsiTheme="majorBidi" w:cstheme="majorBidi"/>
          <w:sz w:val="24"/>
          <w:szCs w:val="24"/>
          <w:lang w:val="en-US"/>
        </w:rPr>
        <w:t>-term</w:t>
      </w:r>
      <w:r w:rsidRPr="000252E1">
        <w:rPr>
          <w:rFonts w:asciiTheme="majorBidi" w:hAnsiTheme="majorBidi" w:cstheme="majorBidi"/>
          <w:sz w:val="24"/>
          <w:szCs w:val="24"/>
          <w:lang w:val="en-US"/>
        </w:rPr>
        <w:t xml:space="preserve"> implementation and clear feedback. </w:t>
      </w:r>
      <w:r>
        <w:rPr>
          <w:rFonts w:asciiTheme="majorBidi" w:hAnsiTheme="majorBidi" w:cstheme="majorBidi"/>
          <w:sz w:val="24"/>
          <w:szCs w:val="24"/>
          <w:lang w:val="en-US"/>
        </w:rPr>
        <w:t>To this end</w:t>
      </w:r>
      <w:r w:rsidRPr="000252E1">
        <w:rPr>
          <w:rFonts w:asciiTheme="majorBidi" w:hAnsiTheme="majorBidi" w:cstheme="majorBidi"/>
          <w:sz w:val="24"/>
          <w:szCs w:val="24"/>
          <w:lang w:val="en-US"/>
        </w:rPr>
        <w:t>,</w:t>
      </w:r>
      <w:r w:rsidRPr="000252E1">
        <w:rPr>
          <w:rFonts w:asciiTheme="majorBidi" w:hAnsiTheme="majorBidi" w:cstheme="majorBidi"/>
          <w:sz w:val="24"/>
          <w:szCs w:val="24"/>
          <w:rtl/>
          <w:lang w:val="en-US"/>
        </w:rPr>
        <w:t xml:space="preserve"> </w:t>
      </w:r>
      <w:r w:rsidRPr="000252E1">
        <w:rPr>
          <w:rFonts w:asciiTheme="majorBidi" w:hAnsiTheme="majorBidi" w:cstheme="majorBidi"/>
          <w:sz w:val="24"/>
          <w:szCs w:val="24"/>
          <w:lang w:val="en-US"/>
        </w:rPr>
        <w:t xml:space="preserve">this sustainability report will help maintain and improve sustainability </w:t>
      </w:r>
      <w:r>
        <w:rPr>
          <w:rFonts w:asciiTheme="majorBidi" w:hAnsiTheme="majorBidi" w:cstheme="majorBidi"/>
          <w:sz w:val="24"/>
          <w:szCs w:val="24"/>
          <w:lang w:val="en-US"/>
        </w:rPr>
        <w:t xml:space="preserve">in </w:t>
      </w:r>
      <w:r w:rsidRPr="000252E1">
        <w:rPr>
          <w:rFonts w:asciiTheme="majorBidi" w:hAnsiTheme="majorBidi" w:cstheme="majorBidi"/>
          <w:sz w:val="24"/>
          <w:szCs w:val="24"/>
          <w:lang w:val="en-US"/>
        </w:rPr>
        <w:t>ADNOC</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upstream activities</w:t>
      </w:r>
      <w:r>
        <w:rPr>
          <w:rFonts w:asciiTheme="majorBidi" w:hAnsiTheme="majorBidi" w:cstheme="majorBidi"/>
          <w:sz w:val="24"/>
          <w:szCs w:val="24"/>
          <w:lang w:val="en-US"/>
        </w:rPr>
        <w:t xml:space="preserve"> in the face of different challenges</w:t>
      </w:r>
      <w:r w:rsidRPr="000252E1">
        <w:rPr>
          <w:rFonts w:asciiTheme="majorBidi" w:hAnsiTheme="majorBidi" w:cstheme="majorBidi"/>
          <w:sz w:val="24"/>
          <w:szCs w:val="24"/>
          <w:lang w:val="en-US"/>
        </w:rPr>
        <w:t>. Working as one team with all</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stakeholders will help ADNOC to overcome these challenge and deliver huge values to the economy and society at large in</w:t>
      </w:r>
      <w:r>
        <w:rPr>
          <w:rFonts w:asciiTheme="majorBidi" w:hAnsiTheme="majorBidi" w:cstheme="majorBidi"/>
          <w:sz w:val="24"/>
          <w:szCs w:val="24"/>
          <w:lang w:val="en-US"/>
        </w:rPr>
        <w:t xml:space="preserve"> the</w:t>
      </w:r>
      <w:r w:rsidRPr="000252E1">
        <w:rPr>
          <w:rFonts w:asciiTheme="majorBidi" w:hAnsiTheme="majorBidi" w:cstheme="majorBidi"/>
          <w:sz w:val="24"/>
          <w:szCs w:val="24"/>
          <w:lang w:val="en-US"/>
        </w:rPr>
        <w:t xml:space="preserve"> UAE.   </w:t>
      </w:r>
    </w:p>
    <w:p w14:paraId="0F9D48BA" w14:textId="77777777" w:rsidR="00894D87" w:rsidRPr="000252E1" w:rsidRDefault="00894D87" w:rsidP="00894D87">
      <w:pPr>
        <w:spacing w:line="480" w:lineRule="auto"/>
        <w:ind w:firstLine="360"/>
        <w:jc w:val="both"/>
        <w:rPr>
          <w:rFonts w:asciiTheme="majorBidi" w:hAnsiTheme="majorBidi" w:cstheme="majorBidi"/>
          <w:sz w:val="24"/>
          <w:szCs w:val="24"/>
          <w:lang w:val="en-US"/>
        </w:rPr>
      </w:pPr>
    </w:p>
    <w:p w14:paraId="1FFBBC66" w14:textId="77777777" w:rsidR="00894D87" w:rsidRPr="000252E1" w:rsidRDefault="00894D87" w:rsidP="00894D87">
      <w:pPr>
        <w:pStyle w:val="ListParagraph"/>
        <w:numPr>
          <w:ilvl w:val="0"/>
          <w:numId w:val="9"/>
        </w:numPr>
        <w:spacing w:line="480" w:lineRule="auto"/>
        <w:rPr>
          <w:rFonts w:asciiTheme="majorBidi" w:hAnsiTheme="majorBidi" w:cstheme="majorBidi"/>
          <w:b/>
          <w:bCs/>
          <w:sz w:val="24"/>
          <w:szCs w:val="24"/>
          <w:lang w:val="en-US"/>
        </w:rPr>
      </w:pPr>
      <w:r w:rsidRPr="000252E1">
        <w:rPr>
          <w:rFonts w:asciiTheme="majorBidi" w:hAnsiTheme="majorBidi" w:cstheme="majorBidi"/>
          <w:b/>
          <w:bCs/>
          <w:sz w:val="24"/>
          <w:szCs w:val="24"/>
          <w:lang w:val="en-US"/>
        </w:rPr>
        <w:t xml:space="preserve">Stakeholders </w:t>
      </w:r>
    </w:p>
    <w:p w14:paraId="17774AB5" w14:textId="77777777" w:rsidR="00894D87" w:rsidRPr="000252E1" w:rsidRDefault="00894D87" w:rsidP="00894D87">
      <w:pPr>
        <w:spacing w:line="480" w:lineRule="auto"/>
        <w:ind w:firstLine="720"/>
        <w:rPr>
          <w:sz w:val="24"/>
          <w:szCs w:val="24"/>
          <w:lang w:val="en-US"/>
        </w:rPr>
      </w:pPr>
      <w:r>
        <w:rPr>
          <w:sz w:val="24"/>
          <w:szCs w:val="24"/>
          <w:lang w:val="en-US"/>
        </w:rPr>
        <w:t>The</w:t>
      </w:r>
      <w:r w:rsidRPr="000252E1">
        <w:rPr>
          <w:sz w:val="24"/>
          <w:szCs w:val="24"/>
          <w:lang w:val="en-US"/>
        </w:rPr>
        <w:t xml:space="preserve"> second part of this sustainability report highlight</w:t>
      </w:r>
      <w:r>
        <w:rPr>
          <w:sz w:val="24"/>
          <w:szCs w:val="24"/>
          <w:lang w:val="en-US"/>
        </w:rPr>
        <w:t>s</w:t>
      </w:r>
      <w:r w:rsidRPr="000252E1">
        <w:rPr>
          <w:sz w:val="24"/>
          <w:szCs w:val="24"/>
          <w:lang w:val="en-US"/>
        </w:rPr>
        <w:t xml:space="preserve"> the stakeholder parties</w:t>
      </w:r>
      <w:r>
        <w:rPr>
          <w:sz w:val="24"/>
          <w:szCs w:val="24"/>
          <w:lang w:val="en-US"/>
        </w:rPr>
        <w:t>,</w:t>
      </w:r>
      <w:r w:rsidRPr="000252E1">
        <w:rPr>
          <w:sz w:val="24"/>
          <w:szCs w:val="24"/>
          <w:lang w:val="en-US"/>
        </w:rPr>
        <w:t xml:space="preserve"> </w:t>
      </w:r>
      <w:r>
        <w:rPr>
          <w:sz w:val="24"/>
          <w:szCs w:val="24"/>
          <w:lang w:val="en-US"/>
        </w:rPr>
        <w:t>which</w:t>
      </w:r>
      <w:r w:rsidRPr="000252E1">
        <w:rPr>
          <w:sz w:val="24"/>
          <w:szCs w:val="24"/>
          <w:lang w:val="en-US"/>
        </w:rPr>
        <w:t xml:space="preserve"> include five main categories:</w:t>
      </w:r>
    </w:p>
    <w:p w14:paraId="5679B754" w14:textId="77777777" w:rsidR="00894D87" w:rsidRPr="000252E1" w:rsidRDefault="00894D87" w:rsidP="00894D87">
      <w:pPr>
        <w:pStyle w:val="ListParagraph"/>
        <w:numPr>
          <w:ilvl w:val="0"/>
          <w:numId w:val="11"/>
        </w:numPr>
        <w:spacing w:line="480" w:lineRule="auto"/>
        <w:rPr>
          <w:sz w:val="24"/>
          <w:szCs w:val="24"/>
          <w:rtl/>
          <w:lang w:val="en-US"/>
        </w:rPr>
      </w:pPr>
      <w:r w:rsidRPr="000252E1">
        <w:rPr>
          <w:sz w:val="24"/>
          <w:szCs w:val="24"/>
          <w:lang w:val="en-US"/>
        </w:rPr>
        <w:t>Employees</w:t>
      </w:r>
    </w:p>
    <w:p w14:paraId="167AE67D" w14:textId="77777777" w:rsidR="00894D87" w:rsidRPr="000252E1" w:rsidRDefault="00894D87" w:rsidP="00894D87">
      <w:pPr>
        <w:pStyle w:val="ListParagraph"/>
        <w:numPr>
          <w:ilvl w:val="0"/>
          <w:numId w:val="11"/>
        </w:numPr>
        <w:spacing w:line="480" w:lineRule="auto"/>
        <w:rPr>
          <w:sz w:val="24"/>
          <w:szCs w:val="24"/>
          <w:lang w:val="en-US"/>
        </w:rPr>
      </w:pPr>
      <w:r w:rsidRPr="000252E1">
        <w:rPr>
          <w:sz w:val="24"/>
          <w:szCs w:val="24"/>
          <w:lang w:val="en-US"/>
        </w:rPr>
        <w:lastRenderedPageBreak/>
        <w:t>Contractors</w:t>
      </w:r>
    </w:p>
    <w:p w14:paraId="03E8FC24" w14:textId="77777777" w:rsidR="00894D87" w:rsidRPr="000252E1" w:rsidRDefault="00894D87" w:rsidP="00894D87">
      <w:pPr>
        <w:pStyle w:val="ListParagraph"/>
        <w:numPr>
          <w:ilvl w:val="0"/>
          <w:numId w:val="11"/>
        </w:numPr>
        <w:spacing w:line="480" w:lineRule="auto"/>
        <w:rPr>
          <w:sz w:val="24"/>
          <w:szCs w:val="24"/>
          <w:lang w:val="en-US"/>
        </w:rPr>
      </w:pPr>
      <w:r w:rsidRPr="000252E1">
        <w:rPr>
          <w:sz w:val="24"/>
          <w:szCs w:val="24"/>
          <w:lang w:val="en-US"/>
        </w:rPr>
        <w:t>Government authorities</w:t>
      </w:r>
    </w:p>
    <w:p w14:paraId="1C1DA36F" w14:textId="77777777" w:rsidR="00894D87" w:rsidRPr="000252E1" w:rsidRDefault="00894D87" w:rsidP="00894D87">
      <w:pPr>
        <w:pStyle w:val="ListParagraph"/>
        <w:numPr>
          <w:ilvl w:val="0"/>
          <w:numId w:val="11"/>
        </w:numPr>
        <w:spacing w:line="480" w:lineRule="auto"/>
        <w:rPr>
          <w:sz w:val="24"/>
          <w:szCs w:val="24"/>
          <w:lang w:val="en-US"/>
        </w:rPr>
      </w:pPr>
      <w:r w:rsidRPr="000252E1">
        <w:rPr>
          <w:sz w:val="24"/>
          <w:szCs w:val="24"/>
          <w:lang w:val="en-US"/>
        </w:rPr>
        <w:t>Local community</w:t>
      </w:r>
    </w:p>
    <w:p w14:paraId="38138F33" w14:textId="77777777" w:rsidR="00894D87" w:rsidRPr="000252E1" w:rsidRDefault="00894D87" w:rsidP="00894D87">
      <w:pPr>
        <w:pStyle w:val="ListParagraph"/>
        <w:numPr>
          <w:ilvl w:val="0"/>
          <w:numId w:val="11"/>
        </w:numPr>
        <w:spacing w:line="480" w:lineRule="auto"/>
        <w:rPr>
          <w:sz w:val="24"/>
          <w:szCs w:val="24"/>
          <w:lang w:val="en-US"/>
        </w:rPr>
      </w:pPr>
      <w:r w:rsidRPr="000252E1">
        <w:rPr>
          <w:sz w:val="24"/>
          <w:szCs w:val="24"/>
          <w:lang w:val="en-US"/>
        </w:rPr>
        <w:t>Academic support</w:t>
      </w:r>
    </w:p>
    <w:p w14:paraId="61696201"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Pr>
          <w:sz w:val="24"/>
          <w:szCs w:val="24"/>
          <w:lang w:val="en-US"/>
        </w:rPr>
        <w:t>To</w:t>
      </w:r>
      <w:r w:rsidRPr="000252E1">
        <w:rPr>
          <w:sz w:val="24"/>
          <w:szCs w:val="24"/>
          <w:lang w:val="en-US"/>
        </w:rPr>
        <w:t xml:space="preserve"> cultivate sustainability implementation, working deliberately and simultaneously with stakeholders is imperative [2, 3]. For example, to germinate</w:t>
      </w:r>
      <w:r>
        <w:rPr>
          <w:sz w:val="24"/>
          <w:szCs w:val="24"/>
          <w:lang w:val="en-US"/>
        </w:rPr>
        <w:t xml:space="preserve"> the </w:t>
      </w:r>
      <w:r w:rsidRPr="000252E1">
        <w:rPr>
          <w:sz w:val="24"/>
          <w:szCs w:val="24"/>
          <w:lang w:val="en-US"/>
        </w:rPr>
        <w:t xml:space="preserve">sustainability concept, it is necessary to evaluate various </w:t>
      </w:r>
      <w:r w:rsidRPr="000252E1">
        <w:rPr>
          <w:rFonts w:asciiTheme="majorBidi" w:hAnsiTheme="majorBidi" w:cstheme="majorBidi"/>
          <w:sz w:val="24"/>
          <w:szCs w:val="24"/>
          <w:lang w:val="en-US"/>
        </w:rPr>
        <w:t xml:space="preserve">perspectives and sustain a worldwide point </w:t>
      </w:r>
      <w:r>
        <w:rPr>
          <w:rFonts w:asciiTheme="majorBidi" w:hAnsiTheme="majorBidi" w:cstheme="majorBidi"/>
          <w:sz w:val="24"/>
          <w:szCs w:val="24"/>
          <w:lang w:val="en-US"/>
        </w:rPr>
        <w:t xml:space="preserve">of </w:t>
      </w:r>
      <w:r w:rsidRPr="000252E1">
        <w:rPr>
          <w:rFonts w:asciiTheme="majorBidi" w:hAnsiTheme="majorBidi" w:cstheme="majorBidi"/>
          <w:sz w:val="24"/>
          <w:szCs w:val="24"/>
          <w:lang w:val="en-US"/>
        </w:rPr>
        <w:t xml:space="preserve">view on our most green topics. Furthermore, this mechanism can aid ADNOC to shape commonly valuable and durable associations and generate </w:t>
      </w:r>
      <w:r>
        <w:rPr>
          <w:rFonts w:asciiTheme="majorBidi" w:hAnsiTheme="majorBidi" w:cstheme="majorBidi"/>
          <w:sz w:val="24"/>
          <w:szCs w:val="24"/>
          <w:lang w:val="en-US"/>
        </w:rPr>
        <w:t>scenarios</w:t>
      </w:r>
      <w:r w:rsidRPr="000252E1">
        <w:rPr>
          <w:rFonts w:asciiTheme="majorBidi" w:hAnsiTheme="majorBidi" w:cstheme="majorBidi"/>
          <w:sz w:val="24"/>
          <w:szCs w:val="24"/>
          <w:lang w:val="en-US"/>
        </w:rPr>
        <w:t xml:space="preserve"> affiliat</w:t>
      </w:r>
      <w:r>
        <w:rPr>
          <w:rFonts w:asciiTheme="majorBidi" w:hAnsiTheme="majorBidi" w:cstheme="majorBidi"/>
          <w:sz w:val="24"/>
          <w:szCs w:val="24"/>
          <w:lang w:val="en-US"/>
        </w:rPr>
        <w:t xml:space="preserve">e </w:t>
      </w:r>
      <w:r w:rsidRPr="000252E1">
        <w:rPr>
          <w:rFonts w:asciiTheme="majorBidi" w:hAnsiTheme="majorBidi" w:cstheme="majorBidi"/>
          <w:sz w:val="24"/>
          <w:szCs w:val="24"/>
          <w:lang w:val="en-US"/>
        </w:rPr>
        <w:t xml:space="preserve">stakeholder benefits </w:t>
      </w:r>
      <w:r>
        <w:rPr>
          <w:rFonts w:asciiTheme="majorBidi" w:hAnsiTheme="majorBidi" w:cstheme="majorBidi"/>
          <w:sz w:val="24"/>
          <w:szCs w:val="24"/>
          <w:lang w:val="en-US"/>
        </w:rPr>
        <w:t xml:space="preserve">with </w:t>
      </w:r>
      <w:r w:rsidRPr="000252E1">
        <w:rPr>
          <w:rFonts w:asciiTheme="majorBidi" w:hAnsiTheme="majorBidi" w:cstheme="majorBidi"/>
          <w:sz w:val="24"/>
          <w:szCs w:val="24"/>
          <w:lang w:val="en-US"/>
        </w:rPr>
        <w:t xml:space="preserve">sustainability. This is essential </w:t>
      </w:r>
      <w:r>
        <w:rPr>
          <w:rFonts w:asciiTheme="majorBidi" w:hAnsiTheme="majorBidi" w:cstheme="majorBidi"/>
          <w:sz w:val="24"/>
          <w:szCs w:val="24"/>
          <w:lang w:val="en-US"/>
        </w:rPr>
        <w:t xml:space="preserve">for </w:t>
      </w:r>
      <w:r w:rsidRPr="000252E1">
        <w:rPr>
          <w:rFonts w:asciiTheme="majorBidi" w:hAnsiTheme="majorBidi" w:cstheme="majorBidi"/>
          <w:sz w:val="24"/>
          <w:szCs w:val="24"/>
          <w:lang w:val="en-US"/>
        </w:rPr>
        <w:t>continuously</w:t>
      </w:r>
      <w:r>
        <w:rPr>
          <w:rFonts w:asciiTheme="majorBidi" w:hAnsiTheme="majorBidi" w:cstheme="majorBidi"/>
          <w:sz w:val="24"/>
          <w:szCs w:val="24"/>
          <w:lang w:val="en-US"/>
        </w:rPr>
        <w:t xml:space="preserve"> improving</w:t>
      </w:r>
      <w:r w:rsidRPr="000252E1">
        <w:rPr>
          <w:rFonts w:asciiTheme="majorBidi" w:hAnsiTheme="majorBidi" w:cstheme="majorBidi"/>
          <w:sz w:val="24"/>
          <w:szCs w:val="24"/>
          <w:lang w:val="en-US"/>
        </w:rPr>
        <w:t xml:space="preserve"> ADNOC</w:t>
      </w:r>
      <w:r>
        <w:rPr>
          <w:rFonts w:asciiTheme="majorBidi" w:hAnsiTheme="majorBidi" w:cstheme="majorBidi"/>
          <w:sz w:val="24"/>
          <w:szCs w:val="24"/>
          <w:lang w:val="en-US"/>
        </w:rPr>
        <w:t xml:space="preserve">’s </w:t>
      </w:r>
      <w:r w:rsidRPr="000252E1">
        <w:rPr>
          <w:rFonts w:asciiTheme="majorBidi" w:hAnsiTheme="majorBidi" w:cstheme="majorBidi"/>
          <w:sz w:val="24"/>
          <w:szCs w:val="24"/>
          <w:lang w:val="en-US"/>
        </w:rPr>
        <w:t>upstream activities. Additionally, this approach will help to conduct group meetings, conferences and community seminars</w:t>
      </w:r>
      <w:r>
        <w:rPr>
          <w:rFonts w:asciiTheme="majorBidi" w:hAnsiTheme="majorBidi" w:cstheme="majorBidi"/>
          <w:sz w:val="24"/>
          <w:szCs w:val="24"/>
          <w:lang w:val="en-US"/>
        </w:rPr>
        <w:t xml:space="preserve"> in conjunction </w:t>
      </w:r>
      <w:r w:rsidRPr="000252E1">
        <w:rPr>
          <w:rFonts w:asciiTheme="majorBidi" w:hAnsiTheme="majorBidi" w:cstheme="majorBidi"/>
          <w:sz w:val="24"/>
          <w:szCs w:val="24"/>
          <w:lang w:val="en-US"/>
        </w:rPr>
        <w:t>with our stakeholders</w:t>
      </w:r>
      <w:r>
        <w:rPr>
          <w:rFonts w:asciiTheme="majorBidi" w:hAnsiTheme="majorBidi" w:cstheme="majorBidi"/>
          <w:sz w:val="24"/>
          <w:szCs w:val="24"/>
          <w:lang w:val="en-US"/>
        </w:rPr>
        <w:t xml:space="preserve">; these will provide </w:t>
      </w:r>
      <w:r w:rsidRPr="000252E1">
        <w:rPr>
          <w:rFonts w:asciiTheme="majorBidi" w:hAnsiTheme="majorBidi" w:cstheme="majorBidi"/>
          <w:sz w:val="24"/>
          <w:szCs w:val="24"/>
          <w:lang w:val="en-US"/>
        </w:rPr>
        <w:t xml:space="preserve">clear feedback and insights </w:t>
      </w:r>
      <w:r>
        <w:rPr>
          <w:rFonts w:asciiTheme="majorBidi" w:hAnsiTheme="majorBidi" w:cstheme="majorBidi"/>
          <w:sz w:val="24"/>
          <w:szCs w:val="24"/>
          <w:lang w:val="en-US"/>
        </w:rPr>
        <w:t xml:space="preserve">that can be included </w:t>
      </w:r>
      <w:r w:rsidRPr="000252E1">
        <w:rPr>
          <w:rFonts w:asciiTheme="majorBidi" w:hAnsiTheme="majorBidi" w:cstheme="majorBidi"/>
          <w:sz w:val="24"/>
          <w:szCs w:val="24"/>
          <w:lang w:val="en-US"/>
        </w:rPr>
        <w:t>in the annual sustainability report.</w:t>
      </w:r>
    </w:p>
    <w:p w14:paraId="22E1AF56" w14:textId="77777777" w:rsidR="00894D87" w:rsidRPr="000252E1" w:rsidRDefault="00894D87" w:rsidP="00894D87">
      <w:pPr>
        <w:pStyle w:val="ListParagraph"/>
        <w:numPr>
          <w:ilvl w:val="1"/>
          <w:numId w:val="9"/>
        </w:numPr>
        <w:spacing w:line="480" w:lineRule="auto"/>
        <w:rPr>
          <w:rFonts w:asciiTheme="majorBidi" w:hAnsiTheme="majorBidi" w:cstheme="majorBidi"/>
          <w:b/>
          <w:bCs/>
          <w:sz w:val="24"/>
          <w:szCs w:val="24"/>
          <w:lang w:val="en-US"/>
        </w:rPr>
      </w:pPr>
      <w:r>
        <w:rPr>
          <w:rFonts w:asciiTheme="majorBidi" w:hAnsiTheme="majorBidi" w:cstheme="majorBidi"/>
          <w:b/>
          <w:bCs/>
          <w:sz w:val="24"/>
          <w:szCs w:val="24"/>
          <w:lang w:val="en-US"/>
        </w:rPr>
        <w:t xml:space="preserve"> </w:t>
      </w:r>
      <w:r w:rsidRPr="000252E1">
        <w:rPr>
          <w:rFonts w:asciiTheme="majorBidi" w:hAnsiTheme="majorBidi" w:cstheme="majorBidi"/>
          <w:b/>
          <w:bCs/>
          <w:sz w:val="24"/>
          <w:szCs w:val="24"/>
          <w:lang w:val="en-US"/>
        </w:rPr>
        <w:t>Employees</w:t>
      </w:r>
    </w:p>
    <w:p w14:paraId="47102A18"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ADNOC upstream companies have 30,000 staff</w:t>
      </w:r>
      <w:r>
        <w:rPr>
          <w:rFonts w:asciiTheme="majorBidi" w:hAnsiTheme="majorBidi" w:cstheme="majorBidi"/>
          <w:sz w:val="24"/>
          <w:szCs w:val="24"/>
          <w:lang w:val="en-US"/>
        </w:rPr>
        <w:t xml:space="preserve"> members;</w:t>
      </w:r>
      <w:r w:rsidRPr="000252E1">
        <w:rPr>
          <w:rFonts w:asciiTheme="majorBidi" w:hAnsiTheme="majorBidi" w:cstheme="majorBidi"/>
          <w:sz w:val="24"/>
          <w:szCs w:val="24"/>
          <w:lang w:val="en-US"/>
        </w:rPr>
        <w:t xml:space="preserve"> they are considered</w:t>
      </w:r>
      <w:r>
        <w:rPr>
          <w:rFonts w:asciiTheme="majorBidi" w:hAnsiTheme="majorBidi" w:cstheme="majorBidi"/>
          <w:sz w:val="24"/>
          <w:szCs w:val="24"/>
          <w:lang w:val="en-US"/>
        </w:rPr>
        <w:t>, together with</w:t>
      </w:r>
      <w:r w:rsidRPr="000252E1">
        <w:rPr>
          <w:rFonts w:asciiTheme="majorBidi" w:hAnsiTheme="majorBidi" w:cstheme="majorBidi"/>
          <w:sz w:val="24"/>
          <w:szCs w:val="24"/>
          <w:lang w:val="en-US"/>
        </w:rPr>
        <w:t xml:space="preserve"> the senior management</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as the main pillar for the operation</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success. ADNOC </w:t>
      </w:r>
      <w:r>
        <w:rPr>
          <w:rFonts w:asciiTheme="majorBidi" w:hAnsiTheme="majorBidi" w:cstheme="majorBidi"/>
          <w:sz w:val="24"/>
          <w:szCs w:val="24"/>
          <w:lang w:val="en-US"/>
        </w:rPr>
        <w:t>keeps</w:t>
      </w:r>
      <w:r w:rsidRPr="000252E1">
        <w:rPr>
          <w:rFonts w:asciiTheme="majorBidi" w:hAnsiTheme="majorBidi" w:cstheme="majorBidi"/>
          <w:sz w:val="24"/>
          <w:szCs w:val="24"/>
          <w:lang w:val="en-US"/>
        </w:rPr>
        <w:t xml:space="preserve"> the staff updated about the framework within which they preform and have created networks for the staff to highlight any </w:t>
      </w:r>
      <w:r>
        <w:rPr>
          <w:rFonts w:asciiTheme="majorBidi" w:hAnsiTheme="majorBidi" w:cstheme="majorBidi"/>
          <w:sz w:val="24"/>
          <w:szCs w:val="24"/>
          <w:lang w:val="en-US"/>
        </w:rPr>
        <w:t>issues or grievances</w:t>
      </w:r>
      <w:r w:rsidRPr="000252E1">
        <w:rPr>
          <w:rFonts w:asciiTheme="majorBidi" w:hAnsiTheme="majorBidi" w:cstheme="majorBidi"/>
          <w:sz w:val="24"/>
          <w:szCs w:val="24"/>
          <w:lang w:val="en-US"/>
        </w:rPr>
        <w:t xml:space="preserve"> across operation</w:t>
      </w:r>
      <w:r>
        <w:rPr>
          <w:rFonts w:asciiTheme="majorBidi" w:hAnsiTheme="majorBidi" w:cstheme="majorBidi"/>
          <w:sz w:val="24"/>
          <w:szCs w:val="24"/>
          <w:lang w:val="en-US"/>
        </w:rPr>
        <w:t>al</w:t>
      </w:r>
      <w:r w:rsidRPr="000252E1">
        <w:rPr>
          <w:rFonts w:asciiTheme="majorBidi" w:hAnsiTheme="majorBidi" w:cstheme="majorBidi"/>
          <w:sz w:val="24"/>
          <w:szCs w:val="24"/>
          <w:lang w:val="en-US"/>
        </w:rPr>
        <w:t xml:space="preserve"> activi</w:t>
      </w:r>
      <w:r>
        <w:rPr>
          <w:rFonts w:asciiTheme="majorBidi" w:hAnsiTheme="majorBidi" w:cstheme="majorBidi"/>
          <w:sz w:val="24"/>
          <w:szCs w:val="24"/>
          <w:lang w:val="en-US"/>
        </w:rPr>
        <w:t>ties</w:t>
      </w:r>
      <w:r w:rsidRPr="000252E1">
        <w:rPr>
          <w:rFonts w:asciiTheme="majorBidi" w:hAnsiTheme="majorBidi" w:cstheme="majorBidi"/>
          <w:sz w:val="24"/>
          <w:szCs w:val="24"/>
          <w:lang w:val="en-US"/>
        </w:rPr>
        <w:t xml:space="preserve">. As a major upstream organization in the Middle East region, ADNOC always has open </w:t>
      </w:r>
      <w:r>
        <w:rPr>
          <w:rFonts w:asciiTheme="majorBidi" w:hAnsiTheme="majorBidi" w:cstheme="majorBidi"/>
          <w:sz w:val="24"/>
          <w:szCs w:val="24"/>
          <w:lang w:val="en-US"/>
        </w:rPr>
        <w:t>interactions</w:t>
      </w:r>
      <w:r w:rsidRPr="000252E1">
        <w:rPr>
          <w:rFonts w:asciiTheme="majorBidi" w:hAnsiTheme="majorBidi" w:cstheme="majorBidi"/>
          <w:sz w:val="24"/>
          <w:szCs w:val="24"/>
          <w:lang w:val="en-US"/>
        </w:rPr>
        <w:t xml:space="preserve"> with all</w:t>
      </w:r>
      <w:r>
        <w:rPr>
          <w:rFonts w:asciiTheme="majorBidi" w:hAnsiTheme="majorBidi" w:cstheme="majorBidi"/>
          <w:sz w:val="24"/>
          <w:szCs w:val="24"/>
          <w:lang w:val="en-US"/>
        </w:rPr>
        <w:t xml:space="preserve"> the</w:t>
      </w:r>
      <w:r w:rsidRPr="000252E1">
        <w:rPr>
          <w:rFonts w:asciiTheme="majorBidi" w:hAnsiTheme="majorBidi" w:cstheme="majorBidi"/>
          <w:sz w:val="24"/>
          <w:szCs w:val="24"/>
          <w:lang w:val="en-US"/>
        </w:rPr>
        <w:t xml:space="preserve"> staff</w:t>
      </w:r>
      <w:r>
        <w:rPr>
          <w:rFonts w:asciiTheme="majorBidi" w:hAnsiTheme="majorBidi" w:cstheme="majorBidi"/>
          <w:sz w:val="24"/>
          <w:szCs w:val="24"/>
          <w:lang w:val="en-US"/>
        </w:rPr>
        <w:t>—</w:t>
      </w:r>
      <w:r w:rsidRPr="000252E1">
        <w:rPr>
          <w:rFonts w:asciiTheme="majorBidi" w:hAnsiTheme="majorBidi" w:cstheme="majorBidi"/>
          <w:sz w:val="24"/>
          <w:szCs w:val="24"/>
          <w:lang w:val="en-US"/>
        </w:rPr>
        <w:t>from managers to the end users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about an extensive range of topics that embrace well-being and self-development. </w:t>
      </w:r>
    </w:p>
    <w:p w14:paraId="522BA8DE" w14:textId="77777777" w:rsidR="00894D87" w:rsidRPr="000252E1" w:rsidRDefault="00894D87" w:rsidP="00894D87">
      <w:pPr>
        <w:spacing w:line="480" w:lineRule="auto"/>
        <w:ind w:firstLine="360"/>
        <w:jc w:val="both"/>
        <w:rPr>
          <w:rFonts w:asciiTheme="majorBidi" w:hAnsiTheme="majorBidi" w:cstheme="majorBidi"/>
          <w:sz w:val="24"/>
          <w:szCs w:val="24"/>
          <w:lang w:val="en-US"/>
        </w:rPr>
      </w:pPr>
    </w:p>
    <w:p w14:paraId="6FFA37CB" w14:textId="77777777" w:rsidR="00894D87" w:rsidRPr="000252E1" w:rsidRDefault="00894D87" w:rsidP="00894D87">
      <w:pPr>
        <w:spacing w:line="480" w:lineRule="auto"/>
        <w:ind w:firstLine="360"/>
        <w:jc w:val="both"/>
        <w:rPr>
          <w:rFonts w:asciiTheme="majorBidi" w:hAnsiTheme="majorBidi" w:cstheme="majorBidi"/>
          <w:sz w:val="24"/>
          <w:szCs w:val="24"/>
          <w:lang w:val="en-US"/>
        </w:rPr>
      </w:pPr>
    </w:p>
    <w:p w14:paraId="6D3B5D35" w14:textId="77777777" w:rsidR="00894D87" w:rsidRPr="000252E1" w:rsidRDefault="00894D87" w:rsidP="00894D87">
      <w:pPr>
        <w:pStyle w:val="ListParagraph"/>
        <w:numPr>
          <w:ilvl w:val="1"/>
          <w:numId w:val="9"/>
        </w:numPr>
        <w:spacing w:line="480" w:lineRule="auto"/>
        <w:rPr>
          <w:rFonts w:asciiTheme="majorBidi" w:hAnsiTheme="majorBidi" w:cstheme="majorBidi"/>
          <w:b/>
          <w:bCs/>
          <w:sz w:val="24"/>
          <w:szCs w:val="24"/>
          <w:lang w:val="en-US"/>
        </w:rPr>
      </w:pPr>
      <w:r>
        <w:rPr>
          <w:rFonts w:asciiTheme="majorBidi" w:hAnsiTheme="majorBidi" w:cstheme="majorBidi"/>
          <w:b/>
          <w:bCs/>
          <w:sz w:val="24"/>
          <w:szCs w:val="24"/>
          <w:lang w:val="en-US"/>
        </w:rPr>
        <w:lastRenderedPageBreak/>
        <w:t xml:space="preserve"> </w:t>
      </w:r>
      <w:r w:rsidRPr="000252E1">
        <w:rPr>
          <w:rFonts w:asciiTheme="majorBidi" w:hAnsiTheme="majorBidi" w:cstheme="majorBidi"/>
          <w:b/>
          <w:bCs/>
          <w:sz w:val="24"/>
          <w:szCs w:val="24"/>
          <w:lang w:val="en-US"/>
        </w:rPr>
        <w:t>Contractors</w:t>
      </w:r>
    </w:p>
    <w:p w14:paraId="19739AD7"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Like other international oil and gas upstream companies, ADNOC hardly preform</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and deliver</w:t>
      </w:r>
      <w:r>
        <w:rPr>
          <w:rFonts w:asciiTheme="majorBidi" w:hAnsiTheme="majorBidi" w:cstheme="majorBidi"/>
          <w:sz w:val="24"/>
          <w:szCs w:val="24"/>
          <w:lang w:val="en-US"/>
        </w:rPr>
        <w:t>s its services</w:t>
      </w:r>
      <w:r w:rsidRPr="000252E1">
        <w:rPr>
          <w:rFonts w:asciiTheme="majorBidi" w:hAnsiTheme="majorBidi" w:cstheme="majorBidi"/>
          <w:sz w:val="24"/>
          <w:szCs w:val="24"/>
          <w:lang w:val="en-US"/>
        </w:rPr>
        <w:t xml:space="preserve"> in </w:t>
      </w:r>
      <w:r>
        <w:rPr>
          <w:rFonts w:asciiTheme="majorBidi" w:hAnsiTheme="majorBidi" w:cstheme="majorBidi"/>
          <w:sz w:val="24"/>
          <w:szCs w:val="24"/>
          <w:lang w:val="en-US"/>
        </w:rPr>
        <w:t>isolation</w:t>
      </w:r>
      <w:r w:rsidRPr="000252E1">
        <w:rPr>
          <w:rFonts w:asciiTheme="majorBidi" w:hAnsiTheme="majorBidi" w:cstheme="majorBidi"/>
          <w:sz w:val="24"/>
          <w:szCs w:val="24"/>
          <w:lang w:val="en-US"/>
        </w:rPr>
        <w:t>. For instance, the Bab oil fi</w:t>
      </w:r>
      <w:r>
        <w:rPr>
          <w:rFonts w:asciiTheme="majorBidi" w:hAnsiTheme="majorBidi" w:cstheme="majorBidi"/>
          <w:sz w:val="24"/>
          <w:szCs w:val="24"/>
          <w:lang w:val="en-US"/>
        </w:rPr>
        <w:t>el</w:t>
      </w:r>
      <w:r w:rsidRPr="000252E1">
        <w:rPr>
          <w:rFonts w:asciiTheme="majorBidi" w:hAnsiTheme="majorBidi" w:cstheme="majorBidi"/>
          <w:sz w:val="24"/>
          <w:szCs w:val="24"/>
          <w:lang w:val="en-US"/>
        </w:rPr>
        <w:t xml:space="preserve">d project was drilled by </w:t>
      </w: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 xml:space="preserve">Al </w:t>
      </w:r>
      <w:proofErr w:type="spellStart"/>
      <w:r w:rsidRPr="000252E1">
        <w:rPr>
          <w:rFonts w:asciiTheme="majorBidi" w:hAnsiTheme="majorBidi" w:cstheme="majorBidi"/>
          <w:sz w:val="24"/>
          <w:szCs w:val="24"/>
          <w:lang w:val="en-US"/>
        </w:rPr>
        <w:t>Hosn</w:t>
      </w:r>
      <w:proofErr w:type="spellEnd"/>
      <w:r w:rsidRPr="000252E1">
        <w:rPr>
          <w:rFonts w:asciiTheme="majorBidi" w:hAnsiTheme="majorBidi" w:cstheme="majorBidi"/>
          <w:sz w:val="24"/>
          <w:szCs w:val="24"/>
          <w:lang w:val="en-US"/>
        </w:rPr>
        <w:t xml:space="preserve"> Company</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which signed around 20,000 contractors and subcontractors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the highest number in 2019. </w:t>
      </w:r>
      <w:r>
        <w:rPr>
          <w:rFonts w:asciiTheme="majorBidi" w:hAnsiTheme="majorBidi" w:cstheme="majorBidi"/>
          <w:sz w:val="24"/>
          <w:szCs w:val="24"/>
          <w:lang w:val="en-US"/>
        </w:rPr>
        <w:t>Efficient and</w:t>
      </w:r>
      <w:r w:rsidRPr="000252E1">
        <w:rPr>
          <w:rFonts w:asciiTheme="majorBidi" w:hAnsiTheme="majorBidi" w:cstheme="majorBidi"/>
          <w:sz w:val="24"/>
          <w:szCs w:val="24"/>
          <w:lang w:val="en-US"/>
        </w:rPr>
        <w:t xml:space="preserve"> accountable operations rely on the competence and proficiency of ADNOC</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providers, servicers and associates. Until now, in</w:t>
      </w:r>
      <w:r>
        <w:rPr>
          <w:rFonts w:asciiTheme="majorBidi" w:hAnsiTheme="majorBidi" w:cstheme="majorBidi"/>
          <w:sz w:val="24"/>
          <w:szCs w:val="24"/>
          <w:lang w:val="en-US"/>
        </w:rPr>
        <w:t xml:space="preserve"> relation to the</w:t>
      </w:r>
      <w:r w:rsidRPr="000252E1">
        <w:rPr>
          <w:rFonts w:asciiTheme="majorBidi" w:hAnsiTheme="majorBidi" w:cstheme="majorBidi"/>
          <w:sz w:val="24"/>
          <w:szCs w:val="24"/>
          <w:lang w:val="en-US"/>
        </w:rPr>
        <w:t xml:space="preserve"> Bab oil filed project</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 xml:space="preserve">ADNOC has </w:t>
      </w:r>
      <w:r>
        <w:rPr>
          <w:rFonts w:asciiTheme="majorBidi" w:hAnsiTheme="majorBidi" w:cstheme="majorBidi"/>
          <w:sz w:val="24"/>
          <w:szCs w:val="24"/>
          <w:lang w:val="en-US"/>
        </w:rPr>
        <w:t>displayed</w:t>
      </w:r>
      <w:r w:rsidRPr="000252E1">
        <w:rPr>
          <w:rFonts w:asciiTheme="majorBidi" w:hAnsiTheme="majorBidi" w:cstheme="majorBidi"/>
          <w:sz w:val="24"/>
          <w:szCs w:val="24"/>
          <w:lang w:val="en-US"/>
        </w:rPr>
        <w:t xml:space="preserve"> operational values through compulsory official arrangements with all the contractors and subcontractors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such as providing adequate training for all the end users in the construction site.  </w:t>
      </w:r>
    </w:p>
    <w:p w14:paraId="0307E2D5" w14:textId="77777777" w:rsidR="00894D87" w:rsidRPr="000252E1" w:rsidRDefault="00894D87" w:rsidP="00894D87">
      <w:pPr>
        <w:pStyle w:val="ListParagraph"/>
        <w:numPr>
          <w:ilvl w:val="1"/>
          <w:numId w:val="9"/>
        </w:numPr>
        <w:spacing w:line="480" w:lineRule="auto"/>
        <w:rPr>
          <w:rFonts w:asciiTheme="majorBidi" w:hAnsiTheme="majorBidi" w:cstheme="majorBidi"/>
          <w:b/>
          <w:bCs/>
          <w:sz w:val="24"/>
          <w:szCs w:val="24"/>
          <w:lang w:val="en-US"/>
        </w:rPr>
      </w:pPr>
      <w:r>
        <w:rPr>
          <w:rFonts w:asciiTheme="majorBidi" w:hAnsiTheme="majorBidi" w:cstheme="majorBidi"/>
          <w:b/>
          <w:bCs/>
          <w:sz w:val="24"/>
          <w:szCs w:val="24"/>
          <w:lang w:val="en-US"/>
        </w:rPr>
        <w:t xml:space="preserve"> </w:t>
      </w:r>
      <w:r w:rsidRPr="000252E1">
        <w:rPr>
          <w:rFonts w:asciiTheme="majorBidi" w:hAnsiTheme="majorBidi" w:cstheme="majorBidi"/>
          <w:b/>
          <w:bCs/>
          <w:sz w:val="24"/>
          <w:szCs w:val="24"/>
          <w:lang w:val="en-US"/>
        </w:rPr>
        <w:t>Government authorities</w:t>
      </w:r>
    </w:p>
    <w:p w14:paraId="6095A5BF"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ADNOC upstream organization</w:t>
      </w:r>
      <w:r>
        <w:rPr>
          <w:rFonts w:asciiTheme="majorBidi" w:hAnsiTheme="majorBidi" w:cstheme="majorBidi"/>
          <w:sz w:val="24"/>
          <w:szCs w:val="24"/>
          <w:lang w:val="en-US"/>
        </w:rPr>
        <w:t xml:space="preserve"> is</w:t>
      </w:r>
      <w:r w:rsidRPr="000252E1">
        <w:rPr>
          <w:rFonts w:asciiTheme="majorBidi" w:hAnsiTheme="majorBidi" w:cstheme="majorBidi"/>
          <w:sz w:val="24"/>
          <w:szCs w:val="24"/>
          <w:lang w:val="en-US"/>
        </w:rPr>
        <w:t xml:space="preserve"> involve</w:t>
      </w:r>
      <w:r>
        <w:rPr>
          <w:rFonts w:asciiTheme="majorBidi" w:hAnsiTheme="majorBidi" w:cstheme="majorBidi"/>
          <w:sz w:val="24"/>
          <w:szCs w:val="24"/>
          <w:lang w:val="en-US"/>
        </w:rPr>
        <w:t>d</w:t>
      </w:r>
      <w:r w:rsidRPr="000252E1">
        <w:rPr>
          <w:rFonts w:asciiTheme="majorBidi" w:hAnsiTheme="majorBidi" w:cstheme="majorBidi"/>
          <w:sz w:val="24"/>
          <w:szCs w:val="24"/>
          <w:lang w:val="en-US"/>
        </w:rPr>
        <w:t xml:space="preserve"> with the local and federal UAE government on many aspects, and set</w:t>
      </w:r>
      <w:r>
        <w:rPr>
          <w:rFonts w:asciiTheme="majorBidi" w:hAnsiTheme="majorBidi" w:cstheme="majorBidi"/>
          <w:sz w:val="24"/>
          <w:szCs w:val="24"/>
          <w:lang w:val="en-US"/>
        </w:rPr>
        <w:t>s sustainability</w:t>
      </w:r>
      <w:r w:rsidRPr="000252E1">
        <w:rPr>
          <w:rFonts w:asciiTheme="majorBidi" w:hAnsiTheme="majorBidi" w:cstheme="majorBidi"/>
          <w:sz w:val="24"/>
          <w:szCs w:val="24"/>
          <w:lang w:val="en-US"/>
        </w:rPr>
        <w:t xml:space="preserve"> goals </w:t>
      </w:r>
      <w:r>
        <w:rPr>
          <w:rFonts w:asciiTheme="majorBidi" w:hAnsiTheme="majorBidi" w:cstheme="majorBidi"/>
          <w:sz w:val="24"/>
          <w:szCs w:val="24"/>
          <w:lang w:val="en-US"/>
        </w:rPr>
        <w:t>in open interaction</w:t>
      </w:r>
      <w:r w:rsidRPr="000252E1">
        <w:rPr>
          <w:rFonts w:asciiTheme="majorBidi" w:hAnsiTheme="majorBidi" w:cstheme="majorBidi"/>
          <w:sz w:val="24"/>
          <w:szCs w:val="24"/>
          <w:lang w:val="en-US"/>
        </w:rPr>
        <w:t xml:space="preserve"> with all government organizations and regulatory sectors at every phase of</w:t>
      </w:r>
      <w:r>
        <w:rPr>
          <w:rFonts w:asciiTheme="majorBidi" w:hAnsiTheme="majorBidi" w:cstheme="majorBidi"/>
          <w:sz w:val="24"/>
          <w:szCs w:val="24"/>
          <w:lang w:val="en-US"/>
        </w:rPr>
        <w:t xml:space="preserve"> its</w:t>
      </w:r>
      <w:r w:rsidRPr="000252E1">
        <w:rPr>
          <w:rFonts w:asciiTheme="majorBidi" w:hAnsiTheme="majorBidi" w:cstheme="majorBidi"/>
          <w:sz w:val="24"/>
          <w:szCs w:val="24"/>
          <w:lang w:val="en-US"/>
        </w:rPr>
        <w:t xml:space="preserve"> operations. ADNOC is involved in strategy discussions associated </w:t>
      </w:r>
      <w:r>
        <w:rPr>
          <w:rFonts w:asciiTheme="majorBidi" w:hAnsiTheme="majorBidi" w:cstheme="majorBidi"/>
          <w:sz w:val="24"/>
          <w:szCs w:val="24"/>
          <w:lang w:val="en-US"/>
        </w:rPr>
        <w:t xml:space="preserve">with topics </w:t>
      </w:r>
      <w:r w:rsidRPr="000252E1">
        <w:rPr>
          <w:rFonts w:asciiTheme="majorBidi" w:hAnsiTheme="majorBidi" w:cstheme="majorBidi"/>
          <w:sz w:val="24"/>
          <w:szCs w:val="24"/>
          <w:lang w:val="en-US"/>
        </w:rPr>
        <w:t>such as carbon and waste management and air quality</w:t>
      </w:r>
      <w:r>
        <w:rPr>
          <w:rFonts w:asciiTheme="majorBidi" w:hAnsiTheme="majorBidi" w:cstheme="majorBidi"/>
          <w:sz w:val="24"/>
          <w:szCs w:val="24"/>
          <w:lang w:val="en-US"/>
        </w:rPr>
        <w:t xml:space="preserve"> in relation to the</w:t>
      </w:r>
      <w:r w:rsidRPr="000252E1">
        <w:rPr>
          <w:rFonts w:asciiTheme="majorBidi" w:hAnsiTheme="majorBidi" w:cstheme="majorBidi"/>
          <w:sz w:val="24"/>
          <w:szCs w:val="24"/>
          <w:lang w:val="en-US"/>
        </w:rPr>
        <w:t xml:space="preserve"> oil and gas industry and the societies in which ADNOC drill</w:t>
      </w:r>
      <w:r>
        <w:rPr>
          <w:rFonts w:asciiTheme="majorBidi" w:hAnsiTheme="majorBidi" w:cstheme="majorBidi"/>
          <w:sz w:val="24"/>
          <w:szCs w:val="24"/>
          <w:lang w:val="en-US"/>
        </w:rPr>
        <w:t>s</w:t>
      </w:r>
      <w:r w:rsidRPr="000252E1">
        <w:rPr>
          <w:rFonts w:asciiTheme="majorBidi" w:hAnsiTheme="majorBidi" w:cstheme="majorBidi"/>
          <w:sz w:val="24"/>
          <w:szCs w:val="24"/>
          <w:lang w:val="en-US"/>
        </w:rPr>
        <w:t>.</w:t>
      </w:r>
    </w:p>
    <w:p w14:paraId="68047C35" w14:textId="77777777" w:rsidR="00894D87" w:rsidRPr="000252E1" w:rsidRDefault="00894D87" w:rsidP="00894D87">
      <w:pPr>
        <w:pStyle w:val="ListParagraph"/>
        <w:numPr>
          <w:ilvl w:val="1"/>
          <w:numId w:val="9"/>
        </w:numPr>
        <w:spacing w:line="480" w:lineRule="auto"/>
        <w:rPr>
          <w:rFonts w:asciiTheme="majorBidi" w:hAnsiTheme="majorBidi" w:cstheme="majorBidi"/>
          <w:b/>
          <w:bCs/>
          <w:sz w:val="24"/>
          <w:szCs w:val="24"/>
          <w:lang w:val="en-US"/>
        </w:rPr>
      </w:pPr>
      <w:r>
        <w:rPr>
          <w:rFonts w:asciiTheme="majorBidi" w:hAnsiTheme="majorBidi" w:cstheme="majorBidi"/>
          <w:b/>
          <w:bCs/>
          <w:sz w:val="24"/>
          <w:szCs w:val="24"/>
          <w:lang w:val="en-US"/>
        </w:rPr>
        <w:t xml:space="preserve"> </w:t>
      </w:r>
      <w:r w:rsidRPr="000252E1">
        <w:rPr>
          <w:rFonts w:asciiTheme="majorBidi" w:hAnsiTheme="majorBidi" w:cstheme="majorBidi"/>
          <w:b/>
          <w:bCs/>
          <w:sz w:val="24"/>
          <w:szCs w:val="24"/>
          <w:lang w:val="en-US"/>
        </w:rPr>
        <w:t>Local community</w:t>
      </w:r>
    </w:p>
    <w:p w14:paraId="0F1DFCB6"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ADNOC</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engagement with</w:t>
      </w:r>
      <w:r>
        <w:rPr>
          <w:rFonts w:asciiTheme="majorBidi" w:hAnsiTheme="majorBidi" w:cstheme="majorBidi"/>
          <w:sz w:val="24"/>
          <w:szCs w:val="24"/>
          <w:lang w:val="en-US"/>
        </w:rPr>
        <w:t xml:space="preserve"> the</w:t>
      </w:r>
      <w:r w:rsidRPr="000252E1">
        <w:rPr>
          <w:rFonts w:asciiTheme="majorBidi" w:hAnsiTheme="majorBidi" w:cstheme="majorBidi"/>
          <w:sz w:val="24"/>
          <w:szCs w:val="24"/>
          <w:lang w:val="en-US"/>
        </w:rPr>
        <w:t xml:space="preserve"> public </w:t>
      </w:r>
      <w:r>
        <w:rPr>
          <w:rFonts w:asciiTheme="majorBidi" w:hAnsiTheme="majorBidi" w:cstheme="majorBidi"/>
          <w:sz w:val="24"/>
          <w:szCs w:val="24"/>
          <w:lang w:val="en-US"/>
        </w:rPr>
        <w:t>is</w:t>
      </w:r>
      <w:r w:rsidRPr="000252E1">
        <w:rPr>
          <w:rFonts w:asciiTheme="majorBidi" w:hAnsiTheme="majorBidi" w:cstheme="majorBidi"/>
          <w:sz w:val="24"/>
          <w:szCs w:val="24"/>
          <w:lang w:val="en-US"/>
        </w:rPr>
        <w:t xml:space="preserve"> significant for all its operations, but predominantly for key new schemes where </w:t>
      </w: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 xml:space="preserve">ADNOC project may </w:t>
      </w:r>
      <w:r>
        <w:rPr>
          <w:rFonts w:asciiTheme="majorBidi" w:hAnsiTheme="majorBidi" w:cstheme="majorBidi"/>
          <w:sz w:val="24"/>
          <w:szCs w:val="24"/>
          <w:lang w:val="en-US"/>
        </w:rPr>
        <w:t xml:space="preserve">result in </w:t>
      </w:r>
      <w:r w:rsidRPr="000252E1">
        <w:rPr>
          <w:rFonts w:asciiTheme="majorBidi" w:hAnsiTheme="majorBidi" w:cstheme="majorBidi"/>
          <w:sz w:val="24"/>
          <w:szCs w:val="24"/>
          <w:lang w:val="en-US"/>
        </w:rPr>
        <w:t xml:space="preserve">changes in the native areas, such as </w:t>
      </w:r>
      <w:r>
        <w:rPr>
          <w:rFonts w:asciiTheme="majorBidi" w:hAnsiTheme="majorBidi" w:cstheme="majorBidi"/>
          <w:sz w:val="24"/>
          <w:szCs w:val="24"/>
          <w:lang w:val="en-US"/>
        </w:rPr>
        <w:t>generation of employment opportunities,</w:t>
      </w:r>
      <w:r w:rsidRPr="000252E1">
        <w:rPr>
          <w:rFonts w:asciiTheme="majorBidi" w:hAnsiTheme="majorBidi" w:cstheme="majorBidi"/>
          <w:sz w:val="24"/>
          <w:szCs w:val="24"/>
          <w:lang w:val="en-US"/>
        </w:rPr>
        <w:t xml:space="preserve"> support for public facilities improvement</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increased highway lines and public parks. Furthermore, ADNOC believe</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in the importance of direct co</w:t>
      </w:r>
      <w:r>
        <w:rPr>
          <w:rFonts w:asciiTheme="majorBidi" w:hAnsiTheme="majorBidi" w:cstheme="majorBidi"/>
          <w:sz w:val="24"/>
          <w:szCs w:val="24"/>
          <w:lang w:val="en-US"/>
        </w:rPr>
        <w:t xml:space="preserve">llaboration </w:t>
      </w:r>
      <w:r w:rsidRPr="000252E1">
        <w:rPr>
          <w:rFonts w:asciiTheme="majorBidi" w:hAnsiTheme="majorBidi" w:cstheme="majorBidi"/>
          <w:sz w:val="24"/>
          <w:szCs w:val="24"/>
          <w:lang w:val="en-US"/>
        </w:rPr>
        <w:t>via local meeting</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with families and their senior representatives.</w:t>
      </w:r>
    </w:p>
    <w:p w14:paraId="0C748479" w14:textId="77777777" w:rsidR="00894D87" w:rsidRDefault="00894D87" w:rsidP="00894D87">
      <w:pPr>
        <w:spacing w:after="160" w:line="259" w:lineRule="auto"/>
        <w:rPr>
          <w:rFonts w:asciiTheme="majorBidi" w:hAnsiTheme="majorBidi" w:cstheme="majorBidi"/>
          <w:b/>
          <w:bCs/>
          <w:sz w:val="24"/>
          <w:szCs w:val="24"/>
          <w:lang w:val="en-US"/>
        </w:rPr>
      </w:pPr>
      <w:r>
        <w:rPr>
          <w:rFonts w:asciiTheme="majorBidi" w:hAnsiTheme="majorBidi" w:cstheme="majorBidi"/>
          <w:b/>
          <w:bCs/>
          <w:sz w:val="24"/>
          <w:szCs w:val="24"/>
          <w:lang w:val="en-US"/>
        </w:rPr>
        <w:br w:type="page"/>
      </w:r>
    </w:p>
    <w:p w14:paraId="6D0ACBD4" w14:textId="77777777" w:rsidR="00894D87" w:rsidRPr="000252E1" w:rsidRDefault="00894D87" w:rsidP="00894D87">
      <w:pPr>
        <w:pStyle w:val="ListParagraph"/>
        <w:numPr>
          <w:ilvl w:val="1"/>
          <w:numId w:val="9"/>
        </w:numPr>
        <w:spacing w:line="480" w:lineRule="auto"/>
        <w:jc w:val="both"/>
        <w:rPr>
          <w:rFonts w:asciiTheme="majorBidi" w:hAnsiTheme="majorBidi" w:cstheme="majorBidi"/>
          <w:b/>
          <w:bCs/>
          <w:sz w:val="24"/>
          <w:szCs w:val="24"/>
          <w:lang w:val="en-US"/>
        </w:rPr>
      </w:pPr>
      <w:r>
        <w:rPr>
          <w:rFonts w:asciiTheme="majorBidi" w:hAnsiTheme="majorBidi" w:cstheme="majorBidi"/>
          <w:b/>
          <w:bCs/>
          <w:sz w:val="24"/>
          <w:szCs w:val="24"/>
          <w:lang w:val="en-US"/>
        </w:rPr>
        <w:lastRenderedPageBreak/>
        <w:t xml:space="preserve"> </w:t>
      </w:r>
      <w:r w:rsidRPr="000252E1">
        <w:rPr>
          <w:rFonts w:asciiTheme="majorBidi" w:hAnsiTheme="majorBidi" w:cstheme="majorBidi"/>
          <w:b/>
          <w:bCs/>
          <w:sz w:val="24"/>
          <w:szCs w:val="24"/>
          <w:lang w:val="en-US"/>
        </w:rPr>
        <w:t xml:space="preserve">Academic Support  </w:t>
      </w:r>
    </w:p>
    <w:p w14:paraId="523A74DB"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ADNOC strong</w:t>
      </w:r>
      <w:r>
        <w:rPr>
          <w:rFonts w:asciiTheme="majorBidi" w:hAnsiTheme="majorBidi" w:cstheme="majorBidi"/>
          <w:sz w:val="24"/>
          <w:szCs w:val="24"/>
          <w:lang w:val="en-US"/>
        </w:rPr>
        <w:t>ly</w:t>
      </w:r>
      <w:r w:rsidRPr="000252E1">
        <w:rPr>
          <w:rFonts w:asciiTheme="majorBidi" w:hAnsiTheme="majorBidi" w:cstheme="majorBidi"/>
          <w:sz w:val="24"/>
          <w:szCs w:val="24"/>
          <w:lang w:val="en-US"/>
        </w:rPr>
        <w:t xml:space="preserve"> believe</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in collaboration between </w:t>
      </w: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industry and academia. For example, in 2019, ADNOC contribute</w:t>
      </w:r>
      <w:r>
        <w:rPr>
          <w:rFonts w:asciiTheme="majorBidi" w:hAnsiTheme="majorBidi" w:cstheme="majorBidi"/>
          <w:sz w:val="24"/>
          <w:szCs w:val="24"/>
          <w:lang w:val="en-US"/>
        </w:rPr>
        <w:t>d</w:t>
      </w:r>
      <w:r w:rsidRPr="000252E1">
        <w:rPr>
          <w:rFonts w:asciiTheme="majorBidi" w:hAnsiTheme="majorBidi" w:cstheme="majorBidi"/>
          <w:sz w:val="24"/>
          <w:szCs w:val="24"/>
          <w:lang w:val="en-US"/>
        </w:rPr>
        <w:t xml:space="preserve"> to</w:t>
      </w:r>
      <w:r>
        <w:rPr>
          <w:rFonts w:asciiTheme="majorBidi" w:hAnsiTheme="majorBidi" w:cstheme="majorBidi"/>
          <w:sz w:val="24"/>
          <w:szCs w:val="24"/>
          <w:lang w:val="en-US"/>
        </w:rPr>
        <w:t xml:space="preserve"> the</w:t>
      </w:r>
      <w:r w:rsidRPr="000252E1">
        <w:rPr>
          <w:rFonts w:asciiTheme="majorBidi" w:hAnsiTheme="majorBidi" w:cstheme="majorBidi"/>
          <w:sz w:val="24"/>
          <w:szCs w:val="24"/>
          <w:lang w:val="en-US"/>
        </w:rPr>
        <w:t xml:space="preserve"> launch </w:t>
      </w:r>
      <w:r>
        <w:rPr>
          <w:rFonts w:asciiTheme="majorBidi" w:hAnsiTheme="majorBidi" w:cstheme="majorBidi"/>
          <w:sz w:val="24"/>
          <w:szCs w:val="24"/>
          <w:lang w:val="en-US"/>
        </w:rPr>
        <w:t>of</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 xml:space="preserve">a </w:t>
      </w:r>
      <w:r w:rsidRPr="000252E1">
        <w:rPr>
          <w:rFonts w:asciiTheme="majorBidi" w:hAnsiTheme="majorBidi" w:cstheme="majorBidi"/>
          <w:sz w:val="24"/>
          <w:szCs w:val="24"/>
          <w:lang w:val="en-US"/>
        </w:rPr>
        <w:t xml:space="preserve">major academic </w:t>
      </w:r>
      <w:r>
        <w:rPr>
          <w:rFonts w:asciiTheme="majorBidi" w:hAnsiTheme="majorBidi" w:cstheme="majorBidi"/>
          <w:sz w:val="24"/>
          <w:szCs w:val="24"/>
          <w:lang w:val="en-US"/>
        </w:rPr>
        <w:t>organization,</w:t>
      </w:r>
      <w:r w:rsidRPr="000252E1">
        <w:rPr>
          <w:rFonts w:asciiTheme="majorBidi" w:hAnsiTheme="majorBidi" w:cstheme="majorBidi"/>
          <w:sz w:val="24"/>
          <w:szCs w:val="24"/>
          <w:lang w:val="en-US"/>
        </w:rPr>
        <w:t xml:space="preserve"> the Petroleum Institute. Also, ADNOC cooperate</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with other research establishments on several topics </w:t>
      </w:r>
      <w:r>
        <w:rPr>
          <w:rFonts w:asciiTheme="majorBidi" w:hAnsiTheme="majorBidi" w:cstheme="majorBidi"/>
          <w:sz w:val="24"/>
          <w:szCs w:val="24"/>
          <w:lang w:val="en-US"/>
        </w:rPr>
        <w:t>rela</w:t>
      </w:r>
      <w:r w:rsidRPr="000252E1">
        <w:rPr>
          <w:rFonts w:asciiTheme="majorBidi" w:hAnsiTheme="majorBidi" w:cstheme="majorBidi"/>
          <w:sz w:val="24"/>
          <w:szCs w:val="24"/>
          <w:lang w:val="en-US"/>
        </w:rPr>
        <w:t>t</w:t>
      </w:r>
      <w:r>
        <w:rPr>
          <w:rFonts w:asciiTheme="majorBidi" w:hAnsiTheme="majorBidi" w:cstheme="majorBidi"/>
          <w:sz w:val="24"/>
          <w:szCs w:val="24"/>
          <w:lang w:val="en-US"/>
        </w:rPr>
        <w:t>ed to</w:t>
      </w:r>
      <w:r w:rsidRPr="000252E1">
        <w:rPr>
          <w:rFonts w:asciiTheme="majorBidi" w:hAnsiTheme="majorBidi" w:cstheme="majorBidi"/>
          <w:sz w:val="24"/>
          <w:szCs w:val="24"/>
          <w:lang w:val="en-US"/>
        </w:rPr>
        <w:t xml:space="preserve"> oil and gas in</w:t>
      </w:r>
      <w:r>
        <w:rPr>
          <w:rFonts w:asciiTheme="majorBidi" w:hAnsiTheme="majorBidi" w:cstheme="majorBidi"/>
          <w:sz w:val="24"/>
          <w:szCs w:val="24"/>
          <w:lang w:val="en-US"/>
        </w:rPr>
        <w:t xml:space="preserve"> the</w:t>
      </w:r>
      <w:r w:rsidRPr="000252E1">
        <w:rPr>
          <w:rFonts w:asciiTheme="majorBidi" w:hAnsiTheme="majorBidi" w:cstheme="majorBidi"/>
          <w:sz w:val="24"/>
          <w:szCs w:val="24"/>
          <w:lang w:val="en-US"/>
        </w:rPr>
        <w:t xml:space="preserve"> UAE to inspire more young </w:t>
      </w:r>
      <w:r>
        <w:rPr>
          <w:rFonts w:asciiTheme="majorBidi" w:hAnsiTheme="majorBidi" w:cstheme="majorBidi"/>
          <w:sz w:val="24"/>
          <w:szCs w:val="24"/>
          <w:lang w:val="en-US"/>
        </w:rPr>
        <w:t xml:space="preserve">researchers to come up with </w:t>
      </w:r>
      <w:r w:rsidRPr="000252E1">
        <w:rPr>
          <w:rFonts w:asciiTheme="majorBidi" w:hAnsiTheme="majorBidi" w:cstheme="majorBidi"/>
          <w:sz w:val="24"/>
          <w:szCs w:val="24"/>
          <w:lang w:val="en-US"/>
        </w:rPr>
        <w:t xml:space="preserve">novel </w:t>
      </w:r>
      <w:r>
        <w:rPr>
          <w:rFonts w:asciiTheme="majorBidi" w:hAnsiTheme="majorBidi" w:cstheme="majorBidi"/>
          <w:sz w:val="24"/>
          <w:szCs w:val="24"/>
          <w:lang w:val="en-US"/>
        </w:rPr>
        <w:t xml:space="preserve">ideas on </w:t>
      </w:r>
      <w:r w:rsidRPr="000252E1">
        <w:rPr>
          <w:rFonts w:asciiTheme="majorBidi" w:hAnsiTheme="majorBidi" w:cstheme="majorBidi"/>
          <w:sz w:val="24"/>
          <w:szCs w:val="24"/>
          <w:lang w:val="en-US"/>
        </w:rPr>
        <w:t xml:space="preserve">future sustainability and energy development. </w:t>
      </w:r>
    </w:p>
    <w:p w14:paraId="27A1E4AE" w14:textId="77777777" w:rsidR="00894D87" w:rsidRPr="000252E1" w:rsidRDefault="00894D87" w:rsidP="00894D87">
      <w:pPr>
        <w:pStyle w:val="ListParagraph"/>
        <w:numPr>
          <w:ilvl w:val="0"/>
          <w:numId w:val="9"/>
        </w:numPr>
        <w:spacing w:line="480" w:lineRule="auto"/>
        <w:jc w:val="both"/>
        <w:rPr>
          <w:rFonts w:asciiTheme="majorBidi" w:hAnsiTheme="majorBidi" w:cstheme="majorBidi"/>
          <w:b/>
          <w:bCs/>
          <w:sz w:val="24"/>
          <w:szCs w:val="24"/>
          <w:lang w:val="en-US"/>
        </w:rPr>
      </w:pPr>
      <w:r w:rsidRPr="000252E1">
        <w:rPr>
          <w:rFonts w:asciiTheme="majorBidi" w:hAnsiTheme="majorBidi" w:cstheme="majorBidi"/>
          <w:b/>
          <w:bCs/>
          <w:sz w:val="24"/>
          <w:szCs w:val="24"/>
          <w:lang w:val="en-US"/>
        </w:rPr>
        <w:t xml:space="preserve">People and Society </w:t>
      </w:r>
    </w:p>
    <w:p w14:paraId="08CEA900"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 xml:space="preserve">Ensuring that the people of the organization and society </w:t>
      </w:r>
      <w:r>
        <w:rPr>
          <w:rFonts w:asciiTheme="majorBidi" w:hAnsiTheme="majorBidi" w:cstheme="majorBidi"/>
          <w:sz w:val="24"/>
          <w:szCs w:val="24"/>
          <w:lang w:val="en-US"/>
        </w:rPr>
        <w:t>remain unharmed</w:t>
      </w:r>
      <w:r w:rsidRPr="000252E1">
        <w:rPr>
          <w:rFonts w:asciiTheme="majorBidi" w:hAnsiTheme="majorBidi" w:cstheme="majorBidi"/>
          <w:sz w:val="24"/>
          <w:szCs w:val="24"/>
          <w:lang w:val="en-US"/>
        </w:rPr>
        <w:t xml:space="preserve"> at the end of every operation is ADNOC</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ultimate target. This help</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ADNOC</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to en</w:t>
      </w:r>
      <w:r>
        <w:rPr>
          <w:rFonts w:asciiTheme="majorBidi" w:hAnsiTheme="majorBidi" w:cstheme="majorBidi"/>
          <w:sz w:val="24"/>
          <w:szCs w:val="24"/>
          <w:lang w:val="en-US"/>
        </w:rPr>
        <w:t>sure</w:t>
      </w:r>
      <w:r w:rsidRPr="000252E1">
        <w:rPr>
          <w:rFonts w:asciiTheme="majorBidi" w:hAnsiTheme="majorBidi" w:cstheme="majorBidi"/>
          <w:sz w:val="24"/>
          <w:szCs w:val="24"/>
          <w:lang w:val="en-US"/>
        </w:rPr>
        <w:t xml:space="preserve"> their</w:t>
      </w:r>
      <w:r>
        <w:rPr>
          <w:rFonts w:asciiTheme="majorBidi" w:hAnsiTheme="majorBidi" w:cstheme="majorBidi"/>
          <w:sz w:val="24"/>
          <w:szCs w:val="24"/>
          <w:lang w:val="en-US"/>
        </w:rPr>
        <w:t xml:space="preserve"> employees’ continuous health.</w:t>
      </w:r>
      <w:r w:rsidRPr="000252E1">
        <w:rPr>
          <w:rFonts w:asciiTheme="majorBidi" w:hAnsiTheme="majorBidi" w:cstheme="majorBidi"/>
          <w:sz w:val="24"/>
          <w:szCs w:val="24"/>
          <w:lang w:val="en-US"/>
        </w:rPr>
        <w:t xml:space="preserve"> This core belie</w:t>
      </w:r>
      <w:r>
        <w:rPr>
          <w:rFonts w:asciiTheme="majorBidi" w:hAnsiTheme="majorBidi" w:cstheme="majorBidi"/>
          <w:sz w:val="24"/>
          <w:szCs w:val="24"/>
          <w:lang w:val="en-US"/>
        </w:rPr>
        <w:t>f</w:t>
      </w:r>
      <w:r w:rsidRPr="000252E1">
        <w:rPr>
          <w:rFonts w:asciiTheme="majorBidi" w:hAnsiTheme="majorBidi" w:cstheme="majorBidi"/>
          <w:sz w:val="24"/>
          <w:szCs w:val="24"/>
          <w:lang w:val="en-US"/>
        </w:rPr>
        <w:t xml:space="preserve"> is </w:t>
      </w:r>
      <w:r>
        <w:rPr>
          <w:rFonts w:asciiTheme="majorBidi" w:hAnsiTheme="majorBidi" w:cstheme="majorBidi"/>
          <w:sz w:val="24"/>
          <w:szCs w:val="24"/>
          <w:lang w:val="en-US"/>
        </w:rPr>
        <w:t xml:space="preserve">shared by </w:t>
      </w:r>
      <w:r w:rsidRPr="000252E1">
        <w:rPr>
          <w:rFonts w:asciiTheme="majorBidi" w:hAnsiTheme="majorBidi" w:cstheme="majorBidi"/>
          <w:sz w:val="24"/>
          <w:szCs w:val="24"/>
          <w:lang w:val="en-US"/>
        </w:rPr>
        <w:t>all the employees</w:t>
      </w:r>
      <w:r>
        <w:rPr>
          <w:rFonts w:asciiTheme="majorBidi" w:hAnsiTheme="majorBidi" w:cstheme="majorBidi"/>
          <w:sz w:val="24"/>
          <w:szCs w:val="24"/>
          <w:lang w:val="en-US"/>
        </w:rPr>
        <w:t>, starting</w:t>
      </w:r>
      <w:r w:rsidRPr="000252E1">
        <w:rPr>
          <w:rFonts w:asciiTheme="majorBidi" w:hAnsiTheme="majorBidi" w:cstheme="majorBidi"/>
          <w:sz w:val="24"/>
          <w:szCs w:val="24"/>
          <w:lang w:val="en-US"/>
        </w:rPr>
        <w:t xml:space="preserve"> from the senior management to the end</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users</w:t>
      </w:r>
      <w:r>
        <w:rPr>
          <w:rFonts w:asciiTheme="majorBidi" w:hAnsiTheme="majorBidi" w:cstheme="majorBidi"/>
          <w:sz w:val="24"/>
          <w:szCs w:val="24"/>
          <w:lang w:val="en-US"/>
        </w:rPr>
        <w:t>, and is instrumental in creating</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 xml:space="preserve">a </w:t>
      </w:r>
      <w:r w:rsidRPr="000252E1">
        <w:rPr>
          <w:rFonts w:asciiTheme="majorBidi" w:hAnsiTheme="majorBidi" w:cstheme="majorBidi"/>
          <w:sz w:val="24"/>
          <w:szCs w:val="24"/>
          <w:lang w:val="en-US"/>
        </w:rPr>
        <w:t xml:space="preserve">healthy working environment.  </w:t>
      </w:r>
    </w:p>
    <w:p w14:paraId="7B362AE8" w14:textId="77777777" w:rsidR="00894D87" w:rsidRPr="000252E1" w:rsidRDefault="00894D87" w:rsidP="00894D87">
      <w:pPr>
        <w:pStyle w:val="ListParagraph"/>
        <w:numPr>
          <w:ilvl w:val="1"/>
          <w:numId w:val="9"/>
        </w:numPr>
        <w:spacing w:line="480" w:lineRule="auto"/>
        <w:rPr>
          <w:rFonts w:asciiTheme="majorBidi" w:hAnsiTheme="majorBidi" w:cstheme="majorBidi"/>
          <w:b/>
          <w:bCs/>
          <w:sz w:val="24"/>
          <w:szCs w:val="24"/>
          <w:lang w:val="en-US"/>
        </w:rPr>
      </w:pPr>
      <w:r>
        <w:rPr>
          <w:rFonts w:asciiTheme="majorBidi" w:hAnsiTheme="majorBidi" w:cstheme="majorBidi"/>
          <w:b/>
          <w:bCs/>
          <w:sz w:val="24"/>
          <w:szCs w:val="24"/>
          <w:lang w:val="en-US"/>
        </w:rPr>
        <w:t xml:space="preserve"> </w:t>
      </w:r>
      <w:r w:rsidRPr="000252E1">
        <w:rPr>
          <w:rFonts w:asciiTheme="majorBidi" w:hAnsiTheme="majorBidi" w:cstheme="majorBidi"/>
          <w:b/>
          <w:bCs/>
          <w:sz w:val="24"/>
          <w:szCs w:val="24"/>
          <w:lang w:val="en-US"/>
        </w:rPr>
        <w:t>Safety performance</w:t>
      </w:r>
    </w:p>
    <w:p w14:paraId="6818F22D"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ADNOC a</w:t>
      </w:r>
      <w:r>
        <w:rPr>
          <w:rFonts w:asciiTheme="majorBidi" w:hAnsiTheme="majorBidi" w:cstheme="majorBidi"/>
          <w:sz w:val="24"/>
          <w:szCs w:val="24"/>
          <w:lang w:val="en-US"/>
        </w:rPr>
        <w:t>ppreciates</w:t>
      </w:r>
      <w:r w:rsidRPr="000252E1">
        <w:rPr>
          <w:rFonts w:asciiTheme="majorBidi" w:hAnsiTheme="majorBidi" w:cstheme="majorBidi"/>
          <w:sz w:val="24"/>
          <w:szCs w:val="24"/>
          <w:lang w:val="en-US"/>
        </w:rPr>
        <w:t xml:space="preserve"> the </w:t>
      </w:r>
      <w:r>
        <w:rPr>
          <w:rFonts w:asciiTheme="majorBidi" w:hAnsiTheme="majorBidi" w:cstheme="majorBidi"/>
          <w:sz w:val="24"/>
          <w:szCs w:val="24"/>
          <w:lang w:val="en-US"/>
        </w:rPr>
        <w:t>contribution</w:t>
      </w:r>
      <w:r w:rsidRPr="000252E1">
        <w:rPr>
          <w:rFonts w:asciiTheme="majorBidi" w:hAnsiTheme="majorBidi" w:cstheme="majorBidi"/>
          <w:sz w:val="24"/>
          <w:szCs w:val="24"/>
          <w:lang w:val="en-US"/>
        </w:rPr>
        <w:t xml:space="preserve"> that external employees make to the upstream operations activities and is dedicated to assure their privileges and </w:t>
      </w:r>
      <w:r>
        <w:rPr>
          <w:rFonts w:asciiTheme="majorBidi" w:hAnsiTheme="majorBidi" w:cstheme="majorBidi"/>
          <w:sz w:val="24"/>
          <w:szCs w:val="24"/>
          <w:lang w:val="en-US"/>
        </w:rPr>
        <w:t xml:space="preserve">to </w:t>
      </w:r>
      <w:r w:rsidRPr="000252E1">
        <w:rPr>
          <w:rFonts w:asciiTheme="majorBidi" w:hAnsiTheme="majorBidi" w:cstheme="majorBidi"/>
          <w:sz w:val="24"/>
          <w:szCs w:val="24"/>
          <w:lang w:val="en-US"/>
        </w:rPr>
        <w:t>investing</w:t>
      </w:r>
      <w:r>
        <w:rPr>
          <w:rFonts w:asciiTheme="majorBidi" w:hAnsiTheme="majorBidi" w:cstheme="majorBidi"/>
          <w:sz w:val="24"/>
          <w:szCs w:val="24"/>
          <w:lang w:val="en-US"/>
        </w:rPr>
        <w:t xml:space="preserve"> in</w:t>
      </w:r>
      <w:r w:rsidRPr="000252E1">
        <w:rPr>
          <w:rFonts w:asciiTheme="majorBidi" w:hAnsiTheme="majorBidi" w:cstheme="majorBidi"/>
          <w:sz w:val="24"/>
          <w:szCs w:val="24"/>
          <w:lang w:val="en-US"/>
        </w:rPr>
        <w:t xml:space="preserve"> them to fully benefit from their placement in the UAE. In 2019, ADNOC </w:t>
      </w:r>
      <w:r>
        <w:rPr>
          <w:rFonts w:asciiTheme="majorBidi" w:hAnsiTheme="majorBidi" w:cstheme="majorBidi"/>
          <w:sz w:val="24"/>
          <w:szCs w:val="24"/>
          <w:lang w:val="en-US"/>
        </w:rPr>
        <w:t>established</w:t>
      </w:r>
      <w:r w:rsidRPr="000252E1">
        <w:rPr>
          <w:rFonts w:asciiTheme="majorBidi" w:hAnsiTheme="majorBidi" w:cstheme="majorBidi"/>
          <w:sz w:val="24"/>
          <w:szCs w:val="24"/>
          <w:lang w:val="en-US"/>
        </w:rPr>
        <w:t xml:space="preserve"> a labor well-being department to oversee the </w:t>
      </w:r>
      <w:r>
        <w:rPr>
          <w:rFonts w:asciiTheme="majorBidi" w:hAnsiTheme="majorBidi" w:cstheme="majorBidi"/>
          <w:sz w:val="24"/>
          <w:szCs w:val="24"/>
          <w:lang w:val="en-US"/>
        </w:rPr>
        <w:t>health and happiness</w:t>
      </w:r>
      <w:r w:rsidRPr="000252E1">
        <w:rPr>
          <w:rFonts w:asciiTheme="majorBidi" w:hAnsiTheme="majorBidi" w:cstheme="majorBidi"/>
          <w:sz w:val="24"/>
          <w:szCs w:val="24"/>
          <w:lang w:val="en-US"/>
        </w:rPr>
        <w:t xml:space="preserve"> of end</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 xml:space="preserve">users hired on ADNOC </w:t>
      </w:r>
      <w:r>
        <w:rPr>
          <w:rFonts w:asciiTheme="majorBidi" w:hAnsiTheme="majorBidi" w:cstheme="majorBidi"/>
          <w:sz w:val="24"/>
          <w:szCs w:val="24"/>
          <w:lang w:val="en-US"/>
        </w:rPr>
        <w:t>u</w:t>
      </w:r>
      <w:r w:rsidRPr="000252E1">
        <w:rPr>
          <w:rFonts w:asciiTheme="majorBidi" w:hAnsiTheme="majorBidi" w:cstheme="majorBidi"/>
          <w:sz w:val="24"/>
          <w:szCs w:val="24"/>
          <w:lang w:val="en-US"/>
        </w:rPr>
        <w:t>pstream projects. This department has a good mix of professionals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well</w:t>
      </w:r>
      <w:r>
        <w:rPr>
          <w:rFonts w:asciiTheme="majorBidi" w:hAnsiTheme="majorBidi" w:cstheme="majorBidi"/>
          <w:sz w:val="24"/>
          <w:szCs w:val="24"/>
          <w:lang w:val="en-US"/>
        </w:rPr>
        <w:t>-</w:t>
      </w:r>
      <w:r w:rsidRPr="000252E1">
        <w:rPr>
          <w:rFonts w:asciiTheme="majorBidi" w:hAnsiTheme="majorBidi" w:cstheme="majorBidi"/>
          <w:sz w:val="24"/>
          <w:szCs w:val="24"/>
          <w:lang w:val="en-US"/>
        </w:rPr>
        <w:t>being experts</w:t>
      </w:r>
      <w:r w:rsidRPr="00941993">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 xml:space="preserve">from ADNOC and from </w:t>
      </w: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contractors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companies. The department will </w:t>
      </w:r>
      <w:r>
        <w:rPr>
          <w:rFonts w:asciiTheme="majorBidi" w:hAnsiTheme="majorBidi" w:cstheme="majorBidi"/>
          <w:sz w:val="24"/>
          <w:szCs w:val="24"/>
          <w:lang w:val="en-US"/>
        </w:rPr>
        <w:t xml:space="preserve">address </w:t>
      </w:r>
      <w:r w:rsidRPr="000252E1">
        <w:rPr>
          <w:rFonts w:asciiTheme="majorBidi" w:hAnsiTheme="majorBidi" w:cstheme="majorBidi"/>
          <w:sz w:val="24"/>
          <w:szCs w:val="24"/>
          <w:lang w:val="en-US"/>
        </w:rPr>
        <w:t>vital aspects such as mental health, salaries, compensation, and labor</w:t>
      </w:r>
      <w:r>
        <w:rPr>
          <w:rFonts w:asciiTheme="majorBidi" w:hAnsiTheme="majorBidi" w:cstheme="majorBidi"/>
          <w:sz w:val="24"/>
          <w:szCs w:val="24"/>
          <w:lang w:val="en-US"/>
        </w:rPr>
        <w:t>ers’</w:t>
      </w:r>
      <w:r w:rsidRPr="000252E1">
        <w:rPr>
          <w:rFonts w:asciiTheme="majorBidi" w:hAnsiTheme="majorBidi" w:cstheme="majorBidi"/>
          <w:sz w:val="24"/>
          <w:szCs w:val="24"/>
          <w:lang w:val="en-US"/>
        </w:rPr>
        <w:t xml:space="preserve"> living environments in the construction sites. Furthermore, this department will be subjected to the UAE Federal </w:t>
      </w:r>
      <w:r>
        <w:rPr>
          <w:rFonts w:asciiTheme="majorBidi" w:hAnsiTheme="majorBidi" w:cstheme="majorBidi"/>
          <w:sz w:val="24"/>
          <w:szCs w:val="24"/>
          <w:lang w:val="en-US"/>
        </w:rPr>
        <w:t>E</w:t>
      </w:r>
      <w:r w:rsidRPr="000252E1">
        <w:rPr>
          <w:rFonts w:asciiTheme="majorBidi" w:hAnsiTheme="majorBidi" w:cstheme="majorBidi"/>
          <w:sz w:val="24"/>
          <w:szCs w:val="24"/>
          <w:lang w:val="en-US"/>
        </w:rPr>
        <w:t xml:space="preserve">mployment </w:t>
      </w:r>
      <w:r>
        <w:rPr>
          <w:rFonts w:asciiTheme="majorBidi" w:hAnsiTheme="majorBidi" w:cstheme="majorBidi"/>
          <w:sz w:val="24"/>
          <w:szCs w:val="24"/>
          <w:lang w:val="en-US"/>
        </w:rPr>
        <w:t>L</w:t>
      </w:r>
      <w:r w:rsidRPr="000252E1">
        <w:rPr>
          <w:rFonts w:asciiTheme="majorBidi" w:hAnsiTheme="majorBidi" w:cstheme="majorBidi"/>
          <w:sz w:val="24"/>
          <w:szCs w:val="24"/>
          <w:lang w:val="en-US"/>
        </w:rPr>
        <w:t xml:space="preserve">aw, </w:t>
      </w:r>
      <w:r>
        <w:rPr>
          <w:rFonts w:asciiTheme="majorBidi" w:hAnsiTheme="majorBidi" w:cstheme="majorBidi"/>
          <w:sz w:val="24"/>
          <w:szCs w:val="24"/>
          <w:lang w:val="en-US"/>
        </w:rPr>
        <w:t xml:space="preserve">along with other </w:t>
      </w:r>
      <w:r w:rsidRPr="000252E1">
        <w:rPr>
          <w:rFonts w:asciiTheme="majorBidi" w:hAnsiTheme="majorBidi" w:cstheme="majorBidi"/>
          <w:sz w:val="24"/>
          <w:szCs w:val="24"/>
          <w:lang w:val="en-US"/>
        </w:rPr>
        <w:t>best practice</w:t>
      </w:r>
      <w:r>
        <w:rPr>
          <w:rFonts w:asciiTheme="majorBidi" w:hAnsiTheme="majorBidi" w:cstheme="majorBidi"/>
          <w:sz w:val="24"/>
          <w:szCs w:val="24"/>
          <w:lang w:val="en-US"/>
        </w:rPr>
        <w:t>s used worldwide,</w:t>
      </w:r>
      <w:r w:rsidRPr="000252E1">
        <w:rPr>
          <w:rFonts w:asciiTheme="majorBidi" w:hAnsiTheme="majorBidi" w:cstheme="majorBidi"/>
          <w:sz w:val="24"/>
          <w:szCs w:val="24"/>
          <w:lang w:val="en-US"/>
        </w:rPr>
        <w:t xml:space="preserve"> to </w:t>
      </w:r>
      <w:r>
        <w:rPr>
          <w:rFonts w:asciiTheme="majorBidi" w:hAnsiTheme="majorBidi" w:cstheme="majorBidi"/>
          <w:sz w:val="24"/>
          <w:szCs w:val="24"/>
          <w:lang w:val="en-US"/>
        </w:rPr>
        <w:t>decide on fair</w:t>
      </w:r>
      <w:r w:rsidRPr="000252E1">
        <w:rPr>
          <w:rFonts w:asciiTheme="majorBidi" w:hAnsiTheme="majorBidi" w:cstheme="majorBidi"/>
          <w:sz w:val="24"/>
          <w:szCs w:val="24"/>
          <w:lang w:val="en-US"/>
        </w:rPr>
        <w:t xml:space="preserve"> and reasonable </w:t>
      </w:r>
      <w:r>
        <w:rPr>
          <w:rFonts w:asciiTheme="majorBidi" w:hAnsiTheme="majorBidi" w:cstheme="majorBidi"/>
          <w:sz w:val="24"/>
          <w:szCs w:val="24"/>
          <w:lang w:val="en-US"/>
        </w:rPr>
        <w:t xml:space="preserve">practices </w:t>
      </w:r>
      <w:r w:rsidRPr="000252E1">
        <w:rPr>
          <w:rFonts w:asciiTheme="majorBidi" w:hAnsiTheme="majorBidi" w:cstheme="majorBidi"/>
          <w:sz w:val="24"/>
          <w:szCs w:val="24"/>
          <w:lang w:val="en-US"/>
        </w:rPr>
        <w:t>for end users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well-being. These values are visibly well-defined in ADNOC’s contractual arrangements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and their application </w:t>
      </w:r>
      <w:r>
        <w:rPr>
          <w:rFonts w:asciiTheme="majorBidi" w:hAnsiTheme="majorBidi" w:cstheme="majorBidi"/>
          <w:sz w:val="24"/>
          <w:szCs w:val="24"/>
          <w:lang w:val="en-US"/>
        </w:rPr>
        <w:t>is</w:t>
      </w:r>
      <w:r w:rsidRPr="000252E1">
        <w:rPr>
          <w:rFonts w:asciiTheme="majorBidi" w:hAnsiTheme="majorBidi" w:cstheme="majorBidi"/>
          <w:sz w:val="24"/>
          <w:szCs w:val="24"/>
          <w:lang w:val="en-US"/>
        </w:rPr>
        <w:t xml:space="preserve"> assessed via regular audit from ADNOC</w:t>
      </w:r>
      <w:r>
        <w:rPr>
          <w:rFonts w:asciiTheme="majorBidi" w:hAnsiTheme="majorBidi" w:cstheme="majorBidi"/>
          <w:sz w:val="24"/>
          <w:szCs w:val="24"/>
          <w:lang w:val="en-US"/>
        </w:rPr>
        <w:t xml:space="preserve">’s </w:t>
      </w:r>
      <w:r w:rsidRPr="000252E1">
        <w:rPr>
          <w:rFonts w:asciiTheme="majorBidi" w:hAnsiTheme="majorBidi" w:cstheme="majorBidi"/>
          <w:sz w:val="24"/>
          <w:szCs w:val="24"/>
          <w:lang w:val="en-US"/>
        </w:rPr>
        <w:t>labor well-being department.</w:t>
      </w:r>
    </w:p>
    <w:p w14:paraId="200F97C5" w14:textId="77777777" w:rsidR="00894D87" w:rsidRPr="000252E1" w:rsidRDefault="00894D87" w:rsidP="00894D87">
      <w:pPr>
        <w:pStyle w:val="ListParagraph"/>
        <w:numPr>
          <w:ilvl w:val="1"/>
          <w:numId w:val="9"/>
        </w:numPr>
        <w:spacing w:line="480" w:lineRule="auto"/>
        <w:rPr>
          <w:rFonts w:asciiTheme="majorBidi" w:hAnsiTheme="majorBidi" w:cstheme="majorBidi"/>
          <w:b/>
          <w:bCs/>
          <w:sz w:val="24"/>
          <w:szCs w:val="24"/>
          <w:lang w:val="en-US"/>
        </w:rPr>
      </w:pPr>
      <w:r>
        <w:rPr>
          <w:rFonts w:asciiTheme="majorBidi" w:hAnsiTheme="majorBidi" w:cstheme="majorBidi"/>
          <w:b/>
          <w:bCs/>
          <w:sz w:val="24"/>
          <w:szCs w:val="24"/>
          <w:lang w:val="en-US"/>
        </w:rPr>
        <w:lastRenderedPageBreak/>
        <w:t xml:space="preserve"> </w:t>
      </w:r>
      <w:r w:rsidRPr="000252E1">
        <w:rPr>
          <w:rFonts w:asciiTheme="majorBidi" w:hAnsiTheme="majorBidi" w:cstheme="majorBidi"/>
          <w:b/>
          <w:bCs/>
          <w:sz w:val="24"/>
          <w:szCs w:val="24"/>
          <w:lang w:val="en-US"/>
        </w:rPr>
        <w:t>People development</w:t>
      </w:r>
    </w:p>
    <w:p w14:paraId="113E17DE"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Pr>
          <w:rFonts w:asciiTheme="majorBidi" w:hAnsiTheme="majorBidi" w:cstheme="majorBidi"/>
          <w:sz w:val="24"/>
          <w:szCs w:val="24"/>
          <w:lang w:val="en-US"/>
        </w:rPr>
        <w:t>ADNOC</w:t>
      </w:r>
      <w:r w:rsidRPr="000252E1">
        <w:rPr>
          <w:rFonts w:asciiTheme="majorBidi" w:hAnsiTheme="majorBidi" w:cstheme="majorBidi"/>
          <w:sz w:val="24"/>
          <w:szCs w:val="24"/>
          <w:lang w:val="en-US"/>
        </w:rPr>
        <w:t xml:space="preserve"> invest</w:t>
      </w:r>
      <w:r>
        <w:rPr>
          <w:rFonts w:asciiTheme="majorBidi" w:hAnsiTheme="majorBidi" w:cstheme="majorBidi"/>
          <w:sz w:val="24"/>
          <w:szCs w:val="24"/>
          <w:lang w:val="en-US"/>
        </w:rPr>
        <w:t>s in</w:t>
      </w:r>
      <w:r w:rsidRPr="000252E1">
        <w:rPr>
          <w:rFonts w:asciiTheme="majorBidi" w:hAnsiTheme="majorBidi" w:cstheme="majorBidi"/>
          <w:sz w:val="24"/>
          <w:szCs w:val="24"/>
          <w:lang w:val="en-US"/>
        </w:rPr>
        <w:t xml:space="preserve"> and </w:t>
      </w:r>
      <w:r>
        <w:rPr>
          <w:rFonts w:asciiTheme="majorBidi" w:hAnsiTheme="majorBidi" w:cstheme="majorBidi"/>
          <w:sz w:val="24"/>
          <w:szCs w:val="24"/>
          <w:lang w:val="en-US"/>
        </w:rPr>
        <w:t xml:space="preserve">helps </w:t>
      </w:r>
      <w:r w:rsidRPr="000252E1">
        <w:rPr>
          <w:rFonts w:asciiTheme="majorBidi" w:hAnsiTheme="majorBidi" w:cstheme="majorBidi"/>
          <w:sz w:val="24"/>
          <w:szCs w:val="24"/>
          <w:lang w:val="en-US"/>
        </w:rPr>
        <w:t xml:space="preserve">advance their </w:t>
      </w:r>
      <w:r>
        <w:rPr>
          <w:rFonts w:asciiTheme="majorBidi" w:hAnsiTheme="majorBidi" w:cstheme="majorBidi"/>
          <w:sz w:val="24"/>
          <w:szCs w:val="24"/>
          <w:lang w:val="en-US"/>
        </w:rPr>
        <w:t>employees’</w:t>
      </w:r>
      <w:r w:rsidRPr="000252E1">
        <w:rPr>
          <w:rFonts w:asciiTheme="majorBidi" w:hAnsiTheme="majorBidi" w:cstheme="majorBidi"/>
          <w:sz w:val="24"/>
          <w:szCs w:val="24"/>
          <w:lang w:val="en-US"/>
        </w:rPr>
        <w:t xml:space="preserve"> abilities and competences via steady audits </w:t>
      </w:r>
      <w:r>
        <w:rPr>
          <w:rFonts w:asciiTheme="majorBidi" w:hAnsiTheme="majorBidi" w:cstheme="majorBidi"/>
          <w:sz w:val="24"/>
          <w:szCs w:val="24"/>
          <w:lang w:val="en-US"/>
        </w:rPr>
        <w:t>along</w:t>
      </w:r>
      <w:r w:rsidRPr="000252E1">
        <w:rPr>
          <w:rFonts w:asciiTheme="majorBidi" w:hAnsiTheme="majorBidi" w:cstheme="majorBidi"/>
          <w:sz w:val="24"/>
          <w:szCs w:val="24"/>
          <w:lang w:val="en-US"/>
        </w:rPr>
        <w:t xml:space="preserve"> with training and improvement plans. In 2019, 72</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of ADNOC upstream staffs contributed in an official audit review process. This audit procedure contains an evaluation of an employee’s growth plan, which may embrace professional training scheme</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to </w:t>
      </w:r>
      <w:r>
        <w:rPr>
          <w:rFonts w:asciiTheme="majorBidi" w:hAnsiTheme="majorBidi" w:cstheme="majorBidi"/>
          <w:sz w:val="24"/>
          <w:szCs w:val="24"/>
          <w:lang w:val="en-US"/>
        </w:rPr>
        <w:t>enhance</w:t>
      </w:r>
      <w:r w:rsidRPr="000252E1">
        <w:rPr>
          <w:rFonts w:asciiTheme="majorBidi" w:hAnsiTheme="majorBidi" w:cstheme="majorBidi"/>
          <w:sz w:val="24"/>
          <w:szCs w:val="24"/>
          <w:lang w:val="en-US"/>
        </w:rPr>
        <w:t xml:space="preserve"> their capabilities and prospect</w:t>
      </w:r>
      <w:r>
        <w:rPr>
          <w:rFonts w:asciiTheme="majorBidi" w:hAnsiTheme="majorBidi" w:cstheme="majorBidi"/>
          <w:sz w:val="24"/>
          <w:szCs w:val="24"/>
          <w:lang w:val="en-US"/>
        </w:rPr>
        <w:t>s</w:t>
      </w:r>
      <w:r w:rsidRPr="000252E1">
        <w:rPr>
          <w:rFonts w:asciiTheme="majorBidi" w:hAnsiTheme="majorBidi" w:cstheme="majorBidi"/>
          <w:sz w:val="24"/>
          <w:szCs w:val="24"/>
          <w:lang w:val="en-US"/>
        </w:rPr>
        <w:t>. Training and development scheme</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are planned and applied </w:t>
      </w:r>
      <w:r>
        <w:rPr>
          <w:rFonts w:asciiTheme="majorBidi" w:hAnsiTheme="majorBidi" w:cstheme="majorBidi"/>
          <w:sz w:val="24"/>
          <w:szCs w:val="24"/>
          <w:lang w:val="en-US"/>
        </w:rPr>
        <w:t>at</w:t>
      </w:r>
      <w:r w:rsidRPr="000252E1">
        <w:rPr>
          <w:rFonts w:asciiTheme="majorBidi" w:hAnsiTheme="majorBidi" w:cstheme="majorBidi"/>
          <w:sz w:val="24"/>
          <w:szCs w:val="24"/>
          <w:lang w:val="en-US"/>
        </w:rPr>
        <w:t xml:space="preserve"> the operation stage to advance each occupation</w:t>
      </w:r>
      <w:r>
        <w:rPr>
          <w:rFonts w:asciiTheme="majorBidi" w:hAnsiTheme="majorBidi" w:cstheme="majorBidi"/>
          <w:sz w:val="24"/>
          <w:szCs w:val="24"/>
          <w:lang w:val="en-US"/>
        </w:rPr>
        <w:t>al</w:t>
      </w:r>
      <w:r w:rsidRPr="000252E1">
        <w:rPr>
          <w:rFonts w:asciiTheme="majorBidi" w:hAnsiTheme="majorBidi" w:cstheme="majorBidi"/>
          <w:sz w:val="24"/>
          <w:szCs w:val="24"/>
          <w:lang w:val="en-US"/>
        </w:rPr>
        <w:t xml:space="preserve"> obligation. In 2019, the ADNOC </w:t>
      </w:r>
      <w:r>
        <w:rPr>
          <w:rFonts w:asciiTheme="majorBidi" w:hAnsiTheme="majorBidi" w:cstheme="majorBidi"/>
          <w:sz w:val="24"/>
          <w:szCs w:val="24"/>
          <w:lang w:val="en-US"/>
        </w:rPr>
        <w:t>c</w:t>
      </w:r>
      <w:r w:rsidRPr="000252E1">
        <w:rPr>
          <w:rFonts w:asciiTheme="majorBidi" w:hAnsiTheme="majorBidi" w:cstheme="majorBidi"/>
          <w:sz w:val="24"/>
          <w:szCs w:val="24"/>
          <w:lang w:val="en-US"/>
        </w:rPr>
        <w:t xml:space="preserve">ompanies spent more than AED 322 million </w:t>
      </w:r>
      <w:r>
        <w:rPr>
          <w:rFonts w:asciiTheme="majorBidi" w:hAnsiTheme="majorBidi" w:cstheme="majorBidi"/>
          <w:sz w:val="24"/>
          <w:szCs w:val="24"/>
          <w:lang w:val="en-US"/>
        </w:rPr>
        <w:t>on</w:t>
      </w:r>
      <w:r w:rsidRPr="000252E1">
        <w:rPr>
          <w:rFonts w:asciiTheme="majorBidi" w:hAnsiTheme="majorBidi" w:cstheme="majorBidi"/>
          <w:sz w:val="24"/>
          <w:szCs w:val="24"/>
          <w:lang w:val="en-US"/>
        </w:rPr>
        <w:t xml:space="preserve"> 3.4 million hours of staff training. </w:t>
      </w:r>
    </w:p>
    <w:p w14:paraId="16265513" w14:textId="77777777" w:rsidR="00894D87" w:rsidRPr="000252E1" w:rsidRDefault="00894D87" w:rsidP="00894D87">
      <w:pPr>
        <w:spacing w:line="480" w:lineRule="auto"/>
        <w:jc w:val="both"/>
        <w:rPr>
          <w:rFonts w:asciiTheme="majorBidi" w:hAnsiTheme="majorBidi" w:cstheme="majorBidi"/>
          <w:sz w:val="24"/>
          <w:szCs w:val="24"/>
          <w:lang w:val="en-US"/>
        </w:rPr>
      </w:pPr>
    </w:p>
    <w:p w14:paraId="579A80EF" w14:textId="77777777" w:rsidR="00894D87" w:rsidRPr="000252E1" w:rsidRDefault="00894D87" w:rsidP="00894D87">
      <w:pPr>
        <w:pStyle w:val="ListParagraph"/>
        <w:numPr>
          <w:ilvl w:val="1"/>
          <w:numId w:val="9"/>
        </w:numPr>
        <w:spacing w:line="480" w:lineRule="auto"/>
        <w:jc w:val="both"/>
        <w:rPr>
          <w:rFonts w:asciiTheme="majorBidi" w:hAnsiTheme="majorBidi" w:cstheme="majorBidi"/>
          <w:b/>
          <w:bCs/>
          <w:sz w:val="24"/>
          <w:szCs w:val="24"/>
          <w:lang w:val="en-US"/>
        </w:rPr>
      </w:pPr>
      <w:r>
        <w:rPr>
          <w:rFonts w:asciiTheme="majorBidi" w:hAnsiTheme="majorBidi" w:cstheme="majorBidi"/>
          <w:b/>
          <w:bCs/>
          <w:sz w:val="24"/>
          <w:szCs w:val="24"/>
          <w:lang w:val="en-US"/>
        </w:rPr>
        <w:t xml:space="preserve"> </w:t>
      </w:r>
      <w:r w:rsidRPr="000252E1">
        <w:rPr>
          <w:rFonts w:asciiTheme="majorBidi" w:hAnsiTheme="majorBidi" w:cstheme="majorBidi"/>
          <w:b/>
          <w:bCs/>
          <w:sz w:val="24"/>
          <w:szCs w:val="24"/>
          <w:lang w:val="en-US"/>
        </w:rPr>
        <w:t xml:space="preserve">Female </w:t>
      </w:r>
      <w:r>
        <w:rPr>
          <w:rFonts w:asciiTheme="majorBidi" w:hAnsiTheme="majorBidi" w:cstheme="majorBidi"/>
          <w:b/>
          <w:bCs/>
          <w:sz w:val="24"/>
          <w:szCs w:val="24"/>
          <w:lang w:val="en-US"/>
        </w:rPr>
        <w:t>e</w:t>
      </w:r>
      <w:r w:rsidRPr="000252E1">
        <w:rPr>
          <w:rFonts w:asciiTheme="majorBidi" w:hAnsiTheme="majorBidi" w:cstheme="majorBidi"/>
          <w:b/>
          <w:bCs/>
          <w:sz w:val="24"/>
          <w:szCs w:val="24"/>
          <w:lang w:val="en-US"/>
        </w:rPr>
        <w:t>mpower</w:t>
      </w:r>
      <w:r>
        <w:rPr>
          <w:rFonts w:asciiTheme="majorBidi" w:hAnsiTheme="majorBidi" w:cstheme="majorBidi"/>
          <w:b/>
          <w:bCs/>
          <w:sz w:val="24"/>
          <w:szCs w:val="24"/>
          <w:lang w:val="en-US"/>
        </w:rPr>
        <w:t>ment</w:t>
      </w:r>
    </w:p>
    <w:p w14:paraId="5D513228"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In ADNOC, female workers have a pivotal part in the strategic progress and a</w:t>
      </w:r>
      <w:r>
        <w:rPr>
          <w:rFonts w:asciiTheme="majorBidi" w:hAnsiTheme="majorBidi" w:cstheme="majorBidi"/>
          <w:sz w:val="24"/>
          <w:szCs w:val="24"/>
          <w:lang w:val="en-US"/>
        </w:rPr>
        <w:t>re</w:t>
      </w:r>
      <w:r w:rsidRPr="000252E1">
        <w:rPr>
          <w:rFonts w:asciiTheme="majorBidi" w:hAnsiTheme="majorBidi" w:cstheme="majorBidi"/>
          <w:sz w:val="24"/>
          <w:szCs w:val="24"/>
          <w:lang w:val="en-US"/>
        </w:rPr>
        <w:t xml:space="preserve"> important within </w:t>
      </w: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hydrocarbon sector</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which has historically been</w:t>
      </w:r>
      <w:r w:rsidRPr="000252E1">
        <w:rPr>
          <w:rFonts w:asciiTheme="majorBidi" w:hAnsiTheme="majorBidi" w:cstheme="majorBidi"/>
          <w:sz w:val="24"/>
          <w:szCs w:val="24"/>
          <w:lang w:val="en-US"/>
        </w:rPr>
        <w:t xml:space="preserve"> considered </w:t>
      </w:r>
      <w:r>
        <w:rPr>
          <w:rFonts w:asciiTheme="majorBidi" w:hAnsiTheme="majorBidi" w:cstheme="majorBidi"/>
          <w:sz w:val="24"/>
          <w:szCs w:val="24"/>
          <w:lang w:val="en-US"/>
        </w:rPr>
        <w:t>a dominantly male</w:t>
      </w:r>
      <w:r w:rsidRPr="000252E1">
        <w:rPr>
          <w:rFonts w:asciiTheme="majorBidi" w:hAnsiTheme="majorBidi" w:cstheme="majorBidi"/>
          <w:sz w:val="24"/>
          <w:szCs w:val="24"/>
          <w:lang w:val="en-US"/>
        </w:rPr>
        <w:t xml:space="preserve"> sector. ADNOC is dedicated to </w:t>
      </w:r>
      <w:r>
        <w:rPr>
          <w:rFonts w:asciiTheme="majorBidi" w:hAnsiTheme="majorBidi" w:cstheme="majorBidi"/>
          <w:sz w:val="24"/>
          <w:szCs w:val="24"/>
          <w:lang w:val="en-US"/>
        </w:rPr>
        <w:t>create</w:t>
      </w:r>
      <w:r w:rsidRPr="000252E1">
        <w:rPr>
          <w:rFonts w:asciiTheme="majorBidi" w:hAnsiTheme="majorBidi" w:cstheme="majorBidi"/>
          <w:sz w:val="24"/>
          <w:szCs w:val="24"/>
          <w:lang w:val="en-US"/>
        </w:rPr>
        <w:t xml:space="preserve"> an atmosphere that supports </w:t>
      </w:r>
      <w:r>
        <w:rPr>
          <w:rFonts w:asciiTheme="majorBidi" w:hAnsiTheme="majorBidi" w:cstheme="majorBidi"/>
          <w:sz w:val="24"/>
          <w:szCs w:val="24"/>
          <w:lang w:val="en-US"/>
        </w:rPr>
        <w:t>women</w:t>
      </w:r>
      <w:r w:rsidRPr="000252E1">
        <w:rPr>
          <w:rFonts w:asciiTheme="majorBidi" w:hAnsiTheme="majorBidi" w:cstheme="majorBidi"/>
          <w:sz w:val="24"/>
          <w:szCs w:val="24"/>
          <w:lang w:val="en-US"/>
        </w:rPr>
        <w:t xml:space="preserve"> as they progress</w:t>
      </w:r>
      <w:r>
        <w:rPr>
          <w:rFonts w:asciiTheme="majorBidi" w:hAnsiTheme="majorBidi" w:cstheme="majorBidi"/>
          <w:sz w:val="24"/>
          <w:szCs w:val="24"/>
          <w:lang w:val="en-US"/>
        </w:rPr>
        <w:t xml:space="preserve"> in</w:t>
      </w:r>
      <w:r w:rsidRPr="000252E1">
        <w:rPr>
          <w:rFonts w:asciiTheme="majorBidi" w:hAnsiTheme="majorBidi" w:cstheme="majorBidi"/>
          <w:sz w:val="24"/>
          <w:szCs w:val="24"/>
          <w:lang w:val="en-US"/>
        </w:rPr>
        <w:t xml:space="preserve"> their professions and contribute</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to</w:t>
      </w:r>
      <w:r w:rsidRPr="000252E1">
        <w:rPr>
          <w:rFonts w:asciiTheme="majorBidi" w:hAnsiTheme="majorBidi" w:cstheme="majorBidi"/>
          <w:sz w:val="24"/>
          <w:szCs w:val="24"/>
          <w:lang w:val="en-US"/>
        </w:rPr>
        <w:t xml:space="preserve"> leadership management, by solidif</w:t>
      </w:r>
      <w:r>
        <w:rPr>
          <w:rFonts w:asciiTheme="majorBidi" w:hAnsiTheme="majorBidi" w:cstheme="majorBidi"/>
          <w:sz w:val="24"/>
          <w:szCs w:val="24"/>
          <w:lang w:val="en-US"/>
        </w:rPr>
        <w:t>ying</w:t>
      </w:r>
      <w:r w:rsidRPr="000252E1">
        <w:rPr>
          <w:rFonts w:asciiTheme="majorBidi" w:hAnsiTheme="majorBidi" w:cstheme="majorBidi"/>
          <w:sz w:val="24"/>
          <w:szCs w:val="24"/>
          <w:lang w:val="en-US"/>
        </w:rPr>
        <w:t xml:space="preserve"> their practical and soft skills and helping them overcome </w:t>
      </w:r>
      <w:r>
        <w:rPr>
          <w:rFonts w:asciiTheme="majorBidi" w:hAnsiTheme="majorBidi" w:cstheme="majorBidi"/>
          <w:sz w:val="24"/>
          <w:szCs w:val="24"/>
          <w:lang w:val="en-US"/>
        </w:rPr>
        <w:t>other</w:t>
      </w:r>
      <w:r w:rsidRPr="000252E1">
        <w:rPr>
          <w:rFonts w:asciiTheme="majorBidi" w:hAnsiTheme="majorBidi" w:cstheme="majorBidi"/>
          <w:sz w:val="24"/>
          <w:szCs w:val="24"/>
          <w:lang w:val="en-US"/>
        </w:rPr>
        <w:t xml:space="preserve"> challenges. In 2019, 12% of </w:t>
      </w: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upstream staff</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 xml:space="preserve">including </w:t>
      </w:r>
      <w:r>
        <w:rPr>
          <w:rFonts w:asciiTheme="majorBidi" w:hAnsiTheme="majorBidi" w:cstheme="majorBidi"/>
          <w:sz w:val="24"/>
          <w:szCs w:val="24"/>
          <w:lang w:val="en-US"/>
        </w:rPr>
        <w:t xml:space="preserve">those at </w:t>
      </w:r>
      <w:r w:rsidRPr="000252E1">
        <w:rPr>
          <w:rFonts w:asciiTheme="majorBidi" w:hAnsiTheme="majorBidi" w:cstheme="majorBidi"/>
          <w:sz w:val="24"/>
          <w:szCs w:val="24"/>
          <w:lang w:val="en-US"/>
        </w:rPr>
        <w:t>the construction sites</w:t>
      </w:r>
      <w:r>
        <w:rPr>
          <w:rFonts w:asciiTheme="majorBidi" w:hAnsiTheme="majorBidi" w:cstheme="majorBidi"/>
          <w:sz w:val="24"/>
          <w:szCs w:val="24"/>
          <w:lang w:val="en-US"/>
        </w:rPr>
        <w:t>, were female</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In reco</w:t>
      </w:r>
      <w:r w:rsidRPr="000252E1">
        <w:rPr>
          <w:rFonts w:asciiTheme="majorBidi" w:hAnsiTheme="majorBidi" w:cstheme="majorBidi"/>
          <w:sz w:val="24"/>
          <w:szCs w:val="24"/>
          <w:lang w:val="en-US"/>
        </w:rPr>
        <w:t>g</w:t>
      </w:r>
      <w:r>
        <w:rPr>
          <w:rFonts w:asciiTheme="majorBidi" w:hAnsiTheme="majorBidi" w:cstheme="majorBidi"/>
          <w:sz w:val="24"/>
          <w:szCs w:val="24"/>
          <w:lang w:val="en-US"/>
        </w:rPr>
        <w:t>nition of the</w:t>
      </w:r>
      <w:r w:rsidRPr="000252E1">
        <w:rPr>
          <w:rFonts w:asciiTheme="majorBidi" w:hAnsiTheme="majorBidi" w:cstheme="majorBidi"/>
          <w:sz w:val="24"/>
          <w:szCs w:val="24"/>
          <w:lang w:val="en-US"/>
        </w:rPr>
        <w:t xml:space="preserve"> leadership </w:t>
      </w:r>
      <w:r>
        <w:rPr>
          <w:rFonts w:asciiTheme="majorBidi" w:hAnsiTheme="majorBidi" w:cstheme="majorBidi"/>
          <w:sz w:val="24"/>
          <w:szCs w:val="24"/>
          <w:lang w:val="en-US"/>
        </w:rPr>
        <w:t xml:space="preserve">potential of ADNOC’s </w:t>
      </w:r>
      <w:r w:rsidRPr="000252E1">
        <w:rPr>
          <w:rFonts w:asciiTheme="majorBidi" w:hAnsiTheme="majorBidi" w:cstheme="majorBidi"/>
          <w:sz w:val="24"/>
          <w:szCs w:val="24"/>
          <w:lang w:val="en-US"/>
        </w:rPr>
        <w:t>female staff, the upstream sector has received the</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 xml:space="preserve">‘Empowering Women in the hydrocarbon sector’ award in the annual International Petroleum Energy Submit (IPES). This </w:t>
      </w:r>
      <w:r>
        <w:rPr>
          <w:rFonts w:asciiTheme="majorBidi" w:hAnsiTheme="majorBidi" w:cstheme="majorBidi"/>
          <w:sz w:val="24"/>
          <w:szCs w:val="24"/>
          <w:lang w:val="en-US"/>
        </w:rPr>
        <w:t xml:space="preserve">has </w:t>
      </w:r>
      <w:r w:rsidRPr="000252E1">
        <w:rPr>
          <w:rFonts w:asciiTheme="majorBidi" w:hAnsiTheme="majorBidi" w:cstheme="majorBidi"/>
          <w:sz w:val="24"/>
          <w:szCs w:val="24"/>
          <w:lang w:val="en-US"/>
        </w:rPr>
        <w:t>play</w:t>
      </w:r>
      <w:r>
        <w:rPr>
          <w:rFonts w:asciiTheme="majorBidi" w:hAnsiTheme="majorBidi" w:cstheme="majorBidi"/>
          <w:sz w:val="24"/>
          <w:szCs w:val="24"/>
          <w:lang w:val="en-US"/>
        </w:rPr>
        <w:t>ed</w:t>
      </w:r>
      <w:r w:rsidRPr="000252E1">
        <w:rPr>
          <w:rFonts w:asciiTheme="majorBidi" w:hAnsiTheme="majorBidi" w:cstheme="majorBidi"/>
          <w:sz w:val="24"/>
          <w:szCs w:val="24"/>
          <w:lang w:val="en-US"/>
        </w:rPr>
        <w:t xml:space="preserve"> a significant </w:t>
      </w:r>
      <w:r>
        <w:rPr>
          <w:rFonts w:asciiTheme="majorBidi" w:hAnsiTheme="majorBidi" w:cstheme="majorBidi"/>
          <w:sz w:val="24"/>
          <w:szCs w:val="24"/>
          <w:lang w:val="en-US"/>
        </w:rPr>
        <w:t>role</w:t>
      </w:r>
      <w:r w:rsidRPr="000252E1">
        <w:rPr>
          <w:rFonts w:asciiTheme="majorBidi" w:hAnsiTheme="majorBidi" w:cstheme="majorBidi"/>
          <w:sz w:val="24"/>
          <w:szCs w:val="24"/>
          <w:lang w:val="en-US"/>
        </w:rPr>
        <w:t xml:space="preserve"> in determining the future of the oil and gas upstream activities industry </w:t>
      </w:r>
      <w:r>
        <w:rPr>
          <w:rFonts w:asciiTheme="majorBidi" w:hAnsiTheme="majorBidi" w:cstheme="majorBidi"/>
          <w:sz w:val="24"/>
          <w:szCs w:val="24"/>
          <w:lang w:val="en-US"/>
        </w:rPr>
        <w:t>at</w:t>
      </w:r>
      <w:r w:rsidRPr="000252E1">
        <w:rPr>
          <w:rFonts w:asciiTheme="majorBidi" w:hAnsiTheme="majorBidi" w:cstheme="majorBidi"/>
          <w:sz w:val="24"/>
          <w:szCs w:val="24"/>
          <w:lang w:val="en-US"/>
        </w:rPr>
        <w:t xml:space="preserve"> the local and international levels. This can</w:t>
      </w:r>
      <w:r>
        <w:rPr>
          <w:rFonts w:asciiTheme="majorBidi" w:hAnsiTheme="majorBidi" w:cstheme="majorBidi"/>
          <w:sz w:val="24"/>
          <w:szCs w:val="24"/>
          <w:lang w:val="en-US"/>
        </w:rPr>
        <w:t xml:space="preserve"> also</w:t>
      </w:r>
      <w:r w:rsidRPr="000252E1">
        <w:rPr>
          <w:rFonts w:asciiTheme="majorBidi" w:hAnsiTheme="majorBidi" w:cstheme="majorBidi"/>
          <w:sz w:val="24"/>
          <w:szCs w:val="24"/>
          <w:lang w:val="en-US"/>
        </w:rPr>
        <w:t xml:space="preserve"> be reinforced via identifying best sustainability policies and procedures to provide a stage for sustainabili</w:t>
      </w:r>
      <w:r>
        <w:rPr>
          <w:rFonts w:asciiTheme="majorBidi" w:hAnsiTheme="majorBidi" w:cstheme="majorBidi"/>
          <w:sz w:val="24"/>
          <w:szCs w:val="24"/>
          <w:lang w:val="en-US"/>
        </w:rPr>
        <w:t>ty</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experts</w:t>
      </w:r>
      <w:r w:rsidRPr="000252E1">
        <w:rPr>
          <w:rFonts w:asciiTheme="majorBidi" w:hAnsiTheme="majorBidi" w:cstheme="majorBidi"/>
          <w:sz w:val="24"/>
          <w:szCs w:val="24"/>
          <w:lang w:val="en-US"/>
        </w:rPr>
        <w:t xml:space="preserve"> to sh</w:t>
      </w:r>
      <w:r>
        <w:rPr>
          <w:rFonts w:asciiTheme="majorBidi" w:hAnsiTheme="majorBidi" w:cstheme="majorBidi"/>
          <w:sz w:val="24"/>
          <w:szCs w:val="24"/>
          <w:lang w:val="en-US"/>
        </w:rPr>
        <w:t>are</w:t>
      </w:r>
      <w:r w:rsidRPr="000252E1">
        <w:rPr>
          <w:rFonts w:asciiTheme="majorBidi" w:hAnsiTheme="majorBidi" w:cstheme="majorBidi"/>
          <w:sz w:val="24"/>
          <w:szCs w:val="24"/>
          <w:lang w:val="en-US"/>
        </w:rPr>
        <w:t xml:space="preserve"> their awareness and understanding with their peers.</w:t>
      </w:r>
    </w:p>
    <w:p w14:paraId="0EFE0080" w14:textId="77777777" w:rsidR="00894D87" w:rsidRPr="000252E1" w:rsidRDefault="00894D87" w:rsidP="00894D87">
      <w:pPr>
        <w:spacing w:line="480" w:lineRule="auto"/>
        <w:jc w:val="both"/>
        <w:rPr>
          <w:rFonts w:asciiTheme="majorBidi" w:hAnsiTheme="majorBidi" w:cstheme="majorBidi"/>
          <w:sz w:val="24"/>
          <w:szCs w:val="24"/>
          <w:lang w:val="en-US"/>
        </w:rPr>
      </w:pPr>
    </w:p>
    <w:p w14:paraId="4165EB6B" w14:textId="77777777" w:rsidR="00894D87" w:rsidRPr="000252E1" w:rsidRDefault="00894D87" w:rsidP="00894D87">
      <w:pPr>
        <w:pStyle w:val="ListParagraph"/>
        <w:numPr>
          <w:ilvl w:val="0"/>
          <w:numId w:val="9"/>
        </w:numPr>
        <w:spacing w:line="480" w:lineRule="auto"/>
        <w:rPr>
          <w:rFonts w:asciiTheme="majorBidi" w:hAnsiTheme="majorBidi" w:cstheme="majorBidi"/>
          <w:b/>
          <w:bCs/>
          <w:sz w:val="24"/>
          <w:szCs w:val="24"/>
          <w:lang w:val="en-US"/>
        </w:rPr>
      </w:pPr>
      <w:r w:rsidRPr="000252E1">
        <w:rPr>
          <w:rFonts w:asciiTheme="majorBidi" w:hAnsiTheme="majorBidi" w:cstheme="majorBidi"/>
          <w:b/>
          <w:bCs/>
          <w:sz w:val="24"/>
          <w:szCs w:val="24"/>
          <w:lang w:val="en-US"/>
        </w:rPr>
        <w:lastRenderedPageBreak/>
        <w:t>Environment</w:t>
      </w:r>
    </w:p>
    <w:p w14:paraId="7E053532"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ADNOC upstream organization</w:t>
      </w:r>
      <w:r>
        <w:rPr>
          <w:rFonts w:asciiTheme="majorBidi" w:hAnsiTheme="majorBidi" w:cstheme="majorBidi"/>
          <w:sz w:val="24"/>
          <w:szCs w:val="24"/>
          <w:lang w:val="en-US"/>
        </w:rPr>
        <w:t xml:space="preserve"> executes its services with</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 xml:space="preserve">the </w:t>
      </w:r>
      <w:r w:rsidRPr="000252E1">
        <w:rPr>
          <w:rFonts w:asciiTheme="majorBidi" w:hAnsiTheme="majorBidi" w:cstheme="majorBidi"/>
          <w:sz w:val="24"/>
          <w:szCs w:val="24"/>
          <w:lang w:val="en-US"/>
        </w:rPr>
        <w:t xml:space="preserve">aim </w:t>
      </w:r>
      <w:r>
        <w:rPr>
          <w:rFonts w:asciiTheme="majorBidi" w:hAnsiTheme="majorBidi" w:cstheme="majorBidi"/>
          <w:sz w:val="24"/>
          <w:szCs w:val="24"/>
          <w:lang w:val="en-US"/>
        </w:rPr>
        <w:t>to</w:t>
      </w:r>
      <w:r w:rsidRPr="000252E1">
        <w:rPr>
          <w:rFonts w:asciiTheme="majorBidi" w:hAnsiTheme="majorBidi" w:cstheme="majorBidi"/>
          <w:sz w:val="24"/>
          <w:szCs w:val="24"/>
          <w:lang w:val="en-US"/>
        </w:rPr>
        <w:t xml:space="preserve"> avoid</w:t>
      </w:r>
      <w:r>
        <w:rPr>
          <w:rFonts w:asciiTheme="majorBidi" w:hAnsiTheme="majorBidi" w:cstheme="majorBidi"/>
          <w:sz w:val="24"/>
          <w:szCs w:val="24"/>
          <w:lang w:val="en-US"/>
        </w:rPr>
        <w:t xml:space="preserve"> causing </w:t>
      </w:r>
      <w:r w:rsidRPr="000252E1">
        <w:rPr>
          <w:rFonts w:asciiTheme="majorBidi" w:hAnsiTheme="majorBidi" w:cstheme="majorBidi"/>
          <w:sz w:val="24"/>
          <w:szCs w:val="24"/>
          <w:lang w:val="en-US"/>
        </w:rPr>
        <w:t xml:space="preserve">environmental </w:t>
      </w:r>
      <w:r>
        <w:rPr>
          <w:rFonts w:asciiTheme="majorBidi" w:hAnsiTheme="majorBidi" w:cstheme="majorBidi"/>
          <w:sz w:val="24"/>
          <w:szCs w:val="24"/>
          <w:lang w:val="en-US"/>
        </w:rPr>
        <w:t>stress.</w:t>
      </w:r>
      <w:r w:rsidRPr="000252E1">
        <w:rPr>
          <w:rFonts w:asciiTheme="majorBidi" w:hAnsiTheme="majorBidi" w:cstheme="majorBidi"/>
          <w:sz w:val="24"/>
          <w:szCs w:val="24"/>
          <w:lang w:val="en-US"/>
        </w:rPr>
        <w:t xml:space="preserve"> The Pollution Prevention and Control (PPC) is essential to how ADNOC operate</w:t>
      </w:r>
      <w:r>
        <w:rPr>
          <w:rFonts w:asciiTheme="majorBidi" w:hAnsiTheme="majorBidi" w:cstheme="majorBidi"/>
          <w:sz w:val="24"/>
          <w:szCs w:val="24"/>
          <w:lang w:val="en-US"/>
        </w:rPr>
        <w:t>s</w:t>
      </w:r>
      <w:r w:rsidRPr="000252E1">
        <w:rPr>
          <w:rFonts w:asciiTheme="majorBidi" w:hAnsiTheme="majorBidi" w:cstheme="majorBidi"/>
          <w:sz w:val="24"/>
          <w:szCs w:val="24"/>
          <w:lang w:val="en-US"/>
        </w:rPr>
        <w:t>. The measure</w:t>
      </w:r>
      <w:r>
        <w:rPr>
          <w:rFonts w:asciiTheme="majorBidi" w:hAnsiTheme="majorBidi" w:cstheme="majorBidi"/>
          <w:sz w:val="24"/>
          <w:szCs w:val="24"/>
          <w:lang w:val="en-US"/>
        </w:rPr>
        <w:t>ment of</w:t>
      </w:r>
      <w:r w:rsidRPr="000252E1">
        <w:rPr>
          <w:rFonts w:asciiTheme="majorBidi" w:hAnsiTheme="majorBidi" w:cstheme="majorBidi"/>
          <w:sz w:val="24"/>
          <w:szCs w:val="24"/>
          <w:lang w:val="en-US"/>
        </w:rPr>
        <w:t xml:space="preserve"> ecological hazards and effects of new schemes and significantly altered existing developments </w:t>
      </w:r>
      <w:r>
        <w:rPr>
          <w:rFonts w:asciiTheme="majorBidi" w:hAnsiTheme="majorBidi" w:cstheme="majorBidi"/>
          <w:sz w:val="24"/>
          <w:szCs w:val="24"/>
          <w:lang w:val="en-US"/>
        </w:rPr>
        <w:t xml:space="preserve">is vital to </w:t>
      </w:r>
      <w:r w:rsidRPr="000252E1">
        <w:rPr>
          <w:rFonts w:asciiTheme="majorBidi" w:hAnsiTheme="majorBidi" w:cstheme="majorBidi"/>
          <w:sz w:val="24"/>
          <w:szCs w:val="24"/>
          <w:lang w:val="en-US"/>
        </w:rPr>
        <w:t>upstream operations. Also</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ensur</w:t>
      </w:r>
      <w:r>
        <w:rPr>
          <w:rFonts w:asciiTheme="majorBidi" w:hAnsiTheme="majorBidi" w:cstheme="majorBidi"/>
          <w:sz w:val="24"/>
          <w:szCs w:val="24"/>
          <w:lang w:val="en-US"/>
        </w:rPr>
        <w:t>ing that</w:t>
      </w:r>
      <w:r w:rsidRPr="000252E1">
        <w:rPr>
          <w:rFonts w:asciiTheme="majorBidi" w:hAnsiTheme="majorBidi" w:cstheme="majorBidi"/>
          <w:sz w:val="24"/>
          <w:szCs w:val="24"/>
          <w:lang w:val="en-US"/>
        </w:rPr>
        <w:t xml:space="preserve"> our threats are handled</w:t>
      </w:r>
      <w:r>
        <w:rPr>
          <w:rFonts w:asciiTheme="majorBidi" w:hAnsiTheme="majorBidi" w:cstheme="majorBidi"/>
          <w:sz w:val="24"/>
          <w:szCs w:val="24"/>
          <w:lang w:val="en-US"/>
        </w:rPr>
        <w:t xml:space="preserve"> at</w:t>
      </w:r>
      <w:r w:rsidRPr="000252E1">
        <w:rPr>
          <w:rFonts w:asciiTheme="majorBidi" w:hAnsiTheme="majorBidi" w:cstheme="majorBidi"/>
          <w:sz w:val="24"/>
          <w:szCs w:val="24"/>
          <w:lang w:val="en-US"/>
        </w:rPr>
        <w:t xml:space="preserve"> an adequate quality and do not </w:t>
      </w:r>
      <w:r>
        <w:rPr>
          <w:rFonts w:asciiTheme="majorBidi" w:hAnsiTheme="majorBidi" w:cstheme="majorBidi"/>
          <w:sz w:val="24"/>
          <w:szCs w:val="24"/>
          <w:lang w:val="en-US"/>
        </w:rPr>
        <w:t>result in</w:t>
      </w:r>
      <w:r w:rsidRPr="000252E1">
        <w:rPr>
          <w:rFonts w:asciiTheme="majorBidi" w:hAnsiTheme="majorBidi" w:cstheme="majorBidi"/>
          <w:sz w:val="24"/>
          <w:szCs w:val="24"/>
          <w:lang w:val="en-US"/>
        </w:rPr>
        <w:t xml:space="preserve"> unacceptable outcomes to the people and surroundings</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 xml:space="preserve">is very critical. This </w:t>
      </w:r>
      <w:r>
        <w:rPr>
          <w:rFonts w:asciiTheme="majorBidi" w:hAnsiTheme="majorBidi" w:cstheme="majorBidi"/>
          <w:sz w:val="24"/>
          <w:szCs w:val="24"/>
          <w:lang w:val="en-US"/>
        </w:rPr>
        <w:t xml:space="preserve">aim </w:t>
      </w:r>
      <w:r w:rsidRPr="000252E1">
        <w:rPr>
          <w:rFonts w:asciiTheme="majorBidi" w:hAnsiTheme="majorBidi" w:cstheme="majorBidi"/>
          <w:sz w:val="24"/>
          <w:szCs w:val="24"/>
          <w:lang w:val="en-US"/>
        </w:rPr>
        <w:t>is improved via continuous ecological monitoring plan</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throughout the operation</w:t>
      </w:r>
      <w:r>
        <w:rPr>
          <w:rFonts w:asciiTheme="majorBidi" w:hAnsiTheme="majorBidi" w:cstheme="majorBidi"/>
          <w:sz w:val="24"/>
          <w:szCs w:val="24"/>
          <w:lang w:val="en-US"/>
        </w:rPr>
        <w:t>al</w:t>
      </w:r>
      <w:r w:rsidRPr="000252E1">
        <w:rPr>
          <w:rFonts w:asciiTheme="majorBidi" w:hAnsiTheme="majorBidi" w:cstheme="majorBidi"/>
          <w:sz w:val="24"/>
          <w:szCs w:val="24"/>
          <w:lang w:val="en-US"/>
        </w:rPr>
        <w:t xml:space="preserve"> phases of ADNOC upstream project</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such as drilling. </w:t>
      </w:r>
    </w:p>
    <w:p w14:paraId="28D6AA63" w14:textId="77777777" w:rsidR="00894D87" w:rsidRPr="000252E1" w:rsidRDefault="00894D87" w:rsidP="00894D87">
      <w:pPr>
        <w:pStyle w:val="ListParagraph"/>
        <w:numPr>
          <w:ilvl w:val="1"/>
          <w:numId w:val="9"/>
        </w:numPr>
        <w:spacing w:line="480" w:lineRule="auto"/>
        <w:jc w:val="both"/>
        <w:rPr>
          <w:rFonts w:asciiTheme="majorBidi" w:hAnsiTheme="majorBidi" w:cstheme="majorBidi"/>
          <w:b/>
          <w:bCs/>
          <w:sz w:val="24"/>
          <w:szCs w:val="24"/>
          <w:lang w:val="en-US"/>
        </w:rPr>
      </w:pPr>
      <w:r>
        <w:rPr>
          <w:rFonts w:asciiTheme="majorBidi" w:hAnsiTheme="majorBidi" w:cstheme="majorBidi"/>
          <w:b/>
          <w:bCs/>
          <w:sz w:val="24"/>
          <w:szCs w:val="24"/>
          <w:lang w:val="en-US"/>
        </w:rPr>
        <w:t xml:space="preserve"> </w:t>
      </w:r>
      <w:r w:rsidRPr="000252E1">
        <w:rPr>
          <w:rFonts w:asciiTheme="majorBidi" w:hAnsiTheme="majorBidi" w:cstheme="majorBidi"/>
          <w:b/>
          <w:bCs/>
          <w:sz w:val="24"/>
          <w:szCs w:val="24"/>
          <w:lang w:val="en-US"/>
        </w:rPr>
        <w:t>Carbon management</w:t>
      </w:r>
    </w:p>
    <w:p w14:paraId="4E536F1B"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ADNOC’s approach to handl</w:t>
      </w:r>
      <w:r>
        <w:rPr>
          <w:rFonts w:asciiTheme="majorBidi" w:hAnsiTheme="majorBidi" w:cstheme="majorBidi"/>
          <w:sz w:val="24"/>
          <w:szCs w:val="24"/>
          <w:lang w:val="en-US"/>
        </w:rPr>
        <w:t>ing</w:t>
      </w:r>
      <w:r w:rsidRPr="000252E1">
        <w:rPr>
          <w:rFonts w:asciiTheme="majorBidi" w:hAnsiTheme="majorBidi" w:cstheme="majorBidi"/>
          <w:sz w:val="24"/>
          <w:szCs w:val="24"/>
          <w:lang w:val="en-US"/>
        </w:rPr>
        <w:t xml:space="preserve"> climate change threats is directed </w:t>
      </w:r>
      <w:r>
        <w:rPr>
          <w:rFonts w:asciiTheme="majorBidi" w:hAnsiTheme="majorBidi" w:cstheme="majorBidi"/>
          <w:sz w:val="24"/>
          <w:szCs w:val="24"/>
          <w:lang w:val="en-US"/>
        </w:rPr>
        <w:t xml:space="preserve">at </w:t>
      </w:r>
      <w:r w:rsidRPr="000252E1">
        <w:rPr>
          <w:rFonts w:asciiTheme="majorBidi" w:hAnsiTheme="majorBidi" w:cstheme="majorBidi"/>
          <w:sz w:val="24"/>
          <w:szCs w:val="24"/>
          <w:lang w:val="en-US"/>
        </w:rPr>
        <w:t>cultivating greenhouse gas (GHG) management by increasing our energy efficiency and implementing proven emission-reducing technologies in the short term, and promoting renewable energy and innovation in our technologies in the long</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 xml:space="preserve">term [4,5]. The majority of our GHG emissions come from fuel combustion, flaring and venting, which occur at various stages of our hydrocarbon value chain. In 2014, our operating companies invested approximately AED 125 million towards improving energy efficiency, reducing flaring and decreasing GHG emissions; this corresponds to approximately 20% of our total environmental expenditure in 2014. In 2014, the GHG emissions across our operations amounted to 24.8 million tons </w:t>
      </w:r>
      <w:r>
        <w:rPr>
          <w:rFonts w:asciiTheme="majorBidi" w:hAnsiTheme="majorBidi" w:cstheme="majorBidi"/>
          <w:sz w:val="24"/>
          <w:szCs w:val="24"/>
          <w:lang w:val="en-US"/>
        </w:rPr>
        <w:t xml:space="preserve">of </w:t>
      </w:r>
      <w:r w:rsidRPr="000252E1">
        <w:rPr>
          <w:rFonts w:asciiTheme="majorBidi" w:hAnsiTheme="majorBidi" w:cstheme="majorBidi"/>
          <w:sz w:val="24"/>
          <w:szCs w:val="24"/>
          <w:lang w:val="en-US"/>
        </w:rPr>
        <w:t>CO</w:t>
      </w:r>
      <w:r w:rsidRPr="00357671">
        <w:rPr>
          <w:rFonts w:asciiTheme="majorBidi" w:hAnsiTheme="majorBidi" w:cstheme="majorBidi"/>
          <w:sz w:val="24"/>
          <w:szCs w:val="24"/>
          <w:vertAlign w:val="subscript"/>
          <w:lang w:val="en-US"/>
        </w:rPr>
        <w:t>2</w:t>
      </w:r>
      <w:r>
        <w:rPr>
          <w:rFonts w:asciiTheme="majorBidi" w:hAnsiTheme="majorBidi" w:cstheme="majorBidi"/>
          <w:sz w:val="24"/>
          <w:szCs w:val="24"/>
          <w:lang w:val="en-US"/>
        </w:rPr>
        <w:t>—</w:t>
      </w:r>
      <w:r w:rsidRPr="000252E1">
        <w:rPr>
          <w:rFonts w:asciiTheme="majorBidi" w:hAnsiTheme="majorBidi" w:cstheme="majorBidi"/>
          <w:sz w:val="24"/>
          <w:szCs w:val="24"/>
          <w:lang w:val="en-US"/>
        </w:rPr>
        <w:t>derived based on the equity share approach and using the Intergovernmental Panel for Climate Change (IPCC) 100-year Global Warming Potentials (GWP) [6].</w:t>
      </w:r>
    </w:p>
    <w:p w14:paraId="71DA4229" w14:textId="77777777" w:rsidR="00894D87" w:rsidRPr="000252E1" w:rsidRDefault="00894D87" w:rsidP="00894D87">
      <w:pPr>
        <w:pStyle w:val="ListParagraph"/>
        <w:numPr>
          <w:ilvl w:val="1"/>
          <w:numId w:val="9"/>
        </w:numPr>
        <w:spacing w:line="480" w:lineRule="auto"/>
        <w:jc w:val="both"/>
        <w:rPr>
          <w:rFonts w:asciiTheme="majorBidi" w:hAnsiTheme="majorBidi" w:cstheme="majorBidi"/>
          <w:b/>
          <w:bCs/>
          <w:sz w:val="24"/>
          <w:szCs w:val="24"/>
          <w:lang w:val="en-US"/>
        </w:rPr>
      </w:pPr>
      <w:r>
        <w:rPr>
          <w:rFonts w:asciiTheme="majorBidi" w:hAnsiTheme="majorBidi" w:cstheme="majorBidi"/>
          <w:b/>
          <w:bCs/>
          <w:sz w:val="24"/>
          <w:szCs w:val="24"/>
          <w:lang w:val="en-US"/>
        </w:rPr>
        <w:t xml:space="preserve"> </w:t>
      </w:r>
      <w:r w:rsidRPr="000252E1">
        <w:rPr>
          <w:rFonts w:asciiTheme="majorBidi" w:hAnsiTheme="majorBidi" w:cstheme="majorBidi"/>
          <w:b/>
          <w:bCs/>
          <w:sz w:val="24"/>
          <w:szCs w:val="24"/>
          <w:lang w:val="en-US"/>
        </w:rPr>
        <w:t xml:space="preserve">Climate change </w:t>
      </w:r>
    </w:p>
    <w:p w14:paraId="5D29198D"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ADNOC’s approach to handl</w:t>
      </w:r>
      <w:r>
        <w:rPr>
          <w:rFonts w:asciiTheme="majorBidi" w:hAnsiTheme="majorBidi" w:cstheme="majorBidi"/>
          <w:sz w:val="24"/>
          <w:szCs w:val="24"/>
          <w:lang w:val="en-US"/>
        </w:rPr>
        <w:t>ing</w:t>
      </w:r>
      <w:r w:rsidRPr="000252E1">
        <w:rPr>
          <w:rFonts w:asciiTheme="majorBidi" w:hAnsiTheme="majorBidi" w:cstheme="majorBidi"/>
          <w:sz w:val="24"/>
          <w:szCs w:val="24"/>
          <w:lang w:val="en-US"/>
        </w:rPr>
        <w:t xml:space="preserve"> climate change threats is directed </w:t>
      </w:r>
      <w:r>
        <w:rPr>
          <w:rFonts w:asciiTheme="majorBidi" w:hAnsiTheme="majorBidi" w:cstheme="majorBidi"/>
          <w:sz w:val="24"/>
          <w:szCs w:val="24"/>
          <w:lang w:val="en-US"/>
        </w:rPr>
        <w:t>at</w:t>
      </w:r>
      <w:r w:rsidRPr="000252E1">
        <w:rPr>
          <w:rFonts w:asciiTheme="majorBidi" w:hAnsiTheme="majorBidi" w:cstheme="majorBidi"/>
          <w:sz w:val="24"/>
          <w:szCs w:val="24"/>
          <w:lang w:val="en-US"/>
        </w:rPr>
        <w:t xml:space="preserve"> cultivating GHG management by cumulating the energy efficiency and applying verified emission-lowering </w:t>
      </w:r>
      <w:r w:rsidRPr="000252E1">
        <w:rPr>
          <w:rFonts w:asciiTheme="majorBidi" w:hAnsiTheme="majorBidi" w:cstheme="majorBidi"/>
          <w:sz w:val="24"/>
          <w:szCs w:val="24"/>
          <w:lang w:val="en-US"/>
        </w:rPr>
        <w:lastRenderedPageBreak/>
        <w:t xml:space="preserve">mechanisms in the short </w:t>
      </w:r>
      <w:r>
        <w:rPr>
          <w:rFonts w:asciiTheme="majorBidi" w:hAnsiTheme="majorBidi" w:cstheme="majorBidi"/>
          <w:sz w:val="24"/>
          <w:szCs w:val="24"/>
          <w:lang w:val="en-US"/>
        </w:rPr>
        <w:t>term</w:t>
      </w:r>
      <w:r w:rsidRPr="000252E1">
        <w:rPr>
          <w:rFonts w:asciiTheme="majorBidi" w:hAnsiTheme="majorBidi" w:cstheme="majorBidi"/>
          <w:sz w:val="24"/>
          <w:szCs w:val="24"/>
          <w:lang w:val="en-US"/>
        </w:rPr>
        <w:t>. According to many energy and sustainability scholars</w:t>
      </w:r>
      <w:r>
        <w:rPr>
          <w:rFonts w:asciiTheme="majorBidi" w:hAnsiTheme="majorBidi" w:cstheme="majorBidi"/>
          <w:sz w:val="24"/>
          <w:szCs w:val="24"/>
          <w:lang w:val="en-US"/>
        </w:rPr>
        <w:t xml:space="preserve">, augmenting </w:t>
      </w:r>
      <w:r w:rsidRPr="000252E1">
        <w:rPr>
          <w:rFonts w:asciiTheme="majorBidi" w:hAnsiTheme="majorBidi" w:cstheme="majorBidi"/>
          <w:sz w:val="24"/>
          <w:szCs w:val="24"/>
          <w:lang w:val="en-US"/>
        </w:rPr>
        <w:t>this mechanism would help promote the concept of renewable energy and innovation in heavy industr</w:t>
      </w:r>
      <w:r>
        <w:rPr>
          <w:rFonts w:asciiTheme="majorBidi" w:hAnsiTheme="majorBidi" w:cstheme="majorBidi"/>
          <w:sz w:val="24"/>
          <w:szCs w:val="24"/>
          <w:lang w:val="en-US"/>
        </w:rPr>
        <w:t>ies</w:t>
      </w:r>
      <w:r w:rsidRPr="000252E1">
        <w:rPr>
          <w:rFonts w:asciiTheme="majorBidi" w:hAnsiTheme="majorBidi" w:cstheme="majorBidi"/>
          <w:sz w:val="24"/>
          <w:szCs w:val="24"/>
          <w:lang w:val="en-US"/>
        </w:rPr>
        <w:t xml:space="preserve"> such as hydrocarbon. For instance, in 2019, the drilling companies in the upstream activities</w:t>
      </w:r>
      <w:r>
        <w:rPr>
          <w:rFonts w:asciiTheme="majorBidi" w:hAnsiTheme="majorBidi" w:cstheme="majorBidi"/>
          <w:sz w:val="24"/>
          <w:szCs w:val="24"/>
          <w:lang w:val="en-US"/>
        </w:rPr>
        <w:t xml:space="preserve"> invested</w:t>
      </w:r>
      <w:r w:rsidRPr="000252E1">
        <w:rPr>
          <w:rFonts w:asciiTheme="majorBidi" w:hAnsiTheme="majorBidi" w:cstheme="majorBidi"/>
          <w:sz w:val="24"/>
          <w:szCs w:val="24"/>
          <w:lang w:val="en-US"/>
        </w:rPr>
        <w:t xml:space="preserve"> around AED 235 million towards enhancing energy effectiveness, lowering flaring rate and reducing GHG emissions; this </w:t>
      </w:r>
      <w:r>
        <w:rPr>
          <w:rFonts w:asciiTheme="majorBidi" w:hAnsiTheme="majorBidi" w:cstheme="majorBidi"/>
          <w:sz w:val="24"/>
          <w:szCs w:val="24"/>
          <w:lang w:val="en-US"/>
        </w:rPr>
        <w:t>accounted for</w:t>
      </w:r>
      <w:r w:rsidRPr="000252E1">
        <w:rPr>
          <w:rFonts w:asciiTheme="majorBidi" w:hAnsiTheme="majorBidi" w:cstheme="majorBidi"/>
          <w:sz w:val="24"/>
          <w:szCs w:val="24"/>
          <w:lang w:val="en-US"/>
        </w:rPr>
        <w:t xml:space="preserve"> around 30% of ADNOC</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environmental </w:t>
      </w:r>
      <w:r>
        <w:rPr>
          <w:rFonts w:asciiTheme="majorBidi" w:hAnsiTheme="majorBidi" w:cstheme="majorBidi"/>
          <w:sz w:val="24"/>
          <w:szCs w:val="24"/>
          <w:lang w:val="en-US"/>
        </w:rPr>
        <w:t>expenditure</w:t>
      </w:r>
      <w:r w:rsidRPr="000252E1">
        <w:rPr>
          <w:rFonts w:asciiTheme="majorBidi" w:hAnsiTheme="majorBidi" w:cstheme="majorBidi"/>
          <w:sz w:val="24"/>
          <w:szCs w:val="24"/>
          <w:lang w:val="en-US"/>
        </w:rPr>
        <w:t xml:space="preserve"> in 2019. Furthermore, in the same year</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the GHG emissions </w:t>
      </w:r>
      <w:r>
        <w:rPr>
          <w:rFonts w:asciiTheme="majorBidi" w:hAnsiTheme="majorBidi" w:cstheme="majorBidi"/>
          <w:sz w:val="24"/>
          <w:szCs w:val="24"/>
          <w:lang w:val="en-US"/>
        </w:rPr>
        <w:t>came up to</w:t>
      </w:r>
      <w:r w:rsidRPr="000252E1">
        <w:rPr>
          <w:rFonts w:asciiTheme="majorBidi" w:hAnsiTheme="majorBidi" w:cstheme="majorBidi"/>
          <w:sz w:val="24"/>
          <w:szCs w:val="24"/>
          <w:lang w:val="en-US"/>
        </w:rPr>
        <w:t xml:space="preserve"> 34.6 million tons of CO</w:t>
      </w:r>
      <w:r>
        <w:rPr>
          <w:rFonts w:asciiTheme="majorBidi" w:hAnsiTheme="majorBidi" w:cstheme="majorBidi"/>
          <w:sz w:val="24"/>
          <w:szCs w:val="24"/>
          <w:vertAlign w:val="subscript"/>
          <w:lang w:val="en-US"/>
        </w:rPr>
        <w:t>2</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based on the equity segment methodology and utilizing the IPCC</w:t>
      </w:r>
      <w:r>
        <w:rPr>
          <w:rFonts w:asciiTheme="majorBidi" w:hAnsiTheme="majorBidi" w:cstheme="majorBidi"/>
          <w:sz w:val="24"/>
          <w:szCs w:val="24"/>
          <w:lang w:val="en-US"/>
        </w:rPr>
        <w:t xml:space="preserve">’s </w:t>
      </w:r>
      <w:r w:rsidRPr="000252E1">
        <w:rPr>
          <w:rFonts w:asciiTheme="majorBidi" w:hAnsiTheme="majorBidi" w:cstheme="majorBidi"/>
          <w:sz w:val="24"/>
          <w:szCs w:val="24"/>
          <w:lang w:val="en-US"/>
        </w:rPr>
        <w:t>100-year Global Warming Potentials (GWP) [6].</w:t>
      </w:r>
    </w:p>
    <w:p w14:paraId="0CC61D67"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 xml:space="preserve">The issues related with climate change are a serious test for administrations and businesses worldwide, and public strategy will have a major contribution </w:t>
      </w:r>
      <w:r>
        <w:rPr>
          <w:rFonts w:asciiTheme="majorBidi" w:hAnsiTheme="majorBidi" w:cstheme="majorBidi"/>
          <w:sz w:val="24"/>
          <w:szCs w:val="24"/>
          <w:lang w:val="en-US"/>
        </w:rPr>
        <w:t>towards</w:t>
      </w:r>
      <w:r w:rsidRPr="000252E1">
        <w:rPr>
          <w:rFonts w:asciiTheme="majorBidi" w:hAnsiTheme="majorBidi" w:cstheme="majorBidi"/>
          <w:sz w:val="24"/>
          <w:szCs w:val="24"/>
          <w:lang w:val="en-US"/>
        </w:rPr>
        <w:t xml:space="preserve"> lowering the level of GHG</w:t>
      </w:r>
      <w:r>
        <w:rPr>
          <w:rFonts w:asciiTheme="majorBidi" w:hAnsiTheme="majorBidi" w:cstheme="majorBidi"/>
          <w:sz w:val="24"/>
          <w:szCs w:val="24"/>
          <w:lang w:val="en-US"/>
        </w:rPr>
        <w:t xml:space="preserve"> sources </w:t>
      </w:r>
      <w:r w:rsidRPr="000252E1">
        <w:rPr>
          <w:rFonts w:asciiTheme="majorBidi" w:hAnsiTheme="majorBidi" w:cstheme="majorBidi"/>
          <w:sz w:val="24"/>
          <w:szCs w:val="24"/>
          <w:lang w:val="en-US"/>
        </w:rPr>
        <w:t>such as</w:t>
      </w:r>
      <w:r>
        <w:rPr>
          <w:rFonts w:asciiTheme="majorBidi" w:hAnsiTheme="majorBidi" w:cstheme="majorBidi"/>
          <w:sz w:val="24"/>
          <w:szCs w:val="24"/>
          <w:lang w:val="en-US"/>
        </w:rPr>
        <w:t xml:space="preserve"> the</w:t>
      </w:r>
      <w:r w:rsidRPr="000252E1">
        <w:rPr>
          <w:rFonts w:asciiTheme="majorBidi" w:hAnsiTheme="majorBidi" w:cstheme="majorBidi"/>
          <w:sz w:val="24"/>
          <w:szCs w:val="24"/>
          <w:lang w:val="en-US"/>
        </w:rPr>
        <w:t xml:space="preserve"> transportation and hydrocarbon indust</w:t>
      </w:r>
      <w:r>
        <w:rPr>
          <w:rFonts w:asciiTheme="majorBidi" w:hAnsiTheme="majorBidi" w:cstheme="majorBidi"/>
          <w:sz w:val="24"/>
          <w:szCs w:val="24"/>
          <w:lang w:val="en-US"/>
        </w:rPr>
        <w:t>ries</w:t>
      </w:r>
      <w:r w:rsidRPr="000252E1">
        <w:rPr>
          <w:rFonts w:asciiTheme="majorBidi" w:hAnsiTheme="majorBidi" w:cstheme="majorBidi"/>
          <w:sz w:val="24"/>
          <w:szCs w:val="24"/>
          <w:lang w:val="en-US"/>
        </w:rPr>
        <w:t xml:space="preserve"> [6, 7]. ADNOC is </w:t>
      </w:r>
      <w:r>
        <w:rPr>
          <w:rFonts w:asciiTheme="majorBidi" w:hAnsiTheme="majorBidi" w:cstheme="majorBidi"/>
          <w:sz w:val="24"/>
          <w:szCs w:val="24"/>
          <w:lang w:val="en-US"/>
        </w:rPr>
        <w:t xml:space="preserve">proactively </w:t>
      </w:r>
      <w:r w:rsidRPr="000252E1">
        <w:rPr>
          <w:rFonts w:asciiTheme="majorBidi" w:hAnsiTheme="majorBidi" w:cstheme="majorBidi"/>
          <w:sz w:val="24"/>
          <w:szCs w:val="24"/>
          <w:lang w:val="en-US"/>
        </w:rPr>
        <w:t>embrac</w:t>
      </w:r>
      <w:r>
        <w:rPr>
          <w:rFonts w:asciiTheme="majorBidi" w:hAnsiTheme="majorBidi" w:cstheme="majorBidi"/>
          <w:sz w:val="24"/>
          <w:szCs w:val="24"/>
          <w:lang w:val="en-US"/>
        </w:rPr>
        <w:t>ing</w:t>
      </w:r>
      <w:r w:rsidRPr="000252E1">
        <w:rPr>
          <w:rFonts w:asciiTheme="majorBidi" w:hAnsiTheme="majorBidi" w:cstheme="majorBidi"/>
          <w:sz w:val="24"/>
          <w:szCs w:val="24"/>
          <w:lang w:val="en-US"/>
        </w:rPr>
        <w:t xml:space="preserve"> international</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standard</w:t>
      </w:r>
      <w:r>
        <w:rPr>
          <w:rFonts w:asciiTheme="majorBidi" w:hAnsiTheme="majorBidi" w:cstheme="majorBidi"/>
          <w:sz w:val="24"/>
          <w:szCs w:val="24"/>
          <w:lang w:val="en-US"/>
        </w:rPr>
        <w:t>s and plans of</w:t>
      </w:r>
      <w:r w:rsidRPr="000252E1">
        <w:rPr>
          <w:rFonts w:asciiTheme="majorBidi" w:hAnsiTheme="majorBidi" w:cstheme="majorBidi"/>
          <w:sz w:val="24"/>
          <w:szCs w:val="24"/>
          <w:lang w:val="en-US"/>
        </w:rPr>
        <w:t xml:space="preserve"> GHG management, preliminar</w:t>
      </w:r>
      <w:r>
        <w:rPr>
          <w:rFonts w:asciiTheme="majorBidi" w:hAnsiTheme="majorBidi" w:cstheme="majorBidi"/>
          <w:sz w:val="24"/>
          <w:szCs w:val="24"/>
          <w:lang w:val="en-US"/>
        </w:rPr>
        <w:t>ily</w:t>
      </w:r>
      <w:r w:rsidRPr="000252E1">
        <w:rPr>
          <w:rFonts w:asciiTheme="majorBidi" w:hAnsiTheme="majorBidi" w:cstheme="majorBidi"/>
          <w:sz w:val="24"/>
          <w:szCs w:val="24"/>
          <w:lang w:val="en-US"/>
        </w:rPr>
        <w:t xml:space="preserve"> with the </w:t>
      </w:r>
      <w:r>
        <w:rPr>
          <w:rFonts w:asciiTheme="majorBidi" w:hAnsiTheme="majorBidi" w:cstheme="majorBidi"/>
          <w:sz w:val="24"/>
          <w:szCs w:val="24"/>
          <w:lang w:val="en-US"/>
        </w:rPr>
        <w:t xml:space="preserve">emerging </w:t>
      </w:r>
      <w:r w:rsidRPr="000252E1">
        <w:rPr>
          <w:rFonts w:asciiTheme="majorBidi" w:hAnsiTheme="majorBidi" w:cstheme="majorBidi"/>
          <w:sz w:val="24"/>
          <w:szCs w:val="24"/>
          <w:lang w:val="en-US"/>
        </w:rPr>
        <w:t xml:space="preserve">Clean Development Mechanism (CDM) schemes. In 2019, ADNOC upstream activities </w:t>
      </w:r>
      <w:r>
        <w:rPr>
          <w:rFonts w:asciiTheme="majorBidi" w:hAnsiTheme="majorBidi" w:cstheme="majorBidi"/>
          <w:sz w:val="24"/>
          <w:szCs w:val="24"/>
          <w:lang w:val="en-US"/>
        </w:rPr>
        <w:t>implemented</w:t>
      </w:r>
      <w:r w:rsidRPr="000252E1">
        <w:rPr>
          <w:rFonts w:asciiTheme="majorBidi" w:hAnsiTheme="majorBidi" w:cstheme="majorBidi"/>
          <w:sz w:val="24"/>
          <w:szCs w:val="24"/>
          <w:lang w:val="en-US"/>
        </w:rPr>
        <w:t xml:space="preserve"> CDM</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in</w:t>
      </w:r>
      <w:r>
        <w:rPr>
          <w:rFonts w:asciiTheme="majorBidi" w:hAnsiTheme="majorBidi" w:cstheme="majorBidi"/>
          <w:sz w:val="24"/>
          <w:szCs w:val="24"/>
          <w:lang w:val="en-US"/>
        </w:rPr>
        <w:t xml:space="preserve"> their</w:t>
      </w:r>
      <w:r w:rsidRPr="000252E1">
        <w:rPr>
          <w:rFonts w:asciiTheme="majorBidi" w:hAnsiTheme="majorBidi" w:cstheme="majorBidi"/>
          <w:sz w:val="24"/>
          <w:szCs w:val="24"/>
          <w:lang w:val="en-US"/>
        </w:rPr>
        <w:t xml:space="preserve"> drilling project</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which is presently undergoing</w:t>
      </w:r>
      <w:r>
        <w:rPr>
          <w:rFonts w:asciiTheme="majorBidi" w:hAnsiTheme="majorBidi" w:cstheme="majorBidi"/>
          <w:sz w:val="24"/>
          <w:szCs w:val="24"/>
          <w:lang w:val="en-US"/>
        </w:rPr>
        <w:t xml:space="preserve"> a</w:t>
      </w:r>
      <w:r w:rsidRPr="000252E1">
        <w:rPr>
          <w:rFonts w:asciiTheme="majorBidi" w:hAnsiTheme="majorBidi" w:cstheme="majorBidi"/>
          <w:sz w:val="24"/>
          <w:szCs w:val="24"/>
          <w:lang w:val="en-US"/>
        </w:rPr>
        <w:t xml:space="preserve"> local sustainability rating certification. ADNOC</w:t>
      </w:r>
      <w:r>
        <w:rPr>
          <w:rFonts w:asciiTheme="majorBidi" w:hAnsiTheme="majorBidi" w:cstheme="majorBidi"/>
          <w:sz w:val="24"/>
          <w:szCs w:val="24"/>
          <w:lang w:val="en-US"/>
        </w:rPr>
        <w:t>’s</w:t>
      </w:r>
      <w:r w:rsidRPr="000252E1">
        <w:rPr>
          <w:rFonts w:asciiTheme="majorBidi" w:hAnsiTheme="majorBidi" w:cstheme="majorBidi"/>
          <w:sz w:val="24"/>
          <w:szCs w:val="24"/>
          <w:lang w:val="en-US"/>
        </w:rPr>
        <w:t xml:space="preserve"> goal is to shape </w:t>
      </w:r>
      <w:r>
        <w:rPr>
          <w:rFonts w:asciiTheme="majorBidi" w:hAnsiTheme="majorBidi" w:cstheme="majorBidi"/>
          <w:sz w:val="24"/>
          <w:szCs w:val="24"/>
          <w:lang w:val="en-US"/>
        </w:rPr>
        <w:t>its</w:t>
      </w:r>
      <w:r w:rsidRPr="000252E1">
        <w:rPr>
          <w:rFonts w:asciiTheme="majorBidi" w:hAnsiTheme="majorBidi" w:cstheme="majorBidi"/>
          <w:sz w:val="24"/>
          <w:szCs w:val="24"/>
          <w:lang w:val="en-US"/>
        </w:rPr>
        <w:t xml:space="preserve"> selection of CDM developments</w:t>
      </w:r>
      <w:r>
        <w:rPr>
          <w:rFonts w:asciiTheme="majorBidi" w:hAnsiTheme="majorBidi" w:cstheme="majorBidi"/>
          <w:sz w:val="24"/>
          <w:szCs w:val="24"/>
          <w:lang w:val="en-US"/>
        </w:rPr>
        <w:t xml:space="preserve"> by focusing</w:t>
      </w:r>
      <w:r w:rsidRPr="000252E1">
        <w:rPr>
          <w:rFonts w:asciiTheme="majorBidi" w:hAnsiTheme="majorBidi" w:cstheme="majorBidi"/>
          <w:sz w:val="24"/>
          <w:szCs w:val="24"/>
          <w:lang w:val="en-US"/>
        </w:rPr>
        <w:t xml:space="preserve"> </w:t>
      </w:r>
      <w:r>
        <w:rPr>
          <w:rFonts w:asciiTheme="majorBidi" w:hAnsiTheme="majorBidi" w:cstheme="majorBidi"/>
          <w:sz w:val="24"/>
          <w:szCs w:val="24"/>
          <w:lang w:val="en-US"/>
        </w:rPr>
        <w:t>its</w:t>
      </w:r>
      <w:r w:rsidRPr="000252E1">
        <w:rPr>
          <w:rFonts w:asciiTheme="majorBidi" w:hAnsiTheme="majorBidi" w:cstheme="majorBidi"/>
          <w:sz w:val="24"/>
          <w:szCs w:val="24"/>
          <w:lang w:val="en-US"/>
        </w:rPr>
        <w:t xml:space="preserve"> efforts on upstream projects that deliver lasting and durable environment</w:t>
      </w:r>
      <w:r>
        <w:rPr>
          <w:rFonts w:asciiTheme="majorBidi" w:hAnsiTheme="majorBidi" w:cstheme="majorBidi"/>
          <w:sz w:val="24"/>
          <w:szCs w:val="24"/>
          <w:lang w:val="en-US"/>
        </w:rPr>
        <w:t>al</w:t>
      </w:r>
      <w:r w:rsidRPr="000252E1">
        <w:rPr>
          <w:rFonts w:asciiTheme="majorBidi" w:hAnsiTheme="majorBidi" w:cstheme="majorBidi"/>
          <w:sz w:val="24"/>
          <w:szCs w:val="24"/>
          <w:lang w:val="en-US"/>
        </w:rPr>
        <w:t xml:space="preserve"> benefits and cost-effective results. ADNOC </w:t>
      </w:r>
      <w:r>
        <w:rPr>
          <w:rFonts w:asciiTheme="majorBidi" w:hAnsiTheme="majorBidi" w:cstheme="majorBidi"/>
          <w:sz w:val="24"/>
          <w:szCs w:val="24"/>
          <w:lang w:val="en-US"/>
        </w:rPr>
        <w:t xml:space="preserve">is </w:t>
      </w:r>
      <w:r w:rsidRPr="000252E1">
        <w:rPr>
          <w:rFonts w:asciiTheme="majorBidi" w:hAnsiTheme="majorBidi" w:cstheme="majorBidi"/>
          <w:sz w:val="24"/>
          <w:szCs w:val="24"/>
          <w:lang w:val="en-US"/>
        </w:rPr>
        <w:t>also involve</w:t>
      </w:r>
      <w:r>
        <w:rPr>
          <w:rFonts w:asciiTheme="majorBidi" w:hAnsiTheme="majorBidi" w:cstheme="majorBidi"/>
          <w:sz w:val="24"/>
          <w:szCs w:val="24"/>
          <w:lang w:val="en-US"/>
        </w:rPr>
        <w:t>d</w:t>
      </w:r>
      <w:r w:rsidRPr="000252E1">
        <w:rPr>
          <w:rFonts w:asciiTheme="majorBidi" w:hAnsiTheme="majorBidi" w:cstheme="majorBidi"/>
          <w:sz w:val="24"/>
          <w:szCs w:val="24"/>
          <w:lang w:val="en-US"/>
        </w:rPr>
        <w:t xml:space="preserve"> with strategy makers on climate change procedures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internationally and locally. For instance, in 2019, ecological officials</w:t>
      </w:r>
      <w:r>
        <w:rPr>
          <w:rFonts w:asciiTheme="majorBidi" w:hAnsiTheme="majorBidi" w:cstheme="majorBidi"/>
          <w:sz w:val="24"/>
          <w:szCs w:val="24"/>
          <w:lang w:val="en-US"/>
        </w:rPr>
        <w:t xml:space="preserve"> from,</w:t>
      </w:r>
      <w:r w:rsidRPr="000252E1">
        <w:rPr>
          <w:rFonts w:asciiTheme="majorBidi" w:hAnsiTheme="majorBidi" w:cstheme="majorBidi"/>
          <w:sz w:val="24"/>
          <w:szCs w:val="24"/>
          <w:lang w:val="en-US"/>
        </w:rPr>
        <w:t xml:space="preserve"> e.g.</w:t>
      </w:r>
      <w:r>
        <w:rPr>
          <w:rFonts w:asciiTheme="majorBidi" w:hAnsiTheme="majorBidi" w:cstheme="majorBidi"/>
          <w:sz w:val="24"/>
          <w:szCs w:val="24"/>
          <w:lang w:val="en-US"/>
        </w:rPr>
        <w:t xml:space="preserve"> the</w:t>
      </w:r>
      <w:r w:rsidRPr="000252E1">
        <w:rPr>
          <w:rFonts w:asciiTheme="majorBidi" w:hAnsiTheme="majorBidi" w:cstheme="majorBidi"/>
          <w:sz w:val="24"/>
          <w:szCs w:val="24"/>
          <w:lang w:val="en-US"/>
        </w:rPr>
        <w:t xml:space="preserve"> Environmental Protection Agency (EPA)</w:t>
      </w:r>
      <w:r>
        <w:rPr>
          <w:rFonts w:asciiTheme="majorBidi" w:hAnsiTheme="majorBidi" w:cstheme="majorBidi"/>
          <w:sz w:val="24"/>
          <w:szCs w:val="24"/>
          <w:lang w:val="en-US"/>
        </w:rPr>
        <w:t xml:space="preserve"> in the US</w:t>
      </w:r>
      <w:r w:rsidRPr="000252E1">
        <w:rPr>
          <w:rFonts w:asciiTheme="majorBidi" w:hAnsiTheme="majorBidi" w:cstheme="majorBidi"/>
          <w:sz w:val="24"/>
          <w:szCs w:val="24"/>
          <w:lang w:val="en-US"/>
        </w:rPr>
        <w:t xml:space="preserve"> and the departments of sustainability, clean energy and external affairs,</w:t>
      </w:r>
      <w:r>
        <w:rPr>
          <w:rFonts w:asciiTheme="majorBidi" w:hAnsiTheme="majorBidi" w:cstheme="majorBidi"/>
          <w:sz w:val="24"/>
          <w:szCs w:val="24"/>
          <w:lang w:val="en-US"/>
        </w:rPr>
        <w:t xml:space="preserve"> were involved in ADNOC’s projects</w:t>
      </w:r>
      <w:r w:rsidRPr="000252E1">
        <w:rPr>
          <w:rFonts w:asciiTheme="majorBidi" w:hAnsiTheme="majorBidi" w:cstheme="majorBidi"/>
          <w:sz w:val="24"/>
          <w:szCs w:val="24"/>
          <w:lang w:val="en-US"/>
        </w:rPr>
        <w:t xml:space="preserve"> to </w:t>
      </w:r>
      <w:r>
        <w:rPr>
          <w:rFonts w:asciiTheme="majorBidi" w:hAnsiTheme="majorBidi" w:cstheme="majorBidi"/>
          <w:sz w:val="24"/>
          <w:szCs w:val="24"/>
          <w:lang w:val="en-US"/>
        </w:rPr>
        <w:t xml:space="preserve">achieve collaboration between </w:t>
      </w:r>
      <w:r w:rsidRPr="000252E1">
        <w:rPr>
          <w:rFonts w:asciiTheme="majorBidi" w:hAnsiTheme="majorBidi" w:cstheme="majorBidi"/>
          <w:sz w:val="24"/>
          <w:szCs w:val="24"/>
          <w:lang w:val="en-US"/>
        </w:rPr>
        <w:t xml:space="preserve">local enterprises and </w:t>
      </w:r>
      <w:r>
        <w:rPr>
          <w:rFonts w:asciiTheme="majorBidi" w:hAnsiTheme="majorBidi" w:cstheme="majorBidi"/>
          <w:sz w:val="24"/>
          <w:szCs w:val="24"/>
          <w:lang w:val="en-US"/>
        </w:rPr>
        <w:t xml:space="preserve">meet </w:t>
      </w:r>
      <w:r w:rsidRPr="000252E1">
        <w:rPr>
          <w:rFonts w:asciiTheme="majorBidi" w:hAnsiTheme="majorBidi" w:cstheme="majorBidi"/>
          <w:sz w:val="24"/>
          <w:szCs w:val="24"/>
          <w:lang w:val="en-US"/>
        </w:rPr>
        <w:t>future GHG administration targets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as</w:t>
      </w:r>
      <w:r>
        <w:rPr>
          <w:rFonts w:asciiTheme="majorBidi" w:hAnsiTheme="majorBidi" w:cstheme="majorBidi"/>
          <w:sz w:val="24"/>
          <w:szCs w:val="24"/>
          <w:lang w:val="en-US"/>
        </w:rPr>
        <w:t xml:space="preserve"> has been suggested by</w:t>
      </w:r>
      <w:r w:rsidRPr="000252E1">
        <w:rPr>
          <w:rFonts w:asciiTheme="majorBidi" w:hAnsiTheme="majorBidi" w:cstheme="majorBidi"/>
          <w:sz w:val="24"/>
          <w:szCs w:val="24"/>
          <w:lang w:val="en-US"/>
        </w:rPr>
        <w:t xml:space="preserve"> many sustainability scholars [7, 8]. ADNOC is also an active representative </w:t>
      </w:r>
      <w:r>
        <w:rPr>
          <w:rFonts w:asciiTheme="majorBidi" w:hAnsiTheme="majorBidi" w:cstheme="majorBidi"/>
          <w:sz w:val="24"/>
          <w:szCs w:val="24"/>
          <w:lang w:val="en-US"/>
        </w:rPr>
        <w:t xml:space="preserve">of </w:t>
      </w:r>
      <w:r w:rsidRPr="000252E1">
        <w:rPr>
          <w:rFonts w:asciiTheme="majorBidi" w:hAnsiTheme="majorBidi" w:cstheme="majorBidi"/>
          <w:sz w:val="24"/>
          <w:szCs w:val="24"/>
          <w:lang w:val="en-US"/>
        </w:rPr>
        <w:t xml:space="preserve">the UAE’s delegation at </w:t>
      </w:r>
      <w:r w:rsidRPr="000252E1">
        <w:rPr>
          <w:rFonts w:asciiTheme="majorBidi" w:hAnsiTheme="majorBidi" w:cstheme="majorBidi"/>
          <w:sz w:val="24"/>
          <w:szCs w:val="24"/>
          <w:lang w:val="en-US"/>
        </w:rPr>
        <w:lastRenderedPageBreak/>
        <w:t>main international climate change su</w:t>
      </w:r>
      <w:r>
        <w:rPr>
          <w:rFonts w:asciiTheme="majorBidi" w:hAnsiTheme="majorBidi" w:cstheme="majorBidi"/>
          <w:sz w:val="24"/>
          <w:szCs w:val="24"/>
          <w:lang w:val="en-US"/>
        </w:rPr>
        <w:t>mmits</w:t>
      </w:r>
      <w:r w:rsidRPr="000252E1">
        <w:rPr>
          <w:rFonts w:asciiTheme="majorBidi" w:hAnsiTheme="majorBidi" w:cstheme="majorBidi"/>
          <w:sz w:val="24"/>
          <w:szCs w:val="24"/>
          <w:lang w:val="en-US"/>
        </w:rPr>
        <w:t xml:space="preserve"> and meetings that are organized via</w:t>
      </w:r>
      <w:r>
        <w:rPr>
          <w:rFonts w:asciiTheme="majorBidi" w:hAnsiTheme="majorBidi" w:cstheme="majorBidi"/>
          <w:sz w:val="24"/>
          <w:szCs w:val="24"/>
          <w:lang w:val="en-US"/>
        </w:rPr>
        <w:t xml:space="preserve"> the</w:t>
      </w:r>
      <w:r w:rsidRPr="000252E1">
        <w:rPr>
          <w:rFonts w:asciiTheme="majorBidi" w:hAnsiTheme="majorBidi" w:cstheme="majorBidi"/>
          <w:sz w:val="24"/>
          <w:szCs w:val="24"/>
          <w:lang w:val="en-US"/>
        </w:rPr>
        <w:t xml:space="preserve"> United Nations Framework Convention on Climate Change (UNFCCC).</w:t>
      </w:r>
    </w:p>
    <w:p w14:paraId="2762B077" w14:textId="77777777" w:rsidR="00894D87" w:rsidRPr="000252E1" w:rsidRDefault="00894D87" w:rsidP="00894D87">
      <w:pPr>
        <w:pStyle w:val="ListParagraph"/>
        <w:numPr>
          <w:ilvl w:val="0"/>
          <w:numId w:val="9"/>
        </w:numPr>
        <w:spacing w:line="480" w:lineRule="auto"/>
        <w:jc w:val="both"/>
        <w:rPr>
          <w:rFonts w:asciiTheme="majorBidi" w:hAnsiTheme="majorBidi" w:cstheme="majorBidi"/>
          <w:b/>
          <w:bCs/>
          <w:sz w:val="24"/>
          <w:szCs w:val="24"/>
          <w:lang w:val="en-US"/>
        </w:rPr>
      </w:pPr>
      <w:r w:rsidRPr="000252E1">
        <w:rPr>
          <w:rFonts w:asciiTheme="majorBidi" w:hAnsiTheme="majorBidi" w:cstheme="majorBidi"/>
          <w:b/>
          <w:bCs/>
          <w:sz w:val="24"/>
          <w:szCs w:val="24"/>
          <w:lang w:val="en-US"/>
        </w:rPr>
        <w:t>Conclusion</w:t>
      </w:r>
      <w:r>
        <w:rPr>
          <w:rFonts w:asciiTheme="majorBidi" w:hAnsiTheme="majorBidi" w:cstheme="majorBidi"/>
          <w:b/>
          <w:bCs/>
          <w:sz w:val="24"/>
          <w:szCs w:val="24"/>
          <w:lang w:val="en-US"/>
        </w:rPr>
        <w:t>,</w:t>
      </w:r>
      <w:r w:rsidRPr="000252E1">
        <w:rPr>
          <w:rFonts w:asciiTheme="majorBidi" w:hAnsiTheme="majorBidi" w:cstheme="majorBidi"/>
          <w:b/>
          <w:bCs/>
          <w:sz w:val="24"/>
          <w:szCs w:val="24"/>
          <w:lang w:val="en-US"/>
        </w:rPr>
        <w:t xml:space="preserve"> future recommendation</w:t>
      </w:r>
      <w:r>
        <w:rPr>
          <w:rFonts w:asciiTheme="majorBidi" w:hAnsiTheme="majorBidi" w:cstheme="majorBidi"/>
          <w:b/>
          <w:bCs/>
          <w:sz w:val="24"/>
          <w:szCs w:val="24"/>
          <w:lang w:val="en-US"/>
        </w:rPr>
        <w:t>s</w:t>
      </w:r>
      <w:r w:rsidRPr="000252E1">
        <w:rPr>
          <w:rFonts w:asciiTheme="majorBidi" w:hAnsiTheme="majorBidi" w:cstheme="majorBidi"/>
          <w:b/>
          <w:bCs/>
          <w:sz w:val="24"/>
          <w:szCs w:val="24"/>
          <w:lang w:val="en-US"/>
        </w:rPr>
        <w:t xml:space="preserve"> and targets</w:t>
      </w:r>
    </w:p>
    <w:p w14:paraId="101899FA" w14:textId="77777777" w:rsidR="00894D87" w:rsidRPr="000252E1" w:rsidRDefault="00894D87" w:rsidP="00894D87">
      <w:pPr>
        <w:spacing w:line="480" w:lineRule="auto"/>
        <w:ind w:firstLine="720"/>
        <w:jc w:val="both"/>
        <w:rPr>
          <w:rFonts w:asciiTheme="majorBidi" w:hAnsiTheme="majorBidi" w:cstheme="majorBidi"/>
          <w:sz w:val="24"/>
          <w:szCs w:val="24"/>
          <w:lang w:val="en-US"/>
        </w:rPr>
      </w:pPr>
      <w:r w:rsidRPr="000252E1">
        <w:rPr>
          <w:rFonts w:asciiTheme="majorBidi" w:hAnsiTheme="majorBidi" w:cstheme="majorBidi"/>
          <w:sz w:val="24"/>
          <w:szCs w:val="24"/>
          <w:lang w:val="en-US"/>
        </w:rPr>
        <w:t>This sustainability report of 2019 demonstrates ADNOC’s upstream activities</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performance. This report highlights the</w:t>
      </w:r>
      <w:r>
        <w:rPr>
          <w:rFonts w:asciiTheme="majorBidi" w:hAnsiTheme="majorBidi" w:cstheme="majorBidi"/>
          <w:sz w:val="24"/>
          <w:szCs w:val="24"/>
          <w:lang w:val="en-US"/>
        </w:rPr>
        <w:t xml:space="preserve"> positive</w:t>
      </w:r>
      <w:r w:rsidRPr="000252E1">
        <w:rPr>
          <w:rFonts w:asciiTheme="majorBidi" w:hAnsiTheme="majorBidi" w:cstheme="majorBidi"/>
          <w:sz w:val="24"/>
          <w:szCs w:val="24"/>
          <w:lang w:val="en-US"/>
        </w:rPr>
        <w:t xml:space="preserve"> initiatives implemented in 2019</w:t>
      </w:r>
      <w:r>
        <w:rPr>
          <w:rFonts w:asciiTheme="majorBidi" w:hAnsiTheme="majorBidi" w:cstheme="majorBidi"/>
          <w:sz w:val="24"/>
          <w:szCs w:val="24"/>
          <w:lang w:val="en-US"/>
        </w:rPr>
        <w:t xml:space="preserve"> with an </w:t>
      </w:r>
      <w:r w:rsidRPr="000252E1">
        <w:rPr>
          <w:rFonts w:asciiTheme="majorBidi" w:hAnsiTheme="majorBidi" w:cstheme="majorBidi"/>
          <w:sz w:val="24"/>
          <w:szCs w:val="24"/>
          <w:lang w:val="en-US"/>
        </w:rPr>
        <w:t>emphas</w:t>
      </w:r>
      <w:r>
        <w:rPr>
          <w:rFonts w:asciiTheme="majorBidi" w:hAnsiTheme="majorBidi" w:cstheme="majorBidi"/>
          <w:sz w:val="24"/>
          <w:szCs w:val="24"/>
          <w:lang w:val="en-US"/>
        </w:rPr>
        <w:t>i</w:t>
      </w:r>
      <w:r w:rsidRPr="000252E1">
        <w:rPr>
          <w:rFonts w:asciiTheme="majorBidi" w:hAnsiTheme="majorBidi" w:cstheme="majorBidi"/>
          <w:sz w:val="24"/>
          <w:szCs w:val="24"/>
          <w:lang w:val="en-US"/>
        </w:rPr>
        <w:t xml:space="preserve">s on the ecological and societal challenges that matter most to our key stakeholders in terms of sustainability. These </w:t>
      </w:r>
      <w:r>
        <w:rPr>
          <w:rFonts w:asciiTheme="majorBidi" w:hAnsiTheme="majorBidi" w:cstheme="majorBidi"/>
          <w:sz w:val="24"/>
          <w:szCs w:val="24"/>
          <w:lang w:val="en-US"/>
        </w:rPr>
        <w:t>include</w:t>
      </w:r>
      <w:r w:rsidRPr="000252E1">
        <w:rPr>
          <w:rFonts w:asciiTheme="majorBidi" w:hAnsiTheme="majorBidi" w:cstheme="majorBidi"/>
          <w:sz w:val="24"/>
          <w:szCs w:val="24"/>
          <w:lang w:val="en-US"/>
        </w:rPr>
        <w:t xml:space="preserve"> local societies, associates, administration and non-government institutes, clients, staffs, academia, servicers and contractors. Yet, as</w:t>
      </w:r>
      <w:r>
        <w:rPr>
          <w:rFonts w:asciiTheme="majorBidi" w:hAnsiTheme="majorBidi" w:cstheme="majorBidi"/>
          <w:sz w:val="24"/>
          <w:szCs w:val="24"/>
          <w:lang w:val="en-US"/>
        </w:rPr>
        <w:t xml:space="preserve"> a</w:t>
      </w:r>
      <w:r w:rsidRPr="000252E1">
        <w:rPr>
          <w:rFonts w:asciiTheme="majorBidi" w:hAnsiTheme="majorBidi" w:cstheme="majorBidi"/>
          <w:sz w:val="24"/>
          <w:szCs w:val="24"/>
          <w:lang w:val="en-US"/>
        </w:rPr>
        <w:t xml:space="preserve"> major company in the upstream hydrocarbon sector</w:t>
      </w:r>
      <w:r>
        <w:rPr>
          <w:rFonts w:asciiTheme="majorBidi" w:hAnsiTheme="majorBidi" w:cstheme="majorBidi"/>
          <w:sz w:val="24"/>
          <w:szCs w:val="24"/>
          <w:lang w:val="en-US"/>
        </w:rPr>
        <w:t>,</w:t>
      </w:r>
      <w:r w:rsidRPr="000252E1">
        <w:rPr>
          <w:rFonts w:asciiTheme="majorBidi" w:hAnsiTheme="majorBidi" w:cstheme="majorBidi"/>
          <w:sz w:val="24"/>
          <w:szCs w:val="24"/>
          <w:lang w:val="en-US"/>
        </w:rPr>
        <w:t xml:space="preserve"> we do believe that there is always </w:t>
      </w:r>
      <w:r>
        <w:rPr>
          <w:rFonts w:asciiTheme="majorBidi" w:hAnsiTheme="majorBidi" w:cstheme="majorBidi"/>
          <w:sz w:val="24"/>
          <w:szCs w:val="24"/>
          <w:lang w:val="en-US"/>
        </w:rPr>
        <w:t xml:space="preserve">scope </w:t>
      </w:r>
      <w:r w:rsidRPr="000252E1">
        <w:rPr>
          <w:rFonts w:asciiTheme="majorBidi" w:hAnsiTheme="majorBidi" w:cstheme="majorBidi"/>
          <w:sz w:val="24"/>
          <w:szCs w:val="24"/>
          <w:lang w:val="en-US"/>
        </w:rPr>
        <w:t xml:space="preserve">to improve </w:t>
      </w:r>
      <w:r>
        <w:rPr>
          <w:rFonts w:asciiTheme="majorBidi" w:hAnsiTheme="majorBidi" w:cstheme="majorBidi"/>
          <w:sz w:val="24"/>
          <w:szCs w:val="24"/>
          <w:lang w:val="en-US"/>
        </w:rPr>
        <w:t>our</w:t>
      </w:r>
      <w:r w:rsidRPr="000252E1">
        <w:rPr>
          <w:rFonts w:asciiTheme="majorBidi" w:hAnsiTheme="majorBidi" w:cstheme="majorBidi"/>
          <w:sz w:val="24"/>
          <w:szCs w:val="24"/>
          <w:lang w:val="en-US"/>
        </w:rPr>
        <w:t xml:space="preserve"> sustainability performance. To achieve that in 2020, ADNOC will adapt the following </w:t>
      </w:r>
      <w:r>
        <w:rPr>
          <w:rFonts w:asciiTheme="majorBidi" w:hAnsiTheme="majorBidi" w:cstheme="majorBidi"/>
          <w:sz w:val="24"/>
          <w:szCs w:val="24"/>
          <w:lang w:val="en-US"/>
        </w:rPr>
        <w:t>four</w:t>
      </w:r>
      <w:r w:rsidRPr="000252E1">
        <w:rPr>
          <w:rFonts w:asciiTheme="majorBidi" w:hAnsiTheme="majorBidi" w:cstheme="majorBidi"/>
          <w:sz w:val="24"/>
          <w:szCs w:val="24"/>
          <w:lang w:val="en-US"/>
        </w:rPr>
        <w:t xml:space="preserve"> steps that </w:t>
      </w:r>
      <w:r>
        <w:rPr>
          <w:rFonts w:asciiTheme="majorBidi" w:hAnsiTheme="majorBidi" w:cstheme="majorBidi"/>
          <w:sz w:val="24"/>
          <w:szCs w:val="24"/>
          <w:lang w:val="en-US"/>
        </w:rPr>
        <w:t>have been</w:t>
      </w:r>
      <w:r w:rsidRPr="000252E1">
        <w:rPr>
          <w:rFonts w:asciiTheme="majorBidi" w:hAnsiTheme="majorBidi" w:cstheme="majorBidi"/>
          <w:sz w:val="24"/>
          <w:szCs w:val="24"/>
          <w:lang w:val="en-US"/>
        </w:rPr>
        <w:t xml:space="preserve"> suggested </w:t>
      </w:r>
      <w:r>
        <w:rPr>
          <w:rFonts w:asciiTheme="majorBidi" w:hAnsiTheme="majorBidi" w:cstheme="majorBidi"/>
          <w:sz w:val="24"/>
          <w:szCs w:val="24"/>
          <w:lang w:val="en-US"/>
        </w:rPr>
        <w:t xml:space="preserve">by </w:t>
      </w:r>
      <w:r w:rsidRPr="000252E1">
        <w:rPr>
          <w:rFonts w:asciiTheme="majorBidi" w:hAnsiTheme="majorBidi" w:cstheme="majorBidi"/>
          <w:sz w:val="24"/>
          <w:szCs w:val="24"/>
          <w:lang w:val="en-US"/>
        </w:rPr>
        <w:t>different sustainability scholars [9, 10]:</w:t>
      </w:r>
    </w:p>
    <w:p w14:paraId="1AD7D002" w14:textId="77777777" w:rsidR="00894D87" w:rsidRPr="000252E1" w:rsidRDefault="00894D87" w:rsidP="00894D87">
      <w:pPr>
        <w:pStyle w:val="ListParagraph"/>
        <w:numPr>
          <w:ilvl w:val="0"/>
          <w:numId w:val="8"/>
        </w:numPr>
        <w:spacing w:line="480" w:lineRule="auto"/>
        <w:jc w:val="both"/>
        <w:rPr>
          <w:rFonts w:asciiTheme="majorBidi" w:hAnsiTheme="majorBidi" w:cstheme="majorBidi"/>
          <w:sz w:val="24"/>
          <w:szCs w:val="24"/>
          <w:lang w:val="en-US"/>
        </w:rPr>
      </w:pPr>
      <w:r w:rsidRPr="000252E1">
        <w:rPr>
          <w:rFonts w:asciiTheme="majorBidi" w:hAnsiTheme="majorBidi" w:cstheme="majorBidi"/>
          <w:sz w:val="24"/>
          <w:szCs w:val="24"/>
          <w:lang w:val="en-US"/>
        </w:rPr>
        <w:t>Step 1: Recogni</w:t>
      </w:r>
      <w:r>
        <w:rPr>
          <w:rFonts w:asciiTheme="majorBidi" w:hAnsiTheme="majorBidi" w:cstheme="majorBidi"/>
          <w:sz w:val="24"/>
          <w:szCs w:val="24"/>
          <w:lang w:val="en-US"/>
        </w:rPr>
        <w:t>z</w:t>
      </w:r>
      <w:r w:rsidRPr="000252E1">
        <w:rPr>
          <w:rFonts w:asciiTheme="majorBidi" w:hAnsiTheme="majorBidi" w:cstheme="majorBidi"/>
          <w:sz w:val="24"/>
          <w:szCs w:val="24"/>
          <w:lang w:val="en-US"/>
        </w:rPr>
        <w:t xml:space="preserve">e and comprehend matters of significance to our </w:t>
      </w:r>
      <w:r>
        <w:rPr>
          <w:rFonts w:asciiTheme="majorBidi" w:hAnsiTheme="majorBidi" w:cstheme="majorBidi"/>
          <w:sz w:val="24"/>
          <w:szCs w:val="24"/>
          <w:lang w:val="en-US"/>
        </w:rPr>
        <w:t>external</w:t>
      </w:r>
      <w:r w:rsidRPr="000252E1">
        <w:rPr>
          <w:rFonts w:asciiTheme="majorBidi" w:hAnsiTheme="majorBidi" w:cstheme="majorBidi"/>
          <w:sz w:val="24"/>
          <w:szCs w:val="24"/>
          <w:lang w:val="en-US"/>
        </w:rPr>
        <w:t xml:space="preserve"> stakeholders via </w:t>
      </w:r>
      <w:r>
        <w:rPr>
          <w:rFonts w:asciiTheme="majorBidi" w:hAnsiTheme="majorBidi" w:cstheme="majorBidi"/>
          <w:sz w:val="24"/>
          <w:szCs w:val="24"/>
          <w:lang w:val="en-US"/>
        </w:rPr>
        <w:t>various channels of</w:t>
      </w:r>
      <w:r w:rsidRPr="000252E1">
        <w:rPr>
          <w:rFonts w:asciiTheme="majorBidi" w:hAnsiTheme="majorBidi" w:cstheme="majorBidi"/>
          <w:sz w:val="24"/>
          <w:szCs w:val="24"/>
          <w:lang w:val="en-US"/>
        </w:rPr>
        <w:t xml:space="preserve"> stakeholder engagement and reviews.</w:t>
      </w:r>
    </w:p>
    <w:p w14:paraId="64539B71" w14:textId="77777777" w:rsidR="00894D87" w:rsidRPr="000252E1" w:rsidRDefault="00894D87" w:rsidP="00894D87">
      <w:pPr>
        <w:pStyle w:val="ListParagraph"/>
        <w:numPr>
          <w:ilvl w:val="0"/>
          <w:numId w:val="8"/>
        </w:numPr>
        <w:spacing w:line="480" w:lineRule="auto"/>
        <w:jc w:val="both"/>
        <w:rPr>
          <w:rFonts w:asciiTheme="majorBidi" w:hAnsiTheme="majorBidi" w:cstheme="majorBidi"/>
          <w:sz w:val="24"/>
          <w:szCs w:val="24"/>
          <w:lang w:val="en-US"/>
        </w:rPr>
      </w:pPr>
      <w:r w:rsidRPr="000252E1">
        <w:rPr>
          <w:rFonts w:asciiTheme="majorBidi" w:hAnsiTheme="majorBidi" w:cstheme="majorBidi"/>
          <w:sz w:val="24"/>
          <w:szCs w:val="24"/>
          <w:lang w:val="en-US"/>
        </w:rPr>
        <w:t>Step 2: Classify themes of meaning to ADNOC’s sustainability corporat</w:t>
      </w:r>
      <w:r>
        <w:rPr>
          <w:rFonts w:asciiTheme="majorBidi" w:hAnsiTheme="majorBidi" w:cstheme="majorBidi"/>
          <w:sz w:val="24"/>
          <w:szCs w:val="24"/>
          <w:lang w:val="en-US"/>
        </w:rPr>
        <w:t>e body</w:t>
      </w:r>
      <w:r w:rsidRPr="000252E1">
        <w:rPr>
          <w:rFonts w:asciiTheme="majorBidi" w:hAnsiTheme="majorBidi" w:cstheme="majorBidi"/>
          <w:sz w:val="24"/>
          <w:szCs w:val="24"/>
          <w:lang w:val="en-US"/>
        </w:rPr>
        <w:t xml:space="preserve"> via well-known</w:t>
      </w:r>
      <w:r>
        <w:rPr>
          <w:rFonts w:asciiTheme="majorBidi" w:hAnsiTheme="majorBidi" w:cstheme="majorBidi"/>
          <w:sz w:val="24"/>
          <w:szCs w:val="24"/>
          <w:lang w:val="en-US"/>
        </w:rPr>
        <w:t xml:space="preserve">, </w:t>
      </w:r>
      <w:r w:rsidRPr="000252E1">
        <w:rPr>
          <w:rFonts w:asciiTheme="majorBidi" w:hAnsiTheme="majorBidi" w:cstheme="majorBidi"/>
          <w:sz w:val="24"/>
          <w:szCs w:val="24"/>
          <w:lang w:val="en-US"/>
        </w:rPr>
        <w:t xml:space="preserve">internal processes. </w:t>
      </w:r>
    </w:p>
    <w:p w14:paraId="767F1929" w14:textId="77777777" w:rsidR="00894D87" w:rsidRPr="00357671" w:rsidRDefault="00894D87" w:rsidP="00894D87">
      <w:pPr>
        <w:pStyle w:val="ListParagraph"/>
        <w:numPr>
          <w:ilvl w:val="0"/>
          <w:numId w:val="8"/>
        </w:numPr>
        <w:spacing w:line="480" w:lineRule="auto"/>
        <w:jc w:val="both"/>
        <w:rPr>
          <w:rFonts w:asciiTheme="majorBidi" w:hAnsiTheme="majorBidi" w:cstheme="majorBidi"/>
          <w:sz w:val="24"/>
          <w:szCs w:val="24"/>
          <w:lang w:val="en-US"/>
        </w:rPr>
      </w:pPr>
      <w:r w:rsidRPr="000252E1">
        <w:rPr>
          <w:rFonts w:asciiTheme="majorBidi" w:hAnsiTheme="majorBidi" w:cstheme="majorBidi"/>
          <w:sz w:val="24"/>
          <w:szCs w:val="24"/>
          <w:lang w:val="en-US"/>
        </w:rPr>
        <w:t xml:space="preserve">Step 3: Collect the outcomes into a matrix and evaluate each issue in terms </w:t>
      </w:r>
      <w:r>
        <w:rPr>
          <w:rFonts w:asciiTheme="majorBidi" w:hAnsiTheme="majorBidi" w:cstheme="majorBidi"/>
          <w:sz w:val="24"/>
          <w:szCs w:val="24"/>
          <w:lang w:val="en-US"/>
        </w:rPr>
        <w:t xml:space="preserve">of </w:t>
      </w:r>
      <w:r w:rsidRPr="000252E1">
        <w:rPr>
          <w:rFonts w:asciiTheme="majorBidi" w:hAnsiTheme="majorBidi" w:cstheme="majorBidi"/>
          <w:sz w:val="24"/>
          <w:szCs w:val="24"/>
          <w:lang w:val="en-US"/>
        </w:rPr>
        <w:t>sustainability</w:t>
      </w:r>
      <w:r>
        <w:rPr>
          <w:rFonts w:asciiTheme="majorBidi" w:hAnsiTheme="majorBidi" w:cstheme="majorBidi"/>
          <w:sz w:val="24"/>
          <w:szCs w:val="24"/>
          <w:lang w:val="en-US"/>
        </w:rPr>
        <w:t>’s</w:t>
      </w:r>
      <w:r w:rsidRPr="00357671">
        <w:rPr>
          <w:rFonts w:asciiTheme="majorBidi" w:hAnsiTheme="majorBidi" w:cstheme="majorBidi"/>
          <w:sz w:val="24"/>
          <w:szCs w:val="24"/>
          <w:lang w:val="en-US"/>
        </w:rPr>
        <w:t xml:space="preserve"> three pillars</w:t>
      </w:r>
      <w:r>
        <w:rPr>
          <w:rFonts w:asciiTheme="majorBidi" w:hAnsiTheme="majorBidi" w:cstheme="majorBidi"/>
          <w:sz w:val="24"/>
          <w:szCs w:val="24"/>
          <w:lang w:val="en-US"/>
        </w:rPr>
        <w:t xml:space="preserve">: </w:t>
      </w:r>
      <w:r w:rsidRPr="00357671">
        <w:rPr>
          <w:rFonts w:asciiTheme="majorBidi" w:hAnsiTheme="majorBidi" w:cstheme="majorBidi"/>
          <w:sz w:val="24"/>
          <w:szCs w:val="24"/>
          <w:lang w:val="en-US"/>
        </w:rPr>
        <w:t>economic, environmental and social aspects.</w:t>
      </w:r>
    </w:p>
    <w:p w14:paraId="04F5354E" w14:textId="77777777" w:rsidR="00894D87" w:rsidRPr="000252E1" w:rsidRDefault="00894D87" w:rsidP="00894D87">
      <w:pPr>
        <w:pStyle w:val="ListParagraph"/>
        <w:numPr>
          <w:ilvl w:val="0"/>
          <w:numId w:val="8"/>
        </w:numPr>
        <w:spacing w:line="480" w:lineRule="auto"/>
        <w:jc w:val="both"/>
        <w:rPr>
          <w:rFonts w:asciiTheme="majorBidi" w:hAnsiTheme="majorBidi" w:cstheme="majorBidi"/>
          <w:sz w:val="24"/>
          <w:szCs w:val="24"/>
          <w:lang w:val="en-US"/>
        </w:rPr>
      </w:pPr>
      <w:r w:rsidRPr="000252E1">
        <w:rPr>
          <w:rFonts w:asciiTheme="majorBidi" w:hAnsiTheme="majorBidi" w:cstheme="majorBidi"/>
          <w:sz w:val="24"/>
          <w:szCs w:val="24"/>
          <w:lang w:val="en-US"/>
        </w:rPr>
        <w:t xml:space="preserve">Step 4: </w:t>
      </w:r>
      <w:r>
        <w:rPr>
          <w:rFonts w:asciiTheme="majorBidi" w:hAnsiTheme="majorBidi" w:cstheme="majorBidi"/>
          <w:sz w:val="24"/>
          <w:szCs w:val="24"/>
          <w:lang w:val="en-US"/>
        </w:rPr>
        <w:t>Ensure that the</w:t>
      </w:r>
      <w:r w:rsidRPr="000252E1">
        <w:rPr>
          <w:rFonts w:asciiTheme="majorBidi" w:hAnsiTheme="majorBidi" w:cstheme="majorBidi"/>
          <w:sz w:val="24"/>
          <w:szCs w:val="24"/>
          <w:lang w:val="en-US"/>
        </w:rPr>
        <w:t xml:space="preserve"> Internal Review Committee in the organization </w:t>
      </w:r>
      <w:r>
        <w:rPr>
          <w:rFonts w:asciiTheme="majorBidi" w:hAnsiTheme="majorBidi" w:cstheme="majorBidi"/>
          <w:sz w:val="24"/>
          <w:szCs w:val="24"/>
          <w:lang w:val="en-US"/>
        </w:rPr>
        <w:t>conducts its</w:t>
      </w:r>
      <w:r w:rsidRPr="000252E1">
        <w:rPr>
          <w:rFonts w:asciiTheme="majorBidi" w:hAnsiTheme="majorBidi" w:cstheme="majorBidi"/>
          <w:sz w:val="24"/>
          <w:szCs w:val="24"/>
          <w:lang w:val="en-US"/>
        </w:rPr>
        <w:t xml:space="preserve"> audit with respect to sustainability targets to have balanced outcomes. </w:t>
      </w:r>
    </w:p>
    <w:p w14:paraId="1A8E151A" w14:textId="394FA6DC" w:rsidR="004034D2" w:rsidRPr="00894D87" w:rsidRDefault="004034D2" w:rsidP="005F0ACB">
      <w:pPr>
        <w:rPr>
          <w:rFonts w:asciiTheme="majorBidi" w:hAnsiTheme="majorBidi" w:cstheme="majorBidi"/>
          <w:b/>
          <w:bCs/>
          <w:sz w:val="28"/>
          <w:szCs w:val="28"/>
          <w:lang w:val="en-US"/>
        </w:rPr>
      </w:pPr>
    </w:p>
    <w:p w14:paraId="31DA8E97" w14:textId="6869ECFC" w:rsidR="002B33AF" w:rsidRDefault="002B33AF" w:rsidP="00E35447">
      <w:pPr>
        <w:spacing w:line="480" w:lineRule="auto"/>
        <w:jc w:val="both"/>
        <w:rPr>
          <w:rFonts w:asciiTheme="majorBidi" w:hAnsiTheme="majorBidi" w:cstheme="majorBidi"/>
          <w:sz w:val="24"/>
          <w:szCs w:val="24"/>
        </w:rPr>
      </w:pPr>
    </w:p>
    <w:p w14:paraId="42B576E8" w14:textId="469F89AF" w:rsidR="00894D87" w:rsidRDefault="00894D87" w:rsidP="00E35447">
      <w:pPr>
        <w:spacing w:line="480" w:lineRule="auto"/>
        <w:jc w:val="both"/>
        <w:rPr>
          <w:rFonts w:asciiTheme="majorBidi" w:hAnsiTheme="majorBidi" w:cstheme="majorBidi"/>
          <w:sz w:val="24"/>
          <w:szCs w:val="24"/>
        </w:rPr>
      </w:pPr>
    </w:p>
    <w:p w14:paraId="7171CB86" w14:textId="3599C26D" w:rsidR="00894D87" w:rsidRDefault="00894D87" w:rsidP="00E35447">
      <w:pPr>
        <w:spacing w:line="480" w:lineRule="auto"/>
        <w:jc w:val="both"/>
        <w:rPr>
          <w:rFonts w:asciiTheme="majorBidi" w:hAnsiTheme="majorBidi" w:cstheme="majorBidi"/>
          <w:sz w:val="24"/>
          <w:szCs w:val="24"/>
        </w:rPr>
      </w:pPr>
    </w:p>
    <w:p w14:paraId="3ABD9486" w14:textId="15F7B4B2" w:rsidR="00894D87" w:rsidRDefault="00894D87" w:rsidP="00E35447">
      <w:pPr>
        <w:spacing w:line="480" w:lineRule="auto"/>
        <w:jc w:val="both"/>
        <w:rPr>
          <w:rFonts w:asciiTheme="majorBidi" w:hAnsiTheme="majorBidi" w:cstheme="majorBidi"/>
          <w:sz w:val="24"/>
          <w:szCs w:val="24"/>
        </w:rPr>
      </w:pPr>
    </w:p>
    <w:p w14:paraId="279F7416" w14:textId="77777777" w:rsidR="00894D87" w:rsidRDefault="00894D87" w:rsidP="00E35447">
      <w:pPr>
        <w:spacing w:line="480" w:lineRule="auto"/>
        <w:jc w:val="both"/>
        <w:rPr>
          <w:rFonts w:asciiTheme="majorBidi" w:hAnsiTheme="majorBidi" w:cstheme="majorBidi"/>
          <w:sz w:val="24"/>
          <w:szCs w:val="24"/>
        </w:rPr>
      </w:pPr>
      <w:bookmarkStart w:id="0" w:name="_GoBack"/>
      <w:bookmarkEnd w:id="0"/>
    </w:p>
    <w:p w14:paraId="6BEEB23F" w14:textId="12EB0203" w:rsidR="00082693" w:rsidRPr="006429BC" w:rsidRDefault="004034D2" w:rsidP="004034D2">
      <w:pPr>
        <w:tabs>
          <w:tab w:val="left" w:pos="5194"/>
        </w:tabs>
        <w:spacing w:line="276" w:lineRule="auto"/>
        <w:rPr>
          <w:rFonts w:asciiTheme="majorBidi" w:hAnsiTheme="majorBidi" w:cstheme="majorBidi"/>
          <w:b/>
          <w:bCs/>
          <w:sz w:val="24"/>
          <w:szCs w:val="24"/>
        </w:rPr>
      </w:pPr>
      <w:r w:rsidRPr="006429BC">
        <w:rPr>
          <w:rFonts w:asciiTheme="majorBidi" w:hAnsiTheme="majorBidi" w:cstheme="majorBidi"/>
          <w:b/>
          <w:bCs/>
          <w:sz w:val="24"/>
          <w:szCs w:val="24"/>
        </w:rPr>
        <w:t xml:space="preserve">Bibliography              </w:t>
      </w:r>
    </w:p>
    <w:p w14:paraId="1E2C1150" w14:textId="4851D62A" w:rsidR="00B05067" w:rsidRPr="004034D2" w:rsidRDefault="001357DE" w:rsidP="004034D2">
      <w:pPr>
        <w:tabs>
          <w:tab w:val="left" w:pos="5194"/>
        </w:tabs>
        <w:spacing w:line="276" w:lineRule="auto"/>
        <w:rPr>
          <w:rFonts w:asciiTheme="majorBidi" w:hAnsiTheme="majorBidi" w:cstheme="majorBidi"/>
          <w:sz w:val="24"/>
          <w:szCs w:val="24"/>
        </w:rPr>
      </w:pPr>
      <w:r w:rsidRPr="004034D2">
        <w:rPr>
          <w:rFonts w:asciiTheme="majorBidi" w:hAnsiTheme="majorBidi" w:cstheme="majorBidi"/>
          <w:sz w:val="24"/>
          <w:szCs w:val="24"/>
        </w:rPr>
        <w:tab/>
      </w:r>
    </w:p>
    <w:p w14:paraId="1ADDE03C" w14:textId="39A1782B" w:rsidR="00371FE6" w:rsidRDefault="00E35447" w:rsidP="00E35447">
      <w:pPr>
        <w:spacing w:line="276" w:lineRule="auto"/>
        <w:jc w:val="both"/>
        <w:rPr>
          <w:rFonts w:asciiTheme="majorBidi" w:hAnsiTheme="majorBidi" w:cstheme="majorBidi"/>
          <w:sz w:val="24"/>
          <w:szCs w:val="24"/>
        </w:rPr>
      </w:pPr>
      <w:r>
        <w:rPr>
          <w:rFonts w:asciiTheme="majorBidi" w:hAnsiTheme="majorBidi" w:cstheme="majorBidi"/>
          <w:sz w:val="24"/>
          <w:szCs w:val="24"/>
        </w:rPr>
        <w:t xml:space="preserve">[1] </w:t>
      </w:r>
      <w:r w:rsidRPr="00E35447">
        <w:rPr>
          <w:rFonts w:asciiTheme="majorBidi" w:hAnsiTheme="majorBidi" w:cstheme="majorBidi"/>
          <w:sz w:val="24"/>
          <w:szCs w:val="24"/>
        </w:rPr>
        <w:t xml:space="preserve">Andersson, L., </w:t>
      </w:r>
      <w:proofErr w:type="spellStart"/>
      <w:r w:rsidRPr="00E35447">
        <w:rPr>
          <w:rFonts w:asciiTheme="majorBidi" w:hAnsiTheme="majorBidi" w:cstheme="majorBidi"/>
          <w:sz w:val="24"/>
          <w:szCs w:val="24"/>
        </w:rPr>
        <w:t>Shivarajan</w:t>
      </w:r>
      <w:proofErr w:type="spellEnd"/>
      <w:r w:rsidRPr="00E35447">
        <w:rPr>
          <w:rFonts w:asciiTheme="majorBidi" w:hAnsiTheme="majorBidi" w:cstheme="majorBidi"/>
          <w:sz w:val="24"/>
          <w:szCs w:val="24"/>
        </w:rPr>
        <w:t xml:space="preserve">, S. and </w:t>
      </w:r>
      <w:proofErr w:type="spellStart"/>
      <w:r w:rsidRPr="00E35447">
        <w:rPr>
          <w:rFonts w:asciiTheme="majorBidi" w:hAnsiTheme="majorBidi" w:cstheme="majorBidi"/>
          <w:sz w:val="24"/>
          <w:szCs w:val="24"/>
        </w:rPr>
        <w:t>Blau</w:t>
      </w:r>
      <w:proofErr w:type="spellEnd"/>
      <w:r w:rsidRPr="00E35447">
        <w:rPr>
          <w:rFonts w:asciiTheme="majorBidi" w:hAnsiTheme="majorBidi" w:cstheme="majorBidi"/>
          <w:sz w:val="24"/>
          <w:szCs w:val="24"/>
        </w:rPr>
        <w:t xml:space="preserve">, G., </w:t>
      </w:r>
      <w:r w:rsidR="00801DC4">
        <w:rPr>
          <w:rFonts w:asciiTheme="majorBidi" w:hAnsiTheme="majorBidi" w:cstheme="majorBidi"/>
          <w:sz w:val="24"/>
          <w:szCs w:val="24"/>
        </w:rPr>
        <w:t>(</w:t>
      </w:r>
      <w:r w:rsidRPr="00E35447">
        <w:rPr>
          <w:rFonts w:asciiTheme="majorBidi" w:hAnsiTheme="majorBidi" w:cstheme="majorBidi"/>
          <w:sz w:val="24"/>
          <w:szCs w:val="24"/>
        </w:rPr>
        <w:t>2005</w:t>
      </w:r>
      <w:r w:rsidR="00801DC4">
        <w:rPr>
          <w:rFonts w:asciiTheme="majorBidi" w:hAnsiTheme="majorBidi" w:cstheme="majorBidi"/>
          <w:sz w:val="24"/>
          <w:szCs w:val="24"/>
        </w:rPr>
        <w:t>)</w:t>
      </w:r>
      <w:r w:rsidRPr="00E35447">
        <w:rPr>
          <w:rFonts w:asciiTheme="majorBidi" w:hAnsiTheme="majorBidi" w:cstheme="majorBidi"/>
          <w:sz w:val="24"/>
          <w:szCs w:val="24"/>
        </w:rPr>
        <w:t>. Enacting ecological sustainability in the MNC: A test of an adapted value-belief-norm framework. </w:t>
      </w:r>
      <w:r w:rsidRPr="00E35447">
        <w:rPr>
          <w:rFonts w:asciiTheme="majorBidi" w:hAnsiTheme="majorBidi" w:cstheme="majorBidi"/>
          <w:i/>
          <w:iCs/>
          <w:sz w:val="24"/>
          <w:szCs w:val="24"/>
        </w:rPr>
        <w:t>Journal of business ethics</w:t>
      </w:r>
      <w:r w:rsidRPr="00E35447">
        <w:rPr>
          <w:rFonts w:asciiTheme="majorBidi" w:hAnsiTheme="majorBidi" w:cstheme="majorBidi"/>
          <w:sz w:val="24"/>
          <w:szCs w:val="24"/>
        </w:rPr>
        <w:t>, </w:t>
      </w:r>
      <w:r w:rsidRPr="00E35447">
        <w:rPr>
          <w:rFonts w:asciiTheme="majorBidi" w:hAnsiTheme="majorBidi" w:cstheme="majorBidi"/>
          <w:i/>
          <w:iCs/>
          <w:sz w:val="24"/>
          <w:szCs w:val="24"/>
        </w:rPr>
        <w:t>59</w:t>
      </w:r>
      <w:r w:rsidRPr="00E35447">
        <w:rPr>
          <w:rFonts w:asciiTheme="majorBidi" w:hAnsiTheme="majorBidi" w:cstheme="majorBidi"/>
          <w:sz w:val="24"/>
          <w:szCs w:val="24"/>
        </w:rPr>
        <w:t>(3), pp.295-305.</w:t>
      </w:r>
    </w:p>
    <w:p w14:paraId="6A67628E" w14:textId="77777777" w:rsidR="00E35447" w:rsidRDefault="00E35447" w:rsidP="009B6673">
      <w:pPr>
        <w:spacing w:line="276" w:lineRule="auto"/>
        <w:jc w:val="both"/>
        <w:rPr>
          <w:rFonts w:asciiTheme="majorBidi" w:hAnsiTheme="majorBidi" w:cstheme="majorBidi"/>
          <w:sz w:val="24"/>
          <w:szCs w:val="24"/>
        </w:rPr>
      </w:pPr>
    </w:p>
    <w:p w14:paraId="6157B111" w14:textId="5A499A2A" w:rsidR="00371FE6" w:rsidRDefault="00E35447" w:rsidP="009B6673">
      <w:pPr>
        <w:spacing w:line="276" w:lineRule="auto"/>
        <w:jc w:val="both"/>
        <w:rPr>
          <w:rFonts w:asciiTheme="majorBidi" w:hAnsiTheme="majorBidi" w:cstheme="majorBidi"/>
          <w:sz w:val="24"/>
          <w:szCs w:val="24"/>
        </w:rPr>
      </w:pPr>
      <w:r>
        <w:rPr>
          <w:rFonts w:asciiTheme="majorBidi" w:hAnsiTheme="majorBidi" w:cstheme="majorBidi"/>
          <w:sz w:val="24"/>
          <w:szCs w:val="24"/>
        </w:rPr>
        <w:t xml:space="preserve">[2] </w:t>
      </w:r>
      <w:r w:rsidR="009B6673" w:rsidRPr="009B6673">
        <w:rPr>
          <w:rFonts w:asciiTheme="majorBidi" w:hAnsiTheme="majorBidi" w:cstheme="majorBidi"/>
          <w:sz w:val="24"/>
          <w:szCs w:val="24"/>
        </w:rPr>
        <w:t xml:space="preserve">Aras, G. and Crowther, D., </w:t>
      </w:r>
      <w:r w:rsidR="00801DC4">
        <w:rPr>
          <w:rFonts w:asciiTheme="majorBidi" w:hAnsiTheme="majorBidi" w:cstheme="majorBidi"/>
          <w:sz w:val="24"/>
          <w:szCs w:val="24"/>
        </w:rPr>
        <w:t>(</w:t>
      </w:r>
      <w:r w:rsidR="009B6673" w:rsidRPr="009B6673">
        <w:rPr>
          <w:rFonts w:asciiTheme="majorBidi" w:hAnsiTheme="majorBidi" w:cstheme="majorBidi"/>
          <w:sz w:val="24"/>
          <w:szCs w:val="24"/>
        </w:rPr>
        <w:t>2016</w:t>
      </w:r>
      <w:r w:rsidR="00801DC4">
        <w:rPr>
          <w:rFonts w:asciiTheme="majorBidi" w:hAnsiTheme="majorBidi" w:cstheme="majorBidi"/>
          <w:sz w:val="24"/>
          <w:szCs w:val="24"/>
        </w:rPr>
        <w:t>)</w:t>
      </w:r>
      <w:r w:rsidR="009B6673" w:rsidRPr="009B6673">
        <w:rPr>
          <w:rFonts w:asciiTheme="majorBidi" w:hAnsiTheme="majorBidi" w:cstheme="majorBidi"/>
          <w:sz w:val="24"/>
          <w:szCs w:val="24"/>
        </w:rPr>
        <w:t>. </w:t>
      </w:r>
      <w:r w:rsidR="009B6673" w:rsidRPr="009B6673">
        <w:rPr>
          <w:rFonts w:asciiTheme="majorBidi" w:hAnsiTheme="majorBidi" w:cstheme="majorBidi"/>
          <w:i/>
          <w:iCs/>
          <w:sz w:val="24"/>
          <w:szCs w:val="24"/>
        </w:rPr>
        <w:t>The durable corporation: Strategies for sustainable development</w:t>
      </w:r>
      <w:r w:rsidR="009B6673" w:rsidRPr="009B6673">
        <w:rPr>
          <w:rFonts w:asciiTheme="majorBidi" w:hAnsiTheme="majorBidi" w:cstheme="majorBidi"/>
          <w:sz w:val="24"/>
          <w:szCs w:val="24"/>
        </w:rPr>
        <w:t>. Routledge.</w:t>
      </w:r>
    </w:p>
    <w:p w14:paraId="11662FED" w14:textId="11F0A8FD" w:rsidR="00371FE6" w:rsidRDefault="00371FE6" w:rsidP="004034D2">
      <w:pPr>
        <w:spacing w:line="276" w:lineRule="auto"/>
        <w:jc w:val="both"/>
        <w:rPr>
          <w:rFonts w:asciiTheme="majorBidi" w:hAnsiTheme="majorBidi" w:cstheme="majorBidi"/>
          <w:sz w:val="24"/>
          <w:szCs w:val="24"/>
        </w:rPr>
      </w:pPr>
    </w:p>
    <w:p w14:paraId="26BF0685" w14:textId="62AF787F" w:rsidR="00371FE6" w:rsidRDefault="009B6673" w:rsidP="00E35447">
      <w:pPr>
        <w:spacing w:line="276" w:lineRule="auto"/>
        <w:jc w:val="both"/>
        <w:rPr>
          <w:rFonts w:asciiTheme="majorBidi" w:hAnsiTheme="majorBidi" w:cstheme="majorBidi"/>
          <w:sz w:val="24"/>
          <w:szCs w:val="24"/>
        </w:rPr>
      </w:pPr>
      <w:r>
        <w:rPr>
          <w:rFonts w:asciiTheme="majorBidi" w:hAnsiTheme="majorBidi" w:cstheme="majorBidi"/>
          <w:sz w:val="24"/>
          <w:szCs w:val="24"/>
        </w:rPr>
        <w:t>[</w:t>
      </w:r>
      <w:r w:rsidR="00E35447">
        <w:rPr>
          <w:rFonts w:asciiTheme="majorBidi" w:hAnsiTheme="majorBidi" w:cstheme="majorBidi"/>
          <w:sz w:val="24"/>
          <w:szCs w:val="24"/>
        </w:rPr>
        <w:t>3</w:t>
      </w:r>
      <w:r>
        <w:rPr>
          <w:rFonts w:asciiTheme="majorBidi" w:hAnsiTheme="majorBidi" w:cstheme="majorBidi"/>
          <w:sz w:val="24"/>
          <w:szCs w:val="24"/>
        </w:rPr>
        <w:t xml:space="preserve">] </w:t>
      </w:r>
      <w:r w:rsidR="00371FE6" w:rsidRPr="00371FE6">
        <w:rPr>
          <w:rFonts w:asciiTheme="majorBidi" w:hAnsiTheme="majorBidi" w:cstheme="majorBidi"/>
          <w:sz w:val="24"/>
          <w:szCs w:val="24"/>
        </w:rPr>
        <w:t xml:space="preserve">Chapin III, F.S., Carpenter, S.R., </w:t>
      </w:r>
      <w:proofErr w:type="spellStart"/>
      <w:r w:rsidR="00371FE6" w:rsidRPr="00371FE6">
        <w:rPr>
          <w:rFonts w:asciiTheme="majorBidi" w:hAnsiTheme="majorBidi" w:cstheme="majorBidi"/>
          <w:sz w:val="24"/>
          <w:szCs w:val="24"/>
        </w:rPr>
        <w:t>Kofinas</w:t>
      </w:r>
      <w:proofErr w:type="spellEnd"/>
      <w:r w:rsidR="00371FE6" w:rsidRPr="00371FE6">
        <w:rPr>
          <w:rFonts w:asciiTheme="majorBidi" w:hAnsiTheme="majorBidi" w:cstheme="majorBidi"/>
          <w:sz w:val="24"/>
          <w:szCs w:val="24"/>
        </w:rPr>
        <w:t xml:space="preserve">, G.P., </w:t>
      </w:r>
      <w:proofErr w:type="spellStart"/>
      <w:r w:rsidR="00371FE6" w:rsidRPr="00371FE6">
        <w:rPr>
          <w:rFonts w:asciiTheme="majorBidi" w:hAnsiTheme="majorBidi" w:cstheme="majorBidi"/>
          <w:sz w:val="24"/>
          <w:szCs w:val="24"/>
        </w:rPr>
        <w:t>Folke</w:t>
      </w:r>
      <w:proofErr w:type="spellEnd"/>
      <w:r w:rsidR="00371FE6" w:rsidRPr="00371FE6">
        <w:rPr>
          <w:rFonts w:asciiTheme="majorBidi" w:hAnsiTheme="majorBidi" w:cstheme="majorBidi"/>
          <w:sz w:val="24"/>
          <w:szCs w:val="24"/>
        </w:rPr>
        <w:t xml:space="preserve">, C., Abel, N., Clark, W.C., Olsson, P., Smith, D.M.S., Walker, B., Young, O.R. and </w:t>
      </w:r>
      <w:proofErr w:type="spellStart"/>
      <w:r w:rsidR="00371FE6" w:rsidRPr="00371FE6">
        <w:rPr>
          <w:rFonts w:asciiTheme="majorBidi" w:hAnsiTheme="majorBidi" w:cstheme="majorBidi"/>
          <w:sz w:val="24"/>
          <w:szCs w:val="24"/>
        </w:rPr>
        <w:t>Berkes</w:t>
      </w:r>
      <w:proofErr w:type="spellEnd"/>
      <w:r w:rsidR="00371FE6" w:rsidRPr="00371FE6">
        <w:rPr>
          <w:rFonts w:asciiTheme="majorBidi" w:hAnsiTheme="majorBidi" w:cstheme="majorBidi"/>
          <w:sz w:val="24"/>
          <w:szCs w:val="24"/>
        </w:rPr>
        <w:t xml:space="preserve">, F., </w:t>
      </w:r>
      <w:r w:rsidR="00801DC4">
        <w:rPr>
          <w:rFonts w:asciiTheme="majorBidi" w:hAnsiTheme="majorBidi" w:cstheme="majorBidi"/>
          <w:sz w:val="24"/>
          <w:szCs w:val="24"/>
        </w:rPr>
        <w:t>(</w:t>
      </w:r>
      <w:r w:rsidR="00371FE6" w:rsidRPr="00371FE6">
        <w:rPr>
          <w:rFonts w:asciiTheme="majorBidi" w:hAnsiTheme="majorBidi" w:cstheme="majorBidi"/>
          <w:sz w:val="24"/>
          <w:szCs w:val="24"/>
        </w:rPr>
        <w:t>2010</w:t>
      </w:r>
      <w:r w:rsidR="00801DC4">
        <w:rPr>
          <w:rFonts w:asciiTheme="majorBidi" w:hAnsiTheme="majorBidi" w:cstheme="majorBidi"/>
          <w:sz w:val="24"/>
          <w:szCs w:val="24"/>
        </w:rPr>
        <w:t>)</w:t>
      </w:r>
      <w:r w:rsidR="00371FE6" w:rsidRPr="00371FE6">
        <w:rPr>
          <w:rFonts w:asciiTheme="majorBidi" w:hAnsiTheme="majorBidi" w:cstheme="majorBidi"/>
          <w:sz w:val="24"/>
          <w:szCs w:val="24"/>
        </w:rPr>
        <w:t>. Ecosystem stewardship: sustainability strategies for a rapidly changing planet. Trends in ecology &amp; evolution, 25(4), pp.241-249.</w:t>
      </w:r>
    </w:p>
    <w:p w14:paraId="39F43C51" w14:textId="394CA381" w:rsidR="00371FE6" w:rsidRDefault="00371FE6" w:rsidP="004034D2">
      <w:pPr>
        <w:spacing w:line="276" w:lineRule="auto"/>
        <w:jc w:val="both"/>
        <w:rPr>
          <w:rFonts w:asciiTheme="majorBidi" w:hAnsiTheme="majorBidi" w:cstheme="majorBidi"/>
          <w:sz w:val="24"/>
          <w:szCs w:val="24"/>
        </w:rPr>
      </w:pPr>
    </w:p>
    <w:p w14:paraId="4E8AF1B6" w14:textId="14FD336C" w:rsidR="00371FE6" w:rsidRDefault="009B6673" w:rsidP="00E35447">
      <w:pPr>
        <w:spacing w:line="276" w:lineRule="auto"/>
        <w:jc w:val="both"/>
        <w:rPr>
          <w:rFonts w:asciiTheme="majorBidi" w:hAnsiTheme="majorBidi" w:cstheme="majorBidi"/>
          <w:sz w:val="24"/>
          <w:szCs w:val="24"/>
        </w:rPr>
      </w:pPr>
      <w:r>
        <w:rPr>
          <w:rFonts w:asciiTheme="majorBidi" w:hAnsiTheme="majorBidi" w:cstheme="majorBidi"/>
          <w:sz w:val="24"/>
          <w:szCs w:val="24"/>
        </w:rPr>
        <w:t>[</w:t>
      </w:r>
      <w:r w:rsidR="00E35447">
        <w:rPr>
          <w:rFonts w:asciiTheme="majorBidi" w:hAnsiTheme="majorBidi" w:cstheme="majorBidi"/>
          <w:sz w:val="24"/>
          <w:szCs w:val="24"/>
        </w:rPr>
        <w:t>4</w:t>
      </w:r>
      <w:r>
        <w:rPr>
          <w:rFonts w:asciiTheme="majorBidi" w:hAnsiTheme="majorBidi" w:cstheme="majorBidi"/>
          <w:sz w:val="24"/>
          <w:szCs w:val="24"/>
        </w:rPr>
        <w:t xml:space="preserve">] </w:t>
      </w:r>
      <w:proofErr w:type="spellStart"/>
      <w:r w:rsidR="00371FE6" w:rsidRPr="00371FE6">
        <w:rPr>
          <w:rFonts w:asciiTheme="majorBidi" w:hAnsiTheme="majorBidi" w:cstheme="majorBidi"/>
          <w:sz w:val="24"/>
          <w:szCs w:val="24"/>
        </w:rPr>
        <w:t>Dyllick</w:t>
      </w:r>
      <w:proofErr w:type="spellEnd"/>
      <w:r w:rsidR="00371FE6" w:rsidRPr="00371FE6">
        <w:rPr>
          <w:rFonts w:asciiTheme="majorBidi" w:hAnsiTheme="majorBidi" w:cstheme="majorBidi"/>
          <w:sz w:val="24"/>
          <w:szCs w:val="24"/>
        </w:rPr>
        <w:t xml:space="preserve">, T. and Muff, K., </w:t>
      </w:r>
      <w:r w:rsidR="00801DC4">
        <w:rPr>
          <w:rFonts w:asciiTheme="majorBidi" w:hAnsiTheme="majorBidi" w:cstheme="majorBidi"/>
          <w:sz w:val="24"/>
          <w:szCs w:val="24"/>
        </w:rPr>
        <w:t>(</w:t>
      </w:r>
      <w:r w:rsidR="00371FE6" w:rsidRPr="00371FE6">
        <w:rPr>
          <w:rFonts w:asciiTheme="majorBidi" w:hAnsiTheme="majorBidi" w:cstheme="majorBidi"/>
          <w:sz w:val="24"/>
          <w:szCs w:val="24"/>
        </w:rPr>
        <w:t>2016</w:t>
      </w:r>
      <w:r w:rsidR="00801DC4">
        <w:rPr>
          <w:rFonts w:asciiTheme="majorBidi" w:hAnsiTheme="majorBidi" w:cstheme="majorBidi"/>
          <w:sz w:val="24"/>
          <w:szCs w:val="24"/>
        </w:rPr>
        <w:t>)</w:t>
      </w:r>
      <w:r w:rsidR="00371FE6" w:rsidRPr="00371FE6">
        <w:rPr>
          <w:rFonts w:asciiTheme="majorBidi" w:hAnsiTheme="majorBidi" w:cstheme="majorBidi"/>
          <w:sz w:val="24"/>
          <w:szCs w:val="24"/>
        </w:rPr>
        <w:t>. Clarifying the meaning of sustainable business: Introducing a typology from business-as-usual to true business sustainability. Organization &amp; Environment, 29(2), pp.156-174.</w:t>
      </w:r>
    </w:p>
    <w:p w14:paraId="2BB5A498" w14:textId="66F4DFFD" w:rsidR="009B6673" w:rsidRDefault="009B6673" w:rsidP="004034D2">
      <w:pPr>
        <w:spacing w:line="276" w:lineRule="auto"/>
        <w:jc w:val="both"/>
        <w:rPr>
          <w:rFonts w:asciiTheme="majorBidi" w:hAnsiTheme="majorBidi" w:cstheme="majorBidi"/>
          <w:sz w:val="24"/>
          <w:szCs w:val="24"/>
        </w:rPr>
      </w:pPr>
    </w:p>
    <w:p w14:paraId="6EABCE44" w14:textId="6458CF23" w:rsidR="009B6673" w:rsidRDefault="00E35447" w:rsidP="009B6673">
      <w:pPr>
        <w:spacing w:line="276" w:lineRule="auto"/>
        <w:jc w:val="both"/>
        <w:rPr>
          <w:rFonts w:asciiTheme="majorBidi" w:hAnsiTheme="majorBidi" w:cstheme="majorBidi"/>
          <w:sz w:val="24"/>
          <w:szCs w:val="24"/>
        </w:rPr>
      </w:pPr>
      <w:r>
        <w:rPr>
          <w:rFonts w:asciiTheme="majorBidi" w:hAnsiTheme="majorBidi" w:cstheme="majorBidi"/>
          <w:sz w:val="24"/>
          <w:szCs w:val="24"/>
        </w:rPr>
        <w:t xml:space="preserve">[5] </w:t>
      </w:r>
      <w:proofErr w:type="spellStart"/>
      <w:r w:rsidR="009B6673" w:rsidRPr="009B6673">
        <w:rPr>
          <w:rFonts w:asciiTheme="majorBidi" w:hAnsiTheme="majorBidi" w:cstheme="majorBidi"/>
          <w:sz w:val="24"/>
          <w:szCs w:val="24"/>
        </w:rPr>
        <w:t>Formentini</w:t>
      </w:r>
      <w:proofErr w:type="spellEnd"/>
      <w:r w:rsidR="009B6673" w:rsidRPr="009B6673">
        <w:rPr>
          <w:rFonts w:asciiTheme="majorBidi" w:hAnsiTheme="majorBidi" w:cstheme="majorBidi"/>
          <w:sz w:val="24"/>
          <w:szCs w:val="24"/>
        </w:rPr>
        <w:t xml:space="preserve">, M. and </w:t>
      </w:r>
      <w:proofErr w:type="spellStart"/>
      <w:r w:rsidR="009B6673" w:rsidRPr="009B6673">
        <w:rPr>
          <w:rFonts w:asciiTheme="majorBidi" w:hAnsiTheme="majorBidi" w:cstheme="majorBidi"/>
          <w:sz w:val="24"/>
          <w:szCs w:val="24"/>
        </w:rPr>
        <w:t>Taticchi</w:t>
      </w:r>
      <w:proofErr w:type="spellEnd"/>
      <w:r w:rsidR="009B6673" w:rsidRPr="009B6673">
        <w:rPr>
          <w:rFonts w:asciiTheme="majorBidi" w:hAnsiTheme="majorBidi" w:cstheme="majorBidi"/>
          <w:sz w:val="24"/>
          <w:szCs w:val="24"/>
        </w:rPr>
        <w:t xml:space="preserve">, P., </w:t>
      </w:r>
      <w:r w:rsidR="00801DC4">
        <w:rPr>
          <w:rFonts w:asciiTheme="majorBidi" w:hAnsiTheme="majorBidi" w:cstheme="majorBidi"/>
          <w:sz w:val="24"/>
          <w:szCs w:val="24"/>
        </w:rPr>
        <w:t>(</w:t>
      </w:r>
      <w:r w:rsidR="009B6673" w:rsidRPr="009B6673">
        <w:rPr>
          <w:rFonts w:asciiTheme="majorBidi" w:hAnsiTheme="majorBidi" w:cstheme="majorBidi"/>
          <w:sz w:val="24"/>
          <w:szCs w:val="24"/>
        </w:rPr>
        <w:t>2016</w:t>
      </w:r>
      <w:r w:rsidR="00801DC4">
        <w:rPr>
          <w:rFonts w:asciiTheme="majorBidi" w:hAnsiTheme="majorBidi" w:cstheme="majorBidi"/>
          <w:sz w:val="24"/>
          <w:szCs w:val="24"/>
        </w:rPr>
        <w:t>)</w:t>
      </w:r>
      <w:r w:rsidR="009B6673" w:rsidRPr="009B6673">
        <w:rPr>
          <w:rFonts w:asciiTheme="majorBidi" w:hAnsiTheme="majorBidi" w:cstheme="majorBidi"/>
          <w:sz w:val="24"/>
          <w:szCs w:val="24"/>
        </w:rPr>
        <w:t>. Corporate sustainability approaches and governance mechanisms in sustainable supply chain management. </w:t>
      </w:r>
      <w:r w:rsidR="009B6673" w:rsidRPr="009B6673">
        <w:rPr>
          <w:rFonts w:asciiTheme="majorBidi" w:hAnsiTheme="majorBidi" w:cstheme="majorBidi"/>
          <w:i/>
          <w:iCs/>
          <w:sz w:val="24"/>
          <w:szCs w:val="24"/>
        </w:rPr>
        <w:t>Journal of Cleaner Production</w:t>
      </w:r>
      <w:r w:rsidR="009B6673" w:rsidRPr="009B6673">
        <w:rPr>
          <w:rFonts w:asciiTheme="majorBidi" w:hAnsiTheme="majorBidi" w:cstheme="majorBidi"/>
          <w:sz w:val="24"/>
          <w:szCs w:val="24"/>
        </w:rPr>
        <w:t>, </w:t>
      </w:r>
      <w:r w:rsidR="009B6673" w:rsidRPr="009B6673">
        <w:rPr>
          <w:rFonts w:asciiTheme="majorBidi" w:hAnsiTheme="majorBidi" w:cstheme="majorBidi"/>
          <w:i/>
          <w:iCs/>
          <w:sz w:val="24"/>
          <w:szCs w:val="24"/>
        </w:rPr>
        <w:t>112</w:t>
      </w:r>
      <w:r w:rsidR="009B6673" w:rsidRPr="009B6673">
        <w:rPr>
          <w:rFonts w:asciiTheme="majorBidi" w:hAnsiTheme="majorBidi" w:cstheme="majorBidi"/>
          <w:sz w:val="24"/>
          <w:szCs w:val="24"/>
        </w:rPr>
        <w:t>, pp.1920-1933.</w:t>
      </w:r>
    </w:p>
    <w:p w14:paraId="491DF200" w14:textId="77777777" w:rsidR="009B6673" w:rsidRDefault="009B6673" w:rsidP="009B6673">
      <w:pPr>
        <w:spacing w:line="276" w:lineRule="auto"/>
        <w:jc w:val="both"/>
        <w:rPr>
          <w:rFonts w:asciiTheme="majorBidi" w:hAnsiTheme="majorBidi" w:cstheme="majorBidi"/>
          <w:sz w:val="24"/>
          <w:szCs w:val="24"/>
        </w:rPr>
      </w:pPr>
    </w:p>
    <w:p w14:paraId="670016AF" w14:textId="4D868307" w:rsidR="009B6673" w:rsidRDefault="00E35447" w:rsidP="004034D2">
      <w:pPr>
        <w:spacing w:line="276" w:lineRule="auto"/>
        <w:jc w:val="both"/>
        <w:rPr>
          <w:rFonts w:asciiTheme="majorBidi" w:hAnsiTheme="majorBidi" w:cstheme="majorBidi"/>
          <w:sz w:val="24"/>
          <w:szCs w:val="24"/>
        </w:rPr>
      </w:pPr>
      <w:r>
        <w:rPr>
          <w:rFonts w:asciiTheme="majorBidi" w:hAnsiTheme="majorBidi" w:cstheme="majorBidi"/>
          <w:sz w:val="24"/>
          <w:szCs w:val="24"/>
        </w:rPr>
        <w:t xml:space="preserve">[6] </w:t>
      </w:r>
      <w:r w:rsidR="009B6673" w:rsidRPr="009B6673">
        <w:rPr>
          <w:rFonts w:asciiTheme="majorBidi" w:hAnsiTheme="majorBidi" w:cstheme="majorBidi"/>
          <w:sz w:val="24"/>
          <w:szCs w:val="24"/>
        </w:rPr>
        <w:t xml:space="preserve">Hansen, E.G., Grosse-Dunker, F. and </w:t>
      </w:r>
      <w:proofErr w:type="spellStart"/>
      <w:r w:rsidR="009B6673" w:rsidRPr="009B6673">
        <w:rPr>
          <w:rFonts w:asciiTheme="majorBidi" w:hAnsiTheme="majorBidi" w:cstheme="majorBidi"/>
          <w:sz w:val="24"/>
          <w:szCs w:val="24"/>
        </w:rPr>
        <w:t>Reichwald</w:t>
      </w:r>
      <w:proofErr w:type="spellEnd"/>
      <w:r w:rsidR="009B6673" w:rsidRPr="009B6673">
        <w:rPr>
          <w:rFonts w:asciiTheme="majorBidi" w:hAnsiTheme="majorBidi" w:cstheme="majorBidi"/>
          <w:sz w:val="24"/>
          <w:szCs w:val="24"/>
        </w:rPr>
        <w:t xml:space="preserve">, R., </w:t>
      </w:r>
      <w:r w:rsidR="00801DC4">
        <w:rPr>
          <w:rFonts w:asciiTheme="majorBidi" w:hAnsiTheme="majorBidi" w:cstheme="majorBidi"/>
          <w:sz w:val="24"/>
          <w:szCs w:val="24"/>
        </w:rPr>
        <w:t>(</w:t>
      </w:r>
      <w:r w:rsidR="009B6673" w:rsidRPr="009B6673">
        <w:rPr>
          <w:rFonts w:asciiTheme="majorBidi" w:hAnsiTheme="majorBidi" w:cstheme="majorBidi"/>
          <w:sz w:val="24"/>
          <w:szCs w:val="24"/>
        </w:rPr>
        <w:t>2009</w:t>
      </w:r>
      <w:r w:rsidR="00801DC4">
        <w:rPr>
          <w:rFonts w:asciiTheme="majorBidi" w:hAnsiTheme="majorBidi" w:cstheme="majorBidi"/>
          <w:sz w:val="24"/>
          <w:szCs w:val="24"/>
        </w:rPr>
        <w:t>)</w:t>
      </w:r>
      <w:r w:rsidR="009B6673" w:rsidRPr="009B6673">
        <w:rPr>
          <w:rFonts w:asciiTheme="majorBidi" w:hAnsiTheme="majorBidi" w:cstheme="majorBidi"/>
          <w:sz w:val="24"/>
          <w:szCs w:val="24"/>
        </w:rPr>
        <w:t>. Sustainability innovation cube—a framework to evaluate sustainability-oriented innovations. International Journal of Innovation Management, 13(04), pp.683-713.</w:t>
      </w:r>
    </w:p>
    <w:p w14:paraId="61A3DD74" w14:textId="2C727F43" w:rsidR="00371FE6" w:rsidRDefault="00371FE6" w:rsidP="004034D2">
      <w:pPr>
        <w:spacing w:line="276" w:lineRule="auto"/>
        <w:jc w:val="both"/>
        <w:rPr>
          <w:rFonts w:asciiTheme="majorBidi" w:hAnsiTheme="majorBidi" w:cstheme="majorBidi"/>
          <w:sz w:val="24"/>
          <w:szCs w:val="24"/>
        </w:rPr>
      </w:pPr>
    </w:p>
    <w:p w14:paraId="5C0DE656" w14:textId="42573378" w:rsidR="00371FE6" w:rsidRDefault="00E35447" w:rsidP="00371FE6">
      <w:pPr>
        <w:spacing w:line="276" w:lineRule="auto"/>
        <w:jc w:val="both"/>
        <w:rPr>
          <w:rFonts w:asciiTheme="majorBidi" w:hAnsiTheme="majorBidi" w:cstheme="majorBidi"/>
          <w:sz w:val="24"/>
          <w:szCs w:val="24"/>
        </w:rPr>
      </w:pPr>
      <w:r>
        <w:rPr>
          <w:rFonts w:asciiTheme="majorBidi" w:hAnsiTheme="majorBidi" w:cstheme="majorBidi"/>
          <w:sz w:val="24"/>
          <w:szCs w:val="24"/>
        </w:rPr>
        <w:t>[7]</w:t>
      </w:r>
      <w:r w:rsidR="00371FE6" w:rsidRPr="00371FE6">
        <w:rPr>
          <w:rFonts w:asciiTheme="majorBidi" w:hAnsiTheme="majorBidi" w:cstheme="majorBidi"/>
          <w:sz w:val="24"/>
          <w:szCs w:val="24"/>
        </w:rPr>
        <w:t xml:space="preserve">Hutchins, M.J. and Sutherland, J.W., </w:t>
      </w:r>
      <w:r w:rsidR="00801DC4">
        <w:rPr>
          <w:rFonts w:asciiTheme="majorBidi" w:hAnsiTheme="majorBidi" w:cstheme="majorBidi"/>
          <w:sz w:val="24"/>
          <w:szCs w:val="24"/>
        </w:rPr>
        <w:t>(</w:t>
      </w:r>
      <w:r w:rsidR="00371FE6" w:rsidRPr="00371FE6">
        <w:rPr>
          <w:rFonts w:asciiTheme="majorBidi" w:hAnsiTheme="majorBidi" w:cstheme="majorBidi"/>
          <w:sz w:val="24"/>
          <w:szCs w:val="24"/>
        </w:rPr>
        <w:t>2008</w:t>
      </w:r>
      <w:r w:rsidR="00801DC4">
        <w:rPr>
          <w:rFonts w:asciiTheme="majorBidi" w:hAnsiTheme="majorBidi" w:cstheme="majorBidi"/>
          <w:sz w:val="24"/>
          <w:szCs w:val="24"/>
        </w:rPr>
        <w:t>)</w:t>
      </w:r>
      <w:r w:rsidR="00371FE6" w:rsidRPr="00371FE6">
        <w:rPr>
          <w:rFonts w:asciiTheme="majorBidi" w:hAnsiTheme="majorBidi" w:cstheme="majorBidi"/>
          <w:sz w:val="24"/>
          <w:szCs w:val="24"/>
        </w:rPr>
        <w:t>. An exploration of measures of social sustainability and their application to supply chain decisions. </w:t>
      </w:r>
      <w:r w:rsidR="00371FE6" w:rsidRPr="00371FE6">
        <w:rPr>
          <w:rFonts w:asciiTheme="majorBidi" w:hAnsiTheme="majorBidi" w:cstheme="majorBidi"/>
          <w:i/>
          <w:iCs/>
          <w:sz w:val="24"/>
          <w:szCs w:val="24"/>
        </w:rPr>
        <w:t>Journal of cleaner production</w:t>
      </w:r>
      <w:r w:rsidR="00371FE6" w:rsidRPr="00371FE6">
        <w:rPr>
          <w:rFonts w:asciiTheme="majorBidi" w:hAnsiTheme="majorBidi" w:cstheme="majorBidi"/>
          <w:sz w:val="24"/>
          <w:szCs w:val="24"/>
        </w:rPr>
        <w:t>, </w:t>
      </w:r>
      <w:r w:rsidR="00371FE6" w:rsidRPr="00371FE6">
        <w:rPr>
          <w:rFonts w:asciiTheme="majorBidi" w:hAnsiTheme="majorBidi" w:cstheme="majorBidi"/>
          <w:i/>
          <w:iCs/>
          <w:sz w:val="24"/>
          <w:szCs w:val="24"/>
        </w:rPr>
        <w:t>16</w:t>
      </w:r>
      <w:r w:rsidR="00371FE6" w:rsidRPr="00371FE6">
        <w:rPr>
          <w:rFonts w:asciiTheme="majorBidi" w:hAnsiTheme="majorBidi" w:cstheme="majorBidi"/>
          <w:sz w:val="24"/>
          <w:szCs w:val="24"/>
        </w:rPr>
        <w:t>(15), pp.1688-1698.</w:t>
      </w:r>
    </w:p>
    <w:p w14:paraId="2A68212A" w14:textId="7EFC5C3B" w:rsidR="00371FE6" w:rsidRDefault="00371FE6" w:rsidP="004034D2">
      <w:pPr>
        <w:spacing w:line="276" w:lineRule="auto"/>
        <w:jc w:val="both"/>
        <w:rPr>
          <w:rFonts w:asciiTheme="majorBidi" w:hAnsiTheme="majorBidi" w:cstheme="majorBidi"/>
          <w:sz w:val="24"/>
          <w:szCs w:val="24"/>
        </w:rPr>
      </w:pPr>
    </w:p>
    <w:p w14:paraId="326B309B" w14:textId="4CF47212" w:rsidR="00371FE6" w:rsidRDefault="00E35447" w:rsidP="009B6673">
      <w:pPr>
        <w:spacing w:line="276" w:lineRule="auto"/>
        <w:jc w:val="both"/>
        <w:rPr>
          <w:rFonts w:asciiTheme="majorBidi" w:hAnsiTheme="majorBidi" w:cstheme="majorBidi"/>
          <w:sz w:val="24"/>
          <w:szCs w:val="24"/>
        </w:rPr>
      </w:pPr>
      <w:r>
        <w:rPr>
          <w:rFonts w:asciiTheme="majorBidi" w:hAnsiTheme="majorBidi" w:cstheme="majorBidi"/>
          <w:sz w:val="24"/>
          <w:szCs w:val="24"/>
        </w:rPr>
        <w:t>[8]</w:t>
      </w:r>
      <w:r w:rsidR="009B6673" w:rsidRPr="009B6673">
        <w:rPr>
          <w:rFonts w:asciiTheme="majorBidi" w:hAnsiTheme="majorBidi" w:cstheme="majorBidi"/>
          <w:sz w:val="24"/>
          <w:szCs w:val="24"/>
        </w:rPr>
        <w:t xml:space="preserve">Matsumura, E.M., Prakash, R. and Vera-Muñoz, S.C., </w:t>
      </w:r>
      <w:r w:rsidR="00801DC4">
        <w:rPr>
          <w:rFonts w:asciiTheme="majorBidi" w:hAnsiTheme="majorBidi" w:cstheme="majorBidi"/>
          <w:sz w:val="24"/>
          <w:szCs w:val="24"/>
        </w:rPr>
        <w:t>(</w:t>
      </w:r>
      <w:r w:rsidR="009B6673" w:rsidRPr="009B6673">
        <w:rPr>
          <w:rFonts w:asciiTheme="majorBidi" w:hAnsiTheme="majorBidi" w:cstheme="majorBidi"/>
          <w:sz w:val="24"/>
          <w:szCs w:val="24"/>
        </w:rPr>
        <w:t>2013</w:t>
      </w:r>
      <w:r w:rsidR="00801DC4">
        <w:rPr>
          <w:rFonts w:asciiTheme="majorBidi" w:hAnsiTheme="majorBidi" w:cstheme="majorBidi"/>
          <w:sz w:val="24"/>
          <w:szCs w:val="24"/>
        </w:rPr>
        <w:t>)</w:t>
      </w:r>
      <w:r w:rsidR="009B6673" w:rsidRPr="009B6673">
        <w:rPr>
          <w:rFonts w:asciiTheme="majorBidi" w:hAnsiTheme="majorBidi" w:cstheme="majorBidi"/>
          <w:sz w:val="24"/>
          <w:szCs w:val="24"/>
        </w:rPr>
        <w:t>. Firm-value effects of carbon emissions and carbon disclosures. </w:t>
      </w:r>
      <w:r w:rsidR="009B6673" w:rsidRPr="009B6673">
        <w:rPr>
          <w:rFonts w:asciiTheme="majorBidi" w:hAnsiTheme="majorBidi" w:cstheme="majorBidi"/>
          <w:i/>
          <w:iCs/>
          <w:sz w:val="24"/>
          <w:szCs w:val="24"/>
        </w:rPr>
        <w:t>The Accounting Review</w:t>
      </w:r>
      <w:r w:rsidR="009B6673" w:rsidRPr="009B6673">
        <w:rPr>
          <w:rFonts w:asciiTheme="majorBidi" w:hAnsiTheme="majorBidi" w:cstheme="majorBidi"/>
          <w:sz w:val="24"/>
          <w:szCs w:val="24"/>
        </w:rPr>
        <w:t>, </w:t>
      </w:r>
      <w:r w:rsidR="009B6673" w:rsidRPr="009B6673">
        <w:rPr>
          <w:rFonts w:asciiTheme="majorBidi" w:hAnsiTheme="majorBidi" w:cstheme="majorBidi"/>
          <w:i/>
          <w:iCs/>
          <w:sz w:val="24"/>
          <w:szCs w:val="24"/>
        </w:rPr>
        <w:t>89</w:t>
      </w:r>
      <w:r w:rsidR="009B6673" w:rsidRPr="009B6673">
        <w:rPr>
          <w:rFonts w:asciiTheme="majorBidi" w:hAnsiTheme="majorBidi" w:cstheme="majorBidi"/>
          <w:sz w:val="24"/>
          <w:szCs w:val="24"/>
        </w:rPr>
        <w:t>(2), pp.695-724.</w:t>
      </w:r>
    </w:p>
    <w:p w14:paraId="6F1D907E" w14:textId="6B8F5188" w:rsidR="009B6673" w:rsidRDefault="009B6673" w:rsidP="009B6673">
      <w:pPr>
        <w:spacing w:line="276" w:lineRule="auto"/>
        <w:jc w:val="both"/>
        <w:rPr>
          <w:rFonts w:asciiTheme="majorBidi" w:hAnsiTheme="majorBidi" w:cstheme="majorBidi"/>
          <w:sz w:val="24"/>
          <w:szCs w:val="24"/>
        </w:rPr>
      </w:pPr>
    </w:p>
    <w:p w14:paraId="569F8F12" w14:textId="4F225683" w:rsidR="00371FE6" w:rsidRDefault="00E35447" w:rsidP="00E35447">
      <w:pPr>
        <w:spacing w:line="276" w:lineRule="auto"/>
        <w:jc w:val="both"/>
        <w:rPr>
          <w:rFonts w:asciiTheme="majorBidi" w:hAnsiTheme="majorBidi" w:cstheme="majorBidi"/>
          <w:sz w:val="24"/>
          <w:szCs w:val="24"/>
        </w:rPr>
      </w:pPr>
      <w:r>
        <w:rPr>
          <w:rFonts w:asciiTheme="majorBidi" w:hAnsiTheme="majorBidi" w:cstheme="majorBidi"/>
          <w:sz w:val="24"/>
          <w:szCs w:val="24"/>
        </w:rPr>
        <w:t>[9]</w:t>
      </w:r>
      <w:r w:rsidR="009B6673" w:rsidRPr="009B6673">
        <w:rPr>
          <w:rFonts w:asciiTheme="majorBidi" w:hAnsiTheme="majorBidi" w:cstheme="majorBidi"/>
          <w:sz w:val="24"/>
          <w:szCs w:val="24"/>
        </w:rPr>
        <w:t xml:space="preserve">Searcy, C., </w:t>
      </w:r>
      <w:r w:rsidR="00801DC4">
        <w:rPr>
          <w:rFonts w:asciiTheme="majorBidi" w:hAnsiTheme="majorBidi" w:cstheme="majorBidi"/>
          <w:sz w:val="24"/>
          <w:szCs w:val="24"/>
        </w:rPr>
        <w:t>(</w:t>
      </w:r>
      <w:r w:rsidR="009B6673" w:rsidRPr="009B6673">
        <w:rPr>
          <w:rFonts w:asciiTheme="majorBidi" w:hAnsiTheme="majorBidi" w:cstheme="majorBidi"/>
          <w:sz w:val="24"/>
          <w:szCs w:val="24"/>
        </w:rPr>
        <w:t>2016</w:t>
      </w:r>
      <w:r w:rsidR="00801DC4">
        <w:rPr>
          <w:rFonts w:asciiTheme="majorBidi" w:hAnsiTheme="majorBidi" w:cstheme="majorBidi"/>
          <w:sz w:val="24"/>
          <w:szCs w:val="24"/>
        </w:rPr>
        <w:t>)</w:t>
      </w:r>
      <w:r w:rsidR="009B6673" w:rsidRPr="009B6673">
        <w:rPr>
          <w:rFonts w:asciiTheme="majorBidi" w:hAnsiTheme="majorBidi" w:cstheme="majorBidi"/>
          <w:sz w:val="24"/>
          <w:szCs w:val="24"/>
        </w:rPr>
        <w:t>. Measuring enterprise sustainability. </w:t>
      </w:r>
      <w:r w:rsidR="009B6673" w:rsidRPr="009B6673">
        <w:rPr>
          <w:rFonts w:asciiTheme="majorBidi" w:hAnsiTheme="majorBidi" w:cstheme="majorBidi"/>
          <w:i/>
          <w:iCs/>
          <w:sz w:val="24"/>
          <w:szCs w:val="24"/>
        </w:rPr>
        <w:t>Business Strategy and the Environment</w:t>
      </w:r>
      <w:r w:rsidR="009B6673" w:rsidRPr="009B6673">
        <w:rPr>
          <w:rFonts w:asciiTheme="majorBidi" w:hAnsiTheme="majorBidi" w:cstheme="majorBidi"/>
          <w:sz w:val="24"/>
          <w:szCs w:val="24"/>
        </w:rPr>
        <w:t>, </w:t>
      </w:r>
      <w:r w:rsidR="009B6673" w:rsidRPr="009B6673">
        <w:rPr>
          <w:rFonts w:asciiTheme="majorBidi" w:hAnsiTheme="majorBidi" w:cstheme="majorBidi"/>
          <w:i/>
          <w:iCs/>
          <w:sz w:val="24"/>
          <w:szCs w:val="24"/>
        </w:rPr>
        <w:t>25</w:t>
      </w:r>
      <w:r w:rsidR="009B6673" w:rsidRPr="009B6673">
        <w:rPr>
          <w:rFonts w:asciiTheme="majorBidi" w:hAnsiTheme="majorBidi" w:cstheme="majorBidi"/>
          <w:sz w:val="24"/>
          <w:szCs w:val="24"/>
        </w:rPr>
        <w:t>(2), pp.120-133.</w:t>
      </w:r>
    </w:p>
    <w:p w14:paraId="3E1CC3D3" w14:textId="1170F9C7" w:rsidR="00371FE6" w:rsidRDefault="00371FE6" w:rsidP="004034D2">
      <w:pPr>
        <w:spacing w:line="276" w:lineRule="auto"/>
        <w:jc w:val="both"/>
        <w:rPr>
          <w:rFonts w:asciiTheme="majorBidi" w:hAnsiTheme="majorBidi" w:cstheme="majorBidi"/>
          <w:sz w:val="24"/>
          <w:szCs w:val="24"/>
        </w:rPr>
      </w:pPr>
    </w:p>
    <w:p w14:paraId="4A4FDE02" w14:textId="772CD4B5" w:rsidR="00371FE6" w:rsidRPr="004034D2" w:rsidRDefault="00E35447" w:rsidP="00E35447">
      <w:pPr>
        <w:spacing w:line="276" w:lineRule="auto"/>
        <w:jc w:val="both"/>
        <w:rPr>
          <w:rFonts w:asciiTheme="majorBidi" w:hAnsiTheme="majorBidi" w:cstheme="majorBidi"/>
          <w:sz w:val="24"/>
          <w:szCs w:val="24"/>
        </w:rPr>
      </w:pPr>
      <w:r>
        <w:rPr>
          <w:rFonts w:asciiTheme="majorBidi" w:hAnsiTheme="majorBidi" w:cstheme="majorBidi"/>
          <w:sz w:val="24"/>
          <w:szCs w:val="24"/>
        </w:rPr>
        <w:t xml:space="preserve">[10] </w:t>
      </w:r>
      <w:r w:rsidR="00371FE6" w:rsidRPr="00371FE6">
        <w:rPr>
          <w:rFonts w:asciiTheme="majorBidi" w:hAnsiTheme="majorBidi" w:cstheme="majorBidi"/>
          <w:sz w:val="24"/>
          <w:szCs w:val="24"/>
        </w:rPr>
        <w:t xml:space="preserve">White, A.L., </w:t>
      </w:r>
      <w:r w:rsidR="00801DC4">
        <w:rPr>
          <w:rFonts w:asciiTheme="majorBidi" w:hAnsiTheme="majorBidi" w:cstheme="majorBidi"/>
          <w:sz w:val="24"/>
          <w:szCs w:val="24"/>
        </w:rPr>
        <w:t>(</w:t>
      </w:r>
      <w:r w:rsidR="00371FE6" w:rsidRPr="00371FE6">
        <w:rPr>
          <w:rFonts w:asciiTheme="majorBidi" w:hAnsiTheme="majorBidi" w:cstheme="majorBidi"/>
          <w:sz w:val="24"/>
          <w:szCs w:val="24"/>
        </w:rPr>
        <w:t>1999</w:t>
      </w:r>
      <w:r w:rsidR="00801DC4">
        <w:rPr>
          <w:rFonts w:asciiTheme="majorBidi" w:hAnsiTheme="majorBidi" w:cstheme="majorBidi"/>
          <w:sz w:val="24"/>
          <w:szCs w:val="24"/>
        </w:rPr>
        <w:t>)</w:t>
      </w:r>
      <w:r w:rsidR="00371FE6" w:rsidRPr="00371FE6">
        <w:rPr>
          <w:rFonts w:asciiTheme="majorBidi" w:hAnsiTheme="majorBidi" w:cstheme="majorBidi"/>
          <w:sz w:val="24"/>
          <w:szCs w:val="24"/>
        </w:rPr>
        <w:t>. Sustainability and the accountable corporation. </w:t>
      </w:r>
      <w:r w:rsidR="00371FE6" w:rsidRPr="00371FE6">
        <w:rPr>
          <w:rFonts w:asciiTheme="majorBidi" w:hAnsiTheme="majorBidi" w:cstheme="majorBidi"/>
          <w:i/>
          <w:iCs/>
          <w:sz w:val="24"/>
          <w:szCs w:val="24"/>
        </w:rPr>
        <w:t>Environment: Science and Policy for Sustainable Development</w:t>
      </w:r>
      <w:r w:rsidR="00371FE6" w:rsidRPr="00371FE6">
        <w:rPr>
          <w:rFonts w:asciiTheme="majorBidi" w:hAnsiTheme="majorBidi" w:cstheme="majorBidi"/>
          <w:sz w:val="24"/>
          <w:szCs w:val="24"/>
        </w:rPr>
        <w:t>, </w:t>
      </w:r>
      <w:r w:rsidR="00371FE6" w:rsidRPr="00371FE6">
        <w:rPr>
          <w:rFonts w:asciiTheme="majorBidi" w:hAnsiTheme="majorBidi" w:cstheme="majorBidi"/>
          <w:i/>
          <w:iCs/>
          <w:sz w:val="24"/>
          <w:szCs w:val="24"/>
        </w:rPr>
        <w:t>41</w:t>
      </w:r>
      <w:r w:rsidR="00371FE6" w:rsidRPr="00371FE6">
        <w:rPr>
          <w:rFonts w:asciiTheme="majorBidi" w:hAnsiTheme="majorBidi" w:cstheme="majorBidi"/>
          <w:sz w:val="24"/>
          <w:szCs w:val="24"/>
        </w:rPr>
        <w:t>(8), pp.30-43.</w:t>
      </w:r>
    </w:p>
    <w:sectPr w:rsidR="00371FE6" w:rsidRPr="004034D2">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69536D" w14:textId="77777777" w:rsidR="00A462CF" w:rsidRDefault="00A462CF" w:rsidP="00E32A29">
      <w:r>
        <w:separator/>
      </w:r>
    </w:p>
  </w:endnote>
  <w:endnote w:type="continuationSeparator" w:id="0">
    <w:p w14:paraId="1F2A833E" w14:textId="77777777" w:rsidR="00A462CF" w:rsidRDefault="00A462CF" w:rsidP="00E32A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894134"/>
      <w:docPartObj>
        <w:docPartGallery w:val="Page Numbers (Bottom of Page)"/>
        <w:docPartUnique/>
      </w:docPartObj>
    </w:sdtPr>
    <w:sdtEndPr>
      <w:rPr>
        <w:noProof/>
      </w:rPr>
    </w:sdtEndPr>
    <w:sdtContent>
      <w:p w14:paraId="41D4F3D8" w14:textId="13AD1C33" w:rsidR="004034D2" w:rsidRDefault="004034D2">
        <w:pPr>
          <w:pStyle w:val="Footer"/>
        </w:pPr>
        <w:r>
          <w:fldChar w:fldCharType="begin"/>
        </w:r>
        <w:r>
          <w:instrText xml:space="preserve"> PAGE   \* MERGEFORMAT </w:instrText>
        </w:r>
        <w:r>
          <w:fldChar w:fldCharType="separate"/>
        </w:r>
        <w:r w:rsidR="00B328E3">
          <w:rPr>
            <w:noProof/>
          </w:rPr>
          <w:t>11</w:t>
        </w:r>
        <w:r>
          <w:rPr>
            <w:noProof/>
          </w:rPr>
          <w:fldChar w:fldCharType="end"/>
        </w:r>
      </w:p>
    </w:sdtContent>
  </w:sdt>
  <w:p w14:paraId="7EA28D97" w14:textId="77777777" w:rsidR="004034D2" w:rsidRDefault="00403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975240" w14:textId="77777777" w:rsidR="00A462CF" w:rsidRDefault="00A462CF" w:rsidP="00E32A29">
      <w:r>
        <w:separator/>
      </w:r>
    </w:p>
  </w:footnote>
  <w:footnote w:type="continuationSeparator" w:id="0">
    <w:p w14:paraId="61CB88D0" w14:textId="77777777" w:rsidR="00A462CF" w:rsidRDefault="00A462CF" w:rsidP="00E32A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10DCB"/>
    <w:multiLevelType w:val="hybridMultilevel"/>
    <w:tmpl w:val="E5EACEDE"/>
    <w:lvl w:ilvl="0" w:tplc="CF42B3D0">
      <w:start w:val="1"/>
      <w:numFmt w:val="lowerLetter"/>
      <w:lvlText w:val="%1)"/>
      <w:lvlJc w:val="left"/>
      <w:pPr>
        <w:ind w:left="1069"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83C2D24"/>
    <w:multiLevelType w:val="multilevel"/>
    <w:tmpl w:val="0CF6BC88"/>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2" w15:restartNumberingAfterBreak="0">
    <w:nsid w:val="3F420A9E"/>
    <w:multiLevelType w:val="hybridMultilevel"/>
    <w:tmpl w:val="9634B0C6"/>
    <w:lvl w:ilvl="0" w:tplc="CB32DC7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3B761F"/>
    <w:multiLevelType w:val="hybridMultilevel"/>
    <w:tmpl w:val="8BCEE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4D4E7E96"/>
    <w:multiLevelType w:val="hybridMultilevel"/>
    <w:tmpl w:val="E3E4201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61220F96"/>
    <w:multiLevelType w:val="hybridMultilevel"/>
    <w:tmpl w:val="3CB2D5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1CE56BF"/>
    <w:multiLevelType w:val="hybridMultilevel"/>
    <w:tmpl w:val="D48EDEB6"/>
    <w:lvl w:ilvl="0" w:tplc="0809000F">
      <w:start w:val="1"/>
      <w:numFmt w:val="decimal"/>
      <w:lvlText w:val="%1."/>
      <w:lvlJc w:val="left"/>
      <w:pPr>
        <w:ind w:left="1080" w:hanging="360"/>
      </w:pPr>
      <w:rPr>
        <w:rFonts w:cs="Times New Roman"/>
      </w:rPr>
    </w:lvl>
    <w:lvl w:ilvl="1" w:tplc="08090019">
      <w:start w:val="1"/>
      <w:numFmt w:val="decimal"/>
      <w:lvlText w:val="%2."/>
      <w:lvlJc w:val="left"/>
      <w:pPr>
        <w:tabs>
          <w:tab w:val="num" w:pos="1800"/>
        </w:tabs>
        <w:ind w:left="1800" w:hanging="360"/>
      </w:pPr>
      <w:rPr>
        <w:rFonts w:cs="Times New Roman"/>
      </w:rPr>
    </w:lvl>
    <w:lvl w:ilvl="2" w:tplc="0809001B">
      <w:start w:val="1"/>
      <w:numFmt w:val="decimal"/>
      <w:lvlText w:val="%3."/>
      <w:lvlJc w:val="left"/>
      <w:pPr>
        <w:tabs>
          <w:tab w:val="num" w:pos="2520"/>
        </w:tabs>
        <w:ind w:left="2520" w:hanging="360"/>
      </w:pPr>
      <w:rPr>
        <w:rFonts w:cs="Times New Roman"/>
      </w:rPr>
    </w:lvl>
    <w:lvl w:ilvl="3" w:tplc="0809000F">
      <w:start w:val="1"/>
      <w:numFmt w:val="decimal"/>
      <w:lvlText w:val="%4."/>
      <w:lvlJc w:val="left"/>
      <w:pPr>
        <w:tabs>
          <w:tab w:val="num" w:pos="3240"/>
        </w:tabs>
        <w:ind w:left="3240" w:hanging="360"/>
      </w:pPr>
      <w:rPr>
        <w:rFonts w:cs="Times New Roman"/>
      </w:rPr>
    </w:lvl>
    <w:lvl w:ilvl="4" w:tplc="08090019">
      <w:start w:val="1"/>
      <w:numFmt w:val="decimal"/>
      <w:lvlText w:val="%5."/>
      <w:lvlJc w:val="left"/>
      <w:pPr>
        <w:tabs>
          <w:tab w:val="num" w:pos="3960"/>
        </w:tabs>
        <w:ind w:left="3960" w:hanging="360"/>
      </w:pPr>
      <w:rPr>
        <w:rFonts w:cs="Times New Roman"/>
      </w:rPr>
    </w:lvl>
    <w:lvl w:ilvl="5" w:tplc="0809001B">
      <w:start w:val="1"/>
      <w:numFmt w:val="decimal"/>
      <w:lvlText w:val="%6."/>
      <w:lvlJc w:val="left"/>
      <w:pPr>
        <w:tabs>
          <w:tab w:val="num" w:pos="4680"/>
        </w:tabs>
        <w:ind w:left="4680" w:hanging="360"/>
      </w:pPr>
      <w:rPr>
        <w:rFonts w:cs="Times New Roman"/>
      </w:rPr>
    </w:lvl>
    <w:lvl w:ilvl="6" w:tplc="0809000F">
      <w:start w:val="1"/>
      <w:numFmt w:val="decimal"/>
      <w:lvlText w:val="%7."/>
      <w:lvlJc w:val="left"/>
      <w:pPr>
        <w:tabs>
          <w:tab w:val="num" w:pos="5400"/>
        </w:tabs>
        <w:ind w:left="5400" w:hanging="360"/>
      </w:pPr>
      <w:rPr>
        <w:rFonts w:cs="Times New Roman"/>
      </w:rPr>
    </w:lvl>
    <w:lvl w:ilvl="7" w:tplc="08090019">
      <w:start w:val="1"/>
      <w:numFmt w:val="decimal"/>
      <w:lvlText w:val="%8."/>
      <w:lvlJc w:val="left"/>
      <w:pPr>
        <w:tabs>
          <w:tab w:val="num" w:pos="6120"/>
        </w:tabs>
        <w:ind w:left="6120" w:hanging="360"/>
      </w:pPr>
      <w:rPr>
        <w:rFonts w:cs="Times New Roman"/>
      </w:rPr>
    </w:lvl>
    <w:lvl w:ilvl="8" w:tplc="0809001B">
      <w:start w:val="1"/>
      <w:numFmt w:val="decimal"/>
      <w:lvlText w:val="%9."/>
      <w:lvlJc w:val="left"/>
      <w:pPr>
        <w:tabs>
          <w:tab w:val="num" w:pos="6840"/>
        </w:tabs>
        <w:ind w:left="6840" w:hanging="360"/>
      </w:pPr>
      <w:rPr>
        <w:rFonts w:cs="Times New Roman"/>
      </w:rPr>
    </w:lvl>
  </w:abstractNum>
  <w:abstractNum w:abstractNumId="7" w15:restartNumberingAfterBreak="0">
    <w:nsid w:val="646E1C77"/>
    <w:multiLevelType w:val="hybridMultilevel"/>
    <w:tmpl w:val="71880C80"/>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
  </w:num>
  <w:num w:numId="2">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num>
  <w:num w:numId="4">
    <w:abstractNumId w:val="1"/>
  </w:num>
  <w:num w:numId="5">
    <w:abstractNumId w:val="7"/>
  </w:num>
  <w:num w:numId="6">
    <w:abstractNumId w:val="4"/>
  </w:num>
  <w:num w:numId="7">
    <w:abstractNumId w:val="3"/>
  </w:num>
  <w:num w:numId="8">
    <w:abstractNumId w:val="5"/>
  </w:num>
  <w:num w:numId="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4A97"/>
    <w:rsid w:val="0000136C"/>
    <w:rsid w:val="000020E8"/>
    <w:rsid w:val="0000352D"/>
    <w:rsid w:val="0001175C"/>
    <w:rsid w:val="00011CDE"/>
    <w:rsid w:val="00011FC5"/>
    <w:rsid w:val="000134DD"/>
    <w:rsid w:val="00014CFD"/>
    <w:rsid w:val="00015742"/>
    <w:rsid w:val="000170DB"/>
    <w:rsid w:val="00021F86"/>
    <w:rsid w:val="00025472"/>
    <w:rsid w:val="00042706"/>
    <w:rsid w:val="000438FC"/>
    <w:rsid w:val="00065196"/>
    <w:rsid w:val="0006619C"/>
    <w:rsid w:val="00066E08"/>
    <w:rsid w:val="00072F8E"/>
    <w:rsid w:val="000732F0"/>
    <w:rsid w:val="00082693"/>
    <w:rsid w:val="00082C66"/>
    <w:rsid w:val="0009270A"/>
    <w:rsid w:val="000A2667"/>
    <w:rsid w:val="000B225C"/>
    <w:rsid w:val="000B5ACB"/>
    <w:rsid w:val="000C76B4"/>
    <w:rsid w:val="000E02C1"/>
    <w:rsid w:val="000E0BAF"/>
    <w:rsid w:val="000E0FAD"/>
    <w:rsid w:val="000F0876"/>
    <w:rsid w:val="00103A3D"/>
    <w:rsid w:val="00104B94"/>
    <w:rsid w:val="00116A9B"/>
    <w:rsid w:val="0012454A"/>
    <w:rsid w:val="001271F4"/>
    <w:rsid w:val="00131796"/>
    <w:rsid w:val="001357DE"/>
    <w:rsid w:val="001371AE"/>
    <w:rsid w:val="00140346"/>
    <w:rsid w:val="00141F70"/>
    <w:rsid w:val="00143DE7"/>
    <w:rsid w:val="00150F4E"/>
    <w:rsid w:val="001608F1"/>
    <w:rsid w:val="00161DF9"/>
    <w:rsid w:val="001702F7"/>
    <w:rsid w:val="00196889"/>
    <w:rsid w:val="001A0E48"/>
    <w:rsid w:val="001A2D71"/>
    <w:rsid w:val="001A4FF0"/>
    <w:rsid w:val="001A7AA0"/>
    <w:rsid w:val="001B624D"/>
    <w:rsid w:val="001C0008"/>
    <w:rsid w:val="001C46F4"/>
    <w:rsid w:val="001C757C"/>
    <w:rsid w:val="001C7A55"/>
    <w:rsid w:val="001D1DAE"/>
    <w:rsid w:val="001D66DB"/>
    <w:rsid w:val="001D7EA9"/>
    <w:rsid w:val="001E4F50"/>
    <w:rsid w:val="001F0050"/>
    <w:rsid w:val="001F3230"/>
    <w:rsid w:val="001F56BB"/>
    <w:rsid w:val="001F7640"/>
    <w:rsid w:val="0020422D"/>
    <w:rsid w:val="00205258"/>
    <w:rsid w:val="00207419"/>
    <w:rsid w:val="00207909"/>
    <w:rsid w:val="00210913"/>
    <w:rsid w:val="00212690"/>
    <w:rsid w:val="00214123"/>
    <w:rsid w:val="00215F1F"/>
    <w:rsid w:val="002247A0"/>
    <w:rsid w:val="00225F9D"/>
    <w:rsid w:val="0023120C"/>
    <w:rsid w:val="0023130A"/>
    <w:rsid w:val="002513FC"/>
    <w:rsid w:val="002558C2"/>
    <w:rsid w:val="00264438"/>
    <w:rsid w:val="0027053F"/>
    <w:rsid w:val="002740CB"/>
    <w:rsid w:val="00286099"/>
    <w:rsid w:val="002A00FD"/>
    <w:rsid w:val="002A17F2"/>
    <w:rsid w:val="002A2DFB"/>
    <w:rsid w:val="002B33AF"/>
    <w:rsid w:val="002B39D8"/>
    <w:rsid w:val="002B6A91"/>
    <w:rsid w:val="002C320A"/>
    <w:rsid w:val="002D1D0D"/>
    <w:rsid w:val="002E363B"/>
    <w:rsid w:val="002E5352"/>
    <w:rsid w:val="002F0729"/>
    <w:rsid w:val="002F159A"/>
    <w:rsid w:val="003044B1"/>
    <w:rsid w:val="00316C2E"/>
    <w:rsid w:val="00317134"/>
    <w:rsid w:val="00326045"/>
    <w:rsid w:val="0032668F"/>
    <w:rsid w:val="003427FC"/>
    <w:rsid w:val="00371FE6"/>
    <w:rsid w:val="00372DAD"/>
    <w:rsid w:val="00373017"/>
    <w:rsid w:val="00380282"/>
    <w:rsid w:val="00381C1C"/>
    <w:rsid w:val="00386BC2"/>
    <w:rsid w:val="00387BE6"/>
    <w:rsid w:val="00391B41"/>
    <w:rsid w:val="00396829"/>
    <w:rsid w:val="003B41A6"/>
    <w:rsid w:val="003B4493"/>
    <w:rsid w:val="003B5EE5"/>
    <w:rsid w:val="003C5D56"/>
    <w:rsid w:val="003D17B2"/>
    <w:rsid w:val="003D449F"/>
    <w:rsid w:val="003E2371"/>
    <w:rsid w:val="003F0FC8"/>
    <w:rsid w:val="003F4700"/>
    <w:rsid w:val="004018D1"/>
    <w:rsid w:val="004034D2"/>
    <w:rsid w:val="004038F9"/>
    <w:rsid w:val="00411F40"/>
    <w:rsid w:val="00414311"/>
    <w:rsid w:val="00420736"/>
    <w:rsid w:val="00423D12"/>
    <w:rsid w:val="00424955"/>
    <w:rsid w:val="004327CB"/>
    <w:rsid w:val="00433835"/>
    <w:rsid w:val="00446054"/>
    <w:rsid w:val="004507C4"/>
    <w:rsid w:val="00452F44"/>
    <w:rsid w:val="00486CB2"/>
    <w:rsid w:val="004875BB"/>
    <w:rsid w:val="004A09FD"/>
    <w:rsid w:val="004A65E7"/>
    <w:rsid w:val="004A79F2"/>
    <w:rsid w:val="004B1442"/>
    <w:rsid w:val="004C5375"/>
    <w:rsid w:val="004C659B"/>
    <w:rsid w:val="004D2EA6"/>
    <w:rsid w:val="004D6D27"/>
    <w:rsid w:val="004E303C"/>
    <w:rsid w:val="004E6087"/>
    <w:rsid w:val="004F002D"/>
    <w:rsid w:val="004F6068"/>
    <w:rsid w:val="005042D4"/>
    <w:rsid w:val="00512444"/>
    <w:rsid w:val="005260DB"/>
    <w:rsid w:val="00526AF3"/>
    <w:rsid w:val="005329A0"/>
    <w:rsid w:val="00533625"/>
    <w:rsid w:val="00533D6D"/>
    <w:rsid w:val="00534B67"/>
    <w:rsid w:val="0053636B"/>
    <w:rsid w:val="00544ABA"/>
    <w:rsid w:val="00561B95"/>
    <w:rsid w:val="0056693F"/>
    <w:rsid w:val="00570130"/>
    <w:rsid w:val="00570C7A"/>
    <w:rsid w:val="00573005"/>
    <w:rsid w:val="0058788F"/>
    <w:rsid w:val="0059042F"/>
    <w:rsid w:val="00590D0D"/>
    <w:rsid w:val="005923C1"/>
    <w:rsid w:val="005947BC"/>
    <w:rsid w:val="005978D4"/>
    <w:rsid w:val="005A3B2C"/>
    <w:rsid w:val="005A5A4E"/>
    <w:rsid w:val="005A706B"/>
    <w:rsid w:val="005B46A9"/>
    <w:rsid w:val="005B4B7D"/>
    <w:rsid w:val="005D61A7"/>
    <w:rsid w:val="005E680F"/>
    <w:rsid w:val="005F01AB"/>
    <w:rsid w:val="005F0ACB"/>
    <w:rsid w:val="005F1412"/>
    <w:rsid w:val="00601B6B"/>
    <w:rsid w:val="006030AD"/>
    <w:rsid w:val="00603376"/>
    <w:rsid w:val="006053B7"/>
    <w:rsid w:val="0060689D"/>
    <w:rsid w:val="006074C6"/>
    <w:rsid w:val="00623131"/>
    <w:rsid w:val="006429BC"/>
    <w:rsid w:val="00675B7F"/>
    <w:rsid w:val="00684E4E"/>
    <w:rsid w:val="00694BEE"/>
    <w:rsid w:val="00697D1F"/>
    <w:rsid w:val="006A3745"/>
    <w:rsid w:val="006B17CD"/>
    <w:rsid w:val="006B34A3"/>
    <w:rsid w:val="006D1911"/>
    <w:rsid w:val="006E4097"/>
    <w:rsid w:val="006F07A5"/>
    <w:rsid w:val="006F104E"/>
    <w:rsid w:val="006F1C9F"/>
    <w:rsid w:val="006F1F20"/>
    <w:rsid w:val="00701D06"/>
    <w:rsid w:val="007074FA"/>
    <w:rsid w:val="007159F3"/>
    <w:rsid w:val="00722D4B"/>
    <w:rsid w:val="00731375"/>
    <w:rsid w:val="007425AE"/>
    <w:rsid w:val="00744624"/>
    <w:rsid w:val="007569AD"/>
    <w:rsid w:val="007605FF"/>
    <w:rsid w:val="00762CC6"/>
    <w:rsid w:val="00763155"/>
    <w:rsid w:val="007722FE"/>
    <w:rsid w:val="00774E2B"/>
    <w:rsid w:val="00784679"/>
    <w:rsid w:val="00791CDF"/>
    <w:rsid w:val="007938C9"/>
    <w:rsid w:val="00796D5D"/>
    <w:rsid w:val="007A07C5"/>
    <w:rsid w:val="007A3DD6"/>
    <w:rsid w:val="007B2738"/>
    <w:rsid w:val="007B3816"/>
    <w:rsid w:val="007C4FEA"/>
    <w:rsid w:val="007D0919"/>
    <w:rsid w:val="007D37C8"/>
    <w:rsid w:val="007D4AC4"/>
    <w:rsid w:val="007D4DED"/>
    <w:rsid w:val="007E142B"/>
    <w:rsid w:val="007E4611"/>
    <w:rsid w:val="007E7090"/>
    <w:rsid w:val="00801DC4"/>
    <w:rsid w:val="00805EFE"/>
    <w:rsid w:val="00806F63"/>
    <w:rsid w:val="00811373"/>
    <w:rsid w:val="00821216"/>
    <w:rsid w:val="00831C1D"/>
    <w:rsid w:val="00852D83"/>
    <w:rsid w:val="00856AC4"/>
    <w:rsid w:val="00864A97"/>
    <w:rsid w:val="00865794"/>
    <w:rsid w:val="00874710"/>
    <w:rsid w:val="008830FF"/>
    <w:rsid w:val="008926F5"/>
    <w:rsid w:val="00894D87"/>
    <w:rsid w:val="00897F5C"/>
    <w:rsid w:val="008A3154"/>
    <w:rsid w:val="008A67CE"/>
    <w:rsid w:val="008B3DB0"/>
    <w:rsid w:val="008C5F40"/>
    <w:rsid w:val="008C7C02"/>
    <w:rsid w:val="008D6DE5"/>
    <w:rsid w:val="008E6310"/>
    <w:rsid w:val="008E691E"/>
    <w:rsid w:val="008F102C"/>
    <w:rsid w:val="009013DF"/>
    <w:rsid w:val="00902707"/>
    <w:rsid w:val="00902869"/>
    <w:rsid w:val="00906116"/>
    <w:rsid w:val="0090759F"/>
    <w:rsid w:val="0093234C"/>
    <w:rsid w:val="00942940"/>
    <w:rsid w:val="00942D0B"/>
    <w:rsid w:val="0095432A"/>
    <w:rsid w:val="00961EFE"/>
    <w:rsid w:val="00961F52"/>
    <w:rsid w:val="009743DF"/>
    <w:rsid w:val="0097476A"/>
    <w:rsid w:val="009932F5"/>
    <w:rsid w:val="0099535C"/>
    <w:rsid w:val="00996C60"/>
    <w:rsid w:val="009A0B8F"/>
    <w:rsid w:val="009B4803"/>
    <w:rsid w:val="009B6673"/>
    <w:rsid w:val="009B6FCE"/>
    <w:rsid w:val="009B7E52"/>
    <w:rsid w:val="009C1D48"/>
    <w:rsid w:val="009C6116"/>
    <w:rsid w:val="009E0FFC"/>
    <w:rsid w:val="009F6B6D"/>
    <w:rsid w:val="00A0548E"/>
    <w:rsid w:val="00A11C0A"/>
    <w:rsid w:val="00A30BB4"/>
    <w:rsid w:val="00A363A5"/>
    <w:rsid w:val="00A411BA"/>
    <w:rsid w:val="00A45F3D"/>
    <w:rsid w:val="00A462CF"/>
    <w:rsid w:val="00A702D7"/>
    <w:rsid w:val="00A74B5B"/>
    <w:rsid w:val="00A827CC"/>
    <w:rsid w:val="00A95BDA"/>
    <w:rsid w:val="00AA1E54"/>
    <w:rsid w:val="00AC035C"/>
    <w:rsid w:val="00AC3D38"/>
    <w:rsid w:val="00AD5C0E"/>
    <w:rsid w:val="00AE5A4B"/>
    <w:rsid w:val="00AF195D"/>
    <w:rsid w:val="00AF3599"/>
    <w:rsid w:val="00B021CD"/>
    <w:rsid w:val="00B05067"/>
    <w:rsid w:val="00B10DE7"/>
    <w:rsid w:val="00B11A9A"/>
    <w:rsid w:val="00B13922"/>
    <w:rsid w:val="00B1467A"/>
    <w:rsid w:val="00B328E3"/>
    <w:rsid w:val="00B52F93"/>
    <w:rsid w:val="00B5488D"/>
    <w:rsid w:val="00B54C87"/>
    <w:rsid w:val="00B6085C"/>
    <w:rsid w:val="00B656DC"/>
    <w:rsid w:val="00B66FC7"/>
    <w:rsid w:val="00B769EE"/>
    <w:rsid w:val="00B83C03"/>
    <w:rsid w:val="00B93A50"/>
    <w:rsid w:val="00B97570"/>
    <w:rsid w:val="00BA0043"/>
    <w:rsid w:val="00BA51CA"/>
    <w:rsid w:val="00BB2D03"/>
    <w:rsid w:val="00BB609C"/>
    <w:rsid w:val="00BC14B0"/>
    <w:rsid w:val="00BC37C8"/>
    <w:rsid w:val="00BC64FF"/>
    <w:rsid w:val="00BD4722"/>
    <w:rsid w:val="00BE5599"/>
    <w:rsid w:val="00BE6CF3"/>
    <w:rsid w:val="00BE7224"/>
    <w:rsid w:val="00BF408C"/>
    <w:rsid w:val="00BF7A5E"/>
    <w:rsid w:val="00C01CE9"/>
    <w:rsid w:val="00C02121"/>
    <w:rsid w:val="00C021F9"/>
    <w:rsid w:val="00C20C91"/>
    <w:rsid w:val="00C40323"/>
    <w:rsid w:val="00C40942"/>
    <w:rsid w:val="00C50A95"/>
    <w:rsid w:val="00C5292D"/>
    <w:rsid w:val="00C567FB"/>
    <w:rsid w:val="00C56BAF"/>
    <w:rsid w:val="00C631F7"/>
    <w:rsid w:val="00C66C84"/>
    <w:rsid w:val="00C75E5D"/>
    <w:rsid w:val="00C813A9"/>
    <w:rsid w:val="00C82660"/>
    <w:rsid w:val="00C8267E"/>
    <w:rsid w:val="00C90AC2"/>
    <w:rsid w:val="00CB759A"/>
    <w:rsid w:val="00CC18F3"/>
    <w:rsid w:val="00CE196F"/>
    <w:rsid w:val="00CF07D3"/>
    <w:rsid w:val="00CF450A"/>
    <w:rsid w:val="00D06F86"/>
    <w:rsid w:val="00D11337"/>
    <w:rsid w:val="00D20CD6"/>
    <w:rsid w:val="00D26D43"/>
    <w:rsid w:val="00D349FF"/>
    <w:rsid w:val="00D443B2"/>
    <w:rsid w:val="00D45617"/>
    <w:rsid w:val="00D46224"/>
    <w:rsid w:val="00D47526"/>
    <w:rsid w:val="00D53EF7"/>
    <w:rsid w:val="00D66489"/>
    <w:rsid w:val="00D81829"/>
    <w:rsid w:val="00D83240"/>
    <w:rsid w:val="00D859AB"/>
    <w:rsid w:val="00D937EB"/>
    <w:rsid w:val="00D94F94"/>
    <w:rsid w:val="00D96E02"/>
    <w:rsid w:val="00DA3A6B"/>
    <w:rsid w:val="00DB3544"/>
    <w:rsid w:val="00DB36B5"/>
    <w:rsid w:val="00DB6CF1"/>
    <w:rsid w:val="00DD09B1"/>
    <w:rsid w:val="00DD23C1"/>
    <w:rsid w:val="00DD2FA2"/>
    <w:rsid w:val="00DD3915"/>
    <w:rsid w:val="00DE05B7"/>
    <w:rsid w:val="00DF00D0"/>
    <w:rsid w:val="00DF243D"/>
    <w:rsid w:val="00DF5274"/>
    <w:rsid w:val="00DF5DED"/>
    <w:rsid w:val="00E05F1E"/>
    <w:rsid w:val="00E13860"/>
    <w:rsid w:val="00E13DF7"/>
    <w:rsid w:val="00E16CD6"/>
    <w:rsid w:val="00E26121"/>
    <w:rsid w:val="00E32A29"/>
    <w:rsid w:val="00E35447"/>
    <w:rsid w:val="00E46463"/>
    <w:rsid w:val="00E46E29"/>
    <w:rsid w:val="00E64161"/>
    <w:rsid w:val="00E64B22"/>
    <w:rsid w:val="00E70BE6"/>
    <w:rsid w:val="00E91907"/>
    <w:rsid w:val="00E93347"/>
    <w:rsid w:val="00E9559B"/>
    <w:rsid w:val="00EA35B4"/>
    <w:rsid w:val="00EA7C99"/>
    <w:rsid w:val="00EB480B"/>
    <w:rsid w:val="00EC045A"/>
    <w:rsid w:val="00EC36F0"/>
    <w:rsid w:val="00ED1595"/>
    <w:rsid w:val="00ED567F"/>
    <w:rsid w:val="00EE6250"/>
    <w:rsid w:val="00EF43B9"/>
    <w:rsid w:val="00EF634E"/>
    <w:rsid w:val="00EF696A"/>
    <w:rsid w:val="00F0556E"/>
    <w:rsid w:val="00F1046B"/>
    <w:rsid w:val="00F135D5"/>
    <w:rsid w:val="00F14F40"/>
    <w:rsid w:val="00F21E2E"/>
    <w:rsid w:val="00F23E58"/>
    <w:rsid w:val="00F2470A"/>
    <w:rsid w:val="00F263AE"/>
    <w:rsid w:val="00F31573"/>
    <w:rsid w:val="00F3695D"/>
    <w:rsid w:val="00F36AD7"/>
    <w:rsid w:val="00F4039F"/>
    <w:rsid w:val="00F42B4B"/>
    <w:rsid w:val="00F54204"/>
    <w:rsid w:val="00F60696"/>
    <w:rsid w:val="00F62A3E"/>
    <w:rsid w:val="00F657A3"/>
    <w:rsid w:val="00F74260"/>
    <w:rsid w:val="00F75F59"/>
    <w:rsid w:val="00F8079C"/>
    <w:rsid w:val="00F824A4"/>
    <w:rsid w:val="00F919CD"/>
    <w:rsid w:val="00F9491E"/>
    <w:rsid w:val="00F9659B"/>
    <w:rsid w:val="00FA11DD"/>
    <w:rsid w:val="00FB224A"/>
    <w:rsid w:val="00FB606E"/>
    <w:rsid w:val="00FD0EC2"/>
    <w:rsid w:val="00FD7C48"/>
    <w:rsid w:val="00FE2EFA"/>
    <w:rsid w:val="00FE409B"/>
    <w:rsid w:val="00FE4F28"/>
    <w:rsid w:val="00FF0E9B"/>
    <w:rsid w:val="00FF18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8AE94"/>
  <w15:chartTrackingRefBased/>
  <w15:docId w15:val="{4EA646CB-B0F2-446E-901E-3C8022D4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1911"/>
    <w:pPr>
      <w:spacing w:after="0" w:line="240" w:lineRule="auto"/>
    </w:pPr>
    <w:rPr>
      <w:rFonts w:ascii="Times New Roman" w:eastAsia="Times New Roman" w:hAnsi="Times New Roman" w:cs="Times New Roman"/>
      <w:sz w:val="20"/>
      <w:szCs w:val="20"/>
      <w:lang w:val="en-GB" w:eastAsia="en-GB"/>
    </w:rPr>
  </w:style>
  <w:style w:type="paragraph" w:styleId="Heading2">
    <w:name w:val="heading 2"/>
    <w:basedOn w:val="Normal"/>
    <w:next w:val="Normal"/>
    <w:link w:val="Heading2Char"/>
    <w:qFormat/>
    <w:rsid w:val="00B05067"/>
    <w:pPr>
      <w:keepNext/>
      <w:jc w:val="both"/>
      <w:outlineLvl w:val="1"/>
    </w:pPr>
    <w:rPr>
      <w:b/>
      <w:sz w:val="24"/>
    </w:rPr>
  </w:style>
  <w:style w:type="paragraph" w:styleId="Heading4">
    <w:name w:val="heading 4"/>
    <w:basedOn w:val="Normal"/>
    <w:next w:val="Normal"/>
    <w:link w:val="Heading4Char"/>
    <w:qFormat/>
    <w:rsid w:val="00B05067"/>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0506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B05067"/>
    <w:rPr>
      <w:rFonts w:ascii="Times New Roman" w:eastAsia="Times New Roman" w:hAnsi="Times New Roman" w:cs="Times New Roman"/>
      <w:sz w:val="40"/>
      <w:szCs w:val="20"/>
      <w:lang w:val="en-GB" w:eastAsia="en-GB"/>
    </w:rPr>
  </w:style>
  <w:style w:type="paragraph" w:styleId="Header">
    <w:name w:val="header"/>
    <w:basedOn w:val="Normal"/>
    <w:link w:val="HeaderChar"/>
    <w:rsid w:val="00B05067"/>
    <w:pPr>
      <w:tabs>
        <w:tab w:val="center" w:pos="4153"/>
        <w:tab w:val="right" w:pos="8306"/>
      </w:tabs>
    </w:pPr>
  </w:style>
  <w:style w:type="character" w:customStyle="1" w:styleId="HeaderChar">
    <w:name w:val="Header Char"/>
    <w:basedOn w:val="DefaultParagraphFont"/>
    <w:link w:val="Header"/>
    <w:rsid w:val="00B05067"/>
    <w:rPr>
      <w:rFonts w:ascii="Times New Roman" w:eastAsia="Times New Roman" w:hAnsi="Times New Roman" w:cs="Times New Roman"/>
      <w:sz w:val="20"/>
      <w:szCs w:val="20"/>
      <w:lang w:val="en-GB" w:eastAsia="en-GB"/>
    </w:rPr>
  </w:style>
  <w:style w:type="character" w:styleId="Hyperlink">
    <w:name w:val="Hyperlink"/>
    <w:basedOn w:val="DefaultParagraphFont"/>
    <w:uiPriority w:val="99"/>
    <w:unhideWhenUsed/>
    <w:rsid w:val="001357DE"/>
    <w:rPr>
      <w:color w:val="0563C1" w:themeColor="hyperlink"/>
      <w:u w:val="single"/>
    </w:rPr>
  </w:style>
  <w:style w:type="paragraph" w:styleId="Footer">
    <w:name w:val="footer"/>
    <w:basedOn w:val="Normal"/>
    <w:link w:val="FooterChar"/>
    <w:uiPriority w:val="99"/>
    <w:unhideWhenUsed/>
    <w:rsid w:val="00E32A29"/>
    <w:pPr>
      <w:tabs>
        <w:tab w:val="center" w:pos="4680"/>
        <w:tab w:val="right" w:pos="9360"/>
      </w:tabs>
    </w:pPr>
  </w:style>
  <w:style w:type="character" w:customStyle="1" w:styleId="FooterChar">
    <w:name w:val="Footer Char"/>
    <w:basedOn w:val="DefaultParagraphFont"/>
    <w:link w:val="Footer"/>
    <w:uiPriority w:val="99"/>
    <w:rsid w:val="00E32A29"/>
    <w:rPr>
      <w:rFonts w:ascii="Times New Roman" w:eastAsia="Times New Roman" w:hAnsi="Times New Roman" w:cs="Times New Roman"/>
      <w:sz w:val="20"/>
      <w:szCs w:val="20"/>
      <w:lang w:val="en-GB" w:eastAsia="en-GB"/>
    </w:rPr>
  </w:style>
  <w:style w:type="paragraph" w:styleId="NormalWeb">
    <w:name w:val="Normal (Web)"/>
    <w:basedOn w:val="Normal"/>
    <w:uiPriority w:val="99"/>
    <w:unhideWhenUsed/>
    <w:rsid w:val="00A95BDA"/>
    <w:pPr>
      <w:spacing w:before="100" w:beforeAutospacing="1" w:after="100" w:afterAutospacing="1"/>
    </w:pPr>
    <w:rPr>
      <w:sz w:val="24"/>
      <w:szCs w:val="24"/>
      <w:lang w:val="en-US" w:eastAsia="en-US"/>
    </w:rPr>
  </w:style>
  <w:style w:type="paragraph" w:styleId="BalloonText">
    <w:name w:val="Balloon Text"/>
    <w:basedOn w:val="Normal"/>
    <w:link w:val="BalloonTextChar"/>
    <w:uiPriority w:val="99"/>
    <w:semiHidden/>
    <w:unhideWhenUsed/>
    <w:rsid w:val="00852D83"/>
    <w:rPr>
      <w:sz w:val="18"/>
      <w:szCs w:val="18"/>
    </w:rPr>
  </w:style>
  <w:style w:type="character" w:customStyle="1" w:styleId="BalloonTextChar">
    <w:name w:val="Balloon Text Char"/>
    <w:basedOn w:val="DefaultParagraphFont"/>
    <w:link w:val="BalloonText"/>
    <w:uiPriority w:val="99"/>
    <w:semiHidden/>
    <w:rsid w:val="00852D83"/>
    <w:rPr>
      <w:rFonts w:ascii="Times New Roman" w:eastAsia="Times New Roman" w:hAnsi="Times New Roman" w:cs="Times New Roman"/>
      <w:sz w:val="18"/>
      <w:szCs w:val="18"/>
      <w:lang w:val="en-GB" w:eastAsia="en-GB"/>
    </w:rPr>
  </w:style>
  <w:style w:type="character" w:styleId="CommentReference">
    <w:name w:val="annotation reference"/>
    <w:basedOn w:val="DefaultParagraphFont"/>
    <w:uiPriority w:val="99"/>
    <w:semiHidden/>
    <w:unhideWhenUsed/>
    <w:rsid w:val="00852D83"/>
    <w:rPr>
      <w:sz w:val="18"/>
      <w:szCs w:val="18"/>
    </w:rPr>
  </w:style>
  <w:style w:type="paragraph" w:styleId="CommentText">
    <w:name w:val="annotation text"/>
    <w:basedOn w:val="Normal"/>
    <w:link w:val="CommentTextChar"/>
    <w:uiPriority w:val="99"/>
    <w:semiHidden/>
    <w:unhideWhenUsed/>
    <w:rsid w:val="00852D83"/>
    <w:rPr>
      <w:sz w:val="24"/>
      <w:szCs w:val="24"/>
    </w:rPr>
  </w:style>
  <w:style w:type="character" w:customStyle="1" w:styleId="CommentTextChar">
    <w:name w:val="Comment Text Char"/>
    <w:basedOn w:val="DefaultParagraphFont"/>
    <w:link w:val="CommentText"/>
    <w:uiPriority w:val="99"/>
    <w:semiHidden/>
    <w:rsid w:val="00852D83"/>
    <w:rPr>
      <w:rFonts w:ascii="Times New Roman" w:eastAsia="Times New Roman" w:hAnsi="Times New Roman" w:cs="Times New Roman"/>
      <w:sz w:val="24"/>
      <w:szCs w:val="24"/>
      <w:lang w:val="en-GB" w:eastAsia="en-GB"/>
    </w:rPr>
  </w:style>
  <w:style w:type="paragraph" w:styleId="CommentSubject">
    <w:name w:val="annotation subject"/>
    <w:basedOn w:val="CommentText"/>
    <w:next w:val="CommentText"/>
    <w:link w:val="CommentSubjectChar"/>
    <w:uiPriority w:val="99"/>
    <w:semiHidden/>
    <w:unhideWhenUsed/>
    <w:rsid w:val="00852D83"/>
    <w:rPr>
      <w:b/>
      <w:bCs/>
      <w:sz w:val="20"/>
      <w:szCs w:val="20"/>
    </w:rPr>
  </w:style>
  <w:style w:type="character" w:customStyle="1" w:styleId="CommentSubjectChar">
    <w:name w:val="Comment Subject Char"/>
    <w:basedOn w:val="CommentTextChar"/>
    <w:link w:val="CommentSubject"/>
    <w:uiPriority w:val="99"/>
    <w:semiHidden/>
    <w:rsid w:val="00852D83"/>
    <w:rPr>
      <w:rFonts w:ascii="Times New Roman" w:eastAsia="Times New Roman" w:hAnsi="Times New Roman" w:cs="Times New Roman"/>
      <w:b/>
      <w:bCs/>
      <w:sz w:val="20"/>
      <w:szCs w:val="20"/>
      <w:lang w:val="en-GB" w:eastAsia="en-GB"/>
    </w:rPr>
  </w:style>
  <w:style w:type="paragraph" w:styleId="ListParagraph">
    <w:name w:val="List Paragraph"/>
    <w:basedOn w:val="Normal"/>
    <w:link w:val="ListParagraphChar"/>
    <w:uiPriority w:val="99"/>
    <w:qFormat/>
    <w:rsid w:val="006F07A5"/>
    <w:pPr>
      <w:ind w:left="720"/>
      <w:contextualSpacing/>
    </w:pPr>
  </w:style>
  <w:style w:type="character" w:customStyle="1" w:styleId="ListParagraphChar">
    <w:name w:val="List Paragraph Char"/>
    <w:link w:val="ListParagraph"/>
    <w:uiPriority w:val="99"/>
    <w:locked/>
    <w:rsid w:val="006F07A5"/>
    <w:rPr>
      <w:rFonts w:ascii="Times New Roman" w:eastAsia="Times New Roman" w:hAnsi="Times New Roman" w:cs="Times New Roman"/>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6929809">
      <w:bodyDiv w:val="1"/>
      <w:marLeft w:val="0"/>
      <w:marRight w:val="0"/>
      <w:marTop w:val="0"/>
      <w:marBottom w:val="0"/>
      <w:divBdr>
        <w:top w:val="none" w:sz="0" w:space="0" w:color="auto"/>
        <w:left w:val="none" w:sz="0" w:space="0" w:color="auto"/>
        <w:bottom w:val="none" w:sz="0" w:space="0" w:color="auto"/>
        <w:right w:val="none" w:sz="0" w:space="0" w:color="auto"/>
      </w:divBdr>
    </w:div>
    <w:div w:id="587537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6832D3-3454-4984-867F-C050198B1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2576</Words>
  <Characters>14684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Ghanim Kashwani</dc:creator>
  <cp:keywords/>
  <dc:description/>
  <cp:lastModifiedBy>Ghanim Kashwani</cp:lastModifiedBy>
  <cp:revision>3</cp:revision>
  <dcterms:created xsi:type="dcterms:W3CDTF">2019-11-15T16:20:00Z</dcterms:created>
  <dcterms:modified xsi:type="dcterms:W3CDTF">2019-11-15T16:25:00Z</dcterms:modified>
</cp:coreProperties>
</file>