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03FC70" w14:textId="37E3A33D" w:rsidR="006547BE" w:rsidRDefault="009E0E99" w:rsidP="006547BE">
      <w:pPr>
        <w:rPr>
          <w:sz w:val="72"/>
          <w:szCs w:val="72"/>
        </w:rPr>
      </w:pPr>
      <w:r>
        <w:rPr>
          <w:sz w:val="72"/>
          <w:szCs w:val="72"/>
        </w:rPr>
        <w:t xml:space="preserve">        Ileana Cristina Marin</w:t>
      </w:r>
    </w:p>
    <w:p w14:paraId="58F84F92" w14:textId="2B8BE17B" w:rsidR="006547BE" w:rsidRDefault="009E0E99" w:rsidP="006547BE">
      <w:pPr>
        <w:rPr>
          <w:sz w:val="72"/>
          <w:szCs w:val="72"/>
        </w:rPr>
      </w:pPr>
      <w:r>
        <w:rPr>
          <w:sz w:val="72"/>
          <w:szCs w:val="72"/>
        </w:rPr>
        <w:t xml:space="preserve">                 (2314523)</w:t>
      </w:r>
    </w:p>
    <w:p w14:paraId="491169AF" w14:textId="77777777" w:rsidR="006547BE" w:rsidRDefault="006547BE" w:rsidP="006547BE">
      <w:pPr>
        <w:rPr>
          <w:sz w:val="72"/>
          <w:szCs w:val="72"/>
        </w:rPr>
      </w:pPr>
    </w:p>
    <w:p w14:paraId="3C1029A7" w14:textId="0D6FCF95" w:rsidR="006547BE" w:rsidRPr="006547BE" w:rsidRDefault="006547BE" w:rsidP="009B11FF">
      <w:pPr>
        <w:jc w:val="center"/>
        <w:rPr>
          <w:sz w:val="72"/>
          <w:szCs w:val="72"/>
        </w:rPr>
      </w:pPr>
      <w:r w:rsidRPr="006547BE">
        <w:rPr>
          <w:sz w:val="72"/>
          <w:szCs w:val="72"/>
        </w:rPr>
        <w:t>Principles of Health and Social Care Practice – Reflective Report</w:t>
      </w:r>
      <w:r w:rsidR="009E0E99">
        <w:rPr>
          <w:sz w:val="72"/>
          <w:szCs w:val="72"/>
        </w:rPr>
        <w:t xml:space="preserve"> (BMH50</w:t>
      </w:r>
      <w:r w:rsidR="002944DB">
        <w:rPr>
          <w:sz w:val="72"/>
          <w:szCs w:val="72"/>
        </w:rPr>
        <w:t>16</w:t>
      </w:r>
      <w:r w:rsidR="009E0E99">
        <w:rPr>
          <w:sz w:val="72"/>
          <w:szCs w:val="72"/>
        </w:rPr>
        <w:t>)</w:t>
      </w:r>
    </w:p>
    <w:p w14:paraId="531AC5A8" w14:textId="77777777" w:rsidR="006547BE" w:rsidRDefault="006547BE" w:rsidP="006547BE"/>
    <w:p w14:paraId="451D9DA4" w14:textId="77777777" w:rsidR="006547BE" w:rsidRDefault="006547BE" w:rsidP="006547BE"/>
    <w:p w14:paraId="1C356DBA" w14:textId="77777777" w:rsidR="006547BE" w:rsidRDefault="006547BE" w:rsidP="006547BE"/>
    <w:p w14:paraId="48BF478B" w14:textId="77777777" w:rsidR="006547BE" w:rsidRDefault="006547BE" w:rsidP="006547BE"/>
    <w:p w14:paraId="6D288A91" w14:textId="77777777" w:rsidR="006547BE" w:rsidRDefault="006547BE" w:rsidP="006547BE"/>
    <w:p w14:paraId="4758CC2B" w14:textId="77777777" w:rsidR="006547BE" w:rsidRDefault="006547BE" w:rsidP="006547BE"/>
    <w:p w14:paraId="349D7240" w14:textId="77777777" w:rsidR="006547BE" w:rsidRDefault="006547BE" w:rsidP="006547BE"/>
    <w:p w14:paraId="1734D8EB" w14:textId="77777777" w:rsidR="006547BE" w:rsidRDefault="006547BE" w:rsidP="006547BE"/>
    <w:p w14:paraId="617276C7" w14:textId="77777777" w:rsidR="006547BE" w:rsidRDefault="006547BE" w:rsidP="006547BE"/>
    <w:p w14:paraId="7F438E1A" w14:textId="77777777" w:rsidR="006547BE" w:rsidRDefault="006547BE" w:rsidP="006547BE"/>
    <w:p w14:paraId="5DAF652B" w14:textId="77777777" w:rsidR="006547BE" w:rsidRDefault="006547BE" w:rsidP="006547BE"/>
    <w:p w14:paraId="2CC907DA" w14:textId="77777777" w:rsidR="006547BE" w:rsidRDefault="006547BE" w:rsidP="006547BE"/>
    <w:p w14:paraId="373EF8E2" w14:textId="77777777" w:rsidR="006547BE" w:rsidRDefault="006547BE" w:rsidP="006547BE"/>
    <w:p w14:paraId="05DEC2E8" w14:textId="77777777" w:rsidR="006547BE" w:rsidRDefault="006547BE" w:rsidP="006547BE"/>
    <w:p w14:paraId="4DE7F8BA" w14:textId="77777777" w:rsidR="006547BE" w:rsidRDefault="006547BE" w:rsidP="006547BE"/>
    <w:p w14:paraId="573DC51F" w14:textId="77777777" w:rsidR="006547BE" w:rsidRDefault="006547BE" w:rsidP="006547BE"/>
    <w:p w14:paraId="77C01006" w14:textId="77777777" w:rsidR="006547BE" w:rsidRDefault="006547BE" w:rsidP="006547BE"/>
    <w:sdt>
      <w:sdtPr>
        <w:rPr>
          <w:rFonts w:ascii="Times New Roman" w:eastAsiaTheme="minorHAnsi" w:hAnsi="Times New Roman" w:cstheme="minorBidi"/>
          <w:color w:val="auto"/>
          <w:sz w:val="24"/>
          <w:szCs w:val="22"/>
          <w:lang w:val="en-IN"/>
        </w:rPr>
        <w:id w:val="1397631091"/>
        <w:docPartObj>
          <w:docPartGallery w:val="Table of Contents"/>
          <w:docPartUnique/>
        </w:docPartObj>
      </w:sdtPr>
      <w:sdtEndPr>
        <w:rPr>
          <w:b/>
          <w:bCs/>
          <w:noProof/>
        </w:rPr>
      </w:sdtEndPr>
      <w:sdtContent>
        <w:p w14:paraId="1E33A740" w14:textId="77777777" w:rsidR="006547BE" w:rsidRDefault="006547BE">
          <w:pPr>
            <w:pStyle w:val="TOCHeading"/>
          </w:pPr>
          <w:r>
            <w:t>Contents</w:t>
          </w:r>
        </w:p>
        <w:p w14:paraId="3EA3F979" w14:textId="77777777" w:rsidR="001F0CEC" w:rsidRDefault="006547BE">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223259067" w:history="1">
            <w:r w:rsidR="001F0CEC" w:rsidRPr="00B018A2">
              <w:rPr>
                <w:rStyle w:val="Hyperlink"/>
                <w:noProof/>
              </w:rPr>
              <w:t>Introduction</w:t>
            </w:r>
            <w:r w:rsidR="001F0CEC">
              <w:rPr>
                <w:noProof/>
                <w:webHidden/>
              </w:rPr>
              <w:tab/>
            </w:r>
            <w:r w:rsidR="001F0CEC">
              <w:rPr>
                <w:noProof/>
                <w:webHidden/>
              </w:rPr>
              <w:fldChar w:fldCharType="begin"/>
            </w:r>
            <w:r w:rsidR="001F0CEC">
              <w:rPr>
                <w:noProof/>
                <w:webHidden/>
              </w:rPr>
              <w:instrText xml:space="preserve"> PAGEREF _Toc223259067 \h </w:instrText>
            </w:r>
            <w:r w:rsidR="001F0CEC">
              <w:rPr>
                <w:noProof/>
                <w:webHidden/>
              </w:rPr>
            </w:r>
            <w:r w:rsidR="001F0CEC">
              <w:rPr>
                <w:noProof/>
                <w:webHidden/>
              </w:rPr>
              <w:fldChar w:fldCharType="separate"/>
            </w:r>
            <w:r w:rsidR="001F0CEC">
              <w:rPr>
                <w:noProof/>
                <w:webHidden/>
              </w:rPr>
              <w:t>3</w:t>
            </w:r>
            <w:r w:rsidR="001F0CEC">
              <w:rPr>
                <w:noProof/>
                <w:webHidden/>
              </w:rPr>
              <w:fldChar w:fldCharType="end"/>
            </w:r>
          </w:hyperlink>
        </w:p>
        <w:p w14:paraId="33A66BC7" w14:textId="77777777" w:rsidR="001F0CEC" w:rsidRDefault="001F0CEC">
          <w:pPr>
            <w:pStyle w:val="TOC1"/>
            <w:tabs>
              <w:tab w:val="right" w:leader="dot" w:pos="9016"/>
            </w:tabs>
            <w:rPr>
              <w:rFonts w:asciiTheme="minorHAnsi" w:eastAsiaTheme="minorEastAsia" w:hAnsiTheme="minorHAnsi"/>
              <w:noProof/>
              <w:sz w:val="22"/>
              <w:lang w:eastAsia="en-IN"/>
            </w:rPr>
          </w:pPr>
          <w:hyperlink w:anchor="_Toc223259068" w:history="1">
            <w:r w:rsidRPr="00B018A2">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_Toc223259068 \h </w:instrText>
            </w:r>
            <w:r>
              <w:rPr>
                <w:noProof/>
                <w:webHidden/>
              </w:rPr>
            </w:r>
            <w:r>
              <w:rPr>
                <w:noProof/>
                <w:webHidden/>
              </w:rPr>
              <w:fldChar w:fldCharType="separate"/>
            </w:r>
            <w:r>
              <w:rPr>
                <w:noProof/>
                <w:webHidden/>
              </w:rPr>
              <w:t>3</w:t>
            </w:r>
            <w:r>
              <w:rPr>
                <w:noProof/>
                <w:webHidden/>
              </w:rPr>
              <w:fldChar w:fldCharType="end"/>
            </w:r>
          </w:hyperlink>
        </w:p>
        <w:p w14:paraId="12817C73" w14:textId="77777777" w:rsidR="001F0CEC" w:rsidRDefault="001F0CEC">
          <w:pPr>
            <w:pStyle w:val="TOC1"/>
            <w:tabs>
              <w:tab w:val="right" w:leader="dot" w:pos="9016"/>
            </w:tabs>
            <w:rPr>
              <w:rFonts w:asciiTheme="minorHAnsi" w:eastAsiaTheme="minorEastAsia" w:hAnsiTheme="minorHAnsi"/>
              <w:noProof/>
              <w:sz w:val="22"/>
              <w:lang w:eastAsia="en-IN"/>
            </w:rPr>
          </w:pPr>
          <w:hyperlink w:anchor="_Toc223259069" w:history="1">
            <w:r w:rsidRPr="00B018A2">
              <w:rPr>
                <w:rStyle w:val="Hyperlink"/>
                <w:noProof/>
              </w:rPr>
              <w:t>Task 2: Practical Examples of Concepts in Practice</w:t>
            </w:r>
            <w:r>
              <w:rPr>
                <w:noProof/>
                <w:webHidden/>
              </w:rPr>
              <w:tab/>
            </w:r>
            <w:r>
              <w:rPr>
                <w:noProof/>
                <w:webHidden/>
              </w:rPr>
              <w:fldChar w:fldCharType="begin"/>
            </w:r>
            <w:r>
              <w:rPr>
                <w:noProof/>
                <w:webHidden/>
              </w:rPr>
              <w:instrText xml:space="preserve"> PAGEREF _Toc223259069 \h </w:instrText>
            </w:r>
            <w:r>
              <w:rPr>
                <w:noProof/>
                <w:webHidden/>
              </w:rPr>
            </w:r>
            <w:r>
              <w:rPr>
                <w:noProof/>
                <w:webHidden/>
              </w:rPr>
              <w:fldChar w:fldCharType="separate"/>
            </w:r>
            <w:r>
              <w:rPr>
                <w:noProof/>
                <w:webHidden/>
              </w:rPr>
              <w:t>5</w:t>
            </w:r>
            <w:r>
              <w:rPr>
                <w:noProof/>
                <w:webHidden/>
              </w:rPr>
              <w:fldChar w:fldCharType="end"/>
            </w:r>
          </w:hyperlink>
        </w:p>
        <w:p w14:paraId="0C900260" w14:textId="77777777" w:rsidR="001F0CEC" w:rsidRDefault="001F0CEC">
          <w:pPr>
            <w:pStyle w:val="TOC1"/>
            <w:tabs>
              <w:tab w:val="right" w:leader="dot" w:pos="9016"/>
            </w:tabs>
            <w:rPr>
              <w:rFonts w:asciiTheme="minorHAnsi" w:eastAsiaTheme="minorEastAsia" w:hAnsiTheme="minorHAnsi"/>
              <w:noProof/>
              <w:sz w:val="22"/>
              <w:lang w:eastAsia="en-IN"/>
            </w:rPr>
          </w:pPr>
          <w:hyperlink w:anchor="_Toc223259070" w:history="1">
            <w:r w:rsidRPr="00B018A2">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_Toc223259070 \h </w:instrText>
            </w:r>
            <w:r>
              <w:rPr>
                <w:noProof/>
                <w:webHidden/>
              </w:rPr>
            </w:r>
            <w:r>
              <w:rPr>
                <w:noProof/>
                <w:webHidden/>
              </w:rPr>
              <w:fldChar w:fldCharType="separate"/>
            </w:r>
            <w:r>
              <w:rPr>
                <w:noProof/>
                <w:webHidden/>
              </w:rPr>
              <w:t>6</w:t>
            </w:r>
            <w:r>
              <w:rPr>
                <w:noProof/>
                <w:webHidden/>
              </w:rPr>
              <w:fldChar w:fldCharType="end"/>
            </w:r>
          </w:hyperlink>
        </w:p>
        <w:p w14:paraId="0BB7D201" w14:textId="77777777" w:rsidR="001F0CEC" w:rsidRDefault="001F0CEC">
          <w:pPr>
            <w:pStyle w:val="TOC1"/>
            <w:tabs>
              <w:tab w:val="right" w:leader="dot" w:pos="9016"/>
            </w:tabs>
            <w:rPr>
              <w:rFonts w:asciiTheme="minorHAnsi" w:eastAsiaTheme="minorEastAsia" w:hAnsiTheme="minorHAnsi"/>
              <w:noProof/>
              <w:sz w:val="22"/>
              <w:lang w:eastAsia="en-IN"/>
            </w:rPr>
          </w:pPr>
          <w:hyperlink w:anchor="_Toc223259071" w:history="1">
            <w:r w:rsidRPr="00B018A2">
              <w:rPr>
                <w:rStyle w:val="Hyperlink"/>
                <w:noProof/>
              </w:rPr>
              <w:t>Conclusion</w:t>
            </w:r>
            <w:r>
              <w:rPr>
                <w:noProof/>
                <w:webHidden/>
              </w:rPr>
              <w:tab/>
            </w:r>
            <w:r>
              <w:rPr>
                <w:noProof/>
                <w:webHidden/>
              </w:rPr>
              <w:fldChar w:fldCharType="begin"/>
            </w:r>
            <w:r>
              <w:rPr>
                <w:noProof/>
                <w:webHidden/>
              </w:rPr>
              <w:instrText xml:space="preserve"> PAGEREF _Toc223259071 \h </w:instrText>
            </w:r>
            <w:r>
              <w:rPr>
                <w:noProof/>
                <w:webHidden/>
              </w:rPr>
            </w:r>
            <w:r>
              <w:rPr>
                <w:noProof/>
                <w:webHidden/>
              </w:rPr>
              <w:fldChar w:fldCharType="separate"/>
            </w:r>
            <w:r>
              <w:rPr>
                <w:noProof/>
                <w:webHidden/>
              </w:rPr>
              <w:t>7</w:t>
            </w:r>
            <w:r>
              <w:rPr>
                <w:noProof/>
                <w:webHidden/>
              </w:rPr>
              <w:fldChar w:fldCharType="end"/>
            </w:r>
          </w:hyperlink>
        </w:p>
        <w:p w14:paraId="26001B86" w14:textId="77777777" w:rsidR="001F0CEC" w:rsidRDefault="001F0CEC">
          <w:pPr>
            <w:pStyle w:val="TOC1"/>
            <w:tabs>
              <w:tab w:val="right" w:leader="dot" w:pos="9016"/>
            </w:tabs>
            <w:rPr>
              <w:rFonts w:asciiTheme="minorHAnsi" w:eastAsiaTheme="minorEastAsia" w:hAnsiTheme="minorHAnsi"/>
              <w:noProof/>
              <w:sz w:val="22"/>
              <w:lang w:eastAsia="en-IN"/>
            </w:rPr>
          </w:pPr>
          <w:hyperlink w:anchor="_Toc223259072" w:history="1">
            <w:r w:rsidRPr="00B018A2">
              <w:rPr>
                <w:rStyle w:val="Hyperlink"/>
                <w:noProof/>
              </w:rPr>
              <w:t>References</w:t>
            </w:r>
            <w:r>
              <w:rPr>
                <w:noProof/>
                <w:webHidden/>
              </w:rPr>
              <w:tab/>
            </w:r>
            <w:r>
              <w:rPr>
                <w:noProof/>
                <w:webHidden/>
              </w:rPr>
              <w:fldChar w:fldCharType="begin"/>
            </w:r>
            <w:r>
              <w:rPr>
                <w:noProof/>
                <w:webHidden/>
              </w:rPr>
              <w:instrText xml:space="preserve"> PAGEREF _Toc223259072 \h </w:instrText>
            </w:r>
            <w:r>
              <w:rPr>
                <w:noProof/>
                <w:webHidden/>
              </w:rPr>
            </w:r>
            <w:r>
              <w:rPr>
                <w:noProof/>
                <w:webHidden/>
              </w:rPr>
              <w:fldChar w:fldCharType="separate"/>
            </w:r>
            <w:r>
              <w:rPr>
                <w:noProof/>
                <w:webHidden/>
              </w:rPr>
              <w:t>8</w:t>
            </w:r>
            <w:r>
              <w:rPr>
                <w:noProof/>
                <w:webHidden/>
              </w:rPr>
              <w:fldChar w:fldCharType="end"/>
            </w:r>
          </w:hyperlink>
        </w:p>
        <w:p w14:paraId="6D2CAF21" w14:textId="77777777" w:rsidR="006547BE" w:rsidRDefault="006547BE">
          <w:r>
            <w:rPr>
              <w:b/>
              <w:bCs/>
              <w:noProof/>
            </w:rPr>
            <w:fldChar w:fldCharType="end"/>
          </w:r>
        </w:p>
      </w:sdtContent>
    </w:sdt>
    <w:p w14:paraId="664781D1" w14:textId="77777777" w:rsidR="006547BE" w:rsidRDefault="006547BE" w:rsidP="006547BE"/>
    <w:p w14:paraId="604C2071" w14:textId="77777777" w:rsidR="006547BE" w:rsidRDefault="006547BE" w:rsidP="006547BE"/>
    <w:p w14:paraId="63857002" w14:textId="77777777" w:rsidR="006547BE" w:rsidRDefault="006547BE" w:rsidP="006547BE"/>
    <w:p w14:paraId="1126D838" w14:textId="77777777" w:rsidR="006547BE" w:rsidRDefault="006547BE" w:rsidP="006547BE"/>
    <w:p w14:paraId="1A418781" w14:textId="77777777" w:rsidR="006547BE" w:rsidRDefault="006547BE" w:rsidP="006547BE"/>
    <w:p w14:paraId="5EF82B51" w14:textId="77777777" w:rsidR="006547BE" w:rsidRDefault="006547BE" w:rsidP="006547BE"/>
    <w:p w14:paraId="71A298E4" w14:textId="77777777" w:rsidR="006547BE" w:rsidRDefault="006547BE" w:rsidP="006547BE"/>
    <w:p w14:paraId="05D05433" w14:textId="77777777" w:rsidR="006547BE" w:rsidRDefault="006547BE" w:rsidP="006547BE"/>
    <w:p w14:paraId="243AD543" w14:textId="77777777" w:rsidR="006547BE" w:rsidRDefault="006547BE" w:rsidP="006547BE"/>
    <w:p w14:paraId="00142FAE" w14:textId="77777777" w:rsidR="006547BE" w:rsidRDefault="006547BE" w:rsidP="006547BE"/>
    <w:p w14:paraId="2175CC80" w14:textId="77777777" w:rsidR="006547BE" w:rsidRDefault="006547BE" w:rsidP="006547BE"/>
    <w:p w14:paraId="3F331D5F" w14:textId="77777777" w:rsidR="006547BE" w:rsidRDefault="006547BE" w:rsidP="006547BE"/>
    <w:p w14:paraId="26FAA8F2" w14:textId="77777777" w:rsidR="006547BE" w:rsidRDefault="006547BE" w:rsidP="006547BE"/>
    <w:p w14:paraId="793000CF" w14:textId="77777777" w:rsidR="006547BE" w:rsidRDefault="006547BE" w:rsidP="006547BE"/>
    <w:p w14:paraId="419C0E8B" w14:textId="77777777" w:rsidR="006547BE" w:rsidRDefault="006547BE" w:rsidP="006547BE"/>
    <w:p w14:paraId="1AE6C264" w14:textId="77777777" w:rsidR="006547BE" w:rsidRDefault="006547BE" w:rsidP="006547BE"/>
    <w:p w14:paraId="21BC2C47" w14:textId="77777777" w:rsidR="006547BE" w:rsidRDefault="006547BE" w:rsidP="006547BE"/>
    <w:p w14:paraId="4AFB713D" w14:textId="77777777" w:rsidR="006547BE" w:rsidRDefault="006547BE" w:rsidP="006547BE"/>
    <w:p w14:paraId="2B341C02" w14:textId="77777777" w:rsidR="006547BE" w:rsidRDefault="006547BE" w:rsidP="006547BE"/>
    <w:p w14:paraId="09235352" w14:textId="77777777" w:rsidR="006547BE" w:rsidRDefault="006547BE" w:rsidP="006547BE"/>
    <w:p w14:paraId="2B40150E" w14:textId="77777777" w:rsidR="006547BE" w:rsidRDefault="006547BE" w:rsidP="006547BE"/>
    <w:p w14:paraId="547490A1" w14:textId="77777777" w:rsidR="006547BE" w:rsidRDefault="006547BE" w:rsidP="006547BE"/>
    <w:p w14:paraId="16DD4276" w14:textId="77777777" w:rsidR="006547BE" w:rsidRDefault="006547BE" w:rsidP="006547BE"/>
    <w:p w14:paraId="414B77C4" w14:textId="77777777" w:rsidR="006547BE" w:rsidRDefault="006547BE" w:rsidP="001F0CEC">
      <w:pPr>
        <w:pStyle w:val="Heading1"/>
        <w:jc w:val="both"/>
      </w:pPr>
      <w:bookmarkStart w:id="0" w:name="_Toc223259067"/>
      <w:r>
        <w:lastRenderedPageBreak/>
        <w:t>Introduction</w:t>
      </w:r>
      <w:bookmarkEnd w:id="0"/>
    </w:p>
    <w:p w14:paraId="073E7E50" w14:textId="77777777" w:rsidR="006547BE" w:rsidRDefault="006547BE" w:rsidP="001F0CEC">
      <w:pPr>
        <w:spacing w:line="360" w:lineRule="auto"/>
        <w:jc w:val="both"/>
      </w:pPr>
      <w:r>
        <w:t>The United Kingdom has defined the provision of health and social care by a system of professional values, ethical obligations and legal provisions geared towards providing safety, effective, and caring care. The principles that are underlying this framework include person-centred care, partnership working, and ethical practice. The values not only inform the professional roles, but also dictate the policy formulation, service provision and professional identity in the field</w:t>
      </w:r>
      <w:r w:rsidR="00AE19A3">
        <w:t xml:space="preserve"> </w:t>
      </w:r>
      <w:r w:rsidR="00AE19A3" w:rsidRPr="00AE19A3">
        <w:t>(Butler, 2023)</w:t>
      </w:r>
      <w:r>
        <w:t>. As pointed out in the analysis brief, these three critical principles are the foundations of quality care, joint services delivery, and responsible decision making in the UK health systems.  This reflective report is a critical analysis of the importance of these principles, their applicability in the actual health and social care setting, and the impact of these principles on my personal development. It has taken into consideration theoretical expertise, law, and contemplation in the discourse to bring out both academic expertise and professional reflection.</w:t>
      </w:r>
    </w:p>
    <w:p w14:paraId="038069F4" w14:textId="77777777" w:rsidR="006547BE" w:rsidRDefault="006547BE" w:rsidP="001F0CEC">
      <w:pPr>
        <w:pStyle w:val="Heading1"/>
        <w:jc w:val="both"/>
      </w:pPr>
      <w:bookmarkStart w:id="1" w:name="_Toc223259068"/>
      <w:r w:rsidRPr="006547BE">
        <w:t>Task 1: Reflection on the Importance of Principles of Health and Social Care</w:t>
      </w:r>
      <w:bookmarkEnd w:id="1"/>
    </w:p>
    <w:p w14:paraId="706D7387" w14:textId="77777777" w:rsidR="006547BE" w:rsidRDefault="006547BE" w:rsidP="001F0CEC">
      <w:pPr>
        <w:spacing w:line="360" w:lineRule="auto"/>
        <w:jc w:val="both"/>
      </w:pPr>
      <w:r>
        <w:t>The person-centred care is seen as one of the most radical concepts of the existing healthcare. It is the shift of paternalistic forms of care when the professionals made decisions on behalf of the patients to collaborative approaches that were more concerned with the individual autonomy, preferences and lived experience. The person-centred care considers people as actors and not consumers of the services. Such a method is quite close to Hierarchy of Needs that were proposed by Maslow and which states that not only physical wellbeing but also emotional, psychological, and social wellbeing preconditions the wellbeing of the human being</w:t>
      </w:r>
      <w:r w:rsidR="00AE19A3">
        <w:t xml:space="preserve"> </w:t>
      </w:r>
      <w:r w:rsidR="00AE19A3" w:rsidRPr="00AE19A3">
        <w:t>(Henderson et al., 2020)</w:t>
      </w:r>
      <w:r>
        <w:t>. Through personalisation of care, individuals will be more esteemed, engaged and motivated to participate in personal treatment. The person-centred care is the focus that is strengthened in the Care Act 2014 in the UK in wellbeing as the key component in assessment and support planning. The Act emphasizes on the dignity, the mastering of the daily life and the participation in the decision making. This type of legislative assistance can prove that the concept of person-centred care is not just a mere supposition, but a legal requirement that guides the work of the professional. Also, the individualised methods appear to lead to better treatment adherence, readmission rates, and patient satisfaction which is one of the illustrations of the direct relationship between this concept and quality of care.</w:t>
      </w:r>
    </w:p>
    <w:p w14:paraId="31F60398" w14:textId="77777777" w:rsidR="006547BE" w:rsidRDefault="006547BE" w:rsidP="001F0CEC">
      <w:pPr>
        <w:spacing w:line="360" w:lineRule="auto"/>
        <w:ind w:firstLine="720"/>
        <w:jc w:val="both"/>
      </w:pPr>
      <w:r>
        <w:t xml:space="preserve">Partnership working is another important value of health and social care in the modern world. The current healthcare needs are intricate and as such, no single practitioner or body can </w:t>
      </w:r>
      <w:r>
        <w:lastRenderedPageBreak/>
        <w:t>support the needs of all the service users independently. The partnership working, therefore, involves collaboration between healthcare professionals, social workers, voluntary organisations, and families, and communities. Such policies as the Health and Care Act 2022 have allowed to offer integrated models of care that depict the determination of the government to offer services in a coordinated way</w:t>
      </w:r>
      <w:r w:rsidR="00AE19A3">
        <w:t xml:space="preserve"> </w:t>
      </w:r>
      <w:r w:rsidR="00AE19A3" w:rsidRPr="00AE19A3">
        <w:t>(Entwistle, Cribb and Owens, 2016)</w:t>
      </w:r>
      <w:r>
        <w:t>. Minimizing fragmentation by means of fostering communication and mutual planning across agencies are also the aim of Integrated Care System. The team working makes the performance of a team better since continuity of care is realized and service overlaps are not witnessed. It also makes the process of risk management easier since different professionals will combine their hands to provide different expertise in the decision making. However, partnering working needs require clear communication, position setting and respect. Without these, teamwork may go to waste or become combatant. Union working therefore does not just imply the collaboration, however, the structured working in alliance that is responsible and goal-oriented. Health and social care has the moral background of ethical practice. The ethical principles that will be applied to reach the decisions that will affect the lives of people include autonomy, beneficence, non-maleficence, and justice. The implementation of the ethical practice ensures that the care provision follows the human rights, protection of the vulnerable groups and professionalism. Other professional organizations such as the Health and Care Professions Council require practitioners to serve the service users in their best interest, be confidential, and answerable to their actions.</w:t>
      </w:r>
    </w:p>
    <w:p w14:paraId="45F4BA4E" w14:textId="77777777" w:rsidR="006547BE" w:rsidRDefault="006547BE" w:rsidP="001F0CEC">
      <w:pPr>
        <w:spacing w:line="360" w:lineRule="auto"/>
        <w:ind w:firstLine="720"/>
        <w:jc w:val="both"/>
      </w:pPr>
      <w:r>
        <w:t>Ethics is particularly required when there are scarce resources, a complicated decision making process or protecting issues. Ethical systems aid the professionals to resolve the conflicting priorities in ensuring ethical fairness and competence. In that regard, ethical practice fosters trust between the professionals and the service users, without which, the close relationship of care is impossible to build</w:t>
      </w:r>
      <w:r w:rsidR="00AE19A3">
        <w:t xml:space="preserve"> </w:t>
      </w:r>
      <w:r w:rsidR="00AE19A3" w:rsidRPr="00AE19A3">
        <w:t>(Correia et al., 2025)</w:t>
      </w:r>
      <w:r>
        <w:t>. Combined with each other, these principles create a rational system of a safe, efficient, and caring care. Person-centred care ensures that the needs of individuals are considered, partnership working enables the synchronization of the service delivery, and ethical practice helps to preserve the rights and professional standards. The combination of them has a positive effect on both the health and social care systems in the UK.</w:t>
      </w:r>
    </w:p>
    <w:p w14:paraId="589C253D" w14:textId="77777777" w:rsidR="006547BE" w:rsidRDefault="006547BE" w:rsidP="001F0CEC">
      <w:pPr>
        <w:pStyle w:val="Heading1"/>
        <w:jc w:val="both"/>
      </w:pPr>
      <w:bookmarkStart w:id="2" w:name="_Toc223259069"/>
      <w:r w:rsidRPr="006547BE">
        <w:lastRenderedPageBreak/>
        <w:t>Task 2: Practical Examples of Concepts in Practice</w:t>
      </w:r>
      <w:bookmarkEnd w:id="2"/>
    </w:p>
    <w:p w14:paraId="794D8C5E" w14:textId="77777777" w:rsidR="006547BE" w:rsidRDefault="006547BE" w:rsidP="001F0CEC">
      <w:pPr>
        <w:spacing w:line="360" w:lineRule="auto"/>
        <w:jc w:val="both"/>
      </w:pPr>
      <w:r>
        <w:t>As a real life case, the principles can be used in the management of an elderly person who is in the society and is characterized with chronic health issues. Such individuals require the services of different organizations, including primary care, social services, physiotherapy, and family carers. The idea of person-centred care in it begins with the detailed examination of the demands, tastes, and objectives of the person</w:t>
      </w:r>
      <w:r w:rsidR="00AE19A3">
        <w:t xml:space="preserve"> </w:t>
      </w:r>
      <w:r w:rsidR="00AE19A3" w:rsidRPr="00AE19A3">
        <w:t>(Latif, 2020)</w:t>
      </w:r>
      <w:r>
        <w:t>. As an example, the individual will emphasize on maintaining his or her independence at home rather than transferring to residential care. The recognition and the appreciation of this preference will render care planning to be grounded on the values of the individual other than the bare professional assumptions. This cooperation with other organizations requires the design services depending on the requirements of the individual</w:t>
      </w:r>
      <w:r w:rsidR="00AE19A3">
        <w:t xml:space="preserve"> </w:t>
      </w:r>
      <w:r w:rsidR="00AE19A3" w:rsidRPr="00AE19A3">
        <w:t>(World Health Organization, 2020)</w:t>
      </w:r>
      <w:r>
        <w:t xml:space="preserve">. A joint care plan can be developed by a multidisciplinary team in which the GP will monitor drugs, physiotherapists will assist in mobility, and social care workers will assist in daily activities. The alterations in the state of the individual can be </w:t>
      </w:r>
      <w:proofErr w:type="spellStart"/>
      <w:r>
        <w:t>preemptively</w:t>
      </w:r>
      <w:proofErr w:type="spellEnd"/>
      <w:r>
        <w:t xml:space="preserve"> discussed because of an active review of the cases and the exchange of information between the professionals. Integrated care models which are supported by the NHS policy demonstrate how collaborative practices can reduce emergency admissions and improve the quality of life.</w:t>
      </w:r>
    </w:p>
    <w:p w14:paraId="2F0EF1FA" w14:textId="77777777" w:rsidR="006547BE" w:rsidRDefault="006547BE" w:rsidP="001F0CEC">
      <w:pPr>
        <w:spacing w:line="360" w:lineRule="auto"/>
        <w:ind w:firstLine="720"/>
        <w:jc w:val="both"/>
      </w:pPr>
      <w:r>
        <w:t>These scenarios usually lead to moral concerns. Taking an example, the patient may refuse to do certain procedures due to his/her beliefs or fears. The professionals are expected to maintain the autonomy of the person and also to remember about the duty of care. Mental capacity act of 2005 provides a guideline to the judging decision-making capacity and in helping a person to make an informed decision. Their ethical practice is whereby professionals are supposed to facilitate the respect of autonomy and guard the responsibilities by registering and justifying decisions made. Regardless of the benefits of these principles, they have barriers to implementation</w:t>
      </w:r>
      <w:r w:rsidR="00AE19A3">
        <w:t xml:space="preserve"> </w:t>
      </w:r>
      <w:r w:rsidR="00AE19A3" w:rsidRPr="00AE19A3">
        <w:t>(</w:t>
      </w:r>
      <w:proofErr w:type="spellStart"/>
      <w:r w:rsidR="00AE19A3" w:rsidRPr="00AE19A3">
        <w:t>Strokosch</w:t>
      </w:r>
      <w:proofErr w:type="spellEnd"/>
      <w:r w:rsidR="00AE19A3" w:rsidRPr="00AE19A3">
        <w:t xml:space="preserve"> and Roy, 2024)</w:t>
      </w:r>
      <w:r>
        <w:t>. Rationing of resources may restrict the time to design individual care and the boundaries of an organisation may hinder information exchange among agencies. In addition, ethical conflicts may arise among practitioners whereby institutions policies are against personal decisions. Leadership, training, and positive organisational cultures are the solutions to such challenges, as they are favourable to collaborative practices. To the best of it, this example demonstrates that the integrated approach of the person-centred care, partnership working, and ethical practice would lead to a holistic and responsive system of care. The principles enable the professionals to strive to meet the complex needs without infringing on the rights and dignity of the people.</w:t>
      </w:r>
    </w:p>
    <w:p w14:paraId="6B65D929" w14:textId="77777777" w:rsidR="006547BE" w:rsidRPr="006547BE" w:rsidRDefault="006547BE" w:rsidP="001F0CEC">
      <w:pPr>
        <w:pStyle w:val="Heading1"/>
        <w:jc w:val="both"/>
      </w:pPr>
      <w:bookmarkStart w:id="3" w:name="_Toc223259070"/>
      <w:r w:rsidRPr="006547BE">
        <w:lastRenderedPageBreak/>
        <w:t>Task 3: Self-Reflection as a Health and Social Care Professional</w:t>
      </w:r>
      <w:bookmarkEnd w:id="3"/>
    </w:p>
    <w:p w14:paraId="3D48F5D4" w14:textId="77777777" w:rsidR="006547BE" w:rsidRDefault="006547BE" w:rsidP="001F0CEC">
      <w:pPr>
        <w:spacing w:line="360" w:lineRule="auto"/>
        <w:jc w:val="both"/>
      </w:pPr>
      <w:r>
        <w:t>Reflecting on my experience of working as a health and social care professional, I can say that I managed to use these principles both in my real activities and in my identity as a professional. Person-centred care has influenced my interaction with the service users. I have learned that the secret behind caring is to listen to people and to know their priorities. I do not make the assumption of the best needed in a person, but I find ways of involving them in the conversation about their care. This will increase trust and shared responsibility of health outcomes</w:t>
      </w:r>
      <w:r w:rsidR="00AE19A3">
        <w:t xml:space="preserve"> </w:t>
      </w:r>
      <w:r w:rsidR="00AE19A3" w:rsidRPr="00AE19A3">
        <w:t>(Aujla et al., 2023)</w:t>
      </w:r>
      <w:r>
        <w:t>. However, I also know that in the majority of cases person-centred care is a challenging issue to provide. Time pressures, work load requirements and organisational constraints may limit the opportunities of having in-depth communication. With this consideration in mind, I realize that I have to devise some efficient communication strategies of providing people with enough time to air their view even during a restricted consultation process. I continue working on my active listening, empathy, and shared decision-making skills, which are related to my professional development</w:t>
      </w:r>
      <w:r w:rsidR="00AE19A3">
        <w:t xml:space="preserve"> </w:t>
      </w:r>
      <w:r w:rsidR="00AE19A3" w:rsidRPr="00AE19A3">
        <w:t>(Pakkanen et al., 2023)</w:t>
      </w:r>
      <w:r>
        <w:t>. My impression of professional responsibility has also been largely impacted by partnership working. I have observed that collaboration between the professionals help in continuity of care and reduction of risks. Multidisciplinary teamwork suggests that there will be openness, respect others who have different professional perspectives, and willingness to share information. I know that partnering work is not a natural process that occurs automatically, and I will need to dedicate significant effort to attaining it with the help of efficient communication and role perception.</w:t>
      </w:r>
    </w:p>
    <w:p w14:paraId="330B8A47" w14:textId="77777777" w:rsidR="006547BE" w:rsidRDefault="006547BE" w:rsidP="001F0CEC">
      <w:pPr>
        <w:spacing w:line="360" w:lineRule="auto"/>
        <w:ind w:firstLine="720"/>
        <w:jc w:val="both"/>
      </w:pPr>
      <w:r>
        <w:t>Among the skills I would like to improve in my practice, I would mention the collaborative ones, which would involve requesting the colleagues to give feedback and participating in the discussions within a team. I also like that the organisational structures and the referral pathways have to be studied since such knowledge enables making the organisation of care more efficient. By developing teamwork skills, I will have an opportunity to participate in safer and efficient service delivery. Ethical practice is, possibly, the most personally applicable principle since it defines my decision-making in complex situations</w:t>
      </w:r>
      <w:r w:rsidR="00AE19A3">
        <w:t xml:space="preserve"> </w:t>
      </w:r>
      <w:r w:rsidR="00AE19A3" w:rsidRPr="00AE19A3">
        <w:t>(Online Learning College, 2024)</w:t>
      </w:r>
      <w:r>
        <w:t xml:space="preserve">. The ethical dilemmas of having to balance the autonomy of an individual versus the professional responsibility are common. In an example to demonstrate this, it may sometimes be contrary to the perceived harm of his or her wellbeing to uphold the decisions of a service user. Professional judgement would be relevant in cases where ethical theories and laws would not provide guidance. Taking into account my strengths, I believe, </w:t>
      </w:r>
      <w:r>
        <w:lastRenderedPageBreak/>
        <w:t>that I can be characterized as empathetic, diverse respectful, and professional value-oriented. The attributes facilitate ethical and person-centred practice. However, I also understand another way of what I can improve. I also would like to get more familiar with the laws related, develop self-confidence, and become a more critical care outcomes evaluator</w:t>
      </w:r>
      <w:r w:rsidR="00AE19A3">
        <w:t xml:space="preserve"> </w:t>
      </w:r>
      <w:r w:rsidR="00AE19A3" w:rsidRPr="00AE19A3">
        <w:t>(Twclondon.org.uk, 2025)</w:t>
      </w:r>
      <w:r>
        <w:t>. I will also engage in the continuing education, reflexive supervision and professional training opportunities to grow as a professional. I will also strive to keep abreast with change in policy and best practice guidelines. The field of health and social care requires life-long learning as the service models are changing and require professionals to change and develop their competencies. Lastly, these values will continue to be in the professional development process. Focused on the person-centred practice, better collaboration, and ethical responsiveness, I would facilitate the process of care delivery and make it more effective, caring, and responsible.</w:t>
      </w:r>
    </w:p>
    <w:p w14:paraId="5CC48B7A" w14:textId="77777777" w:rsidR="006547BE" w:rsidRDefault="006547BE" w:rsidP="001F0CEC">
      <w:pPr>
        <w:pStyle w:val="Heading1"/>
        <w:jc w:val="both"/>
      </w:pPr>
      <w:bookmarkStart w:id="4" w:name="_Toc223259071"/>
      <w:r>
        <w:t>Conclusion</w:t>
      </w:r>
      <w:bookmarkEnd w:id="4"/>
      <w:r>
        <w:t xml:space="preserve"> </w:t>
      </w:r>
    </w:p>
    <w:p w14:paraId="7B279E4F" w14:textId="77777777" w:rsidR="0093700A" w:rsidRDefault="006547BE" w:rsidP="001F0CEC">
      <w:pPr>
        <w:spacing w:line="360" w:lineRule="auto"/>
        <w:jc w:val="both"/>
      </w:pPr>
      <w:r>
        <w:t>Person-centred care, partnership and ethical practice are major pillars to effective delivery of health and social care in the United Kingdom as demonstrated in this report. The theory supports these values which are reflected in the law and encoded in professional standards. They may be used collaboratively to enhance the quality of care, service coordination, and protect the rights and dignity of people. Reflectively, it is possible to mention that these principles also determine professional identity and development. The additional advancement of my knowledge, skills, and reflective practice would assist me in ensuring that my practice is consistent with the demands of the modern health and social care practice and that it will contribute to the wellbeing of people that I will serve.</w:t>
      </w:r>
    </w:p>
    <w:p w14:paraId="39F1387B" w14:textId="77777777" w:rsidR="006547BE" w:rsidRDefault="006547BE" w:rsidP="006547BE"/>
    <w:p w14:paraId="7610A338" w14:textId="77777777" w:rsidR="005F30D4" w:rsidRDefault="005F30D4" w:rsidP="006547BE"/>
    <w:p w14:paraId="775281B1" w14:textId="77777777" w:rsidR="005F30D4" w:rsidRDefault="005F30D4" w:rsidP="006547BE"/>
    <w:p w14:paraId="3346684D" w14:textId="77777777" w:rsidR="005F30D4" w:rsidRDefault="005F30D4" w:rsidP="006547BE"/>
    <w:p w14:paraId="2F1C1556" w14:textId="77777777" w:rsidR="005F30D4" w:rsidRDefault="005F30D4" w:rsidP="006547BE"/>
    <w:p w14:paraId="636B4308" w14:textId="77777777" w:rsidR="005F30D4" w:rsidRDefault="005F30D4" w:rsidP="006547BE"/>
    <w:p w14:paraId="24F76BFD" w14:textId="77777777" w:rsidR="005F30D4" w:rsidRDefault="005F30D4" w:rsidP="006547BE"/>
    <w:p w14:paraId="42F699D5" w14:textId="77777777" w:rsidR="005F30D4" w:rsidRDefault="005F30D4" w:rsidP="006547BE"/>
    <w:p w14:paraId="097860D1" w14:textId="77777777" w:rsidR="005F30D4" w:rsidRDefault="005F30D4" w:rsidP="006547BE"/>
    <w:p w14:paraId="6A26DCA2" w14:textId="77777777" w:rsidR="006547BE" w:rsidRDefault="006547BE" w:rsidP="006547BE">
      <w:pPr>
        <w:pStyle w:val="Heading1"/>
      </w:pPr>
      <w:bookmarkStart w:id="5" w:name="_Toc223259072"/>
      <w:r>
        <w:lastRenderedPageBreak/>
        <w:t>References</w:t>
      </w:r>
      <w:bookmarkEnd w:id="5"/>
    </w:p>
    <w:p w14:paraId="6FEB2138" w14:textId="77777777" w:rsidR="00AE19A3" w:rsidRPr="00AE19A3" w:rsidRDefault="00AE19A3" w:rsidP="00AE19A3">
      <w:pPr>
        <w:ind w:left="567" w:hanging="567"/>
        <w:jc w:val="both"/>
      </w:pPr>
      <w:r w:rsidRPr="00AE19A3">
        <w:t xml:space="preserve">Aujla, N., Frost, H., Guthrie, B., Hanratty, B., Kaner, E., O’Donnell, A., Ogden, M.E., Pain, H.G., </w:t>
      </w:r>
      <w:proofErr w:type="spellStart"/>
      <w:r w:rsidRPr="00AE19A3">
        <w:t>Shenkin</w:t>
      </w:r>
      <w:proofErr w:type="spellEnd"/>
      <w:r w:rsidRPr="00AE19A3">
        <w:t xml:space="preserve">, S.D. and Mercer, S.W. (2023). A Comparative Overview of Health and Social Care Policy for Older People in England and Scotland, United Kingdom (UK). </w:t>
      </w:r>
      <w:r w:rsidRPr="00AE19A3">
        <w:rPr>
          <w:i/>
          <w:iCs/>
        </w:rPr>
        <w:t>Health Policy</w:t>
      </w:r>
      <w:r w:rsidRPr="00AE19A3">
        <w:t xml:space="preserve">, 132(132), pp.104814–104814. </w:t>
      </w:r>
      <w:proofErr w:type="spellStart"/>
      <w:r w:rsidRPr="00AE19A3">
        <w:t>doi</w:t>
      </w:r>
      <w:proofErr w:type="spellEnd"/>
      <w:r w:rsidRPr="00AE19A3">
        <w:t>:</w:t>
      </w:r>
      <w:r>
        <w:t xml:space="preserve"> </w:t>
      </w:r>
      <w:hyperlink r:id="rId10" w:history="1">
        <w:r w:rsidRPr="006E7A77">
          <w:rPr>
            <w:rStyle w:val="Hyperlink"/>
          </w:rPr>
          <w:t>https://doi.org/10.1016/j.healthpol.2023.104814</w:t>
        </w:r>
      </w:hyperlink>
      <w:r w:rsidRPr="00AE19A3">
        <w:t>.</w:t>
      </w:r>
      <w:r>
        <w:t xml:space="preserve"> </w:t>
      </w:r>
    </w:p>
    <w:p w14:paraId="2A66508A" w14:textId="77777777" w:rsidR="00AE19A3" w:rsidRPr="00AE19A3" w:rsidRDefault="00AE19A3" w:rsidP="00AE19A3">
      <w:pPr>
        <w:ind w:left="567" w:hanging="567"/>
        <w:jc w:val="both"/>
      </w:pPr>
      <w:r w:rsidRPr="00AE19A3">
        <w:t xml:space="preserve">Butler, S.M. (2023). How Health Care Organizations Should Support Social Services. </w:t>
      </w:r>
      <w:r w:rsidRPr="00AE19A3">
        <w:rPr>
          <w:i/>
          <w:iCs/>
        </w:rPr>
        <w:t>JAMA Health Forum</w:t>
      </w:r>
      <w:r w:rsidRPr="00AE19A3">
        <w:t xml:space="preserve">, [online] 4(11), p.e234569. </w:t>
      </w:r>
      <w:proofErr w:type="spellStart"/>
      <w:r w:rsidRPr="00AE19A3">
        <w:t>doi</w:t>
      </w:r>
      <w:proofErr w:type="spellEnd"/>
      <w:r w:rsidRPr="00AE19A3">
        <w:t>:</w:t>
      </w:r>
      <w:r>
        <w:t xml:space="preserve"> </w:t>
      </w:r>
      <w:hyperlink r:id="rId11" w:history="1">
        <w:r w:rsidRPr="006E7A77">
          <w:rPr>
            <w:rStyle w:val="Hyperlink"/>
          </w:rPr>
          <w:t>https://doi.org/10.1001/jamahealthforum.2023.4569</w:t>
        </w:r>
      </w:hyperlink>
      <w:r w:rsidRPr="00AE19A3">
        <w:t>.</w:t>
      </w:r>
      <w:r>
        <w:t xml:space="preserve"> </w:t>
      </w:r>
    </w:p>
    <w:p w14:paraId="322C86E4" w14:textId="77777777" w:rsidR="00AE19A3" w:rsidRPr="00AE19A3" w:rsidRDefault="00AE19A3" w:rsidP="00AE19A3">
      <w:pPr>
        <w:ind w:left="567" w:hanging="567"/>
        <w:jc w:val="both"/>
      </w:pPr>
      <w:r w:rsidRPr="009E0E99">
        <w:rPr>
          <w:lang w:val="it-IT"/>
        </w:rPr>
        <w:t xml:space="preserve">Correia, R., Nascimento, G. do, Fernandes, C. and Matos, C. (2025). </w:t>
      </w:r>
      <w:r w:rsidRPr="00AE19A3">
        <w:t xml:space="preserve">Health and Social Care Integration: Insights from International Implementation Cases. </w:t>
      </w:r>
      <w:r w:rsidRPr="00AE19A3">
        <w:rPr>
          <w:i/>
          <w:iCs/>
        </w:rPr>
        <w:t>Journal of Market Access &amp; Health Policy</w:t>
      </w:r>
      <w:r w:rsidRPr="00AE19A3">
        <w:t xml:space="preserve">, [online] 13(2), p.28. </w:t>
      </w:r>
      <w:proofErr w:type="spellStart"/>
      <w:r w:rsidRPr="00AE19A3">
        <w:t>doi</w:t>
      </w:r>
      <w:proofErr w:type="spellEnd"/>
      <w:r>
        <w:t xml:space="preserve"> </w:t>
      </w:r>
      <w:r w:rsidRPr="00AE19A3">
        <w:t>:https://doi.org/10.3390/jmahp13020028.</w:t>
      </w:r>
      <w:r>
        <w:t xml:space="preserve"> </w:t>
      </w:r>
    </w:p>
    <w:p w14:paraId="713F9A9D" w14:textId="77777777" w:rsidR="00AE19A3" w:rsidRPr="00AE19A3" w:rsidRDefault="00AE19A3" w:rsidP="00AE19A3">
      <w:pPr>
        <w:ind w:left="567" w:hanging="567"/>
        <w:jc w:val="both"/>
      </w:pPr>
      <w:r w:rsidRPr="00AE19A3">
        <w:t xml:space="preserve">Entwistle, V.A., Cribb, A. and Owens, J. (2016). Why Health and Social Care Support for People with Long-Term Conditions Should Be Oriented Towards Enabling Them to Live Well. </w:t>
      </w:r>
      <w:r w:rsidRPr="00AE19A3">
        <w:rPr>
          <w:i/>
          <w:iCs/>
        </w:rPr>
        <w:t>Health Care Analysis</w:t>
      </w:r>
      <w:r w:rsidRPr="00AE19A3">
        <w:t xml:space="preserve">, [online] 26(1), pp.48–65. </w:t>
      </w:r>
      <w:proofErr w:type="spellStart"/>
      <w:r w:rsidRPr="00AE19A3">
        <w:t>doi</w:t>
      </w:r>
      <w:proofErr w:type="spellEnd"/>
      <w:r w:rsidRPr="00AE19A3">
        <w:t>:</w:t>
      </w:r>
      <w:r w:rsidR="005F30D4">
        <w:t xml:space="preserve"> </w:t>
      </w:r>
      <w:hyperlink r:id="rId12" w:history="1">
        <w:r w:rsidR="005F30D4" w:rsidRPr="006E7A77">
          <w:rPr>
            <w:rStyle w:val="Hyperlink"/>
          </w:rPr>
          <w:t>https://doi.org/10.1007/s10728-016-0335-1</w:t>
        </w:r>
      </w:hyperlink>
      <w:r w:rsidRPr="00AE19A3">
        <w:t>.</w:t>
      </w:r>
      <w:r w:rsidR="005F30D4">
        <w:t xml:space="preserve"> </w:t>
      </w:r>
    </w:p>
    <w:p w14:paraId="301B654F" w14:textId="77777777" w:rsidR="00AE19A3" w:rsidRPr="00AE19A3" w:rsidRDefault="00AE19A3" w:rsidP="00AE19A3">
      <w:pPr>
        <w:ind w:left="567" w:hanging="567"/>
        <w:jc w:val="both"/>
      </w:pPr>
      <w:r w:rsidRPr="00AE19A3">
        <w:t xml:space="preserve">Henderson, L., Bain, H., Allan, E. and Kennedy, C. (2020). Integrated health and social care in the community: A critical integrative review of the experiences and well‐being needs of service users and their families. </w:t>
      </w:r>
      <w:r w:rsidRPr="00AE19A3">
        <w:rPr>
          <w:i/>
          <w:iCs/>
        </w:rPr>
        <w:t>Health &amp; Social Care in the Community</w:t>
      </w:r>
      <w:r w:rsidRPr="00AE19A3">
        <w:t>, 29(4).</w:t>
      </w:r>
    </w:p>
    <w:p w14:paraId="260A4D4F" w14:textId="77777777" w:rsidR="00AE19A3" w:rsidRPr="00AE19A3" w:rsidRDefault="00AE19A3" w:rsidP="00AE19A3">
      <w:pPr>
        <w:ind w:left="567" w:hanging="567"/>
        <w:jc w:val="both"/>
      </w:pPr>
      <w:r w:rsidRPr="00AE19A3">
        <w:t xml:space="preserve">Latif, A. (2020). The Importance of Understanding Social and Cultural Norms in Delivering Quality Health Care—a Personal Experience Commentary. </w:t>
      </w:r>
      <w:r w:rsidRPr="00AE19A3">
        <w:rPr>
          <w:i/>
          <w:iCs/>
        </w:rPr>
        <w:t>Tropical Medicine and Infectious Disease</w:t>
      </w:r>
      <w:r w:rsidRPr="00AE19A3">
        <w:t xml:space="preserve">, [online] 5(1), p.22. </w:t>
      </w:r>
      <w:proofErr w:type="spellStart"/>
      <w:r w:rsidRPr="00AE19A3">
        <w:t>doi</w:t>
      </w:r>
      <w:proofErr w:type="spellEnd"/>
      <w:r w:rsidRPr="00AE19A3">
        <w:t>:</w:t>
      </w:r>
      <w:r w:rsidR="005F30D4">
        <w:t xml:space="preserve"> </w:t>
      </w:r>
      <w:hyperlink r:id="rId13" w:history="1">
        <w:r w:rsidR="005F30D4" w:rsidRPr="006E7A77">
          <w:rPr>
            <w:rStyle w:val="Hyperlink"/>
          </w:rPr>
          <w:t>https://doi.org/10.3390/tropicalmed5010022</w:t>
        </w:r>
      </w:hyperlink>
      <w:r w:rsidRPr="00AE19A3">
        <w:t>.</w:t>
      </w:r>
      <w:r w:rsidR="005F30D4">
        <w:t xml:space="preserve"> </w:t>
      </w:r>
    </w:p>
    <w:p w14:paraId="74449FB8" w14:textId="77777777" w:rsidR="00AE19A3" w:rsidRPr="00AE19A3" w:rsidRDefault="00AE19A3" w:rsidP="00AE19A3">
      <w:pPr>
        <w:ind w:left="567" w:hanging="567"/>
        <w:jc w:val="both"/>
      </w:pPr>
      <w:r w:rsidRPr="00AE19A3">
        <w:t xml:space="preserve">Online Learning College. (2024). </w:t>
      </w:r>
      <w:r w:rsidRPr="00AE19A3">
        <w:rPr>
          <w:i/>
          <w:iCs/>
        </w:rPr>
        <w:t>The Role Of Ethical Considerations In Health And Social Care</w:t>
      </w:r>
      <w:r w:rsidRPr="00AE19A3">
        <w:t xml:space="preserve">. [online] Available at: </w:t>
      </w:r>
      <w:hyperlink r:id="rId14" w:history="1">
        <w:r w:rsidR="005F30D4" w:rsidRPr="006E7A77">
          <w:rPr>
            <w:rStyle w:val="Hyperlink"/>
          </w:rPr>
          <w:t>https://online-learning-college.com/knowledge-hub/care/balancing-ethical-considerations-health-social-care/?srsltid=AfmBOopSv2POBfhWj1cCfJS12iEHXhsMyDcz32tMurimN7HQabOHd8Lv</w:t>
        </w:r>
      </w:hyperlink>
      <w:r w:rsidR="005F30D4">
        <w:t xml:space="preserve"> </w:t>
      </w:r>
      <w:r w:rsidRPr="00AE19A3">
        <w:t xml:space="preserve"> [Accessed 28 Feb. 2026].</w:t>
      </w:r>
    </w:p>
    <w:p w14:paraId="07B055C0" w14:textId="77777777" w:rsidR="00AE19A3" w:rsidRPr="00AE19A3" w:rsidRDefault="00AE19A3" w:rsidP="00AE19A3">
      <w:pPr>
        <w:ind w:left="567" w:hanging="567"/>
        <w:jc w:val="both"/>
      </w:pPr>
      <w:r w:rsidRPr="009E0E99">
        <w:rPr>
          <w:lang w:val="de-DE"/>
        </w:rPr>
        <w:t xml:space="preserve">Pakkanen, P., Häggman‐Laitila, A., Pasanen, M. and Kangasniemi, M. (2023). </w:t>
      </w:r>
      <w:r w:rsidRPr="00AE19A3">
        <w:t xml:space="preserve">Health and Social Care Workers’ Professional values: a cross-sectional Study. </w:t>
      </w:r>
      <w:r w:rsidRPr="00AE19A3">
        <w:rPr>
          <w:i/>
          <w:iCs/>
        </w:rPr>
        <w:t>Nursing Ethics</w:t>
      </w:r>
      <w:r w:rsidRPr="00AE19A3">
        <w:t xml:space="preserve">, 31(5). </w:t>
      </w:r>
      <w:proofErr w:type="spellStart"/>
      <w:r w:rsidRPr="00AE19A3">
        <w:t>doi</w:t>
      </w:r>
      <w:proofErr w:type="spellEnd"/>
      <w:r w:rsidRPr="00AE19A3">
        <w:t>:</w:t>
      </w:r>
      <w:r w:rsidR="005F30D4">
        <w:t xml:space="preserve"> </w:t>
      </w:r>
      <w:hyperlink r:id="rId15" w:history="1">
        <w:r w:rsidR="005F30D4" w:rsidRPr="006E7A77">
          <w:rPr>
            <w:rStyle w:val="Hyperlink"/>
          </w:rPr>
          <w:t>https://doi.org/10.1177/09697330231200569</w:t>
        </w:r>
      </w:hyperlink>
      <w:r w:rsidRPr="00AE19A3">
        <w:t>.</w:t>
      </w:r>
      <w:r w:rsidR="005F30D4">
        <w:t xml:space="preserve"> </w:t>
      </w:r>
    </w:p>
    <w:p w14:paraId="12D65CA0" w14:textId="77777777" w:rsidR="00AE19A3" w:rsidRPr="00AE19A3" w:rsidRDefault="00AE19A3" w:rsidP="00AE19A3">
      <w:pPr>
        <w:ind w:left="567" w:hanging="567"/>
        <w:jc w:val="both"/>
      </w:pPr>
      <w:proofErr w:type="spellStart"/>
      <w:r w:rsidRPr="00AE19A3">
        <w:t>Strokosch</w:t>
      </w:r>
      <w:proofErr w:type="spellEnd"/>
      <w:r w:rsidRPr="00AE19A3">
        <w:t xml:space="preserve">, K. and Roy, M. (2024). Health and social care integration: fixing a fixed service ecosystem for value co-creation. </w:t>
      </w:r>
      <w:r w:rsidRPr="00AE19A3">
        <w:rPr>
          <w:i/>
          <w:iCs/>
        </w:rPr>
        <w:t>Public Management Review</w:t>
      </w:r>
      <w:r w:rsidRPr="00AE19A3">
        <w:t xml:space="preserve">, pp.1–23. </w:t>
      </w:r>
      <w:proofErr w:type="spellStart"/>
      <w:r w:rsidRPr="00AE19A3">
        <w:t>doi</w:t>
      </w:r>
      <w:proofErr w:type="spellEnd"/>
      <w:r w:rsidRPr="00AE19A3">
        <w:t>:</w:t>
      </w:r>
      <w:r w:rsidR="005F30D4">
        <w:t xml:space="preserve"> </w:t>
      </w:r>
      <w:hyperlink r:id="rId16" w:history="1">
        <w:r w:rsidR="005F30D4" w:rsidRPr="006E7A77">
          <w:rPr>
            <w:rStyle w:val="Hyperlink"/>
          </w:rPr>
          <w:t>https://doi.org/10.1080/14719037.2024.2375566</w:t>
        </w:r>
      </w:hyperlink>
      <w:r w:rsidRPr="00AE19A3">
        <w:t>.</w:t>
      </w:r>
      <w:r w:rsidR="005F30D4">
        <w:t xml:space="preserve"> </w:t>
      </w:r>
    </w:p>
    <w:p w14:paraId="44AC309B" w14:textId="77777777" w:rsidR="00AE19A3" w:rsidRPr="00AE19A3" w:rsidRDefault="00AE19A3" w:rsidP="00AE19A3">
      <w:pPr>
        <w:ind w:left="567" w:hanging="567"/>
        <w:jc w:val="both"/>
      </w:pPr>
      <w:r w:rsidRPr="00AE19A3">
        <w:t xml:space="preserve">Twclondon.org.uk. (2025). </w:t>
      </w:r>
      <w:r w:rsidRPr="00AE19A3">
        <w:rPr>
          <w:i/>
          <w:iCs/>
        </w:rPr>
        <w:t>7 Core Principles of Health and Social Care | Essential Guide</w:t>
      </w:r>
      <w:r w:rsidRPr="00AE19A3">
        <w:t xml:space="preserve">. [online] Available at: </w:t>
      </w:r>
      <w:hyperlink r:id="rId17" w:history="1">
        <w:r w:rsidR="005F30D4" w:rsidRPr="006E7A77">
          <w:rPr>
            <w:rStyle w:val="Hyperlink"/>
          </w:rPr>
          <w:t>https://www.twclondon.org.uk/blogs/principles-of-health-social-care</w:t>
        </w:r>
      </w:hyperlink>
      <w:r w:rsidRPr="00AE19A3">
        <w:t>.</w:t>
      </w:r>
      <w:r w:rsidR="005F30D4">
        <w:t xml:space="preserve"> </w:t>
      </w:r>
    </w:p>
    <w:p w14:paraId="1CD172EB" w14:textId="77777777" w:rsidR="00AE19A3" w:rsidRPr="00AE19A3" w:rsidRDefault="00AE19A3" w:rsidP="00AE19A3">
      <w:pPr>
        <w:ind w:left="567" w:hanging="567"/>
        <w:jc w:val="both"/>
      </w:pPr>
      <w:r w:rsidRPr="00AE19A3">
        <w:t xml:space="preserve">World Health Organization (2020). </w:t>
      </w:r>
      <w:r w:rsidRPr="00AE19A3">
        <w:rPr>
          <w:i/>
          <w:iCs/>
        </w:rPr>
        <w:t>Quality of care</w:t>
      </w:r>
      <w:r w:rsidRPr="00AE19A3">
        <w:t xml:space="preserve">. [online] Who.int. Available at: </w:t>
      </w:r>
      <w:hyperlink r:id="rId18" w:history="1">
        <w:r w:rsidR="005F30D4" w:rsidRPr="006E7A77">
          <w:rPr>
            <w:rStyle w:val="Hyperlink"/>
          </w:rPr>
          <w:t>https://www.who.int/health-topics/quality-of-care</w:t>
        </w:r>
      </w:hyperlink>
      <w:r w:rsidRPr="00AE19A3">
        <w:t>.</w:t>
      </w:r>
      <w:r w:rsidR="005F30D4">
        <w:t xml:space="preserve"> </w:t>
      </w:r>
    </w:p>
    <w:p w14:paraId="2A325539" w14:textId="77777777" w:rsidR="00AE19A3" w:rsidRDefault="00AE19A3" w:rsidP="00AE19A3"/>
    <w:p w14:paraId="67FC39DB" w14:textId="77777777" w:rsidR="003B7E64" w:rsidRPr="00AE19A3" w:rsidRDefault="003B7E64" w:rsidP="00AE19A3"/>
    <w:sectPr w:rsidR="003B7E64" w:rsidRPr="00AE19A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CE5AF" w14:textId="77777777" w:rsidR="00796E67" w:rsidRDefault="00796E67" w:rsidP="005F30D4">
      <w:pPr>
        <w:spacing w:after="0" w:line="240" w:lineRule="auto"/>
      </w:pPr>
      <w:r>
        <w:separator/>
      </w:r>
    </w:p>
  </w:endnote>
  <w:endnote w:type="continuationSeparator" w:id="0">
    <w:p w14:paraId="4BDEC8B3" w14:textId="77777777" w:rsidR="00796E67" w:rsidRDefault="00796E67" w:rsidP="005F3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4714911"/>
      <w:docPartObj>
        <w:docPartGallery w:val="Page Numbers (Bottom of Page)"/>
        <w:docPartUnique/>
      </w:docPartObj>
    </w:sdtPr>
    <w:sdtEndPr>
      <w:rPr>
        <w:noProof/>
      </w:rPr>
    </w:sdtEndPr>
    <w:sdtContent>
      <w:p w14:paraId="74F57872" w14:textId="77777777" w:rsidR="005F30D4" w:rsidRDefault="005F30D4">
        <w:pPr>
          <w:pStyle w:val="Footer"/>
          <w:jc w:val="right"/>
        </w:pPr>
        <w:r>
          <w:fldChar w:fldCharType="begin"/>
        </w:r>
        <w:r>
          <w:instrText xml:space="preserve"> PAGE   \* MERGEFORMAT </w:instrText>
        </w:r>
        <w:r>
          <w:fldChar w:fldCharType="separate"/>
        </w:r>
        <w:r w:rsidR="001F0CEC">
          <w:rPr>
            <w:noProof/>
          </w:rPr>
          <w:t>8</w:t>
        </w:r>
        <w:r>
          <w:rPr>
            <w:noProof/>
          </w:rPr>
          <w:fldChar w:fldCharType="end"/>
        </w:r>
      </w:p>
    </w:sdtContent>
  </w:sdt>
  <w:p w14:paraId="081AB6D6" w14:textId="77777777" w:rsidR="005F30D4" w:rsidRDefault="005F30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7E9C4" w14:textId="77777777" w:rsidR="00796E67" w:rsidRDefault="00796E67" w:rsidP="005F30D4">
      <w:pPr>
        <w:spacing w:after="0" w:line="240" w:lineRule="auto"/>
      </w:pPr>
      <w:r>
        <w:separator/>
      </w:r>
    </w:p>
  </w:footnote>
  <w:footnote w:type="continuationSeparator" w:id="0">
    <w:p w14:paraId="18804920" w14:textId="77777777" w:rsidR="00796E67" w:rsidRDefault="00796E67" w:rsidP="005F30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47BE"/>
    <w:rsid w:val="001D3C65"/>
    <w:rsid w:val="001F0CEC"/>
    <w:rsid w:val="0024664A"/>
    <w:rsid w:val="002944DB"/>
    <w:rsid w:val="002C2201"/>
    <w:rsid w:val="00324695"/>
    <w:rsid w:val="003B7E64"/>
    <w:rsid w:val="004A059A"/>
    <w:rsid w:val="00573D12"/>
    <w:rsid w:val="005F30D4"/>
    <w:rsid w:val="006547BE"/>
    <w:rsid w:val="00696B5A"/>
    <w:rsid w:val="00796E67"/>
    <w:rsid w:val="0084153C"/>
    <w:rsid w:val="008753A4"/>
    <w:rsid w:val="0093700A"/>
    <w:rsid w:val="009B11FF"/>
    <w:rsid w:val="009E0E99"/>
    <w:rsid w:val="00A334A6"/>
    <w:rsid w:val="00AD34AA"/>
    <w:rsid w:val="00AE19A3"/>
    <w:rsid w:val="00B241F3"/>
    <w:rsid w:val="00B8557C"/>
    <w:rsid w:val="00C60B14"/>
    <w:rsid w:val="00CB6B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6B990"/>
  <w15:chartTrackingRefBased/>
  <w15:docId w15:val="{132643BD-34C6-45D6-B0AE-F177F393A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695"/>
    <w:rPr>
      <w:rFonts w:ascii="Times New Roman" w:hAnsi="Times New Roman"/>
      <w:sz w:val="24"/>
    </w:rPr>
  </w:style>
  <w:style w:type="paragraph" w:styleId="Heading1">
    <w:name w:val="heading 1"/>
    <w:basedOn w:val="Normal"/>
    <w:next w:val="Normal"/>
    <w:link w:val="Heading1Char"/>
    <w:autoRedefine/>
    <w:uiPriority w:val="9"/>
    <w:qFormat/>
    <w:rsid w:val="00AD34AA"/>
    <w:pPr>
      <w:keepNext/>
      <w:keepLines/>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C60B14"/>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4AA"/>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C60B14"/>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6547BE"/>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547BE"/>
    <w:pPr>
      <w:spacing w:after="100"/>
    </w:pPr>
  </w:style>
  <w:style w:type="character" w:styleId="Hyperlink">
    <w:name w:val="Hyperlink"/>
    <w:basedOn w:val="DefaultParagraphFont"/>
    <w:uiPriority w:val="99"/>
    <w:unhideWhenUsed/>
    <w:rsid w:val="006547BE"/>
    <w:rPr>
      <w:color w:val="0563C1" w:themeColor="hyperlink"/>
      <w:u w:val="single"/>
    </w:rPr>
  </w:style>
  <w:style w:type="paragraph" w:styleId="Header">
    <w:name w:val="header"/>
    <w:basedOn w:val="Normal"/>
    <w:link w:val="HeaderChar"/>
    <w:uiPriority w:val="99"/>
    <w:unhideWhenUsed/>
    <w:rsid w:val="005F30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0D4"/>
    <w:rPr>
      <w:rFonts w:ascii="Times New Roman" w:hAnsi="Times New Roman"/>
      <w:sz w:val="24"/>
    </w:rPr>
  </w:style>
  <w:style w:type="paragraph" w:styleId="Footer">
    <w:name w:val="footer"/>
    <w:basedOn w:val="Normal"/>
    <w:link w:val="FooterChar"/>
    <w:uiPriority w:val="99"/>
    <w:unhideWhenUsed/>
    <w:rsid w:val="005F30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0D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10882">
      <w:bodyDiv w:val="1"/>
      <w:marLeft w:val="0"/>
      <w:marRight w:val="0"/>
      <w:marTop w:val="0"/>
      <w:marBottom w:val="0"/>
      <w:divBdr>
        <w:top w:val="none" w:sz="0" w:space="0" w:color="auto"/>
        <w:left w:val="none" w:sz="0" w:space="0" w:color="auto"/>
        <w:bottom w:val="none" w:sz="0" w:space="0" w:color="auto"/>
        <w:right w:val="none" w:sz="0" w:space="0" w:color="auto"/>
      </w:divBdr>
    </w:div>
    <w:div w:id="166559698">
      <w:bodyDiv w:val="1"/>
      <w:marLeft w:val="0"/>
      <w:marRight w:val="0"/>
      <w:marTop w:val="0"/>
      <w:marBottom w:val="0"/>
      <w:divBdr>
        <w:top w:val="none" w:sz="0" w:space="0" w:color="auto"/>
        <w:left w:val="none" w:sz="0" w:space="0" w:color="auto"/>
        <w:bottom w:val="none" w:sz="0" w:space="0" w:color="auto"/>
        <w:right w:val="none" w:sz="0" w:space="0" w:color="auto"/>
      </w:divBdr>
    </w:div>
    <w:div w:id="225071187">
      <w:bodyDiv w:val="1"/>
      <w:marLeft w:val="0"/>
      <w:marRight w:val="0"/>
      <w:marTop w:val="0"/>
      <w:marBottom w:val="0"/>
      <w:divBdr>
        <w:top w:val="none" w:sz="0" w:space="0" w:color="auto"/>
        <w:left w:val="none" w:sz="0" w:space="0" w:color="auto"/>
        <w:bottom w:val="none" w:sz="0" w:space="0" w:color="auto"/>
        <w:right w:val="none" w:sz="0" w:space="0" w:color="auto"/>
      </w:divBdr>
    </w:div>
    <w:div w:id="415443998">
      <w:bodyDiv w:val="1"/>
      <w:marLeft w:val="0"/>
      <w:marRight w:val="0"/>
      <w:marTop w:val="0"/>
      <w:marBottom w:val="0"/>
      <w:divBdr>
        <w:top w:val="none" w:sz="0" w:space="0" w:color="auto"/>
        <w:left w:val="none" w:sz="0" w:space="0" w:color="auto"/>
        <w:bottom w:val="none" w:sz="0" w:space="0" w:color="auto"/>
        <w:right w:val="none" w:sz="0" w:space="0" w:color="auto"/>
      </w:divBdr>
    </w:div>
    <w:div w:id="417405200">
      <w:bodyDiv w:val="1"/>
      <w:marLeft w:val="0"/>
      <w:marRight w:val="0"/>
      <w:marTop w:val="0"/>
      <w:marBottom w:val="0"/>
      <w:divBdr>
        <w:top w:val="none" w:sz="0" w:space="0" w:color="auto"/>
        <w:left w:val="none" w:sz="0" w:space="0" w:color="auto"/>
        <w:bottom w:val="none" w:sz="0" w:space="0" w:color="auto"/>
        <w:right w:val="none" w:sz="0" w:space="0" w:color="auto"/>
      </w:divBdr>
    </w:div>
    <w:div w:id="517044397">
      <w:bodyDiv w:val="1"/>
      <w:marLeft w:val="0"/>
      <w:marRight w:val="0"/>
      <w:marTop w:val="0"/>
      <w:marBottom w:val="0"/>
      <w:divBdr>
        <w:top w:val="none" w:sz="0" w:space="0" w:color="auto"/>
        <w:left w:val="none" w:sz="0" w:space="0" w:color="auto"/>
        <w:bottom w:val="none" w:sz="0" w:space="0" w:color="auto"/>
        <w:right w:val="none" w:sz="0" w:space="0" w:color="auto"/>
      </w:divBdr>
    </w:div>
    <w:div w:id="542795076">
      <w:bodyDiv w:val="1"/>
      <w:marLeft w:val="0"/>
      <w:marRight w:val="0"/>
      <w:marTop w:val="0"/>
      <w:marBottom w:val="0"/>
      <w:divBdr>
        <w:top w:val="none" w:sz="0" w:space="0" w:color="auto"/>
        <w:left w:val="none" w:sz="0" w:space="0" w:color="auto"/>
        <w:bottom w:val="none" w:sz="0" w:space="0" w:color="auto"/>
        <w:right w:val="none" w:sz="0" w:space="0" w:color="auto"/>
      </w:divBdr>
    </w:div>
    <w:div w:id="571278912">
      <w:bodyDiv w:val="1"/>
      <w:marLeft w:val="0"/>
      <w:marRight w:val="0"/>
      <w:marTop w:val="0"/>
      <w:marBottom w:val="0"/>
      <w:divBdr>
        <w:top w:val="none" w:sz="0" w:space="0" w:color="auto"/>
        <w:left w:val="none" w:sz="0" w:space="0" w:color="auto"/>
        <w:bottom w:val="none" w:sz="0" w:space="0" w:color="auto"/>
        <w:right w:val="none" w:sz="0" w:space="0" w:color="auto"/>
      </w:divBdr>
    </w:div>
    <w:div w:id="727188244">
      <w:bodyDiv w:val="1"/>
      <w:marLeft w:val="0"/>
      <w:marRight w:val="0"/>
      <w:marTop w:val="0"/>
      <w:marBottom w:val="0"/>
      <w:divBdr>
        <w:top w:val="none" w:sz="0" w:space="0" w:color="auto"/>
        <w:left w:val="none" w:sz="0" w:space="0" w:color="auto"/>
        <w:bottom w:val="none" w:sz="0" w:space="0" w:color="auto"/>
        <w:right w:val="none" w:sz="0" w:space="0" w:color="auto"/>
      </w:divBdr>
    </w:div>
    <w:div w:id="840583721">
      <w:bodyDiv w:val="1"/>
      <w:marLeft w:val="0"/>
      <w:marRight w:val="0"/>
      <w:marTop w:val="0"/>
      <w:marBottom w:val="0"/>
      <w:divBdr>
        <w:top w:val="none" w:sz="0" w:space="0" w:color="auto"/>
        <w:left w:val="none" w:sz="0" w:space="0" w:color="auto"/>
        <w:bottom w:val="none" w:sz="0" w:space="0" w:color="auto"/>
        <w:right w:val="none" w:sz="0" w:space="0" w:color="auto"/>
      </w:divBdr>
    </w:div>
    <w:div w:id="857424474">
      <w:bodyDiv w:val="1"/>
      <w:marLeft w:val="0"/>
      <w:marRight w:val="0"/>
      <w:marTop w:val="0"/>
      <w:marBottom w:val="0"/>
      <w:divBdr>
        <w:top w:val="none" w:sz="0" w:space="0" w:color="auto"/>
        <w:left w:val="none" w:sz="0" w:space="0" w:color="auto"/>
        <w:bottom w:val="none" w:sz="0" w:space="0" w:color="auto"/>
        <w:right w:val="none" w:sz="0" w:space="0" w:color="auto"/>
      </w:divBdr>
    </w:div>
    <w:div w:id="1070079743">
      <w:bodyDiv w:val="1"/>
      <w:marLeft w:val="0"/>
      <w:marRight w:val="0"/>
      <w:marTop w:val="0"/>
      <w:marBottom w:val="0"/>
      <w:divBdr>
        <w:top w:val="none" w:sz="0" w:space="0" w:color="auto"/>
        <w:left w:val="none" w:sz="0" w:space="0" w:color="auto"/>
        <w:bottom w:val="none" w:sz="0" w:space="0" w:color="auto"/>
        <w:right w:val="none" w:sz="0" w:space="0" w:color="auto"/>
      </w:divBdr>
    </w:div>
    <w:div w:id="1158350578">
      <w:bodyDiv w:val="1"/>
      <w:marLeft w:val="0"/>
      <w:marRight w:val="0"/>
      <w:marTop w:val="0"/>
      <w:marBottom w:val="0"/>
      <w:divBdr>
        <w:top w:val="none" w:sz="0" w:space="0" w:color="auto"/>
        <w:left w:val="none" w:sz="0" w:space="0" w:color="auto"/>
        <w:bottom w:val="none" w:sz="0" w:space="0" w:color="auto"/>
        <w:right w:val="none" w:sz="0" w:space="0" w:color="auto"/>
      </w:divBdr>
    </w:div>
    <w:div w:id="1217741163">
      <w:bodyDiv w:val="1"/>
      <w:marLeft w:val="0"/>
      <w:marRight w:val="0"/>
      <w:marTop w:val="0"/>
      <w:marBottom w:val="0"/>
      <w:divBdr>
        <w:top w:val="none" w:sz="0" w:space="0" w:color="auto"/>
        <w:left w:val="none" w:sz="0" w:space="0" w:color="auto"/>
        <w:bottom w:val="none" w:sz="0" w:space="0" w:color="auto"/>
        <w:right w:val="none" w:sz="0" w:space="0" w:color="auto"/>
      </w:divBdr>
    </w:div>
    <w:div w:id="1298100787">
      <w:bodyDiv w:val="1"/>
      <w:marLeft w:val="0"/>
      <w:marRight w:val="0"/>
      <w:marTop w:val="0"/>
      <w:marBottom w:val="0"/>
      <w:divBdr>
        <w:top w:val="none" w:sz="0" w:space="0" w:color="auto"/>
        <w:left w:val="none" w:sz="0" w:space="0" w:color="auto"/>
        <w:bottom w:val="none" w:sz="0" w:space="0" w:color="auto"/>
        <w:right w:val="none" w:sz="0" w:space="0" w:color="auto"/>
      </w:divBdr>
    </w:div>
    <w:div w:id="1422292886">
      <w:bodyDiv w:val="1"/>
      <w:marLeft w:val="0"/>
      <w:marRight w:val="0"/>
      <w:marTop w:val="0"/>
      <w:marBottom w:val="0"/>
      <w:divBdr>
        <w:top w:val="none" w:sz="0" w:space="0" w:color="auto"/>
        <w:left w:val="none" w:sz="0" w:space="0" w:color="auto"/>
        <w:bottom w:val="none" w:sz="0" w:space="0" w:color="auto"/>
        <w:right w:val="none" w:sz="0" w:space="0" w:color="auto"/>
      </w:divBdr>
    </w:div>
    <w:div w:id="1591810257">
      <w:bodyDiv w:val="1"/>
      <w:marLeft w:val="0"/>
      <w:marRight w:val="0"/>
      <w:marTop w:val="0"/>
      <w:marBottom w:val="0"/>
      <w:divBdr>
        <w:top w:val="none" w:sz="0" w:space="0" w:color="auto"/>
        <w:left w:val="none" w:sz="0" w:space="0" w:color="auto"/>
        <w:bottom w:val="none" w:sz="0" w:space="0" w:color="auto"/>
        <w:right w:val="none" w:sz="0" w:space="0" w:color="auto"/>
      </w:divBdr>
    </w:div>
    <w:div w:id="1594893015">
      <w:bodyDiv w:val="1"/>
      <w:marLeft w:val="0"/>
      <w:marRight w:val="0"/>
      <w:marTop w:val="0"/>
      <w:marBottom w:val="0"/>
      <w:divBdr>
        <w:top w:val="none" w:sz="0" w:space="0" w:color="auto"/>
        <w:left w:val="none" w:sz="0" w:space="0" w:color="auto"/>
        <w:bottom w:val="none" w:sz="0" w:space="0" w:color="auto"/>
        <w:right w:val="none" w:sz="0" w:space="0" w:color="auto"/>
      </w:divBdr>
    </w:div>
    <w:div w:id="1701666109">
      <w:bodyDiv w:val="1"/>
      <w:marLeft w:val="0"/>
      <w:marRight w:val="0"/>
      <w:marTop w:val="0"/>
      <w:marBottom w:val="0"/>
      <w:divBdr>
        <w:top w:val="none" w:sz="0" w:space="0" w:color="auto"/>
        <w:left w:val="none" w:sz="0" w:space="0" w:color="auto"/>
        <w:bottom w:val="none" w:sz="0" w:space="0" w:color="auto"/>
        <w:right w:val="none" w:sz="0" w:space="0" w:color="auto"/>
      </w:divBdr>
    </w:div>
    <w:div w:id="1718964498">
      <w:bodyDiv w:val="1"/>
      <w:marLeft w:val="0"/>
      <w:marRight w:val="0"/>
      <w:marTop w:val="0"/>
      <w:marBottom w:val="0"/>
      <w:divBdr>
        <w:top w:val="none" w:sz="0" w:space="0" w:color="auto"/>
        <w:left w:val="none" w:sz="0" w:space="0" w:color="auto"/>
        <w:bottom w:val="none" w:sz="0" w:space="0" w:color="auto"/>
        <w:right w:val="none" w:sz="0" w:space="0" w:color="auto"/>
      </w:divBdr>
      <w:divsChild>
        <w:div w:id="906769814">
          <w:marLeft w:val="0"/>
          <w:marRight w:val="0"/>
          <w:marTop w:val="0"/>
          <w:marBottom w:val="0"/>
          <w:divBdr>
            <w:top w:val="none" w:sz="0" w:space="0" w:color="auto"/>
            <w:left w:val="none" w:sz="0" w:space="0" w:color="auto"/>
            <w:bottom w:val="none" w:sz="0" w:space="0" w:color="auto"/>
            <w:right w:val="none" w:sz="0" w:space="0" w:color="auto"/>
          </w:divBdr>
        </w:div>
      </w:divsChild>
    </w:div>
    <w:div w:id="1740253671">
      <w:bodyDiv w:val="1"/>
      <w:marLeft w:val="0"/>
      <w:marRight w:val="0"/>
      <w:marTop w:val="0"/>
      <w:marBottom w:val="0"/>
      <w:divBdr>
        <w:top w:val="none" w:sz="0" w:space="0" w:color="auto"/>
        <w:left w:val="none" w:sz="0" w:space="0" w:color="auto"/>
        <w:bottom w:val="none" w:sz="0" w:space="0" w:color="auto"/>
        <w:right w:val="none" w:sz="0" w:space="0" w:color="auto"/>
      </w:divBdr>
    </w:div>
    <w:div w:id="1743024285">
      <w:bodyDiv w:val="1"/>
      <w:marLeft w:val="0"/>
      <w:marRight w:val="0"/>
      <w:marTop w:val="0"/>
      <w:marBottom w:val="0"/>
      <w:divBdr>
        <w:top w:val="none" w:sz="0" w:space="0" w:color="auto"/>
        <w:left w:val="none" w:sz="0" w:space="0" w:color="auto"/>
        <w:bottom w:val="none" w:sz="0" w:space="0" w:color="auto"/>
        <w:right w:val="none" w:sz="0" w:space="0" w:color="auto"/>
      </w:divBdr>
    </w:div>
    <w:div w:id="1759132566">
      <w:bodyDiv w:val="1"/>
      <w:marLeft w:val="0"/>
      <w:marRight w:val="0"/>
      <w:marTop w:val="0"/>
      <w:marBottom w:val="0"/>
      <w:divBdr>
        <w:top w:val="none" w:sz="0" w:space="0" w:color="auto"/>
        <w:left w:val="none" w:sz="0" w:space="0" w:color="auto"/>
        <w:bottom w:val="none" w:sz="0" w:space="0" w:color="auto"/>
        <w:right w:val="none" w:sz="0" w:space="0" w:color="auto"/>
      </w:divBdr>
    </w:div>
    <w:div w:id="1785998583">
      <w:bodyDiv w:val="1"/>
      <w:marLeft w:val="0"/>
      <w:marRight w:val="0"/>
      <w:marTop w:val="0"/>
      <w:marBottom w:val="0"/>
      <w:divBdr>
        <w:top w:val="none" w:sz="0" w:space="0" w:color="auto"/>
        <w:left w:val="none" w:sz="0" w:space="0" w:color="auto"/>
        <w:bottom w:val="none" w:sz="0" w:space="0" w:color="auto"/>
        <w:right w:val="none" w:sz="0" w:space="0" w:color="auto"/>
      </w:divBdr>
    </w:div>
    <w:div w:id="1814905535">
      <w:bodyDiv w:val="1"/>
      <w:marLeft w:val="0"/>
      <w:marRight w:val="0"/>
      <w:marTop w:val="0"/>
      <w:marBottom w:val="0"/>
      <w:divBdr>
        <w:top w:val="none" w:sz="0" w:space="0" w:color="auto"/>
        <w:left w:val="none" w:sz="0" w:space="0" w:color="auto"/>
        <w:bottom w:val="none" w:sz="0" w:space="0" w:color="auto"/>
        <w:right w:val="none" w:sz="0" w:space="0" w:color="auto"/>
      </w:divBdr>
    </w:div>
    <w:div w:id="1846705567">
      <w:bodyDiv w:val="1"/>
      <w:marLeft w:val="0"/>
      <w:marRight w:val="0"/>
      <w:marTop w:val="0"/>
      <w:marBottom w:val="0"/>
      <w:divBdr>
        <w:top w:val="none" w:sz="0" w:space="0" w:color="auto"/>
        <w:left w:val="none" w:sz="0" w:space="0" w:color="auto"/>
        <w:bottom w:val="none" w:sz="0" w:space="0" w:color="auto"/>
        <w:right w:val="none" w:sz="0" w:space="0" w:color="auto"/>
      </w:divBdr>
      <w:divsChild>
        <w:div w:id="1601570859">
          <w:marLeft w:val="0"/>
          <w:marRight w:val="0"/>
          <w:marTop w:val="0"/>
          <w:marBottom w:val="0"/>
          <w:divBdr>
            <w:top w:val="none" w:sz="0" w:space="0" w:color="auto"/>
            <w:left w:val="none" w:sz="0" w:space="0" w:color="auto"/>
            <w:bottom w:val="none" w:sz="0" w:space="0" w:color="auto"/>
            <w:right w:val="none" w:sz="0" w:space="0" w:color="auto"/>
          </w:divBdr>
        </w:div>
      </w:divsChild>
    </w:div>
    <w:div w:id="1887181140">
      <w:bodyDiv w:val="1"/>
      <w:marLeft w:val="0"/>
      <w:marRight w:val="0"/>
      <w:marTop w:val="0"/>
      <w:marBottom w:val="0"/>
      <w:divBdr>
        <w:top w:val="none" w:sz="0" w:space="0" w:color="auto"/>
        <w:left w:val="none" w:sz="0" w:space="0" w:color="auto"/>
        <w:bottom w:val="none" w:sz="0" w:space="0" w:color="auto"/>
        <w:right w:val="none" w:sz="0" w:space="0" w:color="auto"/>
      </w:divBdr>
    </w:div>
    <w:div w:id="1903371213">
      <w:bodyDiv w:val="1"/>
      <w:marLeft w:val="0"/>
      <w:marRight w:val="0"/>
      <w:marTop w:val="0"/>
      <w:marBottom w:val="0"/>
      <w:divBdr>
        <w:top w:val="none" w:sz="0" w:space="0" w:color="auto"/>
        <w:left w:val="none" w:sz="0" w:space="0" w:color="auto"/>
        <w:bottom w:val="none" w:sz="0" w:space="0" w:color="auto"/>
        <w:right w:val="none" w:sz="0" w:space="0" w:color="auto"/>
      </w:divBdr>
    </w:div>
    <w:div w:id="2006273858">
      <w:bodyDiv w:val="1"/>
      <w:marLeft w:val="0"/>
      <w:marRight w:val="0"/>
      <w:marTop w:val="0"/>
      <w:marBottom w:val="0"/>
      <w:divBdr>
        <w:top w:val="none" w:sz="0" w:space="0" w:color="auto"/>
        <w:left w:val="none" w:sz="0" w:space="0" w:color="auto"/>
        <w:bottom w:val="none" w:sz="0" w:space="0" w:color="auto"/>
        <w:right w:val="none" w:sz="0" w:space="0" w:color="auto"/>
      </w:divBdr>
    </w:div>
    <w:div w:id="2041322287">
      <w:bodyDiv w:val="1"/>
      <w:marLeft w:val="0"/>
      <w:marRight w:val="0"/>
      <w:marTop w:val="0"/>
      <w:marBottom w:val="0"/>
      <w:divBdr>
        <w:top w:val="none" w:sz="0" w:space="0" w:color="auto"/>
        <w:left w:val="none" w:sz="0" w:space="0" w:color="auto"/>
        <w:bottom w:val="none" w:sz="0" w:space="0" w:color="auto"/>
        <w:right w:val="none" w:sz="0" w:space="0" w:color="auto"/>
      </w:divBdr>
    </w:div>
    <w:div w:id="2107380285">
      <w:bodyDiv w:val="1"/>
      <w:marLeft w:val="0"/>
      <w:marRight w:val="0"/>
      <w:marTop w:val="0"/>
      <w:marBottom w:val="0"/>
      <w:divBdr>
        <w:top w:val="none" w:sz="0" w:space="0" w:color="auto"/>
        <w:left w:val="none" w:sz="0" w:space="0" w:color="auto"/>
        <w:bottom w:val="none" w:sz="0" w:space="0" w:color="auto"/>
        <w:right w:val="none" w:sz="0" w:space="0" w:color="auto"/>
      </w:divBdr>
    </w:div>
    <w:div w:id="2110805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3390/tropicalmed5010022" TargetMode="External"/><Relationship Id="rId18" Type="http://schemas.openxmlformats.org/officeDocument/2006/relationships/hyperlink" Target="https://www.who.int/health-topics/quality-of-care"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doi.org/10.1007/s10728-016-0335-1" TargetMode="External"/><Relationship Id="rId17" Type="http://schemas.openxmlformats.org/officeDocument/2006/relationships/hyperlink" Target="https://www.twclondon.org.uk/blogs/principles-of-health-social-care" TargetMode="External"/><Relationship Id="rId2" Type="http://schemas.openxmlformats.org/officeDocument/2006/relationships/customXml" Target="../customXml/item2.xml"/><Relationship Id="rId16" Type="http://schemas.openxmlformats.org/officeDocument/2006/relationships/hyperlink" Target="https://doi.org/10.1080/14719037.2024.237556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1/jamahealthforum.2023.4569" TargetMode="External"/><Relationship Id="rId5" Type="http://schemas.openxmlformats.org/officeDocument/2006/relationships/styles" Target="styles.xml"/><Relationship Id="rId15" Type="http://schemas.openxmlformats.org/officeDocument/2006/relationships/hyperlink" Target="https://doi.org/10.1177/09697330231200569" TargetMode="External"/><Relationship Id="rId10" Type="http://schemas.openxmlformats.org/officeDocument/2006/relationships/hyperlink" Target="https://doi.org/10.1016/j.healthpol.2023.104814" TargetMode="Externa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online-learning-college.com/knowledge-hub/care/balancing-ethical-considerations-health-social-care/?srsltid=AfmBOopSv2POBfhWj1cCfJS12iEHXhsMyDcz32tMurimN7HQabOHd8L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6" ma:contentTypeDescription="Create a new document." ma:contentTypeScope="" ma:versionID="eb3fdbadfecb7132f60cdc100b940351">
  <xsd:schema xmlns:xsd="http://www.w3.org/2001/XMLSchema" xmlns:xs="http://www.w3.org/2001/XMLSchema" xmlns:p="http://schemas.microsoft.com/office/2006/metadata/properties" xmlns:ns3="ad7316b1-23f1-480c-8fa6-cbf037f4db9c" targetNamespace="http://schemas.microsoft.com/office/2006/metadata/properties" ma:root="true" ma:fieldsID="fecd5b0f0352ae3875e8c92a39b7bbf3"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912BB95F-3061-4B7E-9128-F0021BCE1190}">
  <ds:schemaRefs>
    <ds:schemaRef ds:uri="http://schemas.openxmlformats.org/officeDocument/2006/bibliography"/>
  </ds:schemaRefs>
</ds:datastoreItem>
</file>

<file path=customXml/itemProps2.xml><?xml version="1.0" encoding="utf-8"?>
<ds:datastoreItem xmlns:ds="http://schemas.openxmlformats.org/officeDocument/2006/customXml" ds:itemID="{5AF82CBA-843D-4BE5-991C-989EEE1550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AEA9AE1-991C-4FEA-B1B2-0EDB873ED7D5}">
  <ds:schemaRefs>
    <ds:schemaRef ds:uri="http://schemas.microsoft.com/sharepoint/v3/contenttype/forms"/>
  </ds:schemaRefs>
</ds:datastoreItem>
</file>

<file path=customXml/itemProps4.xml><?xml version="1.0" encoding="utf-8"?>
<ds:datastoreItem xmlns:ds="http://schemas.openxmlformats.org/officeDocument/2006/customXml" ds:itemID="{7497CE13-F885-4D31-8123-A4364AE3F3DE}">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2600</Words>
  <Characters>14821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Sagar Pareek</dc:creator>
  <cp:keywords/>
  <dc:description/>
  <cp:lastModifiedBy>Ileana Cristina Marin (2314523)</cp:lastModifiedBy>
  <cp:revision>4</cp:revision>
  <dcterms:created xsi:type="dcterms:W3CDTF">2026-03-02T09:43:00Z</dcterms:created>
  <dcterms:modified xsi:type="dcterms:W3CDTF">2026-03-02T09:55:00Z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19310322-dfd6-4895-ac84-e1824519ce83</vt:lpwstr>
  </property>
  <property fmtid="{D5CDD505-2E9C-101B-9397-08002B2CF9AE}" pid="3" name="ContentTypeId">
    <vt:lpwstr>0x01010096C48B67E562FF45ADD1FE43E2BC7706</vt:lpwstr>
  </property>
</Properties>
</file>