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4361535"/>
        <w:docPartObj>
          <w:docPartGallery w:val="Cover Pages"/>
          <w:docPartUnique/>
        </w:docPartObj>
      </w:sdtPr>
      <w:sdtEndPr>
        <w:rPr>
          <w:b/>
          <w:bCs/>
          <w:sz w:val="40"/>
          <w:szCs w:val="40"/>
        </w:rPr>
      </w:sdtEndPr>
      <w:sdtContent>
        <w:p w14:paraId="66B8A68B" w14:textId="704AB9DC" w:rsidR="00727003" w:rsidRDefault="00727003">
          <w:r>
            <w:rPr>
              <w:noProof/>
            </w:rPr>
            <mc:AlternateContent>
              <mc:Choice Requires="wpg">
                <w:drawing>
                  <wp:anchor distT="0" distB="0" distL="114300" distR="114300" simplePos="0" relativeHeight="251662336" behindDoc="0" locked="0" layoutInCell="1" allowOverlap="1" wp14:anchorId="54D9FD75" wp14:editId="49DD5EF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7366C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C915EC2" wp14:editId="7FED0C51">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986622" w14:textId="07CF994F" w:rsidR="00727003" w:rsidRPr="00317CD5" w:rsidRDefault="00317CD5">
                                    <w:pPr>
                                      <w:pStyle w:val="NoSpacing"/>
                                      <w:jc w:val="right"/>
                                      <w:rPr>
                                        <w:rFonts w:ascii="Arial" w:hAnsi="Arial" w:cs="Arial"/>
                                        <w:color w:val="595959" w:themeColor="text1" w:themeTint="A6"/>
                                        <w:sz w:val="32"/>
                                        <w:szCs w:val="32"/>
                                      </w:rPr>
                                    </w:pPr>
                                    <w:r w:rsidRPr="00317CD5">
                                      <w:rPr>
                                        <w:rFonts w:ascii="Arial" w:hAnsi="Arial" w:cs="Arial"/>
                                        <w:color w:val="595959" w:themeColor="text1" w:themeTint="A6"/>
                                        <w:sz w:val="32"/>
                                        <w:szCs w:val="32"/>
                                      </w:rPr>
                                      <w:t>Amanda Cazassa Saldanha 2331032</w:t>
                                    </w:r>
                                  </w:p>
                                </w:sdtContent>
                              </w:sdt>
                              <w:p w14:paraId="16931732" w14:textId="2CBA6E22" w:rsidR="00727003" w:rsidRDefault="00317CD5">
                                <w:pPr>
                                  <w:pStyle w:val="NoSpacing"/>
                                  <w:jc w:val="right"/>
                                  <w:rPr>
                                    <w:color w:val="595959" w:themeColor="text1" w:themeTint="A6"/>
                                    <w:sz w:val="18"/>
                                    <w:szCs w:val="18"/>
                                  </w:rPr>
                                </w:pPr>
                                <w:sdt>
                                  <w:sdtPr>
                                    <w:rPr>
                                      <w:rFonts w:ascii="Arial" w:eastAsiaTheme="minorEastAsia" w:hAnsi="Arial" w:cs="Arial"/>
                                      <w:color w:val="595959" w:themeColor="text1" w:themeTint="A6"/>
                                      <w:lang w:val="en-US"/>
                                    </w:rPr>
                                    <w:alias w:val="Email"/>
                                    <w:tag w:val="Email"/>
                                    <w:id w:val="942260680"/>
                                    <w:dataBinding w:prefixMappings="xmlns:ns0='http://schemas.microsoft.com/office/2006/coverPageProps' " w:xpath="/ns0:CoverPageProperties[1]/ns0:CompanyEmail[1]" w:storeItemID="{55AF091B-3C7A-41E3-B477-F2FDAA23CFDA}"/>
                                    <w:text/>
                                  </w:sdtPr>
                                  <w:sdtContent>
                                    <w:r w:rsidRPr="00317CD5">
                                      <w:rPr>
                                        <w:rFonts w:ascii="Arial" w:eastAsiaTheme="minorEastAsia" w:hAnsi="Arial" w:cs="Arial"/>
                                        <w:color w:val="595959" w:themeColor="text1" w:themeTint="A6"/>
                                        <w:lang w:val="en-US"/>
                                      </w:rPr>
                                      <w:t>2331032@student.uwtsd.ac.uk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915EC2"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986622" w14:textId="07CF994F" w:rsidR="00727003" w:rsidRPr="00317CD5" w:rsidRDefault="00317CD5">
                              <w:pPr>
                                <w:pStyle w:val="NoSpacing"/>
                                <w:jc w:val="right"/>
                                <w:rPr>
                                  <w:rFonts w:ascii="Arial" w:hAnsi="Arial" w:cs="Arial"/>
                                  <w:color w:val="595959" w:themeColor="text1" w:themeTint="A6"/>
                                  <w:sz w:val="32"/>
                                  <w:szCs w:val="32"/>
                                </w:rPr>
                              </w:pPr>
                              <w:r w:rsidRPr="00317CD5">
                                <w:rPr>
                                  <w:rFonts w:ascii="Arial" w:hAnsi="Arial" w:cs="Arial"/>
                                  <w:color w:val="595959" w:themeColor="text1" w:themeTint="A6"/>
                                  <w:sz w:val="32"/>
                                  <w:szCs w:val="32"/>
                                </w:rPr>
                                <w:t>Amanda Cazassa Saldanha 2331032</w:t>
                              </w:r>
                            </w:p>
                          </w:sdtContent>
                        </w:sdt>
                        <w:p w14:paraId="16931732" w14:textId="2CBA6E22" w:rsidR="00727003" w:rsidRDefault="00317CD5">
                          <w:pPr>
                            <w:pStyle w:val="NoSpacing"/>
                            <w:jc w:val="right"/>
                            <w:rPr>
                              <w:color w:val="595959" w:themeColor="text1" w:themeTint="A6"/>
                              <w:sz w:val="18"/>
                              <w:szCs w:val="18"/>
                            </w:rPr>
                          </w:pPr>
                          <w:sdt>
                            <w:sdtPr>
                              <w:rPr>
                                <w:rFonts w:ascii="Arial" w:eastAsiaTheme="minorEastAsia" w:hAnsi="Arial" w:cs="Arial"/>
                                <w:color w:val="595959" w:themeColor="text1" w:themeTint="A6"/>
                                <w:lang w:val="en-US"/>
                              </w:rPr>
                              <w:alias w:val="Email"/>
                              <w:tag w:val="Email"/>
                              <w:id w:val="942260680"/>
                              <w:dataBinding w:prefixMappings="xmlns:ns0='http://schemas.microsoft.com/office/2006/coverPageProps' " w:xpath="/ns0:CoverPageProperties[1]/ns0:CompanyEmail[1]" w:storeItemID="{55AF091B-3C7A-41E3-B477-F2FDAA23CFDA}"/>
                              <w:text/>
                            </w:sdtPr>
                            <w:sdtContent>
                              <w:r w:rsidRPr="00317CD5">
                                <w:rPr>
                                  <w:rFonts w:ascii="Arial" w:eastAsiaTheme="minorEastAsia" w:hAnsi="Arial" w:cs="Arial"/>
                                  <w:color w:val="595959" w:themeColor="text1" w:themeTint="A6"/>
                                  <w:lang w:val="en-US"/>
                                </w:rPr>
                                <w:t>2331032@student.uwtsd.ac.uk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3FE8972" wp14:editId="16EBA45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19B2CF" w14:textId="1BD37BFA" w:rsidR="00727003" w:rsidRPr="00317CD5" w:rsidRDefault="00727003" w:rsidP="00727003">
                                <w:pPr>
                                  <w:pStyle w:val="NoSpacing"/>
                                  <w:jc w:val="right"/>
                                  <w:rPr>
                                    <w:rFonts w:ascii="Arial" w:hAnsi="Arial" w:cs="Arial"/>
                                    <w:color w:val="595959" w:themeColor="text1" w:themeTint="A6"/>
                                    <w:sz w:val="22"/>
                                    <w:szCs w:val="22"/>
                                  </w:rPr>
                                </w:pPr>
                                <w:r w:rsidRPr="00317CD5">
                                  <w:rPr>
                                    <w:rFonts w:ascii="Arial" w:hAnsi="Arial" w:cs="Arial"/>
                                    <w:color w:val="4F81BD" w:themeColor="accent1"/>
                                    <w:sz w:val="32"/>
                                    <w:szCs w:val="32"/>
                                  </w:rPr>
                                  <w:t>Lecturer:</w:t>
                                </w:r>
                              </w:p>
                              <w:p w14:paraId="6F021E65" w14:textId="34CFB328" w:rsidR="00727003" w:rsidRPr="00317CD5" w:rsidRDefault="00317CD5" w:rsidP="00727003">
                                <w:pPr>
                                  <w:pStyle w:val="NoSpacing"/>
                                  <w:jc w:val="right"/>
                                  <w:rPr>
                                    <w:rFonts w:ascii="Arial" w:hAnsi="Arial" w:cs="Arial"/>
                                    <w:color w:val="595959" w:themeColor="text1" w:themeTint="A6"/>
                                    <w:sz w:val="22"/>
                                    <w:szCs w:val="22"/>
                                  </w:rPr>
                                </w:pPr>
                                <w:r w:rsidRPr="00317CD5">
                                  <w:rPr>
                                    <w:rFonts w:ascii="Arial" w:hAnsi="Arial" w:cs="Arial"/>
                                    <w:color w:val="595959" w:themeColor="text1" w:themeTint="A6"/>
                                    <w:sz w:val="22"/>
                                    <w:szCs w:val="22"/>
                                  </w:rPr>
                                  <w:t>Rexon Nting</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3FE8972"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819B2CF" w14:textId="1BD37BFA" w:rsidR="00727003" w:rsidRPr="00317CD5" w:rsidRDefault="00727003" w:rsidP="00727003">
                          <w:pPr>
                            <w:pStyle w:val="NoSpacing"/>
                            <w:jc w:val="right"/>
                            <w:rPr>
                              <w:rFonts w:ascii="Arial" w:hAnsi="Arial" w:cs="Arial"/>
                              <w:color w:val="595959" w:themeColor="text1" w:themeTint="A6"/>
                              <w:sz w:val="22"/>
                              <w:szCs w:val="22"/>
                            </w:rPr>
                          </w:pPr>
                          <w:r w:rsidRPr="00317CD5">
                            <w:rPr>
                              <w:rFonts w:ascii="Arial" w:hAnsi="Arial" w:cs="Arial"/>
                              <w:color w:val="4F81BD" w:themeColor="accent1"/>
                              <w:sz w:val="32"/>
                              <w:szCs w:val="32"/>
                            </w:rPr>
                            <w:t>Lecturer:</w:t>
                          </w:r>
                        </w:p>
                        <w:p w14:paraId="6F021E65" w14:textId="34CFB328" w:rsidR="00727003" w:rsidRPr="00317CD5" w:rsidRDefault="00317CD5" w:rsidP="00727003">
                          <w:pPr>
                            <w:pStyle w:val="NoSpacing"/>
                            <w:jc w:val="right"/>
                            <w:rPr>
                              <w:rFonts w:ascii="Arial" w:hAnsi="Arial" w:cs="Arial"/>
                              <w:color w:val="595959" w:themeColor="text1" w:themeTint="A6"/>
                              <w:sz w:val="22"/>
                              <w:szCs w:val="22"/>
                            </w:rPr>
                          </w:pPr>
                          <w:r w:rsidRPr="00317CD5">
                            <w:rPr>
                              <w:rFonts w:ascii="Arial" w:hAnsi="Arial" w:cs="Arial"/>
                              <w:color w:val="595959" w:themeColor="text1" w:themeTint="A6"/>
                              <w:sz w:val="22"/>
                              <w:szCs w:val="22"/>
                            </w:rPr>
                            <w:t>Rexon Nting</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0D8EB3" wp14:editId="4828601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8A3A85" w14:textId="647C9244" w:rsidR="00727003" w:rsidRPr="00317CD5" w:rsidRDefault="00317CD5">
                                <w:pPr>
                                  <w:jc w:val="right"/>
                                  <w:rPr>
                                    <w:rFonts w:ascii="Arial" w:hAnsi="Arial" w:cs="Arial"/>
                                    <w:color w:val="4F81BD" w:themeColor="accent1"/>
                                    <w:sz w:val="64"/>
                                    <w:szCs w:val="64"/>
                                  </w:rPr>
                                </w:pPr>
                                <w:sdt>
                                  <w:sdtPr>
                                    <w:rPr>
                                      <w:rFonts w:ascii="Arial" w:hAnsi="Arial" w:cs="Arial"/>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17CD5">
                                      <w:rPr>
                                        <w:rFonts w:ascii="Arial" w:hAnsi="Arial" w:cs="Arial"/>
                                        <w:caps/>
                                        <w:color w:val="4F81BD" w:themeColor="accent1"/>
                                        <w:sz w:val="64"/>
                                        <w:szCs w:val="64"/>
                                      </w:rPr>
                                      <w:t>Project portfolio</w:t>
                                    </w:r>
                                  </w:sdtContent>
                                </w:sdt>
                              </w:p>
                              <w:sdt>
                                <w:sdtPr>
                                  <w:rPr>
                                    <w:rFonts w:ascii="Arial" w:hAnsi="Arial" w:cs="Arial"/>
                                    <w:b/>
                                    <w:bCs/>
                                    <w:color w:val="004F88"/>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F3B656" w14:textId="75C9DD64" w:rsidR="00727003" w:rsidRDefault="00727003">
                                    <w:pPr>
                                      <w:jc w:val="right"/>
                                      <w:rPr>
                                        <w:smallCaps/>
                                        <w:color w:val="404040" w:themeColor="text1" w:themeTint="BF"/>
                                        <w:sz w:val="36"/>
                                        <w:szCs w:val="36"/>
                                      </w:rPr>
                                    </w:pPr>
                                    <w:r w:rsidRPr="00727003">
                                      <w:rPr>
                                        <w:rFonts w:ascii="Arial" w:hAnsi="Arial" w:cs="Arial"/>
                                        <w:b/>
                                        <w:bCs/>
                                        <w:color w:val="004F88"/>
                                        <w:sz w:val="40"/>
                                        <w:szCs w:val="40"/>
                                      </w:rPr>
                                      <w:t>Project Management</w:t>
                                    </w:r>
                                    <w:r>
                                      <w:rPr>
                                        <w:rFonts w:ascii="Arial" w:hAnsi="Arial" w:cs="Arial"/>
                                        <w:b/>
                                        <w:bCs/>
                                        <w:color w:val="004F88"/>
                                        <w:sz w:val="40"/>
                                        <w:szCs w:val="40"/>
                                      </w:rPr>
                                      <w:t xml:space="preserve"> (</w:t>
                                    </w:r>
                                    <w:r w:rsidRPr="003072CF">
                                      <w:rPr>
                                        <w:rFonts w:ascii="Arial" w:hAnsi="Arial" w:cs="Arial"/>
                                        <w:b/>
                                        <w:bCs/>
                                        <w:color w:val="004F88"/>
                                        <w:sz w:val="40"/>
                                        <w:szCs w:val="40"/>
                                      </w:rPr>
                                      <w:t>LCLM5003</w:t>
                                    </w:r>
                                    <w:r w:rsidR="002425F8">
                                      <w:rPr>
                                        <w:rFonts w:ascii="Arial" w:hAnsi="Arial" w:cs="Arial"/>
                                        <w:b/>
                                        <w:bCs/>
                                        <w:color w:val="004F88"/>
                                        <w:sz w:val="40"/>
                                        <w:szCs w:val="40"/>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0D8EB3"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C8A3A85" w14:textId="647C9244" w:rsidR="00727003" w:rsidRPr="00317CD5" w:rsidRDefault="00317CD5">
                          <w:pPr>
                            <w:jc w:val="right"/>
                            <w:rPr>
                              <w:rFonts w:ascii="Arial" w:hAnsi="Arial" w:cs="Arial"/>
                              <w:color w:val="4F81BD" w:themeColor="accent1"/>
                              <w:sz w:val="64"/>
                              <w:szCs w:val="64"/>
                            </w:rPr>
                          </w:pPr>
                          <w:sdt>
                            <w:sdtPr>
                              <w:rPr>
                                <w:rFonts w:ascii="Arial" w:hAnsi="Arial" w:cs="Arial"/>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17CD5">
                                <w:rPr>
                                  <w:rFonts w:ascii="Arial" w:hAnsi="Arial" w:cs="Arial"/>
                                  <w:caps/>
                                  <w:color w:val="4F81BD" w:themeColor="accent1"/>
                                  <w:sz w:val="64"/>
                                  <w:szCs w:val="64"/>
                                </w:rPr>
                                <w:t>Project portfolio</w:t>
                              </w:r>
                            </w:sdtContent>
                          </w:sdt>
                        </w:p>
                        <w:sdt>
                          <w:sdtPr>
                            <w:rPr>
                              <w:rFonts w:ascii="Arial" w:hAnsi="Arial" w:cs="Arial"/>
                              <w:b/>
                              <w:bCs/>
                              <w:color w:val="004F88"/>
                              <w:sz w:val="40"/>
                              <w:szCs w:val="4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F3B656" w14:textId="75C9DD64" w:rsidR="00727003" w:rsidRDefault="00727003">
                              <w:pPr>
                                <w:jc w:val="right"/>
                                <w:rPr>
                                  <w:smallCaps/>
                                  <w:color w:val="404040" w:themeColor="text1" w:themeTint="BF"/>
                                  <w:sz w:val="36"/>
                                  <w:szCs w:val="36"/>
                                </w:rPr>
                              </w:pPr>
                              <w:r w:rsidRPr="00727003">
                                <w:rPr>
                                  <w:rFonts w:ascii="Arial" w:hAnsi="Arial" w:cs="Arial"/>
                                  <w:b/>
                                  <w:bCs/>
                                  <w:color w:val="004F88"/>
                                  <w:sz w:val="40"/>
                                  <w:szCs w:val="40"/>
                                </w:rPr>
                                <w:t>Project Management</w:t>
                              </w:r>
                              <w:r>
                                <w:rPr>
                                  <w:rFonts w:ascii="Arial" w:hAnsi="Arial" w:cs="Arial"/>
                                  <w:b/>
                                  <w:bCs/>
                                  <w:color w:val="004F88"/>
                                  <w:sz w:val="40"/>
                                  <w:szCs w:val="40"/>
                                </w:rPr>
                                <w:t xml:space="preserve"> (</w:t>
                              </w:r>
                              <w:r w:rsidRPr="003072CF">
                                <w:rPr>
                                  <w:rFonts w:ascii="Arial" w:hAnsi="Arial" w:cs="Arial"/>
                                  <w:b/>
                                  <w:bCs/>
                                  <w:color w:val="004F88"/>
                                  <w:sz w:val="40"/>
                                  <w:szCs w:val="40"/>
                                </w:rPr>
                                <w:t>LCLM5003</w:t>
                              </w:r>
                              <w:r w:rsidR="002425F8">
                                <w:rPr>
                                  <w:rFonts w:ascii="Arial" w:hAnsi="Arial" w:cs="Arial"/>
                                  <w:b/>
                                  <w:bCs/>
                                  <w:color w:val="004F88"/>
                                  <w:sz w:val="40"/>
                                  <w:szCs w:val="40"/>
                                </w:rPr>
                                <w:t>)</w:t>
                              </w:r>
                            </w:p>
                          </w:sdtContent>
                        </w:sdt>
                      </w:txbxContent>
                    </v:textbox>
                    <w10:wrap type="square" anchorx="page" anchory="page"/>
                  </v:shape>
                </w:pict>
              </mc:Fallback>
            </mc:AlternateContent>
          </w:r>
        </w:p>
        <w:p w14:paraId="53C24CA5" w14:textId="77777777" w:rsidR="00727003" w:rsidRDefault="00727003" w:rsidP="00727003">
          <w:pPr>
            <w:rPr>
              <w:b/>
              <w:bCs/>
              <w:sz w:val="40"/>
              <w:szCs w:val="40"/>
            </w:rPr>
          </w:pPr>
          <w:r>
            <w:rPr>
              <w:b/>
              <w:bCs/>
              <w:sz w:val="40"/>
              <w:szCs w:val="40"/>
            </w:rPr>
            <w:br w:type="page"/>
          </w:r>
        </w:p>
      </w:sdtContent>
    </w:sdt>
    <w:p w14:paraId="6F6623E8" w14:textId="699F9045" w:rsidR="00FD3267" w:rsidRDefault="00954EC4" w:rsidP="00727003">
      <w:pPr>
        <w:rPr>
          <w:rFonts w:ascii="Arial" w:hAnsi="Arial" w:cs="Arial"/>
          <w:i/>
          <w:iCs/>
          <w:color w:val="004F88"/>
          <w:sz w:val="48"/>
          <w:szCs w:val="48"/>
        </w:rPr>
      </w:pPr>
      <w:r>
        <w:rPr>
          <w:rFonts w:ascii="Arial" w:hAnsi="Arial" w:cs="Arial"/>
          <w:i/>
          <w:iCs/>
          <w:color w:val="004F88"/>
          <w:sz w:val="48"/>
          <w:szCs w:val="48"/>
        </w:rPr>
        <w:object w:dxaOrig="7560" w:dyaOrig="10081" w14:anchorId="5D231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9" type="#_x0000_t75" style="width:482.7pt;height:504.05pt" o:ole="">
            <v:imagedata r:id="rId14" o:title=""/>
          </v:shape>
          <o:OLEObject Type="Embed" ProgID="PowerPoint.Show.12" ShapeID="_x0000_i1039" DrawAspect="Content" ObjectID="_1828276921" r:id="rId15"/>
        </w:object>
      </w:r>
      <w:r w:rsidR="00870228">
        <w:rPr>
          <w:rFonts w:ascii="Arial" w:hAnsi="Arial" w:cs="Arial"/>
          <w:i/>
          <w:iCs/>
          <w:color w:val="004F88"/>
          <w:sz w:val="48"/>
          <w:szCs w:val="48"/>
        </w:rPr>
        <w:t>Part A</w:t>
      </w:r>
    </w:p>
    <w:p w14:paraId="4C3A3BFA" w14:textId="762C0564" w:rsidR="00870228" w:rsidRDefault="00870228" w:rsidP="00727003">
      <w:pPr>
        <w:rPr>
          <w:rFonts w:ascii="Arial" w:hAnsi="Arial" w:cs="Arial"/>
          <w:i/>
          <w:iCs/>
          <w:color w:val="004F88"/>
          <w:sz w:val="48"/>
          <w:szCs w:val="48"/>
        </w:rPr>
      </w:pPr>
      <w:r>
        <w:rPr>
          <w:rFonts w:ascii="Arial" w:hAnsi="Arial" w:cs="Arial"/>
          <w:i/>
          <w:iCs/>
          <w:color w:val="004F88"/>
          <w:sz w:val="48"/>
          <w:szCs w:val="48"/>
        </w:rPr>
        <w:t xml:space="preserve">Part B </w:t>
      </w:r>
    </w:p>
    <w:p w14:paraId="1CA486CC" w14:textId="328E8679" w:rsidR="00870228" w:rsidRPr="00870228" w:rsidRDefault="00870228" w:rsidP="00727003">
      <w:pPr>
        <w:rPr>
          <w:rFonts w:ascii="Arial" w:hAnsi="Arial" w:cs="Arial"/>
          <w:i/>
          <w:iCs/>
          <w:sz w:val="36"/>
          <w:szCs w:val="36"/>
        </w:rPr>
      </w:pPr>
      <w:r w:rsidRPr="00870228">
        <w:rPr>
          <w:rFonts w:ascii="Arial" w:hAnsi="Arial" w:cs="Arial"/>
          <w:i/>
          <w:iCs/>
          <w:sz w:val="22"/>
          <w:szCs w:val="22"/>
        </w:rPr>
        <w:t>I did not complete Part B, which involved receiving feedback from the lecturer Rexon, because I did not deliver the presentation. However, the poster (Part A) and Part C are completed.</w:t>
      </w:r>
    </w:p>
    <w:p w14:paraId="638CD120" w14:textId="2BBEAD83" w:rsidR="0022227D" w:rsidRPr="00954EC4" w:rsidRDefault="00954EC4" w:rsidP="00954EC4">
      <w:pPr>
        <w:jc w:val="center"/>
        <w:rPr>
          <w:rFonts w:ascii="Arial" w:hAnsi="Arial" w:cs="Arial"/>
          <w:color w:val="1F497D" w:themeColor="text2"/>
          <w:sz w:val="32"/>
          <w:szCs w:val="32"/>
        </w:rPr>
      </w:pPr>
      <w:r w:rsidRPr="00954EC4">
        <w:rPr>
          <w:rFonts w:ascii="Arial" w:hAnsi="Arial" w:cs="Arial"/>
          <w:color w:val="1F497D" w:themeColor="text2"/>
          <w:sz w:val="32"/>
          <w:szCs w:val="32"/>
        </w:rPr>
        <w:lastRenderedPageBreak/>
        <w:t>Part C</w:t>
      </w:r>
    </w:p>
    <w:sdt>
      <w:sdtPr>
        <w:rPr>
          <w:rFonts w:ascii="Times New Roman" w:eastAsia="Times New Roman" w:hAnsi="Times New Roman" w:cs="Times New Roman"/>
          <w:color w:val="auto"/>
          <w:sz w:val="24"/>
          <w:szCs w:val="24"/>
          <w:lang w:val="en-GB"/>
        </w:rPr>
        <w:id w:val="1972175872"/>
        <w:docPartObj>
          <w:docPartGallery w:val="Table of Contents"/>
          <w:docPartUnique/>
        </w:docPartObj>
      </w:sdtPr>
      <w:sdtEndPr>
        <w:rPr>
          <w:b/>
          <w:bCs/>
        </w:rPr>
      </w:sdtEndPr>
      <w:sdtContent>
        <w:p w14:paraId="7114988A" w14:textId="550EFB2F" w:rsidR="0022227D" w:rsidRPr="002425F8" w:rsidRDefault="0022227D" w:rsidP="002425F8">
          <w:pPr>
            <w:pStyle w:val="TOCHeading"/>
            <w:jc w:val="center"/>
            <w:rPr>
              <w:rFonts w:ascii="Arial" w:hAnsi="Arial" w:cs="Arial"/>
              <w:sz w:val="22"/>
              <w:szCs w:val="22"/>
              <w:lang w:val="en-GB"/>
            </w:rPr>
          </w:pPr>
          <w:r w:rsidRPr="002425F8">
            <w:rPr>
              <w:rFonts w:ascii="Arial" w:hAnsi="Arial" w:cs="Arial"/>
              <w:sz w:val="22"/>
              <w:szCs w:val="22"/>
              <w:lang w:val="en-GB"/>
            </w:rPr>
            <w:t>Table of Contents</w:t>
          </w:r>
        </w:p>
        <w:p w14:paraId="7F708D34" w14:textId="77777777" w:rsidR="002425F8" w:rsidRPr="002425F8" w:rsidRDefault="002425F8" w:rsidP="002425F8">
          <w:pPr>
            <w:rPr>
              <w:sz w:val="22"/>
              <w:szCs w:val="22"/>
            </w:rPr>
          </w:pPr>
        </w:p>
        <w:p w14:paraId="206B1184" w14:textId="23DCBDF0" w:rsidR="00DC7EEB" w:rsidRPr="002425F8" w:rsidRDefault="0022227D">
          <w:pPr>
            <w:pStyle w:val="TOC1"/>
            <w:tabs>
              <w:tab w:val="right" w:leader="dot" w:pos="9350"/>
            </w:tabs>
            <w:rPr>
              <w:rFonts w:ascii="Arial" w:eastAsiaTheme="minorEastAsia" w:hAnsi="Arial" w:cs="Arial"/>
              <w:noProof/>
              <w:kern w:val="2"/>
              <w:sz w:val="22"/>
              <w:szCs w:val="22"/>
              <w:lang w:val="en-IN" w:eastAsia="en-IN"/>
              <w14:ligatures w14:val="standardContextual"/>
            </w:rPr>
          </w:pPr>
          <w:r w:rsidRPr="002425F8">
            <w:rPr>
              <w:rFonts w:ascii="Arial" w:hAnsi="Arial" w:cs="Arial"/>
              <w:sz w:val="22"/>
              <w:szCs w:val="22"/>
            </w:rPr>
            <w:fldChar w:fldCharType="begin"/>
          </w:r>
          <w:r w:rsidRPr="002425F8">
            <w:rPr>
              <w:rFonts w:ascii="Arial" w:hAnsi="Arial" w:cs="Arial"/>
              <w:sz w:val="22"/>
              <w:szCs w:val="22"/>
            </w:rPr>
            <w:instrText xml:space="preserve"> TOC \o "1-3" \h \z \u </w:instrText>
          </w:r>
          <w:r w:rsidRPr="002425F8">
            <w:rPr>
              <w:rFonts w:ascii="Arial" w:hAnsi="Arial" w:cs="Arial"/>
              <w:sz w:val="22"/>
              <w:szCs w:val="22"/>
            </w:rPr>
            <w:fldChar w:fldCharType="separate"/>
          </w:r>
          <w:hyperlink w:anchor="_Toc216711151" w:history="1">
            <w:r w:rsidR="00DC7EEB" w:rsidRPr="002425F8">
              <w:rPr>
                <w:rStyle w:val="Hyperlink"/>
                <w:rFonts w:ascii="Arial" w:hAnsi="Arial" w:cs="Arial"/>
                <w:noProof/>
                <w:sz w:val="22"/>
                <w:szCs w:val="22"/>
              </w:rPr>
              <w:t>1. Introduction</w:t>
            </w:r>
            <w:r w:rsidR="00DC7EEB" w:rsidRPr="002425F8">
              <w:rPr>
                <w:rFonts w:ascii="Arial" w:hAnsi="Arial" w:cs="Arial"/>
                <w:noProof/>
                <w:webHidden/>
                <w:sz w:val="22"/>
                <w:szCs w:val="22"/>
              </w:rPr>
              <w:tab/>
            </w:r>
            <w:r w:rsidR="00317CD5">
              <w:rPr>
                <w:rFonts w:ascii="Arial" w:hAnsi="Arial" w:cs="Arial"/>
                <w:noProof/>
                <w:webHidden/>
                <w:sz w:val="22"/>
                <w:szCs w:val="22"/>
              </w:rPr>
              <w:t>2</w:t>
            </w:r>
          </w:hyperlink>
        </w:p>
        <w:p w14:paraId="468BC1E8" w14:textId="3EEE1102"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2" w:history="1">
            <w:r w:rsidRPr="002425F8">
              <w:rPr>
                <w:rStyle w:val="Hyperlink"/>
                <w:rFonts w:ascii="Arial" w:hAnsi="Arial" w:cs="Arial"/>
                <w:noProof/>
                <w:sz w:val="22"/>
                <w:szCs w:val="22"/>
              </w:rPr>
              <w:t>2. Project description</w:t>
            </w:r>
            <w:r w:rsidRPr="002425F8">
              <w:rPr>
                <w:rFonts w:ascii="Arial" w:hAnsi="Arial" w:cs="Arial"/>
                <w:noProof/>
                <w:webHidden/>
                <w:sz w:val="22"/>
                <w:szCs w:val="22"/>
              </w:rPr>
              <w:tab/>
            </w:r>
            <w:r w:rsidR="00954EC4">
              <w:rPr>
                <w:rFonts w:ascii="Arial" w:hAnsi="Arial" w:cs="Arial"/>
                <w:noProof/>
                <w:webHidden/>
                <w:sz w:val="22"/>
                <w:szCs w:val="22"/>
              </w:rPr>
              <w:t>3</w:t>
            </w:r>
          </w:hyperlink>
        </w:p>
        <w:p w14:paraId="7A9AA9A9" w14:textId="24D1E2C3"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3" w:history="1">
            <w:r w:rsidRPr="002425F8">
              <w:rPr>
                <w:rStyle w:val="Hyperlink"/>
                <w:rFonts w:ascii="Arial" w:hAnsi="Arial" w:cs="Arial"/>
                <w:noProof/>
                <w:sz w:val="22"/>
                <w:szCs w:val="22"/>
                <w:highlight w:val="white"/>
              </w:rPr>
              <w:t>3. Scope</w:t>
            </w:r>
            <w:r w:rsidRPr="002425F8">
              <w:rPr>
                <w:rFonts w:ascii="Arial" w:hAnsi="Arial" w:cs="Arial"/>
                <w:noProof/>
                <w:webHidden/>
                <w:sz w:val="22"/>
                <w:szCs w:val="22"/>
              </w:rPr>
              <w:tab/>
            </w:r>
            <w:r w:rsidR="00870228">
              <w:rPr>
                <w:rFonts w:ascii="Arial" w:hAnsi="Arial" w:cs="Arial"/>
                <w:noProof/>
                <w:webHidden/>
                <w:sz w:val="22"/>
                <w:szCs w:val="22"/>
              </w:rPr>
              <w:t>4</w:t>
            </w:r>
          </w:hyperlink>
        </w:p>
        <w:p w14:paraId="1A6BA412" w14:textId="2DEB6276"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4" w:history="1">
            <w:r w:rsidRPr="002425F8">
              <w:rPr>
                <w:rStyle w:val="Hyperlink"/>
                <w:rFonts w:ascii="Arial" w:hAnsi="Arial" w:cs="Arial"/>
                <w:noProof/>
                <w:sz w:val="22"/>
                <w:szCs w:val="22"/>
              </w:rPr>
              <w:t>4. Work breakdown structure</w:t>
            </w:r>
            <w:r w:rsidRPr="002425F8">
              <w:rPr>
                <w:rFonts w:ascii="Arial" w:hAnsi="Arial" w:cs="Arial"/>
                <w:noProof/>
                <w:webHidden/>
                <w:sz w:val="22"/>
                <w:szCs w:val="22"/>
              </w:rPr>
              <w:tab/>
            </w:r>
            <w:r w:rsidR="00870228">
              <w:rPr>
                <w:rFonts w:ascii="Arial" w:hAnsi="Arial" w:cs="Arial"/>
                <w:noProof/>
                <w:webHidden/>
                <w:sz w:val="22"/>
                <w:szCs w:val="22"/>
              </w:rPr>
              <w:t>5</w:t>
            </w:r>
          </w:hyperlink>
        </w:p>
        <w:p w14:paraId="2E81FAC4" w14:textId="11A6BE5F"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5" w:history="1">
            <w:r w:rsidRPr="002425F8">
              <w:rPr>
                <w:rStyle w:val="Hyperlink"/>
                <w:rFonts w:ascii="Arial" w:hAnsi="Arial" w:cs="Arial"/>
                <w:noProof/>
                <w:sz w:val="22"/>
                <w:szCs w:val="22"/>
              </w:rPr>
              <w:t>5. Quad Chart</w:t>
            </w:r>
            <w:r w:rsidRPr="002425F8">
              <w:rPr>
                <w:rFonts w:ascii="Arial" w:hAnsi="Arial" w:cs="Arial"/>
                <w:noProof/>
                <w:webHidden/>
                <w:sz w:val="22"/>
                <w:szCs w:val="22"/>
              </w:rPr>
              <w:tab/>
            </w:r>
            <w:r w:rsidR="00870228">
              <w:rPr>
                <w:rFonts w:ascii="Arial" w:hAnsi="Arial" w:cs="Arial"/>
                <w:noProof/>
                <w:webHidden/>
                <w:sz w:val="22"/>
                <w:szCs w:val="22"/>
              </w:rPr>
              <w:t>6</w:t>
            </w:r>
          </w:hyperlink>
        </w:p>
        <w:p w14:paraId="4B7DFBD5" w14:textId="46617C99"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6" w:history="1">
            <w:r w:rsidRPr="002425F8">
              <w:rPr>
                <w:rStyle w:val="Hyperlink"/>
                <w:rFonts w:ascii="Arial" w:hAnsi="Arial" w:cs="Arial"/>
                <w:noProof/>
                <w:sz w:val="22"/>
                <w:szCs w:val="22"/>
              </w:rPr>
              <w:t>6. Gantt Chart</w:t>
            </w:r>
            <w:r w:rsidRPr="002425F8">
              <w:rPr>
                <w:rFonts w:ascii="Arial" w:hAnsi="Arial" w:cs="Arial"/>
                <w:noProof/>
                <w:webHidden/>
                <w:sz w:val="22"/>
                <w:szCs w:val="22"/>
              </w:rPr>
              <w:tab/>
            </w:r>
            <w:r w:rsidR="00870228">
              <w:rPr>
                <w:rFonts w:ascii="Arial" w:hAnsi="Arial" w:cs="Arial"/>
                <w:noProof/>
                <w:webHidden/>
                <w:sz w:val="22"/>
                <w:szCs w:val="22"/>
              </w:rPr>
              <w:t>7</w:t>
            </w:r>
          </w:hyperlink>
        </w:p>
        <w:p w14:paraId="3B32F0EC" w14:textId="59735522"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7" w:history="1">
            <w:r w:rsidRPr="002425F8">
              <w:rPr>
                <w:rStyle w:val="Hyperlink"/>
                <w:rFonts w:ascii="Arial" w:hAnsi="Arial" w:cs="Arial"/>
                <w:noProof/>
                <w:sz w:val="22"/>
                <w:szCs w:val="22"/>
              </w:rPr>
              <w:t>7. Stakeholders' involvement</w:t>
            </w:r>
            <w:r w:rsidRPr="002425F8">
              <w:rPr>
                <w:rFonts w:ascii="Arial" w:hAnsi="Arial" w:cs="Arial"/>
                <w:noProof/>
                <w:webHidden/>
                <w:sz w:val="22"/>
                <w:szCs w:val="22"/>
              </w:rPr>
              <w:tab/>
            </w:r>
            <w:r w:rsidR="00954EC4">
              <w:rPr>
                <w:rFonts w:ascii="Arial" w:hAnsi="Arial" w:cs="Arial"/>
                <w:noProof/>
                <w:webHidden/>
                <w:sz w:val="22"/>
                <w:szCs w:val="22"/>
              </w:rPr>
              <w:t>7</w:t>
            </w:r>
          </w:hyperlink>
        </w:p>
        <w:p w14:paraId="2C515FB5" w14:textId="3878BDC9"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8" w:history="1">
            <w:r w:rsidRPr="002425F8">
              <w:rPr>
                <w:rStyle w:val="Hyperlink"/>
                <w:rFonts w:ascii="Arial" w:hAnsi="Arial" w:cs="Arial"/>
                <w:noProof/>
                <w:sz w:val="22"/>
                <w:szCs w:val="22"/>
              </w:rPr>
              <w:t>8. Allocation of resources</w:t>
            </w:r>
            <w:r w:rsidRPr="002425F8">
              <w:rPr>
                <w:rFonts w:ascii="Arial" w:hAnsi="Arial" w:cs="Arial"/>
                <w:noProof/>
                <w:webHidden/>
                <w:sz w:val="22"/>
                <w:szCs w:val="22"/>
              </w:rPr>
              <w:tab/>
            </w:r>
            <w:r w:rsidR="00954EC4">
              <w:rPr>
                <w:rFonts w:ascii="Arial" w:hAnsi="Arial" w:cs="Arial"/>
                <w:noProof/>
                <w:webHidden/>
                <w:sz w:val="22"/>
                <w:szCs w:val="22"/>
              </w:rPr>
              <w:t>9</w:t>
            </w:r>
          </w:hyperlink>
        </w:p>
        <w:p w14:paraId="48D171A7" w14:textId="6DCE4833"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59" w:history="1">
            <w:r w:rsidRPr="002425F8">
              <w:rPr>
                <w:rStyle w:val="Hyperlink"/>
                <w:rFonts w:ascii="Arial" w:hAnsi="Arial" w:cs="Arial"/>
                <w:noProof/>
                <w:sz w:val="22"/>
                <w:szCs w:val="22"/>
                <w:highlight w:val="white"/>
              </w:rPr>
              <w:t>9. Risk Analysis</w:t>
            </w:r>
            <w:r w:rsidRPr="002425F8">
              <w:rPr>
                <w:rFonts w:ascii="Arial" w:hAnsi="Arial" w:cs="Arial"/>
                <w:noProof/>
                <w:webHidden/>
                <w:sz w:val="22"/>
                <w:szCs w:val="22"/>
              </w:rPr>
              <w:tab/>
            </w:r>
            <w:r w:rsidR="00870228">
              <w:rPr>
                <w:rFonts w:ascii="Arial" w:hAnsi="Arial" w:cs="Arial"/>
                <w:noProof/>
                <w:webHidden/>
                <w:sz w:val="22"/>
                <w:szCs w:val="22"/>
              </w:rPr>
              <w:t>1</w:t>
            </w:r>
            <w:r w:rsidR="00954EC4">
              <w:rPr>
                <w:rFonts w:ascii="Arial" w:hAnsi="Arial" w:cs="Arial"/>
                <w:noProof/>
                <w:webHidden/>
                <w:sz w:val="22"/>
                <w:szCs w:val="22"/>
              </w:rPr>
              <w:t>0</w:t>
            </w:r>
          </w:hyperlink>
        </w:p>
        <w:p w14:paraId="2601F7C6" w14:textId="0386AA7E"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60" w:history="1">
            <w:r w:rsidRPr="002425F8">
              <w:rPr>
                <w:rStyle w:val="Hyperlink"/>
                <w:rFonts w:ascii="Arial" w:hAnsi="Arial" w:cs="Arial"/>
                <w:noProof/>
                <w:sz w:val="22"/>
                <w:szCs w:val="22"/>
              </w:rPr>
              <w:t>10. Conclusion</w:t>
            </w:r>
            <w:r w:rsidRPr="002425F8">
              <w:rPr>
                <w:rFonts w:ascii="Arial" w:hAnsi="Arial" w:cs="Arial"/>
                <w:noProof/>
                <w:webHidden/>
                <w:sz w:val="22"/>
                <w:szCs w:val="22"/>
              </w:rPr>
              <w:tab/>
            </w:r>
            <w:r w:rsidR="00870228">
              <w:rPr>
                <w:rFonts w:ascii="Arial" w:hAnsi="Arial" w:cs="Arial"/>
                <w:noProof/>
                <w:webHidden/>
                <w:sz w:val="22"/>
                <w:szCs w:val="22"/>
              </w:rPr>
              <w:t>1</w:t>
            </w:r>
            <w:r w:rsidR="00954EC4">
              <w:rPr>
                <w:rFonts w:ascii="Arial" w:hAnsi="Arial" w:cs="Arial"/>
                <w:noProof/>
                <w:webHidden/>
                <w:sz w:val="22"/>
                <w:szCs w:val="22"/>
              </w:rPr>
              <w:t>2</w:t>
            </w:r>
          </w:hyperlink>
        </w:p>
        <w:p w14:paraId="348B342F" w14:textId="2E270A30" w:rsidR="00DC7EEB" w:rsidRPr="002425F8" w:rsidRDefault="00DC7EEB">
          <w:pPr>
            <w:pStyle w:val="TOC1"/>
            <w:tabs>
              <w:tab w:val="right" w:leader="dot" w:pos="9350"/>
            </w:tabs>
            <w:rPr>
              <w:rFonts w:ascii="Arial" w:eastAsiaTheme="minorEastAsia" w:hAnsi="Arial" w:cs="Arial"/>
              <w:noProof/>
              <w:kern w:val="2"/>
              <w:sz w:val="22"/>
              <w:szCs w:val="22"/>
              <w:lang w:val="en-IN" w:eastAsia="en-IN"/>
              <w14:ligatures w14:val="standardContextual"/>
            </w:rPr>
          </w:pPr>
          <w:hyperlink w:anchor="_Toc216711161" w:history="1">
            <w:r w:rsidRPr="002425F8">
              <w:rPr>
                <w:rStyle w:val="Hyperlink"/>
                <w:rFonts w:ascii="Arial" w:hAnsi="Arial" w:cs="Arial"/>
                <w:noProof/>
                <w:sz w:val="22"/>
                <w:szCs w:val="22"/>
              </w:rPr>
              <w:t>References</w:t>
            </w:r>
            <w:r w:rsidRPr="002425F8">
              <w:rPr>
                <w:rFonts w:ascii="Arial" w:hAnsi="Arial" w:cs="Arial"/>
                <w:noProof/>
                <w:webHidden/>
                <w:sz w:val="22"/>
                <w:szCs w:val="22"/>
              </w:rPr>
              <w:tab/>
            </w:r>
            <w:r w:rsidR="00870228">
              <w:rPr>
                <w:rFonts w:ascii="Arial" w:hAnsi="Arial" w:cs="Arial"/>
                <w:noProof/>
                <w:webHidden/>
                <w:sz w:val="22"/>
                <w:szCs w:val="22"/>
              </w:rPr>
              <w:t>1</w:t>
            </w:r>
            <w:r w:rsidR="00954EC4">
              <w:rPr>
                <w:rFonts w:ascii="Arial" w:hAnsi="Arial" w:cs="Arial"/>
                <w:noProof/>
                <w:webHidden/>
                <w:sz w:val="22"/>
                <w:szCs w:val="22"/>
              </w:rPr>
              <w:t>3</w:t>
            </w:r>
          </w:hyperlink>
        </w:p>
        <w:p w14:paraId="3E2CEB0E" w14:textId="629C7A03" w:rsidR="0022227D" w:rsidRPr="0051164B" w:rsidRDefault="0022227D">
          <w:r w:rsidRPr="002425F8">
            <w:rPr>
              <w:rFonts w:ascii="Arial" w:hAnsi="Arial" w:cs="Arial"/>
              <w:b/>
              <w:bCs/>
              <w:sz w:val="22"/>
              <w:szCs w:val="22"/>
            </w:rPr>
            <w:fldChar w:fldCharType="end"/>
          </w:r>
        </w:p>
      </w:sdtContent>
    </w:sdt>
    <w:p w14:paraId="244EA5D9" w14:textId="35633A6A" w:rsidR="00FD3267" w:rsidRPr="002425F8" w:rsidRDefault="00954EC4" w:rsidP="002425F8">
      <w:pPr>
        <w:pStyle w:val="Heading7"/>
        <w:jc w:val="center"/>
        <w:rPr>
          <w:rFonts w:ascii="Arial" w:hAnsi="Arial" w:cs="Arial"/>
        </w:rPr>
      </w:pPr>
      <w:bookmarkStart w:id="0" w:name="_Toc216711151"/>
      <w:bookmarkStart w:id="1" w:name="_z1nw52j7317m"/>
      <w:bookmarkEnd w:id="1"/>
      <w:r w:rsidRPr="002425F8">
        <w:rPr>
          <w:rFonts w:ascii="Arial" w:hAnsi="Arial" w:cs="Arial"/>
          <w:sz w:val="32"/>
          <w:szCs w:val="32"/>
        </w:rPr>
        <w:t>1. Introduction</w:t>
      </w:r>
      <w:bookmarkEnd w:id="0"/>
    </w:p>
    <w:p w14:paraId="02D45584" w14:textId="77777777" w:rsidR="002425F8" w:rsidRDefault="002425F8">
      <w:pPr>
        <w:rPr>
          <w:rFonts w:ascii="Arial" w:hAnsi="Arial" w:cs="Arial"/>
          <w:sz w:val="22"/>
          <w:szCs w:val="22"/>
        </w:rPr>
      </w:pPr>
    </w:p>
    <w:p w14:paraId="783D43AE" w14:textId="73B85CFD" w:rsidR="00FD3267" w:rsidRPr="002425F8" w:rsidRDefault="00954EC4">
      <w:pPr>
        <w:rPr>
          <w:rFonts w:ascii="Arial" w:hAnsi="Arial" w:cs="Arial"/>
          <w:sz w:val="22"/>
          <w:szCs w:val="22"/>
        </w:rPr>
      </w:pPr>
      <w:r w:rsidRPr="002425F8">
        <w:rPr>
          <w:rFonts w:ascii="Arial" w:hAnsi="Arial" w:cs="Arial"/>
          <w:sz w:val="22"/>
          <w:szCs w:val="22"/>
        </w:rPr>
        <w:t>Project Management refers to the application of knowledge, skills, tools, and techniques to meet the project requirements. The assignment will outline the practice of planning and organising the tasks within the project of "Reconstruction of Flood-Damaged Residential Housing in British Columbia. The assignment will outline the project management plan with the comprehensive project description, outline of the scope, and work breakdown structure.</w:t>
      </w:r>
    </w:p>
    <w:p w14:paraId="615A5FD9" w14:textId="77777777" w:rsidR="00FD3267" w:rsidRPr="002425F8" w:rsidRDefault="00954EC4">
      <w:pPr>
        <w:rPr>
          <w:rFonts w:ascii="Arial" w:hAnsi="Arial" w:cs="Arial"/>
          <w:sz w:val="22"/>
          <w:szCs w:val="22"/>
        </w:rPr>
      </w:pPr>
      <w:r w:rsidRPr="002425F8">
        <w:rPr>
          <w:rFonts w:ascii="Arial" w:hAnsi="Arial" w:cs="Arial"/>
          <w:sz w:val="22"/>
          <w:szCs w:val="22"/>
        </w:rPr>
        <w:t>Besides, it will help to outline the quad chart and the project chart to understand the key information of the project and timeline through a visually presented diagram. Additionally, it will outline the estimated budget required for the project, with stakeholder involvement, and the way the resources will be allocated for the entire project. Besides will also conduct a risk analysis to identify the key risks associated with the project completion and outline the mitigation strategy to ensure the project co</w:t>
      </w:r>
      <w:r w:rsidRPr="002425F8">
        <w:rPr>
          <w:rFonts w:ascii="Arial" w:hAnsi="Arial" w:cs="Arial"/>
          <w:sz w:val="22"/>
          <w:szCs w:val="22"/>
        </w:rPr>
        <w:t>mpletion is effective.</w:t>
      </w:r>
    </w:p>
    <w:p w14:paraId="631BE890" w14:textId="3BF844FA" w:rsidR="00FD3267" w:rsidRPr="002425F8" w:rsidRDefault="00FD3267">
      <w:pPr>
        <w:rPr>
          <w:rFonts w:ascii="Arial" w:hAnsi="Arial" w:cs="Arial"/>
          <w:sz w:val="22"/>
          <w:szCs w:val="22"/>
        </w:rPr>
      </w:pPr>
    </w:p>
    <w:p w14:paraId="40B5C942" w14:textId="77777777" w:rsidR="00FD3267" w:rsidRPr="002425F8" w:rsidRDefault="00954EC4" w:rsidP="002425F8">
      <w:pPr>
        <w:pStyle w:val="Heading1"/>
        <w:jc w:val="center"/>
        <w:rPr>
          <w:rFonts w:ascii="Arial" w:hAnsi="Arial" w:cs="Arial"/>
          <w:b w:val="0"/>
          <w:bCs w:val="0"/>
          <w:i/>
          <w:iCs/>
          <w:color w:val="004F88"/>
          <w:sz w:val="32"/>
          <w:szCs w:val="32"/>
        </w:rPr>
      </w:pPr>
      <w:bookmarkStart w:id="2" w:name="_54kk6xrg61o9" w:colFirst="0" w:colLast="0"/>
      <w:bookmarkStart w:id="3" w:name="_Toc216711152"/>
      <w:bookmarkEnd w:id="2"/>
      <w:r w:rsidRPr="002425F8">
        <w:rPr>
          <w:rFonts w:ascii="Arial" w:hAnsi="Arial" w:cs="Arial"/>
          <w:b w:val="0"/>
          <w:bCs w:val="0"/>
          <w:i/>
          <w:iCs/>
          <w:color w:val="004F88"/>
          <w:sz w:val="32"/>
          <w:szCs w:val="32"/>
        </w:rPr>
        <w:lastRenderedPageBreak/>
        <w:t>2. Project description</w:t>
      </w:r>
      <w:bookmarkEnd w:id="3"/>
    </w:p>
    <w:p w14:paraId="45EB9D8D" w14:textId="77777777" w:rsidR="002425F8" w:rsidRDefault="002425F8">
      <w:pPr>
        <w:rPr>
          <w:rFonts w:ascii="Arial" w:hAnsi="Arial" w:cs="Arial"/>
          <w:sz w:val="22"/>
          <w:szCs w:val="22"/>
        </w:rPr>
      </w:pPr>
    </w:p>
    <w:p w14:paraId="18F6C6DD" w14:textId="270A0196" w:rsidR="00FD3267" w:rsidRPr="002425F8" w:rsidRDefault="00954EC4">
      <w:pPr>
        <w:rPr>
          <w:rFonts w:ascii="Arial" w:hAnsi="Arial" w:cs="Arial"/>
          <w:sz w:val="22"/>
          <w:szCs w:val="22"/>
        </w:rPr>
      </w:pPr>
      <w:r w:rsidRPr="002425F8">
        <w:rPr>
          <w:rFonts w:ascii="Arial" w:hAnsi="Arial" w:cs="Arial"/>
          <w:sz w:val="22"/>
          <w:szCs w:val="22"/>
        </w:rPr>
        <w:t>Well-known for its stunning geography connecting the Pacific Ocean and the Rocky Mountains, British Columbia is a Canadian westernmost province with the largest city, Vancouver. This is the third-most populous province in Canada, rich in scenic beauty and famous for adventure tourism facilities. However, in 2022, a catastrophic flood destroyed the province, causing serious damage to infrastructure and residential properties. The natural disaster has largely affected the local people, particularly in the Fra</w:t>
      </w:r>
      <w:r w:rsidRPr="002425F8">
        <w:rPr>
          <w:rFonts w:ascii="Arial" w:hAnsi="Arial" w:cs="Arial"/>
          <w:sz w:val="22"/>
          <w:szCs w:val="22"/>
        </w:rPr>
        <w:t>ser Valley and Merritt regions, and residents were displaced (</w:t>
      </w:r>
      <w:r w:rsidRPr="002425F8">
        <w:rPr>
          <w:rFonts w:ascii="Arial" w:hAnsi="Arial" w:cs="Arial"/>
          <w:sz w:val="22"/>
          <w:szCs w:val="22"/>
          <w:highlight w:val="white"/>
        </w:rPr>
        <w:t>Gillett et al., 2022)</w:t>
      </w:r>
      <w:r w:rsidRPr="002425F8">
        <w:rPr>
          <w:rFonts w:ascii="Arial" w:hAnsi="Arial" w:cs="Arial"/>
          <w:sz w:val="22"/>
          <w:szCs w:val="22"/>
        </w:rPr>
        <w:t>. An unusual, powerful and extensive atmospheric river event has resulted in the dangerous situation. Apart from residential replacement, the catastrophic event also led to landslides and the collapse of bridges (Canadian Climate Institute, 2024). Highways were destroyed, along with several economic losses, disruptions in supply chains and a serious mental health crisis. Furthermore, the atmospheric river and an increased lev</w:t>
      </w:r>
      <w:r w:rsidRPr="002425F8">
        <w:rPr>
          <w:rFonts w:ascii="Arial" w:hAnsi="Arial" w:cs="Arial"/>
          <w:sz w:val="22"/>
          <w:szCs w:val="22"/>
        </w:rPr>
        <w:t xml:space="preserve">el of rainfall adversely affected public and private properties, such as schools and administrative offices of the government. </w:t>
      </w:r>
    </w:p>
    <w:p w14:paraId="4E37D69D" w14:textId="77777777" w:rsidR="00FD3267" w:rsidRPr="002425F8" w:rsidRDefault="00954EC4">
      <w:pPr>
        <w:rPr>
          <w:rFonts w:ascii="Arial" w:hAnsi="Arial" w:cs="Arial"/>
          <w:sz w:val="22"/>
          <w:szCs w:val="22"/>
        </w:rPr>
      </w:pPr>
      <w:r w:rsidRPr="002425F8">
        <w:rPr>
          <w:rFonts w:ascii="Arial" w:hAnsi="Arial" w:cs="Arial"/>
          <w:sz w:val="22"/>
          <w:szCs w:val="22"/>
        </w:rPr>
        <w:t>Project management refers to the process of applying certain knowledge, expertise, tools and techniques for planning, execution, supervision and closure of projects, for the achievement of specific goals (</w:t>
      </w:r>
      <w:r w:rsidRPr="002425F8">
        <w:rPr>
          <w:rFonts w:ascii="Arial" w:hAnsi="Arial" w:cs="Arial"/>
          <w:sz w:val="22"/>
          <w:szCs w:val="22"/>
          <w:highlight w:val="white"/>
        </w:rPr>
        <w:t>Rowe, 2020)</w:t>
      </w:r>
      <w:r w:rsidRPr="002425F8">
        <w:rPr>
          <w:rFonts w:ascii="Arial" w:hAnsi="Arial" w:cs="Arial"/>
          <w:sz w:val="22"/>
          <w:szCs w:val="22"/>
        </w:rPr>
        <w:t>. In the above-mentioned context, project management is important for the recovery of the damaged situation caused by the catastrophic event. For this case, the proposed project aims to re-establish sustainable, safe and flood-resilient housing for affected residents. It will also give a significant emphasis on the restoration of community stability and improvement in disaster resilience to future similar situations. Increasing resilience can be helpful for better control of future natural disast</w:t>
      </w:r>
      <w:r w:rsidRPr="002425F8">
        <w:rPr>
          <w:rFonts w:ascii="Arial" w:hAnsi="Arial" w:cs="Arial"/>
          <w:sz w:val="22"/>
          <w:szCs w:val="22"/>
        </w:rPr>
        <w:t>ers. Similarly, sustainability initiatives can assist in the process of ensuring environmental well-being.</w:t>
      </w:r>
    </w:p>
    <w:p w14:paraId="4F312611" w14:textId="30922364" w:rsidR="00FD3267" w:rsidRDefault="00954EC4">
      <w:pPr>
        <w:rPr>
          <w:rFonts w:ascii="Arial" w:hAnsi="Arial" w:cs="Arial"/>
          <w:sz w:val="22"/>
          <w:szCs w:val="22"/>
        </w:rPr>
      </w:pPr>
      <w:r w:rsidRPr="002425F8">
        <w:rPr>
          <w:rFonts w:ascii="Arial" w:hAnsi="Arial" w:cs="Arial"/>
          <w:sz w:val="22"/>
          <w:szCs w:val="22"/>
        </w:rPr>
        <w:t xml:space="preserve">For the real-world execution of the proposed project, the important stages will involve determining the project objectives, its scope and an estimated budget. Besides this, the project will also need to identify the main stakeholder groups to be involved and the most appropriate methods to communicate with them. The process of resource allocation is crucial for a practical project implementation, and the key resources required for this </w:t>
      </w:r>
      <w:r w:rsidR="002425F8" w:rsidRPr="002425F8">
        <w:rPr>
          <w:rFonts w:ascii="Arial" w:hAnsi="Arial" w:cs="Arial"/>
          <w:sz w:val="22"/>
          <w:szCs w:val="22"/>
        </w:rPr>
        <w:t>project</w:t>
      </w:r>
      <w:r w:rsidRPr="002425F8">
        <w:rPr>
          <w:rFonts w:ascii="Arial" w:hAnsi="Arial" w:cs="Arial"/>
          <w:sz w:val="22"/>
          <w:szCs w:val="22"/>
        </w:rPr>
        <w:t xml:space="preserve"> will be discussed in detail. Furthermore, potential hazards or risks will be identified to ensure early risk prevention and a smooth project progress. All project activities will be visually presented through a work breakdown structure. Alongside this, a Quad chart and a Gantt chart will also be crafted to illustrate the landscape orientation and a timeline with all the tasks to be completed.</w:t>
      </w:r>
    </w:p>
    <w:p w14:paraId="44CA3131" w14:textId="77777777" w:rsidR="00317CD5" w:rsidRPr="002425F8" w:rsidRDefault="00317CD5">
      <w:pPr>
        <w:rPr>
          <w:rFonts w:ascii="Arial" w:hAnsi="Arial" w:cs="Arial"/>
          <w:sz w:val="22"/>
          <w:szCs w:val="22"/>
        </w:rPr>
      </w:pPr>
    </w:p>
    <w:p w14:paraId="4D1074CB" w14:textId="77777777" w:rsidR="00727003" w:rsidRPr="002425F8" w:rsidRDefault="00727003">
      <w:pPr>
        <w:rPr>
          <w:rFonts w:ascii="Arial" w:hAnsi="Arial" w:cs="Arial"/>
          <w:sz w:val="22"/>
          <w:szCs w:val="22"/>
        </w:rPr>
      </w:pPr>
    </w:p>
    <w:p w14:paraId="2B8E3CA2" w14:textId="7968E514" w:rsidR="00FD3267" w:rsidRPr="002425F8" w:rsidRDefault="00954EC4" w:rsidP="002425F8">
      <w:pPr>
        <w:pStyle w:val="Heading1"/>
        <w:jc w:val="center"/>
        <w:rPr>
          <w:rFonts w:ascii="Arial" w:hAnsi="Arial" w:cs="Arial"/>
          <w:b w:val="0"/>
          <w:bCs w:val="0"/>
          <w:i/>
          <w:iCs/>
          <w:color w:val="004F88"/>
          <w:sz w:val="32"/>
          <w:szCs w:val="32"/>
          <w:highlight w:val="white"/>
        </w:rPr>
      </w:pPr>
      <w:bookmarkStart w:id="4" w:name="_bvpkvybudup9" w:colFirst="0" w:colLast="0"/>
      <w:bookmarkStart w:id="5" w:name="_Toc216711153"/>
      <w:bookmarkEnd w:id="4"/>
      <w:r w:rsidRPr="002425F8">
        <w:rPr>
          <w:rFonts w:ascii="Arial" w:hAnsi="Arial" w:cs="Arial"/>
          <w:b w:val="0"/>
          <w:bCs w:val="0"/>
          <w:i/>
          <w:iCs/>
          <w:color w:val="004F88"/>
          <w:sz w:val="32"/>
          <w:szCs w:val="32"/>
          <w:highlight w:val="white"/>
        </w:rPr>
        <w:t>3. Scope</w:t>
      </w:r>
      <w:bookmarkEnd w:id="5"/>
    </w:p>
    <w:p w14:paraId="6100DE9C" w14:textId="77777777" w:rsidR="002425F8" w:rsidRDefault="002425F8">
      <w:pPr>
        <w:rPr>
          <w:rFonts w:ascii="Arial" w:hAnsi="Arial" w:cs="Arial"/>
          <w:b/>
          <w:bCs/>
          <w:color w:val="222222"/>
          <w:sz w:val="22"/>
          <w:szCs w:val="22"/>
          <w:highlight w:val="white"/>
        </w:rPr>
      </w:pPr>
    </w:p>
    <w:p w14:paraId="0AB8E042" w14:textId="04A5A03C" w:rsidR="00FD3267" w:rsidRPr="002425F8" w:rsidRDefault="00954EC4">
      <w:pPr>
        <w:rPr>
          <w:rFonts w:ascii="Arial" w:hAnsi="Arial" w:cs="Arial"/>
          <w:b/>
          <w:bCs/>
          <w:color w:val="222222"/>
          <w:sz w:val="22"/>
          <w:szCs w:val="22"/>
          <w:highlight w:val="white"/>
        </w:rPr>
      </w:pPr>
      <w:r w:rsidRPr="002425F8">
        <w:rPr>
          <w:rFonts w:ascii="Arial" w:hAnsi="Arial" w:cs="Arial"/>
          <w:b/>
          <w:bCs/>
          <w:color w:val="222222"/>
          <w:sz w:val="22"/>
          <w:szCs w:val="22"/>
          <w:highlight w:val="white"/>
        </w:rPr>
        <w:t xml:space="preserve">In scope </w:t>
      </w:r>
    </w:p>
    <w:p w14:paraId="717FE970" w14:textId="3A2C54EC" w:rsidR="00FD3267" w:rsidRPr="002425F8" w:rsidRDefault="00954EC4">
      <w:pPr>
        <w:rPr>
          <w:rFonts w:ascii="Arial" w:hAnsi="Arial" w:cs="Arial"/>
          <w:color w:val="222222"/>
          <w:sz w:val="22"/>
          <w:szCs w:val="22"/>
          <w:highlight w:val="white"/>
        </w:rPr>
      </w:pPr>
      <w:r w:rsidRPr="002425F8">
        <w:rPr>
          <w:rFonts w:ascii="Arial" w:hAnsi="Arial" w:cs="Arial"/>
          <w:color w:val="222222"/>
          <w:sz w:val="22"/>
          <w:szCs w:val="22"/>
          <w:highlight w:val="white"/>
        </w:rPr>
        <w:t>The project scope will highly concentrate on reestablishing flood-damaged homes in BC. It will cover design, construction, significant utility restoration, and integrate tech such as solar and water cycling. Besides, it will involve excluding commercial repair and long-term maintenance past 12 months post-build. The project has an aim for resilient and sustainable housing solutions. The project will help in designing and building new reconstructed homes for the flood victims. Along with this, it will assist</w:t>
      </w:r>
      <w:r w:rsidRPr="002425F8">
        <w:rPr>
          <w:rFonts w:ascii="Arial" w:hAnsi="Arial" w:cs="Arial"/>
          <w:color w:val="222222"/>
          <w:sz w:val="22"/>
          <w:szCs w:val="22"/>
          <w:highlight w:val="white"/>
        </w:rPr>
        <w:t xml:space="preserve"> in reestablishing essential </w:t>
      </w:r>
      <w:r w:rsidR="002425F8" w:rsidRPr="002425F8">
        <w:rPr>
          <w:rFonts w:ascii="Arial" w:hAnsi="Arial" w:cs="Arial"/>
          <w:color w:val="222222"/>
          <w:sz w:val="22"/>
          <w:szCs w:val="22"/>
          <w:highlight w:val="white"/>
        </w:rPr>
        <w:t>waterpower</w:t>
      </w:r>
      <w:r w:rsidRPr="002425F8">
        <w:rPr>
          <w:rFonts w:ascii="Arial" w:hAnsi="Arial" w:cs="Arial"/>
          <w:color w:val="222222"/>
          <w:sz w:val="22"/>
          <w:szCs w:val="22"/>
          <w:highlight w:val="white"/>
        </w:rPr>
        <w:t xml:space="preserve">. Installing solar panels and energy-efficient features will be helpful for the project.  The project would also partner with the government and community groups. On the other hand, British Columbia faces recurring floods; therefore, this project can contribute to providing immediate shelter while building long-term community trust and resilience, aligning with the government's goals.  </w:t>
      </w:r>
    </w:p>
    <w:p w14:paraId="532B66FF" w14:textId="35DF50DF" w:rsidR="00FD3267" w:rsidRPr="002425F8" w:rsidRDefault="00954EC4">
      <w:pPr>
        <w:rPr>
          <w:rFonts w:ascii="Arial" w:hAnsi="Arial" w:cs="Arial"/>
          <w:color w:val="222222"/>
          <w:sz w:val="22"/>
          <w:szCs w:val="22"/>
          <w:highlight w:val="white"/>
        </w:rPr>
      </w:pPr>
      <w:r w:rsidRPr="002425F8">
        <w:rPr>
          <w:rFonts w:ascii="Arial" w:hAnsi="Arial" w:cs="Arial"/>
          <w:color w:val="222222"/>
          <w:sz w:val="22"/>
          <w:szCs w:val="22"/>
          <w:highlight w:val="white"/>
        </w:rPr>
        <w:t xml:space="preserve">The incorporation of the green tech will not be just </w:t>
      </w:r>
      <w:r w:rsidR="002425F8" w:rsidRPr="002425F8">
        <w:rPr>
          <w:rFonts w:ascii="Arial" w:hAnsi="Arial" w:cs="Arial"/>
          <w:color w:val="222222"/>
          <w:sz w:val="22"/>
          <w:szCs w:val="22"/>
          <w:highlight w:val="white"/>
        </w:rPr>
        <w:t>eco-friendly but</w:t>
      </w:r>
      <w:r w:rsidRPr="002425F8">
        <w:rPr>
          <w:rFonts w:ascii="Arial" w:hAnsi="Arial" w:cs="Arial"/>
          <w:color w:val="222222"/>
          <w:sz w:val="22"/>
          <w:szCs w:val="22"/>
          <w:highlight w:val="white"/>
        </w:rPr>
        <w:t xml:space="preserve"> also help in reducing utility costs and lessening strain on the grids. Establishing green and resilient homes can help to avoid repeat damage and align with the British Columbia can prevent strategy.  This project may help in catering jobs, foster innovation, and promote sustainable practices.  </w:t>
      </w:r>
    </w:p>
    <w:p w14:paraId="431B2179" w14:textId="77777777" w:rsidR="00FD3267" w:rsidRPr="002425F8" w:rsidRDefault="00954EC4">
      <w:pPr>
        <w:rPr>
          <w:rFonts w:ascii="Arial" w:hAnsi="Arial" w:cs="Arial"/>
          <w:b/>
          <w:bCs/>
          <w:color w:val="222222"/>
          <w:sz w:val="22"/>
          <w:szCs w:val="22"/>
          <w:highlight w:val="white"/>
        </w:rPr>
      </w:pPr>
      <w:r w:rsidRPr="002425F8">
        <w:rPr>
          <w:rFonts w:ascii="Arial" w:hAnsi="Arial" w:cs="Arial"/>
          <w:b/>
          <w:bCs/>
          <w:color w:val="222222"/>
          <w:sz w:val="22"/>
          <w:szCs w:val="22"/>
          <w:highlight w:val="white"/>
        </w:rPr>
        <w:t xml:space="preserve">Out of scope </w:t>
      </w:r>
    </w:p>
    <w:p w14:paraId="02DFFAD3" w14:textId="0B5D6565" w:rsidR="00FD3267" w:rsidRPr="002425F8" w:rsidRDefault="00954EC4">
      <w:pPr>
        <w:rPr>
          <w:rFonts w:ascii="Arial" w:hAnsi="Arial" w:cs="Arial"/>
          <w:sz w:val="22"/>
          <w:szCs w:val="22"/>
        </w:rPr>
      </w:pPr>
      <w:r w:rsidRPr="002425F8">
        <w:rPr>
          <w:rFonts w:ascii="Arial" w:hAnsi="Arial" w:cs="Arial"/>
          <w:sz w:val="22"/>
          <w:szCs w:val="22"/>
          <w:highlight w:val="white"/>
        </w:rPr>
        <w:t>The project may also integrate specialised knowledge in residential construction and flood-resilient building activities. This can differ significantly from the commercial and road construction standards. Renovating commercial properties may include unique considerations such as sensitive equipment, stock, and specific operational needs. It can complicate the main project's focus.  The project would be designed for immediate relief and reconstruction. It has an aim to get people back into safe homes efficie</w:t>
      </w:r>
      <w:r w:rsidRPr="002425F8">
        <w:rPr>
          <w:rFonts w:ascii="Arial" w:hAnsi="Arial" w:cs="Arial"/>
          <w:sz w:val="22"/>
          <w:szCs w:val="22"/>
          <w:highlight w:val="white"/>
        </w:rPr>
        <w:t>ntly. Apart from this, narrowing the scope of the project management can be streamlined and permits faster implementation and delivery of housing solutions.</w:t>
      </w:r>
    </w:p>
    <w:p w14:paraId="4EA307C5" w14:textId="77777777" w:rsidR="00727003" w:rsidRPr="002425F8" w:rsidRDefault="00727003" w:rsidP="002425F8">
      <w:pPr>
        <w:jc w:val="center"/>
        <w:rPr>
          <w:rFonts w:ascii="Arial" w:hAnsi="Arial" w:cs="Arial"/>
          <w:i/>
          <w:iCs/>
          <w:color w:val="004F88"/>
          <w:sz w:val="28"/>
          <w:szCs w:val="28"/>
        </w:rPr>
      </w:pPr>
    </w:p>
    <w:p w14:paraId="65A6184A" w14:textId="1E73FE8D" w:rsidR="00FD3267" w:rsidRPr="002425F8" w:rsidRDefault="00954EC4" w:rsidP="002425F8">
      <w:pPr>
        <w:pStyle w:val="Heading1"/>
        <w:jc w:val="center"/>
        <w:rPr>
          <w:rFonts w:ascii="Arial" w:hAnsi="Arial" w:cs="Arial"/>
          <w:b w:val="0"/>
          <w:bCs w:val="0"/>
          <w:i/>
          <w:iCs/>
          <w:color w:val="004F88"/>
          <w:sz w:val="32"/>
          <w:szCs w:val="32"/>
        </w:rPr>
      </w:pPr>
      <w:bookmarkStart w:id="6" w:name="_xah2ksvxr1rh" w:colFirst="0" w:colLast="0"/>
      <w:bookmarkStart w:id="7" w:name="_Toc216711154"/>
      <w:bookmarkEnd w:id="6"/>
      <w:r w:rsidRPr="002425F8">
        <w:rPr>
          <w:rFonts w:ascii="Arial" w:hAnsi="Arial" w:cs="Arial"/>
          <w:b w:val="0"/>
          <w:bCs w:val="0"/>
          <w:i/>
          <w:iCs/>
          <w:color w:val="004F88"/>
          <w:sz w:val="32"/>
          <w:szCs w:val="32"/>
        </w:rPr>
        <w:lastRenderedPageBreak/>
        <w:t>4. Work breakdown structure</w:t>
      </w:r>
      <w:bookmarkEnd w:id="7"/>
    </w:p>
    <w:p w14:paraId="2FFEAC19" w14:textId="77777777" w:rsidR="00FD3267" w:rsidRPr="0051164B" w:rsidRDefault="00954EC4">
      <w:pPr>
        <w:jc w:val="center"/>
      </w:pPr>
      <w:r w:rsidRPr="0051164B">
        <w:rPr>
          <w:noProof/>
        </w:rPr>
        <w:drawing>
          <wp:inline distT="114300" distB="114300" distL="114300" distR="114300" wp14:anchorId="5DAFE461" wp14:editId="3FD9338E">
            <wp:extent cx="5943600" cy="33401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6"/>
                    <a:stretch>
                      <a:fillRect/>
                    </a:stretch>
                  </pic:blipFill>
                  <pic:spPr>
                    <a:xfrm>
                      <a:off x="0" y="0"/>
                      <a:ext cx="5943600" cy="3340100"/>
                    </a:xfrm>
                    <a:prstGeom prst="rect">
                      <a:avLst/>
                    </a:prstGeom>
                    <a:ln w="25400">
                      <a:solidFill>
                        <a:srgbClr val="000000"/>
                      </a:solidFill>
                      <a:prstDash val="solid"/>
                    </a:ln>
                  </pic:spPr>
                </pic:pic>
              </a:graphicData>
            </a:graphic>
          </wp:inline>
        </w:drawing>
      </w:r>
    </w:p>
    <w:p w14:paraId="581D0410" w14:textId="77777777" w:rsidR="00FD3267" w:rsidRPr="002425F8" w:rsidRDefault="00954EC4">
      <w:pPr>
        <w:jc w:val="center"/>
        <w:rPr>
          <w:rFonts w:ascii="Arial" w:hAnsi="Arial" w:cs="Arial"/>
          <w:b/>
          <w:bCs/>
          <w:sz w:val="22"/>
          <w:szCs w:val="22"/>
        </w:rPr>
      </w:pPr>
      <w:r w:rsidRPr="002425F8">
        <w:rPr>
          <w:rFonts w:ascii="Arial" w:hAnsi="Arial" w:cs="Arial"/>
          <w:b/>
          <w:bCs/>
          <w:sz w:val="22"/>
          <w:szCs w:val="22"/>
        </w:rPr>
        <w:t>Figure: Work Breakdown Structure (WBS)</w:t>
      </w:r>
    </w:p>
    <w:p w14:paraId="6C31B081" w14:textId="77777777" w:rsidR="00FD3267" w:rsidRPr="002425F8" w:rsidRDefault="00954EC4">
      <w:pPr>
        <w:jc w:val="center"/>
        <w:rPr>
          <w:rFonts w:ascii="Arial" w:hAnsi="Arial" w:cs="Arial"/>
          <w:b/>
          <w:bCs/>
          <w:sz w:val="22"/>
          <w:szCs w:val="22"/>
        </w:rPr>
      </w:pPr>
      <w:r w:rsidRPr="002425F8">
        <w:rPr>
          <w:rFonts w:ascii="Arial" w:hAnsi="Arial" w:cs="Arial"/>
          <w:b/>
          <w:bCs/>
          <w:sz w:val="22"/>
          <w:szCs w:val="22"/>
        </w:rPr>
        <w:t>Source: (Self-made)</w:t>
      </w:r>
    </w:p>
    <w:p w14:paraId="494D24C5" w14:textId="2F696FAF" w:rsidR="00FD3267" w:rsidRPr="002425F8" w:rsidRDefault="00954EC4">
      <w:pPr>
        <w:rPr>
          <w:rFonts w:ascii="Arial" w:hAnsi="Arial" w:cs="Arial"/>
          <w:sz w:val="22"/>
          <w:szCs w:val="22"/>
        </w:rPr>
      </w:pPr>
      <w:r w:rsidRPr="002425F8">
        <w:rPr>
          <w:rFonts w:ascii="Arial" w:hAnsi="Arial" w:cs="Arial"/>
          <w:sz w:val="22"/>
          <w:szCs w:val="22"/>
        </w:rPr>
        <w:t>This is one of the most crucial parts of a project management plan, which is mainly a hierarchical and visual chart of project activities. A Work Breakdown Structure or WBS breaks a large and complex project into smaller, compact and more manageable tasks (</w:t>
      </w:r>
      <w:r w:rsidRPr="002425F8">
        <w:rPr>
          <w:rFonts w:ascii="Arial" w:hAnsi="Arial" w:cs="Arial"/>
          <w:sz w:val="22"/>
          <w:szCs w:val="22"/>
          <w:highlight w:val="white"/>
        </w:rPr>
        <w:t>Odedairo, 2024)</w:t>
      </w:r>
      <w:r w:rsidRPr="002425F8">
        <w:rPr>
          <w:rFonts w:ascii="Arial" w:hAnsi="Arial" w:cs="Arial"/>
          <w:sz w:val="22"/>
          <w:szCs w:val="22"/>
        </w:rPr>
        <w:t xml:space="preserve">. WBS provides a clear roadmap for planning, implementation and monitoring of an entire project scope, from initiation to completion. In the case of this </w:t>
      </w:r>
      <w:r w:rsidR="002425F8" w:rsidRPr="002425F8">
        <w:rPr>
          <w:rFonts w:ascii="Arial" w:hAnsi="Arial" w:cs="Arial"/>
          <w:sz w:val="22"/>
          <w:szCs w:val="22"/>
        </w:rPr>
        <w:t>project</w:t>
      </w:r>
      <w:r w:rsidRPr="002425F8">
        <w:rPr>
          <w:rFonts w:ascii="Arial" w:hAnsi="Arial" w:cs="Arial"/>
          <w:sz w:val="22"/>
          <w:szCs w:val="22"/>
        </w:rPr>
        <w:t xml:space="preserve">, five main phases of the WBS include initiation, planning, execution, monitoring and control, and closure. </w:t>
      </w:r>
    </w:p>
    <w:p w14:paraId="2F888697" w14:textId="77777777" w:rsidR="00FD3267" w:rsidRDefault="00954EC4">
      <w:pPr>
        <w:rPr>
          <w:rFonts w:ascii="Arial" w:hAnsi="Arial" w:cs="Arial"/>
          <w:sz w:val="22"/>
          <w:szCs w:val="22"/>
        </w:rPr>
      </w:pPr>
      <w:r w:rsidRPr="002425F8">
        <w:rPr>
          <w:rFonts w:ascii="Arial" w:hAnsi="Arial" w:cs="Arial"/>
          <w:sz w:val="22"/>
          <w:szCs w:val="22"/>
        </w:rPr>
        <w:t>The preliminary and initial phase will involve the site visit for identifying the residential homes to be reconstructed, building the project team and identifying key stakeholder groups. In the stage of planning, sustainable and flood-resilient construction designs will be planned along with the necessary permissions. The execution phase will revolve around the rebuilding of residential housing, the refurbishment of drainage systems and flood barriers. Progress of the project will be tracked in the monitori</w:t>
      </w:r>
      <w:r w:rsidRPr="002425F8">
        <w:rPr>
          <w:rFonts w:ascii="Arial" w:hAnsi="Arial" w:cs="Arial"/>
          <w:sz w:val="22"/>
          <w:szCs w:val="22"/>
        </w:rPr>
        <w:t>ng and control phase, while in the closure phase, it will be handed over and documented.</w:t>
      </w:r>
    </w:p>
    <w:p w14:paraId="45E00B95" w14:textId="77777777" w:rsidR="00317CD5" w:rsidRPr="002425F8" w:rsidRDefault="00317CD5">
      <w:pPr>
        <w:rPr>
          <w:rFonts w:ascii="Arial" w:hAnsi="Arial" w:cs="Arial"/>
          <w:sz w:val="22"/>
          <w:szCs w:val="22"/>
        </w:rPr>
      </w:pPr>
    </w:p>
    <w:p w14:paraId="17A3BF7F" w14:textId="77777777" w:rsidR="00727003" w:rsidRPr="002425F8" w:rsidRDefault="00727003">
      <w:pPr>
        <w:rPr>
          <w:rFonts w:ascii="Arial" w:hAnsi="Arial" w:cs="Arial"/>
          <w:sz w:val="22"/>
          <w:szCs w:val="22"/>
        </w:rPr>
      </w:pPr>
    </w:p>
    <w:p w14:paraId="23A00D59" w14:textId="7AEE619D" w:rsidR="00FD3267" w:rsidRPr="002425F8" w:rsidRDefault="00954EC4" w:rsidP="002425F8">
      <w:pPr>
        <w:pStyle w:val="Heading1"/>
        <w:jc w:val="center"/>
        <w:rPr>
          <w:rFonts w:ascii="Arial" w:hAnsi="Arial" w:cs="Arial"/>
          <w:b w:val="0"/>
          <w:bCs w:val="0"/>
          <w:i/>
          <w:iCs/>
          <w:color w:val="004F88"/>
          <w:sz w:val="32"/>
          <w:szCs w:val="32"/>
        </w:rPr>
      </w:pPr>
      <w:bookmarkStart w:id="8" w:name="_8ji62yyjj785" w:colFirst="0" w:colLast="0"/>
      <w:bookmarkStart w:id="9" w:name="_Toc216711155"/>
      <w:bookmarkEnd w:id="8"/>
      <w:r w:rsidRPr="002425F8">
        <w:rPr>
          <w:rFonts w:ascii="Arial" w:hAnsi="Arial" w:cs="Arial"/>
          <w:b w:val="0"/>
          <w:bCs w:val="0"/>
          <w:i/>
          <w:iCs/>
          <w:color w:val="004F88"/>
          <w:sz w:val="32"/>
          <w:szCs w:val="32"/>
        </w:rPr>
        <w:lastRenderedPageBreak/>
        <w:t>5. Quad Chart</w:t>
      </w:r>
      <w:bookmarkEnd w:id="9"/>
    </w:p>
    <w:p w14:paraId="461ABF3F" w14:textId="77777777" w:rsidR="002425F8" w:rsidRDefault="002425F8">
      <w:pPr>
        <w:rPr>
          <w:rFonts w:ascii="Arial" w:hAnsi="Arial" w:cs="Arial"/>
          <w:sz w:val="22"/>
          <w:szCs w:val="22"/>
        </w:rPr>
      </w:pPr>
    </w:p>
    <w:p w14:paraId="4E2CD58A" w14:textId="4D133AF4" w:rsidR="00FD3267" w:rsidRPr="002425F8" w:rsidRDefault="00954EC4">
      <w:pPr>
        <w:rPr>
          <w:rFonts w:ascii="Arial" w:hAnsi="Arial" w:cs="Arial"/>
          <w:sz w:val="22"/>
          <w:szCs w:val="22"/>
        </w:rPr>
      </w:pPr>
      <w:r w:rsidRPr="002425F8">
        <w:rPr>
          <w:rFonts w:ascii="Arial" w:hAnsi="Arial" w:cs="Arial"/>
          <w:sz w:val="22"/>
          <w:szCs w:val="22"/>
        </w:rPr>
        <w:t xml:space="preserve">A quad chart is a single-page document usually in the layout of landscape orientation, which is primarily divided into four quadrants to represent the key information of any project (STANFIELD, 2023). </w:t>
      </w:r>
    </w:p>
    <w:p w14:paraId="2908F08B" w14:textId="77777777" w:rsidR="00FD3267" w:rsidRPr="0051164B" w:rsidRDefault="00954EC4">
      <w:pPr>
        <w:jc w:val="center"/>
      </w:pPr>
      <w:r w:rsidRPr="0051164B">
        <w:rPr>
          <w:noProof/>
        </w:rPr>
        <w:drawing>
          <wp:inline distT="114300" distB="114300" distL="114300" distR="114300" wp14:anchorId="0A9BB205" wp14:editId="12091EB8">
            <wp:extent cx="3352800" cy="43529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7"/>
                    <a:stretch>
                      <a:fillRect/>
                    </a:stretch>
                  </pic:blipFill>
                  <pic:spPr>
                    <a:xfrm>
                      <a:off x="0" y="0"/>
                      <a:ext cx="3352800" cy="4352925"/>
                    </a:xfrm>
                    <a:prstGeom prst="rect">
                      <a:avLst/>
                    </a:prstGeom>
                    <a:ln w="25400">
                      <a:solidFill>
                        <a:srgbClr val="000000"/>
                      </a:solidFill>
                      <a:prstDash val="solid"/>
                    </a:ln>
                  </pic:spPr>
                </pic:pic>
              </a:graphicData>
            </a:graphic>
          </wp:inline>
        </w:drawing>
      </w:r>
    </w:p>
    <w:p w14:paraId="5700BD11" w14:textId="77777777" w:rsidR="00FD3267" w:rsidRPr="00727003" w:rsidRDefault="00954EC4">
      <w:pPr>
        <w:jc w:val="center"/>
        <w:rPr>
          <w:rFonts w:ascii="Arial" w:hAnsi="Arial" w:cs="Arial"/>
          <w:b/>
          <w:bCs/>
          <w:i/>
          <w:iCs/>
          <w:sz w:val="22"/>
          <w:szCs w:val="22"/>
          <w:u w:val="single"/>
        </w:rPr>
      </w:pPr>
      <w:r w:rsidRPr="00727003">
        <w:rPr>
          <w:rFonts w:ascii="Arial" w:hAnsi="Arial" w:cs="Arial"/>
          <w:b/>
          <w:bCs/>
          <w:i/>
          <w:iCs/>
          <w:sz w:val="22"/>
          <w:szCs w:val="22"/>
          <w:u w:val="single"/>
        </w:rPr>
        <w:t xml:space="preserve">Figure: Quad chart </w:t>
      </w:r>
    </w:p>
    <w:p w14:paraId="52621455" w14:textId="77777777" w:rsidR="00FD3267" w:rsidRPr="00727003" w:rsidRDefault="00954EC4">
      <w:pPr>
        <w:jc w:val="center"/>
        <w:rPr>
          <w:rFonts w:ascii="Arial" w:hAnsi="Arial" w:cs="Arial"/>
          <w:b/>
          <w:bCs/>
          <w:i/>
          <w:iCs/>
          <w:sz w:val="22"/>
          <w:szCs w:val="22"/>
          <w:u w:val="single"/>
        </w:rPr>
      </w:pPr>
      <w:r w:rsidRPr="00727003">
        <w:rPr>
          <w:rFonts w:ascii="Arial" w:hAnsi="Arial" w:cs="Arial"/>
          <w:b/>
          <w:bCs/>
          <w:i/>
          <w:iCs/>
          <w:sz w:val="22"/>
          <w:szCs w:val="22"/>
          <w:u w:val="single"/>
        </w:rPr>
        <w:t xml:space="preserve">Source: Self-made </w:t>
      </w:r>
    </w:p>
    <w:p w14:paraId="476BA940" w14:textId="77777777" w:rsidR="00FD3267" w:rsidRPr="00727003" w:rsidRDefault="00954EC4">
      <w:pPr>
        <w:rPr>
          <w:rFonts w:ascii="Arial" w:hAnsi="Arial" w:cs="Arial"/>
          <w:sz w:val="22"/>
          <w:szCs w:val="22"/>
        </w:rPr>
      </w:pPr>
      <w:r w:rsidRPr="00727003">
        <w:rPr>
          <w:rFonts w:ascii="Arial" w:hAnsi="Arial" w:cs="Arial"/>
          <w:sz w:val="22"/>
          <w:szCs w:val="22"/>
        </w:rPr>
        <w:t>The proposed solution highlights the way a risk assessment needs to be done on the local houses and identifies certain areas of high priority. Additionally, it will highlight the need for securing funding through government recovery programs and partnerships. Additionally, has highlighted the key benefits from the proposed solution, such as providing housing for the displaced families and the way local employment and economic recovery.</w:t>
      </w:r>
    </w:p>
    <w:p w14:paraId="0848E514" w14:textId="75C97D9A" w:rsidR="00FD3267" w:rsidRDefault="00954EC4">
      <w:pPr>
        <w:rPr>
          <w:rFonts w:ascii="Arial" w:hAnsi="Arial" w:cs="Arial"/>
          <w:sz w:val="22"/>
          <w:szCs w:val="22"/>
        </w:rPr>
      </w:pPr>
      <w:r w:rsidRPr="00727003">
        <w:rPr>
          <w:rFonts w:ascii="Arial" w:hAnsi="Arial" w:cs="Arial"/>
          <w:sz w:val="22"/>
          <w:szCs w:val="22"/>
        </w:rPr>
        <w:t xml:space="preserve">The implementation plan highlights the need for site assessment and the stakeholder consultation and collaboration required. </w:t>
      </w:r>
    </w:p>
    <w:p w14:paraId="5D8DF9CA" w14:textId="77777777" w:rsidR="00727003" w:rsidRPr="00727003" w:rsidRDefault="00727003">
      <w:pPr>
        <w:rPr>
          <w:rFonts w:ascii="Arial" w:hAnsi="Arial" w:cs="Arial"/>
          <w:color w:val="222222"/>
          <w:sz w:val="22"/>
          <w:szCs w:val="22"/>
          <w:highlight w:val="white"/>
        </w:rPr>
      </w:pPr>
    </w:p>
    <w:p w14:paraId="6F88E829" w14:textId="67B4A333" w:rsidR="00FD3267" w:rsidRDefault="00954EC4" w:rsidP="002425F8">
      <w:pPr>
        <w:pStyle w:val="Heading1"/>
        <w:jc w:val="center"/>
        <w:rPr>
          <w:rFonts w:ascii="Arial" w:hAnsi="Arial" w:cs="Arial"/>
          <w:b w:val="0"/>
          <w:bCs w:val="0"/>
          <w:i/>
          <w:iCs/>
          <w:color w:val="004F88"/>
          <w:sz w:val="32"/>
          <w:szCs w:val="32"/>
        </w:rPr>
      </w:pPr>
      <w:bookmarkStart w:id="10" w:name="_hl4khmfj83q8" w:colFirst="0" w:colLast="0"/>
      <w:bookmarkStart w:id="11" w:name="_Toc216711156"/>
      <w:bookmarkEnd w:id="10"/>
      <w:r w:rsidRPr="002425F8">
        <w:rPr>
          <w:rFonts w:ascii="Arial" w:hAnsi="Arial" w:cs="Arial"/>
          <w:b w:val="0"/>
          <w:bCs w:val="0"/>
          <w:i/>
          <w:iCs/>
          <w:color w:val="004F88"/>
          <w:sz w:val="32"/>
          <w:szCs w:val="32"/>
        </w:rPr>
        <w:lastRenderedPageBreak/>
        <w:t>6. Gantt Chart</w:t>
      </w:r>
      <w:bookmarkEnd w:id="11"/>
    </w:p>
    <w:p w14:paraId="6E41945A" w14:textId="77777777" w:rsidR="00727003" w:rsidRPr="00727003" w:rsidRDefault="00727003" w:rsidP="00727003">
      <w:pPr>
        <w:rPr>
          <w:rFonts w:ascii="Arial" w:hAnsi="Arial" w:cs="Arial"/>
          <w:sz w:val="22"/>
          <w:szCs w:val="22"/>
        </w:rPr>
      </w:pPr>
    </w:p>
    <w:p w14:paraId="7972E896" w14:textId="3F2926F9" w:rsidR="00727003" w:rsidRPr="00317CD5" w:rsidRDefault="00954EC4">
      <w:pPr>
        <w:rPr>
          <w:rFonts w:ascii="Arial" w:hAnsi="Arial" w:cs="Arial"/>
          <w:sz w:val="22"/>
          <w:szCs w:val="22"/>
        </w:rPr>
      </w:pPr>
      <w:r w:rsidRPr="00727003">
        <w:rPr>
          <w:rFonts w:ascii="Arial" w:hAnsi="Arial" w:cs="Arial"/>
          <w:sz w:val="22"/>
          <w:szCs w:val="22"/>
        </w:rPr>
        <w:t xml:space="preserve">The recovery construction plan for 250 flood-affected households will require 24 months to complete, where approximately 27 days will be required for the project timeline. The project will consist of several steps, including planning, monitoring, resource allocation and others. </w:t>
      </w:r>
    </w:p>
    <w:p w14:paraId="634EE40B" w14:textId="77777777" w:rsidR="00727003" w:rsidRPr="0051164B" w:rsidRDefault="00727003"/>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0"/>
        <w:gridCol w:w="1040"/>
        <w:gridCol w:w="1040"/>
        <w:gridCol w:w="1040"/>
        <w:gridCol w:w="1040"/>
        <w:gridCol w:w="1040"/>
        <w:gridCol w:w="1040"/>
        <w:gridCol w:w="1040"/>
        <w:gridCol w:w="1040"/>
      </w:tblGrid>
      <w:tr w:rsidR="00FD3267" w:rsidRPr="0051164B" w14:paraId="6A5427CD" w14:textId="77777777">
        <w:tc>
          <w:tcPr>
            <w:tcW w:w="1040" w:type="dxa"/>
            <w:tcMar>
              <w:top w:w="100" w:type="dxa"/>
              <w:left w:w="100" w:type="dxa"/>
              <w:bottom w:w="100" w:type="dxa"/>
              <w:right w:w="100" w:type="dxa"/>
            </w:tcMar>
          </w:tcPr>
          <w:p w14:paraId="036F0AAE" w14:textId="77777777" w:rsidR="00FD3267" w:rsidRPr="00727003" w:rsidRDefault="00954EC4">
            <w:pPr>
              <w:widowControl w:val="0"/>
              <w:jc w:val="left"/>
              <w:rPr>
                <w:rFonts w:ascii="Arial" w:hAnsi="Arial" w:cs="Arial"/>
              </w:rPr>
            </w:pPr>
            <w:r w:rsidRPr="00727003">
              <w:rPr>
                <w:rFonts w:ascii="Arial" w:hAnsi="Arial" w:cs="Arial"/>
              </w:rPr>
              <w:t xml:space="preserve">Months ad task </w:t>
            </w:r>
          </w:p>
        </w:tc>
        <w:tc>
          <w:tcPr>
            <w:tcW w:w="1040" w:type="dxa"/>
            <w:tcMar>
              <w:top w:w="100" w:type="dxa"/>
              <w:left w:w="100" w:type="dxa"/>
              <w:bottom w:w="100" w:type="dxa"/>
              <w:right w:w="100" w:type="dxa"/>
            </w:tcMar>
          </w:tcPr>
          <w:p w14:paraId="55F97A38" w14:textId="77777777" w:rsidR="00FD3267" w:rsidRPr="00727003" w:rsidRDefault="00954EC4">
            <w:pPr>
              <w:widowControl w:val="0"/>
              <w:jc w:val="left"/>
              <w:rPr>
                <w:rFonts w:ascii="Arial" w:hAnsi="Arial" w:cs="Arial"/>
              </w:rPr>
            </w:pPr>
            <w:r w:rsidRPr="00727003">
              <w:rPr>
                <w:rFonts w:ascii="Arial" w:hAnsi="Arial" w:cs="Arial"/>
              </w:rPr>
              <w:t xml:space="preserve">1-3 months </w:t>
            </w:r>
          </w:p>
        </w:tc>
        <w:tc>
          <w:tcPr>
            <w:tcW w:w="1040" w:type="dxa"/>
            <w:tcMar>
              <w:top w:w="100" w:type="dxa"/>
              <w:left w:w="100" w:type="dxa"/>
              <w:bottom w:w="100" w:type="dxa"/>
              <w:right w:w="100" w:type="dxa"/>
            </w:tcMar>
          </w:tcPr>
          <w:p w14:paraId="5ED29B58" w14:textId="77777777" w:rsidR="00FD3267" w:rsidRPr="00727003" w:rsidRDefault="00954EC4">
            <w:pPr>
              <w:widowControl w:val="0"/>
              <w:jc w:val="left"/>
              <w:rPr>
                <w:rFonts w:ascii="Arial" w:hAnsi="Arial" w:cs="Arial"/>
              </w:rPr>
            </w:pPr>
            <w:r w:rsidRPr="00727003">
              <w:rPr>
                <w:rFonts w:ascii="Arial" w:hAnsi="Arial" w:cs="Arial"/>
              </w:rPr>
              <w:t xml:space="preserve">4-6 months </w:t>
            </w:r>
          </w:p>
        </w:tc>
        <w:tc>
          <w:tcPr>
            <w:tcW w:w="1040" w:type="dxa"/>
            <w:tcMar>
              <w:top w:w="100" w:type="dxa"/>
              <w:left w:w="100" w:type="dxa"/>
              <w:bottom w:w="100" w:type="dxa"/>
              <w:right w:w="100" w:type="dxa"/>
            </w:tcMar>
          </w:tcPr>
          <w:p w14:paraId="509E797A" w14:textId="77777777" w:rsidR="00FD3267" w:rsidRPr="00727003" w:rsidRDefault="00954EC4">
            <w:pPr>
              <w:widowControl w:val="0"/>
              <w:jc w:val="left"/>
              <w:rPr>
                <w:rFonts w:ascii="Arial" w:hAnsi="Arial" w:cs="Arial"/>
              </w:rPr>
            </w:pPr>
            <w:r w:rsidRPr="00727003">
              <w:rPr>
                <w:rFonts w:ascii="Arial" w:hAnsi="Arial" w:cs="Arial"/>
              </w:rPr>
              <w:t xml:space="preserve">7-9 months </w:t>
            </w:r>
          </w:p>
        </w:tc>
        <w:tc>
          <w:tcPr>
            <w:tcW w:w="1040" w:type="dxa"/>
            <w:tcMar>
              <w:top w:w="100" w:type="dxa"/>
              <w:left w:w="100" w:type="dxa"/>
              <w:bottom w:w="100" w:type="dxa"/>
              <w:right w:w="100" w:type="dxa"/>
            </w:tcMar>
          </w:tcPr>
          <w:p w14:paraId="6AA7167C" w14:textId="77777777" w:rsidR="00FD3267" w:rsidRPr="00727003" w:rsidRDefault="00954EC4">
            <w:pPr>
              <w:widowControl w:val="0"/>
              <w:jc w:val="left"/>
              <w:rPr>
                <w:rFonts w:ascii="Arial" w:hAnsi="Arial" w:cs="Arial"/>
              </w:rPr>
            </w:pPr>
            <w:r w:rsidRPr="00727003">
              <w:rPr>
                <w:rFonts w:ascii="Arial" w:hAnsi="Arial" w:cs="Arial"/>
              </w:rPr>
              <w:t xml:space="preserve">10-12 months </w:t>
            </w:r>
          </w:p>
        </w:tc>
        <w:tc>
          <w:tcPr>
            <w:tcW w:w="1040" w:type="dxa"/>
            <w:tcMar>
              <w:top w:w="100" w:type="dxa"/>
              <w:left w:w="100" w:type="dxa"/>
              <w:bottom w:w="100" w:type="dxa"/>
              <w:right w:w="100" w:type="dxa"/>
            </w:tcMar>
          </w:tcPr>
          <w:p w14:paraId="271672BB" w14:textId="77777777" w:rsidR="00FD3267" w:rsidRPr="00727003" w:rsidRDefault="00954EC4">
            <w:pPr>
              <w:widowControl w:val="0"/>
              <w:jc w:val="left"/>
              <w:rPr>
                <w:rFonts w:ascii="Arial" w:hAnsi="Arial" w:cs="Arial"/>
              </w:rPr>
            </w:pPr>
            <w:r w:rsidRPr="00727003">
              <w:rPr>
                <w:rFonts w:ascii="Arial" w:hAnsi="Arial" w:cs="Arial"/>
              </w:rPr>
              <w:t xml:space="preserve">13-15 months </w:t>
            </w:r>
          </w:p>
        </w:tc>
        <w:tc>
          <w:tcPr>
            <w:tcW w:w="1040" w:type="dxa"/>
            <w:tcMar>
              <w:top w:w="100" w:type="dxa"/>
              <w:left w:w="100" w:type="dxa"/>
              <w:bottom w:w="100" w:type="dxa"/>
              <w:right w:w="100" w:type="dxa"/>
            </w:tcMar>
          </w:tcPr>
          <w:p w14:paraId="233C480D" w14:textId="77777777" w:rsidR="00FD3267" w:rsidRPr="00727003" w:rsidRDefault="00954EC4">
            <w:pPr>
              <w:widowControl w:val="0"/>
              <w:jc w:val="left"/>
              <w:rPr>
                <w:rFonts w:ascii="Arial" w:hAnsi="Arial" w:cs="Arial"/>
              </w:rPr>
            </w:pPr>
            <w:r w:rsidRPr="00727003">
              <w:rPr>
                <w:rFonts w:ascii="Arial" w:hAnsi="Arial" w:cs="Arial"/>
              </w:rPr>
              <w:t xml:space="preserve">16-18 months </w:t>
            </w:r>
          </w:p>
        </w:tc>
        <w:tc>
          <w:tcPr>
            <w:tcW w:w="1040" w:type="dxa"/>
            <w:tcMar>
              <w:top w:w="100" w:type="dxa"/>
              <w:left w:w="100" w:type="dxa"/>
              <w:bottom w:w="100" w:type="dxa"/>
              <w:right w:w="100" w:type="dxa"/>
            </w:tcMar>
          </w:tcPr>
          <w:p w14:paraId="5AA4E593" w14:textId="77777777" w:rsidR="00FD3267" w:rsidRPr="00727003" w:rsidRDefault="00954EC4">
            <w:pPr>
              <w:widowControl w:val="0"/>
              <w:jc w:val="left"/>
              <w:rPr>
                <w:rFonts w:ascii="Arial" w:hAnsi="Arial" w:cs="Arial"/>
              </w:rPr>
            </w:pPr>
            <w:r w:rsidRPr="00727003">
              <w:rPr>
                <w:rFonts w:ascii="Arial" w:hAnsi="Arial" w:cs="Arial"/>
              </w:rPr>
              <w:t xml:space="preserve">19-21 months </w:t>
            </w:r>
          </w:p>
        </w:tc>
        <w:tc>
          <w:tcPr>
            <w:tcW w:w="1040" w:type="dxa"/>
            <w:tcMar>
              <w:top w:w="100" w:type="dxa"/>
              <w:left w:w="100" w:type="dxa"/>
              <w:bottom w:w="100" w:type="dxa"/>
              <w:right w:w="100" w:type="dxa"/>
            </w:tcMar>
          </w:tcPr>
          <w:p w14:paraId="030823DB" w14:textId="77777777" w:rsidR="00FD3267" w:rsidRPr="00727003" w:rsidRDefault="00954EC4">
            <w:pPr>
              <w:widowControl w:val="0"/>
              <w:jc w:val="left"/>
              <w:rPr>
                <w:rFonts w:ascii="Arial" w:hAnsi="Arial" w:cs="Arial"/>
              </w:rPr>
            </w:pPr>
            <w:r w:rsidRPr="00727003">
              <w:rPr>
                <w:rFonts w:ascii="Arial" w:hAnsi="Arial" w:cs="Arial"/>
              </w:rPr>
              <w:t xml:space="preserve">22-24 months </w:t>
            </w:r>
          </w:p>
        </w:tc>
      </w:tr>
      <w:tr w:rsidR="00FD3267" w:rsidRPr="0051164B" w14:paraId="44F1D4F4" w14:textId="77777777">
        <w:tc>
          <w:tcPr>
            <w:tcW w:w="1040" w:type="dxa"/>
            <w:tcMar>
              <w:top w:w="100" w:type="dxa"/>
              <w:left w:w="100" w:type="dxa"/>
              <w:bottom w:w="100" w:type="dxa"/>
              <w:right w:w="100" w:type="dxa"/>
            </w:tcMar>
          </w:tcPr>
          <w:p w14:paraId="3987D9DD" w14:textId="77777777" w:rsidR="00FD3267" w:rsidRPr="00727003" w:rsidRDefault="00954EC4">
            <w:pPr>
              <w:widowControl w:val="0"/>
              <w:jc w:val="left"/>
              <w:rPr>
                <w:rFonts w:ascii="Arial" w:hAnsi="Arial" w:cs="Arial"/>
              </w:rPr>
            </w:pPr>
            <w:r w:rsidRPr="00727003">
              <w:rPr>
                <w:rFonts w:ascii="Arial" w:hAnsi="Arial" w:cs="Arial"/>
              </w:rPr>
              <w:t xml:space="preserve">Initiation </w:t>
            </w:r>
          </w:p>
        </w:tc>
        <w:tc>
          <w:tcPr>
            <w:tcW w:w="1040" w:type="dxa"/>
            <w:shd w:val="clear" w:color="auto" w:fill="FCE5CD"/>
            <w:tcMar>
              <w:top w:w="100" w:type="dxa"/>
              <w:left w:w="100" w:type="dxa"/>
              <w:bottom w:w="100" w:type="dxa"/>
              <w:right w:w="100" w:type="dxa"/>
            </w:tcMar>
          </w:tcPr>
          <w:p w14:paraId="2BBDBD77"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291A5154"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71AEC7D9"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5935C2D9"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7E80D1C6"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2EFC9C0E"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2BFB9A22"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6E54C40B" w14:textId="77777777" w:rsidR="00FD3267" w:rsidRPr="00727003" w:rsidRDefault="00FD3267">
            <w:pPr>
              <w:widowControl w:val="0"/>
              <w:jc w:val="left"/>
              <w:rPr>
                <w:rFonts w:ascii="Arial" w:hAnsi="Arial" w:cs="Arial"/>
              </w:rPr>
            </w:pPr>
          </w:p>
        </w:tc>
      </w:tr>
      <w:tr w:rsidR="00FD3267" w:rsidRPr="0051164B" w14:paraId="250DA8CD" w14:textId="77777777">
        <w:tc>
          <w:tcPr>
            <w:tcW w:w="1040" w:type="dxa"/>
            <w:tcMar>
              <w:top w:w="100" w:type="dxa"/>
              <w:left w:w="100" w:type="dxa"/>
              <w:bottom w:w="100" w:type="dxa"/>
              <w:right w:w="100" w:type="dxa"/>
            </w:tcMar>
          </w:tcPr>
          <w:p w14:paraId="0C837155" w14:textId="77777777" w:rsidR="00FD3267" w:rsidRPr="00727003" w:rsidRDefault="00954EC4">
            <w:pPr>
              <w:widowControl w:val="0"/>
              <w:jc w:val="left"/>
              <w:rPr>
                <w:rFonts w:ascii="Arial" w:hAnsi="Arial" w:cs="Arial"/>
              </w:rPr>
            </w:pPr>
            <w:r w:rsidRPr="00727003">
              <w:rPr>
                <w:rFonts w:ascii="Arial" w:hAnsi="Arial" w:cs="Arial"/>
              </w:rPr>
              <w:t>planning</w:t>
            </w:r>
          </w:p>
        </w:tc>
        <w:tc>
          <w:tcPr>
            <w:tcW w:w="1040" w:type="dxa"/>
            <w:tcMar>
              <w:top w:w="100" w:type="dxa"/>
              <w:left w:w="100" w:type="dxa"/>
              <w:bottom w:w="100" w:type="dxa"/>
              <w:right w:w="100" w:type="dxa"/>
            </w:tcMar>
          </w:tcPr>
          <w:p w14:paraId="299F7171" w14:textId="77777777" w:rsidR="00FD3267" w:rsidRPr="00727003" w:rsidRDefault="00FD3267">
            <w:pPr>
              <w:widowControl w:val="0"/>
              <w:jc w:val="left"/>
              <w:rPr>
                <w:rFonts w:ascii="Arial" w:hAnsi="Arial" w:cs="Arial"/>
              </w:rPr>
            </w:pPr>
          </w:p>
        </w:tc>
        <w:tc>
          <w:tcPr>
            <w:tcW w:w="1040" w:type="dxa"/>
            <w:shd w:val="clear" w:color="auto" w:fill="B6D7A8"/>
            <w:tcMar>
              <w:top w:w="100" w:type="dxa"/>
              <w:left w:w="100" w:type="dxa"/>
              <w:bottom w:w="100" w:type="dxa"/>
              <w:right w:w="100" w:type="dxa"/>
            </w:tcMar>
          </w:tcPr>
          <w:p w14:paraId="64CFD24B"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13C363B6"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49D4F623"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09F37F53"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5D684820"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04A3DD94"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1D78241A" w14:textId="77777777" w:rsidR="00FD3267" w:rsidRPr="00727003" w:rsidRDefault="00FD3267">
            <w:pPr>
              <w:widowControl w:val="0"/>
              <w:jc w:val="left"/>
              <w:rPr>
                <w:rFonts w:ascii="Arial" w:hAnsi="Arial" w:cs="Arial"/>
              </w:rPr>
            </w:pPr>
          </w:p>
        </w:tc>
      </w:tr>
      <w:tr w:rsidR="00FD3267" w:rsidRPr="0051164B" w14:paraId="798FDC72" w14:textId="77777777">
        <w:tc>
          <w:tcPr>
            <w:tcW w:w="1040" w:type="dxa"/>
            <w:tcMar>
              <w:top w:w="100" w:type="dxa"/>
              <w:left w:w="100" w:type="dxa"/>
              <w:bottom w:w="100" w:type="dxa"/>
              <w:right w:w="100" w:type="dxa"/>
            </w:tcMar>
          </w:tcPr>
          <w:p w14:paraId="18119286" w14:textId="77777777" w:rsidR="00FD3267" w:rsidRPr="00727003" w:rsidRDefault="00954EC4">
            <w:pPr>
              <w:widowControl w:val="0"/>
              <w:jc w:val="left"/>
              <w:rPr>
                <w:rFonts w:ascii="Arial" w:hAnsi="Arial" w:cs="Arial"/>
              </w:rPr>
            </w:pPr>
            <w:r w:rsidRPr="00727003">
              <w:rPr>
                <w:rFonts w:ascii="Arial" w:hAnsi="Arial" w:cs="Arial"/>
              </w:rPr>
              <w:t xml:space="preserve">Execution </w:t>
            </w:r>
          </w:p>
        </w:tc>
        <w:tc>
          <w:tcPr>
            <w:tcW w:w="1040" w:type="dxa"/>
            <w:tcMar>
              <w:top w:w="100" w:type="dxa"/>
              <w:left w:w="100" w:type="dxa"/>
              <w:bottom w:w="100" w:type="dxa"/>
              <w:right w:w="100" w:type="dxa"/>
            </w:tcMar>
          </w:tcPr>
          <w:p w14:paraId="752ECE2E"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1FA8C10F" w14:textId="77777777" w:rsidR="00FD3267" w:rsidRPr="00727003" w:rsidRDefault="00FD3267">
            <w:pPr>
              <w:widowControl w:val="0"/>
              <w:jc w:val="left"/>
              <w:rPr>
                <w:rFonts w:ascii="Arial" w:hAnsi="Arial" w:cs="Arial"/>
              </w:rPr>
            </w:pPr>
          </w:p>
        </w:tc>
        <w:tc>
          <w:tcPr>
            <w:tcW w:w="1040" w:type="dxa"/>
            <w:shd w:val="clear" w:color="auto" w:fill="A2C4C9"/>
            <w:tcMar>
              <w:top w:w="100" w:type="dxa"/>
              <w:left w:w="100" w:type="dxa"/>
              <w:bottom w:w="100" w:type="dxa"/>
              <w:right w:w="100" w:type="dxa"/>
            </w:tcMar>
          </w:tcPr>
          <w:p w14:paraId="28032A27" w14:textId="77777777" w:rsidR="00FD3267" w:rsidRPr="00727003" w:rsidRDefault="00FD3267">
            <w:pPr>
              <w:widowControl w:val="0"/>
              <w:jc w:val="left"/>
              <w:rPr>
                <w:rFonts w:ascii="Arial" w:hAnsi="Arial" w:cs="Arial"/>
              </w:rPr>
            </w:pPr>
          </w:p>
        </w:tc>
        <w:tc>
          <w:tcPr>
            <w:tcW w:w="1040" w:type="dxa"/>
            <w:shd w:val="clear" w:color="auto" w:fill="A2C4C9"/>
            <w:tcMar>
              <w:top w:w="100" w:type="dxa"/>
              <w:left w:w="100" w:type="dxa"/>
              <w:bottom w:w="100" w:type="dxa"/>
              <w:right w:w="100" w:type="dxa"/>
            </w:tcMar>
          </w:tcPr>
          <w:p w14:paraId="1C74DB82"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4A15CCB0"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415A5A33"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42431D56"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23C938AC" w14:textId="77777777" w:rsidR="00FD3267" w:rsidRPr="00727003" w:rsidRDefault="00FD3267">
            <w:pPr>
              <w:widowControl w:val="0"/>
              <w:jc w:val="left"/>
              <w:rPr>
                <w:rFonts w:ascii="Arial" w:hAnsi="Arial" w:cs="Arial"/>
              </w:rPr>
            </w:pPr>
          </w:p>
        </w:tc>
      </w:tr>
      <w:tr w:rsidR="00FD3267" w:rsidRPr="0051164B" w14:paraId="1EB5D459" w14:textId="77777777">
        <w:tc>
          <w:tcPr>
            <w:tcW w:w="1040" w:type="dxa"/>
            <w:tcMar>
              <w:top w:w="100" w:type="dxa"/>
              <w:left w:w="100" w:type="dxa"/>
              <w:bottom w:w="100" w:type="dxa"/>
              <w:right w:w="100" w:type="dxa"/>
            </w:tcMar>
          </w:tcPr>
          <w:p w14:paraId="1F0909F0" w14:textId="77777777" w:rsidR="00FD3267" w:rsidRPr="00727003" w:rsidRDefault="00954EC4">
            <w:pPr>
              <w:widowControl w:val="0"/>
              <w:jc w:val="left"/>
              <w:rPr>
                <w:rFonts w:ascii="Arial" w:hAnsi="Arial" w:cs="Arial"/>
              </w:rPr>
            </w:pPr>
            <w:r w:rsidRPr="00727003">
              <w:rPr>
                <w:rFonts w:ascii="Arial" w:hAnsi="Arial" w:cs="Arial"/>
              </w:rPr>
              <w:t xml:space="preserve">Monitoring </w:t>
            </w:r>
          </w:p>
        </w:tc>
        <w:tc>
          <w:tcPr>
            <w:tcW w:w="1040" w:type="dxa"/>
            <w:tcMar>
              <w:top w:w="100" w:type="dxa"/>
              <w:left w:w="100" w:type="dxa"/>
              <w:bottom w:w="100" w:type="dxa"/>
              <w:right w:w="100" w:type="dxa"/>
            </w:tcMar>
          </w:tcPr>
          <w:p w14:paraId="38CEEDDE"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75882188"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027B4DFB"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4F6B3521" w14:textId="77777777" w:rsidR="00FD3267" w:rsidRPr="00727003" w:rsidRDefault="00FD3267">
            <w:pPr>
              <w:widowControl w:val="0"/>
              <w:jc w:val="left"/>
              <w:rPr>
                <w:rFonts w:ascii="Arial" w:hAnsi="Arial" w:cs="Arial"/>
              </w:rPr>
            </w:pPr>
          </w:p>
        </w:tc>
        <w:tc>
          <w:tcPr>
            <w:tcW w:w="1040" w:type="dxa"/>
            <w:shd w:val="clear" w:color="auto" w:fill="8E7CC3"/>
            <w:tcMar>
              <w:top w:w="100" w:type="dxa"/>
              <w:left w:w="100" w:type="dxa"/>
              <w:bottom w:w="100" w:type="dxa"/>
              <w:right w:w="100" w:type="dxa"/>
            </w:tcMar>
          </w:tcPr>
          <w:p w14:paraId="5EE20D81" w14:textId="77777777" w:rsidR="00FD3267" w:rsidRPr="00727003" w:rsidRDefault="00FD3267">
            <w:pPr>
              <w:widowControl w:val="0"/>
              <w:jc w:val="left"/>
              <w:rPr>
                <w:rFonts w:ascii="Arial" w:hAnsi="Arial" w:cs="Arial"/>
              </w:rPr>
            </w:pPr>
          </w:p>
        </w:tc>
        <w:tc>
          <w:tcPr>
            <w:tcW w:w="1040" w:type="dxa"/>
            <w:shd w:val="clear" w:color="auto" w:fill="8E7CC3"/>
            <w:tcMar>
              <w:top w:w="100" w:type="dxa"/>
              <w:left w:w="100" w:type="dxa"/>
              <w:bottom w:w="100" w:type="dxa"/>
              <w:right w:w="100" w:type="dxa"/>
            </w:tcMar>
          </w:tcPr>
          <w:p w14:paraId="212CE887" w14:textId="77777777" w:rsidR="00FD3267" w:rsidRPr="00727003" w:rsidRDefault="00FD3267">
            <w:pPr>
              <w:widowControl w:val="0"/>
              <w:jc w:val="left"/>
              <w:rPr>
                <w:rFonts w:ascii="Arial" w:hAnsi="Arial" w:cs="Arial"/>
              </w:rPr>
            </w:pPr>
          </w:p>
        </w:tc>
        <w:tc>
          <w:tcPr>
            <w:tcW w:w="1040" w:type="dxa"/>
            <w:shd w:val="clear" w:color="auto" w:fill="8E7CC3"/>
            <w:tcMar>
              <w:top w:w="100" w:type="dxa"/>
              <w:left w:w="100" w:type="dxa"/>
              <w:bottom w:w="100" w:type="dxa"/>
              <w:right w:w="100" w:type="dxa"/>
            </w:tcMar>
          </w:tcPr>
          <w:p w14:paraId="52E154A4"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2978EA00" w14:textId="77777777" w:rsidR="00FD3267" w:rsidRPr="00727003" w:rsidRDefault="00FD3267">
            <w:pPr>
              <w:widowControl w:val="0"/>
              <w:jc w:val="left"/>
              <w:rPr>
                <w:rFonts w:ascii="Arial" w:hAnsi="Arial" w:cs="Arial"/>
              </w:rPr>
            </w:pPr>
          </w:p>
        </w:tc>
      </w:tr>
      <w:tr w:rsidR="00FD3267" w:rsidRPr="0051164B" w14:paraId="45E70950" w14:textId="77777777">
        <w:tc>
          <w:tcPr>
            <w:tcW w:w="1040" w:type="dxa"/>
            <w:tcMar>
              <w:top w:w="100" w:type="dxa"/>
              <w:left w:w="100" w:type="dxa"/>
              <w:bottom w:w="100" w:type="dxa"/>
              <w:right w:w="100" w:type="dxa"/>
            </w:tcMar>
          </w:tcPr>
          <w:p w14:paraId="40A025B6" w14:textId="77777777" w:rsidR="00FD3267" w:rsidRPr="00727003" w:rsidRDefault="00954EC4">
            <w:pPr>
              <w:widowControl w:val="0"/>
              <w:jc w:val="left"/>
              <w:rPr>
                <w:rFonts w:ascii="Arial" w:hAnsi="Arial" w:cs="Arial"/>
              </w:rPr>
            </w:pPr>
            <w:r w:rsidRPr="00727003">
              <w:rPr>
                <w:rFonts w:ascii="Arial" w:hAnsi="Arial" w:cs="Arial"/>
              </w:rPr>
              <w:t xml:space="preserve">Closure </w:t>
            </w:r>
          </w:p>
        </w:tc>
        <w:tc>
          <w:tcPr>
            <w:tcW w:w="1040" w:type="dxa"/>
            <w:tcMar>
              <w:top w:w="100" w:type="dxa"/>
              <w:left w:w="100" w:type="dxa"/>
              <w:bottom w:w="100" w:type="dxa"/>
              <w:right w:w="100" w:type="dxa"/>
            </w:tcMar>
          </w:tcPr>
          <w:p w14:paraId="5AD3869D"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7FE02A85"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55CC2953"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145A3C7B"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64CF00AA"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74596C9F" w14:textId="77777777" w:rsidR="00FD3267" w:rsidRPr="00727003" w:rsidRDefault="00FD3267">
            <w:pPr>
              <w:widowControl w:val="0"/>
              <w:jc w:val="left"/>
              <w:rPr>
                <w:rFonts w:ascii="Arial" w:hAnsi="Arial" w:cs="Arial"/>
              </w:rPr>
            </w:pPr>
          </w:p>
        </w:tc>
        <w:tc>
          <w:tcPr>
            <w:tcW w:w="1040" w:type="dxa"/>
            <w:tcMar>
              <w:top w:w="100" w:type="dxa"/>
              <w:left w:w="100" w:type="dxa"/>
              <w:bottom w:w="100" w:type="dxa"/>
              <w:right w:w="100" w:type="dxa"/>
            </w:tcMar>
          </w:tcPr>
          <w:p w14:paraId="25A8FB10" w14:textId="77777777" w:rsidR="00FD3267" w:rsidRPr="00727003" w:rsidRDefault="00FD3267">
            <w:pPr>
              <w:widowControl w:val="0"/>
              <w:jc w:val="left"/>
              <w:rPr>
                <w:rFonts w:ascii="Arial" w:hAnsi="Arial" w:cs="Arial"/>
              </w:rPr>
            </w:pPr>
          </w:p>
        </w:tc>
        <w:tc>
          <w:tcPr>
            <w:tcW w:w="1040" w:type="dxa"/>
            <w:shd w:val="clear" w:color="auto" w:fill="D5A6BD"/>
            <w:tcMar>
              <w:top w:w="100" w:type="dxa"/>
              <w:left w:w="100" w:type="dxa"/>
              <w:bottom w:w="100" w:type="dxa"/>
              <w:right w:w="100" w:type="dxa"/>
            </w:tcMar>
          </w:tcPr>
          <w:p w14:paraId="5EB44C7C" w14:textId="77777777" w:rsidR="00FD3267" w:rsidRPr="00727003" w:rsidRDefault="00FD3267">
            <w:pPr>
              <w:widowControl w:val="0"/>
              <w:jc w:val="left"/>
              <w:rPr>
                <w:rFonts w:ascii="Arial" w:hAnsi="Arial" w:cs="Arial"/>
              </w:rPr>
            </w:pPr>
          </w:p>
        </w:tc>
      </w:tr>
    </w:tbl>
    <w:p w14:paraId="0C0835C7" w14:textId="64E54431" w:rsidR="00FD3267" w:rsidRPr="00727003" w:rsidRDefault="00FD3267" w:rsidP="00727003">
      <w:pPr>
        <w:rPr>
          <w:rFonts w:ascii="Arial" w:hAnsi="Arial" w:cs="Arial"/>
          <w:b/>
          <w:bCs/>
          <w:sz w:val="22"/>
          <w:szCs w:val="22"/>
        </w:rPr>
      </w:pPr>
    </w:p>
    <w:p w14:paraId="3203DC46" w14:textId="77777777" w:rsidR="00FD3267" w:rsidRPr="00727003" w:rsidRDefault="00954EC4" w:rsidP="00727003">
      <w:pPr>
        <w:pStyle w:val="Heading1"/>
        <w:jc w:val="center"/>
        <w:rPr>
          <w:rFonts w:ascii="Arial" w:hAnsi="Arial" w:cs="Arial"/>
          <w:b w:val="0"/>
          <w:bCs w:val="0"/>
          <w:i/>
          <w:iCs/>
          <w:color w:val="004F88"/>
          <w:sz w:val="32"/>
          <w:szCs w:val="32"/>
        </w:rPr>
      </w:pPr>
      <w:bookmarkStart w:id="12" w:name="_tps60azfcwqk" w:colFirst="0" w:colLast="0"/>
      <w:bookmarkStart w:id="13" w:name="_Toc216711157"/>
      <w:bookmarkEnd w:id="12"/>
      <w:r w:rsidRPr="00727003">
        <w:rPr>
          <w:rFonts w:ascii="Arial" w:hAnsi="Arial" w:cs="Arial"/>
          <w:b w:val="0"/>
          <w:bCs w:val="0"/>
          <w:i/>
          <w:iCs/>
          <w:color w:val="004F88"/>
          <w:sz w:val="32"/>
          <w:szCs w:val="32"/>
        </w:rPr>
        <w:t>7. Stakeholders' involvement</w:t>
      </w:r>
      <w:bookmarkEnd w:id="13"/>
    </w:p>
    <w:p w14:paraId="6AE8B826" w14:textId="77777777" w:rsidR="00727003" w:rsidRPr="00727003" w:rsidRDefault="00727003" w:rsidP="00727003"/>
    <w:p w14:paraId="5926401F" w14:textId="4ED34CE2" w:rsidR="00FD3267" w:rsidRPr="00727003" w:rsidRDefault="00954EC4" w:rsidP="00727003">
      <w:pPr>
        <w:rPr>
          <w:rFonts w:ascii="Arial" w:hAnsi="Arial" w:cs="Arial"/>
          <w:sz w:val="22"/>
          <w:szCs w:val="22"/>
        </w:rPr>
      </w:pPr>
      <w:r w:rsidRPr="00727003">
        <w:rPr>
          <w:rFonts w:ascii="Arial" w:hAnsi="Arial" w:cs="Arial"/>
          <w:sz w:val="22"/>
          <w:szCs w:val="22"/>
        </w:rPr>
        <w:t xml:space="preserve">Stakeholder involvement is important for effective construction management. This helps in maintaining transparency and effective allocation of resources and the budgeting process. It has helped in acknowledging the interest and expectation of every stakeholder, which helps in increasing stakeholder collaboration and engagement. </w:t>
      </w:r>
    </w:p>
    <w:p w14:paraId="0EC18D68" w14:textId="77777777" w:rsidR="002425F8" w:rsidRPr="00727003" w:rsidRDefault="002425F8" w:rsidP="00727003">
      <w:pPr>
        <w:rPr>
          <w:rFonts w:ascii="Arial" w:hAnsi="Arial" w:cs="Arial"/>
          <w:sz w:val="22"/>
          <w:szCs w:val="22"/>
        </w:rPr>
      </w:pPr>
    </w:p>
    <w:p w14:paraId="017B748C" w14:textId="77777777" w:rsidR="00954EC4" w:rsidRDefault="00954EC4" w:rsidP="00727003">
      <w:pPr>
        <w:rPr>
          <w:rFonts w:ascii="Arial" w:hAnsi="Arial" w:cs="Arial"/>
          <w:b/>
          <w:bCs/>
          <w:sz w:val="22"/>
          <w:szCs w:val="22"/>
          <w:u w:val="single"/>
        </w:rPr>
      </w:pPr>
    </w:p>
    <w:p w14:paraId="09CEF88F" w14:textId="77777777" w:rsidR="00954EC4" w:rsidRDefault="00954EC4" w:rsidP="00727003">
      <w:pPr>
        <w:rPr>
          <w:rFonts w:ascii="Arial" w:hAnsi="Arial" w:cs="Arial"/>
          <w:b/>
          <w:bCs/>
          <w:sz w:val="22"/>
          <w:szCs w:val="22"/>
          <w:u w:val="single"/>
        </w:rPr>
      </w:pPr>
    </w:p>
    <w:p w14:paraId="131858B5" w14:textId="77777777" w:rsidR="00954EC4" w:rsidRDefault="00954EC4" w:rsidP="00727003">
      <w:pPr>
        <w:rPr>
          <w:rFonts w:ascii="Arial" w:hAnsi="Arial" w:cs="Arial"/>
          <w:b/>
          <w:bCs/>
          <w:sz w:val="22"/>
          <w:szCs w:val="22"/>
          <w:u w:val="single"/>
        </w:rPr>
      </w:pPr>
    </w:p>
    <w:p w14:paraId="0676EFA5" w14:textId="64224E07" w:rsidR="00FD3267" w:rsidRPr="00727003" w:rsidRDefault="00954EC4" w:rsidP="00727003">
      <w:pPr>
        <w:rPr>
          <w:rFonts w:ascii="Arial" w:hAnsi="Arial" w:cs="Arial"/>
          <w:b/>
          <w:bCs/>
          <w:sz w:val="22"/>
          <w:szCs w:val="22"/>
          <w:u w:val="single"/>
        </w:rPr>
      </w:pPr>
      <w:r w:rsidRPr="00727003">
        <w:rPr>
          <w:rFonts w:ascii="Arial" w:hAnsi="Arial" w:cs="Arial"/>
          <w:b/>
          <w:bCs/>
          <w:sz w:val="22"/>
          <w:szCs w:val="22"/>
          <w:u w:val="single"/>
        </w:rPr>
        <w:lastRenderedPageBreak/>
        <w:t>Stakeholder interest analysis</w:t>
      </w:r>
    </w:p>
    <w:tbl>
      <w:tblPr>
        <w:tblStyle w:val="Table2"/>
        <w:tblW w:w="93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45"/>
        <w:gridCol w:w="1890"/>
        <w:gridCol w:w="1575"/>
        <w:gridCol w:w="3135"/>
      </w:tblGrid>
      <w:tr w:rsidR="00FD3267" w:rsidRPr="00727003" w14:paraId="57C39E4B" w14:textId="77777777">
        <w:trPr>
          <w:trHeight w:val="495"/>
        </w:trPr>
        <w:tc>
          <w:tcPr>
            <w:tcW w:w="274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BD44B6F"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Stakeholder </w:t>
            </w:r>
          </w:p>
        </w:tc>
        <w:tc>
          <w:tcPr>
            <w:tcW w:w="1890"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A5EA788"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Interest </w:t>
            </w:r>
          </w:p>
        </w:tc>
        <w:tc>
          <w:tcPr>
            <w:tcW w:w="157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5C4DEDD0"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Influence </w:t>
            </w:r>
          </w:p>
        </w:tc>
        <w:tc>
          <w:tcPr>
            <w:tcW w:w="3135" w:type="dxa"/>
            <w:tcBorders>
              <w:top w:val="single" w:sz="6" w:space="0" w:color="000000"/>
              <w:left w:val="nil"/>
              <w:bottom w:val="single" w:sz="6" w:space="0" w:color="000000"/>
              <w:right w:val="single" w:sz="6" w:space="0" w:color="000000"/>
            </w:tcBorders>
            <w:tcMar>
              <w:top w:w="100" w:type="dxa"/>
              <w:left w:w="100" w:type="dxa"/>
              <w:bottom w:w="100" w:type="dxa"/>
              <w:right w:w="100" w:type="dxa"/>
            </w:tcMar>
          </w:tcPr>
          <w:p w14:paraId="34A9237F"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Engagement</w:t>
            </w:r>
          </w:p>
        </w:tc>
      </w:tr>
      <w:tr w:rsidR="00FD3267" w:rsidRPr="00727003" w14:paraId="4A10BACF" w14:textId="77777777">
        <w:trPr>
          <w:trHeight w:val="1005"/>
        </w:trPr>
        <w:tc>
          <w:tcPr>
            <w:tcW w:w="274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069C9750"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Govt of BC </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40659966"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High </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14BAC6E2"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High </w:t>
            </w:r>
          </w:p>
        </w:tc>
        <w:tc>
          <w:tcPr>
            <w:tcW w:w="3135" w:type="dxa"/>
            <w:tcBorders>
              <w:top w:val="nil"/>
              <w:left w:val="nil"/>
              <w:bottom w:val="single" w:sz="6" w:space="0" w:color="000000"/>
              <w:right w:val="single" w:sz="6" w:space="0" w:color="000000"/>
            </w:tcBorders>
            <w:tcMar>
              <w:top w:w="100" w:type="dxa"/>
              <w:left w:w="100" w:type="dxa"/>
              <w:bottom w:w="100" w:type="dxa"/>
              <w:right w:w="100" w:type="dxa"/>
            </w:tcMar>
          </w:tcPr>
          <w:p w14:paraId="5C6C83FF"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Regular   meetings</w:t>
            </w:r>
          </w:p>
        </w:tc>
      </w:tr>
      <w:tr w:rsidR="00FD3267" w:rsidRPr="00727003" w14:paraId="5E0670B3" w14:textId="77777777">
        <w:trPr>
          <w:trHeight w:val="1005"/>
        </w:trPr>
        <w:tc>
          <w:tcPr>
            <w:tcW w:w="274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7EDB639F" w14:textId="77777777" w:rsidR="00FD3267" w:rsidRPr="00727003" w:rsidRDefault="00954EC4" w:rsidP="00727003">
            <w:pPr>
              <w:rPr>
                <w:rFonts w:ascii="Arial" w:hAnsi="Arial" w:cs="Arial"/>
                <w:b/>
                <w:bCs/>
                <w:sz w:val="22"/>
                <w:szCs w:val="22"/>
              </w:rPr>
            </w:pPr>
            <w:r w:rsidRPr="00727003">
              <w:rPr>
                <w:rFonts w:ascii="Arial" w:hAnsi="Arial" w:cs="Arial"/>
                <w:b/>
                <w:bCs/>
                <w:sz w:val="22"/>
                <w:szCs w:val="22"/>
              </w:rPr>
              <w:t>Local municipalities</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4189D574"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High </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5FCEA55F"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Medium </w:t>
            </w:r>
          </w:p>
        </w:tc>
        <w:tc>
          <w:tcPr>
            <w:tcW w:w="3135" w:type="dxa"/>
            <w:tcBorders>
              <w:top w:val="nil"/>
              <w:left w:val="nil"/>
              <w:bottom w:val="single" w:sz="6" w:space="0" w:color="000000"/>
              <w:right w:val="single" w:sz="6" w:space="0" w:color="000000"/>
            </w:tcBorders>
            <w:tcMar>
              <w:top w:w="100" w:type="dxa"/>
              <w:left w:w="100" w:type="dxa"/>
              <w:bottom w:w="100" w:type="dxa"/>
              <w:right w:w="100" w:type="dxa"/>
            </w:tcMar>
          </w:tcPr>
          <w:p w14:paraId="15AB0C60"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Weekly meetings and providing progress details </w:t>
            </w:r>
          </w:p>
        </w:tc>
      </w:tr>
      <w:tr w:rsidR="00FD3267" w:rsidRPr="00727003" w14:paraId="7FB02A61" w14:textId="77777777">
        <w:trPr>
          <w:trHeight w:val="570"/>
        </w:trPr>
        <w:tc>
          <w:tcPr>
            <w:tcW w:w="274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381E7B37"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Residents </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0469ADF2"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High </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6542E2E5"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Medium </w:t>
            </w:r>
          </w:p>
        </w:tc>
        <w:tc>
          <w:tcPr>
            <w:tcW w:w="3135" w:type="dxa"/>
            <w:tcBorders>
              <w:top w:val="nil"/>
              <w:left w:val="nil"/>
              <w:bottom w:val="single" w:sz="6" w:space="0" w:color="000000"/>
              <w:right w:val="single" w:sz="6" w:space="0" w:color="000000"/>
            </w:tcBorders>
            <w:tcMar>
              <w:top w:w="100" w:type="dxa"/>
              <w:left w:w="100" w:type="dxa"/>
              <w:bottom w:w="100" w:type="dxa"/>
              <w:right w:w="100" w:type="dxa"/>
            </w:tcMar>
          </w:tcPr>
          <w:p w14:paraId="52075E0E" w14:textId="5A36522F" w:rsidR="00FD3267" w:rsidRPr="00727003" w:rsidRDefault="0051164B" w:rsidP="00727003">
            <w:pPr>
              <w:spacing w:before="240" w:after="240"/>
              <w:rPr>
                <w:rFonts w:ascii="Arial" w:hAnsi="Arial" w:cs="Arial"/>
                <w:sz w:val="22"/>
                <w:szCs w:val="22"/>
              </w:rPr>
            </w:pPr>
            <w:r w:rsidRPr="00727003">
              <w:rPr>
                <w:rFonts w:ascii="Arial" w:hAnsi="Arial" w:cs="Arial"/>
                <w:sz w:val="22"/>
                <w:szCs w:val="22"/>
              </w:rPr>
              <w:t>Community updates</w:t>
            </w:r>
          </w:p>
        </w:tc>
      </w:tr>
      <w:tr w:rsidR="00FD3267" w:rsidRPr="00727003" w14:paraId="6C2649D1" w14:textId="77777777">
        <w:trPr>
          <w:trHeight w:val="1005"/>
        </w:trPr>
        <w:tc>
          <w:tcPr>
            <w:tcW w:w="274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2456CFA3"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Construction Firms </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3168788E"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Medium </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0FE5BF59"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High </w:t>
            </w:r>
          </w:p>
        </w:tc>
        <w:tc>
          <w:tcPr>
            <w:tcW w:w="3135" w:type="dxa"/>
            <w:tcBorders>
              <w:top w:val="nil"/>
              <w:left w:val="nil"/>
              <w:bottom w:val="single" w:sz="6" w:space="0" w:color="000000"/>
              <w:right w:val="single" w:sz="6" w:space="0" w:color="000000"/>
            </w:tcBorders>
            <w:tcMar>
              <w:top w:w="100" w:type="dxa"/>
              <w:left w:w="100" w:type="dxa"/>
              <w:bottom w:w="100" w:type="dxa"/>
              <w:right w:w="100" w:type="dxa"/>
            </w:tcMar>
          </w:tcPr>
          <w:p w14:paraId="7BEA720D"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KPIs and contracts</w:t>
            </w:r>
          </w:p>
        </w:tc>
      </w:tr>
      <w:tr w:rsidR="00FD3267" w:rsidRPr="00727003" w14:paraId="64A3B379" w14:textId="77777777">
        <w:trPr>
          <w:trHeight w:val="1005"/>
        </w:trPr>
        <w:tc>
          <w:tcPr>
            <w:tcW w:w="2745" w:type="dxa"/>
            <w:tcBorders>
              <w:top w:val="nil"/>
              <w:left w:val="single" w:sz="6" w:space="0" w:color="000000"/>
              <w:bottom w:val="single" w:sz="6" w:space="0" w:color="000000"/>
              <w:right w:val="single" w:sz="6" w:space="0" w:color="000000"/>
            </w:tcBorders>
            <w:tcMar>
              <w:top w:w="100" w:type="dxa"/>
              <w:left w:w="100" w:type="dxa"/>
              <w:bottom w:w="100" w:type="dxa"/>
              <w:right w:w="100" w:type="dxa"/>
            </w:tcMar>
          </w:tcPr>
          <w:p w14:paraId="13EAC2C0" w14:textId="77777777" w:rsidR="00FD3267" w:rsidRPr="00727003" w:rsidRDefault="00954EC4" w:rsidP="00727003">
            <w:pPr>
              <w:spacing w:before="240" w:after="240"/>
              <w:rPr>
                <w:rFonts w:ascii="Arial" w:hAnsi="Arial" w:cs="Arial"/>
                <w:b/>
                <w:bCs/>
                <w:sz w:val="22"/>
                <w:szCs w:val="22"/>
              </w:rPr>
            </w:pPr>
            <w:r w:rsidRPr="00727003">
              <w:rPr>
                <w:rFonts w:ascii="Arial" w:hAnsi="Arial" w:cs="Arial"/>
                <w:b/>
                <w:bCs/>
                <w:sz w:val="22"/>
                <w:szCs w:val="22"/>
              </w:rPr>
              <w:t xml:space="preserve">Environmental Agencies </w:t>
            </w:r>
          </w:p>
        </w:tc>
        <w:tc>
          <w:tcPr>
            <w:tcW w:w="1890" w:type="dxa"/>
            <w:tcBorders>
              <w:top w:val="nil"/>
              <w:left w:val="nil"/>
              <w:bottom w:val="single" w:sz="6" w:space="0" w:color="000000"/>
              <w:right w:val="single" w:sz="6" w:space="0" w:color="000000"/>
            </w:tcBorders>
            <w:tcMar>
              <w:top w:w="100" w:type="dxa"/>
              <w:left w:w="100" w:type="dxa"/>
              <w:bottom w:w="100" w:type="dxa"/>
              <w:right w:w="100" w:type="dxa"/>
            </w:tcMar>
          </w:tcPr>
          <w:p w14:paraId="303E01EA"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Medium </w:t>
            </w:r>
          </w:p>
        </w:tc>
        <w:tc>
          <w:tcPr>
            <w:tcW w:w="1575" w:type="dxa"/>
            <w:tcBorders>
              <w:top w:val="nil"/>
              <w:left w:val="nil"/>
              <w:bottom w:val="single" w:sz="6" w:space="0" w:color="000000"/>
              <w:right w:val="single" w:sz="6" w:space="0" w:color="000000"/>
            </w:tcBorders>
            <w:tcMar>
              <w:top w:w="100" w:type="dxa"/>
              <w:left w:w="100" w:type="dxa"/>
              <w:bottom w:w="100" w:type="dxa"/>
              <w:right w:w="100" w:type="dxa"/>
            </w:tcMar>
          </w:tcPr>
          <w:p w14:paraId="55DC3065"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 xml:space="preserve">Medium </w:t>
            </w:r>
          </w:p>
        </w:tc>
        <w:tc>
          <w:tcPr>
            <w:tcW w:w="3135" w:type="dxa"/>
            <w:tcBorders>
              <w:top w:val="nil"/>
              <w:left w:val="nil"/>
              <w:bottom w:val="single" w:sz="6" w:space="0" w:color="000000"/>
              <w:right w:val="single" w:sz="6" w:space="0" w:color="000000"/>
            </w:tcBorders>
            <w:tcMar>
              <w:top w:w="100" w:type="dxa"/>
              <w:left w:w="100" w:type="dxa"/>
              <w:bottom w:w="100" w:type="dxa"/>
              <w:right w:w="100" w:type="dxa"/>
            </w:tcMar>
          </w:tcPr>
          <w:p w14:paraId="7B3969FB" w14:textId="77777777" w:rsidR="00FD3267" w:rsidRPr="00727003" w:rsidRDefault="00954EC4" w:rsidP="00727003">
            <w:pPr>
              <w:spacing w:before="240" w:after="240"/>
              <w:rPr>
                <w:rFonts w:ascii="Arial" w:hAnsi="Arial" w:cs="Arial"/>
                <w:sz w:val="22"/>
                <w:szCs w:val="22"/>
              </w:rPr>
            </w:pPr>
            <w:r w:rsidRPr="00727003">
              <w:rPr>
                <w:rFonts w:ascii="Arial" w:hAnsi="Arial" w:cs="Arial"/>
                <w:sz w:val="22"/>
                <w:szCs w:val="22"/>
              </w:rPr>
              <w:t>Sustainability review</w:t>
            </w:r>
          </w:p>
        </w:tc>
      </w:tr>
    </w:tbl>
    <w:p w14:paraId="77291B5F" w14:textId="77777777" w:rsidR="00FD3267" w:rsidRPr="00727003" w:rsidRDefault="00FD3267" w:rsidP="00727003">
      <w:pPr>
        <w:rPr>
          <w:rFonts w:ascii="Arial" w:hAnsi="Arial" w:cs="Arial"/>
          <w:sz w:val="22"/>
          <w:szCs w:val="22"/>
        </w:rPr>
      </w:pPr>
    </w:p>
    <w:p w14:paraId="7F0BF35C" w14:textId="4DE46A6A" w:rsidR="00FD3267" w:rsidRPr="00727003" w:rsidRDefault="00954EC4" w:rsidP="00727003">
      <w:pPr>
        <w:rPr>
          <w:rFonts w:ascii="Arial" w:hAnsi="Arial" w:cs="Arial"/>
          <w:sz w:val="22"/>
          <w:szCs w:val="22"/>
        </w:rPr>
      </w:pPr>
      <w:r w:rsidRPr="00727003">
        <w:rPr>
          <w:rFonts w:ascii="Arial" w:hAnsi="Arial" w:cs="Arial"/>
          <w:sz w:val="22"/>
          <w:szCs w:val="22"/>
        </w:rPr>
        <w:t xml:space="preserve">The above chart explains the power and importance of each stakeholder. </w:t>
      </w:r>
    </w:p>
    <w:p w14:paraId="08840756" w14:textId="77777777" w:rsidR="00FD3267" w:rsidRPr="00727003" w:rsidRDefault="00954EC4" w:rsidP="00727003">
      <w:pPr>
        <w:rPr>
          <w:rFonts w:ascii="Arial" w:hAnsi="Arial" w:cs="Arial"/>
          <w:i/>
          <w:iCs/>
          <w:sz w:val="22"/>
          <w:szCs w:val="22"/>
          <w:u w:val="single"/>
        </w:rPr>
      </w:pPr>
      <w:r w:rsidRPr="00727003">
        <w:rPr>
          <w:rFonts w:ascii="Arial" w:hAnsi="Arial" w:cs="Arial"/>
          <w:i/>
          <w:iCs/>
          <w:sz w:val="22"/>
          <w:szCs w:val="22"/>
          <w:u w:val="single"/>
        </w:rPr>
        <w:t>Government of British Columbia</w:t>
      </w:r>
    </w:p>
    <w:p w14:paraId="4C1A2BE8" w14:textId="77777777" w:rsidR="00FD3267" w:rsidRPr="00727003" w:rsidRDefault="00954EC4" w:rsidP="00727003">
      <w:pPr>
        <w:rPr>
          <w:rFonts w:ascii="Arial" w:hAnsi="Arial" w:cs="Arial"/>
          <w:sz w:val="22"/>
          <w:szCs w:val="22"/>
        </w:rPr>
      </w:pPr>
      <w:r w:rsidRPr="00727003">
        <w:rPr>
          <w:rFonts w:ascii="Arial" w:hAnsi="Arial" w:cs="Arial"/>
          <w:sz w:val="22"/>
          <w:szCs w:val="22"/>
        </w:rPr>
        <w:t>The government of British Columbia explains that the flood preparedness, response and recovery strategy is important to reduce the after-effects. The government plays a vital role in offering sufficient funding and resources to support the construction work. They offer technical expertise, sustainable materials, and funding to ensure climate resilience (gov.bc, 2024). Considering this, to communicate and engage with them, sustainability reports and progress reports will be provided regularly to showcase the</w:t>
      </w:r>
      <w:r w:rsidRPr="00727003">
        <w:rPr>
          <w:rFonts w:ascii="Arial" w:hAnsi="Arial" w:cs="Arial"/>
          <w:sz w:val="22"/>
          <w:szCs w:val="22"/>
        </w:rPr>
        <w:t xml:space="preserve"> sustainability methods considered by the construction project. </w:t>
      </w:r>
    </w:p>
    <w:p w14:paraId="23134FEE" w14:textId="77777777" w:rsidR="00FD3267" w:rsidRPr="00727003" w:rsidRDefault="00954EC4" w:rsidP="00727003">
      <w:pPr>
        <w:rPr>
          <w:rFonts w:ascii="Arial" w:hAnsi="Arial" w:cs="Arial"/>
          <w:i/>
          <w:iCs/>
          <w:sz w:val="22"/>
          <w:szCs w:val="22"/>
          <w:u w:val="single"/>
        </w:rPr>
      </w:pPr>
      <w:r w:rsidRPr="00727003">
        <w:rPr>
          <w:rFonts w:ascii="Arial" w:hAnsi="Arial" w:cs="Arial"/>
          <w:i/>
          <w:iCs/>
          <w:sz w:val="22"/>
          <w:szCs w:val="22"/>
          <w:u w:val="single"/>
        </w:rPr>
        <w:t>Local Municipalities</w:t>
      </w:r>
    </w:p>
    <w:p w14:paraId="36EE1F79" w14:textId="4262DC57" w:rsidR="00FD3267" w:rsidRPr="00727003" w:rsidRDefault="00954EC4" w:rsidP="00727003">
      <w:pPr>
        <w:rPr>
          <w:rFonts w:ascii="Arial" w:hAnsi="Arial" w:cs="Arial"/>
          <w:sz w:val="22"/>
          <w:szCs w:val="22"/>
        </w:rPr>
      </w:pPr>
      <w:r w:rsidRPr="00727003">
        <w:rPr>
          <w:rFonts w:ascii="Arial" w:hAnsi="Arial" w:cs="Arial"/>
          <w:sz w:val="22"/>
          <w:szCs w:val="22"/>
        </w:rPr>
        <w:t xml:space="preserve">Local municipalities helped in rebuilding the houses by offering permission and necessary resources. The local municipalities help in raising awareness among the local communities, which </w:t>
      </w:r>
      <w:r w:rsidRPr="00727003">
        <w:rPr>
          <w:rFonts w:ascii="Arial" w:hAnsi="Arial" w:cs="Arial"/>
          <w:sz w:val="22"/>
          <w:szCs w:val="22"/>
        </w:rPr>
        <w:lastRenderedPageBreak/>
        <w:t>improves coordination among residents and can help offer temporary shelter during the recovery process (</w:t>
      </w:r>
      <w:r w:rsidR="00317CD5" w:rsidRPr="00727003">
        <w:rPr>
          <w:rFonts w:ascii="Arial" w:hAnsi="Arial" w:cs="Arial"/>
          <w:sz w:val="22"/>
          <w:szCs w:val="22"/>
        </w:rPr>
        <w:t>ScienceDirect</w:t>
      </w:r>
      <w:r w:rsidRPr="00727003">
        <w:rPr>
          <w:rFonts w:ascii="Arial" w:hAnsi="Arial" w:cs="Arial"/>
          <w:sz w:val="22"/>
          <w:szCs w:val="22"/>
        </w:rPr>
        <w:t xml:space="preserve">, 2025). </w:t>
      </w:r>
    </w:p>
    <w:p w14:paraId="683A3FC5" w14:textId="77777777" w:rsidR="00FD3267" w:rsidRPr="00727003" w:rsidRDefault="00954EC4" w:rsidP="00727003">
      <w:pPr>
        <w:rPr>
          <w:rFonts w:ascii="Arial" w:hAnsi="Arial" w:cs="Arial"/>
          <w:i/>
          <w:iCs/>
          <w:sz w:val="22"/>
          <w:szCs w:val="22"/>
          <w:u w:val="single"/>
        </w:rPr>
      </w:pPr>
      <w:r w:rsidRPr="00727003">
        <w:rPr>
          <w:rFonts w:ascii="Arial" w:hAnsi="Arial" w:cs="Arial"/>
          <w:i/>
          <w:iCs/>
          <w:sz w:val="22"/>
          <w:szCs w:val="22"/>
          <w:u w:val="single"/>
        </w:rPr>
        <w:t xml:space="preserve">Residents </w:t>
      </w:r>
    </w:p>
    <w:p w14:paraId="1DAD481A" w14:textId="77777777" w:rsidR="00FD3267" w:rsidRPr="00727003" w:rsidRDefault="00954EC4" w:rsidP="00727003">
      <w:pPr>
        <w:rPr>
          <w:rFonts w:ascii="Arial" w:hAnsi="Arial" w:cs="Arial"/>
          <w:sz w:val="22"/>
          <w:szCs w:val="22"/>
        </w:rPr>
      </w:pPr>
      <w:r w:rsidRPr="00727003">
        <w:rPr>
          <w:rFonts w:ascii="Arial" w:hAnsi="Arial" w:cs="Arial"/>
          <w:sz w:val="22"/>
          <w:szCs w:val="22"/>
        </w:rPr>
        <w:t xml:space="preserve">Residents are the primary aspect that is directly affected by the flood case. Considering this, they have high internet but hold slow power in terms of influencing the projects. However, their engagement is necessary to address the issues and problems faced by them, which can help rebuild sustainable and flood-resistant residential houses. </w:t>
      </w:r>
    </w:p>
    <w:p w14:paraId="1BB3D7A0" w14:textId="77777777" w:rsidR="00FD3267" w:rsidRPr="00727003" w:rsidRDefault="00954EC4" w:rsidP="00727003">
      <w:pPr>
        <w:rPr>
          <w:rFonts w:ascii="Arial" w:hAnsi="Arial" w:cs="Arial"/>
          <w:i/>
          <w:iCs/>
          <w:sz w:val="22"/>
          <w:szCs w:val="22"/>
          <w:u w:val="single"/>
        </w:rPr>
      </w:pPr>
      <w:r w:rsidRPr="00727003">
        <w:rPr>
          <w:rFonts w:ascii="Arial" w:hAnsi="Arial" w:cs="Arial"/>
          <w:i/>
          <w:iCs/>
          <w:sz w:val="22"/>
          <w:szCs w:val="22"/>
          <w:u w:val="single"/>
        </w:rPr>
        <w:t>Construction firms</w:t>
      </w:r>
    </w:p>
    <w:p w14:paraId="5D63E838" w14:textId="77777777" w:rsidR="00FD3267" w:rsidRPr="00727003" w:rsidRDefault="00954EC4" w:rsidP="00727003">
      <w:pPr>
        <w:rPr>
          <w:rFonts w:ascii="Arial" w:hAnsi="Arial" w:cs="Arial"/>
          <w:sz w:val="22"/>
          <w:szCs w:val="22"/>
        </w:rPr>
      </w:pPr>
      <w:r w:rsidRPr="00727003">
        <w:rPr>
          <w:rFonts w:ascii="Arial" w:hAnsi="Arial" w:cs="Arial"/>
          <w:sz w:val="22"/>
          <w:szCs w:val="22"/>
        </w:rPr>
        <w:t xml:space="preserve">Constructions will play a vital role in executing the recovery plan to ensure sustainable completion of the project. Construction firms will need to collaborate, gather sufficient resources and tailor the plan to rebuild the 250 households. KPIs and contractual methods will be used to communicate with them. </w:t>
      </w:r>
    </w:p>
    <w:p w14:paraId="5CD0970A" w14:textId="77777777" w:rsidR="00FD3267" w:rsidRPr="00727003" w:rsidRDefault="00954EC4" w:rsidP="00727003">
      <w:pPr>
        <w:rPr>
          <w:rFonts w:ascii="Arial" w:hAnsi="Arial" w:cs="Arial"/>
          <w:i/>
          <w:iCs/>
          <w:sz w:val="22"/>
          <w:szCs w:val="22"/>
          <w:u w:val="single"/>
        </w:rPr>
      </w:pPr>
      <w:r w:rsidRPr="00727003">
        <w:rPr>
          <w:rFonts w:ascii="Arial" w:hAnsi="Arial" w:cs="Arial"/>
          <w:i/>
          <w:iCs/>
          <w:sz w:val="22"/>
          <w:szCs w:val="22"/>
          <w:u w:val="single"/>
        </w:rPr>
        <w:t xml:space="preserve">Environmental Agencies </w:t>
      </w:r>
    </w:p>
    <w:p w14:paraId="493F4DA6" w14:textId="4A76039C" w:rsidR="00FD3267" w:rsidRPr="00727003" w:rsidRDefault="00954EC4" w:rsidP="00727003">
      <w:pPr>
        <w:rPr>
          <w:rFonts w:ascii="Arial" w:hAnsi="Arial" w:cs="Arial"/>
          <w:sz w:val="22"/>
          <w:szCs w:val="22"/>
        </w:rPr>
      </w:pPr>
      <w:r w:rsidRPr="00727003">
        <w:rPr>
          <w:rFonts w:ascii="Arial" w:hAnsi="Arial" w:cs="Arial"/>
          <w:sz w:val="22"/>
          <w:szCs w:val="22"/>
        </w:rPr>
        <w:t>Environmental agencies will play a key role in the execution of the project through assessing the project planning and the material selection. Besides, it plays a primary role in enforcing environmental laws and ensuring that project proponents and stakeholders adhere to the strict standards for environmental protection and restoration (researchgate, 2020).</w:t>
      </w:r>
    </w:p>
    <w:p w14:paraId="2E5162E8" w14:textId="77777777" w:rsidR="00727003" w:rsidRPr="0051164B" w:rsidRDefault="00727003"/>
    <w:p w14:paraId="1C92AC2E" w14:textId="77777777" w:rsidR="00FD3267" w:rsidRPr="00727003" w:rsidRDefault="00954EC4" w:rsidP="00727003">
      <w:pPr>
        <w:pStyle w:val="Heading1"/>
        <w:jc w:val="center"/>
        <w:rPr>
          <w:rFonts w:ascii="Arial" w:hAnsi="Arial" w:cs="Arial"/>
          <w:b w:val="0"/>
          <w:bCs w:val="0"/>
          <w:i/>
          <w:iCs/>
          <w:color w:val="004F88"/>
          <w:sz w:val="32"/>
          <w:szCs w:val="32"/>
        </w:rPr>
      </w:pPr>
      <w:bookmarkStart w:id="14" w:name="_o0wy5isra95x" w:colFirst="0" w:colLast="0"/>
      <w:bookmarkStart w:id="15" w:name="_Toc216711158"/>
      <w:bookmarkEnd w:id="14"/>
      <w:r w:rsidRPr="00727003">
        <w:rPr>
          <w:rFonts w:ascii="Arial" w:hAnsi="Arial" w:cs="Arial"/>
          <w:b w:val="0"/>
          <w:bCs w:val="0"/>
          <w:i/>
          <w:iCs/>
          <w:color w:val="004F88"/>
          <w:sz w:val="32"/>
          <w:szCs w:val="32"/>
        </w:rPr>
        <w:t>8. Allocation of resources</w:t>
      </w:r>
      <w:bookmarkEnd w:id="15"/>
    </w:p>
    <w:p w14:paraId="19073F47" w14:textId="77777777" w:rsidR="00727003" w:rsidRDefault="00727003">
      <w:pPr>
        <w:rPr>
          <w:rFonts w:ascii="Arial" w:hAnsi="Arial" w:cs="Arial"/>
          <w:sz w:val="22"/>
          <w:szCs w:val="22"/>
        </w:rPr>
      </w:pPr>
    </w:p>
    <w:p w14:paraId="41E41024" w14:textId="65ABCC38" w:rsidR="00FD3267" w:rsidRPr="00727003" w:rsidRDefault="00954EC4">
      <w:pPr>
        <w:rPr>
          <w:rFonts w:ascii="Arial" w:hAnsi="Arial" w:cs="Arial"/>
          <w:sz w:val="22"/>
          <w:szCs w:val="22"/>
        </w:rPr>
      </w:pPr>
      <w:r w:rsidRPr="00727003">
        <w:rPr>
          <w:rFonts w:ascii="Arial" w:hAnsi="Arial" w:cs="Arial"/>
          <w:sz w:val="22"/>
          <w:szCs w:val="22"/>
        </w:rPr>
        <w:t>Resource allocation, in terms of project management, refers to the process of assigning and scheduling all essential assets for the efficient completion of all project activities (</w:t>
      </w:r>
      <w:r w:rsidRPr="00727003">
        <w:rPr>
          <w:rFonts w:ascii="Arial" w:hAnsi="Arial" w:cs="Arial"/>
          <w:sz w:val="22"/>
          <w:szCs w:val="22"/>
          <w:highlight w:val="white"/>
        </w:rPr>
        <w:t>Portny</w:t>
      </w:r>
      <w:r w:rsidRPr="00727003">
        <w:rPr>
          <w:rFonts w:ascii="Arial" w:hAnsi="Arial" w:cs="Arial"/>
          <w:sz w:val="22"/>
          <w:szCs w:val="22"/>
          <w:highlight w:val="white"/>
        </w:rPr>
        <w:t>, 2022)</w:t>
      </w:r>
      <w:r w:rsidRPr="00727003">
        <w:rPr>
          <w:rFonts w:ascii="Arial" w:hAnsi="Arial" w:cs="Arial"/>
          <w:sz w:val="22"/>
          <w:szCs w:val="22"/>
        </w:rPr>
        <w:t>. It involves the allocation of all resource categories like people, finance, time and equipment. The proposed project will allocate the resources necessary for the re-establishment of 250 residential housing units.</w:t>
      </w:r>
    </w:p>
    <w:p w14:paraId="654C0E17" w14:textId="77777777" w:rsidR="00FD3267" w:rsidRPr="00727003" w:rsidRDefault="00954EC4">
      <w:pPr>
        <w:rPr>
          <w:rFonts w:ascii="Arial" w:hAnsi="Arial" w:cs="Arial"/>
          <w:b/>
          <w:bCs/>
          <w:i/>
          <w:iCs/>
          <w:sz w:val="22"/>
          <w:szCs w:val="22"/>
        </w:rPr>
      </w:pPr>
      <w:r w:rsidRPr="00727003">
        <w:rPr>
          <w:rFonts w:ascii="Arial" w:hAnsi="Arial" w:cs="Arial"/>
          <w:b/>
          <w:bCs/>
          <w:i/>
          <w:iCs/>
          <w:sz w:val="22"/>
          <w:szCs w:val="22"/>
        </w:rPr>
        <w:t>Human resources</w:t>
      </w:r>
    </w:p>
    <w:p w14:paraId="31C58077" w14:textId="77777777" w:rsidR="00FD3267" w:rsidRPr="00727003" w:rsidRDefault="00954EC4">
      <w:pPr>
        <w:rPr>
          <w:rFonts w:ascii="Arial" w:hAnsi="Arial" w:cs="Arial"/>
          <w:sz w:val="22"/>
          <w:szCs w:val="22"/>
        </w:rPr>
      </w:pPr>
      <w:r w:rsidRPr="00727003">
        <w:rPr>
          <w:rFonts w:ascii="Arial" w:hAnsi="Arial" w:cs="Arial"/>
          <w:sz w:val="22"/>
          <w:szCs w:val="22"/>
        </w:rPr>
        <w:t>Human capital is one of the crucial resources required for a project. Skilled labour from the locality will be recruited with knowledge and efficiency in sustainable construction. Apart from workers, the project team will consist of a project manager, engineers, a general contractor, site managers and subcontractors. Other stakeholder groups, including targeted residential people, local municipalities and the government of British Columbia, will also be involved in the human resource allocation process.</w:t>
      </w:r>
    </w:p>
    <w:p w14:paraId="00DE3598" w14:textId="77777777" w:rsidR="00FD3267" w:rsidRPr="00727003" w:rsidRDefault="00954EC4">
      <w:pPr>
        <w:rPr>
          <w:rFonts w:ascii="Arial" w:hAnsi="Arial" w:cs="Arial"/>
          <w:b/>
          <w:bCs/>
          <w:i/>
          <w:iCs/>
          <w:sz w:val="22"/>
          <w:szCs w:val="22"/>
        </w:rPr>
      </w:pPr>
      <w:r w:rsidRPr="00727003">
        <w:rPr>
          <w:rFonts w:ascii="Arial" w:hAnsi="Arial" w:cs="Arial"/>
          <w:b/>
          <w:bCs/>
          <w:i/>
          <w:iCs/>
          <w:sz w:val="22"/>
          <w:szCs w:val="22"/>
        </w:rPr>
        <w:t>Financial resources</w:t>
      </w:r>
    </w:p>
    <w:p w14:paraId="67BAABF5" w14:textId="77777777" w:rsidR="00FD3267" w:rsidRPr="00727003" w:rsidRDefault="00954EC4">
      <w:pPr>
        <w:rPr>
          <w:rFonts w:ascii="Arial" w:hAnsi="Arial" w:cs="Arial"/>
          <w:sz w:val="22"/>
          <w:szCs w:val="22"/>
        </w:rPr>
      </w:pPr>
      <w:r w:rsidRPr="00727003">
        <w:rPr>
          <w:rFonts w:ascii="Arial" w:hAnsi="Arial" w:cs="Arial"/>
          <w:sz w:val="22"/>
          <w:szCs w:val="22"/>
        </w:rPr>
        <w:lastRenderedPageBreak/>
        <w:t>Financial resources denote the assets, money and funding sources required for the successful implementation of a project and for the accomplishment of defined goals (</w:t>
      </w:r>
      <w:r w:rsidRPr="00727003">
        <w:rPr>
          <w:rFonts w:ascii="Arial" w:hAnsi="Arial" w:cs="Arial"/>
          <w:sz w:val="22"/>
          <w:szCs w:val="22"/>
          <w:highlight w:val="white"/>
        </w:rPr>
        <w:t>Andersen et al., 2025)</w:t>
      </w:r>
      <w:r w:rsidRPr="00727003">
        <w:rPr>
          <w:rFonts w:ascii="Arial" w:hAnsi="Arial" w:cs="Arial"/>
          <w:sz w:val="22"/>
          <w:szCs w:val="22"/>
        </w:rPr>
        <w:t xml:space="preserve">. Investments, cash, credits, properties and capital from owners are considered financial resources. The proposed project will require a total CAD (Cash Against Documents) of 63.5 million GBP ($85 million). The main source of funding will be the investors of the project. In addition, grants and incentives will be obtained from the Government of British Columbia.  </w:t>
      </w:r>
    </w:p>
    <w:p w14:paraId="7F63C87E" w14:textId="77777777" w:rsidR="00FD3267" w:rsidRPr="00727003" w:rsidRDefault="00954EC4">
      <w:pPr>
        <w:rPr>
          <w:rFonts w:ascii="Arial" w:hAnsi="Arial" w:cs="Arial"/>
          <w:b/>
          <w:bCs/>
          <w:i/>
          <w:iCs/>
          <w:sz w:val="22"/>
          <w:szCs w:val="22"/>
        </w:rPr>
      </w:pPr>
      <w:r w:rsidRPr="00727003">
        <w:rPr>
          <w:rFonts w:ascii="Arial" w:hAnsi="Arial" w:cs="Arial"/>
          <w:b/>
          <w:bCs/>
          <w:i/>
          <w:iCs/>
          <w:sz w:val="22"/>
          <w:szCs w:val="22"/>
        </w:rPr>
        <w:t>Materials</w:t>
      </w:r>
    </w:p>
    <w:p w14:paraId="320F840F" w14:textId="77777777" w:rsidR="00FD3267" w:rsidRPr="00727003" w:rsidRDefault="00954EC4">
      <w:pPr>
        <w:rPr>
          <w:rFonts w:ascii="Arial" w:hAnsi="Arial" w:cs="Arial"/>
          <w:sz w:val="22"/>
          <w:szCs w:val="22"/>
        </w:rPr>
      </w:pPr>
      <w:r w:rsidRPr="00727003">
        <w:rPr>
          <w:rFonts w:ascii="Arial" w:hAnsi="Arial" w:cs="Arial"/>
          <w:sz w:val="22"/>
          <w:szCs w:val="22"/>
        </w:rPr>
        <w:t>These are the tangible items such as raw materials, supplies and components needed for a project's completion. In the case of the building reconstruction project, eco-friendly and sustainable materials will be used. Hempcrete, bamboo, cork, wood fibre and fly ash concrete will be allocated for the construction project to maintain environmental sustainability through low-carbon footprints.</w:t>
      </w:r>
    </w:p>
    <w:p w14:paraId="1849F7B6" w14:textId="77777777" w:rsidR="00FD3267" w:rsidRPr="00727003" w:rsidRDefault="00954EC4">
      <w:pPr>
        <w:rPr>
          <w:rFonts w:ascii="Arial" w:hAnsi="Arial" w:cs="Arial"/>
          <w:b/>
          <w:bCs/>
          <w:i/>
          <w:iCs/>
          <w:sz w:val="22"/>
          <w:szCs w:val="22"/>
        </w:rPr>
      </w:pPr>
      <w:r w:rsidRPr="00727003">
        <w:rPr>
          <w:rFonts w:ascii="Arial" w:hAnsi="Arial" w:cs="Arial"/>
          <w:b/>
          <w:bCs/>
          <w:i/>
          <w:iCs/>
          <w:sz w:val="22"/>
          <w:szCs w:val="22"/>
        </w:rPr>
        <w:t>Time</w:t>
      </w:r>
    </w:p>
    <w:p w14:paraId="68B0C6CC" w14:textId="77777777" w:rsidR="00FD3267" w:rsidRPr="00727003" w:rsidRDefault="00954EC4">
      <w:pPr>
        <w:rPr>
          <w:rFonts w:ascii="Arial" w:hAnsi="Arial" w:cs="Arial"/>
          <w:sz w:val="22"/>
          <w:szCs w:val="22"/>
        </w:rPr>
      </w:pPr>
      <w:r w:rsidRPr="00727003">
        <w:rPr>
          <w:rFonts w:ascii="Arial" w:hAnsi="Arial" w:cs="Arial"/>
          <w:sz w:val="22"/>
          <w:szCs w:val="22"/>
        </w:rPr>
        <w:t>The entire project will require a timeline of around 24 months to complete all the activities and ensure effective project implementation.</w:t>
      </w:r>
    </w:p>
    <w:p w14:paraId="60C77D76" w14:textId="77777777" w:rsidR="00FD3267" w:rsidRPr="00727003" w:rsidRDefault="00954EC4">
      <w:pPr>
        <w:rPr>
          <w:rFonts w:ascii="Arial" w:hAnsi="Arial" w:cs="Arial"/>
          <w:b/>
          <w:bCs/>
          <w:i/>
          <w:iCs/>
          <w:sz w:val="22"/>
          <w:szCs w:val="22"/>
        </w:rPr>
      </w:pPr>
      <w:r w:rsidRPr="00727003">
        <w:rPr>
          <w:rFonts w:ascii="Arial" w:hAnsi="Arial" w:cs="Arial"/>
          <w:b/>
          <w:bCs/>
          <w:i/>
          <w:iCs/>
          <w:sz w:val="22"/>
          <w:szCs w:val="22"/>
        </w:rPr>
        <w:t>Equipment</w:t>
      </w:r>
    </w:p>
    <w:p w14:paraId="602513A6" w14:textId="034C28EA" w:rsidR="00FD3267" w:rsidRPr="00727003" w:rsidRDefault="00954EC4">
      <w:pPr>
        <w:rPr>
          <w:rFonts w:ascii="Arial" w:hAnsi="Arial" w:cs="Arial"/>
          <w:sz w:val="22"/>
          <w:szCs w:val="22"/>
        </w:rPr>
      </w:pPr>
      <w:r w:rsidRPr="00727003">
        <w:rPr>
          <w:rFonts w:ascii="Arial" w:hAnsi="Arial" w:cs="Arial"/>
          <w:sz w:val="22"/>
          <w:szCs w:val="22"/>
        </w:rPr>
        <w:t>Equipment includes the software, specialised machinery, any physical assets and vehicles needed for a project execution. The above-mentioned construction project will require green technologies like Building Modelling Information (BIM). Other essential equipment will be solar panels, water recycling technology and infrastructure.</w:t>
      </w:r>
    </w:p>
    <w:p w14:paraId="3A668869" w14:textId="77777777" w:rsidR="00727003" w:rsidRPr="00727003" w:rsidRDefault="00727003" w:rsidP="00727003">
      <w:pPr>
        <w:jc w:val="center"/>
        <w:rPr>
          <w:rFonts w:ascii="Arial" w:hAnsi="Arial" w:cs="Arial"/>
          <w:i/>
          <w:iCs/>
          <w:color w:val="004F88"/>
          <w:sz w:val="28"/>
          <w:szCs w:val="28"/>
        </w:rPr>
      </w:pPr>
    </w:p>
    <w:p w14:paraId="096FA3D8" w14:textId="01F3F6C7" w:rsidR="00FD3267" w:rsidRPr="00727003" w:rsidRDefault="00954EC4" w:rsidP="00727003">
      <w:pPr>
        <w:pStyle w:val="Heading1"/>
        <w:jc w:val="center"/>
        <w:rPr>
          <w:rFonts w:ascii="Arial" w:hAnsi="Arial" w:cs="Arial"/>
          <w:b w:val="0"/>
          <w:bCs w:val="0"/>
          <w:i/>
          <w:iCs/>
          <w:color w:val="004F88"/>
          <w:sz w:val="32"/>
          <w:szCs w:val="32"/>
          <w:highlight w:val="white"/>
        </w:rPr>
      </w:pPr>
      <w:bookmarkStart w:id="16" w:name="_mo6c50qhn844" w:colFirst="0" w:colLast="0"/>
      <w:bookmarkStart w:id="17" w:name="_Toc216711159"/>
      <w:bookmarkEnd w:id="16"/>
      <w:r w:rsidRPr="00727003">
        <w:rPr>
          <w:rFonts w:ascii="Arial" w:hAnsi="Arial" w:cs="Arial"/>
          <w:b w:val="0"/>
          <w:bCs w:val="0"/>
          <w:i/>
          <w:iCs/>
          <w:color w:val="004F88"/>
          <w:sz w:val="32"/>
          <w:szCs w:val="32"/>
          <w:highlight w:val="white"/>
        </w:rPr>
        <w:t>9. Risk Analysis</w:t>
      </w:r>
      <w:bookmarkEnd w:id="17"/>
    </w:p>
    <w:p w14:paraId="396A4966" w14:textId="77777777" w:rsidR="00727003" w:rsidRPr="00727003" w:rsidRDefault="00727003" w:rsidP="00727003">
      <w:pPr>
        <w:rPr>
          <w:highlight w:val="white"/>
        </w:rPr>
      </w:pP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D3267" w:rsidRPr="0051164B" w14:paraId="2E92B8E4" w14:textId="77777777">
        <w:tc>
          <w:tcPr>
            <w:tcW w:w="2340" w:type="dxa"/>
            <w:tcMar>
              <w:top w:w="100" w:type="dxa"/>
              <w:left w:w="100" w:type="dxa"/>
              <w:bottom w:w="100" w:type="dxa"/>
              <w:right w:w="100" w:type="dxa"/>
            </w:tcMar>
          </w:tcPr>
          <w:p w14:paraId="1AED5576"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t xml:space="preserve">Risk category </w:t>
            </w:r>
          </w:p>
        </w:tc>
        <w:tc>
          <w:tcPr>
            <w:tcW w:w="2340" w:type="dxa"/>
            <w:tcMar>
              <w:top w:w="100" w:type="dxa"/>
              <w:left w:w="100" w:type="dxa"/>
              <w:bottom w:w="100" w:type="dxa"/>
              <w:right w:w="100" w:type="dxa"/>
            </w:tcMar>
          </w:tcPr>
          <w:p w14:paraId="1DF447FE"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t xml:space="preserve">Potential risk event </w:t>
            </w:r>
          </w:p>
        </w:tc>
        <w:tc>
          <w:tcPr>
            <w:tcW w:w="2340" w:type="dxa"/>
            <w:tcMar>
              <w:top w:w="100" w:type="dxa"/>
              <w:left w:w="100" w:type="dxa"/>
              <w:bottom w:w="100" w:type="dxa"/>
              <w:right w:w="100" w:type="dxa"/>
            </w:tcMar>
          </w:tcPr>
          <w:p w14:paraId="3F7A909F"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t xml:space="preserve">Impact </w:t>
            </w:r>
          </w:p>
        </w:tc>
        <w:tc>
          <w:tcPr>
            <w:tcW w:w="2340" w:type="dxa"/>
            <w:tcMar>
              <w:top w:w="100" w:type="dxa"/>
              <w:left w:w="100" w:type="dxa"/>
              <w:bottom w:w="100" w:type="dxa"/>
              <w:right w:w="100" w:type="dxa"/>
            </w:tcMar>
          </w:tcPr>
          <w:p w14:paraId="5C0B0A30"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t xml:space="preserve">Mitigation strategies </w:t>
            </w:r>
          </w:p>
        </w:tc>
      </w:tr>
      <w:tr w:rsidR="00FD3267" w:rsidRPr="0051164B" w14:paraId="55930662" w14:textId="77777777">
        <w:tc>
          <w:tcPr>
            <w:tcW w:w="2340" w:type="dxa"/>
            <w:tcMar>
              <w:top w:w="100" w:type="dxa"/>
              <w:left w:w="100" w:type="dxa"/>
              <w:bottom w:w="100" w:type="dxa"/>
              <w:right w:w="100" w:type="dxa"/>
            </w:tcMar>
          </w:tcPr>
          <w:p w14:paraId="4DCBDA6B"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t xml:space="preserve">Resource </w:t>
            </w:r>
          </w:p>
        </w:tc>
        <w:tc>
          <w:tcPr>
            <w:tcW w:w="2340" w:type="dxa"/>
            <w:tcMar>
              <w:top w:w="100" w:type="dxa"/>
              <w:left w:w="100" w:type="dxa"/>
              <w:bottom w:w="100" w:type="dxa"/>
              <w:right w:w="100" w:type="dxa"/>
            </w:tcMar>
          </w:tcPr>
          <w:p w14:paraId="208721AD"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Shortage of skilled labour due to the increasing demand and potential displacement. </w:t>
            </w:r>
          </w:p>
        </w:tc>
        <w:tc>
          <w:tcPr>
            <w:tcW w:w="2340" w:type="dxa"/>
            <w:tcMar>
              <w:top w:w="100" w:type="dxa"/>
              <w:left w:w="100" w:type="dxa"/>
              <w:bottom w:w="100" w:type="dxa"/>
              <w:right w:w="100" w:type="dxa"/>
            </w:tcMar>
          </w:tcPr>
          <w:p w14:paraId="7B23A56A"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High </w:t>
            </w:r>
          </w:p>
        </w:tc>
        <w:tc>
          <w:tcPr>
            <w:tcW w:w="2340" w:type="dxa"/>
            <w:tcMar>
              <w:top w:w="100" w:type="dxa"/>
              <w:left w:w="100" w:type="dxa"/>
              <w:bottom w:w="100" w:type="dxa"/>
              <w:right w:w="100" w:type="dxa"/>
            </w:tcMar>
          </w:tcPr>
          <w:p w14:paraId="218DBCDC"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Secure labour contracts can help in providing programs for the local workers. </w:t>
            </w:r>
          </w:p>
        </w:tc>
      </w:tr>
      <w:tr w:rsidR="00FD3267" w:rsidRPr="0051164B" w14:paraId="21522BBA" w14:textId="77777777">
        <w:tc>
          <w:tcPr>
            <w:tcW w:w="2340" w:type="dxa"/>
            <w:tcMar>
              <w:top w:w="100" w:type="dxa"/>
              <w:left w:w="100" w:type="dxa"/>
              <w:bottom w:w="100" w:type="dxa"/>
              <w:right w:w="100" w:type="dxa"/>
            </w:tcMar>
          </w:tcPr>
          <w:p w14:paraId="0468BBDE"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lastRenderedPageBreak/>
              <w:t xml:space="preserve">Environment </w:t>
            </w:r>
          </w:p>
        </w:tc>
        <w:tc>
          <w:tcPr>
            <w:tcW w:w="2340" w:type="dxa"/>
            <w:tcMar>
              <w:top w:w="100" w:type="dxa"/>
              <w:left w:w="100" w:type="dxa"/>
              <w:bottom w:w="100" w:type="dxa"/>
              <w:right w:w="100" w:type="dxa"/>
            </w:tcMar>
          </w:tcPr>
          <w:p w14:paraId="40FBD418"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Encountering the hazardous materials during the cleanup. Recurrence of flooding during the reconstruction phase. This can impact the ongoing work. It involves injury to the worker and further project delays and increased costs (Kerzner, 2025). </w:t>
            </w:r>
          </w:p>
        </w:tc>
        <w:tc>
          <w:tcPr>
            <w:tcW w:w="2340" w:type="dxa"/>
            <w:tcMar>
              <w:top w:w="100" w:type="dxa"/>
              <w:left w:w="100" w:type="dxa"/>
              <w:bottom w:w="100" w:type="dxa"/>
              <w:right w:w="100" w:type="dxa"/>
            </w:tcMar>
          </w:tcPr>
          <w:p w14:paraId="18046926"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High </w:t>
            </w:r>
          </w:p>
        </w:tc>
        <w:tc>
          <w:tcPr>
            <w:tcW w:w="2340" w:type="dxa"/>
            <w:tcMar>
              <w:top w:w="100" w:type="dxa"/>
              <w:left w:w="100" w:type="dxa"/>
              <w:bottom w:w="100" w:type="dxa"/>
              <w:right w:w="100" w:type="dxa"/>
            </w:tcMar>
          </w:tcPr>
          <w:p w14:paraId="7C4294C4"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 By conducting a thorough pre-reconstruction risk assessment for the removal. Ensuring strict safety protocols and personal protective equipment will be significant.  The execution of flood resilient building techniques and avoiding building in the most exposed zones to the extent possible. </w:t>
            </w:r>
          </w:p>
        </w:tc>
      </w:tr>
      <w:tr w:rsidR="00FD3267" w:rsidRPr="0051164B" w14:paraId="72AFCDA3" w14:textId="77777777">
        <w:tc>
          <w:tcPr>
            <w:tcW w:w="2340" w:type="dxa"/>
            <w:tcMar>
              <w:top w:w="100" w:type="dxa"/>
              <w:left w:w="100" w:type="dxa"/>
              <w:bottom w:w="100" w:type="dxa"/>
              <w:right w:w="100" w:type="dxa"/>
            </w:tcMar>
          </w:tcPr>
          <w:p w14:paraId="6864303F"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t xml:space="preserve">Financial </w:t>
            </w:r>
          </w:p>
        </w:tc>
        <w:tc>
          <w:tcPr>
            <w:tcW w:w="2340" w:type="dxa"/>
            <w:tcMar>
              <w:top w:w="100" w:type="dxa"/>
              <w:left w:w="100" w:type="dxa"/>
              <w:bottom w:w="100" w:type="dxa"/>
              <w:right w:w="100" w:type="dxa"/>
            </w:tcMar>
          </w:tcPr>
          <w:p w14:paraId="669BCB22" w14:textId="77777777" w:rsidR="00FD3267" w:rsidRPr="00727003" w:rsidRDefault="00954EC4">
            <w:pPr>
              <w:widowControl w:val="0"/>
              <w:rPr>
                <w:rFonts w:ascii="Arial" w:hAnsi="Arial" w:cs="Arial"/>
                <w:highlight w:val="white"/>
              </w:rPr>
            </w:pPr>
            <w:r w:rsidRPr="00727003">
              <w:rPr>
                <w:rFonts w:ascii="Arial" w:hAnsi="Arial" w:cs="Arial"/>
                <w:highlight w:val="white"/>
              </w:rPr>
              <w:t xml:space="preserve">Funding shortfalls and delays in the disbursement of funds. </w:t>
            </w:r>
          </w:p>
        </w:tc>
        <w:tc>
          <w:tcPr>
            <w:tcW w:w="2340" w:type="dxa"/>
            <w:tcMar>
              <w:top w:w="100" w:type="dxa"/>
              <w:left w:w="100" w:type="dxa"/>
              <w:bottom w:w="100" w:type="dxa"/>
              <w:right w:w="100" w:type="dxa"/>
            </w:tcMar>
          </w:tcPr>
          <w:p w14:paraId="01CCC6ED" w14:textId="77777777" w:rsidR="00FD3267" w:rsidRPr="00727003" w:rsidRDefault="00954EC4">
            <w:pPr>
              <w:widowControl w:val="0"/>
              <w:rPr>
                <w:rFonts w:ascii="Arial" w:hAnsi="Arial" w:cs="Arial"/>
                <w:highlight w:val="white"/>
              </w:rPr>
            </w:pPr>
            <w:r w:rsidRPr="00727003">
              <w:rPr>
                <w:rFonts w:ascii="Arial" w:hAnsi="Arial" w:cs="Arial"/>
                <w:highlight w:val="white"/>
              </w:rPr>
              <w:t xml:space="preserve">Medium </w:t>
            </w:r>
          </w:p>
        </w:tc>
        <w:tc>
          <w:tcPr>
            <w:tcW w:w="2340" w:type="dxa"/>
            <w:tcMar>
              <w:top w:w="100" w:type="dxa"/>
              <w:left w:w="100" w:type="dxa"/>
              <w:bottom w:w="100" w:type="dxa"/>
              <w:right w:w="100" w:type="dxa"/>
            </w:tcMar>
          </w:tcPr>
          <w:p w14:paraId="27F810F8"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By securing sustained financial commitments from the investing bodies. Establishing a transparent financial management and reporting process would contribute to mitigating the issues. </w:t>
            </w:r>
          </w:p>
        </w:tc>
      </w:tr>
      <w:tr w:rsidR="00FD3267" w:rsidRPr="0051164B" w14:paraId="19D94FB0" w14:textId="77777777">
        <w:trPr>
          <w:trHeight w:val="4088"/>
        </w:trPr>
        <w:tc>
          <w:tcPr>
            <w:tcW w:w="2340" w:type="dxa"/>
            <w:tcMar>
              <w:top w:w="100" w:type="dxa"/>
              <w:left w:w="100" w:type="dxa"/>
              <w:bottom w:w="100" w:type="dxa"/>
              <w:right w:w="100" w:type="dxa"/>
            </w:tcMar>
          </w:tcPr>
          <w:p w14:paraId="5D70EB5C" w14:textId="77777777" w:rsidR="00FD3267" w:rsidRPr="00727003" w:rsidRDefault="00954EC4">
            <w:pPr>
              <w:widowControl w:val="0"/>
              <w:rPr>
                <w:rFonts w:ascii="Arial" w:hAnsi="Arial" w:cs="Arial"/>
                <w:b/>
                <w:bCs/>
                <w:color w:val="222222"/>
                <w:highlight w:val="white"/>
              </w:rPr>
            </w:pPr>
            <w:r w:rsidRPr="00727003">
              <w:rPr>
                <w:rFonts w:ascii="Arial" w:hAnsi="Arial" w:cs="Arial"/>
                <w:b/>
                <w:bCs/>
                <w:color w:val="222222"/>
                <w:highlight w:val="white"/>
              </w:rPr>
              <w:lastRenderedPageBreak/>
              <w:t xml:space="preserve">Social </w:t>
            </w:r>
          </w:p>
        </w:tc>
        <w:tc>
          <w:tcPr>
            <w:tcW w:w="2340" w:type="dxa"/>
            <w:tcMar>
              <w:top w:w="100" w:type="dxa"/>
              <w:left w:w="100" w:type="dxa"/>
              <w:bottom w:w="100" w:type="dxa"/>
              <w:right w:w="100" w:type="dxa"/>
            </w:tcMar>
          </w:tcPr>
          <w:p w14:paraId="50022015" w14:textId="77777777"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 xml:space="preserve">Lack of community participation and misalignment between the policy targets and resident expectations (Locatelli et al., 2023). </w:t>
            </w:r>
          </w:p>
        </w:tc>
        <w:tc>
          <w:tcPr>
            <w:tcW w:w="2340" w:type="dxa"/>
            <w:tcMar>
              <w:top w:w="100" w:type="dxa"/>
              <w:left w:w="100" w:type="dxa"/>
              <w:bottom w:w="100" w:type="dxa"/>
              <w:right w:w="100" w:type="dxa"/>
            </w:tcMar>
          </w:tcPr>
          <w:p w14:paraId="7C95A289" w14:textId="77777777" w:rsidR="00FD3267" w:rsidRPr="00727003" w:rsidRDefault="00FD3267">
            <w:pPr>
              <w:widowControl w:val="0"/>
              <w:rPr>
                <w:rFonts w:ascii="Arial" w:hAnsi="Arial" w:cs="Arial"/>
                <w:color w:val="222222"/>
                <w:highlight w:val="white"/>
              </w:rPr>
            </w:pPr>
          </w:p>
        </w:tc>
        <w:tc>
          <w:tcPr>
            <w:tcW w:w="2340" w:type="dxa"/>
            <w:tcMar>
              <w:top w:w="100" w:type="dxa"/>
              <w:left w:w="100" w:type="dxa"/>
              <w:bottom w:w="100" w:type="dxa"/>
              <w:right w:w="100" w:type="dxa"/>
            </w:tcMar>
          </w:tcPr>
          <w:p w14:paraId="13896AF7" w14:textId="2C85DA3F" w:rsidR="00FD3267" w:rsidRPr="00727003" w:rsidRDefault="00954EC4">
            <w:pPr>
              <w:widowControl w:val="0"/>
              <w:rPr>
                <w:rFonts w:ascii="Arial" w:hAnsi="Arial" w:cs="Arial"/>
                <w:color w:val="222222"/>
                <w:highlight w:val="white"/>
              </w:rPr>
            </w:pPr>
            <w:r w:rsidRPr="00727003">
              <w:rPr>
                <w:rFonts w:ascii="Arial" w:hAnsi="Arial" w:cs="Arial"/>
                <w:color w:val="222222"/>
                <w:highlight w:val="white"/>
              </w:rPr>
              <w:t>By actively engaging with the community throughout the process. It can help in offering housing solutions to meet the diverse requirements (Barsley</w:t>
            </w:r>
            <w:r w:rsidR="00317CD5">
              <w:rPr>
                <w:rFonts w:ascii="Arial" w:hAnsi="Arial" w:cs="Arial"/>
                <w:color w:val="222222"/>
                <w:highlight w:val="white"/>
              </w:rPr>
              <w:t>,</w:t>
            </w:r>
            <w:r w:rsidRPr="00727003">
              <w:rPr>
                <w:rFonts w:ascii="Arial" w:hAnsi="Arial" w:cs="Arial"/>
                <w:color w:val="222222"/>
                <w:highlight w:val="white"/>
              </w:rPr>
              <w:t xml:space="preserve">2020). Through this, the project can easily establish trust between authorities and residents. </w:t>
            </w:r>
          </w:p>
        </w:tc>
      </w:tr>
    </w:tbl>
    <w:p w14:paraId="72ADAFAF" w14:textId="074EEC9D" w:rsidR="00FD3267" w:rsidRDefault="00FD3267">
      <w:pPr>
        <w:pStyle w:val="Heading1"/>
      </w:pPr>
      <w:bookmarkStart w:id="18" w:name="_ihznodovu8qd" w:colFirst="0" w:colLast="0"/>
      <w:bookmarkEnd w:id="18"/>
    </w:p>
    <w:p w14:paraId="6E5DB9A4" w14:textId="77777777" w:rsidR="00727003" w:rsidRPr="00727003" w:rsidRDefault="00727003" w:rsidP="00727003"/>
    <w:p w14:paraId="0C39BE78" w14:textId="77777777" w:rsidR="00FD3267" w:rsidRPr="00727003" w:rsidRDefault="00954EC4" w:rsidP="00727003">
      <w:pPr>
        <w:pStyle w:val="Heading1"/>
        <w:jc w:val="center"/>
        <w:rPr>
          <w:rFonts w:ascii="Arial" w:hAnsi="Arial" w:cs="Arial"/>
          <w:b w:val="0"/>
          <w:bCs w:val="0"/>
          <w:color w:val="004F88"/>
          <w:sz w:val="32"/>
          <w:szCs w:val="32"/>
        </w:rPr>
      </w:pPr>
      <w:bookmarkStart w:id="19" w:name="_51bgg4vqqyy6" w:colFirst="0" w:colLast="0"/>
      <w:bookmarkStart w:id="20" w:name="_Toc216711160"/>
      <w:bookmarkEnd w:id="19"/>
      <w:r w:rsidRPr="00727003">
        <w:rPr>
          <w:rFonts w:ascii="Arial" w:hAnsi="Arial" w:cs="Arial"/>
          <w:b w:val="0"/>
          <w:bCs w:val="0"/>
          <w:color w:val="004F88"/>
          <w:sz w:val="32"/>
          <w:szCs w:val="32"/>
        </w:rPr>
        <w:t>10. Conclusion</w:t>
      </w:r>
      <w:bookmarkEnd w:id="20"/>
    </w:p>
    <w:p w14:paraId="6750A622" w14:textId="77777777" w:rsidR="00727003" w:rsidRPr="00727003" w:rsidRDefault="00727003" w:rsidP="00727003">
      <w:pPr>
        <w:rPr>
          <w:rFonts w:ascii="Arial" w:hAnsi="Arial" w:cs="Arial"/>
          <w:sz w:val="22"/>
          <w:szCs w:val="22"/>
        </w:rPr>
      </w:pPr>
    </w:p>
    <w:p w14:paraId="1E4CB8AB" w14:textId="325A8388" w:rsidR="00FD3267" w:rsidRDefault="00954EC4">
      <w:r w:rsidRPr="00727003">
        <w:rPr>
          <w:rFonts w:ascii="Arial" w:hAnsi="Arial" w:cs="Arial"/>
          <w:sz w:val="22"/>
          <w:szCs w:val="22"/>
        </w:rPr>
        <w:t>The project has aimed at the reconstruction of 250 residential housing units in British Columbia that have been adversely affected by the catastrophic flooding. The core objectives of the project have been highlighted as the integration of sustainable and flood-resilient construction designs, improvement of community safety and strict compliance with the Canadian building codes and environmental regulations. A detailed project management plan has been crafted, defining the project description, scope, key st</w:t>
      </w:r>
      <w:r w:rsidRPr="00727003">
        <w:rPr>
          <w:rFonts w:ascii="Arial" w:hAnsi="Arial" w:cs="Arial"/>
          <w:sz w:val="22"/>
          <w:szCs w:val="22"/>
        </w:rPr>
        <w:t>akeholder groups, potential risks and project activities. It has been mentioned that the main stakeholder groups will be the government of British Columbia, residential people, local municipalities, environmental agencies and construction firms. Required resources have been identified as BIM technology, solar panels, water recycling technology and local skilled workers. Furthermore, it has highlighted possible risks as funding shortfalls, lack of community participation and environmental hazards.</w:t>
      </w:r>
    </w:p>
    <w:p w14:paraId="7CFA94D5" w14:textId="77777777" w:rsidR="002425F8" w:rsidRDefault="002425F8"/>
    <w:p w14:paraId="7C1BCE14" w14:textId="77777777" w:rsidR="00317CD5" w:rsidRDefault="00317CD5"/>
    <w:p w14:paraId="7C4B5BF9" w14:textId="77777777" w:rsidR="00317CD5" w:rsidRDefault="00317CD5"/>
    <w:p w14:paraId="1165647C" w14:textId="77777777" w:rsidR="00317CD5" w:rsidRDefault="00317CD5"/>
    <w:p w14:paraId="7420EBF0" w14:textId="77777777" w:rsidR="00317CD5" w:rsidRPr="0051164B" w:rsidRDefault="00317CD5"/>
    <w:p w14:paraId="00553F02" w14:textId="77777777" w:rsidR="00FD3267" w:rsidRDefault="00954EC4" w:rsidP="00727003">
      <w:pPr>
        <w:pStyle w:val="Heading1"/>
        <w:jc w:val="center"/>
        <w:rPr>
          <w:rFonts w:ascii="Arial" w:hAnsi="Arial" w:cs="Arial"/>
          <w:b w:val="0"/>
          <w:bCs w:val="0"/>
          <w:i/>
          <w:iCs/>
          <w:color w:val="004F88"/>
          <w:sz w:val="32"/>
          <w:szCs w:val="32"/>
        </w:rPr>
      </w:pPr>
      <w:bookmarkStart w:id="21" w:name="_nanowp6q18lc" w:colFirst="0" w:colLast="0"/>
      <w:bookmarkStart w:id="22" w:name="_Toc216711161"/>
      <w:bookmarkEnd w:id="21"/>
      <w:r w:rsidRPr="00727003">
        <w:rPr>
          <w:rFonts w:ascii="Arial" w:hAnsi="Arial" w:cs="Arial"/>
          <w:b w:val="0"/>
          <w:bCs w:val="0"/>
          <w:i/>
          <w:iCs/>
          <w:color w:val="004F88"/>
          <w:sz w:val="32"/>
          <w:szCs w:val="32"/>
        </w:rPr>
        <w:t>References</w:t>
      </w:r>
      <w:bookmarkEnd w:id="22"/>
    </w:p>
    <w:p w14:paraId="1FFE081A" w14:textId="77777777" w:rsidR="00727003" w:rsidRPr="00727003" w:rsidRDefault="00727003" w:rsidP="00727003"/>
    <w:p w14:paraId="465C9357" w14:textId="77777777" w:rsidR="00DC7EEB" w:rsidRPr="00727003" w:rsidRDefault="00DC7EEB" w:rsidP="00727003">
      <w:pPr>
        <w:rPr>
          <w:rFonts w:ascii="Arial" w:hAnsi="Arial" w:cs="Arial"/>
          <w:sz w:val="22"/>
          <w:szCs w:val="22"/>
        </w:rPr>
      </w:pPr>
      <w:r w:rsidRPr="00727003">
        <w:rPr>
          <w:rFonts w:ascii="Arial" w:hAnsi="Arial" w:cs="Arial"/>
          <w:sz w:val="22"/>
          <w:szCs w:val="22"/>
          <w:highlight w:val="white"/>
        </w:rPr>
        <w:t xml:space="preserve">Andersen, E.S., Grude, K.V. and Haug, T., (2025). </w:t>
      </w:r>
      <w:r w:rsidRPr="00727003">
        <w:rPr>
          <w:rFonts w:ascii="Arial" w:hAnsi="Arial" w:cs="Arial"/>
          <w:i/>
          <w:iCs/>
          <w:sz w:val="22"/>
          <w:szCs w:val="22"/>
          <w:highlight w:val="white"/>
        </w:rPr>
        <w:t>Goal directed project management: effective techniques and strategies</w:t>
      </w:r>
      <w:r w:rsidRPr="00727003">
        <w:rPr>
          <w:rFonts w:ascii="Arial" w:hAnsi="Arial" w:cs="Arial"/>
          <w:sz w:val="22"/>
          <w:szCs w:val="22"/>
          <w:highlight w:val="white"/>
        </w:rPr>
        <w:t>. Taylor &amp; Francis.</w:t>
      </w:r>
    </w:p>
    <w:p w14:paraId="688D44AC" w14:textId="77777777" w:rsidR="00DC7EEB" w:rsidRPr="00727003" w:rsidRDefault="00DC7EEB" w:rsidP="00727003">
      <w:pPr>
        <w:rPr>
          <w:rFonts w:ascii="Arial" w:hAnsi="Arial" w:cs="Arial"/>
          <w:sz w:val="22"/>
          <w:szCs w:val="22"/>
        </w:rPr>
      </w:pPr>
      <w:r w:rsidRPr="00727003">
        <w:rPr>
          <w:rFonts w:ascii="Arial" w:hAnsi="Arial" w:cs="Arial"/>
          <w:sz w:val="22"/>
          <w:szCs w:val="22"/>
          <w:highlight w:val="white"/>
        </w:rPr>
        <w:t>Barsley, E., (2020). Retrofitting for flood resilience: A guide to building &amp; community design. RIBA Publishing.</w:t>
      </w:r>
      <w:r w:rsidRPr="00727003">
        <w:rPr>
          <w:rFonts w:ascii="Arial" w:hAnsi="Arial" w:cs="Arial"/>
          <w:sz w:val="22"/>
          <w:szCs w:val="22"/>
        </w:rPr>
        <w:t xml:space="preserve"> </w:t>
      </w:r>
    </w:p>
    <w:p w14:paraId="0E90730C" w14:textId="77777777" w:rsidR="00DC7EEB" w:rsidRPr="00727003" w:rsidRDefault="00DC7EEB" w:rsidP="00727003">
      <w:pPr>
        <w:rPr>
          <w:rFonts w:ascii="Arial" w:hAnsi="Arial" w:cs="Arial"/>
          <w:sz w:val="22"/>
          <w:szCs w:val="22"/>
        </w:rPr>
      </w:pPr>
      <w:r w:rsidRPr="00727003">
        <w:rPr>
          <w:rFonts w:ascii="Arial" w:hAnsi="Arial" w:cs="Arial"/>
          <w:sz w:val="22"/>
          <w:szCs w:val="22"/>
        </w:rPr>
        <w:t xml:space="preserve">Canadian Climate Institute, (2024). </w:t>
      </w:r>
      <w:r w:rsidRPr="00727003">
        <w:rPr>
          <w:rFonts w:ascii="Arial" w:hAnsi="Arial" w:cs="Arial"/>
          <w:i/>
          <w:iCs/>
          <w:sz w:val="22"/>
          <w:szCs w:val="22"/>
        </w:rPr>
        <w:t xml:space="preserve">FACT SHEET: Climate change and flooding. </w:t>
      </w:r>
      <w:r w:rsidRPr="00727003">
        <w:rPr>
          <w:rFonts w:ascii="Arial" w:hAnsi="Arial" w:cs="Arial"/>
          <w:sz w:val="22"/>
          <w:szCs w:val="22"/>
        </w:rPr>
        <w:t>[Online] Available at:</w:t>
      </w:r>
      <w:hyperlink r:id="rId18">
        <w:r w:rsidRPr="00727003">
          <w:rPr>
            <w:rFonts w:ascii="Arial" w:hAnsi="Arial" w:cs="Arial"/>
            <w:sz w:val="22"/>
            <w:szCs w:val="22"/>
          </w:rPr>
          <w:t xml:space="preserve"> </w:t>
        </w:r>
      </w:hyperlink>
      <w:hyperlink r:id="rId19">
        <w:r w:rsidRPr="00727003">
          <w:rPr>
            <w:rFonts w:ascii="Arial" w:hAnsi="Arial" w:cs="Arial"/>
            <w:color w:val="1155CC"/>
            <w:sz w:val="22"/>
            <w:szCs w:val="22"/>
            <w:u w:val="single"/>
          </w:rPr>
          <w:t>https://climateinstitute.ca/news/fact-sheet-climate-change-and-flooding/</w:t>
        </w:r>
      </w:hyperlink>
      <w:r w:rsidRPr="00727003">
        <w:rPr>
          <w:rFonts w:ascii="Arial" w:hAnsi="Arial" w:cs="Arial"/>
          <w:sz w:val="22"/>
          <w:szCs w:val="22"/>
        </w:rPr>
        <w:t xml:space="preserve"> [Accessed 15 12 2025].</w:t>
      </w:r>
    </w:p>
    <w:p w14:paraId="569A50CD" w14:textId="71E942FA" w:rsidR="00DC7EEB" w:rsidRPr="00727003" w:rsidRDefault="00DC7EEB" w:rsidP="00727003">
      <w:pPr>
        <w:rPr>
          <w:rFonts w:ascii="Arial" w:hAnsi="Arial" w:cs="Arial"/>
          <w:sz w:val="22"/>
          <w:szCs w:val="22"/>
        </w:rPr>
      </w:pPr>
      <w:r w:rsidRPr="00727003">
        <w:rPr>
          <w:rFonts w:ascii="Arial" w:hAnsi="Arial" w:cs="Arial"/>
          <w:sz w:val="22"/>
          <w:szCs w:val="22"/>
          <w:highlight w:val="white"/>
        </w:rPr>
        <w:t xml:space="preserve">Gillett, N.P., Cannon, A.J., Malinina, E., Schnorbus, M., Anslow, F., Sun, Q., Kirchmeier-Young, M., Zwiers, F., Seiler, C., Zhang, X. and Flato, G., (2022). Human influence on the (2021) British Columbia floods. </w:t>
      </w:r>
      <w:r w:rsidRPr="00727003">
        <w:rPr>
          <w:rFonts w:ascii="Arial" w:hAnsi="Arial" w:cs="Arial"/>
          <w:i/>
          <w:iCs/>
          <w:sz w:val="22"/>
          <w:szCs w:val="22"/>
          <w:highlight w:val="white"/>
        </w:rPr>
        <w:t>Weather and Climate Extremes</w:t>
      </w:r>
      <w:r w:rsidRPr="00727003">
        <w:rPr>
          <w:rFonts w:ascii="Arial" w:hAnsi="Arial" w:cs="Arial"/>
          <w:sz w:val="22"/>
          <w:szCs w:val="22"/>
          <w:highlight w:val="white"/>
        </w:rPr>
        <w:t xml:space="preserve">, </w:t>
      </w:r>
      <w:r w:rsidRPr="00727003">
        <w:rPr>
          <w:rFonts w:ascii="Arial" w:hAnsi="Arial" w:cs="Arial"/>
          <w:i/>
          <w:iCs/>
          <w:sz w:val="22"/>
          <w:szCs w:val="22"/>
          <w:highlight w:val="white"/>
        </w:rPr>
        <w:t>36</w:t>
      </w:r>
      <w:r w:rsidRPr="00727003">
        <w:rPr>
          <w:rFonts w:ascii="Arial" w:hAnsi="Arial" w:cs="Arial"/>
          <w:sz w:val="22"/>
          <w:szCs w:val="22"/>
          <w:highlight w:val="white"/>
        </w:rPr>
        <w:t>, p.100441.</w:t>
      </w:r>
    </w:p>
    <w:p w14:paraId="791AA036" w14:textId="77777777" w:rsidR="00DC7EEB" w:rsidRPr="00727003" w:rsidRDefault="00DC7EEB" w:rsidP="00727003">
      <w:pPr>
        <w:rPr>
          <w:rFonts w:ascii="Arial" w:hAnsi="Arial" w:cs="Arial"/>
          <w:sz w:val="22"/>
          <w:szCs w:val="22"/>
        </w:rPr>
      </w:pPr>
      <w:r w:rsidRPr="00727003">
        <w:rPr>
          <w:rFonts w:ascii="Arial" w:hAnsi="Arial" w:cs="Arial"/>
          <w:sz w:val="22"/>
          <w:szCs w:val="22"/>
        </w:rPr>
        <w:t xml:space="preserve">gov.bc, (2024). </w:t>
      </w:r>
      <w:r w:rsidRPr="00727003">
        <w:rPr>
          <w:rFonts w:ascii="Arial" w:hAnsi="Arial" w:cs="Arial"/>
          <w:i/>
          <w:iCs/>
          <w:sz w:val="22"/>
          <w:szCs w:val="22"/>
        </w:rPr>
        <w:t xml:space="preserve">Enhancing flood preparedness, response and recovery. </w:t>
      </w:r>
      <w:r w:rsidRPr="00727003">
        <w:rPr>
          <w:rFonts w:ascii="Arial" w:hAnsi="Arial" w:cs="Arial"/>
          <w:sz w:val="22"/>
          <w:szCs w:val="22"/>
        </w:rPr>
        <w:t>[Online] Available at:</w:t>
      </w:r>
      <w:hyperlink r:id="rId20">
        <w:r w:rsidRPr="00727003">
          <w:rPr>
            <w:rFonts w:ascii="Arial" w:hAnsi="Arial" w:cs="Arial"/>
            <w:sz w:val="22"/>
            <w:szCs w:val="22"/>
          </w:rPr>
          <w:t xml:space="preserve"> </w:t>
        </w:r>
      </w:hyperlink>
      <w:hyperlink r:id="rId21">
        <w:r w:rsidRPr="00727003">
          <w:rPr>
            <w:rFonts w:ascii="Arial" w:hAnsi="Arial" w:cs="Arial"/>
            <w:color w:val="1155CC"/>
            <w:sz w:val="22"/>
            <w:szCs w:val="22"/>
            <w:u w:val="single"/>
          </w:rPr>
          <w:t>https://www2.gov.bc.ca/gov/content/environment/air-land-water/water/drought-flooding-dikes-dams/integrated-flood-hazard-management/preparedness-response-recovery</w:t>
        </w:r>
      </w:hyperlink>
      <w:r w:rsidRPr="00727003">
        <w:rPr>
          <w:rFonts w:ascii="Arial" w:hAnsi="Arial" w:cs="Arial"/>
          <w:sz w:val="22"/>
          <w:szCs w:val="22"/>
        </w:rPr>
        <w:t xml:space="preserve"> [Accessed 15 12 2025].</w:t>
      </w:r>
    </w:p>
    <w:p w14:paraId="0D812C5C" w14:textId="77777777" w:rsidR="00DC7EEB" w:rsidRPr="00727003" w:rsidRDefault="00DC7EEB" w:rsidP="00727003">
      <w:pPr>
        <w:rPr>
          <w:rFonts w:ascii="Arial" w:hAnsi="Arial" w:cs="Arial"/>
          <w:sz w:val="22"/>
          <w:szCs w:val="22"/>
          <w:highlight w:val="white"/>
        </w:rPr>
      </w:pPr>
      <w:r w:rsidRPr="00727003">
        <w:rPr>
          <w:rFonts w:ascii="Arial" w:hAnsi="Arial" w:cs="Arial"/>
          <w:sz w:val="22"/>
          <w:szCs w:val="22"/>
          <w:highlight w:val="white"/>
        </w:rPr>
        <w:t>Kerzner, H., (2025). Project management: a systems approach to planning, scheduling, and controlling. John Wiley &amp; Sons.</w:t>
      </w:r>
    </w:p>
    <w:p w14:paraId="2F8F78E6" w14:textId="77777777" w:rsidR="00DC7EEB" w:rsidRPr="00727003" w:rsidRDefault="00DC7EEB" w:rsidP="00727003">
      <w:pPr>
        <w:rPr>
          <w:rFonts w:ascii="Arial" w:hAnsi="Arial" w:cs="Arial"/>
          <w:sz w:val="22"/>
          <w:szCs w:val="22"/>
          <w:highlight w:val="white"/>
        </w:rPr>
      </w:pPr>
      <w:r w:rsidRPr="00727003">
        <w:rPr>
          <w:rFonts w:ascii="Arial" w:hAnsi="Arial" w:cs="Arial"/>
          <w:sz w:val="22"/>
          <w:szCs w:val="22"/>
          <w:highlight w:val="white"/>
        </w:rPr>
        <w:t>Locatelli, G., Ika, L., Drouin, N., Müller, R., Huemann, M., Söderlund, J., Geraldi, J. and Clegg, S., (2023). A Manifesto for project management research. European Management Review, 20(1), pp.3-17.</w:t>
      </w:r>
    </w:p>
    <w:p w14:paraId="2E1DE13A" w14:textId="77777777" w:rsidR="00DC7EEB" w:rsidRPr="00727003" w:rsidRDefault="00DC7EEB" w:rsidP="00727003">
      <w:pPr>
        <w:rPr>
          <w:rFonts w:ascii="Arial" w:hAnsi="Arial" w:cs="Arial"/>
          <w:sz w:val="22"/>
          <w:szCs w:val="22"/>
        </w:rPr>
      </w:pPr>
      <w:r w:rsidRPr="00727003">
        <w:rPr>
          <w:rFonts w:ascii="Arial" w:hAnsi="Arial" w:cs="Arial"/>
          <w:sz w:val="22"/>
          <w:szCs w:val="22"/>
        </w:rPr>
        <w:t>Murphet, J., (2022). Understanding Quad. In Beckett and media (pp. 155-176). Manchester University Press.</w:t>
      </w:r>
    </w:p>
    <w:p w14:paraId="4B564776" w14:textId="77777777" w:rsidR="00DC7EEB" w:rsidRPr="00727003" w:rsidRDefault="00DC7EEB" w:rsidP="00727003">
      <w:pPr>
        <w:rPr>
          <w:rFonts w:ascii="Arial" w:hAnsi="Arial" w:cs="Arial"/>
          <w:sz w:val="22"/>
          <w:szCs w:val="22"/>
        </w:rPr>
      </w:pPr>
      <w:r w:rsidRPr="00727003">
        <w:rPr>
          <w:rFonts w:ascii="Arial" w:hAnsi="Arial" w:cs="Arial"/>
          <w:sz w:val="22"/>
          <w:szCs w:val="22"/>
          <w:highlight w:val="white"/>
        </w:rPr>
        <w:t xml:space="preserve">Odedairo, B.O., (2024). Assessing the Influence of Various Work Breakdown Structures on Project Completion Time. </w:t>
      </w:r>
      <w:r w:rsidRPr="00727003">
        <w:rPr>
          <w:rFonts w:ascii="Arial" w:hAnsi="Arial" w:cs="Arial"/>
          <w:i/>
          <w:iCs/>
          <w:sz w:val="22"/>
          <w:szCs w:val="22"/>
          <w:highlight w:val="white"/>
        </w:rPr>
        <w:t>Engineering, Technology &amp; Applied Science Research</w:t>
      </w:r>
      <w:r w:rsidRPr="00727003">
        <w:rPr>
          <w:rFonts w:ascii="Arial" w:hAnsi="Arial" w:cs="Arial"/>
          <w:sz w:val="22"/>
          <w:szCs w:val="22"/>
          <w:highlight w:val="white"/>
        </w:rPr>
        <w:t xml:space="preserve">, </w:t>
      </w:r>
      <w:r w:rsidRPr="00727003">
        <w:rPr>
          <w:rFonts w:ascii="Arial" w:hAnsi="Arial" w:cs="Arial"/>
          <w:i/>
          <w:iCs/>
          <w:sz w:val="22"/>
          <w:szCs w:val="22"/>
          <w:highlight w:val="white"/>
        </w:rPr>
        <w:t>14</w:t>
      </w:r>
      <w:r w:rsidRPr="00727003">
        <w:rPr>
          <w:rFonts w:ascii="Arial" w:hAnsi="Arial" w:cs="Arial"/>
          <w:sz w:val="22"/>
          <w:szCs w:val="22"/>
          <w:highlight w:val="white"/>
        </w:rPr>
        <w:t>(2), pp.13773-13779.</w:t>
      </w:r>
    </w:p>
    <w:p w14:paraId="48004818" w14:textId="77777777" w:rsidR="00DC7EEB" w:rsidRPr="00727003" w:rsidRDefault="00DC7EEB" w:rsidP="00727003">
      <w:pPr>
        <w:rPr>
          <w:rFonts w:ascii="Arial" w:hAnsi="Arial" w:cs="Arial"/>
          <w:sz w:val="22"/>
          <w:szCs w:val="22"/>
        </w:rPr>
      </w:pPr>
      <w:r w:rsidRPr="00727003">
        <w:rPr>
          <w:rFonts w:ascii="Arial" w:hAnsi="Arial" w:cs="Arial"/>
          <w:sz w:val="22"/>
          <w:szCs w:val="22"/>
          <w:highlight w:val="white"/>
        </w:rPr>
        <w:t xml:space="preserve">Portny, J.L. and Portny, S.E., (2022). </w:t>
      </w:r>
      <w:r w:rsidRPr="00727003">
        <w:rPr>
          <w:rFonts w:ascii="Arial" w:hAnsi="Arial" w:cs="Arial"/>
          <w:i/>
          <w:iCs/>
          <w:sz w:val="22"/>
          <w:szCs w:val="22"/>
          <w:highlight w:val="white"/>
        </w:rPr>
        <w:t>Project management for dummies</w:t>
      </w:r>
      <w:r w:rsidRPr="00727003">
        <w:rPr>
          <w:rFonts w:ascii="Arial" w:hAnsi="Arial" w:cs="Arial"/>
          <w:sz w:val="22"/>
          <w:szCs w:val="22"/>
          <w:highlight w:val="white"/>
        </w:rPr>
        <w:t>. John Wiley &amp; Sons.</w:t>
      </w:r>
    </w:p>
    <w:p w14:paraId="4DDA8C79" w14:textId="77777777" w:rsidR="00DC7EEB" w:rsidRPr="00727003" w:rsidRDefault="00DC7EEB" w:rsidP="00727003">
      <w:pPr>
        <w:rPr>
          <w:rFonts w:ascii="Arial" w:hAnsi="Arial" w:cs="Arial"/>
          <w:sz w:val="22"/>
          <w:szCs w:val="22"/>
        </w:rPr>
      </w:pPr>
      <w:r w:rsidRPr="00727003">
        <w:rPr>
          <w:rFonts w:ascii="Arial" w:hAnsi="Arial" w:cs="Arial"/>
          <w:sz w:val="22"/>
          <w:szCs w:val="22"/>
        </w:rPr>
        <w:t xml:space="preserve">researchgate, (2020). </w:t>
      </w:r>
      <w:r w:rsidRPr="00727003">
        <w:rPr>
          <w:rFonts w:ascii="Arial" w:hAnsi="Arial" w:cs="Arial"/>
          <w:i/>
          <w:iCs/>
          <w:sz w:val="22"/>
          <w:szCs w:val="22"/>
        </w:rPr>
        <w:t xml:space="preserve">The significance of Environmental Agencies in the Environmental Impact Assessment process. </w:t>
      </w:r>
      <w:r w:rsidRPr="00727003">
        <w:rPr>
          <w:rFonts w:ascii="Arial" w:hAnsi="Arial" w:cs="Arial"/>
          <w:sz w:val="22"/>
          <w:szCs w:val="22"/>
        </w:rPr>
        <w:t xml:space="preserve">[Online] Available at: </w:t>
      </w:r>
      <w:hyperlink r:id="rId22">
        <w:r w:rsidRPr="00727003">
          <w:rPr>
            <w:rFonts w:ascii="Arial" w:hAnsi="Arial" w:cs="Arial"/>
            <w:color w:val="1155CC"/>
            <w:sz w:val="22"/>
            <w:szCs w:val="22"/>
            <w:u w:val="single"/>
          </w:rPr>
          <w:t>https://www.researchgate.net/publication/346033390_The_significance_of_Environmental_Agencies_in_the_Environmental_Impact_Assessment_process</w:t>
        </w:r>
      </w:hyperlink>
      <w:r w:rsidRPr="00727003">
        <w:rPr>
          <w:rFonts w:ascii="Arial" w:hAnsi="Arial" w:cs="Arial"/>
          <w:sz w:val="22"/>
          <w:szCs w:val="22"/>
          <w:u w:val="single"/>
        </w:rPr>
        <w:t xml:space="preserve"> </w:t>
      </w:r>
      <w:r w:rsidRPr="00727003">
        <w:rPr>
          <w:rFonts w:ascii="Arial" w:hAnsi="Arial" w:cs="Arial"/>
          <w:sz w:val="22"/>
          <w:szCs w:val="22"/>
        </w:rPr>
        <w:t>[Accessed 15 12 2025].</w:t>
      </w:r>
      <w:bookmarkStart w:id="23" w:name="_qetb6sj3n4qy" w:colFirst="0" w:colLast="0"/>
      <w:bookmarkEnd w:id="23"/>
    </w:p>
    <w:p w14:paraId="544BC9EF" w14:textId="77777777" w:rsidR="00DC7EEB" w:rsidRPr="00727003" w:rsidRDefault="00DC7EEB" w:rsidP="00727003">
      <w:pPr>
        <w:rPr>
          <w:rFonts w:ascii="Arial" w:hAnsi="Arial" w:cs="Arial"/>
          <w:sz w:val="22"/>
          <w:szCs w:val="22"/>
        </w:rPr>
      </w:pPr>
      <w:r w:rsidRPr="00727003">
        <w:rPr>
          <w:rFonts w:ascii="Arial" w:hAnsi="Arial" w:cs="Arial"/>
          <w:sz w:val="22"/>
          <w:szCs w:val="22"/>
          <w:highlight w:val="white"/>
        </w:rPr>
        <w:t xml:space="preserve">Rowe, S.F., (2020). </w:t>
      </w:r>
      <w:r w:rsidRPr="00727003">
        <w:rPr>
          <w:rFonts w:ascii="Arial" w:hAnsi="Arial" w:cs="Arial"/>
          <w:i/>
          <w:iCs/>
          <w:sz w:val="22"/>
          <w:szCs w:val="22"/>
          <w:highlight w:val="white"/>
        </w:rPr>
        <w:t>Project management for small projects</w:t>
      </w:r>
      <w:r w:rsidRPr="00727003">
        <w:rPr>
          <w:rFonts w:ascii="Arial" w:hAnsi="Arial" w:cs="Arial"/>
          <w:sz w:val="22"/>
          <w:szCs w:val="22"/>
          <w:highlight w:val="white"/>
        </w:rPr>
        <w:t>. Berrett-Koehler Publishers.</w:t>
      </w:r>
    </w:p>
    <w:p w14:paraId="7A8EB6B4" w14:textId="77777777" w:rsidR="00DC7EEB" w:rsidRPr="00727003" w:rsidRDefault="00DC7EEB" w:rsidP="00727003">
      <w:pPr>
        <w:rPr>
          <w:rFonts w:ascii="Arial" w:hAnsi="Arial" w:cs="Arial"/>
          <w:sz w:val="22"/>
          <w:szCs w:val="22"/>
        </w:rPr>
      </w:pPr>
      <w:r w:rsidRPr="00727003">
        <w:rPr>
          <w:rFonts w:ascii="Arial" w:hAnsi="Arial" w:cs="Arial"/>
          <w:sz w:val="22"/>
          <w:szCs w:val="22"/>
        </w:rPr>
        <w:t xml:space="preserve">sciencedirect, (2025). </w:t>
      </w:r>
      <w:r w:rsidRPr="00727003">
        <w:rPr>
          <w:rFonts w:ascii="Arial" w:hAnsi="Arial" w:cs="Arial"/>
          <w:i/>
          <w:iCs/>
          <w:sz w:val="22"/>
          <w:szCs w:val="22"/>
        </w:rPr>
        <w:t xml:space="preserve">The role of communities in building urban flood resilience in Matola, Mozambique. </w:t>
      </w:r>
      <w:r w:rsidRPr="00727003">
        <w:rPr>
          <w:rFonts w:ascii="Arial" w:hAnsi="Arial" w:cs="Arial"/>
          <w:sz w:val="22"/>
          <w:szCs w:val="22"/>
        </w:rPr>
        <w:t>[Online] Available at:</w:t>
      </w:r>
      <w:hyperlink r:id="rId23">
        <w:r w:rsidRPr="00727003">
          <w:rPr>
            <w:rFonts w:ascii="Arial" w:hAnsi="Arial" w:cs="Arial"/>
            <w:sz w:val="22"/>
            <w:szCs w:val="22"/>
          </w:rPr>
          <w:t xml:space="preserve"> </w:t>
        </w:r>
      </w:hyperlink>
      <w:hyperlink r:id="rId24">
        <w:r w:rsidRPr="00727003">
          <w:rPr>
            <w:rFonts w:ascii="Arial" w:hAnsi="Arial" w:cs="Arial"/>
            <w:color w:val="1155CC"/>
            <w:sz w:val="22"/>
            <w:szCs w:val="22"/>
            <w:u w:val="single"/>
          </w:rPr>
          <w:t>https://www.sciencedirect.com/science/article/pii/S221242092500086X</w:t>
        </w:r>
      </w:hyperlink>
      <w:r w:rsidRPr="00727003">
        <w:rPr>
          <w:rFonts w:ascii="Arial" w:hAnsi="Arial" w:cs="Arial"/>
          <w:sz w:val="22"/>
          <w:szCs w:val="22"/>
        </w:rPr>
        <w:t xml:space="preserve"> [Accessed 15 12 2025].</w:t>
      </w:r>
    </w:p>
    <w:p w14:paraId="50041246" w14:textId="77777777" w:rsidR="00DC7EEB" w:rsidRPr="00727003" w:rsidRDefault="00DC7EEB" w:rsidP="00727003">
      <w:pPr>
        <w:rPr>
          <w:rFonts w:ascii="Arial" w:hAnsi="Arial" w:cs="Arial"/>
          <w:sz w:val="22"/>
          <w:szCs w:val="22"/>
        </w:rPr>
      </w:pPr>
      <w:r w:rsidRPr="00727003">
        <w:rPr>
          <w:rFonts w:ascii="Arial" w:hAnsi="Arial" w:cs="Arial"/>
          <w:sz w:val="22"/>
          <w:szCs w:val="22"/>
        </w:rPr>
        <w:t>STANFIELD, P., (2023). Six visual models for systems thinking. Industrial Management, 65(1).</w:t>
      </w:r>
    </w:p>
    <w:p w14:paraId="473DDD13" w14:textId="77777777" w:rsidR="00DC7EEB" w:rsidRPr="00727003" w:rsidRDefault="00DC7EEB" w:rsidP="00727003">
      <w:pPr>
        <w:rPr>
          <w:rFonts w:ascii="Arial" w:hAnsi="Arial" w:cs="Arial"/>
          <w:sz w:val="22"/>
          <w:szCs w:val="22"/>
        </w:rPr>
      </w:pPr>
      <w:r w:rsidRPr="00727003">
        <w:rPr>
          <w:rFonts w:ascii="Arial" w:hAnsi="Arial" w:cs="Arial"/>
          <w:sz w:val="22"/>
          <w:szCs w:val="22"/>
        </w:rPr>
        <w:t>Weerakoon, P. and Perera, B.A.K.S., (2025). Stakeholder engagement framework to foster circularity throughout the construction project lifecycle: a qualitative Delphi study. Smart and Sustainable Built Environment, pp.1-24.</w:t>
      </w:r>
    </w:p>
    <w:sectPr w:rsidR="00DC7EEB" w:rsidRPr="00727003" w:rsidSect="00727003">
      <w:headerReference w:type="default" r:id="rId25"/>
      <w:footerReference w:type="default" r:id="rId26"/>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4BEB7" w14:textId="77777777" w:rsidR="00456314" w:rsidRPr="0051164B" w:rsidRDefault="00456314" w:rsidP="00D66819">
      <w:pPr>
        <w:spacing w:line="240" w:lineRule="auto"/>
      </w:pPr>
      <w:r w:rsidRPr="0051164B">
        <w:separator/>
      </w:r>
    </w:p>
  </w:endnote>
  <w:endnote w:type="continuationSeparator" w:id="0">
    <w:p w14:paraId="3571B573" w14:textId="77777777" w:rsidR="00456314" w:rsidRPr="0051164B" w:rsidRDefault="00456314" w:rsidP="00D66819">
      <w:pPr>
        <w:spacing w:line="240" w:lineRule="auto"/>
      </w:pPr>
      <w:r w:rsidRPr="0051164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7CC64F5-BC70-4C02-A319-63D6F5A16475}"/>
    <w:embedItalic r:id="rId2" w:fontKey="{8846725F-842B-410B-A0B5-C47A358B728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427692D4-F1D5-40F1-BBC7-CC582B6C20A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3858734"/>
      <w:docPartObj>
        <w:docPartGallery w:val="Page Numbers (Bottom of Page)"/>
        <w:docPartUnique/>
      </w:docPartObj>
    </w:sdtPr>
    <w:sdtEndPr/>
    <w:sdtContent>
      <w:sdt>
        <w:sdtPr>
          <w:id w:val="-1769616900"/>
          <w:docPartObj>
            <w:docPartGallery w:val="Page Numbers (Top of Page)"/>
            <w:docPartUnique/>
          </w:docPartObj>
        </w:sdtPr>
        <w:sdtEndPr/>
        <w:sdtContent>
          <w:p w14:paraId="34678FAD" w14:textId="052A1F1D" w:rsidR="00D66819" w:rsidRPr="0051164B" w:rsidRDefault="00D66819">
            <w:pPr>
              <w:pStyle w:val="Footer"/>
              <w:jc w:val="right"/>
            </w:pPr>
            <w:r w:rsidRPr="0051164B">
              <w:t xml:space="preserve">Page </w:t>
            </w:r>
            <w:r w:rsidRPr="0051164B">
              <w:rPr>
                <w:b/>
                <w:bCs/>
              </w:rPr>
              <w:fldChar w:fldCharType="begin"/>
            </w:r>
            <w:r w:rsidRPr="0051164B">
              <w:rPr>
                <w:b/>
                <w:bCs/>
              </w:rPr>
              <w:instrText xml:space="preserve"> PAGE </w:instrText>
            </w:r>
            <w:r w:rsidRPr="0051164B">
              <w:rPr>
                <w:b/>
                <w:bCs/>
              </w:rPr>
              <w:fldChar w:fldCharType="separate"/>
            </w:r>
            <w:r w:rsidRPr="0051164B">
              <w:rPr>
                <w:b/>
                <w:bCs/>
              </w:rPr>
              <w:t>2</w:t>
            </w:r>
            <w:r w:rsidRPr="0051164B">
              <w:rPr>
                <w:b/>
                <w:bCs/>
              </w:rPr>
              <w:fldChar w:fldCharType="end"/>
            </w:r>
            <w:r w:rsidRPr="0051164B">
              <w:t xml:space="preserve"> of </w:t>
            </w:r>
            <w:r w:rsidRPr="0051164B">
              <w:rPr>
                <w:b/>
                <w:bCs/>
              </w:rPr>
              <w:fldChar w:fldCharType="begin"/>
            </w:r>
            <w:r w:rsidRPr="0051164B">
              <w:rPr>
                <w:b/>
                <w:bCs/>
              </w:rPr>
              <w:instrText xml:space="preserve"> NUMPAGES  </w:instrText>
            </w:r>
            <w:r w:rsidRPr="0051164B">
              <w:rPr>
                <w:b/>
                <w:bCs/>
              </w:rPr>
              <w:fldChar w:fldCharType="separate"/>
            </w:r>
            <w:r w:rsidRPr="0051164B">
              <w:rPr>
                <w:b/>
                <w:bCs/>
              </w:rPr>
              <w:t>2</w:t>
            </w:r>
            <w:r w:rsidRPr="0051164B">
              <w:rPr>
                <w:b/>
                <w:bCs/>
              </w:rPr>
              <w:fldChar w:fldCharType="end"/>
            </w:r>
          </w:p>
        </w:sdtContent>
      </w:sdt>
    </w:sdtContent>
  </w:sdt>
  <w:p w14:paraId="51B3B201" w14:textId="77777777" w:rsidR="00D66819" w:rsidRPr="0051164B" w:rsidRDefault="00D66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59BCF" w14:textId="77777777" w:rsidR="00456314" w:rsidRPr="0051164B" w:rsidRDefault="00456314" w:rsidP="00D66819">
      <w:pPr>
        <w:spacing w:line="240" w:lineRule="auto"/>
      </w:pPr>
      <w:r w:rsidRPr="0051164B">
        <w:separator/>
      </w:r>
    </w:p>
  </w:footnote>
  <w:footnote w:type="continuationSeparator" w:id="0">
    <w:p w14:paraId="7D7CBDAD" w14:textId="77777777" w:rsidR="00456314" w:rsidRPr="0051164B" w:rsidRDefault="00456314" w:rsidP="00D66819">
      <w:pPr>
        <w:spacing w:line="240" w:lineRule="auto"/>
      </w:pPr>
      <w:r w:rsidRPr="0051164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DDB86F" w14:textId="1B79C25B" w:rsidR="00D66819" w:rsidRPr="0051164B" w:rsidRDefault="00D66819" w:rsidP="00D66819">
    <w:pPr>
      <w:pStyle w:val="NoSpacing"/>
      <w:jc w:val="right"/>
      <w:rPr>
        <w:lang w:val="en-GB"/>
      </w:rPr>
    </w:pPr>
    <w:r w:rsidRPr="0051164B">
      <w:rPr>
        <w:lang w:val="en-GB"/>
      </w:rPr>
      <w:t>Project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B0035"/>
    <w:multiLevelType w:val="hybridMultilevel"/>
    <w:tmpl w:val="1D3E4C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C47A43"/>
    <w:multiLevelType w:val="hybridMultilevel"/>
    <w:tmpl w:val="78F6E1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626742041">
    <w:abstractNumId w:val="1"/>
  </w:num>
  <w:num w:numId="2" w16cid:durableId="1099792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267"/>
    <w:rsid w:val="00135114"/>
    <w:rsid w:val="0018339D"/>
    <w:rsid w:val="0022227D"/>
    <w:rsid w:val="002425F8"/>
    <w:rsid w:val="00317CD5"/>
    <w:rsid w:val="00375D2F"/>
    <w:rsid w:val="003E1E81"/>
    <w:rsid w:val="00456314"/>
    <w:rsid w:val="0051164B"/>
    <w:rsid w:val="00727003"/>
    <w:rsid w:val="007E7126"/>
    <w:rsid w:val="00870228"/>
    <w:rsid w:val="00917A2F"/>
    <w:rsid w:val="00954EC4"/>
    <w:rsid w:val="00C504AC"/>
    <w:rsid w:val="00D66819"/>
    <w:rsid w:val="00DC18A8"/>
    <w:rsid w:val="00DC7EEB"/>
    <w:rsid w:val="00FD326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E78F1"/>
  <w15:docId w15:val="{0C7E0DE2-53DB-42DA-B82C-3D2B38B0F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unhideWhenUsed/>
    <w:qFormat/>
    <w:rsid w:val="002425F8"/>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table" w:customStyle="1" w:styleId="Table3">
    <w:name w:val="Table3"/>
    <w:basedOn w:val="TableNormal0"/>
    <w:tblPr>
      <w:tblStyleRowBandSize w:val="1"/>
      <w:tblStyleColBandSize w:val="1"/>
    </w:tblPr>
  </w:style>
  <w:style w:type="paragraph" w:styleId="Header">
    <w:name w:val="header"/>
    <w:basedOn w:val="Normal"/>
    <w:link w:val="HeaderChar"/>
    <w:uiPriority w:val="99"/>
    <w:unhideWhenUsed/>
    <w:rsid w:val="00D66819"/>
    <w:pPr>
      <w:tabs>
        <w:tab w:val="center" w:pos="4513"/>
        <w:tab w:val="right" w:pos="9026"/>
      </w:tabs>
      <w:spacing w:line="240" w:lineRule="auto"/>
    </w:pPr>
  </w:style>
  <w:style w:type="character" w:customStyle="1" w:styleId="HeaderChar">
    <w:name w:val="Header Char"/>
    <w:basedOn w:val="DefaultParagraphFont"/>
    <w:link w:val="Header"/>
    <w:uiPriority w:val="99"/>
    <w:rsid w:val="00D66819"/>
  </w:style>
  <w:style w:type="paragraph" w:styleId="Footer">
    <w:name w:val="footer"/>
    <w:basedOn w:val="Normal"/>
    <w:link w:val="FooterChar"/>
    <w:uiPriority w:val="99"/>
    <w:unhideWhenUsed/>
    <w:rsid w:val="00D66819"/>
    <w:pPr>
      <w:tabs>
        <w:tab w:val="center" w:pos="4513"/>
        <w:tab w:val="right" w:pos="9026"/>
      </w:tabs>
      <w:spacing w:line="240" w:lineRule="auto"/>
    </w:pPr>
  </w:style>
  <w:style w:type="character" w:customStyle="1" w:styleId="FooterChar">
    <w:name w:val="Footer Char"/>
    <w:basedOn w:val="DefaultParagraphFont"/>
    <w:link w:val="Footer"/>
    <w:uiPriority w:val="99"/>
    <w:rsid w:val="00D66819"/>
  </w:style>
  <w:style w:type="paragraph" w:styleId="NoSpacing">
    <w:name w:val="No Spacing"/>
    <w:link w:val="NoSpacingChar"/>
    <w:uiPriority w:val="1"/>
    <w:qFormat/>
    <w:rsid w:val="00D66819"/>
    <w:pPr>
      <w:spacing w:line="240" w:lineRule="auto"/>
    </w:pPr>
  </w:style>
  <w:style w:type="paragraph" w:styleId="TOCHeading">
    <w:name w:val="TOC Heading"/>
    <w:basedOn w:val="Heading1"/>
    <w:next w:val="Normal"/>
    <w:uiPriority w:val="39"/>
    <w:unhideWhenUsed/>
    <w:qFormat/>
    <w:rsid w:val="0022227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22227D"/>
    <w:pPr>
      <w:spacing w:after="100"/>
    </w:pPr>
  </w:style>
  <w:style w:type="character" w:styleId="Hyperlink">
    <w:name w:val="Hyperlink"/>
    <w:basedOn w:val="DefaultParagraphFont"/>
    <w:uiPriority w:val="99"/>
    <w:unhideWhenUsed/>
    <w:rsid w:val="0022227D"/>
    <w:rPr>
      <w:color w:val="0000FF" w:themeColor="hyperlink"/>
      <w:u w:val="single"/>
    </w:rPr>
  </w:style>
  <w:style w:type="paragraph" w:styleId="ListParagraph">
    <w:name w:val="List Paragraph"/>
    <w:basedOn w:val="Normal"/>
    <w:uiPriority w:val="34"/>
    <w:qFormat/>
    <w:rsid w:val="003E1E81"/>
    <w:pPr>
      <w:ind w:left="720"/>
      <w:contextualSpacing/>
    </w:pPr>
  </w:style>
  <w:style w:type="character" w:customStyle="1" w:styleId="NoSpacingChar">
    <w:name w:val="No Spacing Char"/>
    <w:basedOn w:val="DefaultParagraphFont"/>
    <w:link w:val="NoSpacing"/>
    <w:uiPriority w:val="1"/>
    <w:rsid w:val="00727003"/>
  </w:style>
  <w:style w:type="character" w:customStyle="1" w:styleId="Heading7Char">
    <w:name w:val="Heading 7 Char"/>
    <w:basedOn w:val="DefaultParagraphFont"/>
    <w:link w:val="Heading7"/>
    <w:uiPriority w:val="9"/>
    <w:rsid w:val="002425F8"/>
    <w:rPr>
      <w:rFonts w:asciiTheme="majorHAnsi" w:eastAsiaTheme="majorEastAsia" w:hAnsiTheme="majorHAnsi" w:cstheme="majorBidi"/>
      <w:i/>
      <w:iCs/>
      <w:color w:val="243F60"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climateinstitute.ca/news/fact-sheet-climate-change-and-flooding/"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2.gov.bc.ca/gov/content/environment/air-land-water/water/drought-flooding-dikes-dams/integrated-flood-hazard-management/preparedness-response-recovery"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2.gov.bc.ca/gov/content/environment/air-land-water/water/drought-flooding-dikes-dams/integrated-flood-hazard-management/preparedness-response-recovery"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sciencedirect.com/science/article/pii/S221242092500086X" TargetMode="External"/><Relationship Id="rId5" Type="http://schemas.openxmlformats.org/officeDocument/2006/relationships/customXml" Target="../customXml/item5.xml"/><Relationship Id="rId15" Type="http://schemas.openxmlformats.org/officeDocument/2006/relationships/package" Target="embeddings/Microsoft_PowerPoint_Presentation.pptx"/><Relationship Id="rId23" Type="http://schemas.openxmlformats.org/officeDocument/2006/relationships/hyperlink" Target="https://www.sciencedirect.com/science/article/pii/S221242092500086X"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climateinstitute.ca/news/fact-sheet-climate-change-and-flooding/"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emf"/><Relationship Id="rId22" Type="http://schemas.openxmlformats.org/officeDocument/2006/relationships/hyperlink" Target="https://www.researchgate.net/publication/346033390_The_significance_of_Environmental_Agencies_in_the_Environmental_Impact_Assessment_process"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2331032@student.uwtsd.ac.uk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6" ma:contentTypeDescription="Create a new document." ma:contentTypeScope="" ma:versionID="47fa2d31c0ca7e31f8043b9da852aefd">
  <xsd:schema xmlns:xsd="http://www.w3.org/2001/XMLSchema" xmlns:xs="http://www.w3.org/2001/XMLSchema" xmlns:p="http://schemas.microsoft.com/office/2006/metadata/properties" xmlns:ns3="9c9529bf-c7ef-4b08-96bb-bac4f53910d7" targetNamespace="http://schemas.microsoft.com/office/2006/metadata/properties" ma:root="true" ma:fieldsID="d166bcd0e93959dce0f2f664e3ae9745"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0A688A-3AE9-4073-BF55-BFF9C5C78BE0}">
  <ds:schemaRefs>
    <ds:schemaRef ds:uri="http://schemas.openxmlformats.org/officeDocument/2006/bibliography"/>
  </ds:schemaRefs>
</ds:datastoreItem>
</file>

<file path=customXml/itemProps3.xml><?xml version="1.0" encoding="utf-8"?>
<ds:datastoreItem xmlns:ds="http://schemas.openxmlformats.org/officeDocument/2006/customXml" ds:itemID="{F0B3A42F-B6A0-4ADF-9A7F-DD10AC39CB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D7332B-2E90-44B5-9E1E-23A6A6CB9EEA}">
  <ds:schemaRefs>
    <ds:schemaRef ds:uri="http://schemas.microsoft.com/sharepoint/v3/contenttype/forms"/>
  </ds:schemaRefs>
</ds:datastoreItem>
</file>

<file path=customXml/itemProps5.xml><?xml version="1.0" encoding="utf-8"?>
<ds:datastoreItem xmlns:ds="http://schemas.openxmlformats.org/officeDocument/2006/customXml" ds:itemID="{CBAA1C25-1A76-4716-A43D-F1DCC0B1206D}">
  <ds:schemaRefs>
    <ds:schemaRef ds:uri="http://purl.org/dc/terms/"/>
    <ds:schemaRef ds:uri="http://purl.org/dc/elements/1.1/"/>
    <ds:schemaRef ds:uri="http://schemas.microsoft.com/office/2006/documentManagement/types"/>
    <ds:schemaRef ds:uri="9c9529bf-c7ef-4b08-96bb-bac4f53910d7"/>
    <ds:schemaRef ds:uri="http://purl.org/dc/dcmitype/"/>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3068</Words>
  <Characters>17494</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portfolio</dc:title>
  <dc:subject>Project Management (LCLM5003)</dc:subject>
  <dc:creator>Amanda Cazassa Saldanha 2331032</dc:creator>
  <cp:lastModifiedBy>Amanda Cazassa Saldanha (2331032)</cp:lastModifiedBy>
  <cp:revision>2</cp:revision>
  <dcterms:created xsi:type="dcterms:W3CDTF">2025-12-26T17:56:00Z</dcterms:created>
  <dcterms:modified xsi:type="dcterms:W3CDTF">2025-12-26T17:56:00Z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