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9271A" w14:textId="77777777" w:rsidR="00423A5A" w:rsidRDefault="00423A5A" w:rsidP="00423A5A"/>
    <w:p w14:paraId="7C4AC98D" w14:textId="77777777" w:rsidR="00423A5A" w:rsidRDefault="00423A5A" w:rsidP="00423A5A"/>
    <w:p w14:paraId="48137CF9" w14:textId="77777777" w:rsidR="00423A5A" w:rsidRDefault="00423A5A" w:rsidP="00423A5A"/>
    <w:p w14:paraId="729257A2" w14:textId="189BB3A8" w:rsidR="00423A5A" w:rsidRDefault="00AF2D3C" w:rsidP="00616ED5">
      <w:pPr>
        <w:ind w:left="5040"/>
        <w:rPr>
          <w:b/>
          <w:bCs/>
        </w:rPr>
      </w:pPr>
      <w:r w:rsidRPr="00A227FE">
        <w:rPr>
          <w:b/>
          <w:bCs/>
        </w:rPr>
        <w:t>Student name :</w:t>
      </w:r>
      <w:r w:rsidR="00A227FE" w:rsidRPr="00A227FE">
        <w:rPr>
          <w:b/>
          <w:bCs/>
        </w:rPr>
        <w:t xml:space="preserve">Liliana </w:t>
      </w:r>
      <w:r w:rsidR="00B63FFA">
        <w:rPr>
          <w:b/>
          <w:bCs/>
        </w:rPr>
        <w:t>Zaharia</w:t>
      </w:r>
    </w:p>
    <w:p w14:paraId="6BED7C5A" w14:textId="1B7851A3" w:rsidR="00B63FFA" w:rsidRDefault="00B63FFA" w:rsidP="00616ED5">
      <w:pPr>
        <w:ind w:left="5040"/>
      </w:pPr>
      <w:r>
        <w:rPr>
          <w:b/>
          <w:bCs/>
        </w:rPr>
        <w:t xml:space="preserve">Student ID: </w:t>
      </w:r>
      <w:r w:rsidR="00616ED5">
        <w:rPr>
          <w:b/>
          <w:bCs/>
        </w:rPr>
        <w:t>2123787</w:t>
      </w:r>
    </w:p>
    <w:p w14:paraId="6961981A" w14:textId="77777777" w:rsidR="00423A5A" w:rsidRDefault="00423A5A" w:rsidP="00423A5A"/>
    <w:p w14:paraId="23814D9A" w14:textId="77777777" w:rsidR="00423A5A" w:rsidRDefault="00423A5A" w:rsidP="00423A5A"/>
    <w:p w14:paraId="6DA1C6EB" w14:textId="601512DB" w:rsidR="00423A5A" w:rsidRPr="00431E45" w:rsidRDefault="00423A5A" w:rsidP="00431E45">
      <w:pPr>
        <w:jc w:val="center"/>
        <w:rPr>
          <w:b/>
          <w:bCs/>
        </w:rPr>
      </w:pPr>
      <w:r w:rsidRPr="00431E45">
        <w:rPr>
          <w:b/>
          <w:bCs/>
        </w:rPr>
        <w:t>Programmes: BA (Hons) International Hotel Management</w:t>
      </w:r>
    </w:p>
    <w:p w14:paraId="5069CB11" w14:textId="48E32FAA" w:rsidR="00423A5A" w:rsidRPr="00431E45" w:rsidRDefault="00423A5A" w:rsidP="00431E45">
      <w:pPr>
        <w:jc w:val="center"/>
        <w:rPr>
          <w:b/>
          <w:bCs/>
        </w:rPr>
      </w:pPr>
      <w:r w:rsidRPr="00431E45">
        <w:rPr>
          <w:b/>
          <w:bCs/>
        </w:rPr>
        <w:t>Module: Sustainable Hospitality &amp; Tourism Management</w:t>
      </w:r>
    </w:p>
    <w:p w14:paraId="6E5C5DBB" w14:textId="77777777" w:rsidR="00423A5A" w:rsidRPr="00431E45" w:rsidRDefault="00423A5A" w:rsidP="00431E45">
      <w:pPr>
        <w:jc w:val="center"/>
        <w:rPr>
          <w:b/>
          <w:bCs/>
        </w:rPr>
      </w:pPr>
      <w:r w:rsidRPr="00431E45">
        <w:rPr>
          <w:b/>
          <w:bCs/>
        </w:rPr>
        <w:t>Module Level (4, 5, 6): 5</w:t>
      </w:r>
    </w:p>
    <w:p w14:paraId="443507F0" w14:textId="4892B454" w:rsidR="00AE6AC6" w:rsidRPr="00431E45" w:rsidRDefault="00423A5A" w:rsidP="00431E45">
      <w:pPr>
        <w:jc w:val="center"/>
        <w:rPr>
          <w:b/>
          <w:bCs/>
        </w:rPr>
      </w:pPr>
      <w:r w:rsidRPr="00431E45">
        <w:rPr>
          <w:b/>
          <w:bCs/>
        </w:rPr>
        <w:t>Module code: BMIH5006</w:t>
      </w:r>
    </w:p>
    <w:p w14:paraId="639E1B8C" w14:textId="2F71E3B0" w:rsidR="00423A5A" w:rsidRPr="00431E45" w:rsidRDefault="00423A5A" w:rsidP="00431E45">
      <w:pPr>
        <w:jc w:val="center"/>
        <w:rPr>
          <w:b/>
          <w:bCs/>
        </w:rPr>
      </w:pPr>
      <w:r w:rsidRPr="00431E45">
        <w:rPr>
          <w:b/>
          <w:bCs/>
        </w:rPr>
        <w:t>Assignment Title: Report: Destination Management: Destination of choice (2000 words</w:t>
      </w:r>
    </w:p>
    <w:p w14:paraId="443B9E7D" w14:textId="6E65D76E" w:rsidR="00423A5A" w:rsidRPr="00431E45" w:rsidRDefault="00423A5A" w:rsidP="00431E45">
      <w:pPr>
        <w:jc w:val="center"/>
        <w:rPr>
          <w:b/>
          <w:bCs/>
        </w:rPr>
      </w:pPr>
      <w:r w:rsidRPr="00431E45">
        <w:rPr>
          <w:b/>
          <w:bCs/>
        </w:rPr>
        <w:t>+/- 10%)</w:t>
      </w:r>
    </w:p>
    <w:p w14:paraId="540685A1" w14:textId="77777777" w:rsidR="00423A5A" w:rsidRPr="00A730C4" w:rsidRDefault="00423A5A">
      <w:pPr>
        <w:spacing w:line="259" w:lineRule="auto"/>
        <w:jc w:val="left"/>
      </w:pPr>
      <w:r w:rsidRPr="00A730C4">
        <w:br w:type="page"/>
      </w:r>
    </w:p>
    <w:p w14:paraId="70C75E3A" w14:textId="71574083" w:rsidR="00015290" w:rsidRPr="00A730C4" w:rsidRDefault="00015290" w:rsidP="00015290">
      <w:pPr>
        <w:pStyle w:val="Titlu1"/>
        <w:numPr>
          <w:ilvl w:val="0"/>
          <w:numId w:val="0"/>
        </w:numPr>
        <w:jc w:val="center"/>
      </w:pPr>
      <w:bookmarkStart w:id="0" w:name="_Toc150601296"/>
      <w:r w:rsidRPr="00A730C4">
        <w:t>Executive Summary</w:t>
      </w:r>
      <w:bookmarkEnd w:id="0"/>
    </w:p>
    <w:p w14:paraId="5B458047" w14:textId="04CB3E2C" w:rsidR="00423A5A" w:rsidRPr="00A730C4" w:rsidRDefault="00423A5A" w:rsidP="00423A5A">
      <w:r w:rsidRPr="00A730C4">
        <w:t xml:space="preserve">This report examines the prospective developments in the hospitality sector, while also delving into the concept of monetary value, strategies that organisations may employ to promote environmental sustainability, and the possible economic benefits associated with the implementation of environmentally friendly </w:t>
      </w:r>
      <w:r w:rsidR="00A730C4" w:rsidRPr="00A730C4">
        <w:t>practices</w:t>
      </w:r>
      <w:r w:rsidRPr="00A730C4">
        <w:t>. This study is grounded in Elkington's Triple Bottom Line framework, using Butler's life cycle model and Doxey's Irridex model. The findings are substantiated by statistical data and illustrative instances from the field.</w:t>
      </w:r>
    </w:p>
    <w:p w14:paraId="14570427" w14:textId="77777777" w:rsidR="00423A5A" w:rsidRPr="00A730C4" w:rsidRDefault="00423A5A" w:rsidP="00423A5A"/>
    <w:p w14:paraId="69471645" w14:textId="77777777" w:rsidR="00423A5A" w:rsidRPr="00A730C4" w:rsidRDefault="00423A5A" w:rsidP="00423A5A"/>
    <w:p w14:paraId="672E478E" w14:textId="77777777" w:rsidR="00423A5A" w:rsidRPr="00A730C4" w:rsidRDefault="00423A5A" w:rsidP="00423A5A"/>
    <w:p w14:paraId="163445C8" w14:textId="77777777" w:rsidR="00423A5A" w:rsidRPr="00A730C4" w:rsidRDefault="00423A5A" w:rsidP="00423A5A"/>
    <w:p w14:paraId="65BDFE3F" w14:textId="77777777" w:rsidR="00423A5A" w:rsidRPr="00A730C4" w:rsidRDefault="00423A5A">
      <w:pPr>
        <w:spacing w:line="259" w:lineRule="auto"/>
        <w:jc w:val="left"/>
      </w:pPr>
      <w:r w:rsidRPr="00A730C4">
        <w:br w:type="page"/>
      </w:r>
    </w:p>
    <w:sdt>
      <w:sdtPr>
        <w:id w:val="2139689990"/>
        <w:docPartObj>
          <w:docPartGallery w:val="Table of Contents"/>
          <w:docPartUnique/>
        </w:docPartObj>
      </w:sdtPr>
      <w:sdtEndPr>
        <w:rPr>
          <w:b/>
          <w:bCs/>
        </w:rPr>
      </w:sdtEndPr>
      <w:sdtContent>
        <w:p w14:paraId="4681CFDB" w14:textId="27F010E7" w:rsidR="00423A5A" w:rsidRPr="00A730C4" w:rsidRDefault="00423A5A" w:rsidP="00423A5A">
          <w:pPr>
            <w:jc w:val="center"/>
            <w:rPr>
              <w:b/>
              <w:bCs/>
            </w:rPr>
          </w:pPr>
          <w:r w:rsidRPr="00A730C4">
            <w:rPr>
              <w:b/>
              <w:bCs/>
            </w:rPr>
            <w:t>Contents</w:t>
          </w:r>
        </w:p>
        <w:p w14:paraId="0F80A9CC" w14:textId="573E64B6" w:rsidR="00A730C4" w:rsidRDefault="00423A5A">
          <w:pPr>
            <w:pStyle w:val="Cuprins1"/>
            <w:tabs>
              <w:tab w:val="right" w:leader="dot" w:pos="9350"/>
            </w:tabs>
            <w:rPr>
              <w:rFonts w:asciiTheme="minorHAnsi" w:eastAsiaTheme="minorEastAsia" w:hAnsiTheme="minorHAnsi"/>
              <w:noProof/>
              <w:sz w:val="22"/>
              <w:szCs w:val="22"/>
              <w:lang w:val="en-GB" w:eastAsia="en-GB"/>
            </w:rPr>
          </w:pPr>
          <w:r w:rsidRPr="00A730C4">
            <w:fldChar w:fldCharType="begin"/>
          </w:r>
          <w:r w:rsidRPr="00A730C4">
            <w:instrText xml:space="preserve"> TOC \o "1-3" \h \z \u </w:instrText>
          </w:r>
          <w:r w:rsidRPr="00A730C4">
            <w:fldChar w:fldCharType="separate"/>
          </w:r>
          <w:hyperlink w:anchor="_Toc150601296" w:history="1">
            <w:r w:rsidR="00A730C4" w:rsidRPr="00C55157">
              <w:rPr>
                <w:rStyle w:val="Hyperlink"/>
                <w:noProof/>
              </w:rPr>
              <w:t>Executive Summary</w:t>
            </w:r>
            <w:r w:rsidR="00A730C4">
              <w:rPr>
                <w:noProof/>
                <w:webHidden/>
              </w:rPr>
              <w:tab/>
            </w:r>
            <w:r w:rsidR="00A730C4">
              <w:rPr>
                <w:noProof/>
                <w:webHidden/>
              </w:rPr>
              <w:fldChar w:fldCharType="begin"/>
            </w:r>
            <w:r w:rsidR="00A730C4">
              <w:rPr>
                <w:noProof/>
                <w:webHidden/>
              </w:rPr>
              <w:instrText xml:space="preserve"> PAGEREF _Toc150601296 \h </w:instrText>
            </w:r>
            <w:r w:rsidR="00A730C4">
              <w:rPr>
                <w:noProof/>
                <w:webHidden/>
              </w:rPr>
            </w:r>
            <w:r w:rsidR="00A730C4">
              <w:rPr>
                <w:noProof/>
                <w:webHidden/>
              </w:rPr>
              <w:fldChar w:fldCharType="separate"/>
            </w:r>
            <w:r w:rsidR="00A730C4">
              <w:rPr>
                <w:noProof/>
                <w:webHidden/>
              </w:rPr>
              <w:t>2</w:t>
            </w:r>
            <w:r w:rsidR="00A730C4">
              <w:rPr>
                <w:noProof/>
                <w:webHidden/>
              </w:rPr>
              <w:fldChar w:fldCharType="end"/>
            </w:r>
          </w:hyperlink>
        </w:p>
        <w:p w14:paraId="55FEB67F" w14:textId="6CCAA9BB" w:rsidR="00A730C4" w:rsidRDefault="00D27E9D">
          <w:pPr>
            <w:pStyle w:val="Cuprins1"/>
            <w:tabs>
              <w:tab w:val="left" w:pos="440"/>
              <w:tab w:val="right" w:leader="dot" w:pos="9350"/>
            </w:tabs>
            <w:rPr>
              <w:rFonts w:asciiTheme="minorHAnsi" w:eastAsiaTheme="minorEastAsia" w:hAnsiTheme="minorHAnsi"/>
              <w:noProof/>
              <w:sz w:val="22"/>
              <w:szCs w:val="22"/>
              <w:lang w:val="en-GB" w:eastAsia="en-GB"/>
            </w:rPr>
          </w:pPr>
          <w:hyperlink w:anchor="_Toc150601297" w:history="1">
            <w:r w:rsidR="00A730C4" w:rsidRPr="00C55157">
              <w:rPr>
                <w:rStyle w:val="Hyperlink"/>
                <w:noProof/>
              </w:rPr>
              <w:t>1.</w:t>
            </w:r>
            <w:r w:rsidR="00A730C4">
              <w:rPr>
                <w:rFonts w:asciiTheme="minorHAnsi" w:eastAsiaTheme="minorEastAsia" w:hAnsiTheme="minorHAnsi"/>
                <w:noProof/>
                <w:sz w:val="22"/>
                <w:szCs w:val="22"/>
                <w:lang w:val="en-GB" w:eastAsia="en-GB"/>
              </w:rPr>
              <w:tab/>
            </w:r>
            <w:r w:rsidR="00A730C4" w:rsidRPr="00C55157">
              <w:rPr>
                <w:rStyle w:val="Hyperlink"/>
                <w:noProof/>
              </w:rPr>
              <w:t>Introduction</w:t>
            </w:r>
            <w:r w:rsidR="00A730C4">
              <w:rPr>
                <w:noProof/>
                <w:webHidden/>
              </w:rPr>
              <w:tab/>
            </w:r>
            <w:r w:rsidR="00A730C4">
              <w:rPr>
                <w:noProof/>
                <w:webHidden/>
              </w:rPr>
              <w:fldChar w:fldCharType="begin"/>
            </w:r>
            <w:r w:rsidR="00A730C4">
              <w:rPr>
                <w:noProof/>
                <w:webHidden/>
              </w:rPr>
              <w:instrText xml:space="preserve"> PAGEREF _Toc150601297 \h </w:instrText>
            </w:r>
            <w:r w:rsidR="00A730C4">
              <w:rPr>
                <w:noProof/>
                <w:webHidden/>
              </w:rPr>
            </w:r>
            <w:r w:rsidR="00A730C4">
              <w:rPr>
                <w:noProof/>
                <w:webHidden/>
              </w:rPr>
              <w:fldChar w:fldCharType="separate"/>
            </w:r>
            <w:r w:rsidR="00A730C4">
              <w:rPr>
                <w:noProof/>
                <w:webHidden/>
              </w:rPr>
              <w:t>4</w:t>
            </w:r>
            <w:r w:rsidR="00A730C4">
              <w:rPr>
                <w:noProof/>
                <w:webHidden/>
              </w:rPr>
              <w:fldChar w:fldCharType="end"/>
            </w:r>
          </w:hyperlink>
        </w:p>
        <w:p w14:paraId="27AC199A" w14:textId="16B81ECF" w:rsidR="00A730C4" w:rsidRDefault="00D27E9D">
          <w:pPr>
            <w:pStyle w:val="Cuprins1"/>
            <w:tabs>
              <w:tab w:val="left" w:pos="440"/>
              <w:tab w:val="right" w:leader="dot" w:pos="9350"/>
            </w:tabs>
            <w:rPr>
              <w:rFonts w:asciiTheme="minorHAnsi" w:eastAsiaTheme="minorEastAsia" w:hAnsiTheme="minorHAnsi"/>
              <w:noProof/>
              <w:sz w:val="22"/>
              <w:szCs w:val="22"/>
              <w:lang w:val="en-GB" w:eastAsia="en-GB"/>
            </w:rPr>
          </w:pPr>
          <w:hyperlink w:anchor="_Toc150601298" w:history="1">
            <w:r w:rsidR="00A730C4" w:rsidRPr="00C55157">
              <w:rPr>
                <w:rStyle w:val="Hyperlink"/>
                <w:noProof/>
              </w:rPr>
              <w:t>2.</w:t>
            </w:r>
            <w:r w:rsidR="00A730C4">
              <w:rPr>
                <w:rFonts w:asciiTheme="minorHAnsi" w:eastAsiaTheme="minorEastAsia" w:hAnsiTheme="minorHAnsi"/>
                <w:noProof/>
                <w:sz w:val="22"/>
                <w:szCs w:val="22"/>
                <w:lang w:val="en-GB" w:eastAsia="en-GB"/>
              </w:rPr>
              <w:tab/>
            </w:r>
            <w:r w:rsidR="00A730C4" w:rsidRPr="00C55157">
              <w:rPr>
                <w:rStyle w:val="Hyperlink"/>
                <w:noProof/>
              </w:rPr>
              <w:t>Relevance of Friedman's Maxim in the Modern Context</w:t>
            </w:r>
            <w:r w:rsidR="00A730C4">
              <w:rPr>
                <w:noProof/>
                <w:webHidden/>
              </w:rPr>
              <w:tab/>
            </w:r>
            <w:r w:rsidR="00A730C4">
              <w:rPr>
                <w:noProof/>
                <w:webHidden/>
              </w:rPr>
              <w:fldChar w:fldCharType="begin"/>
            </w:r>
            <w:r w:rsidR="00A730C4">
              <w:rPr>
                <w:noProof/>
                <w:webHidden/>
              </w:rPr>
              <w:instrText xml:space="preserve"> PAGEREF _Toc150601298 \h </w:instrText>
            </w:r>
            <w:r w:rsidR="00A730C4">
              <w:rPr>
                <w:noProof/>
                <w:webHidden/>
              </w:rPr>
            </w:r>
            <w:r w:rsidR="00A730C4">
              <w:rPr>
                <w:noProof/>
                <w:webHidden/>
              </w:rPr>
              <w:fldChar w:fldCharType="separate"/>
            </w:r>
            <w:r w:rsidR="00A730C4">
              <w:rPr>
                <w:noProof/>
                <w:webHidden/>
              </w:rPr>
              <w:t>4</w:t>
            </w:r>
            <w:r w:rsidR="00A730C4">
              <w:rPr>
                <w:noProof/>
                <w:webHidden/>
              </w:rPr>
              <w:fldChar w:fldCharType="end"/>
            </w:r>
          </w:hyperlink>
        </w:p>
        <w:p w14:paraId="105EFF44" w14:textId="0753CDA9" w:rsidR="00A730C4" w:rsidRDefault="00D27E9D">
          <w:pPr>
            <w:pStyle w:val="Cuprins1"/>
            <w:tabs>
              <w:tab w:val="left" w:pos="440"/>
              <w:tab w:val="right" w:leader="dot" w:pos="9350"/>
            </w:tabs>
            <w:rPr>
              <w:rFonts w:asciiTheme="minorHAnsi" w:eastAsiaTheme="minorEastAsia" w:hAnsiTheme="minorHAnsi"/>
              <w:noProof/>
              <w:sz w:val="22"/>
              <w:szCs w:val="22"/>
              <w:lang w:val="en-GB" w:eastAsia="en-GB"/>
            </w:rPr>
          </w:pPr>
          <w:hyperlink w:anchor="_Toc150601299" w:history="1">
            <w:r w:rsidR="00A730C4" w:rsidRPr="00C55157">
              <w:rPr>
                <w:rStyle w:val="Hyperlink"/>
                <w:noProof/>
              </w:rPr>
              <w:t>3.</w:t>
            </w:r>
            <w:r w:rsidR="00A730C4">
              <w:rPr>
                <w:rFonts w:asciiTheme="minorHAnsi" w:eastAsiaTheme="minorEastAsia" w:hAnsiTheme="minorHAnsi"/>
                <w:noProof/>
                <w:sz w:val="22"/>
                <w:szCs w:val="22"/>
                <w:lang w:val="en-GB" w:eastAsia="en-GB"/>
              </w:rPr>
              <w:tab/>
            </w:r>
            <w:r w:rsidR="00A730C4" w:rsidRPr="00C55157">
              <w:rPr>
                <w:rStyle w:val="Hyperlink"/>
                <w:noProof/>
              </w:rPr>
              <w:t>Priority of Finance in the Hospitality Sector</w:t>
            </w:r>
            <w:r w:rsidR="00A730C4">
              <w:rPr>
                <w:noProof/>
                <w:webHidden/>
              </w:rPr>
              <w:tab/>
            </w:r>
            <w:r w:rsidR="00A730C4">
              <w:rPr>
                <w:noProof/>
                <w:webHidden/>
              </w:rPr>
              <w:fldChar w:fldCharType="begin"/>
            </w:r>
            <w:r w:rsidR="00A730C4">
              <w:rPr>
                <w:noProof/>
                <w:webHidden/>
              </w:rPr>
              <w:instrText xml:space="preserve"> PAGEREF _Toc150601299 \h </w:instrText>
            </w:r>
            <w:r w:rsidR="00A730C4">
              <w:rPr>
                <w:noProof/>
                <w:webHidden/>
              </w:rPr>
            </w:r>
            <w:r w:rsidR="00A730C4">
              <w:rPr>
                <w:noProof/>
                <w:webHidden/>
              </w:rPr>
              <w:fldChar w:fldCharType="separate"/>
            </w:r>
            <w:r w:rsidR="00A730C4">
              <w:rPr>
                <w:noProof/>
                <w:webHidden/>
              </w:rPr>
              <w:t>5</w:t>
            </w:r>
            <w:r w:rsidR="00A730C4">
              <w:rPr>
                <w:noProof/>
                <w:webHidden/>
              </w:rPr>
              <w:fldChar w:fldCharType="end"/>
            </w:r>
          </w:hyperlink>
        </w:p>
        <w:p w14:paraId="277390C6" w14:textId="6468DA9B" w:rsidR="00A730C4" w:rsidRDefault="00D27E9D">
          <w:pPr>
            <w:pStyle w:val="Cuprins1"/>
            <w:tabs>
              <w:tab w:val="left" w:pos="440"/>
              <w:tab w:val="right" w:leader="dot" w:pos="9350"/>
            </w:tabs>
            <w:rPr>
              <w:rFonts w:asciiTheme="minorHAnsi" w:eastAsiaTheme="minorEastAsia" w:hAnsiTheme="minorHAnsi"/>
              <w:noProof/>
              <w:sz w:val="22"/>
              <w:szCs w:val="22"/>
              <w:lang w:val="en-GB" w:eastAsia="en-GB"/>
            </w:rPr>
          </w:pPr>
          <w:hyperlink w:anchor="_Toc150601300" w:history="1">
            <w:r w:rsidR="00A730C4" w:rsidRPr="00C55157">
              <w:rPr>
                <w:rStyle w:val="Hyperlink"/>
                <w:noProof/>
              </w:rPr>
              <w:t>4.</w:t>
            </w:r>
            <w:r w:rsidR="00A730C4">
              <w:rPr>
                <w:rFonts w:asciiTheme="minorHAnsi" w:eastAsiaTheme="minorEastAsia" w:hAnsiTheme="minorHAnsi"/>
                <w:noProof/>
                <w:sz w:val="22"/>
                <w:szCs w:val="22"/>
                <w:lang w:val="en-GB" w:eastAsia="en-GB"/>
              </w:rPr>
              <w:tab/>
            </w:r>
            <w:r w:rsidR="00A730C4" w:rsidRPr="00C55157">
              <w:rPr>
                <w:rStyle w:val="Hyperlink"/>
                <w:noProof/>
              </w:rPr>
              <w:t>Responsibility for Environmental Soundness</w:t>
            </w:r>
            <w:r w:rsidR="00A730C4">
              <w:rPr>
                <w:noProof/>
                <w:webHidden/>
              </w:rPr>
              <w:tab/>
            </w:r>
            <w:r w:rsidR="00A730C4">
              <w:rPr>
                <w:noProof/>
                <w:webHidden/>
              </w:rPr>
              <w:fldChar w:fldCharType="begin"/>
            </w:r>
            <w:r w:rsidR="00A730C4">
              <w:rPr>
                <w:noProof/>
                <w:webHidden/>
              </w:rPr>
              <w:instrText xml:space="preserve"> PAGEREF _Toc150601300 \h </w:instrText>
            </w:r>
            <w:r w:rsidR="00A730C4">
              <w:rPr>
                <w:noProof/>
                <w:webHidden/>
              </w:rPr>
            </w:r>
            <w:r w:rsidR="00A730C4">
              <w:rPr>
                <w:noProof/>
                <w:webHidden/>
              </w:rPr>
              <w:fldChar w:fldCharType="separate"/>
            </w:r>
            <w:r w:rsidR="00A730C4">
              <w:rPr>
                <w:noProof/>
                <w:webHidden/>
              </w:rPr>
              <w:t>6</w:t>
            </w:r>
            <w:r w:rsidR="00A730C4">
              <w:rPr>
                <w:noProof/>
                <w:webHidden/>
              </w:rPr>
              <w:fldChar w:fldCharType="end"/>
            </w:r>
          </w:hyperlink>
        </w:p>
        <w:p w14:paraId="1785B0D5" w14:textId="617FE8DE" w:rsidR="00A730C4" w:rsidRDefault="00D27E9D">
          <w:pPr>
            <w:pStyle w:val="Cuprins1"/>
            <w:tabs>
              <w:tab w:val="left" w:pos="440"/>
              <w:tab w:val="right" w:leader="dot" w:pos="9350"/>
            </w:tabs>
            <w:rPr>
              <w:rFonts w:asciiTheme="minorHAnsi" w:eastAsiaTheme="minorEastAsia" w:hAnsiTheme="minorHAnsi"/>
              <w:noProof/>
              <w:sz w:val="22"/>
              <w:szCs w:val="22"/>
              <w:lang w:val="en-GB" w:eastAsia="en-GB"/>
            </w:rPr>
          </w:pPr>
          <w:hyperlink w:anchor="_Toc150601301" w:history="1">
            <w:r w:rsidR="00A730C4" w:rsidRPr="00C55157">
              <w:rPr>
                <w:rStyle w:val="Hyperlink"/>
                <w:noProof/>
              </w:rPr>
              <w:t>5.</w:t>
            </w:r>
            <w:r w:rsidR="00A730C4">
              <w:rPr>
                <w:rFonts w:asciiTheme="minorHAnsi" w:eastAsiaTheme="minorEastAsia" w:hAnsiTheme="minorHAnsi"/>
                <w:noProof/>
                <w:sz w:val="22"/>
                <w:szCs w:val="22"/>
                <w:lang w:val="en-GB" w:eastAsia="en-GB"/>
              </w:rPr>
              <w:tab/>
            </w:r>
            <w:r w:rsidR="00A730C4" w:rsidRPr="00C55157">
              <w:rPr>
                <w:rStyle w:val="Hyperlink"/>
                <w:noProof/>
              </w:rPr>
              <w:t>Future Recommendations for the Hospitality Industry</w:t>
            </w:r>
            <w:r w:rsidR="00A730C4">
              <w:rPr>
                <w:noProof/>
                <w:webHidden/>
              </w:rPr>
              <w:tab/>
            </w:r>
            <w:r w:rsidR="00A730C4">
              <w:rPr>
                <w:noProof/>
                <w:webHidden/>
              </w:rPr>
              <w:fldChar w:fldCharType="begin"/>
            </w:r>
            <w:r w:rsidR="00A730C4">
              <w:rPr>
                <w:noProof/>
                <w:webHidden/>
              </w:rPr>
              <w:instrText xml:space="preserve"> PAGEREF _Toc150601301 \h </w:instrText>
            </w:r>
            <w:r w:rsidR="00A730C4">
              <w:rPr>
                <w:noProof/>
                <w:webHidden/>
              </w:rPr>
            </w:r>
            <w:r w:rsidR="00A730C4">
              <w:rPr>
                <w:noProof/>
                <w:webHidden/>
              </w:rPr>
              <w:fldChar w:fldCharType="separate"/>
            </w:r>
            <w:r w:rsidR="00A730C4">
              <w:rPr>
                <w:noProof/>
                <w:webHidden/>
              </w:rPr>
              <w:t>7</w:t>
            </w:r>
            <w:r w:rsidR="00A730C4">
              <w:rPr>
                <w:noProof/>
                <w:webHidden/>
              </w:rPr>
              <w:fldChar w:fldCharType="end"/>
            </w:r>
          </w:hyperlink>
        </w:p>
        <w:p w14:paraId="7EDD97FE" w14:textId="09B353C5" w:rsidR="00A730C4" w:rsidRDefault="00D27E9D">
          <w:pPr>
            <w:pStyle w:val="Cuprins1"/>
            <w:tabs>
              <w:tab w:val="left" w:pos="440"/>
              <w:tab w:val="right" w:leader="dot" w:pos="9350"/>
            </w:tabs>
            <w:rPr>
              <w:rFonts w:asciiTheme="minorHAnsi" w:eastAsiaTheme="minorEastAsia" w:hAnsiTheme="minorHAnsi"/>
              <w:noProof/>
              <w:sz w:val="22"/>
              <w:szCs w:val="22"/>
              <w:lang w:val="en-GB" w:eastAsia="en-GB"/>
            </w:rPr>
          </w:pPr>
          <w:hyperlink w:anchor="_Toc150601302" w:history="1">
            <w:r w:rsidR="00A730C4" w:rsidRPr="00C55157">
              <w:rPr>
                <w:rStyle w:val="Hyperlink"/>
                <w:noProof/>
              </w:rPr>
              <w:t>6.</w:t>
            </w:r>
            <w:r w:rsidR="00A730C4">
              <w:rPr>
                <w:rFonts w:asciiTheme="minorHAnsi" w:eastAsiaTheme="minorEastAsia" w:hAnsiTheme="minorHAnsi"/>
                <w:noProof/>
                <w:sz w:val="22"/>
                <w:szCs w:val="22"/>
                <w:lang w:val="en-GB" w:eastAsia="en-GB"/>
              </w:rPr>
              <w:tab/>
            </w:r>
            <w:r w:rsidR="00A730C4" w:rsidRPr="00C55157">
              <w:rPr>
                <w:rStyle w:val="Hyperlink"/>
                <w:noProof/>
              </w:rPr>
              <w:t>Feasibility of a Truly Green Hospitality Industry</w:t>
            </w:r>
            <w:r w:rsidR="00A730C4">
              <w:rPr>
                <w:noProof/>
                <w:webHidden/>
              </w:rPr>
              <w:tab/>
            </w:r>
            <w:r w:rsidR="00A730C4">
              <w:rPr>
                <w:noProof/>
                <w:webHidden/>
              </w:rPr>
              <w:fldChar w:fldCharType="begin"/>
            </w:r>
            <w:r w:rsidR="00A730C4">
              <w:rPr>
                <w:noProof/>
                <w:webHidden/>
              </w:rPr>
              <w:instrText xml:space="preserve"> PAGEREF _Toc150601302 \h </w:instrText>
            </w:r>
            <w:r w:rsidR="00A730C4">
              <w:rPr>
                <w:noProof/>
                <w:webHidden/>
              </w:rPr>
            </w:r>
            <w:r w:rsidR="00A730C4">
              <w:rPr>
                <w:noProof/>
                <w:webHidden/>
              </w:rPr>
              <w:fldChar w:fldCharType="separate"/>
            </w:r>
            <w:r w:rsidR="00A730C4">
              <w:rPr>
                <w:noProof/>
                <w:webHidden/>
              </w:rPr>
              <w:t>8</w:t>
            </w:r>
            <w:r w:rsidR="00A730C4">
              <w:rPr>
                <w:noProof/>
                <w:webHidden/>
              </w:rPr>
              <w:fldChar w:fldCharType="end"/>
            </w:r>
          </w:hyperlink>
        </w:p>
        <w:p w14:paraId="161CE975" w14:textId="01ADB891" w:rsidR="00A730C4" w:rsidRDefault="00D27E9D">
          <w:pPr>
            <w:pStyle w:val="Cuprins1"/>
            <w:tabs>
              <w:tab w:val="left" w:pos="440"/>
              <w:tab w:val="right" w:leader="dot" w:pos="9350"/>
            </w:tabs>
            <w:rPr>
              <w:rFonts w:asciiTheme="minorHAnsi" w:eastAsiaTheme="minorEastAsia" w:hAnsiTheme="minorHAnsi"/>
              <w:noProof/>
              <w:sz w:val="22"/>
              <w:szCs w:val="22"/>
              <w:lang w:val="en-GB" w:eastAsia="en-GB"/>
            </w:rPr>
          </w:pPr>
          <w:hyperlink w:anchor="_Toc150601303" w:history="1">
            <w:r w:rsidR="00A730C4" w:rsidRPr="00C55157">
              <w:rPr>
                <w:rStyle w:val="Hyperlink"/>
                <w:noProof/>
              </w:rPr>
              <w:t>7.</w:t>
            </w:r>
            <w:r w:rsidR="00A730C4">
              <w:rPr>
                <w:rFonts w:asciiTheme="minorHAnsi" w:eastAsiaTheme="minorEastAsia" w:hAnsiTheme="minorHAnsi"/>
                <w:noProof/>
                <w:sz w:val="22"/>
                <w:szCs w:val="22"/>
                <w:lang w:val="en-GB" w:eastAsia="en-GB"/>
              </w:rPr>
              <w:tab/>
            </w:r>
            <w:r w:rsidR="00A730C4" w:rsidRPr="00C55157">
              <w:rPr>
                <w:rStyle w:val="Hyperlink"/>
                <w:noProof/>
              </w:rPr>
              <w:t>Financial Resiliency and Sustainability</w:t>
            </w:r>
            <w:r w:rsidR="00A730C4">
              <w:rPr>
                <w:noProof/>
                <w:webHidden/>
              </w:rPr>
              <w:tab/>
            </w:r>
            <w:r w:rsidR="00A730C4">
              <w:rPr>
                <w:noProof/>
                <w:webHidden/>
              </w:rPr>
              <w:fldChar w:fldCharType="begin"/>
            </w:r>
            <w:r w:rsidR="00A730C4">
              <w:rPr>
                <w:noProof/>
                <w:webHidden/>
              </w:rPr>
              <w:instrText xml:space="preserve"> PAGEREF _Toc150601303 \h </w:instrText>
            </w:r>
            <w:r w:rsidR="00A730C4">
              <w:rPr>
                <w:noProof/>
                <w:webHidden/>
              </w:rPr>
            </w:r>
            <w:r w:rsidR="00A730C4">
              <w:rPr>
                <w:noProof/>
                <w:webHidden/>
              </w:rPr>
              <w:fldChar w:fldCharType="separate"/>
            </w:r>
            <w:r w:rsidR="00A730C4">
              <w:rPr>
                <w:noProof/>
                <w:webHidden/>
              </w:rPr>
              <w:t>8</w:t>
            </w:r>
            <w:r w:rsidR="00A730C4">
              <w:rPr>
                <w:noProof/>
                <w:webHidden/>
              </w:rPr>
              <w:fldChar w:fldCharType="end"/>
            </w:r>
          </w:hyperlink>
        </w:p>
        <w:p w14:paraId="6E34DC7B" w14:textId="171DD2AD" w:rsidR="00A730C4" w:rsidRDefault="00D27E9D">
          <w:pPr>
            <w:pStyle w:val="Cuprins1"/>
            <w:tabs>
              <w:tab w:val="left" w:pos="440"/>
              <w:tab w:val="right" w:leader="dot" w:pos="9350"/>
            </w:tabs>
            <w:rPr>
              <w:rFonts w:asciiTheme="minorHAnsi" w:eastAsiaTheme="minorEastAsia" w:hAnsiTheme="minorHAnsi"/>
              <w:noProof/>
              <w:sz w:val="22"/>
              <w:szCs w:val="22"/>
              <w:lang w:val="en-GB" w:eastAsia="en-GB"/>
            </w:rPr>
          </w:pPr>
          <w:hyperlink w:anchor="_Toc150601304" w:history="1">
            <w:r w:rsidR="00A730C4" w:rsidRPr="00C55157">
              <w:rPr>
                <w:rStyle w:val="Hyperlink"/>
                <w:noProof/>
              </w:rPr>
              <w:t>8.</w:t>
            </w:r>
            <w:r w:rsidR="00A730C4">
              <w:rPr>
                <w:rFonts w:asciiTheme="minorHAnsi" w:eastAsiaTheme="minorEastAsia" w:hAnsiTheme="minorHAnsi"/>
                <w:noProof/>
                <w:sz w:val="22"/>
                <w:szCs w:val="22"/>
                <w:lang w:val="en-GB" w:eastAsia="en-GB"/>
              </w:rPr>
              <w:tab/>
            </w:r>
            <w:r w:rsidR="00A730C4" w:rsidRPr="00C55157">
              <w:rPr>
                <w:rStyle w:val="Hyperlink"/>
                <w:noProof/>
              </w:rPr>
              <w:t>Incorporating Doxey's Irridex Model and Butler's Life Cycle Model</w:t>
            </w:r>
            <w:r w:rsidR="00A730C4">
              <w:rPr>
                <w:noProof/>
                <w:webHidden/>
              </w:rPr>
              <w:tab/>
            </w:r>
            <w:r w:rsidR="00A730C4">
              <w:rPr>
                <w:noProof/>
                <w:webHidden/>
              </w:rPr>
              <w:fldChar w:fldCharType="begin"/>
            </w:r>
            <w:r w:rsidR="00A730C4">
              <w:rPr>
                <w:noProof/>
                <w:webHidden/>
              </w:rPr>
              <w:instrText xml:space="preserve"> PAGEREF _Toc150601304 \h </w:instrText>
            </w:r>
            <w:r w:rsidR="00A730C4">
              <w:rPr>
                <w:noProof/>
                <w:webHidden/>
              </w:rPr>
            </w:r>
            <w:r w:rsidR="00A730C4">
              <w:rPr>
                <w:noProof/>
                <w:webHidden/>
              </w:rPr>
              <w:fldChar w:fldCharType="separate"/>
            </w:r>
            <w:r w:rsidR="00A730C4">
              <w:rPr>
                <w:noProof/>
                <w:webHidden/>
              </w:rPr>
              <w:t>9</w:t>
            </w:r>
            <w:r w:rsidR="00A730C4">
              <w:rPr>
                <w:noProof/>
                <w:webHidden/>
              </w:rPr>
              <w:fldChar w:fldCharType="end"/>
            </w:r>
          </w:hyperlink>
        </w:p>
        <w:p w14:paraId="7CFB569D" w14:textId="7B3D78F1" w:rsidR="00A730C4" w:rsidRDefault="00D27E9D">
          <w:pPr>
            <w:pStyle w:val="Cuprins1"/>
            <w:tabs>
              <w:tab w:val="left" w:pos="440"/>
              <w:tab w:val="right" w:leader="dot" w:pos="9350"/>
            </w:tabs>
            <w:rPr>
              <w:rFonts w:asciiTheme="minorHAnsi" w:eastAsiaTheme="minorEastAsia" w:hAnsiTheme="minorHAnsi"/>
              <w:noProof/>
              <w:sz w:val="22"/>
              <w:szCs w:val="22"/>
              <w:lang w:val="en-GB" w:eastAsia="en-GB"/>
            </w:rPr>
          </w:pPr>
          <w:hyperlink w:anchor="_Toc150601305" w:history="1">
            <w:r w:rsidR="00A730C4" w:rsidRPr="00C55157">
              <w:rPr>
                <w:rStyle w:val="Hyperlink"/>
                <w:noProof/>
              </w:rPr>
              <w:t>9.</w:t>
            </w:r>
            <w:r w:rsidR="00A730C4">
              <w:rPr>
                <w:rFonts w:asciiTheme="minorHAnsi" w:eastAsiaTheme="minorEastAsia" w:hAnsiTheme="minorHAnsi"/>
                <w:noProof/>
                <w:sz w:val="22"/>
                <w:szCs w:val="22"/>
                <w:lang w:val="en-GB" w:eastAsia="en-GB"/>
              </w:rPr>
              <w:tab/>
            </w:r>
            <w:r w:rsidR="00A730C4" w:rsidRPr="00C55157">
              <w:rPr>
                <w:rStyle w:val="Hyperlink"/>
                <w:noProof/>
              </w:rPr>
              <w:t>Conclusion</w:t>
            </w:r>
            <w:r w:rsidR="00A730C4">
              <w:rPr>
                <w:noProof/>
                <w:webHidden/>
              </w:rPr>
              <w:tab/>
            </w:r>
            <w:r w:rsidR="00A730C4">
              <w:rPr>
                <w:noProof/>
                <w:webHidden/>
              </w:rPr>
              <w:fldChar w:fldCharType="begin"/>
            </w:r>
            <w:r w:rsidR="00A730C4">
              <w:rPr>
                <w:noProof/>
                <w:webHidden/>
              </w:rPr>
              <w:instrText xml:space="preserve"> PAGEREF _Toc150601305 \h </w:instrText>
            </w:r>
            <w:r w:rsidR="00A730C4">
              <w:rPr>
                <w:noProof/>
                <w:webHidden/>
              </w:rPr>
            </w:r>
            <w:r w:rsidR="00A730C4">
              <w:rPr>
                <w:noProof/>
                <w:webHidden/>
              </w:rPr>
              <w:fldChar w:fldCharType="separate"/>
            </w:r>
            <w:r w:rsidR="00A730C4">
              <w:rPr>
                <w:noProof/>
                <w:webHidden/>
              </w:rPr>
              <w:t>10</w:t>
            </w:r>
            <w:r w:rsidR="00A730C4">
              <w:rPr>
                <w:noProof/>
                <w:webHidden/>
              </w:rPr>
              <w:fldChar w:fldCharType="end"/>
            </w:r>
          </w:hyperlink>
        </w:p>
        <w:p w14:paraId="5136AFA8" w14:textId="3A427AA4" w:rsidR="00A730C4" w:rsidRDefault="00D27E9D">
          <w:pPr>
            <w:pStyle w:val="Cuprins1"/>
            <w:tabs>
              <w:tab w:val="left" w:pos="660"/>
              <w:tab w:val="right" w:leader="dot" w:pos="9350"/>
            </w:tabs>
            <w:rPr>
              <w:rFonts w:asciiTheme="minorHAnsi" w:eastAsiaTheme="minorEastAsia" w:hAnsiTheme="minorHAnsi"/>
              <w:noProof/>
              <w:sz w:val="22"/>
              <w:szCs w:val="22"/>
              <w:lang w:val="en-GB" w:eastAsia="en-GB"/>
            </w:rPr>
          </w:pPr>
          <w:hyperlink w:anchor="_Toc150601306" w:history="1">
            <w:r w:rsidR="00A730C4" w:rsidRPr="00C55157">
              <w:rPr>
                <w:rStyle w:val="Hyperlink"/>
                <w:noProof/>
              </w:rPr>
              <w:t>10.</w:t>
            </w:r>
            <w:r w:rsidR="00A730C4">
              <w:rPr>
                <w:rFonts w:asciiTheme="minorHAnsi" w:eastAsiaTheme="minorEastAsia" w:hAnsiTheme="minorHAnsi"/>
                <w:noProof/>
                <w:sz w:val="22"/>
                <w:szCs w:val="22"/>
                <w:lang w:val="en-GB" w:eastAsia="en-GB"/>
              </w:rPr>
              <w:tab/>
            </w:r>
            <w:r w:rsidR="00A730C4" w:rsidRPr="00C55157">
              <w:rPr>
                <w:rStyle w:val="Hyperlink"/>
                <w:noProof/>
              </w:rPr>
              <w:t>Recommendations</w:t>
            </w:r>
            <w:r w:rsidR="00A730C4">
              <w:rPr>
                <w:noProof/>
                <w:webHidden/>
              </w:rPr>
              <w:tab/>
            </w:r>
            <w:r w:rsidR="00A730C4">
              <w:rPr>
                <w:noProof/>
                <w:webHidden/>
              </w:rPr>
              <w:fldChar w:fldCharType="begin"/>
            </w:r>
            <w:r w:rsidR="00A730C4">
              <w:rPr>
                <w:noProof/>
                <w:webHidden/>
              </w:rPr>
              <w:instrText xml:space="preserve"> PAGEREF _Toc150601306 \h </w:instrText>
            </w:r>
            <w:r w:rsidR="00A730C4">
              <w:rPr>
                <w:noProof/>
                <w:webHidden/>
              </w:rPr>
            </w:r>
            <w:r w:rsidR="00A730C4">
              <w:rPr>
                <w:noProof/>
                <w:webHidden/>
              </w:rPr>
              <w:fldChar w:fldCharType="separate"/>
            </w:r>
            <w:r w:rsidR="00A730C4">
              <w:rPr>
                <w:noProof/>
                <w:webHidden/>
              </w:rPr>
              <w:t>11</w:t>
            </w:r>
            <w:r w:rsidR="00A730C4">
              <w:rPr>
                <w:noProof/>
                <w:webHidden/>
              </w:rPr>
              <w:fldChar w:fldCharType="end"/>
            </w:r>
          </w:hyperlink>
        </w:p>
        <w:p w14:paraId="39FDAC27" w14:textId="052ECB4A" w:rsidR="00A730C4" w:rsidRDefault="00D27E9D">
          <w:pPr>
            <w:pStyle w:val="Cuprins1"/>
            <w:tabs>
              <w:tab w:val="left" w:pos="660"/>
              <w:tab w:val="right" w:leader="dot" w:pos="9350"/>
            </w:tabs>
            <w:rPr>
              <w:rFonts w:asciiTheme="minorHAnsi" w:eastAsiaTheme="minorEastAsia" w:hAnsiTheme="minorHAnsi"/>
              <w:noProof/>
              <w:sz w:val="22"/>
              <w:szCs w:val="22"/>
              <w:lang w:val="en-GB" w:eastAsia="en-GB"/>
            </w:rPr>
          </w:pPr>
          <w:hyperlink w:anchor="_Toc150601307" w:history="1">
            <w:r w:rsidR="00A730C4" w:rsidRPr="00C55157">
              <w:rPr>
                <w:rStyle w:val="Hyperlink"/>
                <w:noProof/>
              </w:rPr>
              <w:t>11.</w:t>
            </w:r>
            <w:r w:rsidR="00A730C4">
              <w:rPr>
                <w:rFonts w:asciiTheme="minorHAnsi" w:eastAsiaTheme="minorEastAsia" w:hAnsiTheme="minorHAnsi"/>
                <w:noProof/>
                <w:sz w:val="22"/>
                <w:szCs w:val="22"/>
                <w:lang w:val="en-GB" w:eastAsia="en-GB"/>
              </w:rPr>
              <w:tab/>
            </w:r>
            <w:r w:rsidR="00A730C4" w:rsidRPr="00C55157">
              <w:rPr>
                <w:rStyle w:val="Hyperlink"/>
                <w:noProof/>
              </w:rPr>
              <w:t>References</w:t>
            </w:r>
            <w:r w:rsidR="00A730C4">
              <w:rPr>
                <w:noProof/>
                <w:webHidden/>
              </w:rPr>
              <w:tab/>
            </w:r>
            <w:r w:rsidR="00A730C4">
              <w:rPr>
                <w:noProof/>
                <w:webHidden/>
              </w:rPr>
              <w:fldChar w:fldCharType="begin"/>
            </w:r>
            <w:r w:rsidR="00A730C4">
              <w:rPr>
                <w:noProof/>
                <w:webHidden/>
              </w:rPr>
              <w:instrText xml:space="preserve"> PAGEREF _Toc150601307 \h </w:instrText>
            </w:r>
            <w:r w:rsidR="00A730C4">
              <w:rPr>
                <w:noProof/>
                <w:webHidden/>
              </w:rPr>
            </w:r>
            <w:r w:rsidR="00A730C4">
              <w:rPr>
                <w:noProof/>
                <w:webHidden/>
              </w:rPr>
              <w:fldChar w:fldCharType="separate"/>
            </w:r>
            <w:r w:rsidR="00A730C4">
              <w:rPr>
                <w:noProof/>
                <w:webHidden/>
              </w:rPr>
              <w:t>12</w:t>
            </w:r>
            <w:r w:rsidR="00A730C4">
              <w:rPr>
                <w:noProof/>
                <w:webHidden/>
              </w:rPr>
              <w:fldChar w:fldCharType="end"/>
            </w:r>
          </w:hyperlink>
        </w:p>
        <w:p w14:paraId="7D0FCEA9" w14:textId="53C23221" w:rsidR="00423A5A" w:rsidRPr="00A730C4" w:rsidRDefault="00423A5A">
          <w:r w:rsidRPr="00A730C4">
            <w:rPr>
              <w:b/>
              <w:bCs/>
            </w:rPr>
            <w:fldChar w:fldCharType="end"/>
          </w:r>
        </w:p>
      </w:sdtContent>
    </w:sdt>
    <w:p w14:paraId="4028EC6B" w14:textId="77777777" w:rsidR="00423A5A" w:rsidRPr="00A730C4" w:rsidRDefault="00423A5A" w:rsidP="00423A5A"/>
    <w:p w14:paraId="2C3B7B5A" w14:textId="3EB9A09E" w:rsidR="00423A5A" w:rsidRPr="00A730C4" w:rsidRDefault="00423A5A">
      <w:pPr>
        <w:spacing w:line="259" w:lineRule="auto"/>
        <w:jc w:val="left"/>
      </w:pPr>
      <w:r w:rsidRPr="00A730C4">
        <w:br w:type="page"/>
      </w:r>
    </w:p>
    <w:p w14:paraId="3AFC01B5" w14:textId="23EE4672" w:rsidR="00423A5A" w:rsidRPr="00A730C4" w:rsidRDefault="00423A5A" w:rsidP="00423A5A">
      <w:pPr>
        <w:jc w:val="center"/>
        <w:rPr>
          <w:b/>
          <w:bCs/>
        </w:rPr>
      </w:pPr>
      <w:r w:rsidRPr="00A730C4">
        <w:rPr>
          <w:b/>
          <w:bCs/>
        </w:rPr>
        <w:t>The future of hospitality and is it profitable to be green?</w:t>
      </w:r>
    </w:p>
    <w:p w14:paraId="7253A3B7" w14:textId="77275530" w:rsidR="00423A5A" w:rsidRPr="00A730C4" w:rsidRDefault="00423A5A" w:rsidP="00423A5A">
      <w:pPr>
        <w:pStyle w:val="Titlu1"/>
      </w:pPr>
      <w:bookmarkStart w:id="1" w:name="_Toc150601297"/>
      <w:r w:rsidRPr="00A730C4">
        <w:t>Introduction</w:t>
      </w:r>
      <w:bookmarkEnd w:id="1"/>
    </w:p>
    <w:p w14:paraId="3547A67B" w14:textId="729C0627" w:rsidR="00015290" w:rsidRPr="00A730C4" w:rsidRDefault="00015290" w:rsidP="00015290">
      <w:r w:rsidRPr="00A730C4">
        <w:t>The hotel sector has experienced significant transformations in recent years, mostly influenced by increasing customer expectations, technological advancements, and a heightened emphasis on sustainability</w:t>
      </w:r>
      <w:r w:rsidR="0089591C" w:rsidRPr="00A730C4">
        <w:t xml:space="preserve"> (Alhaddi, 2015)</w:t>
      </w:r>
      <w:r w:rsidRPr="00A730C4">
        <w:t>. These factors have played a crucial role in shaping international trade dynamics within the industry. During the 1950s, economist Milton Friedman posited the well recognised assertion that the foremost social obligation of any firm is to optimise its profitability. However, in light of the current economic landscape, this viewpoint is being challenged as businesses try to tackle the urgent requirement for a more holistic strategy that takes into account not just financial benefits but also social and environmental repercussions.</w:t>
      </w:r>
    </w:p>
    <w:p w14:paraId="5B539AB9" w14:textId="77777777" w:rsidR="00015290" w:rsidRPr="00A730C4" w:rsidRDefault="00015290" w:rsidP="00015290">
      <w:pPr>
        <w:pStyle w:val="Titlu1"/>
      </w:pPr>
      <w:bookmarkStart w:id="2" w:name="_Toc150601298"/>
      <w:r w:rsidRPr="00A730C4">
        <w:t>Relevance of Friedman's Maxim in the Modern Context</w:t>
      </w:r>
      <w:bookmarkEnd w:id="2"/>
    </w:p>
    <w:p w14:paraId="567A3B61" w14:textId="68BEFB22" w:rsidR="00B87E71" w:rsidRPr="00A730C4" w:rsidRDefault="00015290" w:rsidP="00015290">
      <w:r w:rsidRPr="00A730C4">
        <w:t xml:space="preserve">The concept of prioritising profit maximisation as a primary purpose for companies was popularised by Milton Friedman during the 1950s, and it has since become a fundamental guiding principle. However, as </w:t>
      </w:r>
      <w:r w:rsidR="0089591C" w:rsidRPr="00A730C4">
        <w:t>the report</w:t>
      </w:r>
      <w:r w:rsidRPr="00A730C4">
        <w:t xml:space="preserve"> attempt</w:t>
      </w:r>
      <w:r w:rsidR="0089591C" w:rsidRPr="00A730C4">
        <w:t>s</w:t>
      </w:r>
      <w:r w:rsidRPr="00A730C4">
        <w:t xml:space="preserve"> to negotiate the intricacies of the contemporary corporate environment, this proverb is being subjected to scrutiny. The current paradigm's heightened focus on social and environmental concerns has led to a reevaluation of firms' responsibility in these areas</w:t>
      </w:r>
      <w:r w:rsidR="0089591C" w:rsidRPr="00A730C4">
        <w:t xml:space="preserve"> (Davidson, 1972)</w:t>
      </w:r>
      <w:r w:rsidRPr="00A730C4">
        <w:t>. Elkington's Triple Bottom Line framework presents a more comprehensive perspective that raises doubts about the applicability of Friedman's aphorism to the hotel business. Given the establishment of this framework, it becomes possible to take into account considerations beyond only financial gain</w:t>
      </w:r>
      <w:r w:rsidR="0089591C" w:rsidRPr="00A730C4">
        <w:t xml:space="preserve"> (Elkington, 1997)</w:t>
      </w:r>
      <w:r w:rsidRPr="00A730C4">
        <w:t xml:space="preserve">. The growing importance placed by customers on sustainability has created a demand for firms to align with wider societal expectations, so presenting a challenge to Friedman's profit-centric ideology. </w:t>
      </w:r>
    </w:p>
    <w:p w14:paraId="2FB65208" w14:textId="77777777" w:rsidR="00B87E71" w:rsidRPr="00A730C4" w:rsidRDefault="00B87E71" w:rsidP="00B87E71">
      <w:pPr>
        <w:keepNext/>
      </w:pPr>
      <w:r w:rsidRPr="00A730C4">
        <w:rPr>
          <w:noProof/>
        </w:rPr>
        <w:drawing>
          <wp:inline distT="0" distB="0" distL="0" distR="0" wp14:anchorId="084383A7" wp14:editId="4E001050">
            <wp:extent cx="5943600" cy="4620260"/>
            <wp:effectExtent l="0" t="0" r="0" b="8890"/>
            <wp:docPr id="599366941" name="Picture 1" descr="Triple Bottom Line for Businesses — Sustainabl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ple Bottom Line for Businesses — Sustainable Re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620260"/>
                    </a:xfrm>
                    <a:prstGeom prst="rect">
                      <a:avLst/>
                    </a:prstGeom>
                    <a:noFill/>
                    <a:ln>
                      <a:noFill/>
                    </a:ln>
                  </pic:spPr>
                </pic:pic>
              </a:graphicData>
            </a:graphic>
          </wp:inline>
        </w:drawing>
      </w:r>
    </w:p>
    <w:p w14:paraId="3138987E" w14:textId="3769EF21" w:rsidR="00B87E71" w:rsidRPr="00A730C4" w:rsidRDefault="00B87E71" w:rsidP="00B87E71">
      <w:pPr>
        <w:pStyle w:val="Legend"/>
      </w:pPr>
      <w:r w:rsidRPr="00A730C4">
        <w:t xml:space="preserve">Figure </w:t>
      </w:r>
      <w:r w:rsidR="00D27E9D">
        <w:fldChar w:fldCharType="begin"/>
      </w:r>
      <w:r w:rsidR="00D27E9D">
        <w:instrText xml:space="preserve"> SEQ Figure \* ARABIC </w:instrText>
      </w:r>
      <w:r w:rsidR="00D27E9D">
        <w:fldChar w:fldCharType="separate"/>
      </w:r>
      <w:r w:rsidR="00FA408C" w:rsidRPr="00A730C4">
        <w:rPr>
          <w:noProof/>
        </w:rPr>
        <w:t>1</w:t>
      </w:r>
      <w:r w:rsidR="00D27E9D">
        <w:rPr>
          <w:noProof/>
        </w:rPr>
        <w:fldChar w:fldCharType="end"/>
      </w:r>
      <w:r w:rsidRPr="00A730C4">
        <w:rPr>
          <w:lang w:val="en-GB"/>
        </w:rPr>
        <w:t xml:space="preserve"> Triple Bottom Line</w:t>
      </w:r>
      <w:r w:rsidR="00641CDE" w:rsidRPr="00A730C4">
        <w:rPr>
          <w:lang w:val="en-GB"/>
        </w:rPr>
        <w:t xml:space="preserve"> (</w:t>
      </w:r>
      <w:r w:rsidR="00641CDE" w:rsidRPr="00A730C4">
        <w:t>Kolkowska, 2023)</w:t>
      </w:r>
    </w:p>
    <w:p w14:paraId="0B2C5029" w14:textId="4D9F5F27" w:rsidR="00015290" w:rsidRPr="00A730C4" w:rsidRDefault="00015290" w:rsidP="00015290">
      <w:r w:rsidRPr="00A730C4">
        <w:t>The necessity for the sector to adjust to evolving cultural norms is evident in the continuous discussions about the prioritisation of profit maximisation. Organisations that embrace a comprehensive approach including financial, social, and environmental dimensions not only fulfil client demands but also position themselves for enduring prosperity at a time when sustainability and profitability are inherently interconnected</w:t>
      </w:r>
      <w:r w:rsidR="0089591C" w:rsidRPr="00A730C4">
        <w:t xml:space="preserve"> (Altin et al., 2018)</w:t>
      </w:r>
      <w:r w:rsidRPr="00A730C4">
        <w:t>. The concept put out by Friedman is undergoing a transformation in tandem with the changing environment, facilitating a more intricate comprehension of corporate accountability in the contemporary day.</w:t>
      </w:r>
    </w:p>
    <w:p w14:paraId="3E0BDDE1" w14:textId="1EDDD35C" w:rsidR="00015290" w:rsidRPr="00A730C4" w:rsidRDefault="00015290" w:rsidP="00015290">
      <w:pPr>
        <w:pStyle w:val="Titlu1"/>
      </w:pPr>
      <w:bookmarkStart w:id="3" w:name="_Toc150601299"/>
      <w:r w:rsidRPr="00A730C4">
        <w:t>Priority of Finance in the Hospitality Sector</w:t>
      </w:r>
      <w:bookmarkEnd w:id="3"/>
    </w:p>
    <w:p w14:paraId="53B4575C" w14:textId="381C4E4C" w:rsidR="00015290" w:rsidRPr="00A730C4" w:rsidRDefault="00015290" w:rsidP="00B87E71">
      <w:r w:rsidRPr="00A730C4">
        <w:t xml:space="preserve">The hotel industry is currently placing greater emphasis on achieving a harmonious equilibrium between financial prosperity and environmentally responsible </w:t>
      </w:r>
      <w:r w:rsidR="00B87E71" w:rsidRPr="00A730C4">
        <w:t>practices</w:t>
      </w:r>
      <w:r w:rsidRPr="00A730C4">
        <w:t>. The industry places importance on upholding ethical standards and demonstrating ecological consciousness, with the objective of producing financial gains. The initial difficulties associated with investing in ecologically sustainable efforts are often outweighed by the substantial benefits that may be derived from such endeavours</w:t>
      </w:r>
      <w:r w:rsidR="0089591C" w:rsidRPr="00A730C4">
        <w:t xml:space="preserve"> (Amerta et al., 2018)</w:t>
      </w:r>
      <w:r w:rsidRPr="00A730C4">
        <w:t xml:space="preserve">. Companies might potentially improve their chances of long-term success by adopting energy-efficient </w:t>
      </w:r>
      <w:r w:rsidR="00B87E71" w:rsidRPr="00A730C4">
        <w:t>practices</w:t>
      </w:r>
      <w:r w:rsidRPr="00A730C4">
        <w:t>, minimising waste, and procuring materials from reliable suppliers. The financial resilience of the hotel sector plays a substantial role in shaping its capacity to adapt and capitalise on emerging possibilities</w:t>
      </w:r>
      <w:r w:rsidR="00C062AC" w:rsidRPr="00A730C4">
        <w:t xml:space="preserve"> (Mattimoe and Tivnan, 2017)</w:t>
      </w:r>
      <w:r w:rsidRPr="00A730C4">
        <w:t xml:space="preserve">. The attainment of both customer pleasure and social objectives necessitates the adaptation to a dynamic environment that places an increased focus on the implementation of environmentally friendly </w:t>
      </w:r>
      <w:r w:rsidR="00B87E71" w:rsidRPr="00A730C4">
        <w:t>practices</w:t>
      </w:r>
      <w:r w:rsidR="0089591C" w:rsidRPr="00A730C4">
        <w:t xml:space="preserve"> (Alrawadieh and Law, 2019)</w:t>
      </w:r>
      <w:r w:rsidRPr="00A730C4">
        <w:t xml:space="preserve">. Hence, although financial concerns undeniably have primary importance, the long-term viability and prosperity of the sector hinge upon the strategic integration of financial expertise with a steadfast dedication to sustainable and ethical business </w:t>
      </w:r>
      <w:r w:rsidR="00B87E71" w:rsidRPr="00A730C4">
        <w:t>practices</w:t>
      </w:r>
      <w:r w:rsidRPr="00A730C4">
        <w:t>.</w:t>
      </w:r>
    </w:p>
    <w:p w14:paraId="007CE4A5" w14:textId="0CC9F5A3" w:rsidR="00B87E71" w:rsidRPr="00A730C4" w:rsidRDefault="00B87E71" w:rsidP="00B87E71">
      <w:pPr>
        <w:pStyle w:val="Titlu1"/>
      </w:pPr>
      <w:bookmarkStart w:id="4" w:name="_Toc150601300"/>
      <w:r w:rsidRPr="00A730C4">
        <w:t>Responsibility for Environmental Soundness</w:t>
      </w:r>
      <w:bookmarkEnd w:id="4"/>
    </w:p>
    <w:p w14:paraId="5341B344" w14:textId="60601041" w:rsidR="00B87E71" w:rsidRPr="00A730C4" w:rsidRDefault="00B87E71" w:rsidP="00B87E71">
      <w:r w:rsidRPr="00A730C4">
        <w:t>In a period characterised by heightened environmental awareness, it is imperative for both firms and customers to collectively assume the duty of fostering environmental sustainability within the hospitality industry. Customers that are actively seeking environmentally friendly practi</w:t>
      </w:r>
      <w:r w:rsidR="00A730C4" w:rsidRPr="00A730C4">
        <w:t>c</w:t>
      </w:r>
      <w:r w:rsidRPr="00A730C4">
        <w:t>es and firms who are leading the way in sustainability initiatives engage in a dynamic interaction. There is a growing recognition among hotel businesses that they need to start addressing environmental concerns</w:t>
      </w:r>
      <w:r w:rsidR="0089591C" w:rsidRPr="00A730C4">
        <w:t xml:space="preserve"> (Arowoshegbe et al., 2016)</w:t>
      </w:r>
      <w:r w:rsidRPr="00A730C4">
        <w:t>. Numerous corporations are diligently endeavouring to mitigate their environmental impact, exemplified by their increased commitment to trash recycling and adoption of renewable energy alternatives. This proactive measure may exclusively yield advantages for the firm as it mitigates the detrimental effects on the environment and corresponds with the contemporary values of customers.</w:t>
      </w:r>
    </w:p>
    <w:p w14:paraId="3FB3A9B1" w14:textId="39AD0A36" w:rsidR="00B87E71" w:rsidRPr="00A730C4" w:rsidRDefault="00B87E71" w:rsidP="00B87E71">
      <w:r w:rsidRPr="00A730C4">
        <w:t xml:space="preserve">The decisions of enterprises to adopt environmentally friendly </w:t>
      </w:r>
      <w:r w:rsidR="00A730C4" w:rsidRPr="00A730C4">
        <w:t>practices</w:t>
      </w:r>
      <w:r w:rsidRPr="00A730C4">
        <w:t xml:space="preserve"> are significantly influenced by customers. The acts of environmentally concerned clients are contributing to an increasing focus on sustainable business </w:t>
      </w:r>
      <w:r w:rsidR="00A730C4" w:rsidRPr="00A730C4">
        <w:t>practices</w:t>
      </w:r>
      <w:r w:rsidRPr="00A730C4">
        <w:t>. The implementation of environmentally friendly initiatives by enterprises is often prompted by customer demand. This symbiotic association is exemplified by a range of instances across several industries, wherein conscientious customers who prioritise both social and ecological considerations actively endorse enterprises that uphold their principles</w:t>
      </w:r>
      <w:r w:rsidR="00C062AC" w:rsidRPr="00A730C4">
        <w:t xml:space="preserve"> (Friedman, 2016)</w:t>
      </w:r>
      <w:r w:rsidRPr="00A730C4">
        <w:t>. As the discourse progresses, it becomes apparent that the perpetuation of the hotel sector within an ecologically conscious global society necessitates a collaborative endeavour involving several stakeholders, rather than relying only on a singular institution.</w:t>
      </w:r>
    </w:p>
    <w:p w14:paraId="096FE769" w14:textId="252C025F" w:rsidR="00B87E71" w:rsidRPr="00A730C4" w:rsidRDefault="00B87E71" w:rsidP="00B87E71">
      <w:pPr>
        <w:pStyle w:val="Titlu1"/>
      </w:pPr>
      <w:bookmarkStart w:id="5" w:name="_Toc150601301"/>
      <w:r w:rsidRPr="00A730C4">
        <w:t>Future Recommendations for the Hospitality Industry</w:t>
      </w:r>
      <w:bookmarkEnd w:id="5"/>
    </w:p>
    <w:p w14:paraId="53AEF544" w14:textId="0DA7ADB5" w:rsidR="00151A73" w:rsidRPr="00A730C4" w:rsidRDefault="00151A73" w:rsidP="00151A73">
      <w:r w:rsidRPr="00A730C4">
        <w:t xml:space="preserve">In light of the current state of the hotel industry, which is characterised by a convergence of sustainability and profitability concerns, it is imperative to implement strategic initiatives that effectively incorporate </w:t>
      </w:r>
      <w:r w:rsidR="00C062AC" w:rsidRPr="00A730C4">
        <w:t>environmentally friendly</w:t>
      </w:r>
      <w:r w:rsidRPr="00A730C4">
        <w:t xml:space="preserve"> </w:t>
      </w:r>
      <w:r w:rsidR="00A730C4" w:rsidRPr="00A730C4">
        <w:t>practices</w:t>
      </w:r>
      <w:r w:rsidRPr="00A730C4">
        <w:t xml:space="preserve"> into the fundamental operations of hotels. Such efforts will play a pivotal role in determining the sector's prospects for long-term prosperity</w:t>
      </w:r>
      <w:r w:rsidR="00C062AC" w:rsidRPr="00A730C4">
        <w:t xml:space="preserve"> (Higgins-Desbiolles, 2018)</w:t>
      </w:r>
      <w:r w:rsidRPr="00A730C4">
        <w:t xml:space="preserve">. A paradigm shift is necessary across the </w:t>
      </w:r>
      <w:r w:rsidR="00C062AC" w:rsidRPr="00A730C4">
        <w:t>industry, emphasising</w:t>
      </w:r>
      <w:r w:rsidRPr="00A730C4">
        <w:t xml:space="preserve"> the importance of adopting proactive approaches to sustainability.</w:t>
      </w:r>
    </w:p>
    <w:p w14:paraId="097D96B0" w14:textId="7889E1BD" w:rsidR="00151A73" w:rsidRPr="00A730C4" w:rsidRDefault="00151A73" w:rsidP="00151A73">
      <w:r w:rsidRPr="00A730C4">
        <w:t xml:space="preserve">The initial and fundamental measure is allocating resources towards investments in renewable energy and energy-efficient technology. Contemporary technological advancements, such as solar energy and intelligent building systems, not only provide environmental advantages but also engender enduring financial benefits. The integration of sustainable </w:t>
      </w:r>
      <w:r w:rsidR="00A730C4" w:rsidRPr="00A730C4">
        <w:t>practices</w:t>
      </w:r>
      <w:r w:rsidRPr="00A730C4">
        <w:t xml:space="preserve"> into the supply chain, such as the procurement of organic and locally produced items, serves to concurrently bolster local small-scale enterprises and mitigate the adverse environmental consequences associated with transportation</w:t>
      </w:r>
      <w:r w:rsidR="00C062AC" w:rsidRPr="00A730C4">
        <w:t xml:space="preserve"> (Govindan et al., 2015)</w:t>
      </w:r>
      <w:r w:rsidRPr="00A730C4">
        <w:t>.</w:t>
      </w:r>
    </w:p>
    <w:p w14:paraId="5A3FE3C4" w14:textId="6ADAD619" w:rsidR="00151A73" w:rsidRPr="00A730C4" w:rsidRDefault="00151A73" w:rsidP="00151A73">
      <w:r w:rsidRPr="00A730C4">
        <w:t xml:space="preserve">Additionally, it is crucial to acknowledge the expanding market demand for environmentally sustainable products and services. This necessitates engaging in candid discussions on eco-certifications, strategies for waste reduction, and other sustainable </w:t>
      </w:r>
      <w:r w:rsidR="00A730C4" w:rsidRPr="00A730C4">
        <w:t>practices</w:t>
      </w:r>
      <w:r w:rsidRPr="00A730C4">
        <w:t>. Organisations that uphold values consistent with their own have the potential to foster a heightened feeling of environmental consciousness within their customer base.</w:t>
      </w:r>
    </w:p>
    <w:p w14:paraId="6011B549" w14:textId="77777777" w:rsidR="00151A73" w:rsidRPr="00A730C4" w:rsidRDefault="00151A73" w:rsidP="00151A73">
      <w:r w:rsidRPr="00A730C4">
        <w:t>The use of financial incentives for green activities is crucial. Various financial assistance alternatives, such as tax incentives and grants for eco-friendly renovations, are being provided by governments and organisations to firms that embrace sustainable practises. By capitalising on these possibilities, the hotel industry has the potential to reduce initial expenses and enhance its fiscal resilience.</w:t>
      </w:r>
    </w:p>
    <w:p w14:paraId="22649E9E" w14:textId="02803E71" w:rsidR="00151A73" w:rsidRPr="00A730C4" w:rsidRDefault="00151A73" w:rsidP="00151A73">
      <w:pPr>
        <w:pStyle w:val="Titlu1"/>
      </w:pPr>
      <w:bookmarkStart w:id="6" w:name="_Toc150601302"/>
      <w:r w:rsidRPr="00A730C4">
        <w:t>Feasibility of a Truly Green Hospitality Industry</w:t>
      </w:r>
      <w:bookmarkEnd w:id="6"/>
    </w:p>
    <w:p w14:paraId="273135F6" w14:textId="613D6E38" w:rsidR="00151A73" w:rsidRPr="00A730C4" w:rsidRDefault="00151A73" w:rsidP="00151A73">
      <w:r w:rsidRPr="00A730C4">
        <w:t>The objective of establishing and managing an environmentally sustainable hotel enterprise is praiseworthy; nonetheless, its realisation necessitates adeptly navigating a complex market characterised by a diverse array of prospects and obstacles. Despite facing operational hurdles, the sector has shown promising progress towards sustainability, suggesting a viable trajectory moving forward.</w:t>
      </w:r>
    </w:p>
    <w:p w14:paraId="25EFDEF5" w14:textId="130B7E70" w:rsidR="00151A73" w:rsidRPr="00A730C4" w:rsidRDefault="00151A73" w:rsidP="00151A73">
      <w:r w:rsidRPr="00A730C4">
        <w:t>The establishment of a viable industrial sector has several obstacles. Some environmentally friendly solutions may involve a significant initial expenditure, and in some cases, adjustments to existing infrastructure may be necessary. Moreover, the achievement of full environmental neutrality is hindered by the intrinsic resource utilisation linked to hospitality services, including several aspects such as water consumption and garbage production</w:t>
      </w:r>
      <w:r w:rsidR="0089591C" w:rsidRPr="00A730C4">
        <w:t xml:space="preserve"> (Baek et al., 2020)</w:t>
      </w:r>
      <w:r w:rsidRPr="00A730C4">
        <w:t>.</w:t>
      </w:r>
    </w:p>
    <w:p w14:paraId="57572A55" w14:textId="2C9B9DE3" w:rsidR="00151A73" w:rsidRPr="00A730C4" w:rsidRDefault="00151A73" w:rsidP="00151A73">
      <w:r w:rsidRPr="00A730C4">
        <w:t>However, a series of little actions might lead to potential outcomes. Through the utilisation of energy-efficient technology like as LED lighting and advanced HVAC systems, it becomes feasible to uphold the comfort of visitors while significantly reducing energy consumption</w:t>
      </w:r>
      <w:r w:rsidR="00C062AC" w:rsidRPr="00A730C4">
        <w:t xml:space="preserve"> (Ramasastry, 2015)</w:t>
      </w:r>
      <w:r w:rsidRPr="00A730C4">
        <w:t>. Two waste reduction strategies that contribute to mitigating the environmental impact of the sector are recycling and composting.</w:t>
      </w:r>
    </w:p>
    <w:p w14:paraId="057FC19F" w14:textId="3CCA716D" w:rsidR="00151A73" w:rsidRPr="00A730C4" w:rsidRDefault="00151A73" w:rsidP="00151A73">
      <w:r w:rsidRPr="00A730C4">
        <w:t>Moreover, there is no need to completely engage in the implementation of sustainable practises. By using a staged approach and prioritising areas with significant environmental implications, the hotel sector has the potential to achieve substantial progress in adopting more sustainable practises</w:t>
      </w:r>
      <w:r w:rsidR="0089591C" w:rsidRPr="00A730C4">
        <w:t xml:space="preserve"> (Bernini and Guizzardi, 2015)</w:t>
      </w:r>
      <w:r w:rsidRPr="00A730C4">
        <w:t>. The first step towards achieving a more sustainable hospitality sector is to find a pragmatic balance between ecological goals and the operational needs inherent to the industry.</w:t>
      </w:r>
    </w:p>
    <w:p w14:paraId="1133969B" w14:textId="4E425180" w:rsidR="00151A73" w:rsidRPr="00A730C4" w:rsidRDefault="00151A73" w:rsidP="00151A73">
      <w:pPr>
        <w:pStyle w:val="Titlu1"/>
      </w:pPr>
      <w:bookmarkStart w:id="7" w:name="_Toc150601303"/>
      <w:r w:rsidRPr="00A730C4">
        <w:t>Financial Resiliency and Sustainability</w:t>
      </w:r>
      <w:bookmarkEnd w:id="7"/>
    </w:p>
    <w:p w14:paraId="0B959A85" w14:textId="090CF13D" w:rsidR="00151A73" w:rsidRPr="00A730C4" w:rsidRDefault="00151A73" w:rsidP="00151A73">
      <w:r w:rsidRPr="00A730C4">
        <w:t xml:space="preserve">It is acceptable to express apprehension over the early expenses linked to adopting environmentally sustainable </w:t>
      </w:r>
      <w:r w:rsidR="00A730C4" w:rsidRPr="00A730C4">
        <w:t>practices</w:t>
      </w:r>
      <w:r w:rsidRPr="00A730C4">
        <w:t>. However, the long-term advantages will far surpass these prices. The implementation of sustainable investments leads to a decrease in operational expenses through the enhancement of resource and energy efficiency, hence bolstering financial stability</w:t>
      </w:r>
      <w:r w:rsidR="00C062AC" w:rsidRPr="00A730C4">
        <w:t xml:space="preserve"> (Giannoukou and Beneki, 2018)</w:t>
      </w:r>
      <w:r w:rsidRPr="00A730C4">
        <w:t>. As the cost of energy-saving devices decreases, the economic rationale for their widespread implementation becomes increasingly persuasive.</w:t>
      </w:r>
    </w:p>
    <w:p w14:paraId="3E8F6A5E" w14:textId="2714BE66" w:rsidR="00151A73" w:rsidRPr="00A730C4" w:rsidRDefault="00151A73" w:rsidP="00151A73">
      <w:r w:rsidRPr="00A730C4">
        <w:t xml:space="preserve">Moreover, the concept of sustainability is closely interconnected with the way customers perceive a company and the value associated with its brand. The prevalence of environmentally conscious customers is increasing, hence creating an opportunity for firms to differentiate themselves by demonstrating their dedication to eco-friendly </w:t>
      </w:r>
      <w:r w:rsidR="00A730C4" w:rsidRPr="00A730C4">
        <w:t>practices</w:t>
      </w:r>
      <w:r w:rsidR="0089591C" w:rsidRPr="00A730C4">
        <w:t xml:space="preserve"> (Freeman and Elms,</w:t>
      </w:r>
      <w:r w:rsidR="00C062AC" w:rsidRPr="00A730C4">
        <w:t xml:space="preserve"> </w:t>
      </w:r>
      <w:r w:rsidR="0089591C" w:rsidRPr="00A730C4">
        <w:t xml:space="preserve">2023) </w:t>
      </w:r>
      <w:r w:rsidRPr="00A730C4">
        <w:t>. This strategy simultaneously achieves two objectives by cultivating customer loyalty to the brand and creating new sources of revenue.</w:t>
      </w:r>
    </w:p>
    <w:p w14:paraId="1EF06F4B" w14:textId="606AA8BC" w:rsidR="00151A73" w:rsidRPr="00A730C4" w:rsidRDefault="00151A73" w:rsidP="00151A73">
      <w:r w:rsidRPr="00A730C4">
        <w:t xml:space="preserve">Moreover, the concepts of financial stability and regulatory compliance are closely interconnected. With the increasing stringency of environmental rules, organisations who adopt sustainable </w:t>
      </w:r>
      <w:r w:rsidR="00A730C4" w:rsidRPr="00A730C4">
        <w:t>practices</w:t>
      </w:r>
      <w:r w:rsidRPr="00A730C4">
        <w:t xml:space="preserve"> in advance will gain a competitive edge by potentially circumventing costly penalties and operational disruptions</w:t>
      </w:r>
      <w:r w:rsidR="00C062AC" w:rsidRPr="00A730C4">
        <w:t xml:space="preserve"> (Higgins-Desbiolles, 2018)</w:t>
      </w:r>
      <w:r w:rsidRPr="00A730C4">
        <w:t>.</w:t>
      </w:r>
    </w:p>
    <w:p w14:paraId="08EA4D3E" w14:textId="66AEDF61" w:rsidR="00151A73" w:rsidRPr="00A730C4" w:rsidRDefault="00151A73" w:rsidP="00151A73">
      <w:pPr>
        <w:pStyle w:val="Titlu1"/>
      </w:pPr>
      <w:bookmarkStart w:id="8" w:name="_Toc150601304"/>
      <w:r w:rsidRPr="00A730C4">
        <w:t>Incorporating Doxey's Irridex Model and Butler's Life Cycle Model</w:t>
      </w:r>
      <w:bookmarkEnd w:id="8"/>
    </w:p>
    <w:p w14:paraId="47E6D418" w14:textId="63340647" w:rsidR="00151A73" w:rsidRPr="00A730C4" w:rsidRDefault="00151A73" w:rsidP="00151A73">
      <w:r w:rsidRPr="00A730C4">
        <w:t xml:space="preserve">By </w:t>
      </w:r>
      <w:r w:rsidR="00C062AC" w:rsidRPr="00A730C4">
        <w:t>utilizing</w:t>
      </w:r>
      <w:r w:rsidRPr="00A730C4">
        <w:t xml:space="preserve"> conceptual frameworks like Butler's Life Cycle Model and Doxey's Irridex Model, </w:t>
      </w:r>
      <w:r w:rsidR="00C062AC" w:rsidRPr="00A730C4">
        <w:t>the report</w:t>
      </w:r>
      <w:r w:rsidRPr="00A730C4">
        <w:t xml:space="preserve"> can gain a better understanding of the environmental effects linked to the hospitality industry. One possible way to explore the impact of hospitality operations on regional civilizations and cultures is by utilising Doxey's Irridex model. This approach considers a range of emotions, from happiness to annoyance, and can be used to predict unexpected effects on local communities and cultural norms as the industry develops</w:t>
      </w:r>
      <w:r w:rsidR="00C062AC" w:rsidRPr="00A730C4">
        <w:t xml:space="preserve"> (Sainaghi et al., 2017)</w:t>
      </w:r>
      <w:r w:rsidRPr="00A730C4">
        <w:t>.</w:t>
      </w:r>
    </w:p>
    <w:p w14:paraId="6AC28963" w14:textId="0049A000" w:rsidR="00151A73" w:rsidRPr="00A730C4" w:rsidRDefault="00151A73" w:rsidP="00151A73">
      <w:r w:rsidRPr="00A730C4">
        <w:t xml:space="preserve">By using Butler's Life Cycle Model, </w:t>
      </w:r>
      <w:r w:rsidR="0089591C" w:rsidRPr="00A730C4">
        <w:t>it can</w:t>
      </w:r>
      <w:r w:rsidRPr="00A730C4">
        <w:t xml:space="preserve"> better understand how tourist attractions evolve over time. The model presented here illustrates the various stages that a location goes through. It begins with an initial phase of excitement and involvement, and eventually reaches a point of consolidation and stagnation. To guarantee the least amount of harm to the environment and the highest level of involvement from the community, it is crucial to tailor sustainable </w:t>
      </w:r>
      <w:r w:rsidR="0089591C" w:rsidRPr="00A730C4">
        <w:t>practices</w:t>
      </w:r>
      <w:r w:rsidRPr="00A730C4">
        <w:t xml:space="preserve"> for every step of the life cycle.</w:t>
      </w:r>
    </w:p>
    <w:p w14:paraId="0D4B3A87" w14:textId="77777777" w:rsidR="00FA408C" w:rsidRPr="00A730C4" w:rsidRDefault="00FA408C" w:rsidP="00FA408C">
      <w:pPr>
        <w:keepNext/>
        <w:jc w:val="center"/>
      </w:pPr>
      <w:r w:rsidRPr="00A730C4">
        <w:rPr>
          <w:noProof/>
        </w:rPr>
        <w:drawing>
          <wp:inline distT="0" distB="0" distL="0" distR="0" wp14:anchorId="42B68768" wp14:editId="1BC2002C">
            <wp:extent cx="5505450" cy="2966466"/>
            <wp:effectExtent l="0" t="0" r="0" b="5715"/>
            <wp:docPr id="18796849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5037" cy="2971632"/>
                    </a:xfrm>
                    <a:prstGeom prst="rect">
                      <a:avLst/>
                    </a:prstGeom>
                    <a:noFill/>
                  </pic:spPr>
                </pic:pic>
              </a:graphicData>
            </a:graphic>
          </wp:inline>
        </w:drawing>
      </w:r>
    </w:p>
    <w:p w14:paraId="66EE4976" w14:textId="6A810E96" w:rsidR="00FA408C" w:rsidRPr="00A730C4" w:rsidRDefault="00FA408C" w:rsidP="00FA408C">
      <w:pPr>
        <w:pStyle w:val="Legend"/>
        <w:jc w:val="left"/>
      </w:pPr>
      <w:r w:rsidRPr="00A730C4">
        <w:t xml:space="preserve">Figure </w:t>
      </w:r>
      <w:r w:rsidR="00D27E9D">
        <w:fldChar w:fldCharType="begin"/>
      </w:r>
      <w:r w:rsidR="00D27E9D">
        <w:instrText xml:space="preserve"> SEQ Figure \* ARABIC </w:instrText>
      </w:r>
      <w:r w:rsidR="00D27E9D">
        <w:fldChar w:fldCharType="separate"/>
      </w:r>
      <w:r w:rsidRPr="00A730C4">
        <w:rPr>
          <w:noProof/>
        </w:rPr>
        <w:t>2</w:t>
      </w:r>
      <w:r w:rsidR="00D27E9D">
        <w:rPr>
          <w:noProof/>
        </w:rPr>
        <w:fldChar w:fldCharType="end"/>
      </w:r>
      <w:r w:rsidRPr="00A730C4">
        <w:rPr>
          <w:lang w:val="en-GB"/>
        </w:rPr>
        <w:t xml:space="preserve"> Butler's Life Cycle Model</w:t>
      </w:r>
      <w:r w:rsidR="00C23BD7" w:rsidRPr="00A730C4">
        <w:rPr>
          <w:lang w:val="en-GB"/>
        </w:rPr>
        <w:t xml:space="preserve"> (</w:t>
      </w:r>
      <w:r w:rsidR="00C23BD7" w:rsidRPr="00A730C4">
        <w:t>Nordin  and Westlund, 2009)</w:t>
      </w:r>
    </w:p>
    <w:p w14:paraId="3D7DA1D0" w14:textId="5E40913B" w:rsidR="00151A73" w:rsidRPr="00A730C4" w:rsidRDefault="00151A73" w:rsidP="00151A73">
      <w:r w:rsidRPr="00A730C4">
        <w:t xml:space="preserve">Companies can use the models developed by Doxey and Butler to create sustainability programmes that are customised to tackle the unique challenges faced during various stages of growth. In places where there are a lot of tourists, which is called the "stagnation phase," the focus is on protecting the environment and controlling the number of visitors. However, it is crucial to give priority to ethical tourism </w:t>
      </w:r>
      <w:r w:rsidR="00A730C4" w:rsidRPr="00A730C4">
        <w:t>practices</w:t>
      </w:r>
      <w:r w:rsidRPr="00A730C4">
        <w:t xml:space="preserve"> in new destinations, especially when we are in the early stages of exploration.</w:t>
      </w:r>
    </w:p>
    <w:p w14:paraId="17B57DC2" w14:textId="77777777" w:rsidR="00151A73" w:rsidRPr="00A730C4" w:rsidRDefault="00151A73" w:rsidP="00151A73">
      <w:r w:rsidRPr="00A730C4">
        <w:t>The models discussed in this context aim to improve the tourism sector's approach to sustainability. They achieve this by ensuring that efforts are in line with the changing socio-cultural and developmental stages of tourist destinations. Establishing strategic alignment is very important because it helps to promote ethical behaviour that safeguards cultural and natural resources. At the same time, it also strengthens the long-term sustainability of the hotel industry.</w:t>
      </w:r>
    </w:p>
    <w:p w14:paraId="28A6431C" w14:textId="0409AD89" w:rsidR="00151A73" w:rsidRPr="00A730C4" w:rsidRDefault="00151A73" w:rsidP="00151A73">
      <w:pPr>
        <w:pStyle w:val="Titlu1"/>
      </w:pPr>
      <w:bookmarkStart w:id="9" w:name="_Toc150601305"/>
      <w:r w:rsidRPr="00A730C4">
        <w:t>Conclusion</w:t>
      </w:r>
      <w:bookmarkEnd w:id="9"/>
    </w:p>
    <w:p w14:paraId="69DF46F3" w14:textId="09D17D7F" w:rsidR="00FA408C" w:rsidRPr="00A730C4" w:rsidRDefault="00FA408C" w:rsidP="00FA408C">
      <w:r w:rsidRPr="00A730C4">
        <w:t xml:space="preserve">The viability of the hotel industry in the future hinges upon achieving a delicate balance between financial prosperity and environmental sustainability. The integration of environmentally friendly </w:t>
      </w:r>
      <w:r w:rsidR="00A730C4" w:rsidRPr="00A730C4">
        <w:t>practices</w:t>
      </w:r>
      <w:r w:rsidRPr="00A730C4">
        <w:t xml:space="preserve"> is no longer only a moral obligation, but now a strategic need for businesses seeking to fulfil the increasing demands of environmentally conscious consumers. The industry has the potential to lead the transition towards a more environmentally sustainable and socially conscious future through its responsiveness to consumer demands and effective utilisation of financial incentives. In order to promote the growth and success of the hotel sector in an era where environmental responsibility is of utmost importance, it is imperative that financial resilience and sustainability are closely integrated and mutually supportive.</w:t>
      </w:r>
    </w:p>
    <w:p w14:paraId="4822A7B9" w14:textId="0C93119F" w:rsidR="00151A73" w:rsidRPr="00A730C4" w:rsidRDefault="00FA408C" w:rsidP="00FA408C">
      <w:pPr>
        <w:pStyle w:val="Titlu1"/>
      </w:pPr>
      <w:bookmarkStart w:id="10" w:name="_Toc150601306"/>
      <w:r w:rsidRPr="00A730C4">
        <w:t>Recommendations</w:t>
      </w:r>
      <w:bookmarkEnd w:id="10"/>
    </w:p>
    <w:p w14:paraId="2998CCFC" w14:textId="3D170594" w:rsidR="00FA408C" w:rsidRPr="00A730C4" w:rsidRDefault="00FA408C" w:rsidP="00FA408C">
      <w:r w:rsidRPr="00A730C4">
        <w:t xml:space="preserve">Further research in the hotel business should be conducted to explore the intricate connections that exist between consumer behaviour and ecologically sustainable policies and </w:t>
      </w:r>
      <w:r w:rsidR="00A730C4" w:rsidRPr="00A730C4">
        <w:t>practices</w:t>
      </w:r>
      <w:r w:rsidRPr="00A730C4">
        <w:t xml:space="preserve">. Examining the potential for scaling and replicating sustainable initiatives across diverse cultural and geographical contexts would yield valuable insights. Furthermore, companies can derive advantages by doing a comprehensive examination of the enduring and immediate financial consequences associated with environmentally sustainable </w:t>
      </w:r>
      <w:r w:rsidR="00A730C4" w:rsidRPr="00A730C4">
        <w:t>practices</w:t>
      </w:r>
      <w:r w:rsidRPr="00A730C4">
        <w:t>. An effective strategy for addressing the environmental impact of the industry involves doing research on advanced technologies and innovative methodologies. Ultimately, a comprehensive understanding would be obtained by longitudinal investigations that track the progression of sustainability efforts and their impact on business performance.</w:t>
      </w:r>
    </w:p>
    <w:p w14:paraId="65FCB710" w14:textId="77777777" w:rsidR="00FA408C" w:rsidRPr="00A730C4" w:rsidRDefault="00FA408C" w:rsidP="00FA408C"/>
    <w:p w14:paraId="2B07C0A6" w14:textId="77777777" w:rsidR="00FA408C" w:rsidRPr="00A730C4" w:rsidRDefault="00FA408C" w:rsidP="00FA408C"/>
    <w:p w14:paraId="63765FFE" w14:textId="77777777" w:rsidR="00FA408C" w:rsidRPr="00A730C4" w:rsidRDefault="00FA408C" w:rsidP="00FA408C"/>
    <w:p w14:paraId="4F4D7C3F" w14:textId="77777777" w:rsidR="00FA408C" w:rsidRPr="00A730C4" w:rsidRDefault="00FA408C" w:rsidP="00FA408C"/>
    <w:p w14:paraId="6AA46915" w14:textId="77777777" w:rsidR="00FA408C" w:rsidRPr="00A730C4" w:rsidRDefault="00FA408C" w:rsidP="00FA408C"/>
    <w:p w14:paraId="40602F8F" w14:textId="77777777" w:rsidR="00FA408C" w:rsidRPr="00A730C4" w:rsidRDefault="00FA408C" w:rsidP="00FA408C"/>
    <w:p w14:paraId="450D4E20" w14:textId="77777777" w:rsidR="00FA408C" w:rsidRPr="00A730C4" w:rsidRDefault="00FA408C" w:rsidP="00FA408C"/>
    <w:p w14:paraId="2A7AFEEA" w14:textId="77777777" w:rsidR="00FA408C" w:rsidRPr="00A730C4" w:rsidRDefault="00FA408C" w:rsidP="00FA408C"/>
    <w:p w14:paraId="4B920FF4" w14:textId="77777777" w:rsidR="00FA408C" w:rsidRPr="00A730C4" w:rsidRDefault="00FA408C" w:rsidP="00FA408C"/>
    <w:p w14:paraId="0672CDF0" w14:textId="36F6D2E1" w:rsidR="00FA408C" w:rsidRPr="00A730C4" w:rsidRDefault="00162FCC" w:rsidP="00162FCC">
      <w:pPr>
        <w:pStyle w:val="Titlu1"/>
      </w:pPr>
      <w:bookmarkStart w:id="11" w:name="_Toc150601307"/>
      <w:r w:rsidRPr="00A730C4">
        <w:t>References</w:t>
      </w:r>
      <w:bookmarkEnd w:id="11"/>
    </w:p>
    <w:p w14:paraId="7B495715" w14:textId="77777777" w:rsidR="002C06FD" w:rsidRPr="00A730C4" w:rsidRDefault="002C06FD" w:rsidP="002C06FD">
      <w:pPr>
        <w:ind w:left="720" w:hanging="720"/>
      </w:pPr>
      <w:r w:rsidRPr="00A730C4">
        <w:t>Alhaddi, H., 2015. Triple bottom line and sustainability: A literature review. </w:t>
      </w:r>
      <w:r w:rsidRPr="00A730C4">
        <w:rPr>
          <w:i/>
          <w:iCs/>
        </w:rPr>
        <w:t>Business and Management studies</w:t>
      </w:r>
      <w:r w:rsidRPr="00A730C4">
        <w:t>, </w:t>
      </w:r>
      <w:r w:rsidRPr="00A730C4">
        <w:rPr>
          <w:i/>
          <w:iCs/>
        </w:rPr>
        <w:t>1</w:t>
      </w:r>
      <w:r w:rsidRPr="00A730C4">
        <w:t>(2), pp.6-10.</w:t>
      </w:r>
    </w:p>
    <w:p w14:paraId="479EC9BF" w14:textId="77777777" w:rsidR="002C06FD" w:rsidRPr="00A730C4" w:rsidRDefault="002C06FD" w:rsidP="002C06FD">
      <w:pPr>
        <w:ind w:left="720" w:hanging="720"/>
      </w:pPr>
      <w:r w:rsidRPr="00A730C4">
        <w:t>Alrawadieh, Z. and Law, R., 2019. Determinants of hotel guests’ satisfaction from the perspective of online hotel reviewers. </w:t>
      </w:r>
      <w:r w:rsidRPr="00A730C4">
        <w:rPr>
          <w:i/>
          <w:iCs/>
        </w:rPr>
        <w:t>International Journal of Culture, Tourism and Hospitality Research</w:t>
      </w:r>
      <w:r w:rsidRPr="00A730C4">
        <w:t>, </w:t>
      </w:r>
      <w:r w:rsidRPr="00A730C4">
        <w:rPr>
          <w:i/>
          <w:iCs/>
        </w:rPr>
        <w:t>13</w:t>
      </w:r>
      <w:r w:rsidRPr="00A730C4">
        <w:t>(1), pp.84-97.</w:t>
      </w:r>
    </w:p>
    <w:p w14:paraId="31AE8DD0" w14:textId="77777777" w:rsidR="002C06FD" w:rsidRPr="00A730C4" w:rsidRDefault="002C06FD" w:rsidP="002C06FD">
      <w:pPr>
        <w:ind w:left="720" w:hanging="720"/>
      </w:pPr>
      <w:r w:rsidRPr="00A730C4">
        <w:t>Altin, M., Koseoglu, M.A., Yu, X. and Riasi, A., 2018. Performance measurement and management research in the hospitality and tourism industry. </w:t>
      </w:r>
      <w:r w:rsidRPr="00A730C4">
        <w:rPr>
          <w:i/>
          <w:iCs/>
        </w:rPr>
        <w:t>International Journal of Contemporary Hospitality Management</w:t>
      </w:r>
      <w:r w:rsidRPr="00A730C4">
        <w:t>, </w:t>
      </w:r>
      <w:r w:rsidRPr="00A730C4">
        <w:rPr>
          <w:i/>
          <w:iCs/>
        </w:rPr>
        <w:t>30</w:t>
      </w:r>
      <w:r w:rsidRPr="00A730C4">
        <w:t>(2), pp.1172-1189.</w:t>
      </w:r>
    </w:p>
    <w:p w14:paraId="10832DD8" w14:textId="77777777" w:rsidR="002C06FD" w:rsidRPr="00A730C4" w:rsidRDefault="002C06FD" w:rsidP="002C06FD">
      <w:pPr>
        <w:ind w:left="720" w:hanging="720"/>
      </w:pPr>
      <w:r w:rsidRPr="00A730C4">
        <w:t>Amerta, I.M.S., Sara, I.M. and Bagiada, K., 2018. Sustainable tourism development. </w:t>
      </w:r>
      <w:r w:rsidRPr="00A730C4">
        <w:rPr>
          <w:i/>
          <w:iCs/>
        </w:rPr>
        <w:t>International research journal of management, IT and social sciences</w:t>
      </w:r>
      <w:r w:rsidRPr="00A730C4">
        <w:t>, </w:t>
      </w:r>
      <w:r w:rsidRPr="00A730C4">
        <w:rPr>
          <w:i/>
          <w:iCs/>
        </w:rPr>
        <w:t>5</w:t>
      </w:r>
      <w:r w:rsidRPr="00A730C4">
        <w:t>(2), pp.248-254.</w:t>
      </w:r>
    </w:p>
    <w:p w14:paraId="138283AD" w14:textId="77777777" w:rsidR="002C06FD" w:rsidRPr="00A730C4" w:rsidRDefault="002C06FD" w:rsidP="002C06FD">
      <w:pPr>
        <w:ind w:left="720" w:hanging="720"/>
      </w:pPr>
      <w:r w:rsidRPr="00A730C4">
        <w:t>Arowoshegbe, A.O., Emmanuel, U. and Gina, A., 2016. Sustainability and triple bottom line: An overview of two interrelated concepts. </w:t>
      </w:r>
      <w:r w:rsidRPr="00A730C4">
        <w:rPr>
          <w:i/>
          <w:iCs/>
        </w:rPr>
        <w:t>Igbinedion University Journal of Accounting</w:t>
      </w:r>
      <w:r w:rsidRPr="00A730C4">
        <w:t>, </w:t>
      </w:r>
      <w:r w:rsidRPr="00A730C4">
        <w:rPr>
          <w:i/>
          <w:iCs/>
        </w:rPr>
        <w:t>2</w:t>
      </w:r>
      <w:r w:rsidRPr="00A730C4">
        <w:t>(16), pp.88-126.</w:t>
      </w:r>
    </w:p>
    <w:p w14:paraId="11022CE9" w14:textId="77777777" w:rsidR="002C06FD" w:rsidRPr="00A730C4" w:rsidRDefault="002C06FD" w:rsidP="002C06FD">
      <w:pPr>
        <w:ind w:left="720" w:hanging="720"/>
      </w:pPr>
      <w:r w:rsidRPr="00A730C4">
        <w:t>Baek, J., Choe, Y. and Ok, C.M., 2020. Determinants of hotel guests’ service experiences: an examination of differences between lifestyle and traditional hotels. </w:t>
      </w:r>
      <w:r w:rsidRPr="00A730C4">
        <w:rPr>
          <w:i/>
          <w:iCs/>
        </w:rPr>
        <w:t>Journal of Hospitality Marketing &amp; Management</w:t>
      </w:r>
      <w:r w:rsidRPr="00A730C4">
        <w:t>, </w:t>
      </w:r>
      <w:r w:rsidRPr="00A730C4">
        <w:rPr>
          <w:i/>
          <w:iCs/>
        </w:rPr>
        <w:t>29</w:t>
      </w:r>
      <w:r w:rsidRPr="00A730C4">
        <w:t>(1), pp.88-105.</w:t>
      </w:r>
    </w:p>
    <w:p w14:paraId="1B81AECE" w14:textId="77777777" w:rsidR="002C06FD" w:rsidRPr="00A730C4" w:rsidRDefault="002C06FD" w:rsidP="002C06FD">
      <w:pPr>
        <w:ind w:left="720" w:hanging="720"/>
      </w:pPr>
      <w:r w:rsidRPr="00A730C4">
        <w:t>Bernini, C. and Guizzardi, A., 2015. Improving performance measurement and benchmarking in the accommodation sector. </w:t>
      </w:r>
      <w:r w:rsidRPr="00A730C4">
        <w:rPr>
          <w:i/>
          <w:iCs/>
        </w:rPr>
        <w:t>International Journal of Contemporary Hospitality Management</w:t>
      </w:r>
      <w:r w:rsidRPr="00A730C4">
        <w:t>, </w:t>
      </w:r>
      <w:r w:rsidRPr="00A730C4">
        <w:rPr>
          <w:i/>
          <w:iCs/>
        </w:rPr>
        <w:t>27</w:t>
      </w:r>
      <w:r w:rsidRPr="00A730C4">
        <w:t>(5), pp.980-1002.</w:t>
      </w:r>
    </w:p>
    <w:p w14:paraId="591BC53D" w14:textId="77777777" w:rsidR="002C06FD" w:rsidRPr="00A730C4" w:rsidRDefault="002C06FD" w:rsidP="002C06FD">
      <w:pPr>
        <w:ind w:left="720" w:hanging="720"/>
      </w:pPr>
      <w:r w:rsidRPr="00A730C4">
        <w:t>Freeman, R.E. and Elms, H., 2023. The social responsibility of business is to create value for stakeholders. In </w:t>
      </w:r>
      <w:r w:rsidRPr="00A730C4">
        <w:rPr>
          <w:i/>
          <w:iCs/>
        </w:rPr>
        <w:t>R. Edward Freeman’s Selected Works on Stakeholder Theory and Business Ethics</w:t>
      </w:r>
      <w:r w:rsidRPr="00A730C4">
        <w:t> (pp. 807-810). Cham: Springer International Publishing.</w:t>
      </w:r>
    </w:p>
    <w:p w14:paraId="196A9C0A" w14:textId="77777777" w:rsidR="002C06FD" w:rsidRPr="00A730C4" w:rsidRDefault="002C06FD" w:rsidP="002C06FD">
      <w:pPr>
        <w:ind w:left="720" w:hanging="720"/>
      </w:pPr>
      <w:r w:rsidRPr="00A730C4">
        <w:t>Friedman, M., 2016. The social responsibility of business is to increase its profits. </w:t>
      </w:r>
      <w:r w:rsidRPr="00A730C4">
        <w:rPr>
          <w:i/>
          <w:iCs/>
        </w:rPr>
        <w:t>Business in Ethical Focus: An Anthology</w:t>
      </w:r>
      <w:r w:rsidRPr="00A730C4">
        <w:t>, </w:t>
      </w:r>
      <w:r w:rsidRPr="00A730C4">
        <w:rPr>
          <w:i/>
          <w:iCs/>
        </w:rPr>
        <w:t>74</w:t>
      </w:r>
      <w:r w:rsidRPr="00A730C4">
        <w:t>.</w:t>
      </w:r>
    </w:p>
    <w:p w14:paraId="29F0EE2C" w14:textId="77777777" w:rsidR="002C06FD" w:rsidRPr="00A730C4" w:rsidRDefault="002C06FD" w:rsidP="002C06FD">
      <w:pPr>
        <w:ind w:left="720" w:hanging="720"/>
      </w:pPr>
      <w:r w:rsidRPr="00A730C4">
        <w:t>Giannoukou, I. and Beneki, C.C., 2018. Towards sustainability performance management system of tourism enterprises: A tourism sustainable balanced scorecard framework. </w:t>
      </w:r>
      <w:r w:rsidRPr="00A730C4">
        <w:rPr>
          <w:i/>
          <w:iCs/>
        </w:rPr>
        <w:t>International Journal of Global Environmental Issues</w:t>
      </w:r>
      <w:r w:rsidRPr="00A730C4">
        <w:t>, </w:t>
      </w:r>
      <w:r w:rsidRPr="00A730C4">
        <w:rPr>
          <w:i/>
          <w:iCs/>
        </w:rPr>
        <w:t>17</w:t>
      </w:r>
      <w:r w:rsidRPr="00A730C4">
        <w:t>(2-3), pp.175-196.</w:t>
      </w:r>
    </w:p>
    <w:p w14:paraId="1AEDCCDA" w14:textId="77777777" w:rsidR="002C06FD" w:rsidRPr="00A730C4" w:rsidRDefault="002C06FD" w:rsidP="002C06FD">
      <w:pPr>
        <w:ind w:left="720" w:hanging="720"/>
      </w:pPr>
      <w:r w:rsidRPr="00A730C4">
        <w:t>Govindan, K., Rajendran, S., Sarkis, J. and Murugesan, P., 2015. Multi criteria decision making approaches for green supplier evaluation and selection: a literature review. </w:t>
      </w:r>
      <w:r w:rsidRPr="00A730C4">
        <w:rPr>
          <w:i/>
          <w:iCs/>
        </w:rPr>
        <w:t>Journal of cleaner production</w:t>
      </w:r>
      <w:r w:rsidRPr="00A730C4">
        <w:t>, </w:t>
      </w:r>
      <w:r w:rsidRPr="00A730C4">
        <w:rPr>
          <w:i/>
          <w:iCs/>
        </w:rPr>
        <w:t>98</w:t>
      </w:r>
      <w:r w:rsidRPr="00A730C4">
        <w:t>, pp.66-83.</w:t>
      </w:r>
    </w:p>
    <w:p w14:paraId="2FD889E2" w14:textId="77777777" w:rsidR="002C06FD" w:rsidRPr="00A730C4" w:rsidRDefault="002C06FD" w:rsidP="002C06FD">
      <w:pPr>
        <w:ind w:left="720" w:hanging="720"/>
      </w:pPr>
      <w:r w:rsidRPr="00A730C4">
        <w:t>Higgins-Desbiolles, F., 2018. Sustainable tourism: Sustaining tourism or something more?. </w:t>
      </w:r>
      <w:r w:rsidRPr="00A730C4">
        <w:rPr>
          <w:i/>
          <w:iCs/>
        </w:rPr>
        <w:t>Tourism management perspectives</w:t>
      </w:r>
      <w:r w:rsidRPr="00A730C4">
        <w:t>, </w:t>
      </w:r>
      <w:r w:rsidRPr="00A730C4">
        <w:rPr>
          <w:i/>
          <w:iCs/>
        </w:rPr>
        <w:t>25</w:t>
      </w:r>
      <w:r w:rsidRPr="00A730C4">
        <w:t>, pp.157-160.</w:t>
      </w:r>
    </w:p>
    <w:p w14:paraId="212E6FE8" w14:textId="77777777" w:rsidR="002C06FD" w:rsidRPr="00A730C4" w:rsidRDefault="002C06FD" w:rsidP="002C06FD">
      <w:pPr>
        <w:ind w:left="720" w:hanging="720"/>
        <w:rPr>
          <w:rFonts w:ascii="Times New Roman" w:hAnsi="Times New Roman"/>
        </w:rPr>
      </w:pPr>
      <w:r w:rsidRPr="00A730C4">
        <w:t xml:space="preserve">Kolkowska, N 2023, </w:t>
      </w:r>
      <w:r w:rsidRPr="00A730C4">
        <w:rPr>
          <w:i/>
          <w:iCs/>
        </w:rPr>
        <w:t>Triple Bottom Line for Businesses</w:t>
      </w:r>
      <w:r w:rsidRPr="00A730C4">
        <w:t>, Sustainable Review.</w:t>
      </w:r>
    </w:p>
    <w:p w14:paraId="0D87D1BB" w14:textId="77777777" w:rsidR="002C06FD" w:rsidRPr="00A730C4" w:rsidRDefault="002C06FD" w:rsidP="002C06FD">
      <w:pPr>
        <w:ind w:left="720" w:hanging="720"/>
      </w:pPr>
      <w:r w:rsidRPr="00A730C4">
        <w:t>Mattimoe, R. and Tivnan, J.P., 2017. In search of hospitality: Theoretical and practical issues in performance measurement and management in hotels. In </w:t>
      </w:r>
      <w:r w:rsidRPr="00A730C4">
        <w:rPr>
          <w:i/>
          <w:iCs/>
        </w:rPr>
        <w:t>The Routledge Companion to Performance Management and Control</w:t>
      </w:r>
      <w:r w:rsidRPr="00A730C4">
        <w:t> (pp. 372-396). Routledge.</w:t>
      </w:r>
    </w:p>
    <w:p w14:paraId="2E859A1F" w14:textId="77777777" w:rsidR="002C06FD" w:rsidRPr="00A730C4" w:rsidRDefault="002C06FD" w:rsidP="002C06FD">
      <w:pPr>
        <w:ind w:left="720" w:hanging="720"/>
      </w:pPr>
      <w:r w:rsidRPr="00A730C4">
        <w:t>Nordin, S. and Westlund, H., 2009. Social capital and the life cycle model: The transformation of the destination of Åre. </w:t>
      </w:r>
      <w:r w:rsidRPr="00A730C4">
        <w:rPr>
          <w:i/>
          <w:iCs/>
        </w:rPr>
        <w:t>Tourism: An International Interdisciplinary Journal</w:t>
      </w:r>
      <w:r w:rsidRPr="00A730C4">
        <w:t>, </w:t>
      </w:r>
      <w:r w:rsidRPr="00A730C4">
        <w:rPr>
          <w:i/>
          <w:iCs/>
        </w:rPr>
        <w:t>57</w:t>
      </w:r>
      <w:r w:rsidRPr="00A730C4">
        <w:t>(3), pp.259-284.</w:t>
      </w:r>
    </w:p>
    <w:p w14:paraId="56767106" w14:textId="77777777" w:rsidR="002C06FD" w:rsidRPr="00A730C4" w:rsidRDefault="002C06FD" w:rsidP="002C06FD">
      <w:pPr>
        <w:ind w:left="720" w:hanging="720"/>
      </w:pPr>
      <w:r w:rsidRPr="00A730C4">
        <w:t>Ramasastry, A., 2015. Corporate social responsibility versus business and human rights: Bridging the gap between responsibility and accountability. </w:t>
      </w:r>
      <w:r w:rsidRPr="00A730C4">
        <w:rPr>
          <w:i/>
          <w:iCs/>
        </w:rPr>
        <w:t>Journal of Human Rights</w:t>
      </w:r>
      <w:r w:rsidRPr="00A730C4">
        <w:t>, </w:t>
      </w:r>
      <w:r w:rsidRPr="00A730C4">
        <w:rPr>
          <w:i/>
          <w:iCs/>
        </w:rPr>
        <w:t>14</w:t>
      </w:r>
      <w:r w:rsidRPr="00A730C4">
        <w:t>(2), pp.237-259.</w:t>
      </w:r>
    </w:p>
    <w:p w14:paraId="18DAE440" w14:textId="77777777" w:rsidR="002C06FD" w:rsidRPr="00A730C4" w:rsidRDefault="002C06FD" w:rsidP="002C06FD">
      <w:pPr>
        <w:ind w:left="720" w:hanging="720"/>
      </w:pPr>
      <w:r w:rsidRPr="00A730C4">
        <w:t>Sainaghi, R., Phillips, P. and Zavarrone, E., 2017. Performance measurement in tourism firms: A content analytical meta-approach. </w:t>
      </w:r>
      <w:r w:rsidRPr="00A730C4">
        <w:rPr>
          <w:i/>
          <w:iCs/>
        </w:rPr>
        <w:t>Tourism Management</w:t>
      </w:r>
      <w:r w:rsidRPr="00A730C4">
        <w:t>, </w:t>
      </w:r>
      <w:r w:rsidRPr="00A730C4">
        <w:rPr>
          <w:i/>
          <w:iCs/>
        </w:rPr>
        <w:t>59</w:t>
      </w:r>
      <w:r w:rsidRPr="00A730C4">
        <w:t>, pp.36-56.</w:t>
      </w:r>
    </w:p>
    <w:p w14:paraId="0D695587" w14:textId="77307BB4" w:rsidR="00151A73" w:rsidRPr="00A730C4" w:rsidRDefault="0089591C" w:rsidP="0089591C">
      <w:pPr>
        <w:ind w:left="720" w:hanging="720"/>
      </w:pPr>
      <w:r w:rsidRPr="00A730C4">
        <w:t>Davidson, P., 1972. A keynesian view of Friedman's theoretical framework for monetary analysis. </w:t>
      </w:r>
      <w:r w:rsidRPr="00A730C4">
        <w:rPr>
          <w:i/>
          <w:iCs/>
        </w:rPr>
        <w:t>Journal of Political Economy</w:t>
      </w:r>
      <w:r w:rsidRPr="00A730C4">
        <w:t>, </w:t>
      </w:r>
      <w:r w:rsidRPr="00A730C4">
        <w:rPr>
          <w:i/>
          <w:iCs/>
        </w:rPr>
        <w:t>80</w:t>
      </w:r>
      <w:r w:rsidRPr="00A730C4">
        <w:t>(5), pp.864-882.</w:t>
      </w:r>
    </w:p>
    <w:p w14:paraId="13785625" w14:textId="5DD9CFFB" w:rsidR="00423A5A" w:rsidRPr="00423A5A" w:rsidRDefault="0089591C" w:rsidP="00C062AC">
      <w:pPr>
        <w:ind w:left="720" w:hanging="720"/>
      </w:pPr>
      <w:r w:rsidRPr="00A730C4">
        <w:t xml:space="preserve">Elkington, J., 1997. The triple bottom line. Environmental management: </w:t>
      </w:r>
      <w:r w:rsidRPr="00A730C4">
        <w:rPr>
          <w:i/>
          <w:iCs/>
        </w:rPr>
        <w:t>Readings and cases</w:t>
      </w:r>
      <w:r w:rsidRPr="00A730C4">
        <w:t>, 2, pp.49-66</w:t>
      </w:r>
      <w:r w:rsidR="00C062AC" w:rsidRPr="00A730C4">
        <w:t>.</w:t>
      </w:r>
    </w:p>
    <w:sectPr w:rsidR="00423A5A" w:rsidRPr="00423A5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BDC52" w14:textId="77777777" w:rsidR="00204E0B" w:rsidRDefault="00204E0B" w:rsidP="00B87E71">
      <w:pPr>
        <w:spacing w:after="0" w:line="240" w:lineRule="auto"/>
      </w:pPr>
      <w:r>
        <w:separator/>
      </w:r>
    </w:p>
  </w:endnote>
  <w:endnote w:type="continuationSeparator" w:id="0">
    <w:p w14:paraId="5C0B5392" w14:textId="77777777" w:rsidR="00204E0B" w:rsidRDefault="00204E0B" w:rsidP="00B87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D7160" w14:textId="77777777" w:rsidR="00204E0B" w:rsidRDefault="00204E0B" w:rsidP="00B87E71">
      <w:pPr>
        <w:spacing w:after="0" w:line="240" w:lineRule="auto"/>
      </w:pPr>
      <w:r>
        <w:separator/>
      </w:r>
    </w:p>
  </w:footnote>
  <w:footnote w:type="continuationSeparator" w:id="0">
    <w:p w14:paraId="666F7248" w14:textId="77777777" w:rsidR="00204E0B" w:rsidRDefault="00204E0B" w:rsidP="00B87E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5795F"/>
    <w:multiLevelType w:val="hybridMultilevel"/>
    <w:tmpl w:val="188287D0"/>
    <w:lvl w:ilvl="0" w:tplc="C2829C52">
      <w:start w:val="1"/>
      <w:numFmt w:val="decimal"/>
      <w:pStyle w:val="Titlu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A876E6"/>
    <w:multiLevelType w:val="hybridMultilevel"/>
    <w:tmpl w:val="4E50A414"/>
    <w:lvl w:ilvl="0" w:tplc="0418000F">
      <w:start w:val="1"/>
      <w:numFmt w:val="decimal"/>
      <w:lvlText w:val="%1."/>
      <w:lvlJc w:val="left"/>
      <w:pPr>
        <w:ind w:left="5400" w:hanging="360"/>
      </w:pPr>
    </w:lvl>
    <w:lvl w:ilvl="1" w:tplc="04180019" w:tentative="1">
      <w:start w:val="1"/>
      <w:numFmt w:val="lowerLetter"/>
      <w:lvlText w:val="%2."/>
      <w:lvlJc w:val="left"/>
      <w:pPr>
        <w:ind w:left="6120" w:hanging="360"/>
      </w:pPr>
    </w:lvl>
    <w:lvl w:ilvl="2" w:tplc="0418001B" w:tentative="1">
      <w:start w:val="1"/>
      <w:numFmt w:val="lowerRoman"/>
      <w:lvlText w:val="%3."/>
      <w:lvlJc w:val="right"/>
      <w:pPr>
        <w:ind w:left="6840" w:hanging="180"/>
      </w:pPr>
    </w:lvl>
    <w:lvl w:ilvl="3" w:tplc="0418000F" w:tentative="1">
      <w:start w:val="1"/>
      <w:numFmt w:val="decimal"/>
      <w:lvlText w:val="%4."/>
      <w:lvlJc w:val="left"/>
      <w:pPr>
        <w:ind w:left="7560" w:hanging="360"/>
      </w:pPr>
    </w:lvl>
    <w:lvl w:ilvl="4" w:tplc="04180019" w:tentative="1">
      <w:start w:val="1"/>
      <w:numFmt w:val="lowerLetter"/>
      <w:lvlText w:val="%5."/>
      <w:lvlJc w:val="left"/>
      <w:pPr>
        <w:ind w:left="8280" w:hanging="360"/>
      </w:pPr>
    </w:lvl>
    <w:lvl w:ilvl="5" w:tplc="0418001B" w:tentative="1">
      <w:start w:val="1"/>
      <w:numFmt w:val="lowerRoman"/>
      <w:lvlText w:val="%6."/>
      <w:lvlJc w:val="right"/>
      <w:pPr>
        <w:ind w:left="9000" w:hanging="180"/>
      </w:pPr>
    </w:lvl>
    <w:lvl w:ilvl="6" w:tplc="0418000F" w:tentative="1">
      <w:start w:val="1"/>
      <w:numFmt w:val="decimal"/>
      <w:lvlText w:val="%7."/>
      <w:lvlJc w:val="left"/>
      <w:pPr>
        <w:ind w:left="9720" w:hanging="360"/>
      </w:pPr>
    </w:lvl>
    <w:lvl w:ilvl="7" w:tplc="04180019" w:tentative="1">
      <w:start w:val="1"/>
      <w:numFmt w:val="lowerLetter"/>
      <w:lvlText w:val="%8."/>
      <w:lvlJc w:val="left"/>
      <w:pPr>
        <w:ind w:left="10440" w:hanging="360"/>
      </w:pPr>
    </w:lvl>
    <w:lvl w:ilvl="8" w:tplc="0418001B" w:tentative="1">
      <w:start w:val="1"/>
      <w:numFmt w:val="lowerRoman"/>
      <w:lvlText w:val="%9."/>
      <w:lvlJc w:val="right"/>
      <w:pPr>
        <w:ind w:left="11160" w:hanging="180"/>
      </w:pPr>
    </w:lvl>
  </w:abstractNum>
  <w:abstractNum w:abstractNumId="2" w15:restartNumberingAfterBreak="0">
    <w:nsid w:val="64C179FB"/>
    <w:multiLevelType w:val="hybridMultilevel"/>
    <w:tmpl w:val="D2860A8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198815974">
    <w:abstractNumId w:val="0"/>
  </w:num>
  <w:num w:numId="2" w16cid:durableId="1576354702">
    <w:abstractNumId w:val="2"/>
  </w:num>
  <w:num w:numId="3" w16cid:durableId="957302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A5A"/>
    <w:rsid w:val="00015290"/>
    <w:rsid w:val="00151A73"/>
    <w:rsid w:val="00162FCC"/>
    <w:rsid w:val="00165483"/>
    <w:rsid w:val="00204E0B"/>
    <w:rsid w:val="002C06FD"/>
    <w:rsid w:val="00423A5A"/>
    <w:rsid w:val="00431E45"/>
    <w:rsid w:val="00616ED5"/>
    <w:rsid w:val="00641CDE"/>
    <w:rsid w:val="006A7B39"/>
    <w:rsid w:val="0089591C"/>
    <w:rsid w:val="00A04D60"/>
    <w:rsid w:val="00A227FE"/>
    <w:rsid w:val="00A730C4"/>
    <w:rsid w:val="00A921FC"/>
    <w:rsid w:val="00AE6AC6"/>
    <w:rsid w:val="00AF2D3C"/>
    <w:rsid w:val="00B63FFA"/>
    <w:rsid w:val="00B87E71"/>
    <w:rsid w:val="00C062AC"/>
    <w:rsid w:val="00C23BD7"/>
    <w:rsid w:val="00CC2844"/>
    <w:rsid w:val="00FA40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390BD"/>
  <w15:chartTrackingRefBased/>
  <w15:docId w15:val="{3056E7F5-F6A5-46FC-AC00-A65DE2BAD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A5A"/>
    <w:pPr>
      <w:spacing w:line="360" w:lineRule="auto"/>
      <w:jc w:val="both"/>
    </w:pPr>
    <w:rPr>
      <w:rFonts w:asciiTheme="minorBidi" w:hAnsiTheme="minorBidi"/>
      <w:sz w:val="24"/>
      <w:szCs w:val="24"/>
    </w:rPr>
  </w:style>
  <w:style w:type="paragraph" w:styleId="Titlu1">
    <w:name w:val="heading 1"/>
    <w:basedOn w:val="Normal"/>
    <w:next w:val="Normal"/>
    <w:link w:val="Titlu1Caracter"/>
    <w:uiPriority w:val="9"/>
    <w:qFormat/>
    <w:rsid w:val="00423A5A"/>
    <w:pPr>
      <w:numPr>
        <w:numId w:val="1"/>
      </w:numPr>
      <w:jc w:val="left"/>
      <w:outlineLvl w:val="0"/>
    </w:pPr>
    <w:rPr>
      <w:b/>
      <w:bCs/>
    </w:rPr>
  </w:style>
  <w:style w:type="paragraph" w:styleId="Titlu2">
    <w:name w:val="heading 2"/>
    <w:basedOn w:val="Normal"/>
    <w:next w:val="Normal"/>
    <w:link w:val="Titlu2Caracter"/>
    <w:uiPriority w:val="9"/>
    <w:unhideWhenUsed/>
    <w:qFormat/>
    <w:rsid w:val="00423A5A"/>
    <w:pPr>
      <w:outlineLvl w:val="1"/>
    </w:pPr>
    <w:rPr>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23A5A"/>
    <w:rPr>
      <w:rFonts w:asciiTheme="minorBidi" w:hAnsiTheme="minorBidi"/>
      <w:b/>
      <w:bCs/>
      <w:sz w:val="24"/>
      <w:szCs w:val="24"/>
    </w:rPr>
  </w:style>
  <w:style w:type="paragraph" w:styleId="Titlucuprins">
    <w:name w:val="TOC Heading"/>
    <w:basedOn w:val="Titlu1"/>
    <w:next w:val="Normal"/>
    <w:uiPriority w:val="39"/>
    <w:unhideWhenUsed/>
    <w:qFormat/>
    <w:rsid w:val="00423A5A"/>
    <w:pPr>
      <w:spacing w:line="259" w:lineRule="auto"/>
      <w:outlineLvl w:val="9"/>
    </w:pPr>
    <w:rPr>
      <w:kern w:val="0"/>
      <w:lang w:val="en-GB" w:eastAsia="en-GB"/>
      <w14:ligatures w14:val="none"/>
    </w:rPr>
  </w:style>
  <w:style w:type="character" w:customStyle="1" w:styleId="Titlu2Caracter">
    <w:name w:val="Titlu 2 Caracter"/>
    <w:basedOn w:val="Fontdeparagrafimplicit"/>
    <w:link w:val="Titlu2"/>
    <w:uiPriority w:val="9"/>
    <w:rsid w:val="00423A5A"/>
    <w:rPr>
      <w:rFonts w:asciiTheme="minorBidi" w:hAnsiTheme="minorBidi"/>
      <w:b/>
      <w:bCs/>
      <w:sz w:val="24"/>
      <w:szCs w:val="24"/>
    </w:rPr>
  </w:style>
  <w:style w:type="paragraph" w:styleId="Cuprins1">
    <w:name w:val="toc 1"/>
    <w:basedOn w:val="Normal"/>
    <w:next w:val="Normal"/>
    <w:autoRedefine/>
    <w:uiPriority w:val="39"/>
    <w:unhideWhenUsed/>
    <w:rsid w:val="00423A5A"/>
    <w:pPr>
      <w:spacing w:after="100"/>
    </w:pPr>
  </w:style>
  <w:style w:type="paragraph" w:styleId="Cuprins2">
    <w:name w:val="toc 2"/>
    <w:basedOn w:val="Normal"/>
    <w:next w:val="Normal"/>
    <w:autoRedefine/>
    <w:uiPriority w:val="39"/>
    <w:unhideWhenUsed/>
    <w:rsid w:val="00423A5A"/>
    <w:pPr>
      <w:spacing w:after="100"/>
      <w:ind w:left="240"/>
    </w:pPr>
  </w:style>
  <w:style w:type="character" w:styleId="Hyperlink">
    <w:name w:val="Hyperlink"/>
    <w:basedOn w:val="Fontdeparagrafimplicit"/>
    <w:uiPriority w:val="99"/>
    <w:unhideWhenUsed/>
    <w:rsid w:val="00423A5A"/>
    <w:rPr>
      <w:color w:val="0563C1" w:themeColor="hyperlink"/>
      <w:u w:val="single"/>
    </w:rPr>
  </w:style>
  <w:style w:type="paragraph" w:styleId="Legend">
    <w:name w:val="caption"/>
    <w:basedOn w:val="Normal"/>
    <w:next w:val="Normal"/>
    <w:uiPriority w:val="35"/>
    <w:unhideWhenUsed/>
    <w:qFormat/>
    <w:rsid w:val="00B87E71"/>
    <w:pPr>
      <w:spacing w:after="200" w:line="240" w:lineRule="auto"/>
    </w:pPr>
    <w:rPr>
      <w:i/>
      <w:iCs/>
      <w:color w:val="44546A" w:themeColor="text2"/>
      <w:sz w:val="18"/>
      <w:szCs w:val="18"/>
    </w:rPr>
  </w:style>
  <w:style w:type="paragraph" w:styleId="Antet">
    <w:name w:val="header"/>
    <w:basedOn w:val="Normal"/>
    <w:link w:val="AntetCaracter"/>
    <w:uiPriority w:val="99"/>
    <w:unhideWhenUsed/>
    <w:rsid w:val="00B87E7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87E71"/>
    <w:rPr>
      <w:rFonts w:asciiTheme="minorBidi" w:hAnsiTheme="minorBidi"/>
      <w:sz w:val="24"/>
      <w:szCs w:val="24"/>
    </w:rPr>
  </w:style>
  <w:style w:type="paragraph" w:styleId="Subsol">
    <w:name w:val="footer"/>
    <w:basedOn w:val="Normal"/>
    <w:link w:val="SubsolCaracter"/>
    <w:uiPriority w:val="99"/>
    <w:unhideWhenUsed/>
    <w:rsid w:val="00B87E7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87E71"/>
    <w:rPr>
      <w:rFonts w:asciiTheme="minorBidi" w:hAnsiTheme="minorBidi"/>
      <w:sz w:val="24"/>
      <w:szCs w:val="24"/>
    </w:rPr>
  </w:style>
  <w:style w:type="paragraph" w:styleId="NormalWeb">
    <w:name w:val="Normal (Web)"/>
    <w:basedOn w:val="Normal"/>
    <w:uiPriority w:val="99"/>
    <w:semiHidden/>
    <w:unhideWhenUsed/>
    <w:rsid w:val="00162FCC"/>
    <w:pPr>
      <w:spacing w:before="100" w:beforeAutospacing="1" w:after="100" w:afterAutospacing="1" w:line="240" w:lineRule="auto"/>
      <w:jc w:val="left"/>
    </w:pPr>
    <w:rPr>
      <w:rFonts w:ascii="Times New Roman" w:eastAsia="Times New Roman" w:hAnsi="Times New Roman" w:cs="Times New Roman"/>
      <w:kern w:val="0"/>
      <w:lang w:val="en-GB" w:eastAsia="en-GB"/>
      <w14:ligatures w14:val="none"/>
    </w:rPr>
  </w:style>
  <w:style w:type="paragraph" w:styleId="Listparagraf">
    <w:name w:val="List Paragraph"/>
    <w:basedOn w:val="Normal"/>
    <w:uiPriority w:val="34"/>
    <w:qFormat/>
    <w:rsid w:val="006A7B39"/>
    <w:pPr>
      <w:ind w:left="720"/>
      <w:contextualSpacing/>
    </w:pPr>
  </w:style>
  <w:style w:type="character" w:styleId="MeniuneNerezolvat">
    <w:name w:val="Unresolved Mention"/>
    <w:basedOn w:val="Fontdeparagrafimplicit"/>
    <w:uiPriority w:val="99"/>
    <w:semiHidden/>
    <w:unhideWhenUsed/>
    <w:rsid w:val="00616E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500554">
      <w:bodyDiv w:val="1"/>
      <w:marLeft w:val="0"/>
      <w:marRight w:val="0"/>
      <w:marTop w:val="0"/>
      <w:marBottom w:val="0"/>
      <w:divBdr>
        <w:top w:val="none" w:sz="0" w:space="0" w:color="auto"/>
        <w:left w:val="none" w:sz="0" w:space="0" w:color="auto"/>
        <w:bottom w:val="none" w:sz="0" w:space="0" w:color="auto"/>
        <w:right w:val="none" w:sz="0" w:space="0" w:color="auto"/>
      </w:divBdr>
      <w:divsChild>
        <w:div w:id="1428312909">
          <w:marLeft w:val="0"/>
          <w:marRight w:val="0"/>
          <w:marTop w:val="0"/>
          <w:marBottom w:val="0"/>
          <w:divBdr>
            <w:top w:val="none" w:sz="0" w:space="0" w:color="auto"/>
            <w:left w:val="none" w:sz="0" w:space="0" w:color="auto"/>
            <w:bottom w:val="none" w:sz="0" w:space="0" w:color="auto"/>
            <w:right w:val="none" w:sz="0" w:space="0" w:color="auto"/>
          </w:divBdr>
        </w:div>
      </w:divsChild>
    </w:div>
    <w:div w:id="1744795144">
      <w:bodyDiv w:val="1"/>
      <w:marLeft w:val="0"/>
      <w:marRight w:val="0"/>
      <w:marTop w:val="0"/>
      <w:marBottom w:val="0"/>
      <w:divBdr>
        <w:top w:val="none" w:sz="0" w:space="0" w:color="auto"/>
        <w:left w:val="none" w:sz="0" w:space="0" w:color="auto"/>
        <w:bottom w:val="none" w:sz="0" w:space="0" w:color="auto"/>
        <w:right w:val="none" w:sz="0" w:space="0" w:color="auto"/>
      </w:divBdr>
      <w:divsChild>
        <w:div w:id="2022524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D72A8-638E-4C57-9C34-553A679328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3051</Words>
  <Characters>17697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Danish</dc:creator>
  <cp:keywords/>
  <dc:description/>
  <cp:lastModifiedBy>Liliana Zaharia</cp:lastModifiedBy>
  <cp:revision>2</cp:revision>
  <dcterms:created xsi:type="dcterms:W3CDTF">2023-11-11T10:03:00Z</dcterms:created>
  <dcterms:modified xsi:type="dcterms:W3CDTF">2023-11-11T10:03:00Z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2023-11-11T06:37:22Z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c28dec81-3961-40fc-9144-5da40491e2a8</vt:lpwstr>
  </property>
  <property fmtid="{D5CDD505-2E9C-101B-9397-08002B2CF9AE}" pid="7" name="MSIP_Label_defa4170-0d19-0005-0004-bc88714345d2_ActionId">
    <vt:lpwstr>9f12e01f-694f-4131-ac79-0b4784872b8f</vt:lpwstr>
  </property>
  <property fmtid="{D5CDD505-2E9C-101B-9397-08002B2CF9AE}" pid="8" name="MSIP_Label_defa4170-0d19-0005-0004-bc88714345d2_ContentBits">
    <vt:lpwstr>0</vt:lpwstr>
  </property>
</Properties>
</file>