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3434C4" w14:textId="2310C8D2" w:rsidR="00BF6AEF" w:rsidRDefault="00BF6AEF" w:rsidP="00BF6AEF">
      <w:pPr>
        <w:pStyle w:val="Heading1"/>
      </w:pPr>
      <w:r>
        <w:t xml:space="preserve">References: </w:t>
      </w:r>
    </w:p>
    <w:p w14:paraId="5BFE6A02" w14:textId="287D124F" w:rsidR="000C403F" w:rsidRPr="000C403F" w:rsidRDefault="000C403F" w:rsidP="000C403F">
      <w:r w:rsidRPr="000C403F">
        <w:t xml:space="preserve">Avery, J.C., Morris, H., Galvin, E., Misso, M., Savaglio, M. and </w:t>
      </w:r>
      <w:proofErr w:type="spellStart"/>
      <w:r w:rsidRPr="000C403F">
        <w:t>Skouteris</w:t>
      </w:r>
      <w:proofErr w:type="spellEnd"/>
      <w:r w:rsidRPr="000C403F">
        <w:t>, H. (2020) ‘Systematic Review of School-Wide Trauma-Informed Approaches’, </w:t>
      </w:r>
      <w:r w:rsidRPr="000C403F">
        <w:rPr>
          <w:i/>
          <w:iCs/>
        </w:rPr>
        <w:t>Journal of Child &amp; Adolescent Trauma</w:t>
      </w:r>
      <w:r w:rsidRPr="000C403F">
        <w:t>, 14(3), pp.381–397. Available at: https://doi.org/10.1007/s40653-020-00321-1.</w:t>
      </w:r>
    </w:p>
    <w:p w14:paraId="4A35AF02" w14:textId="77777777" w:rsidR="000C403F" w:rsidRPr="000C403F" w:rsidRDefault="000C403F" w:rsidP="000C403F">
      <w:r w:rsidRPr="000C403F">
        <w:t xml:space="preserve">Bockmann, J.O. and Yu, S.Y. (2022) ‘Using Mindfulness-Based Interventions to Support Self-regulation in Young Children: </w:t>
      </w:r>
      <w:proofErr w:type="gramStart"/>
      <w:r w:rsidRPr="000C403F">
        <w:t>a</w:t>
      </w:r>
      <w:proofErr w:type="gramEnd"/>
      <w:r w:rsidRPr="000C403F">
        <w:t xml:space="preserve"> Review of the Literature’, </w:t>
      </w:r>
      <w:r w:rsidRPr="000C403F">
        <w:rPr>
          <w:i/>
          <w:iCs/>
        </w:rPr>
        <w:t>Early Childhood Education Journal</w:t>
      </w:r>
      <w:r w:rsidRPr="000C403F">
        <w:t xml:space="preserve">, 51(4), pp.693–703. Available at: https://doi.org/10.1007/s10643-022-01333-2. </w:t>
      </w:r>
    </w:p>
    <w:p w14:paraId="0887C93B" w14:textId="77777777" w:rsidR="000C403F" w:rsidRPr="000C403F" w:rsidRDefault="000C403F" w:rsidP="000C403F">
      <w:r w:rsidRPr="000C403F">
        <w:t>Bowlby, J. (1988) </w:t>
      </w:r>
      <w:r w:rsidRPr="000C403F">
        <w:rPr>
          <w:i/>
          <w:iCs/>
        </w:rPr>
        <w:t>A secure base: Parent-child attachment and healthy human development</w:t>
      </w:r>
      <w:r w:rsidRPr="000C403F">
        <w:t>. New York: Basic Books.</w:t>
      </w:r>
    </w:p>
    <w:p w14:paraId="5C3F8651" w14:textId="77777777" w:rsidR="000C403F" w:rsidRPr="000C403F" w:rsidRDefault="000C403F" w:rsidP="000C403F">
      <w:r w:rsidRPr="000C403F">
        <w:t>Bruce Duncan Perry and Oprah Winfrey (2021) </w:t>
      </w:r>
      <w:r w:rsidRPr="000C403F">
        <w:rPr>
          <w:i/>
          <w:iCs/>
        </w:rPr>
        <w:t>What happened to you</w:t>
      </w:r>
      <w:proofErr w:type="gramStart"/>
      <w:r w:rsidRPr="000C403F">
        <w:rPr>
          <w:i/>
          <w:iCs/>
        </w:rPr>
        <w:t>? :</w:t>
      </w:r>
      <w:proofErr w:type="gramEnd"/>
      <w:r w:rsidRPr="000C403F">
        <w:rPr>
          <w:i/>
          <w:iCs/>
        </w:rPr>
        <w:t xml:space="preserve"> conversations on trauma, resilience, and healing</w:t>
      </w:r>
      <w:r w:rsidRPr="000C403F">
        <w:t>. New York: Flatiron Books.</w:t>
      </w:r>
    </w:p>
    <w:p w14:paraId="0C10BFE0" w14:textId="77777777" w:rsidR="000C403F" w:rsidRPr="000C403F" w:rsidRDefault="000C403F" w:rsidP="000C403F">
      <w:r w:rsidRPr="000C403F">
        <w:t>Bryson, S.A., Gauvin, E., Jamieson, A., Rathgeber, M., Faulkner-Gibson, L., Bell, S., Davidson, J., Russel, J. and Burke, S. (2017) ‘What are effective strategies for implementing trauma-informed care in youth inpatient psychiatric and residential treatment settings? A realist systematic review’, </w:t>
      </w:r>
      <w:r w:rsidRPr="000C403F">
        <w:rPr>
          <w:i/>
          <w:iCs/>
        </w:rPr>
        <w:t>International Journal of Mental Health Systems</w:t>
      </w:r>
      <w:r w:rsidRPr="000C403F">
        <w:t xml:space="preserve">, 11(1). Available at: https://doi.org/10.1186/s13033-017-0137-3. </w:t>
      </w:r>
    </w:p>
    <w:p w14:paraId="799D9DCF" w14:textId="77777777" w:rsidR="000C403F" w:rsidRPr="000C403F" w:rsidRDefault="000C403F" w:rsidP="000C403F">
      <w:r w:rsidRPr="000C403F">
        <w:t>de Arellano, M.A.R., Lyman, D.R., Jobe-Shields, L., George, P., Dougherty, R.H., Daniels, A.S., Ghose, S.S., Huang, L. and Delphin-</w:t>
      </w:r>
      <w:proofErr w:type="spellStart"/>
      <w:r w:rsidRPr="000C403F">
        <w:t>Rittmon</w:t>
      </w:r>
      <w:proofErr w:type="spellEnd"/>
      <w:r w:rsidRPr="000C403F">
        <w:t>, M.E. (2014) ‘Trauma-Focused Cognitive-</w:t>
      </w:r>
      <w:proofErr w:type="spellStart"/>
      <w:r w:rsidRPr="000C403F">
        <w:t>Behavioral</w:t>
      </w:r>
      <w:proofErr w:type="spellEnd"/>
      <w:r w:rsidRPr="000C403F">
        <w:t xml:space="preserve"> Therapy for Children and Adolescents: Assessing the Evidence’, </w:t>
      </w:r>
      <w:r w:rsidRPr="000C403F">
        <w:rPr>
          <w:i/>
          <w:iCs/>
        </w:rPr>
        <w:t>Psychiatric Services</w:t>
      </w:r>
      <w:r w:rsidRPr="000C403F">
        <w:t>, 65(5), pp.591–602. Available at: https://doi.org/10.1176/appi.ps.201300255.</w:t>
      </w:r>
    </w:p>
    <w:p w14:paraId="2EBBF933" w14:textId="77777777" w:rsidR="000C403F" w:rsidRPr="000C403F" w:rsidRDefault="000C403F" w:rsidP="000C403F">
      <w:r w:rsidRPr="000C403F">
        <w:t>Devon County Council (2022) </w:t>
      </w:r>
      <w:r w:rsidRPr="000C403F">
        <w:rPr>
          <w:i/>
          <w:iCs/>
        </w:rPr>
        <w:t>Guidance for developing relational practice and policy - Support for schools and settings</w:t>
      </w:r>
      <w:r w:rsidRPr="000C403F">
        <w:t>. Devon County Council. Available at: https://www.devon.gov.uk/support-schools-settings/document/guidance-for-developing-relational-practice-and-policy/ (Accessed 09 December 2025).</w:t>
      </w:r>
    </w:p>
    <w:p w14:paraId="7C53DBB0" w14:textId="77777777" w:rsidR="000C403F" w:rsidRPr="000C403F" w:rsidRDefault="000C403F" w:rsidP="000C403F">
      <w:r w:rsidRPr="000C403F">
        <w:t xml:space="preserve">Galvin, E., Morris, H., Mousa, A., O’Donnell, R., Halfpenny, N. and </w:t>
      </w:r>
      <w:proofErr w:type="spellStart"/>
      <w:r w:rsidRPr="000C403F">
        <w:t>Skouteris</w:t>
      </w:r>
      <w:proofErr w:type="spellEnd"/>
      <w:r w:rsidRPr="000C403F">
        <w:t>, H. (2021) ‘Implementation of The Sanctuary Model in residential out-of-home care: Enablers, barriers, successes and challenges’, </w:t>
      </w:r>
      <w:r w:rsidRPr="000C403F">
        <w:rPr>
          <w:i/>
          <w:iCs/>
        </w:rPr>
        <w:t>Children and Youth Services Review</w:t>
      </w:r>
      <w:r w:rsidRPr="000C403F">
        <w:t>, 121, p.105901. Available at: https://doi.org/10.1016/j.childyouth.2020.105901.</w:t>
      </w:r>
    </w:p>
    <w:p w14:paraId="381FD7B0" w14:textId="77777777" w:rsidR="000C403F" w:rsidRPr="000C403F" w:rsidRDefault="000C403F" w:rsidP="000C403F">
      <w:r w:rsidRPr="000C403F">
        <w:t>Guidance on Personal, Professional, and Environmental Boundaries Guidance (2021) Available at: https://nya.org.uk/wp-content/uploads/2024/02/guidance-on-personal-professional-and-environmental-boudnaries-1.pdf (Accessed 09 December 2025).</w:t>
      </w:r>
    </w:p>
    <w:p w14:paraId="38A25261" w14:textId="77777777" w:rsidR="000C403F" w:rsidRPr="000C403F" w:rsidRDefault="000C403F" w:rsidP="000C403F">
      <w:r w:rsidRPr="000C403F">
        <w:t xml:space="preserve">Jensen, T.K., Holt, T., </w:t>
      </w:r>
      <w:proofErr w:type="spellStart"/>
      <w:r w:rsidRPr="000C403F">
        <w:t>Ormhaug</w:t>
      </w:r>
      <w:proofErr w:type="spellEnd"/>
      <w:r w:rsidRPr="000C403F">
        <w:t xml:space="preserve">, S.M., Egeland, K., Granly, L., </w:t>
      </w:r>
      <w:proofErr w:type="spellStart"/>
      <w:r w:rsidRPr="000C403F">
        <w:t>Hoaas</w:t>
      </w:r>
      <w:proofErr w:type="spellEnd"/>
      <w:r w:rsidRPr="000C403F">
        <w:t xml:space="preserve">, L.C., </w:t>
      </w:r>
      <w:proofErr w:type="spellStart"/>
      <w:r w:rsidRPr="000C403F">
        <w:t>Hukkelberg</w:t>
      </w:r>
      <w:proofErr w:type="spellEnd"/>
      <w:r w:rsidRPr="000C403F">
        <w:t xml:space="preserve">, S.S., </w:t>
      </w:r>
      <w:proofErr w:type="spellStart"/>
      <w:r w:rsidRPr="000C403F">
        <w:t>Indregard</w:t>
      </w:r>
      <w:proofErr w:type="spellEnd"/>
      <w:r w:rsidRPr="000C403F">
        <w:t xml:space="preserve">, T., </w:t>
      </w:r>
      <w:proofErr w:type="spellStart"/>
      <w:r w:rsidRPr="000C403F">
        <w:t>Stormyren</w:t>
      </w:r>
      <w:proofErr w:type="spellEnd"/>
      <w:r w:rsidRPr="000C403F">
        <w:t xml:space="preserve">, S.D. and Wentzel-Larsen, T. (2013) ‘A Randomized </w:t>
      </w:r>
      <w:r w:rsidRPr="000C403F">
        <w:lastRenderedPageBreak/>
        <w:t xml:space="preserve">Effectiveness Study Comparing Trauma-Focused Cognitive </w:t>
      </w:r>
      <w:proofErr w:type="spellStart"/>
      <w:r w:rsidRPr="000C403F">
        <w:t>Behavioral</w:t>
      </w:r>
      <w:proofErr w:type="spellEnd"/>
      <w:r w:rsidRPr="000C403F">
        <w:t xml:space="preserve"> Therapy With Therapy as Usual for Youth’, </w:t>
      </w:r>
      <w:r w:rsidRPr="000C403F">
        <w:rPr>
          <w:i/>
          <w:iCs/>
        </w:rPr>
        <w:t>Journal of Clinical Child &amp; Adolescent Psychology</w:t>
      </w:r>
      <w:r w:rsidRPr="000C403F">
        <w:t>, 43(3), pp.356–369. Available at: https://doi.org/10.1080/15374416.2013.822307.</w:t>
      </w:r>
    </w:p>
    <w:p w14:paraId="463F2C1A" w14:textId="77777777" w:rsidR="000C403F" w:rsidRPr="000C403F" w:rsidRDefault="000C403F" w:rsidP="000C403F">
      <w:r w:rsidRPr="000C403F">
        <w:t>Knight, C. (2015) ‘Trauma-informed social work practice: Practice considerations and challenges’, </w:t>
      </w:r>
      <w:r w:rsidRPr="000C403F">
        <w:rPr>
          <w:i/>
          <w:iCs/>
        </w:rPr>
        <w:t>Clinical Social Work Journal</w:t>
      </w:r>
      <w:r w:rsidRPr="000C403F">
        <w:t xml:space="preserve">, 43(1), pp.25–37. Available at: https://doi.org/10.1007/s10615-014-0481-6. </w:t>
      </w:r>
    </w:p>
    <w:p w14:paraId="008BCB9F" w14:textId="77777777" w:rsidR="000C403F" w:rsidRPr="000C403F" w:rsidRDefault="000C403F" w:rsidP="000C403F">
      <w:r w:rsidRPr="000C403F">
        <w:t>Levenson, J. (2017) ‘Trauma-Informed Social Work Practice’, </w:t>
      </w:r>
      <w:r w:rsidRPr="000C403F">
        <w:rPr>
          <w:i/>
          <w:iCs/>
        </w:rPr>
        <w:t>Social Work</w:t>
      </w:r>
      <w:r w:rsidRPr="000C403F">
        <w:t xml:space="preserve">, 62(2), pp.105–113. Available at: https://doi.org/10.1093/sw/swx001. </w:t>
      </w:r>
    </w:p>
    <w:p w14:paraId="0E0F5500" w14:textId="77777777" w:rsidR="000C403F" w:rsidRPr="000C403F" w:rsidRDefault="000C403F" w:rsidP="000C403F">
      <w:r w:rsidRPr="000C403F">
        <w:t xml:space="preserve">Marsac, M.L., Kassam-Adams, N., Hildenbrand, A.K., Nicholls, E., Winston, F.K., Leff, S.S. and Fein, J. (2016) ‘Implementing a Trauma-Informed Approach in </w:t>
      </w:r>
      <w:proofErr w:type="spellStart"/>
      <w:r w:rsidRPr="000C403F">
        <w:t>Pediatric</w:t>
      </w:r>
      <w:proofErr w:type="spellEnd"/>
      <w:r w:rsidRPr="000C403F">
        <w:t xml:space="preserve"> Health Care Networks’, </w:t>
      </w:r>
      <w:r w:rsidRPr="000C403F">
        <w:rPr>
          <w:i/>
          <w:iCs/>
        </w:rPr>
        <w:t xml:space="preserve">JAMA </w:t>
      </w:r>
      <w:proofErr w:type="spellStart"/>
      <w:r w:rsidRPr="000C403F">
        <w:rPr>
          <w:i/>
          <w:iCs/>
        </w:rPr>
        <w:t>Pediatrics</w:t>
      </w:r>
      <w:proofErr w:type="spellEnd"/>
      <w:r w:rsidRPr="000C403F">
        <w:t xml:space="preserve">, 170(1), p.70. Available at: https://doi.org/10.1001/jamapediatrics.2015.2206. </w:t>
      </w:r>
    </w:p>
    <w:p w14:paraId="7D3CAA5A" w14:textId="77777777" w:rsidR="000C403F" w:rsidRPr="000C403F" w:rsidRDefault="000C403F" w:rsidP="000C403F">
      <w:r w:rsidRPr="000C403F">
        <w:t xml:space="preserve">Miller, A.L., Song, J.-H., Sturza, J., </w:t>
      </w:r>
      <w:proofErr w:type="spellStart"/>
      <w:r w:rsidRPr="000C403F">
        <w:t>Lumeng</w:t>
      </w:r>
      <w:proofErr w:type="spellEnd"/>
      <w:r w:rsidRPr="000C403F">
        <w:t xml:space="preserve">, J.C., Rosenblum, K., </w:t>
      </w:r>
      <w:proofErr w:type="spellStart"/>
      <w:r w:rsidRPr="000C403F">
        <w:t>Kaciroti</w:t>
      </w:r>
      <w:proofErr w:type="spellEnd"/>
      <w:r w:rsidRPr="000C403F">
        <w:t>, N. and Vazquez, D.M. (2016) ‘Child cortisol moderates the association between family routines and emotion regulation in low-income children’, </w:t>
      </w:r>
      <w:r w:rsidRPr="000C403F">
        <w:rPr>
          <w:i/>
          <w:iCs/>
        </w:rPr>
        <w:t>Developmental Psychobiology</w:t>
      </w:r>
      <w:r w:rsidRPr="000C403F">
        <w:t xml:space="preserve">, 59(1), pp.99–110. Available at: https://doi.org/10.1002/dev.21471. </w:t>
      </w:r>
    </w:p>
    <w:p w14:paraId="1B6043BC" w14:textId="77777777" w:rsidR="000C403F" w:rsidRPr="000C403F" w:rsidRDefault="000C403F" w:rsidP="000C403F">
      <w:r w:rsidRPr="000C403F">
        <w:t xml:space="preserve">Moxley, S. and Garrison, M.E.B. (2023) ‘Perry, B. D. and Winfrey, O. (2021). What happened to you? Conversations on trauma, resilience, and healing’, </w:t>
      </w:r>
      <w:r w:rsidRPr="000C403F">
        <w:rPr>
          <w:i/>
          <w:iCs/>
        </w:rPr>
        <w:t>Family and Consumer Sciences Research Journal</w:t>
      </w:r>
      <w:r w:rsidRPr="000C403F">
        <w:t xml:space="preserve">, 51(3), pp.231–233. Available at: https://doi.org/10.1111/fcsr.12465. </w:t>
      </w:r>
    </w:p>
    <w:p w14:paraId="571336EC" w14:textId="77777777" w:rsidR="000C403F" w:rsidRPr="000C403F" w:rsidRDefault="000C403F" w:rsidP="000C403F">
      <w:r w:rsidRPr="000C403F">
        <w:t>Office for Health Improvement &amp; Disparities (2022) </w:t>
      </w:r>
      <w:r w:rsidRPr="000C403F">
        <w:rPr>
          <w:i/>
          <w:iCs/>
        </w:rPr>
        <w:t>Working definition of trauma-informed practice</w:t>
      </w:r>
      <w:r w:rsidRPr="000C403F">
        <w:t>. Available at: https://www.gov.uk/government/publications/working-definition-of-trauma-informed-practice/working-definition-of-trauma-informed-practice. (Accessed 09 December 2025).</w:t>
      </w:r>
    </w:p>
    <w:p w14:paraId="172EDB58" w14:textId="77777777" w:rsidR="000C403F" w:rsidRPr="000C403F" w:rsidRDefault="000C403F" w:rsidP="000C403F">
      <w:proofErr w:type="spellStart"/>
      <w:r w:rsidRPr="000C403F">
        <w:t>Opendak</w:t>
      </w:r>
      <w:proofErr w:type="spellEnd"/>
      <w:r w:rsidRPr="000C403F">
        <w:t xml:space="preserve">, M., Gould, E. and Sullivan, R. (2017) ‘Early life adversity during the infant sensitive period for attachment: Programming of </w:t>
      </w:r>
      <w:proofErr w:type="spellStart"/>
      <w:r w:rsidRPr="000C403F">
        <w:t>behavioral</w:t>
      </w:r>
      <w:proofErr w:type="spellEnd"/>
      <w:r w:rsidRPr="000C403F">
        <w:t xml:space="preserve"> neurobiology of threat processing and social </w:t>
      </w:r>
      <w:proofErr w:type="spellStart"/>
      <w:r w:rsidRPr="000C403F">
        <w:t>behavior</w:t>
      </w:r>
      <w:proofErr w:type="spellEnd"/>
      <w:r w:rsidRPr="000C403F">
        <w:t>’, </w:t>
      </w:r>
      <w:r w:rsidRPr="000C403F">
        <w:rPr>
          <w:i/>
          <w:iCs/>
        </w:rPr>
        <w:t>Developmental Cognitive Neuroscience</w:t>
      </w:r>
      <w:r w:rsidRPr="000C403F">
        <w:t>, 25, pp.145–159. Available at: https://doi.org/10.1016/j.dcn.2017.02.002.</w:t>
      </w:r>
    </w:p>
    <w:p w14:paraId="7BA1901D" w14:textId="77777777" w:rsidR="000C403F" w:rsidRPr="000C403F" w:rsidRDefault="000C403F" w:rsidP="000C403F">
      <w:r w:rsidRPr="000C403F">
        <w:t>Rubin, K.H. and Chronis</w:t>
      </w:r>
      <w:r w:rsidRPr="000C403F">
        <w:rPr>
          <w:rFonts w:ascii="Cambria Math" w:hAnsi="Cambria Math" w:cs="Cambria Math"/>
        </w:rPr>
        <w:t>‐</w:t>
      </w:r>
      <w:r w:rsidRPr="000C403F">
        <w:t>Tuscano, A. (2021) ‘Perspectives on Social Withdrawal in Childhood: Past, Present, and Prospects’, </w:t>
      </w:r>
      <w:r w:rsidRPr="000C403F">
        <w:rPr>
          <w:i/>
          <w:iCs/>
        </w:rPr>
        <w:t>Child Development Perspectives</w:t>
      </w:r>
      <w:r w:rsidRPr="000C403F">
        <w:t xml:space="preserve">, 15(3), pp.160–167. Available at: https://doi.org/10.1111/cdep.12417. </w:t>
      </w:r>
    </w:p>
    <w:p w14:paraId="00229DE1" w14:textId="77777777" w:rsidR="000C403F" w:rsidRPr="000C403F" w:rsidRDefault="000C403F" w:rsidP="000C403F">
      <w:r w:rsidRPr="000C403F">
        <w:t>SAMHSA (2014) </w:t>
      </w:r>
      <w:proofErr w:type="spellStart"/>
      <w:r w:rsidRPr="000C403F">
        <w:rPr>
          <w:i/>
          <w:iCs/>
        </w:rPr>
        <w:t>ScholarWorks</w:t>
      </w:r>
      <w:proofErr w:type="spellEnd"/>
      <w:r w:rsidRPr="000C403F">
        <w:rPr>
          <w:i/>
          <w:iCs/>
        </w:rPr>
        <w:t xml:space="preserve"> </w:t>
      </w:r>
      <w:proofErr w:type="spellStart"/>
      <w:r w:rsidRPr="000C403F">
        <w:rPr>
          <w:i/>
          <w:iCs/>
        </w:rPr>
        <w:t>ScholarWorks</w:t>
      </w:r>
      <w:proofErr w:type="spellEnd"/>
      <w:r w:rsidRPr="000C403F">
        <w:rPr>
          <w:i/>
          <w:iCs/>
        </w:rPr>
        <w:t xml:space="preserve"> Rebuilding the Launchpad: Serving Students During Covid Resource Library SAMHSA’s Concept of Trauma and Guidance for a Trauma- SAMHSA’s Concept of Trauma and Guidance for a Trauma- Informed Approach Informed Approach</w:t>
      </w:r>
      <w:r w:rsidRPr="000C403F">
        <w:t>. Available at: https://scholarworks.boisestate.edu/cgi/viewcontent.cgi?article=1006&amp;context=covid (Accessed 09 December 2025).</w:t>
      </w:r>
    </w:p>
    <w:p w14:paraId="4B0F5F3C" w14:textId="77777777" w:rsidR="000C403F" w:rsidRPr="000C403F" w:rsidRDefault="000C403F" w:rsidP="000C403F">
      <w:r w:rsidRPr="000C403F">
        <w:lastRenderedPageBreak/>
        <w:t>Sohn, H., Tucker, A., Ferguson, O., Gomes, I. and Dowdy, D. (2020) ‘Costing the implementation of public health interventions in resource-limited settings: a conceptual framework’, </w:t>
      </w:r>
      <w:r w:rsidRPr="000C403F">
        <w:rPr>
          <w:i/>
          <w:iCs/>
        </w:rPr>
        <w:t>Implementation Science</w:t>
      </w:r>
      <w:r w:rsidRPr="000C403F">
        <w:t>, 15(1). Available at: https://doi.org/10.1186/s13012-020-01047-2.</w:t>
      </w:r>
    </w:p>
    <w:p w14:paraId="27C557DE" w14:textId="77777777" w:rsidR="000C403F" w:rsidRPr="000C403F" w:rsidRDefault="000C403F" w:rsidP="000C403F">
      <w:r w:rsidRPr="000C403F">
        <w:t>Sweeney, A., Filson, B., Kennedy, A., Collinson, L. and Gillard, S. (2018) ‘A Paradigm shift: Relationships in trauma-informed Mental Health Services’, </w:t>
      </w:r>
      <w:proofErr w:type="spellStart"/>
      <w:r w:rsidRPr="000C403F">
        <w:rPr>
          <w:i/>
          <w:iCs/>
        </w:rPr>
        <w:t>BJPsych</w:t>
      </w:r>
      <w:proofErr w:type="spellEnd"/>
      <w:r w:rsidRPr="000C403F">
        <w:rPr>
          <w:i/>
          <w:iCs/>
        </w:rPr>
        <w:t xml:space="preserve"> Advances</w:t>
      </w:r>
      <w:r w:rsidRPr="000C403F">
        <w:t xml:space="preserve">, 24(5), pp.319–333. Available at: https://doi.org/10.1192/bja.2018.29. </w:t>
      </w:r>
    </w:p>
    <w:p w14:paraId="58C8A40F" w14:textId="77777777" w:rsidR="000C403F" w:rsidRPr="000C403F" w:rsidRDefault="000C403F" w:rsidP="000C403F">
      <w:r w:rsidRPr="000C403F">
        <w:t>Teicher, M.H., Samson, J.A., Anderson, C.M. and Ohashi, K. (2016) ‘The effects of childhood maltreatment on brain structure, function and connectivity’, </w:t>
      </w:r>
      <w:r w:rsidRPr="000C403F">
        <w:rPr>
          <w:i/>
          <w:iCs/>
        </w:rPr>
        <w:t>Nature Reviews Neuroscience</w:t>
      </w:r>
      <w:r w:rsidRPr="000C403F">
        <w:t xml:space="preserve">, 17(10), pp.652–666. Available at: https://doi.org/10.1038/nrn.2016.111. </w:t>
      </w:r>
    </w:p>
    <w:p w14:paraId="244AA712" w14:textId="77777777" w:rsidR="000C403F" w:rsidRPr="000C403F" w:rsidRDefault="000C403F" w:rsidP="000C403F">
      <w:r w:rsidRPr="000C403F">
        <w:t>Ungar, M. (2005) ‘Pathways to Resilience Among Children in Child Welfare, Corrections, Mental Health and Educational Settings: Navigation and Negotiation’, </w:t>
      </w:r>
      <w:r w:rsidRPr="000C403F">
        <w:rPr>
          <w:i/>
          <w:iCs/>
        </w:rPr>
        <w:t>Child and Youth Care Forum</w:t>
      </w:r>
      <w:r w:rsidRPr="000C403F">
        <w:t>, 34(6), pp.423–444. Available at: https://doi.org/10.1007/s10566-005-7755-7.</w:t>
      </w:r>
    </w:p>
    <w:p w14:paraId="5EF82C4A" w14:textId="77777777" w:rsidR="000C403F" w:rsidRPr="000C403F" w:rsidRDefault="000C403F" w:rsidP="000C403F">
      <w:proofErr w:type="spellStart"/>
      <w:r w:rsidRPr="000C403F">
        <w:t>Vallières</w:t>
      </w:r>
      <w:proofErr w:type="spellEnd"/>
      <w:r w:rsidRPr="000C403F">
        <w:t>, F., Hyland, P. and Murphy, J. (2021) ‘Navigating the who, where, what, when, how and why of trauma exposure and response’, </w:t>
      </w:r>
      <w:r w:rsidRPr="000C403F">
        <w:rPr>
          <w:i/>
          <w:iCs/>
        </w:rPr>
        <w:t xml:space="preserve">European Journal of </w:t>
      </w:r>
      <w:proofErr w:type="spellStart"/>
      <w:r w:rsidRPr="000C403F">
        <w:rPr>
          <w:i/>
          <w:iCs/>
        </w:rPr>
        <w:t>Psychotraumatology</w:t>
      </w:r>
      <w:proofErr w:type="spellEnd"/>
      <w:r w:rsidRPr="000C403F">
        <w:t xml:space="preserve">, 12(1). Available at: https://doi.org/10.1080/20008198.2020.1855903. </w:t>
      </w:r>
    </w:p>
    <w:p w14:paraId="71C7E90C" w14:textId="77777777" w:rsidR="000C403F" w:rsidRPr="000C403F" w:rsidRDefault="000C403F" w:rsidP="000C403F">
      <w:r w:rsidRPr="000C403F">
        <w:t>Wade, M., Wright, L. and Finegold, K.E. (2022) ‘The effects of early life adversity on children’s mental health and cognitive functioning’, </w:t>
      </w:r>
      <w:r w:rsidRPr="000C403F">
        <w:rPr>
          <w:i/>
          <w:iCs/>
        </w:rPr>
        <w:t>Translational Psychiatry</w:t>
      </w:r>
      <w:r w:rsidRPr="000C403F">
        <w:t xml:space="preserve">, 12(1). Available at: https://doi.org/10.1038/s41398-022-02001-0. </w:t>
      </w:r>
    </w:p>
    <w:p w14:paraId="1D446D38" w14:textId="77777777" w:rsidR="000C403F" w:rsidRPr="000C403F" w:rsidRDefault="000C403F" w:rsidP="000C403F">
      <w:r w:rsidRPr="000C403F">
        <w:t>Yeager, D.S., Lee, H.Y. and Jamieson, J.P. (2016) ‘How to Improve Adolescent Stress Responses’, </w:t>
      </w:r>
      <w:r w:rsidRPr="000C403F">
        <w:rPr>
          <w:i/>
          <w:iCs/>
        </w:rPr>
        <w:t>Psychological Science</w:t>
      </w:r>
      <w:r w:rsidRPr="000C403F">
        <w:t xml:space="preserve">, 27(8), pp.1078–1091. Available at: https://doi.org/10.1177/0956797616649604. </w:t>
      </w:r>
    </w:p>
    <w:p w14:paraId="651EBA8F" w14:textId="77777777" w:rsidR="000C403F" w:rsidRPr="000C403F" w:rsidRDefault="000C403F" w:rsidP="000C403F">
      <w:r w:rsidRPr="000C403F">
        <w:t xml:space="preserve">Zamir, O. (2021) ‘Childhood Maltreatment and Relationship Quality: A Review of Type of Abuse and Mediating and Protective </w:t>
      </w:r>
      <w:proofErr w:type="gramStart"/>
      <w:r w:rsidRPr="000C403F">
        <w:t>Factors;,</w:t>
      </w:r>
      <w:proofErr w:type="gramEnd"/>
      <w:r w:rsidRPr="000C403F">
        <w:t> </w:t>
      </w:r>
      <w:r w:rsidRPr="000C403F">
        <w:rPr>
          <w:i/>
          <w:iCs/>
        </w:rPr>
        <w:t>Trauma, Violence, &amp; Abuse</w:t>
      </w:r>
      <w:r w:rsidRPr="000C403F">
        <w:t xml:space="preserve">, 23(4), p.152483802199831. Available at: https://doi.org/10.1177/1524838021998319. </w:t>
      </w:r>
    </w:p>
    <w:p w14:paraId="116F12D8" w14:textId="77777777" w:rsidR="00BC1F64" w:rsidRDefault="00BC1F64"/>
    <w:sectPr w:rsidR="00BC1F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897"/>
    <w:rsid w:val="000C403F"/>
    <w:rsid w:val="00314897"/>
    <w:rsid w:val="0073635A"/>
    <w:rsid w:val="00BC1F64"/>
    <w:rsid w:val="00BF6AEF"/>
    <w:rsid w:val="00CE4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BC0B8"/>
  <w15:chartTrackingRefBased/>
  <w15:docId w15:val="{AAC7184B-CC6C-4E05-8AEA-209B5A70C0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48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48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48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48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48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48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48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48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48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48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48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48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48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48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48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48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48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48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48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48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48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48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48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48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48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48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48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48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489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1071</Words>
  <Characters>6109</Characters>
  <Application>Microsoft Office Word</Application>
  <DocSecurity>0</DocSecurity>
  <Lines>50</Lines>
  <Paragraphs>14</Paragraphs>
  <ScaleCrop>false</ScaleCrop>
  <Company/>
  <LinksUpToDate>false</LinksUpToDate>
  <CharactersWithSpaces>7166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Tanase (2215982)</dc:creator>
  <cp:keywords/>
  <dc:description/>
  <cp:lastModifiedBy>Stefan Tanase (2215982)</cp:lastModifiedBy>
  <cp:revision>3</cp:revision>
  <dcterms:created xsi:type="dcterms:W3CDTF">2025-12-09T19:58:00Z</dcterms:created>
  <dcterms:modified xsi:type="dcterms:W3CDTF">2025-12-09T19:58:00Z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f4bf522d-50e5-4b70-9c61-26036de9ca9f</vt:lpwstr>
  </property>
</Properties>
</file>