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71ECC" w14:textId="2E214540" w:rsidR="006D17D8" w:rsidRDefault="00302E59" w:rsidP="006D17D8">
      <w:pPr>
        <w:spacing w:line="360" w:lineRule="auto"/>
        <w:jc w:val="both"/>
        <w:rPr>
          <w:b/>
          <w:bCs/>
          <w:sz w:val="40"/>
          <w:szCs w:val="40"/>
          <w:u w:val="single"/>
        </w:rPr>
      </w:pPr>
      <w:r>
        <w:rPr>
          <w:b/>
          <w:bCs/>
          <w:sz w:val="40"/>
          <w:szCs w:val="40"/>
          <w:u w:val="single"/>
        </w:rPr>
        <w:t xml:space="preserve">Gul Bahar </w:t>
      </w:r>
      <w:r w:rsidR="00823B6A">
        <w:rPr>
          <w:b/>
          <w:bCs/>
          <w:sz w:val="40"/>
          <w:szCs w:val="40"/>
          <w:u w:val="single"/>
        </w:rPr>
        <w:t>2507001</w:t>
      </w:r>
    </w:p>
    <w:p w14:paraId="3CF5541F" w14:textId="77777777" w:rsidR="006D17D8" w:rsidRDefault="006D17D8" w:rsidP="006D17D8">
      <w:pPr>
        <w:jc w:val="both"/>
        <w:rPr>
          <w:b/>
          <w:bCs/>
          <w:sz w:val="40"/>
          <w:szCs w:val="40"/>
          <w:u w:val="single"/>
        </w:rPr>
      </w:pPr>
      <w:r w:rsidRPr="00302E59">
        <w:rPr>
          <w:b/>
          <w:bCs/>
          <w:sz w:val="40"/>
          <w:szCs w:val="40"/>
          <w:u w:val="single"/>
        </w:rPr>
        <w:t xml:space="preserve">PHSC </w:t>
      </w:r>
    </w:p>
    <w:p w14:paraId="2AA90533" w14:textId="77777777" w:rsidR="006D17D8" w:rsidRDefault="006D17D8" w:rsidP="006D17D8">
      <w:pPr>
        <w:jc w:val="both"/>
        <w:rPr>
          <w:b/>
          <w:bCs/>
          <w:sz w:val="40"/>
          <w:szCs w:val="40"/>
          <w:u w:val="single"/>
        </w:rPr>
      </w:pPr>
      <w:r>
        <w:rPr>
          <w:b/>
          <w:bCs/>
          <w:sz w:val="40"/>
          <w:szCs w:val="40"/>
          <w:u w:val="single"/>
        </w:rPr>
        <w:t>Azida Zainol</w:t>
      </w:r>
    </w:p>
    <w:p w14:paraId="4EE8E0E3" w14:textId="11FC3200" w:rsidR="00302E59" w:rsidRPr="00302E59" w:rsidRDefault="001F2589" w:rsidP="008A3F76">
      <w:pPr>
        <w:jc w:val="both"/>
        <w:rPr>
          <w:b/>
          <w:bCs/>
          <w:sz w:val="40"/>
          <w:szCs w:val="40"/>
          <w:u w:val="single"/>
        </w:rPr>
      </w:pPr>
      <w:r>
        <w:rPr>
          <w:b/>
          <w:bCs/>
          <w:sz w:val="40"/>
          <w:szCs w:val="40"/>
          <w:u w:val="single"/>
        </w:rPr>
        <w:t>BMHP 5016</w:t>
      </w:r>
    </w:p>
    <w:p w14:paraId="6B9B2F5F" w14:textId="6A9C21D9" w:rsidR="00302E59" w:rsidRPr="005668C7" w:rsidRDefault="005668C7" w:rsidP="00010B75">
      <w:pPr>
        <w:spacing w:line="360" w:lineRule="auto"/>
        <w:jc w:val="both"/>
        <w:rPr>
          <w:b/>
          <w:bCs/>
          <w:sz w:val="40"/>
          <w:szCs w:val="40"/>
        </w:rPr>
      </w:pPr>
      <w:r>
        <w:rPr>
          <w:b/>
          <w:bCs/>
          <w:sz w:val="40"/>
          <w:szCs w:val="40"/>
        </w:rPr>
        <w:t xml:space="preserve">Assignment </w:t>
      </w:r>
      <w:r w:rsidR="00932381">
        <w:rPr>
          <w:b/>
          <w:bCs/>
          <w:sz w:val="40"/>
          <w:szCs w:val="40"/>
        </w:rPr>
        <w:t>Componen</w:t>
      </w:r>
      <w:r w:rsidR="006B28BA">
        <w:rPr>
          <w:b/>
          <w:bCs/>
          <w:sz w:val="40"/>
          <w:szCs w:val="40"/>
        </w:rPr>
        <w:t>t 1 Reflective Report</w:t>
      </w:r>
      <w:r w:rsidR="00572CE8">
        <w:rPr>
          <w:b/>
          <w:bCs/>
          <w:sz w:val="40"/>
          <w:szCs w:val="40"/>
        </w:rPr>
        <w:t>.</w:t>
      </w:r>
    </w:p>
    <w:p w14:paraId="1A8EFE8C" w14:textId="77777777" w:rsidR="00302E59" w:rsidRDefault="00302E59" w:rsidP="004E10B2">
      <w:pPr>
        <w:rPr>
          <w:b/>
          <w:bCs/>
        </w:rPr>
      </w:pPr>
    </w:p>
    <w:p w14:paraId="67F1CB00" w14:textId="77777777" w:rsidR="00302E59" w:rsidRDefault="00302E59" w:rsidP="004E10B2">
      <w:pPr>
        <w:rPr>
          <w:b/>
          <w:bCs/>
        </w:rPr>
      </w:pPr>
    </w:p>
    <w:p w14:paraId="70B04921" w14:textId="77777777" w:rsidR="00302E59" w:rsidRPr="00964BFC" w:rsidRDefault="00302E59" w:rsidP="00964BFC">
      <w:pPr>
        <w:spacing w:line="360" w:lineRule="auto"/>
        <w:jc w:val="both"/>
        <w:rPr>
          <w:b/>
          <w:bCs/>
          <w:sz w:val="22"/>
          <w:szCs w:val="22"/>
        </w:rPr>
      </w:pPr>
    </w:p>
    <w:p w14:paraId="317768B0" w14:textId="77777777" w:rsidR="00302E59" w:rsidRDefault="00302E59" w:rsidP="004E10B2">
      <w:pPr>
        <w:rPr>
          <w:b/>
          <w:bCs/>
        </w:rPr>
      </w:pPr>
    </w:p>
    <w:p w14:paraId="5F273AF5" w14:textId="77777777" w:rsidR="00302E59" w:rsidRDefault="00302E59" w:rsidP="004E10B2">
      <w:pPr>
        <w:rPr>
          <w:b/>
          <w:bCs/>
        </w:rPr>
      </w:pPr>
    </w:p>
    <w:p w14:paraId="4C82C3BB" w14:textId="77777777" w:rsidR="00302E59" w:rsidRDefault="00302E59" w:rsidP="004E10B2">
      <w:pPr>
        <w:rPr>
          <w:b/>
          <w:bCs/>
        </w:rPr>
      </w:pPr>
    </w:p>
    <w:p w14:paraId="243E15EA" w14:textId="77777777" w:rsidR="00302E59" w:rsidRDefault="00302E59" w:rsidP="004E10B2">
      <w:pPr>
        <w:rPr>
          <w:b/>
          <w:bCs/>
        </w:rPr>
      </w:pPr>
    </w:p>
    <w:p w14:paraId="09524665" w14:textId="77777777" w:rsidR="00302E59" w:rsidRDefault="00302E59" w:rsidP="004E10B2">
      <w:pPr>
        <w:rPr>
          <w:b/>
          <w:bCs/>
        </w:rPr>
      </w:pPr>
    </w:p>
    <w:p w14:paraId="5CE51231" w14:textId="77777777" w:rsidR="00302E59" w:rsidRDefault="00302E59" w:rsidP="004E10B2">
      <w:pPr>
        <w:rPr>
          <w:b/>
          <w:bCs/>
        </w:rPr>
      </w:pPr>
    </w:p>
    <w:p w14:paraId="6ECEFE43" w14:textId="77777777" w:rsidR="00302E59" w:rsidRDefault="00302E59" w:rsidP="004E10B2">
      <w:pPr>
        <w:rPr>
          <w:b/>
          <w:bCs/>
        </w:rPr>
      </w:pPr>
    </w:p>
    <w:p w14:paraId="3075485A" w14:textId="77777777" w:rsidR="00302E59" w:rsidRDefault="00302E59" w:rsidP="004E10B2">
      <w:pPr>
        <w:rPr>
          <w:b/>
          <w:bCs/>
        </w:rPr>
      </w:pPr>
    </w:p>
    <w:p w14:paraId="3227F3D2" w14:textId="77777777" w:rsidR="00302E59" w:rsidRDefault="00302E59" w:rsidP="004E10B2">
      <w:pPr>
        <w:rPr>
          <w:b/>
          <w:bCs/>
        </w:rPr>
      </w:pPr>
    </w:p>
    <w:p w14:paraId="3833DA28" w14:textId="77777777" w:rsidR="00302E59" w:rsidRDefault="00302E59" w:rsidP="004E10B2">
      <w:pPr>
        <w:rPr>
          <w:b/>
          <w:bCs/>
        </w:rPr>
      </w:pPr>
    </w:p>
    <w:p w14:paraId="4A94DCBA" w14:textId="77777777" w:rsidR="00302E59" w:rsidRDefault="00302E59" w:rsidP="004E10B2">
      <w:pPr>
        <w:rPr>
          <w:b/>
          <w:bCs/>
        </w:rPr>
      </w:pPr>
    </w:p>
    <w:p w14:paraId="200343CA" w14:textId="77777777" w:rsidR="00302E59" w:rsidRDefault="00302E59" w:rsidP="004E10B2">
      <w:pPr>
        <w:rPr>
          <w:b/>
          <w:bCs/>
        </w:rPr>
      </w:pPr>
    </w:p>
    <w:p w14:paraId="65B6F907" w14:textId="77777777" w:rsidR="00302E59" w:rsidRDefault="00302E59" w:rsidP="004E10B2">
      <w:pPr>
        <w:rPr>
          <w:b/>
          <w:bCs/>
        </w:rPr>
      </w:pPr>
    </w:p>
    <w:p w14:paraId="3B5CD2A9" w14:textId="77777777" w:rsidR="00302E59" w:rsidRDefault="00302E59" w:rsidP="004E10B2">
      <w:pPr>
        <w:rPr>
          <w:b/>
          <w:bCs/>
        </w:rPr>
      </w:pPr>
    </w:p>
    <w:p w14:paraId="700952F2" w14:textId="77777777" w:rsidR="00302E59" w:rsidRDefault="00302E59" w:rsidP="004E10B2">
      <w:pPr>
        <w:rPr>
          <w:b/>
          <w:bCs/>
        </w:rPr>
      </w:pPr>
    </w:p>
    <w:p w14:paraId="50B14040" w14:textId="77777777" w:rsidR="00302E59" w:rsidRDefault="00302E59" w:rsidP="004E10B2">
      <w:pPr>
        <w:rPr>
          <w:b/>
          <w:bCs/>
        </w:rPr>
      </w:pPr>
    </w:p>
    <w:p w14:paraId="40EF53EE" w14:textId="77777777" w:rsidR="00302E59" w:rsidRDefault="00302E59" w:rsidP="004E10B2">
      <w:pPr>
        <w:rPr>
          <w:b/>
          <w:bCs/>
        </w:rPr>
      </w:pPr>
    </w:p>
    <w:p w14:paraId="04727FDC" w14:textId="77777777" w:rsidR="00302E59" w:rsidRDefault="00302E59" w:rsidP="004E10B2">
      <w:pPr>
        <w:rPr>
          <w:b/>
          <w:bCs/>
        </w:rPr>
      </w:pPr>
    </w:p>
    <w:p w14:paraId="365242C8" w14:textId="77777777" w:rsidR="00302E59" w:rsidRDefault="00302E59" w:rsidP="004E10B2">
      <w:pPr>
        <w:rPr>
          <w:b/>
          <w:bCs/>
        </w:rPr>
      </w:pPr>
    </w:p>
    <w:p w14:paraId="0ABAB9D7" w14:textId="77777777" w:rsidR="00302E59" w:rsidRPr="004E10B2" w:rsidRDefault="00302E59" w:rsidP="004E10B2">
      <w:pPr>
        <w:rPr>
          <w:b/>
          <w:bCs/>
        </w:rPr>
      </w:pPr>
    </w:p>
    <w:p w14:paraId="4FDCA0F9" w14:textId="77777777" w:rsidR="004E10B2" w:rsidRPr="008A3F76"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Reflective Report: Principles of Health and Social Care</w:t>
      </w:r>
    </w:p>
    <w:p w14:paraId="5E1852D6" w14:textId="7A712BF1" w:rsidR="004E10B2" w:rsidRPr="008A3F76" w:rsidRDefault="004E10B2" w:rsidP="008A3F76">
      <w:pPr>
        <w:spacing w:line="360" w:lineRule="auto"/>
        <w:jc w:val="both"/>
        <w:rPr>
          <w:rFonts w:ascii="Arial" w:hAnsi="Arial" w:cs="Arial"/>
          <w:sz w:val="22"/>
          <w:szCs w:val="22"/>
        </w:rPr>
      </w:pPr>
    </w:p>
    <w:p w14:paraId="662EC889" w14:textId="54AAB7B7" w:rsidR="004E10B2"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 xml:space="preserve">Task 1: Reflection on the Importance of Principles of Health and Social Care </w:t>
      </w:r>
    </w:p>
    <w:p w14:paraId="392F12BC" w14:textId="6CAB18E5" w:rsidR="00F0104F" w:rsidRDefault="00F0104F" w:rsidP="008A3F76">
      <w:pPr>
        <w:spacing w:line="360" w:lineRule="auto"/>
        <w:jc w:val="both"/>
        <w:rPr>
          <w:rFonts w:ascii="Arial" w:hAnsi="Arial" w:cs="Arial"/>
          <w:b/>
          <w:bCs/>
          <w:sz w:val="22"/>
          <w:szCs w:val="22"/>
        </w:rPr>
      </w:pPr>
      <w:r>
        <w:rPr>
          <w:rFonts w:ascii="Arial" w:hAnsi="Arial" w:cs="Arial"/>
          <w:b/>
          <w:bCs/>
          <w:sz w:val="22"/>
          <w:szCs w:val="22"/>
        </w:rPr>
        <w:t>Person</w:t>
      </w:r>
      <w:r w:rsidR="000A50E9">
        <w:rPr>
          <w:rFonts w:ascii="Arial" w:hAnsi="Arial" w:cs="Arial"/>
          <w:b/>
          <w:bCs/>
          <w:sz w:val="22"/>
          <w:szCs w:val="22"/>
        </w:rPr>
        <w:t xml:space="preserve">-Centred </w:t>
      </w:r>
      <w:r w:rsidR="004D2DC5">
        <w:rPr>
          <w:rFonts w:ascii="Arial" w:hAnsi="Arial" w:cs="Arial"/>
          <w:b/>
          <w:bCs/>
          <w:sz w:val="22"/>
          <w:szCs w:val="22"/>
        </w:rPr>
        <w:t>Care, partnership</w:t>
      </w:r>
      <w:r w:rsidR="00227DAB">
        <w:rPr>
          <w:rFonts w:ascii="Arial" w:hAnsi="Arial" w:cs="Arial"/>
          <w:b/>
          <w:bCs/>
          <w:sz w:val="22"/>
          <w:szCs w:val="22"/>
        </w:rPr>
        <w:t xml:space="preserve"> </w:t>
      </w:r>
      <w:r w:rsidR="004C2BC8">
        <w:rPr>
          <w:rFonts w:ascii="Arial" w:hAnsi="Arial" w:cs="Arial"/>
          <w:b/>
          <w:bCs/>
          <w:sz w:val="22"/>
          <w:szCs w:val="22"/>
        </w:rPr>
        <w:t>working, and</w:t>
      </w:r>
      <w:r w:rsidR="00227DAB">
        <w:rPr>
          <w:rFonts w:ascii="Arial" w:hAnsi="Arial" w:cs="Arial"/>
          <w:b/>
          <w:bCs/>
          <w:sz w:val="22"/>
          <w:szCs w:val="22"/>
        </w:rPr>
        <w:t xml:space="preserve"> ethical practice</w:t>
      </w:r>
      <w:r w:rsidR="00C13227">
        <w:rPr>
          <w:rFonts w:ascii="Arial" w:hAnsi="Arial" w:cs="Arial"/>
          <w:b/>
          <w:bCs/>
          <w:sz w:val="22"/>
          <w:szCs w:val="22"/>
        </w:rPr>
        <w:t xml:space="preserve"> form the </w:t>
      </w:r>
      <w:r w:rsidR="003961AE">
        <w:rPr>
          <w:rFonts w:ascii="Arial" w:hAnsi="Arial" w:cs="Arial"/>
          <w:b/>
          <w:bCs/>
          <w:sz w:val="22"/>
          <w:szCs w:val="22"/>
        </w:rPr>
        <w:t>backbone of</w:t>
      </w:r>
      <w:r w:rsidR="00C13227">
        <w:rPr>
          <w:rFonts w:ascii="Arial" w:hAnsi="Arial" w:cs="Arial"/>
          <w:b/>
          <w:bCs/>
          <w:sz w:val="22"/>
          <w:szCs w:val="22"/>
        </w:rPr>
        <w:t xml:space="preserve"> good health and social care</w:t>
      </w:r>
      <w:r w:rsidR="004D2DC5">
        <w:rPr>
          <w:rFonts w:ascii="Arial" w:hAnsi="Arial" w:cs="Arial"/>
          <w:b/>
          <w:bCs/>
          <w:sz w:val="22"/>
          <w:szCs w:val="22"/>
        </w:rPr>
        <w:t xml:space="preserve"> </w:t>
      </w:r>
      <w:r w:rsidR="00403E47">
        <w:rPr>
          <w:rFonts w:ascii="Arial" w:hAnsi="Arial" w:cs="Arial"/>
          <w:b/>
          <w:bCs/>
          <w:sz w:val="22"/>
          <w:szCs w:val="22"/>
        </w:rPr>
        <w:t>thro</w:t>
      </w:r>
      <w:r w:rsidR="003961AE">
        <w:rPr>
          <w:rFonts w:ascii="Arial" w:hAnsi="Arial" w:cs="Arial"/>
          <w:b/>
          <w:bCs/>
          <w:sz w:val="22"/>
          <w:szCs w:val="22"/>
        </w:rPr>
        <w:t>ughout</w:t>
      </w:r>
      <w:r w:rsidR="004D2DC5">
        <w:rPr>
          <w:rFonts w:ascii="Arial" w:hAnsi="Arial" w:cs="Arial"/>
          <w:b/>
          <w:bCs/>
          <w:sz w:val="22"/>
          <w:szCs w:val="22"/>
        </w:rPr>
        <w:t xml:space="preserve"> the </w:t>
      </w:r>
      <w:r w:rsidR="007357DE">
        <w:rPr>
          <w:rFonts w:ascii="Arial" w:hAnsi="Arial" w:cs="Arial"/>
          <w:b/>
          <w:bCs/>
          <w:sz w:val="22"/>
          <w:szCs w:val="22"/>
        </w:rPr>
        <w:t>U</w:t>
      </w:r>
      <w:r w:rsidR="005E353E">
        <w:rPr>
          <w:rFonts w:ascii="Arial" w:hAnsi="Arial" w:cs="Arial"/>
          <w:b/>
          <w:bCs/>
          <w:sz w:val="22"/>
          <w:szCs w:val="22"/>
        </w:rPr>
        <w:t xml:space="preserve">nited </w:t>
      </w:r>
      <w:r w:rsidR="007357DE">
        <w:rPr>
          <w:rFonts w:ascii="Arial" w:hAnsi="Arial" w:cs="Arial"/>
          <w:b/>
          <w:bCs/>
          <w:sz w:val="22"/>
          <w:szCs w:val="22"/>
        </w:rPr>
        <w:t>K</w:t>
      </w:r>
      <w:r w:rsidR="005E353E">
        <w:rPr>
          <w:rFonts w:ascii="Arial" w:hAnsi="Arial" w:cs="Arial"/>
          <w:b/>
          <w:bCs/>
          <w:sz w:val="22"/>
          <w:szCs w:val="22"/>
        </w:rPr>
        <w:t>ingdom</w:t>
      </w:r>
      <w:r w:rsidR="007357DE">
        <w:rPr>
          <w:rFonts w:ascii="Arial" w:hAnsi="Arial" w:cs="Arial"/>
          <w:b/>
          <w:bCs/>
          <w:sz w:val="22"/>
          <w:szCs w:val="22"/>
        </w:rPr>
        <w:t xml:space="preserve">. </w:t>
      </w:r>
      <w:r w:rsidR="003961AE">
        <w:rPr>
          <w:rFonts w:ascii="Arial" w:hAnsi="Arial" w:cs="Arial"/>
          <w:b/>
          <w:bCs/>
          <w:sz w:val="22"/>
          <w:szCs w:val="22"/>
        </w:rPr>
        <w:t>When</w:t>
      </w:r>
      <w:r w:rsidR="003E1CED">
        <w:rPr>
          <w:rFonts w:ascii="Arial" w:hAnsi="Arial" w:cs="Arial"/>
          <w:b/>
          <w:bCs/>
          <w:sz w:val="22"/>
          <w:szCs w:val="22"/>
        </w:rPr>
        <w:t xml:space="preserve"> we</w:t>
      </w:r>
      <w:r w:rsidR="003961AE">
        <w:rPr>
          <w:rFonts w:ascii="Arial" w:hAnsi="Arial" w:cs="Arial"/>
          <w:b/>
          <w:bCs/>
          <w:sz w:val="22"/>
          <w:szCs w:val="22"/>
        </w:rPr>
        <w:t xml:space="preserve"> </w:t>
      </w:r>
      <w:r w:rsidR="007357DE">
        <w:rPr>
          <w:rFonts w:ascii="Arial" w:hAnsi="Arial" w:cs="Arial"/>
          <w:b/>
          <w:bCs/>
          <w:sz w:val="22"/>
          <w:szCs w:val="22"/>
        </w:rPr>
        <w:t>Follow</w:t>
      </w:r>
      <w:r w:rsidR="004C2BC8">
        <w:rPr>
          <w:rFonts w:ascii="Arial" w:hAnsi="Arial" w:cs="Arial"/>
          <w:b/>
          <w:bCs/>
          <w:sz w:val="22"/>
          <w:szCs w:val="22"/>
        </w:rPr>
        <w:t xml:space="preserve"> these </w:t>
      </w:r>
      <w:r w:rsidR="00EC4EB6">
        <w:rPr>
          <w:rFonts w:ascii="Arial" w:hAnsi="Arial" w:cs="Arial"/>
          <w:b/>
          <w:bCs/>
          <w:sz w:val="22"/>
          <w:szCs w:val="22"/>
        </w:rPr>
        <w:t>standers,</w:t>
      </w:r>
      <w:r w:rsidR="000C651F">
        <w:rPr>
          <w:rFonts w:ascii="Arial" w:hAnsi="Arial" w:cs="Arial"/>
          <w:b/>
          <w:bCs/>
          <w:sz w:val="22"/>
          <w:szCs w:val="22"/>
        </w:rPr>
        <w:t xml:space="preserve"> we make sure </w:t>
      </w:r>
      <w:r w:rsidR="007E1575">
        <w:rPr>
          <w:rFonts w:ascii="Arial" w:hAnsi="Arial" w:cs="Arial"/>
          <w:b/>
          <w:bCs/>
          <w:sz w:val="22"/>
          <w:szCs w:val="22"/>
        </w:rPr>
        <w:t>everyone</w:t>
      </w:r>
      <w:r w:rsidR="000C651F">
        <w:rPr>
          <w:rFonts w:ascii="Arial" w:hAnsi="Arial" w:cs="Arial"/>
          <w:b/>
          <w:bCs/>
          <w:sz w:val="22"/>
          <w:szCs w:val="22"/>
        </w:rPr>
        <w:t xml:space="preserve"> is treated</w:t>
      </w:r>
      <w:r w:rsidR="00590C15">
        <w:rPr>
          <w:rFonts w:ascii="Arial" w:hAnsi="Arial" w:cs="Arial"/>
          <w:b/>
          <w:bCs/>
          <w:sz w:val="22"/>
          <w:szCs w:val="22"/>
        </w:rPr>
        <w:t xml:space="preserve"> with dignity respect,</w:t>
      </w:r>
      <w:r w:rsidR="00AE18D9">
        <w:rPr>
          <w:rFonts w:ascii="Arial" w:hAnsi="Arial" w:cs="Arial"/>
          <w:b/>
          <w:bCs/>
          <w:sz w:val="22"/>
          <w:szCs w:val="22"/>
        </w:rPr>
        <w:t xml:space="preserve"> and kindness-and that really does make </w:t>
      </w:r>
      <w:r w:rsidR="00E75AA2">
        <w:rPr>
          <w:rFonts w:ascii="Arial" w:hAnsi="Arial" w:cs="Arial"/>
          <w:b/>
          <w:bCs/>
          <w:sz w:val="22"/>
          <w:szCs w:val="22"/>
        </w:rPr>
        <w:t xml:space="preserve">a big difference to </w:t>
      </w:r>
      <w:r w:rsidR="00840A3D">
        <w:rPr>
          <w:rFonts w:ascii="Arial" w:hAnsi="Arial" w:cs="Arial"/>
          <w:b/>
          <w:bCs/>
          <w:sz w:val="22"/>
          <w:szCs w:val="22"/>
        </w:rPr>
        <w:t>people’s</w:t>
      </w:r>
      <w:r w:rsidR="00E75AA2">
        <w:rPr>
          <w:rFonts w:ascii="Arial" w:hAnsi="Arial" w:cs="Arial"/>
          <w:b/>
          <w:bCs/>
          <w:sz w:val="22"/>
          <w:szCs w:val="22"/>
        </w:rPr>
        <w:t xml:space="preserve"> overall health and </w:t>
      </w:r>
      <w:r w:rsidR="007E1575">
        <w:rPr>
          <w:rFonts w:ascii="Arial" w:hAnsi="Arial" w:cs="Arial"/>
          <w:b/>
          <w:bCs/>
          <w:sz w:val="22"/>
          <w:szCs w:val="22"/>
        </w:rPr>
        <w:t xml:space="preserve">wellbeing. </w:t>
      </w:r>
    </w:p>
    <w:p w14:paraId="7BBA14DC" w14:textId="7EBA3EE6" w:rsidR="00D843D8" w:rsidRPr="008A3F76" w:rsidRDefault="00D843D8" w:rsidP="008A3F76">
      <w:pPr>
        <w:spacing w:line="360" w:lineRule="auto"/>
        <w:jc w:val="both"/>
        <w:rPr>
          <w:rFonts w:ascii="Arial" w:hAnsi="Arial" w:cs="Arial"/>
          <w:b/>
          <w:bCs/>
          <w:sz w:val="22"/>
          <w:szCs w:val="22"/>
        </w:rPr>
      </w:pPr>
      <w:r>
        <w:rPr>
          <w:rFonts w:ascii="Arial" w:hAnsi="Arial" w:cs="Arial"/>
          <w:b/>
          <w:bCs/>
          <w:sz w:val="22"/>
          <w:szCs w:val="22"/>
        </w:rPr>
        <w:t>Being</w:t>
      </w:r>
      <w:r w:rsidR="00B67B9B">
        <w:rPr>
          <w:rFonts w:ascii="Arial" w:hAnsi="Arial" w:cs="Arial"/>
          <w:b/>
          <w:bCs/>
          <w:sz w:val="22"/>
          <w:szCs w:val="22"/>
        </w:rPr>
        <w:t xml:space="preserve"> person-centred simply means putting the </w:t>
      </w:r>
      <w:r w:rsidR="001F0B93">
        <w:rPr>
          <w:rFonts w:ascii="Arial" w:hAnsi="Arial" w:cs="Arial"/>
          <w:b/>
          <w:bCs/>
          <w:sz w:val="22"/>
          <w:szCs w:val="22"/>
        </w:rPr>
        <w:t>individual right at the entre</w:t>
      </w:r>
      <w:r w:rsidR="00D40DB8">
        <w:rPr>
          <w:rFonts w:ascii="Arial" w:hAnsi="Arial" w:cs="Arial"/>
          <w:b/>
          <w:bCs/>
          <w:sz w:val="22"/>
          <w:szCs w:val="22"/>
        </w:rPr>
        <w:t xml:space="preserve"> of their own </w:t>
      </w:r>
      <w:r w:rsidR="00D1642A">
        <w:rPr>
          <w:rFonts w:ascii="Arial" w:hAnsi="Arial" w:cs="Arial"/>
          <w:b/>
          <w:bCs/>
          <w:sz w:val="22"/>
          <w:szCs w:val="22"/>
        </w:rPr>
        <w:t>care. Rather</w:t>
      </w:r>
      <w:r w:rsidR="00013751">
        <w:rPr>
          <w:rFonts w:ascii="Arial" w:hAnsi="Arial" w:cs="Arial"/>
          <w:b/>
          <w:bCs/>
          <w:sz w:val="22"/>
          <w:szCs w:val="22"/>
        </w:rPr>
        <w:t xml:space="preserve"> </w:t>
      </w:r>
      <w:r w:rsidR="00D1642A">
        <w:rPr>
          <w:rFonts w:ascii="Arial" w:hAnsi="Arial" w:cs="Arial"/>
          <w:b/>
          <w:bCs/>
          <w:sz w:val="22"/>
          <w:szCs w:val="22"/>
        </w:rPr>
        <w:t>than</w:t>
      </w:r>
      <w:r w:rsidR="00013751">
        <w:rPr>
          <w:rFonts w:ascii="Arial" w:hAnsi="Arial" w:cs="Arial"/>
          <w:b/>
          <w:bCs/>
          <w:sz w:val="22"/>
          <w:szCs w:val="22"/>
        </w:rPr>
        <w:t xml:space="preserve"> </w:t>
      </w:r>
      <w:r w:rsidR="00D1642A">
        <w:rPr>
          <w:rFonts w:ascii="Arial" w:hAnsi="Arial" w:cs="Arial"/>
          <w:b/>
          <w:bCs/>
          <w:sz w:val="22"/>
          <w:szCs w:val="22"/>
        </w:rPr>
        <w:t xml:space="preserve">professional making their own </w:t>
      </w:r>
      <w:r w:rsidR="009C1ADD">
        <w:rPr>
          <w:rFonts w:ascii="Arial" w:hAnsi="Arial" w:cs="Arial"/>
          <w:b/>
          <w:bCs/>
          <w:sz w:val="22"/>
          <w:szCs w:val="22"/>
        </w:rPr>
        <w:t>choices, we</w:t>
      </w:r>
      <w:r w:rsidR="008B2D12">
        <w:rPr>
          <w:rFonts w:ascii="Arial" w:hAnsi="Arial" w:cs="Arial"/>
          <w:b/>
          <w:bCs/>
          <w:sz w:val="22"/>
          <w:szCs w:val="22"/>
        </w:rPr>
        <w:t xml:space="preserve"> work together with each person</w:t>
      </w:r>
      <w:r w:rsidR="009C1ADD">
        <w:rPr>
          <w:rFonts w:ascii="Arial" w:hAnsi="Arial" w:cs="Arial"/>
          <w:b/>
          <w:bCs/>
          <w:sz w:val="22"/>
          <w:szCs w:val="22"/>
        </w:rPr>
        <w:t xml:space="preserve"> to understand what they prefer </w:t>
      </w:r>
      <w:r w:rsidR="00580D66">
        <w:rPr>
          <w:rFonts w:ascii="Arial" w:hAnsi="Arial" w:cs="Arial"/>
          <w:b/>
          <w:bCs/>
          <w:sz w:val="22"/>
          <w:szCs w:val="22"/>
        </w:rPr>
        <w:t xml:space="preserve">what they </w:t>
      </w:r>
      <w:r w:rsidR="00061401">
        <w:rPr>
          <w:rFonts w:ascii="Arial" w:hAnsi="Arial" w:cs="Arial"/>
          <w:b/>
          <w:bCs/>
          <w:sz w:val="22"/>
          <w:szCs w:val="22"/>
        </w:rPr>
        <w:t>need, and</w:t>
      </w:r>
      <w:r w:rsidR="00580D66">
        <w:rPr>
          <w:rFonts w:ascii="Arial" w:hAnsi="Arial" w:cs="Arial"/>
          <w:b/>
          <w:bCs/>
          <w:sz w:val="22"/>
          <w:szCs w:val="22"/>
        </w:rPr>
        <w:t xml:space="preserve"> what they hope to </w:t>
      </w:r>
      <w:r w:rsidR="008F19C4">
        <w:rPr>
          <w:rFonts w:ascii="Arial" w:hAnsi="Arial" w:cs="Arial"/>
          <w:b/>
          <w:bCs/>
          <w:sz w:val="22"/>
          <w:szCs w:val="22"/>
        </w:rPr>
        <w:t>achieve. Shared</w:t>
      </w:r>
      <w:r w:rsidR="00061401">
        <w:rPr>
          <w:rFonts w:ascii="Arial" w:hAnsi="Arial" w:cs="Arial"/>
          <w:b/>
          <w:bCs/>
          <w:sz w:val="22"/>
          <w:szCs w:val="22"/>
        </w:rPr>
        <w:t xml:space="preserve"> de</w:t>
      </w:r>
      <w:r w:rsidR="008F19C4">
        <w:rPr>
          <w:rFonts w:ascii="Arial" w:hAnsi="Arial" w:cs="Arial"/>
          <w:b/>
          <w:bCs/>
          <w:sz w:val="22"/>
          <w:szCs w:val="22"/>
        </w:rPr>
        <w:t>cision-making is key here</w:t>
      </w:r>
      <w:r w:rsidR="006A3849">
        <w:rPr>
          <w:rFonts w:ascii="Arial" w:hAnsi="Arial" w:cs="Arial"/>
          <w:b/>
          <w:bCs/>
          <w:sz w:val="22"/>
          <w:szCs w:val="22"/>
        </w:rPr>
        <w:t>-it means people and professional</w:t>
      </w:r>
      <w:r w:rsidR="008315E0">
        <w:rPr>
          <w:rFonts w:ascii="Arial" w:hAnsi="Arial" w:cs="Arial"/>
          <w:b/>
          <w:bCs/>
          <w:sz w:val="22"/>
          <w:szCs w:val="22"/>
        </w:rPr>
        <w:t>s plain care as a</w:t>
      </w:r>
      <w:r w:rsidR="007A400F">
        <w:rPr>
          <w:rFonts w:ascii="Arial" w:hAnsi="Arial" w:cs="Arial"/>
          <w:b/>
          <w:bCs/>
          <w:sz w:val="22"/>
          <w:szCs w:val="22"/>
        </w:rPr>
        <w:t xml:space="preserve"> team. It</w:t>
      </w:r>
      <w:r w:rsidR="00A96EEA">
        <w:rPr>
          <w:rFonts w:ascii="Arial" w:hAnsi="Arial" w:cs="Arial"/>
          <w:b/>
          <w:bCs/>
          <w:sz w:val="22"/>
          <w:szCs w:val="22"/>
        </w:rPr>
        <w:t xml:space="preserve"> gives people more </w:t>
      </w:r>
      <w:r w:rsidR="000608B8">
        <w:rPr>
          <w:rFonts w:ascii="Arial" w:hAnsi="Arial" w:cs="Arial"/>
          <w:b/>
          <w:bCs/>
          <w:sz w:val="22"/>
          <w:szCs w:val="22"/>
        </w:rPr>
        <w:t>control over their own lives</w:t>
      </w:r>
      <w:r w:rsidR="007A400F">
        <w:rPr>
          <w:rFonts w:ascii="Arial" w:hAnsi="Arial" w:cs="Arial"/>
          <w:b/>
          <w:bCs/>
          <w:sz w:val="22"/>
          <w:szCs w:val="22"/>
        </w:rPr>
        <w:t xml:space="preserve"> and recognises tat they are the experts</w:t>
      </w:r>
      <w:r w:rsidR="000103A6">
        <w:rPr>
          <w:rFonts w:ascii="Arial" w:hAnsi="Arial" w:cs="Arial"/>
          <w:b/>
          <w:bCs/>
          <w:sz w:val="22"/>
          <w:szCs w:val="22"/>
        </w:rPr>
        <w:t xml:space="preserve"> on what matters most to them.</w:t>
      </w:r>
      <w:r w:rsidR="00294BBE">
        <w:rPr>
          <w:rFonts w:ascii="Arial" w:hAnsi="Arial" w:cs="Arial"/>
          <w:b/>
          <w:bCs/>
          <w:sz w:val="22"/>
          <w:szCs w:val="22"/>
        </w:rPr>
        <w:t xml:space="preserve"> NHS England also points</w:t>
      </w:r>
      <w:r w:rsidR="00AB27E5">
        <w:rPr>
          <w:rFonts w:ascii="Arial" w:hAnsi="Arial" w:cs="Arial"/>
          <w:b/>
          <w:bCs/>
          <w:sz w:val="22"/>
          <w:szCs w:val="22"/>
        </w:rPr>
        <w:t xml:space="preserve"> to this way of working </w:t>
      </w:r>
      <w:r w:rsidR="00670DE8">
        <w:rPr>
          <w:rFonts w:ascii="Arial" w:hAnsi="Arial" w:cs="Arial"/>
          <w:b/>
          <w:bCs/>
          <w:sz w:val="22"/>
          <w:szCs w:val="22"/>
        </w:rPr>
        <w:t>as a</w:t>
      </w:r>
      <w:r w:rsidR="00AB27E5">
        <w:rPr>
          <w:rFonts w:ascii="Arial" w:hAnsi="Arial" w:cs="Arial"/>
          <w:b/>
          <w:bCs/>
          <w:sz w:val="22"/>
          <w:szCs w:val="22"/>
        </w:rPr>
        <w:t xml:space="preserve"> vital part of quality </w:t>
      </w:r>
      <w:r w:rsidR="005C52B6">
        <w:rPr>
          <w:rFonts w:ascii="Arial" w:hAnsi="Arial" w:cs="Arial"/>
          <w:b/>
          <w:bCs/>
          <w:sz w:val="22"/>
          <w:szCs w:val="22"/>
        </w:rPr>
        <w:t>care. (</w:t>
      </w:r>
      <w:r w:rsidR="00E35B80">
        <w:rPr>
          <w:rFonts w:ascii="Arial" w:hAnsi="Arial" w:cs="Arial"/>
          <w:b/>
          <w:bCs/>
          <w:sz w:val="22"/>
          <w:szCs w:val="22"/>
        </w:rPr>
        <w:t>NHS E</w:t>
      </w:r>
      <w:r w:rsidR="005C52B6">
        <w:rPr>
          <w:rFonts w:ascii="Arial" w:hAnsi="Arial" w:cs="Arial"/>
          <w:b/>
          <w:bCs/>
          <w:sz w:val="22"/>
          <w:szCs w:val="22"/>
        </w:rPr>
        <w:t>ngland,2026)</w:t>
      </w:r>
    </w:p>
    <w:p w14:paraId="3B2D72D0" w14:textId="02C90B18" w:rsidR="004E10B2" w:rsidRDefault="004E10B2" w:rsidP="00D25C1E">
      <w:pPr>
        <w:spacing w:line="360" w:lineRule="auto"/>
        <w:jc w:val="both"/>
      </w:pPr>
      <w:r>
        <w:t xml:space="preserve">Maslow's Hierarchy of Needs </w:t>
      </w:r>
      <w:r w:rsidR="00660F9D">
        <w:t>offers</w:t>
      </w:r>
      <w:r>
        <w:t xml:space="preserve"> a </w:t>
      </w:r>
      <w:r w:rsidR="00066625">
        <w:t>helpful</w:t>
      </w:r>
      <w:r w:rsidR="00943267">
        <w:t xml:space="preserve"> way</w:t>
      </w:r>
      <w:r w:rsidR="00C86D95">
        <w:t xml:space="preserve"> to</w:t>
      </w:r>
      <w:r>
        <w:t xml:space="preserve"> understand</w:t>
      </w:r>
      <w:r w:rsidR="00C86D95">
        <w:t xml:space="preserve"> how</w:t>
      </w:r>
      <w:r>
        <w:t xml:space="preserve"> person-centred care</w:t>
      </w:r>
      <w:r w:rsidR="001D4A26">
        <w:t xml:space="preserve"> works in practice</w:t>
      </w:r>
      <w:r>
        <w:t xml:space="preserve">. The theory </w:t>
      </w:r>
      <w:r w:rsidR="00F459B1">
        <w:t>explain</w:t>
      </w:r>
      <w:r w:rsidR="00BE0475">
        <w:t>s</w:t>
      </w:r>
      <w:r>
        <w:t xml:space="preserve"> that </w:t>
      </w:r>
      <w:r w:rsidR="00BE0475">
        <w:t>people</w:t>
      </w:r>
      <w:r>
        <w:t xml:space="preserve"> </w:t>
      </w:r>
      <w:r w:rsidR="00781DE6">
        <w:t>can</w:t>
      </w:r>
      <w:r w:rsidR="008E12BB">
        <w:t xml:space="preserve"> only</w:t>
      </w:r>
      <w:r w:rsidR="00781DE6">
        <w:t xml:space="preserve"> feel </w:t>
      </w:r>
      <w:r w:rsidR="008E12BB">
        <w:t>Tr</w:t>
      </w:r>
      <w:r w:rsidR="00382906">
        <w:t>uly well and ful</w:t>
      </w:r>
      <w:r w:rsidR="009671A3">
        <w:t>filled once their</w:t>
      </w:r>
      <w:r w:rsidR="006561FB">
        <w:t xml:space="preserve"> basic needs </w:t>
      </w:r>
      <w:r w:rsidR="004C676A">
        <w:t xml:space="preserve">-such as food safety feeling part of </w:t>
      </w:r>
      <w:r w:rsidR="00F73C95">
        <w:t>community and</w:t>
      </w:r>
      <w:r w:rsidR="007C5DD4">
        <w:t xml:space="preserve"> having a</w:t>
      </w:r>
      <w:r w:rsidR="0076282B">
        <w:t xml:space="preserve"> sense of self-</w:t>
      </w:r>
      <w:r w:rsidR="00C365A1">
        <w:t xml:space="preserve">worth -are all being </w:t>
      </w:r>
      <w:r w:rsidR="00F73C95">
        <w:t>met. (</w:t>
      </w:r>
      <w:r w:rsidR="00EF105D">
        <w:t>England</w:t>
      </w:r>
      <w:r w:rsidR="00B350D2">
        <w:t>,2026)</w:t>
      </w:r>
      <w:r>
        <w:t xml:space="preserve"> For example, a patient recovering from surgery may require emotional support and social contact in addition to medical treatment (Maslow, 1943).</w:t>
      </w:r>
    </w:p>
    <w:p w14:paraId="7864284D" w14:textId="12724182" w:rsidR="00B74846" w:rsidRPr="003B5791" w:rsidRDefault="00B74846" w:rsidP="003B5791">
      <w:pPr>
        <w:spacing w:line="360" w:lineRule="auto"/>
        <w:jc w:val="both"/>
        <w:rPr>
          <w:rFonts w:ascii="Arial" w:hAnsi="Arial" w:cs="Arial"/>
          <w:sz w:val="22"/>
          <w:szCs w:val="22"/>
        </w:rPr>
      </w:pPr>
      <w:r>
        <w:t>Partnership working is another key</w:t>
      </w:r>
      <w:r w:rsidR="00B30C05">
        <w:t xml:space="preserve"> principle across health and</w:t>
      </w:r>
      <w:r w:rsidR="002D036C">
        <w:t xml:space="preserve"> social </w:t>
      </w:r>
      <w:r w:rsidR="004A46E1">
        <w:t>care. It</w:t>
      </w:r>
      <w:r w:rsidR="00D84D56">
        <w:t xml:space="preserve"> means </w:t>
      </w:r>
      <w:r w:rsidR="004A46E1">
        <w:t>professionals, people</w:t>
      </w:r>
      <w:r w:rsidR="00580FAF">
        <w:t xml:space="preserve"> using services </w:t>
      </w:r>
      <w:r w:rsidR="004A46E1">
        <w:t>families, and</w:t>
      </w:r>
      <w:r w:rsidR="00580FAF">
        <w:t xml:space="preserve"> different organisation</w:t>
      </w:r>
      <w:r w:rsidR="004A46E1">
        <w:t>s all working together</w:t>
      </w:r>
      <w:r w:rsidR="0065196C">
        <w:t xml:space="preserve"> towards share </w:t>
      </w:r>
      <w:r w:rsidR="009134F0">
        <w:t>goals. When done well it improves how clearl</w:t>
      </w:r>
      <w:r w:rsidR="00EE6F6E">
        <w:t xml:space="preserve">y everyone </w:t>
      </w:r>
      <w:r w:rsidR="003935CA">
        <w:t>communicates, stops services from</w:t>
      </w:r>
      <w:r w:rsidR="00F73C77">
        <w:t xml:space="preserve"> repeating the same </w:t>
      </w:r>
      <w:r w:rsidR="00867272">
        <w:t>work, and makes care much batter</w:t>
      </w:r>
      <w:r w:rsidR="001B4822">
        <w:t xml:space="preserve"> </w:t>
      </w:r>
      <w:r w:rsidR="00654FF5">
        <w:t>coordinated</w:t>
      </w:r>
      <w:r w:rsidR="00DE6F2B">
        <w:t xml:space="preserve"> .</w:t>
      </w:r>
      <w:r w:rsidR="001B4822">
        <w:t>The Health and</w:t>
      </w:r>
      <w:r w:rsidR="00654FF5">
        <w:t xml:space="preserve"> Care Act</w:t>
      </w:r>
      <w:r w:rsidR="00605E45">
        <w:t xml:space="preserve"> 2022 backs this up by </w:t>
      </w:r>
      <w:r w:rsidR="00703F37">
        <w:t>encouraging organisations to work more closely together</w:t>
      </w:r>
      <w:r w:rsidR="00114984">
        <w:t xml:space="preserve"> and build systems that connect </w:t>
      </w:r>
      <w:r w:rsidR="00CE5B9D">
        <w:t>different part of are</w:t>
      </w:r>
      <w:r w:rsidR="00DE6F2B">
        <w:t xml:space="preserve">. </w:t>
      </w:r>
      <w:r w:rsidR="00697D6B">
        <w:t>(Health and Care Act</w:t>
      </w:r>
      <w:r w:rsidR="00DE6F2B">
        <w:t xml:space="preserve"> 2022)</w:t>
      </w:r>
    </w:p>
    <w:p w14:paraId="114C7B26" w14:textId="77777777" w:rsidR="004E10B2" w:rsidRPr="004E10B2" w:rsidRDefault="004E10B2" w:rsidP="008A3F76">
      <w:pPr>
        <w:jc w:val="both"/>
      </w:pPr>
      <w:r>
        <w:lastRenderedPageBreak/>
        <w:t>Ethics provides the moral foundation for professional practice. Ethical decision-making is often guided by the principles of autonomy, beneficence, non-maleficence and justice. These principles help practitioners make fair and balanced decisions while respecting individual rights. Professional standards also reinforce ethical practice. The Health and Care Professions Council (HCPC) requires professionals to promote and protect service users' interests, communicate effectively, respect confidentiality and act honestly and responsibly (HCPC, 2024).</w:t>
      </w:r>
    </w:p>
    <w:p w14:paraId="3E1D24C4" w14:textId="77777777" w:rsidR="004E10B2" w:rsidRPr="004E10B2" w:rsidRDefault="004E10B2" w:rsidP="008A3F76">
      <w:pPr>
        <w:jc w:val="both"/>
      </w:pPr>
      <w:r>
        <w:t>The Care Act 2014 highlights the importance of promoting wellbeing and ensuring that individuals have greater control over their care and support. The legislation places the person at the centre of service provision and recognises the importance of dignity, independence and participation in decision-making (Care Act 2014).</w:t>
      </w:r>
    </w:p>
    <w:p w14:paraId="7F18435F" w14:textId="77777777" w:rsidR="004E10B2" w:rsidRPr="004E10B2" w:rsidRDefault="004E10B2" w:rsidP="008A3F76">
      <w:pPr>
        <w:jc w:val="both"/>
      </w:pPr>
      <w:r w:rsidRPr="004E10B2">
        <w:t>Overall, person-centred care, partnership working and ethics are interconnected principles that underpin high-quality health and social care practice. Together they support holistic, safe and compassionate care while ensuring that professionals meet both legal and ethical responsibilities.</w:t>
      </w:r>
    </w:p>
    <w:p w14:paraId="60DDA159" w14:textId="3F1FEBD2" w:rsidR="004E10B2" w:rsidRPr="004E10B2" w:rsidRDefault="004E10B2" w:rsidP="008A3F76">
      <w:pPr>
        <w:jc w:val="both"/>
      </w:pPr>
    </w:p>
    <w:p w14:paraId="3183CDB1" w14:textId="0483FDA1" w:rsidR="004E10B2" w:rsidRDefault="004E10B2" w:rsidP="008A3F76">
      <w:pPr>
        <w:jc w:val="both"/>
        <w:rPr>
          <w:b/>
          <w:bCs/>
        </w:rPr>
      </w:pPr>
      <w:r w:rsidRPr="004E10B2">
        <w:rPr>
          <w:b/>
          <w:bCs/>
        </w:rPr>
        <w:t xml:space="preserve">Task 2: Practical Examples of Concepts in Practice </w:t>
      </w:r>
    </w:p>
    <w:p w14:paraId="029D596D" w14:textId="77777777" w:rsidR="001E6E54" w:rsidRPr="001E6E54" w:rsidRDefault="001E6E54" w:rsidP="008A3F76">
      <w:pPr>
        <w:jc w:val="both"/>
      </w:pPr>
      <w:r w:rsidRPr="001E6E54">
        <w:t>Robyn's case study provides a clear example of how person-centred care, partnership working and ethical practice can positively influence an individual's quality of life. Following a spinal injury at the age of 21, Robyn became tetraplegic and required 24-hour care. Although her care package initially met her needs, the quality of support gradually declined as the care agency struggled with staff shortages and high turnover. This affected her independence, wellbeing and ability to live the life she wanted.</w:t>
      </w:r>
    </w:p>
    <w:p w14:paraId="697C5288" w14:textId="77777777" w:rsidR="001E6E54" w:rsidRPr="001E6E54" w:rsidRDefault="001E6E54" w:rsidP="008A3F76">
      <w:pPr>
        <w:jc w:val="both"/>
      </w:pPr>
      <w:r w:rsidRPr="001E6E54">
        <w:t>One of the main issues in the case was the lack of genuine person-centred care. While Robyn's basic physical needs were met, her individual wishes, interests and lifestyle were often overlooked. Before her injury, Robyn had lived an active life centred around horses and animals. However, the agency frequently sent carers who could not drive, were afraid of animals, or had allergies, preventing her from taking part in activities that were important to her. This demonstrates that meeting physical care needs alone is not enough. Person-centred care involves recognising the whole person, including their interests, goals and aspirations.</w:t>
      </w:r>
    </w:p>
    <w:p w14:paraId="6177247E" w14:textId="77777777" w:rsidR="001E6E54" w:rsidRPr="001E6E54" w:rsidRDefault="001E6E54" w:rsidP="008A3F76">
      <w:pPr>
        <w:jc w:val="both"/>
      </w:pPr>
      <w:r>
        <w:t>Maslow's Hierarchy of Needs helps explain this situation. Although Robyn's physiological and safety needs were largely met, her social and esteem needs were not. The lack of consistent support limited her ability to maintain relationships, engage in meaningful activities and feel in control of her life. As a result, her overall wellbeing suffered (Maslow, 1943).</w:t>
      </w:r>
    </w:p>
    <w:p w14:paraId="32BFD4A2" w14:textId="77777777" w:rsidR="001E6E54" w:rsidRPr="001E6E54" w:rsidRDefault="001E6E54" w:rsidP="008A3F76">
      <w:pPr>
        <w:jc w:val="both"/>
      </w:pPr>
      <w:r>
        <w:lastRenderedPageBreak/>
        <w:t>The introduction of a Personal Health Budget (PHB) marked a turning point in Robyn's care. Through discussions with her Continuing Healthcare team and PHB nurse, she was given greater control over how her care was managed. This reflects the principles of person-centred care (NHS England, 2026), as Robyn was actively involved in decisions affecting her daily life. Rather than professionals deciding what was best for her, she was encouraged to identify her own goals and choose the support arrangements that suited her needs.</w:t>
      </w:r>
    </w:p>
    <w:p w14:paraId="044D230C" w14:textId="77777777" w:rsidR="001E6E54" w:rsidRPr="001E6E54" w:rsidRDefault="001E6E54" w:rsidP="008A3F76">
      <w:pPr>
        <w:jc w:val="both"/>
      </w:pPr>
      <w:r w:rsidRPr="001E6E54">
        <w:t>Partnership working was also crucial in achieving a positive outcome. Robyn worked with her PHB nurse, social care team and the Personal Budget Support Service throughout the process. Although communication could have been better at times, the collaboration between services ultimately enabled her to achieve greater independence. This demonstrates the importance of professionals working alongside service users to develop solutions tailored to individual circumstances.</w:t>
      </w:r>
    </w:p>
    <w:p w14:paraId="1E462ED2" w14:textId="77777777" w:rsidR="001E6E54" w:rsidRDefault="001E6E54" w:rsidP="008A3F76">
      <w:pPr>
        <w:jc w:val="both"/>
      </w:pPr>
      <w:r>
        <w:t>Ethical principles can also be seen throughout the case. Respect for autonomy is evident, as Robyn was given greater choice and control over her care. The principles of beneficence and non-maleficence were supported through efforts to improve her wellbeing and reduce the risks associated with inappropriate care provision. The approach also reflects the wellbeing principle of the Care Act 2014, which promotes personal dignity, independence and participation in society (Care Act 2014).</w:t>
      </w:r>
    </w:p>
    <w:p w14:paraId="5ADA6114" w14:textId="35BF773A" w:rsidR="00AD3519" w:rsidRPr="007F4789" w:rsidRDefault="007F4789" w:rsidP="008A3F76">
      <w:pPr>
        <w:jc w:val="both"/>
      </w:pPr>
      <w:r w:rsidRPr="007F4789">
        <w:t>Overall, Robyn's experience demonstrates how effective person-centred care, strong partnership working and ethical practice can transform an individual's quality of life. By focusing on what mattered to Robyn rather than simply meeting care requirements, she regained independence, returned to work and participated fully in activities she enjoys. This case highlights the positive impact personalised and collaborative approaches can have within health and social care practice.</w:t>
      </w:r>
    </w:p>
    <w:p w14:paraId="0F031018" w14:textId="6D3D644F" w:rsidR="004E10B2" w:rsidRPr="004E10B2" w:rsidRDefault="004E10B2" w:rsidP="008A3F76">
      <w:pPr>
        <w:jc w:val="both"/>
      </w:pPr>
    </w:p>
    <w:p w14:paraId="038D2F61" w14:textId="49629713" w:rsidR="004E10B2" w:rsidRPr="004E10B2" w:rsidRDefault="004E10B2" w:rsidP="008A3F76">
      <w:pPr>
        <w:jc w:val="both"/>
        <w:rPr>
          <w:b/>
          <w:bCs/>
        </w:rPr>
      </w:pPr>
      <w:r w:rsidRPr="004E10B2">
        <w:rPr>
          <w:b/>
          <w:bCs/>
        </w:rPr>
        <w:t xml:space="preserve">Task 3: Self-Reflection as a Health and Social Care Professional </w:t>
      </w:r>
    </w:p>
    <w:p w14:paraId="5A5F5ABA" w14:textId="77777777" w:rsidR="004E10B2" w:rsidRPr="004E10B2" w:rsidRDefault="004E10B2" w:rsidP="008A3F76">
      <w:pPr>
        <w:jc w:val="both"/>
      </w:pPr>
      <w:r w:rsidRPr="004E10B2">
        <w:t>As a future health and social care professional, I recognise the importance of person-centred care, partnership working and ethical practice in delivering high-quality services. Reflecting on these principles has enabled me to evaluate my strengths, identify areas for improvement and consider how I can continue developing professionally throughout my career.</w:t>
      </w:r>
    </w:p>
    <w:p w14:paraId="17287E25" w14:textId="106BC7EA" w:rsidR="004E10B2" w:rsidRPr="00A25260" w:rsidRDefault="004E10B2" w:rsidP="00A25260">
      <w:pPr>
        <w:spacing w:line="360" w:lineRule="auto"/>
        <w:jc w:val="both"/>
        <w:rPr>
          <w:rFonts w:ascii="Arial" w:hAnsi="Arial" w:cs="Arial"/>
          <w:sz w:val="22"/>
          <w:szCs w:val="22"/>
        </w:rPr>
      </w:pPr>
      <w:r>
        <w:t xml:space="preserve">Person-centred care is one of the most important principles that influences my approach to practice. I believe that every individual should be treated with dignity, respect and compassion regardless of their circumstances. In my future role, I aim to involve service users in decision-making and ensure their views are heard. I understand that effective </w:t>
      </w:r>
      <w:r>
        <w:lastRenderedPageBreak/>
        <w:t>care extends beyond physical needs and includes emotional, social and psychological wellbeing. This reflects the principles outlined in the Care Act 2014, which promotes individual wellbeing and independence (Care Act 2014).</w:t>
      </w:r>
      <w:r w:rsidR="00CC50B5">
        <w:t>I also</w:t>
      </w:r>
      <w:r w:rsidR="00514AAD">
        <w:t xml:space="preserve"> recognise that person-cen</w:t>
      </w:r>
      <w:r w:rsidR="00DB3CF9">
        <w:t>tred care means listening carefully and re</w:t>
      </w:r>
      <w:r w:rsidR="005C6F50">
        <w:t xml:space="preserve">specting </w:t>
      </w:r>
      <w:r w:rsidR="00746A43">
        <w:t>individuals’</w:t>
      </w:r>
      <w:r w:rsidR="002E116B">
        <w:t xml:space="preserve"> </w:t>
      </w:r>
      <w:r w:rsidR="00746A43">
        <w:t>choices, even</w:t>
      </w:r>
      <w:r w:rsidR="002E116B">
        <w:t xml:space="preserve"> when they differ </w:t>
      </w:r>
      <w:r w:rsidR="001C1913">
        <w:t>from my own views. I will</w:t>
      </w:r>
      <w:r w:rsidR="00746A43">
        <w:t xml:space="preserve"> aim to build</w:t>
      </w:r>
      <w:r w:rsidR="00A43D0F">
        <w:t xml:space="preserve"> trust through effective communication</w:t>
      </w:r>
      <w:r w:rsidR="00F7080D">
        <w:rPr>
          <w:sz w:val="22"/>
          <w:szCs w:val="22"/>
        </w:rPr>
        <w:t xml:space="preserve"> and </w:t>
      </w:r>
      <w:r w:rsidR="00AF1570">
        <w:rPr>
          <w:sz w:val="22"/>
          <w:szCs w:val="22"/>
        </w:rPr>
        <w:t>empathy, helping</w:t>
      </w:r>
      <w:r w:rsidR="00F7080D">
        <w:rPr>
          <w:sz w:val="22"/>
          <w:szCs w:val="22"/>
        </w:rPr>
        <w:t xml:space="preserve"> service users</w:t>
      </w:r>
      <w:r w:rsidR="00C40A3B">
        <w:rPr>
          <w:sz w:val="22"/>
          <w:szCs w:val="22"/>
        </w:rPr>
        <w:t xml:space="preserve"> feel </w:t>
      </w:r>
      <w:r w:rsidR="00AF1570">
        <w:rPr>
          <w:sz w:val="22"/>
          <w:szCs w:val="22"/>
        </w:rPr>
        <w:t>valued, safe</w:t>
      </w:r>
      <w:r w:rsidR="00C40A3B">
        <w:rPr>
          <w:sz w:val="22"/>
          <w:szCs w:val="22"/>
        </w:rPr>
        <w:t xml:space="preserve"> and involved in d</w:t>
      </w:r>
      <w:r w:rsidR="00ED2721">
        <w:rPr>
          <w:sz w:val="22"/>
          <w:szCs w:val="22"/>
        </w:rPr>
        <w:t>ecisions about their care</w:t>
      </w:r>
      <w:r w:rsidR="00AF1570">
        <w:rPr>
          <w:sz w:val="22"/>
          <w:szCs w:val="22"/>
        </w:rPr>
        <w:t>(</w:t>
      </w:r>
      <w:r w:rsidR="00C82184">
        <w:rPr>
          <w:sz w:val="22"/>
          <w:szCs w:val="22"/>
        </w:rPr>
        <w:t>Department of Health and</w:t>
      </w:r>
      <w:r w:rsidR="002A14C8">
        <w:rPr>
          <w:sz w:val="22"/>
          <w:szCs w:val="22"/>
        </w:rPr>
        <w:t xml:space="preserve"> Social Care,2024)</w:t>
      </w:r>
    </w:p>
    <w:p w14:paraId="07DD92F2" w14:textId="77777777" w:rsidR="00FF2E70" w:rsidRPr="004E10B2" w:rsidRDefault="00FF2E70" w:rsidP="008A3F76">
      <w:pPr>
        <w:jc w:val="both"/>
      </w:pPr>
    </w:p>
    <w:p w14:paraId="077C0C7D" w14:textId="0CE2F67D" w:rsidR="004E10B2" w:rsidRPr="004E10B2" w:rsidRDefault="004E10B2" w:rsidP="008A3F76">
      <w:pPr>
        <w:jc w:val="both"/>
      </w:pPr>
      <w:r w:rsidRPr="004E10B2">
        <w:t xml:space="preserve">One of my strengths is my ability to communicate respectfully with others. Good communication is essential for understanding individual needs and building trusting relationships. I </w:t>
      </w:r>
      <w:r w:rsidR="00E24F04" w:rsidRPr="004E10B2">
        <w:t>can</w:t>
      </w:r>
      <w:r w:rsidRPr="004E10B2">
        <w:t xml:space="preserve"> listen carefully and demonstrate empathy when interacting with people from different backgrounds. These skills support person-centred practice because they help individuals feel valued and respected.</w:t>
      </w:r>
    </w:p>
    <w:p w14:paraId="3CF7CFFB" w14:textId="77777777" w:rsidR="004E10B2" w:rsidRPr="004E10B2" w:rsidRDefault="004E10B2" w:rsidP="008A3F76">
      <w:pPr>
        <w:jc w:val="both"/>
      </w:pPr>
      <w:r>
        <w:t>Maslow's Hierarchy of Needs helps me understand the importance of meeting a person's holistic needs. I recognise that individuals may struggle to focus on recovery or personal development if basic needs such as safety, housing or emotional support are not addressed. This perspective encourages me to view service users holistically rather than focusing solely on medical conditions (Maslow, 1943).</w:t>
      </w:r>
    </w:p>
    <w:p w14:paraId="09F2AF59" w14:textId="6CE92E99" w:rsidR="004E10B2" w:rsidRPr="004E10B2" w:rsidRDefault="004E10B2" w:rsidP="008A3F76">
      <w:pPr>
        <w:jc w:val="both"/>
      </w:pPr>
      <w:r w:rsidRPr="004E10B2">
        <w:t xml:space="preserve">Partnership working is another principle that will shape my practice. Effective health and social care often </w:t>
      </w:r>
      <w:r w:rsidR="00E24F04" w:rsidRPr="004E10B2">
        <w:t>require</w:t>
      </w:r>
      <w:r w:rsidRPr="004E10B2">
        <w:t xml:space="preserve"> collaboration between multiple professionals and agencies. I appreciate that no single professional possesses all the knowledge and skills required to meet complex needs. Therefore, teamwork is essential for ensuring safe and effective care.</w:t>
      </w:r>
    </w:p>
    <w:p w14:paraId="3E3D90AB" w14:textId="77777777" w:rsidR="004E10B2" w:rsidRPr="004E10B2" w:rsidRDefault="004E10B2" w:rsidP="008A3F76">
      <w:pPr>
        <w:jc w:val="both"/>
      </w:pPr>
      <w:r>
        <w:t>A personal strength that supports partnership working is my willingness to cooperate with others and contribute positively within a team. I understand the value of sharing information appropriately, respecting professional expertise and working towards common goals. The Health and Care Act 2022 emphasises integrated working between services, highlighting the importance of collaboration in modern healthcare settings (Health and Care Act 2022).</w:t>
      </w:r>
    </w:p>
    <w:p w14:paraId="5AE3D7D2" w14:textId="77777777" w:rsidR="004E10B2" w:rsidRPr="004E10B2" w:rsidRDefault="004E10B2" w:rsidP="008A3F76">
      <w:pPr>
        <w:jc w:val="both"/>
      </w:pPr>
      <w:r w:rsidRPr="004E10B2">
        <w:t>However, I recognise that I need to develop greater confidence when contributing to professional discussions and challenging decisions that may not reflect best practice. In complex situations, it is important for professionals to raise concerns and advocate for service users when necessary. Developing confidence in this area will strengthen my ability to contribute effectively within multidisciplinary teams.</w:t>
      </w:r>
    </w:p>
    <w:p w14:paraId="71DB7C1C" w14:textId="77777777" w:rsidR="004E10B2" w:rsidRPr="004E10B2" w:rsidRDefault="004E10B2" w:rsidP="008A3F76">
      <w:pPr>
        <w:jc w:val="both"/>
      </w:pPr>
      <w:r w:rsidRPr="004E10B2">
        <w:t xml:space="preserve">Ethics also plays a significant role in professional practice. Health and social care professionals frequently face situations where difficult decisions must be made. Ethical </w:t>
      </w:r>
      <w:r w:rsidRPr="004E10B2">
        <w:lastRenderedPageBreak/>
        <w:t>principles such as autonomy, beneficence, non-maleficence and justice provide guidance for making appropriate decisions while respecting individual rights.</w:t>
      </w:r>
    </w:p>
    <w:p w14:paraId="0C3542CC" w14:textId="77777777" w:rsidR="004E10B2" w:rsidRPr="004E10B2" w:rsidRDefault="004E10B2" w:rsidP="008A3F76">
      <w:pPr>
        <w:jc w:val="both"/>
      </w:pPr>
      <w:r>
        <w:t>I believe one of my strengths is my commitment to fairness and respect. I understand the importance of treating individuals equally and avoiding discrimination. The Equality Act 2010 supports these values by promoting equality and protecting individuals from unfair treatment (Equality Act 2010). Ethical practice also requires honesty and integrity. The HCPC Standards of Conduct, Performance and Ethics emphasise the importance of protecting service users, respecting confidentiality and maintaining professional behaviour (HCPC, 2024).</w:t>
      </w:r>
    </w:p>
    <w:p w14:paraId="72505310" w14:textId="77777777" w:rsidR="004E10B2" w:rsidRPr="004E10B2" w:rsidRDefault="004E10B2" w:rsidP="008A3F76">
      <w:pPr>
        <w:jc w:val="both"/>
      </w:pPr>
      <w:r w:rsidRPr="004E10B2">
        <w:t>Despite these strengths, I recognise that ethical decision-making can be challenging when different values or priorities conflict. For example, situations involving mental capacity, safeguarding concerns or confidentiality may require careful judgement. To improve my competence in this area, I plan to undertake additional training related to ethics, safeguarding and decision-making frameworks. I will also seek opportunities to learn from experienced practitioners and reflect upon real-life case studies.</w:t>
      </w:r>
    </w:p>
    <w:p w14:paraId="0E8F8D8B" w14:textId="77777777" w:rsidR="004E10B2" w:rsidRPr="004E10B2" w:rsidRDefault="004E10B2" w:rsidP="008A3F76">
      <w:pPr>
        <w:jc w:val="both"/>
      </w:pPr>
      <w:r w:rsidRPr="004E10B2">
        <w:t>Looking towards my future professional development, I intend to engage in continuous learning through professional development activities, training programmes and academic research. Maintaining up-to-date knowledge of legislation, policy changes and evidence-based practice will help me provide effective and safe care. I also plan to improve my leadership and communication skills to strengthen my contribution within multidisciplinary teams.</w:t>
      </w:r>
    </w:p>
    <w:p w14:paraId="3435C35F" w14:textId="77777777" w:rsidR="004E10B2" w:rsidRDefault="004E10B2" w:rsidP="008A3F76">
      <w:pPr>
        <w:jc w:val="both"/>
      </w:pPr>
      <w:r w:rsidRPr="004E10B2">
        <w:t>Reflection will remain an important part of my professional growth. By regularly evaluating my practice, identifying weaknesses and implementing improvements, I can continue developing my competence and confidence. Reflective practice allows professionals to learn from experiences and improve future performance.</w:t>
      </w:r>
    </w:p>
    <w:p w14:paraId="0CCA9495" w14:textId="35FB2639" w:rsidR="00840A3D" w:rsidRPr="004E10B2" w:rsidRDefault="00DE4667" w:rsidP="008A3F76">
      <w:pPr>
        <w:jc w:val="both"/>
      </w:pPr>
      <w:r>
        <w:t>Conclusion</w:t>
      </w:r>
    </w:p>
    <w:p w14:paraId="0D94DDFE" w14:textId="03FE6C2B" w:rsidR="004E10B2" w:rsidRPr="00975CEF" w:rsidRDefault="004E10B2" w:rsidP="00975CEF">
      <w:pPr>
        <w:spacing w:line="360" w:lineRule="auto"/>
        <w:jc w:val="both"/>
        <w:rPr>
          <w:rFonts w:ascii="Arial" w:hAnsi="Arial" w:cs="Arial"/>
          <w:sz w:val="22"/>
          <w:szCs w:val="22"/>
        </w:rPr>
      </w:pPr>
      <w:r w:rsidRPr="004E10B2">
        <w:t>In conclusion, person-centred care, partnership working and ethic</w:t>
      </w:r>
      <w:r w:rsidR="000A2D6A">
        <w:t>al</w:t>
      </w:r>
      <w:r w:rsidR="00EC0219">
        <w:t xml:space="preserve"> practice will</w:t>
      </w:r>
      <w:r w:rsidR="007C0DEA">
        <w:t xml:space="preserve"> guide </w:t>
      </w:r>
      <w:r w:rsidR="00D86E71">
        <w:t>everything I</w:t>
      </w:r>
      <w:r w:rsidR="007C0DEA">
        <w:t xml:space="preserve"> do in my future</w:t>
      </w:r>
      <w:r w:rsidR="00E9601C">
        <w:t xml:space="preserve"> c</w:t>
      </w:r>
      <w:r w:rsidRPr="004E10B2">
        <w:t>are</w:t>
      </w:r>
      <w:r w:rsidR="00E9601C">
        <w:t>er.</w:t>
      </w:r>
      <w:r w:rsidRPr="004E10B2">
        <w:t xml:space="preserve"> </w:t>
      </w:r>
      <w:r w:rsidR="00D86E71">
        <w:t>I already feel confident communicating</w:t>
      </w:r>
      <w:r w:rsidR="002F72BE">
        <w:t xml:space="preserve"> with peoples showing </w:t>
      </w:r>
      <w:r w:rsidR="00083366">
        <w:t>empathy and</w:t>
      </w:r>
      <w:r w:rsidR="00A852C6">
        <w:t xml:space="preserve"> </w:t>
      </w:r>
      <w:r w:rsidR="00083366">
        <w:t>working as</w:t>
      </w:r>
      <w:r w:rsidR="00555696">
        <w:t xml:space="preserve"> part of a team-</w:t>
      </w:r>
      <w:r w:rsidR="00E63105">
        <w:t xml:space="preserve">but I know there is plenty more </w:t>
      </w:r>
      <w:r w:rsidR="00246CD5">
        <w:t xml:space="preserve">confidence </w:t>
      </w:r>
      <w:r w:rsidR="00B2432F">
        <w:t>further, sharpen my ethical</w:t>
      </w:r>
      <w:r w:rsidR="00C95430">
        <w:t xml:space="preserve"> judgment, and keep</w:t>
      </w:r>
      <w:r w:rsidR="00A10946">
        <w:t xml:space="preserve"> growing my </w:t>
      </w:r>
      <w:r w:rsidR="00083366">
        <w:t>knowledge. Through ongoing learning</w:t>
      </w:r>
      <w:r w:rsidR="002E7526">
        <w:t xml:space="preserve"> and regular</w:t>
      </w:r>
      <w:r w:rsidR="00887CFB">
        <w:t xml:space="preserve"> </w:t>
      </w:r>
      <w:r w:rsidR="008E1DEA">
        <w:t xml:space="preserve">reflection, I aim to </w:t>
      </w:r>
      <w:r w:rsidR="004258C2">
        <w:t>become</w:t>
      </w:r>
      <w:r w:rsidR="00080F4A">
        <w:t xml:space="preserve"> a </w:t>
      </w:r>
      <w:r w:rsidR="004258C2">
        <w:t>compassionate, capable professional</w:t>
      </w:r>
      <w:r w:rsidR="00D84A18">
        <w:t xml:space="preserve"> who delivers truly person-centred care that peop</w:t>
      </w:r>
      <w:r w:rsidR="00975CEF">
        <w:t>le can trust.</w:t>
      </w:r>
    </w:p>
    <w:p w14:paraId="231521E2" w14:textId="601CA3FC" w:rsidR="004E10B2" w:rsidRPr="004E10B2" w:rsidRDefault="004E10B2" w:rsidP="008A3F76">
      <w:pPr>
        <w:jc w:val="both"/>
      </w:pPr>
    </w:p>
    <w:p w14:paraId="7CC18EF3" w14:textId="77777777" w:rsidR="004E10B2" w:rsidRPr="004E10B2" w:rsidRDefault="004E10B2" w:rsidP="008A3F76">
      <w:pPr>
        <w:jc w:val="both"/>
        <w:rPr>
          <w:b/>
          <w:bCs/>
        </w:rPr>
      </w:pPr>
      <w:r w:rsidRPr="004E10B2">
        <w:rPr>
          <w:b/>
          <w:bCs/>
        </w:rPr>
        <w:t>Reference List (Harvard Style)</w:t>
      </w:r>
    </w:p>
    <w:p w14:paraId="2F452201" w14:textId="1537E1A8" w:rsidR="00DB5A3F" w:rsidRPr="00DB5A3F" w:rsidRDefault="00DB5A3F" w:rsidP="00D11459">
      <w:pPr>
        <w:spacing w:line="360" w:lineRule="auto"/>
        <w:jc w:val="both"/>
      </w:pPr>
      <w:r w:rsidRPr="00DB5A3F">
        <w:rPr>
          <w:rFonts w:ascii="Times New Roman" w:eastAsia="Times New Roman" w:hAnsi="Times New Roman" w:cs="Times New Roman"/>
          <w:color w:val="1F2329"/>
          <w:kern w:val="0"/>
          <w:lang w:eastAsia="en-GB"/>
          <w14:ligatures w14:val="none"/>
        </w:rPr>
        <w:lastRenderedPageBreak/>
        <w:t xml:space="preserve"> </w:t>
      </w:r>
      <w:r w:rsidRPr="00DB5A3F">
        <w:t xml:space="preserve">1 Care Act 2014. London: The Stationery Office. Available at: </w:t>
      </w:r>
      <w:hyperlink r:id="rId7" w:tgtFrame="_blank" w:tooltip="autolink" w:history="1">
        <w:r w:rsidRPr="00DB5A3F">
          <w:rPr>
            <w:rStyle w:val="Hyperlink"/>
          </w:rPr>
          <w:t>https://www.legislation.gov.uk/ukpga/2014/23/</w:t>
        </w:r>
        <w:r w:rsidRPr="00D11459">
          <w:rPr>
            <w:rStyle w:val="Hyperlink"/>
            <w:rFonts w:ascii="Arial" w:hAnsi="Arial" w:cs="Arial"/>
            <w:sz w:val="22"/>
            <w:szCs w:val="22"/>
          </w:rPr>
          <w:t>contents</w:t>
        </w:r>
        <w:r w:rsidRPr="00DB5A3F">
          <w:rPr>
            <w:rStyle w:val="Hyperlink"/>
          </w:rPr>
          <w:t>/enacted</w:t>
        </w:r>
      </w:hyperlink>
    </w:p>
    <w:p w14:paraId="0A36576F" w14:textId="1BD8ACDF" w:rsidR="00DB5A3F" w:rsidRPr="00DB5A3F" w:rsidRDefault="00DB5A3F" w:rsidP="00DB5A3F">
      <w:pPr>
        <w:jc w:val="both"/>
      </w:pPr>
      <w:r w:rsidRPr="00DB5A3F">
        <w:t xml:space="preserve">2 Equality Act 2010. London: The Stationery Office. Available at: </w:t>
      </w:r>
      <w:hyperlink r:id="rId8" w:tgtFrame="_blank" w:tooltip="autolink" w:history="1">
        <w:r w:rsidRPr="00DB5A3F">
          <w:rPr>
            <w:rStyle w:val="Hyperlink"/>
          </w:rPr>
          <w:t>https://www.legislation.gov.uk/ukpga/2010/15/contents/enacted</w:t>
        </w:r>
      </w:hyperlink>
    </w:p>
    <w:p w14:paraId="61C4F359" w14:textId="626CA9C1" w:rsidR="00DB5A3F" w:rsidRPr="00DB5A3F" w:rsidRDefault="00DB5A3F" w:rsidP="00DB5A3F">
      <w:pPr>
        <w:jc w:val="both"/>
      </w:pPr>
      <w:r w:rsidRPr="00DB5A3F">
        <w:t xml:space="preserve">3 Health and Care Act 2022. London: The Stationery Office. Available at: </w:t>
      </w:r>
      <w:hyperlink r:id="rId9" w:tgtFrame="_blank" w:tooltip="autolink" w:history="1">
        <w:r w:rsidRPr="00DB5A3F">
          <w:rPr>
            <w:rStyle w:val="Hyperlink"/>
          </w:rPr>
          <w:t>https://www.legislation.gov.uk/ukpga/2022/31/contents/enacted</w:t>
        </w:r>
      </w:hyperlink>
    </w:p>
    <w:p w14:paraId="5BB875BF" w14:textId="53B605A7" w:rsidR="00DB5A3F" w:rsidRPr="00DB5A3F" w:rsidRDefault="00DB5A3F" w:rsidP="00DB5A3F">
      <w:pPr>
        <w:jc w:val="both"/>
      </w:pPr>
      <w:r w:rsidRPr="00DB5A3F">
        <w:t xml:space="preserve">4Health and Care Professions Council (2024) </w:t>
      </w:r>
      <w:r w:rsidRPr="00DB5A3F">
        <w:rPr>
          <w:i/>
          <w:iCs/>
        </w:rPr>
        <w:t>Standards of Conduct, Performance and Ethics</w:t>
      </w:r>
      <w:r w:rsidRPr="00DB5A3F">
        <w:t xml:space="preserve">. London: HCPC. Available at: </w:t>
      </w:r>
      <w:hyperlink r:id="rId10" w:tgtFrame="_blank" w:tooltip="autolink" w:history="1">
        <w:r w:rsidRPr="00DB5A3F">
          <w:rPr>
            <w:rStyle w:val="Hyperlink"/>
          </w:rPr>
          <w:t>https://www.hcpc-uk.org/standards/standards-of-conduct-performance-and-ethics/</w:t>
        </w:r>
      </w:hyperlink>
    </w:p>
    <w:p w14:paraId="4E8A071D" w14:textId="0903AEF7" w:rsidR="00DB5A3F" w:rsidRPr="00DB5A3F" w:rsidRDefault="00DB5A3F" w:rsidP="00DB5A3F">
      <w:pPr>
        <w:jc w:val="both"/>
      </w:pPr>
      <w:r w:rsidRPr="00DB5A3F">
        <w:t xml:space="preserve">5 Maslow, A.H. (1943) 'A Theory of Human Motivation', </w:t>
      </w:r>
      <w:r w:rsidRPr="00DB5A3F">
        <w:rPr>
          <w:i/>
          <w:iCs/>
        </w:rPr>
        <w:t>Psychological Review</w:t>
      </w:r>
      <w:r w:rsidRPr="00DB5A3F">
        <w:t xml:space="preserve">, 50(4), pp. 370–396. Available at: </w:t>
      </w:r>
      <w:hyperlink r:id="rId11" w:tgtFrame="_blank" w:tooltip="autolink" w:history="1">
        <w:r w:rsidRPr="00DB5A3F">
          <w:rPr>
            <w:rStyle w:val="Hyperlink"/>
          </w:rPr>
          <w:t>https://psycnet.apa.org/record/1943-05713-001</w:t>
        </w:r>
      </w:hyperlink>
    </w:p>
    <w:p w14:paraId="203FBE80" w14:textId="6D5BDE4B" w:rsidR="00DB5A3F" w:rsidRPr="00DB5A3F" w:rsidRDefault="00DB5A3F" w:rsidP="00DB5A3F">
      <w:pPr>
        <w:jc w:val="both"/>
      </w:pPr>
      <w:r w:rsidRPr="00DB5A3F">
        <w:t xml:space="preserve">6 Mental Capacity Act 2005. London: The Stationery Office. Available at: </w:t>
      </w:r>
      <w:hyperlink r:id="rId12" w:tgtFrame="_blank" w:tooltip="autolink" w:history="1">
        <w:r w:rsidRPr="00DB5A3F">
          <w:rPr>
            <w:rStyle w:val="Hyperlink"/>
          </w:rPr>
          <w:t>https://www.legislation.gov.uk/ukpga/2005/9/contents/enacted</w:t>
        </w:r>
      </w:hyperlink>
    </w:p>
    <w:p w14:paraId="487BFB9B" w14:textId="786BD5A9" w:rsidR="00DB5A3F" w:rsidRPr="00DB5A3F" w:rsidRDefault="00DB5A3F" w:rsidP="00DB5A3F">
      <w:pPr>
        <w:jc w:val="both"/>
      </w:pPr>
      <w:r w:rsidRPr="00DB5A3F">
        <w:t xml:space="preserve">7 NICE (2021) </w:t>
      </w:r>
      <w:r w:rsidRPr="00DB5A3F">
        <w:rPr>
          <w:i/>
          <w:iCs/>
        </w:rPr>
        <w:t>Shared Decision Making (NG197)</w:t>
      </w:r>
      <w:r w:rsidRPr="00DB5A3F">
        <w:t xml:space="preserve">. London: National Institute for Health and Care Excellence. Available at: </w:t>
      </w:r>
      <w:hyperlink r:id="rId13" w:tgtFrame="_blank" w:tooltip="autolink" w:history="1">
        <w:r w:rsidRPr="00DB5A3F">
          <w:rPr>
            <w:rStyle w:val="Hyperlink"/>
          </w:rPr>
          <w:t>https://www.nice.org.uk/guidance/ng197</w:t>
        </w:r>
      </w:hyperlink>
    </w:p>
    <w:p w14:paraId="5770519C" w14:textId="5BF09C52" w:rsidR="00DB5A3F" w:rsidRPr="00DB5A3F" w:rsidRDefault="00DB5A3F" w:rsidP="00DB5A3F">
      <w:pPr>
        <w:jc w:val="both"/>
      </w:pPr>
      <w:r w:rsidRPr="00DB5A3F">
        <w:t xml:space="preserve">8 NHS England (2026) </w:t>
      </w:r>
      <w:r w:rsidRPr="00DB5A3F">
        <w:rPr>
          <w:i/>
          <w:iCs/>
        </w:rPr>
        <w:t>Shared Decision-Making</w:t>
      </w:r>
      <w:r w:rsidRPr="00DB5A3F">
        <w:t xml:space="preserve">. Available at: </w:t>
      </w:r>
      <w:hyperlink r:id="rId14" w:tgtFrame="_blank" w:tooltip="autolink" w:history="1">
        <w:r w:rsidRPr="00DB5A3F">
          <w:rPr>
            <w:rStyle w:val="Hyperlink"/>
          </w:rPr>
          <w:t>https://www.england.nhs.uk/personalisedcare/shared-decision-making/</w:t>
        </w:r>
      </w:hyperlink>
    </w:p>
    <w:p w14:paraId="0AF7A185" w14:textId="38A9CD3B" w:rsidR="00DB5A3F" w:rsidRPr="00DB5A3F" w:rsidRDefault="00DB5A3F" w:rsidP="00DB5A3F">
      <w:pPr>
        <w:jc w:val="both"/>
      </w:pPr>
      <w:r w:rsidRPr="00DB5A3F">
        <w:t xml:space="preserve">9 Rogers, C.R. (1961) </w:t>
      </w:r>
      <w:r w:rsidRPr="00DB5A3F">
        <w:rPr>
          <w:i/>
          <w:iCs/>
        </w:rPr>
        <w:t>On Becoming a Person</w:t>
      </w:r>
      <w:r w:rsidRPr="00DB5A3F">
        <w:t xml:space="preserve">. Boston: Houghton Mifflin. Available at: </w:t>
      </w:r>
      <w:hyperlink r:id="rId15" w:tgtFrame="_blank" w:tooltip="autolink" w:history="1">
        <w:r w:rsidRPr="00DB5A3F">
          <w:rPr>
            <w:rStyle w:val="Hyperlink"/>
          </w:rPr>
          <w:t>https://www.hmhbooks.com/shop/books/On-Becoming-a-Person/9780395755952</w:t>
        </w:r>
      </w:hyperlink>
    </w:p>
    <w:p w14:paraId="58FC289B" w14:textId="6533294C" w:rsidR="00DB5A3F" w:rsidRPr="00DB5A3F" w:rsidRDefault="00DB5A3F" w:rsidP="00DB5A3F">
      <w:pPr>
        <w:jc w:val="both"/>
      </w:pPr>
      <w:r w:rsidRPr="00DB5A3F">
        <w:t xml:space="preserve">10 The King's Fund (2022) </w:t>
      </w:r>
      <w:r w:rsidRPr="00DB5A3F">
        <w:rPr>
          <w:i/>
          <w:iCs/>
        </w:rPr>
        <w:t>Person-centred Care Explained</w:t>
      </w:r>
      <w:r w:rsidRPr="00DB5A3F">
        <w:t xml:space="preserve">. London: The King's Fund. Available at: </w:t>
      </w:r>
      <w:hyperlink r:id="rId16" w:tgtFrame="_blank" w:tooltip="autolink" w:history="1">
        <w:r w:rsidRPr="00DB5A3F">
          <w:rPr>
            <w:rStyle w:val="Hyperlink"/>
          </w:rPr>
          <w:t>https://www.kingsfund.org.uk/topics/person-centred-care</w:t>
        </w:r>
      </w:hyperlink>
    </w:p>
    <w:p w14:paraId="0C15CB0F" w14:textId="5CAEB27A" w:rsidR="004E10B2" w:rsidRPr="004E10B2" w:rsidRDefault="004E10B2" w:rsidP="008A3F76">
      <w:pPr>
        <w:jc w:val="both"/>
      </w:pPr>
    </w:p>
    <w:p w14:paraId="72C856EC" w14:textId="77777777" w:rsidR="004E10B2" w:rsidRDefault="004E10B2" w:rsidP="008A3F76">
      <w:pPr>
        <w:jc w:val="both"/>
      </w:pPr>
    </w:p>
    <w:sectPr w:rsidR="004E1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B2"/>
    <w:rsid w:val="000103A6"/>
    <w:rsid w:val="00010B75"/>
    <w:rsid w:val="00013751"/>
    <w:rsid w:val="000608B8"/>
    <w:rsid w:val="00061401"/>
    <w:rsid w:val="00066625"/>
    <w:rsid w:val="00066CDE"/>
    <w:rsid w:val="00071B3E"/>
    <w:rsid w:val="0007413C"/>
    <w:rsid w:val="00080F4A"/>
    <w:rsid w:val="00083366"/>
    <w:rsid w:val="0009789A"/>
    <w:rsid w:val="000A2D6A"/>
    <w:rsid w:val="000A50E9"/>
    <w:rsid w:val="000C651F"/>
    <w:rsid w:val="00114984"/>
    <w:rsid w:val="00177C58"/>
    <w:rsid w:val="001B4822"/>
    <w:rsid w:val="001C1913"/>
    <w:rsid w:val="001C4CBB"/>
    <w:rsid w:val="001C7704"/>
    <w:rsid w:val="001D4A26"/>
    <w:rsid w:val="001E6E54"/>
    <w:rsid w:val="001F0B93"/>
    <w:rsid w:val="001F2589"/>
    <w:rsid w:val="00227DAB"/>
    <w:rsid w:val="00246CD5"/>
    <w:rsid w:val="00294BBE"/>
    <w:rsid w:val="002A14C8"/>
    <w:rsid w:val="002C03D3"/>
    <w:rsid w:val="002D036C"/>
    <w:rsid w:val="002E116B"/>
    <w:rsid w:val="002E71E4"/>
    <w:rsid w:val="002E7526"/>
    <w:rsid w:val="002F72BE"/>
    <w:rsid w:val="00302E59"/>
    <w:rsid w:val="00382906"/>
    <w:rsid w:val="003935CA"/>
    <w:rsid w:val="003961AE"/>
    <w:rsid w:val="003B5791"/>
    <w:rsid w:val="003E1CED"/>
    <w:rsid w:val="00403E47"/>
    <w:rsid w:val="00405A56"/>
    <w:rsid w:val="00407BBF"/>
    <w:rsid w:val="004258C2"/>
    <w:rsid w:val="00451DCA"/>
    <w:rsid w:val="004A46E1"/>
    <w:rsid w:val="004C2BC8"/>
    <w:rsid w:val="004C676A"/>
    <w:rsid w:val="004D2DC5"/>
    <w:rsid w:val="004E10B2"/>
    <w:rsid w:val="00514AAD"/>
    <w:rsid w:val="00522680"/>
    <w:rsid w:val="005268E8"/>
    <w:rsid w:val="005510AB"/>
    <w:rsid w:val="00555696"/>
    <w:rsid w:val="005668C7"/>
    <w:rsid w:val="00572CE8"/>
    <w:rsid w:val="00580D66"/>
    <w:rsid w:val="00580FAF"/>
    <w:rsid w:val="00584176"/>
    <w:rsid w:val="00590C15"/>
    <w:rsid w:val="005B0DE4"/>
    <w:rsid w:val="005C52B6"/>
    <w:rsid w:val="005C6F50"/>
    <w:rsid w:val="005D499B"/>
    <w:rsid w:val="005E353E"/>
    <w:rsid w:val="00605E45"/>
    <w:rsid w:val="0065196C"/>
    <w:rsid w:val="00654FF5"/>
    <w:rsid w:val="006561FB"/>
    <w:rsid w:val="00660F9D"/>
    <w:rsid w:val="00670700"/>
    <w:rsid w:val="00670DE8"/>
    <w:rsid w:val="006818C6"/>
    <w:rsid w:val="00697D6B"/>
    <w:rsid w:val="006A2A99"/>
    <w:rsid w:val="006A3849"/>
    <w:rsid w:val="006B28BA"/>
    <w:rsid w:val="006D17D8"/>
    <w:rsid w:val="006E0A90"/>
    <w:rsid w:val="006E19C3"/>
    <w:rsid w:val="00703F37"/>
    <w:rsid w:val="00711489"/>
    <w:rsid w:val="007357DE"/>
    <w:rsid w:val="00746A43"/>
    <w:rsid w:val="00751101"/>
    <w:rsid w:val="0076282B"/>
    <w:rsid w:val="007630D6"/>
    <w:rsid w:val="00781DE6"/>
    <w:rsid w:val="00795AA3"/>
    <w:rsid w:val="007A400F"/>
    <w:rsid w:val="007A4E84"/>
    <w:rsid w:val="007C0DEA"/>
    <w:rsid w:val="007C5DD4"/>
    <w:rsid w:val="007E1575"/>
    <w:rsid w:val="007F4789"/>
    <w:rsid w:val="00823B6A"/>
    <w:rsid w:val="008309C1"/>
    <w:rsid w:val="0083114F"/>
    <w:rsid w:val="008315E0"/>
    <w:rsid w:val="00840A3D"/>
    <w:rsid w:val="00864FE2"/>
    <w:rsid w:val="00867272"/>
    <w:rsid w:val="008863ED"/>
    <w:rsid w:val="00887CFB"/>
    <w:rsid w:val="008A3F76"/>
    <w:rsid w:val="008B2D12"/>
    <w:rsid w:val="008E12BB"/>
    <w:rsid w:val="008E1DEA"/>
    <w:rsid w:val="008E484D"/>
    <w:rsid w:val="008F19C4"/>
    <w:rsid w:val="009134F0"/>
    <w:rsid w:val="00916923"/>
    <w:rsid w:val="00932381"/>
    <w:rsid w:val="00943267"/>
    <w:rsid w:val="00964434"/>
    <w:rsid w:val="00964BFC"/>
    <w:rsid w:val="009671A3"/>
    <w:rsid w:val="00975CEF"/>
    <w:rsid w:val="009A4A3E"/>
    <w:rsid w:val="009C1ADD"/>
    <w:rsid w:val="009C7DC1"/>
    <w:rsid w:val="009E5B53"/>
    <w:rsid w:val="00A10946"/>
    <w:rsid w:val="00A25260"/>
    <w:rsid w:val="00A43D0F"/>
    <w:rsid w:val="00A7324B"/>
    <w:rsid w:val="00A852C6"/>
    <w:rsid w:val="00A96EEA"/>
    <w:rsid w:val="00AB27E5"/>
    <w:rsid w:val="00AB7747"/>
    <w:rsid w:val="00AD3519"/>
    <w:rsid w:val="00AE18D9"/>
    <w:rsid w:val="00AF1570"/>
    <w:rsid w:val="00B076CC"/>
    <w:rsid w:val="00B2432F"/>
    <w:rsid w:val="00B30C05"/>
    <w:rsid w:val="00B350D2"/>
    <w:rsid w:val="00B45006"/>
    <w:rsid w:val="00B67B9B"/>
    <w:rsid w:val="00B74846"/>
    <w:rsid w:val="00BB56F8"/>
    <w:rsid w:val="00BC410E"/>
    <w:rsid w:val="00BE0475"/>
    <w:rsid w:val="00BF0D45"/>
    <w:rsid w:val="00BF219B"/>
    <w:rsid w:val="00C10076"/>
    <w:rsid w:val="00C13227"/>
    <w:rsid w:val="00C365A1"/>
    <w:rsid w:val="00C40A3B"/>
    <w:rsid w:val="00C82184"/>
    <w:rsid w:val="00C86D95"/>
    <w:rsid w:val="00C95430"/>
    <w:rsid w:val="00CC50B5"/>
    <w:rsid w:val="00CD38D7"/>
    <w:rsid w:val="00CE5B9D"/>
    <w:rsid w:val="00D11459"/>
    <w:rsid w:val="00D1642A"/>
    <w:rsid w:val="00D25C1E"/>
    <w:rsid w:val="00D40DB8"/>
    <w:rsid w:val="00D7660E"/>
    <w:rsid w:val="00D843D8"/>
    <w:rsid w:val="00D84A18"/>
    <w:rsid w:val="00D84D56"/>
    <w:rsid w:val="00D86E71"/>
    <w:rsid w:val="00DB3CF9"/>
    <w:rsid w:val="00DB5A3F"/>
    <w:rsid w:val="00DC7875"/>
    <w:rsid w:val="00DD5868"/>
    <w:rsid w:val="00DE4667"/>
    <w:rsid w:val="00DE6F2B"/>
    <w:rsid w:val="00E24F04"/>
    <w:rsid w:val="00E35B80"/>
    <w:rsid w:val="00E63105"/>
    <w:rsid w:val="00E75AA2"/>
    <w:rsid w:val="00E9601C"/>
    <w:rsid w:val="00EC0219"/>
    <w:rsid w:val="00EC0434"/>
    <w:rsid w:val="00EC4EB6"/>
    <w:rsid w:val="00ED2721"/>
    <w:rsid w:val="00EE6F6E"/>
    <w:rsid w:val="00EF105D"/>
    <w:rsid w:val="00EF7010"/>
    <w:rsid w:val="00F0104F"/>
    <w:rsid w:val="00F22D93"/>
    <w:rsid w:val="00F27F94"/>
    <w:rsid w:val="00F33FA6"/>
    <w:rsid w:val="00F459B1"/>
    <w:rsid w:val="00F638EF"/>
    <w:rsid w:val="00F7080D"/>
    <w:rsid w:val="00F73C77"/>
    <w:rsid w:val="00F73C95"/>
    <w:rsid w:val="00FF2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3D813"/>
  <w15:chartTrackingRefBased/>
  <w15:docId w15:val="{FF881825-7547-4BA7-ACFE-C36E9B89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1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1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1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0B2"/>
    <w:rPr>
      <w:rFonts w:eastAsiaTheme="majorEastAsia" w:cstheme="majorBidi"/>
      <w:color w:val="272727" w:themeColor="text1" w:themeTint="D8"/>
    </w:rPr>
  </w:style>
  <w:style w:type="paragraph" w:styleId="Title">
    <w:name w:val="Title"/>
    <w:basedOn w:val="Normal"/>
    <w:next w:val="Normal"/>
    <w:link w:val="TitleChar"/>
    <w:uiPriority w:val="10"/>
    <w:qFormat/>
    <w:rsid w:val="004E1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0B2"/>
    <w:pPr>
      <w:spacing w:before="160"/>
      <w:jc w:val="center"/>
    </w:pPr>
    <w:rPr>
      <w:i/>
      <w:iCs/>
      <w:color w:val="404040" w:themeColor="text1" w:themeTint="BF"/>
    </w:rPr>
  </w:style>
  <w:style w:type="character" w:customStyle="1" w:styleId="QuoteChar">
    <w:name w:val="Quote Char"/>
    <w:basedOn w:val="DefaultParagraphFont"/>
    <w:link w:val="Quote"/>
    <w:uiPriority w:val="29"/>
    <w:rsid w:val="004E10B2"/>
    <w:rPr>
      <w:i/>
      <w:iCs/>
      <w:color w:val="404040" w:themeColor="text1" w:themeTint="BF"/>
    </w:rPr>
  </w:style>
  <w:style w:type="paragraph" w:styleId="ListParagraph">
    <w:name w:val="List Paragraph"/>
    <w:basedOn w:val="Normal"/>
    <w:uiPriority w:val="34"/>
    <w:qFormat/>
    <w:rsid w:val="004E10B2"/>
    <w:pPr>
      <w:ind w:left="720"/>
      <w:contextualSpacing/>
    </w:pPr>
  </w:style>
  <w:style w:type="character" w:styleId="IntenseEmphasis">
    <w:name w:val="Intense Emphasis"/>
    <w:basedOn w:val="DefaultParagraphFont"/>
    <w:uiPriority w:val="21"/>
    <w:qFormat/>
    <w:rsid w:val="004E10B2"/>
    <w:rPr>
      <w:i/>
      <w:iCs/>
      <w:color w:val="0F4761" w:themeColor="accent1" w:themeShade="BF"/>
    </w:rPr>
  </w:style>
  <w:style w:type="paragraph" w:styleId="IntenseQuote">
    <w:name w:val="Intense Quote"/>
    <w:basedOn w:val="Normal"/>
    <w:next w:val="Normal"/>
    <w:link w:val="IntenseQuoteChar"/>
    <w:uiPriority w:val="30"/>
    <w:qFormat/>
    <w:rsid w:val="004E1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0B2"/>
    <w:rPr>
      <w:i/>
      <w:iCs/>
      <w:color w:val="0F4761" w:themeColor="accent1" w:themeShade="BF"/>
    </w:rPr>
  </w:style>
  <w:style w:type="character" w:styleId="IntenseReference">
    <w:name w:val="Intense Reference"/>
    <w:basedOn w:val="DefaultParagraphFont"/>
    <w:uiPriority w:val="32"/>
    <w:qFormat/>
    <w:rsid w:val="004E10B2"/>
    <w:rPr>
      <w:b/>
      <w:bCs/>
      <w:smallCaps/>
      <w:color w:val="0F4761" w:themeColor="accent1" w:themeShade="BF"/>
      <w:spacing w:val="5"/>
    </w:rPr>
  </w:style>
  <w:style w:type="paragraph" w:customStyle="1" w:styleId="msonormal0">
    <w:name w:val="msonormal"/>
    <w:basedOn w:val="Normal"/>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10B2"/>
    <w:rPr>
      <w:strike w:val="0"/>
      <w:dstrike w:val="0"/>
      <w:color w:val="464FEB"/>
      <w:u w:val="none"/>
      <w:effect w:val="none"/>
    </w:rPr>
  </w:style>
  <w:style w:type="character" w:styleId="FollowedHyperlink">
    <w:name w:val="FollowedHyperlink"/>
    <w:basedOn w:val="DefaultParagraphFont"/>
    <w:uiPriority w:val="99"/>
    <w:semiHidden/>
    <w:unhideWhenUsed/>
    <w:rsid w:val="004E10B2"/>
    <w:rPr>
      <w:strike w:val="0"/>
      <w:dstrike w:val="0"/>
      <w:color w:val="464FEB"/>
      <w:u w:val="none"/>
      <w:effect w:val="none"/>
    </w:rPr>
  </w:style>
  <w:style w:type="character" w:customStyle="1" w:styleId="1cs5bdp">
    <w:name w:val="___1cs5bdp"/>
    <w:basedOn w:val="DefaultParagraphFont"/>
    <w:rsid w:val="004E10B2"/>
  </w:style>
  <w:style w:type="character" w:customStyle="1" w:styleId="xxxjie0">
    <w:name w:val="___xxxjie0"/>
    <w:basedOn w:val="DefaultParagraphFont"/>
    <w:rsid w:val="004E10B2"/>
  </w:style>
  <w:style w:type="paragraph" w:styleId="NormalWeb">
    <w:name w:val="Normal (Web)"/>
    <w:basedOn w:val="Normal"/>
    <w:uiPriority w:val="99"/>
    <w:semiHidden/>
    <w:unhideWhenUsed/>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10B2"/>
    <w:rPr>
      <w:b/>
      <w:bCs/>
    </w:rPr>
  </w:style>
  <w:style w:type="character" w:styleId="Emphasis">
    <w:name w:val="Emphasis"/>
    <w:basedOn w:val="DefaultParagraphFont"/>
    <w:uiPriority w:val="20"/>
    <w:qFormat/>
    <w:rsid w:val="004E10B2"/>
    <w:rPr>
      <w:i/>
      <w:iCs/>
    </w:rPr>
  </w:style>
  <w:style w:type="character" w:styleId="UnresolvedMention">
    <w:name w:val="Unresolved Mention"/>
    <w:basedOn w:val="DefaultParagraphFont"/>
    <w:uiPriority w:val="99"/>
    <w:semiHidden/>
    <w:unhideWhenUsed/>
    <w:rsid w:val="004E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enacted" TargetMode="External"/><Relationship Id="rId13" Type="http://schemas.openxmlformats.org/officeDocument/2006/relationships/hyperlink" Target="https://www.nice.org.uk/guidance/ng19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legislation.gov.uk/ukpga/2014/23/contents/enacted" TargetMode="External"/><Relationship Id="rId12" Type="http://schemas.openxmlformats.org/officeDocument/2006/relationships/hyperlink" Target="https://www.legislation.gov.uk/ukpga/2005/9/contents/enacte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ingsfund.org.uk/topics/person-centred-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net.apa.org/record/1943-05713-001" TargetMode="External"/><Relationship Id="rId5" Type="http://schemas.openxmlformats.org/officeDocument/2006/relationships/settings" Target="settings.xml"/><Relationship Id="rId15" Type="http://schemas.openxmlformats.org/officeDocument/2006/relationships/hyperlink" Target="https://www.hmhbooks.com/shop/books/On-Becoming-a-Person/9780395755952"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styles" Target="styles.xml"/><Relationship Id="rId9" Type="http://schemas.openxmlformats.org/officeDocument/2006/relationships/hyperlink" Target="https://www.legislation.gov.uk/ukpga/2022/31/contents/enacted" TargetMode="External"/><Relationship Id="rId14" Type="http://schemas.openxmlformats.org/officeDocument/2006/relationships/hyperlink" Target="https://www.england.nhs.uk/personalisedcare/shared-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9864513E028342838BFE18BB86AC83" ma:contentTypeVersion="9" ma:contentTypeDescription="Create a new document." ma:contentTypeScope="" ma:versionID="f243fab1dc55027787f8dbb3dfd5474f">
  <xsd:schema xmlns:xsd="http://www.w3.org/2001/XMLSchema" xmlns:xs="http://www.w3.org/2001/XMLSchema" xmlns:p="http://schemas.microsoft.com/office/2006/metadata/properties" xmlns:ns3="b558aaa6-c9af-4099-a5e2-08d7ea57d51f" targetNamespace="http://schemas.microsoft.com/office/2006/metadata/properties" ma:root="true" ma:fieldsID="6c569dcac8c1c7a66badb42f729b495c" ns3:_="">
    <xsd:import namespace="b558aaa6-c9af-4099-a5e2-08d7ea57d5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8aaa6-c9af-4099-a5e2-08d7ea57d5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558aaa6-c9af-4099-a5e2-08d7ea57d51f" xsi:nil="true"/>
  </documentManagement>
</p:properties>
</file>

<file path=customXml/itemProps1.xml><?xml version="1.0" encoding="utf-8"?>
<ds:datastoreItem xmlns:ds="http://schemas.openxmlformats.org/officeDocument/2006/customXml" ds:itemID="{30EE724D-BE47-495A-B198-0E082F04DA3A}">
  <ds:schemaRefs>
    <ds:schemaRef ds:uri="http://schemas.microsoft.com/sharepoint/v3/contenttype/forms"/>
  </ds:schemaRefs>
</ds:datastoreItem>
</file>

<file path=customXml/itemProps2.xml><?xml version="1.0" encoding="utf-8"?>
<ds:datastoreItem xmlns:ds="http://schemas.openxmlformats.org/officeDocument/2006/customXml" ds:itemID="{35F4F9FD-E5D8-4F11-8343-CB4EDE613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8aaa6-c9af-4099-a5e2-08d7ea57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41A16-BAD4-4482-8D25-319671C456FD}">
  <ds:schemaRefs>
    <ds:schemaRef ds:uri="http://schemas.microsoft.com/office/2006/metadata/properties"/>
    <ds:schemaRef ds:uri="http://schemas.microsoft.com/office/infopath/2007/PartnerControls"/>
    <ds:schemaRef ds:uri="b558aaa6-c9af-4099-a5e2-08d7ea57d51f"/>
  </ds:schemaRefs>
</ds:datastoreItem>
</file>

<file path=docMetadata/LabelInfo.xml><?xml version="1.0" encoding="utf-8"?>
<clbl:labelList xmlns:clbl="http://schemas.microsoft.com/office/2020/mipLabelMetadata">
  <clbl:label id="{5f35c3da-39ae-4632-9ac1-afc2f25d2852}" enabled="0" method="" siteId="{5f35c3da-39ae-4632-9ac1-afc2f25d2852}" removed="1"/>
</clbl:labelList>
</file>

<file path=docProps/app.xml><?xml version="1.0" encoding="utf-8"?>
<Properties xmlns="http://schemas.openxmlformats.org/officeDocument/2006/extended-properties" xmlns:vt="http://schemas.openxmlformats.org/officeDocument/2006/docPropsVTypes">
  <Template>Normal</Template>
  <TotalTime>14</TotalTime>
  <Pages>7</Pages>
  <Words>2292</Words>
  <Characters>13070</Characters>
  <Application>Microsoft Office Word</Application>
  <DocSecurity>0</DocSecurity>
  <Lines>108</Lines>
  <Paragraphs>30</Paragraphs>
  <ScaleCrop>false</ScaleCrop>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Adan (Student)</dc:creator>
  <cp:keywords/>
  <dc:description/>
  <cp:lastModifiedBy>gul bahar</cp:lastModifiedBy>
  <cp:revision>25</cp:revision>
  <dcterms:created xsi:type="dcterms:W3CDTF">2026-10-22T16:55:00Z</dcterms:created>
  <dcterms:modified xsi:type="dcterms:W3CDTF">2026-10-22T17:09:00Z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0x010100B79864513E028342838BFE18BB86AC83</vt:lpwstr>
  </property>
</Properties>
</file>