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7A8" w:rsidRDefault="00717562" w:rsidP="69BC6F42">
      <w:pPr>
        <w:jc w:val="both"/>
      </w:pPr>
      <w:r>
        <w:rPr>
          <w:noProof/>
          <w:lang w:val="en-US" w:eastAsia="en-US"/>
        </w:rPr>
        <w:drawing>
          <wp:inline distT="0" distB="0" distL="0" distR="0">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19375" cy="1165894"/>
                    </a:xfrm>
                    <a:prstGeom prst="rect">
                      <a:avLst/>
                    </a:prstGeom>
                  </pic:spPr>
                </pic:pic>
              </a:graphicData>
            </a:graphic>
          </wp:inline>
        </w:drawing>
      </w:r>
    </w:p>
    <w:p w:rsidR="00ED5964" w:rsidRDefault="00ED5964" w:rsidP="69BC6F42">
      <w:pPr>
        <w:jc w:val="both"/>
      </w:pPr>
    </w:p>
    <w:p w:rsidR="00ED5964" w:rsidRDefault="00ED5964" w:rsidP="69BC6F42">
      <w:pPr>
        <w:jc w:val="both"/>
      </w:pPr>
    </w:p>
    <w:p w:rsidR="006A5CFC" w:rsidRDefault="006A5CFC" w:rsidP="69BC6F42">
      <w:pPr>
        <w:jc w:val="both"/>
      </w:pPr>
    </w:p>
    <w:p w:rsidR="006A5CFC" w:rsidRDefault="006A5CFC" w:rsidP="69BC6F42">
      <w:pPr>
        <w:jc w:val="both"/>
      </w:pPr>
    </w:p>
    <w:p w:rsidR="00ED5964" w:rsidRDefault="00ED5964" w:rsidP="69BC6F42">
      <w:pPr>
        <w:jc w:val="both"/>
      </w:pPr>
    </w:p>
    <w:p w:rsidR="00ED5964" w:rsidRPr="00881EA7" w:rsidRDefault="00717562" w:rsidP="00ED5964">
      <w:pPr>
        <w:jc w:val="both"/>
        <w:rPr>
          <w:rFonts w:ascii="Arial" w:hAnsi="Arial" w:cs="Arial"/>
          <w:sz w:val="28"/>
          <w:szCs w:val="28"/>
        </w:rPr>
      </w:pPr>
      <w:r w:rsidRPr="00881EA7">
        <w:rPr>
          <w:rFonts w:ascii="Arial" w:hAnsi="Arial" w:cs="Arial"/>
          <w:sz w:val="28"/>
          <w:szCs w:val="28"/>
        </w:rPr>
        <w:t xml:space="preserve">Name: </w:t>
      </w:r>
      <w:r w:rsidR="00721D8F">
        <w:rPr>
          <w:rFonts w:ascii="Arial" w:hAnsi="Arial" w:cs="Arial"/>
          <w:sz w:val="28"/>
          <w:szCs w:val="28"/>
        </w:rPr>
        <w:t>Oleh Bublyk</w:t>
      </w:r>
    </w:p>
    <w:p w:rsidR="00ED5964" w:rsidRPr="00881EA7" w:rsidRDefault="00717562" w:rsidP="00ED5964">
      <w:pPr>
        <w:jc w:val="both"/>
        <w:rPr>
          <w:rFonts w:ascii="Arial" w:hAnsi="Arial" w:cs="Arial"/>
          <w:sz w:val="28"/>
          <w:szCs w:val="28"/>
        </w:rPr>
      </w:pPr>
      <w:r w:rsidRPr="00881EA7">
        <w:rPr>
          <w:rFonts w:ascii="Arial" w:hAnsi="Arial" w:cs="Arial"/>
          <w:sz w:val="28"/>
          <w:szCs w:val="28"/>
        </w:rPr>
        <w:t xml:space="preserve">Student ID: </w:t>
      </w:r>
      <w:r w:rsidR="00721D8F">
        <w:rPr>
          <w:rFonts w:ascii="Arial" w:hAnsi="Arial" w:cs="Arial"/>
          <w:sz w:val="28"/>
          <w:szCs w:val="28"/>
        </w:rPr>
        <w:t>2471714</w:t>
      </w:r>
    </w:p>
    <w:p w:rsidR="00ED5964" w:rsidRPr="00881EA7" w:rsidRDefault="00717562" w:rsidP="09ABF311">
      <w:pPr>
        <w:jc w:val="both"/>
        <w:rPr>
          <w:rFonts w:ascii="Arial" w:hAnsi="Arial" w:cs="Arial"/>
          <w:sz w:val="28"/>
          <w:szCs w:val="28"/>
        </w:rPr>
      </w:pPr>
      <w:r w:rsidRPr="00881EA7">
        <w:rPr>
          <w:rFonts w:ascii="Arial" w:hAnsi="Arial" w:cs="Arial"/>
          <w:sz w:val="28"/>
          <w:szCs w:val="28"/>
        </w:rPr>
        <w:t xml:space="preserve">Module Code: </w:t>
      </w:r>
      <w:r w:rsidR="176208C2" w:rsidRPr="00881EA7">
        <w:rPr>
          <w:rFonts w:ascii="Arial" w:hAnsi="Arial" w:cs="Arial"/>
          <w:sz w:val="28"/>
          <w:szCs w:val="28"/>
        </w:rPr>
        <w:t>LCLM4001</w:t>
      </w:r>
    </w:p>
    <w:p w:rsidR="00ED5964" w:rsidRPr="00881EA7" w:rsidRDefault="00717562" w:rsidP="09ABF311">
      <w:pPr>
        <w:jc w:val="both"/>
        <w:rPr>
          <w:rFonts w:ascii="Arial" w:hAnsi="Arial" w:cs="Arial"/>
          <w:sz w:val="28"/>
          <w:szCs w:val="28"/>
        </w:rPr>
      </w:pPr>
      <w:r w:rsidRPr="00881EA7">
        <w:rPr>
          <w:rFonts w:ascii="Arial" w:hAnsi="Arial" w:cs="Arial"/>
          <w:sz w:val="28"/>
          <w:szCs w:val="28"/>
        </w:rPr>
        <w:t xml:space="preserve">Module: </w:t>
      </w:r>
      <w:r w:rsidR="2BD40031" w:rsidRPr="00881EA7">
        <w:rPr>
          <w:rFonts w:ascii="Arial" w:hAnsi="Arial" w:cs="Arial"/>
          <w:sz w:val="28"/>
          <w:szCs w:val="28"/>
        </w:rPr>
        <w:t xml:space="preserve">Academic skills </w:t>
      </w:r>
    </w:p>
    <w:p w:rsidR="00ED5964" w:rsidRPr="00881EA7" w:rsidRDefault="00717562" w:rsidP="3DE510D2">
      <w:pPr>
        <w:jc w:val="both"/>
        <w:rPr>
          <w:rFonts w:ascii="Arial" w:hAnsi="Arial" w:cs="Arial"/>
          <w:sz w:val="28"/>
          <w:szCs w:val="28"/>
        </w:rPr>
      </w:pPr>
      <w:r w:rsidRPr="00881EA7">
        <w:rPr>
          <w:rFonts w:ascii="Arial" w:hAnsi="Arial" w:cs="Arial"/>
          <w:sz w:val="28"/>
          <w:szCs w:val="28"/>
        </w:rPr>
        <w:t xml:space="preserve">Lecturer: </w:t>
      </w:r>
      <w:r w:rsidR="00721D8F">
        <w:rPr>
          <w:rFonts w:ascii="Arial" w:hAnsi="Arial" w:cs="Arial"/>
          <w:sz w:val="28"/>
          <w:szCs w:val="28"/>
        </w:rPr>
        <w:t>Lloyd Beharry</w:t>
      </w: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721D8F" w:rsidP="09ABF311">
      <w:pPr>
        <w:jc w:val="both"/>
        <w:rPr>
          <w:rFonts w:ascii="Arial" w:hAnsi="Arial" w:cs="Arial"/>
          <w:sz w:val="28"/>
          <w:szCs w:val="28"/>
        </w:rPr>
      </w:pPr>
      <w:r>
        <w:rPr>
          <w:rFonts w:ascii="Arial" w:hAnsi="Arial" w:cs="Arial"/>
          <w:sz w:val="28"/>
          <w:szCs w:val="28"/>
        </w:rPr>
        <w:tab/>
      </w: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ED5964" w:rsidP="35020848">
      <w:pPr>
        <w:jc w:val="both"/>
        <w:rPr>
          <w:rFonts w:ascii="Arial" w:hAnsi="Arial" w:cs="Arial"/>
          <w:sz w:val="28"/>
          <w:szCs w:val="28"/>
        </w:rPr>
      </w:pPr>
    </w:p>
    <w:p w:rsidR="35020848" w:rsidRPr="00881EA7" w:rsidRDefault="35020848" w:rsidP="35020848">
      <w:pPr>
        <w:jc w:val="both"/>
        <w:rPr>
          <w:rFonts w:ascii="Arial" w:hAnsi="Arial" w:cs="Arial"/>
          <w:sz w:val="28"/>
          <w:szCs w:val="28"/>
        </w:rPr>
      </w:pPr>
    </w:p>
    <w:p w:rsidR="00ED5964" w:rsidRPr="00881EA7" w:rsidRDefault="00ED5964" w:rsidP="00ED5964">
      <w:pPr>
        <w:jc w:val="both"/>
        <w:rPr>
          <w:rFonts w:ascii="Arial" w:hAnsi="Arial" w:cs="Arial"/>
          <w:sz w:val="28"/>
          <w:szCs w:val="28"/>
        </w:rPr>
      </w:pPr>
    </w:p>
    <w:p w:rsidR="00ED5964" w:rsidRPr="00881EA7" w:rsidRDefault="00717562" w:rsidP="35020848">
      <w:pPr>
        <w:jc w:val="both"/>
        <w:rPr>
          <w:rFonts w:ascii="Arial" w:hAnsi="Arial" w:cs="Arial"/>
          <w:sz w:val="28"/>
          <w:szCs w:val="28"/>
        </w:rPr>
      </w:pPr>
      <w:r w:rsidRPr="00881EA7">
        <w:rPr>
          <w:rFonts w:ascii="Arial" w:hAnsi="Arial" w:cs="Arial"/>
          <w:sz w:val="28"/>
          <w:szCs w:val="28"/>
        </w:rPr>
        <w:lastRenderedPageBreak/>
        <w:t>Table of Contents</w:t>
      </w:r>
    </w:p>
    <w:sdt>
      <w:sdtPr>
        <w:rPr>
          <w:rFonts w:ascii="Arial" w:hAnsi="Arial" w:cs="Arial"/>
        </w:rPr>
        <w:id w:val="1259679082"/>
        <w:docPartObj>
          <w:docPartGallery w:val="Table of Contents"/>
          <w:docPartUnique/>
        </w:docPartObj>
      </w:sdtPr>
      <w:sdtContent>
        <w:p w:rsidR="003B3059" w:rsidRPr="00881EA7" w:rsidRDefault="00D463EC">
          <w:pPr>
            <w:pStyle w:val="TOC1"/>
            <w:tabs>
              <w:tab w:val="right" w:leader="dot" w:pos="9016"/>
            </w:tabs>
            <w:rPr>
              <w:rFonts w:ascii="Arial" w:hAnsi="Arial" w:cs="Arial"/>
              <w:noProof/>
              <w:kern w:val="0"/>
              <w:lang w:eastAsia="en-GB"/>
            </w:rPr>
          </w:pPr>
          <w:r w:rsidRPr="00881EA7">
            <w:rPr>
              <w:rFonts w:ascii="Arial" w:hAnsi="Arial" w:cs="Arial"/>
            </w:rPr>
            <w:fldChar w:fldCharType="begin"/>
          </w:r>
          <w:r w:rsidR="00717562" w:rsidRPr="00881EA7">
            <w:rPr>
              <w:rFonts w:ascii="Arial" w:hAnsi="Arial" w:cs="Arial"/>
            </w:rPr>
            <w:instrText>TOC \o "1-9" \z \u \h</w:instrText>
          </w:r>
          <w:r w:rsidRPr="00881EA7">
            <w:rPr>
              <w:rFonts w:ascii="Arial" w:hAnsi="Arial" w:cs="Arial"/>
            </w:rPr>
            <w:fldChar w:fldCharType="separate"/>
          </w:r>
          <w:hyperlink w:anchor="_Toc184737887" w:history="1">
            <w:r w:rsidR="00717562" w:rsidRPr="00881EA7">
              <w:rPr>
                <w:rStyle w:val="Hyperlink"/>
                <w:rFonts w:ascii="Arial" w:hAnsi="Arial" w:cs="Arial"/>
                <w:noProof/>
              </w:rPr>
              <w:t>1. Introduction</w:t>
            </w:r>
            <w:r w:rsidR="00717562" w:rsidRPr="00881EA7">
              <w:rPr>
                <w:rFonts w:ascii="Arial" w:hAnsi="Arial" w:cs="Arial"/>
                <w:noProof/>
                <w:webHidden/>
              </w:rPr>
              <w:tab/>
            </w:r>
            <w:r w:rsidRPr="00881EA7">
              <w:rPr>
                <w:rFonts w:ascii="Arial" w:hAnsi="Arial" w:cs="Arial"/>
                <w:noProof/>
                <w:webHidden/>
              </w:rPr>
              <w:fldChar w:fldCharType="begin"/>
            </w:r>
            <w:r w:rsidR="00717562" w:rsidRPr="00881EA7">
              <w:rPr>
                <w:rFonts w:ascii="Arial" w:hAnsi="Arial" w:cs="Arial"/>
                <w:noProof/>
                <w:webHidden/>
              </w:rPr>
              <w:instrText xml:space="preserve"> PAGEREF _Toc184737887 \h </w:instrText>
            </w:r>
            <w:r w:rsidRPr="00881EA7">
              <w:rPr>
                <w:rFonts w:ascii="Arial" w:hAnsi="Arial" w:cs="Arial"/>
                <w:noProof/>
                <w:webHidden/>
              </w:rPr>
            </w:r>
            <w:r w:rsidRPr="00881EA7">
              <w:rPr>
                <w:rFonts w:ascii="Arial" w:hAnsi="Arial" w:cs="Arial"/>
                <w:noProof/>
                <w:webHidden/>
              </w:rPr>
              <w:fldChar w:fldCharType="separate"/>
            </w:r>
            <w:r w:rsidR="00B610D3">
              <w:rPr>
                <w:rFonts w:ascii="Arial" w:hAnsi="Arial" w:cs="Arial"/>
                <w:noProof/>
                <w:webHidden/>
              </w:rPr>
              <w:t>3</w:t>
            </w:r>
            <w:r w:rsidRPr="00881EA7">
              <w:rPr>
                <w:rFonts w:ascii="Arial" w:hAnsi="Arial" w:cs="Arial"/>
                <w:noProof/>
                <w:webHidden/>
              </w:rPr>
              <w:fldChar w:fldCharType="end"/>
            </w:r>
          </w:hyperlink>
        </w:p>
        <w:p w:rsidR="003B3059" w:rsidRPr="00881EA7" w:rsidRDefault="00D463EC">
          <w:pPr>
            <w:pStyle w:val="TOC1"/>
            <w:tabs>
              <w:tab w:val="right" w:leader="dot" w:pos="9016"/>
            </w:tabs>
            <w:rPr>
              <w:rFonts w:ascii="Arial" w:hAnsi="Arial" w:cs="Arial"/>
              <w:noProof/>
              <w:kern w:val="0"/>
              <w:lang w:eastAsia="en-GB"/>
            </w:rPr>
          </w:pPr>
          <w:hyperlink w:anchor="_Toc184737888" w:history="1">
            <w:r w:rsidR="00717562" w:rsidRPr="00881EA7">
              <w:rPr>
                <w:rStyle w:val="Hyperlink"/>
                <w:rFonts w:ascii="Arial" w:hAnsi="Arial" w:cs="Arial"/>
                <w:noProof/>
              </w:rPr>
              <w:t>2.  Note-</w:t>
            </w:r>
            <w:bookmarkStart w:id="0" w:name="_GoBack"/>
            <w:r w:rsidR="00717562" w:rsidRPr="00881EA7">
              <w:rPr>
                <w:rStyle w:val="Hyperlink"/>
                <w:rFonts w:ascii="Arial" w:hAnsi="Arial" w:cs="Arial"/>
                <w:noProof/>
              </w:rPr>
              <w:t xml:space="preserve">Taking </w:t>
            </w:r>
            <w:bookmarkEnd w:id="0"/>
            <w:r w:rsidR="00717562" w:rsidRPr="00881EA7">
              <w:rPr>
                <w:rStyle w:val="Hyperlink"/>
                <w:rFonts w:ascii="Arial" w:hAnsi="Arial" w:cs="Arial"/>
                <w:noProof/>
              </w:rPr>
              <w:t>Skills</w:t>
            </w:r>
            <w:r w:rsidR="00717562" w:rsidRPr="00881EA7">
              <w:rPr>
                <w:rFonts w:ascii="Arial" w:hAnsi="Arial" w:cs="Arial"/>
                <w:noProof/>
                <w:webHidden/>
              </w:rPr>
              <w:tab/>
            </w:r>
            <w:r w:rsidRPr="00881EA7">
              <w:rPr>
                <w:rFonts w:ascii="Arial" w:hAnsi="Arial" w:cs="Arial"/>
                <w:noProof/>
                <w:webHidden/>
              </w:rPr>
              <w:fldChar w:fldCharType="begin"/>
            </w:r>
            <w:r w:rsidR="00717562" w:rsidRPr="00881EA7">
              <w:rPr>
                <w:rFonts w:ascii="Arial" w:hAnsi="Arial" w:cs="Arial"/>
                <w:noProof/>
                <w:webHidden/>
              </w:rPr>
              <w:instrText xml:space="preserve"> PAGEREF _Toc184737888 \h </w:instrText>
            </w:r>
            <w:r w:rsidRPr="00881EA7">
              <w:rPr>
                <w:rFonts w:ascii="Arial" w:hAnsi="Arial" w:cs="Arial"/>
                <w:noProof/>
                <w:webHidden/>
              </w:rPr>
            </w:r>
            <w:r w:rsidRPr="00881EA7">
              <w:rPr>
                <w:rFonts w:ascii="Arial" w:hAnsi="Arial" w:cs="Arial"/>
                <w:noProof/>
                <w:webHidden/>
              </w:rPr>
              <w:fldChar w:fldCharType="separate"/>
            </w:r>
            <w:r w:rsidR="00B610D3">
              <w:rPr>
                <w:rFonts w:ascii="Arial" w:hAnsi="Arial" w:cs="Arial"/>
                <w:noProof/>
                <w:webHidden/>
              </w:rPr>
              <w:t>3</w:t>
            </w:r>
            <w:r w:rsidRPr="00881EA7">
              <w:rPr>
                <w:rFonts w:ascii="Arial" w:hAnsi="Arial" w:cs="Arial"/>
                <w:noProof/>
                <w:webHidden/>
              </w:rPr>
              <w:fldChar w:fldCharType="end"/>
            </w:r>
          </w:hyperlink>
        </w:p>
        <w:p w:rsidR="003B3059" w:rsidRPr="00881EA7" w:rsidRDefault="00D463EC">
          <w:pPr>
            <w:pStyle w:val="TOC1"/>
            <w:tabs>
              <w:tab w:val="right" w:leader="dot" w:pos="9016"/>
            </w:tabs>
            <w:rPr>
              <w:rFonts w:ascii="Arial" w:hAnsi="Arial" w:cs="Arial"/>
              <w:noProof/>
              <w:kern w:val="0"/>
              <w:lang w:eastAsia="en-GB"/>
            </w:rPr>
          </w:pPr>
          <w:hyperlink w:anchor="_Toc184737889" w:history="1">
            <w:r w:rsidR="00717562" w:rsidRPr="00881EA7">
              <w:rPr>
                <w:rStyle w:val="Hyperlink"/>
                <w:rFonts w:ascii="Arial" w:hAnsi="Arial" w:cs="Arial"/>
                <w:noProof/>
              </w:rPr>
              <w:t>3. Academic Writing Skills</w:t>
            </w:r>
            <w:r w:rsidR="00717562" w:rsidRPr="00881EA7">
              <w:rPr>
                <w:rFonts w:ascii="Arial" w:hAnsi="Arial" w:cs="Arial"/>
                <w:noProof/>
                <w:webHidden/>
              </w:rPr>
              <w:tab/>
            </w:r>
            <w:r w:rsidRPr="00881EA7">
              <w:rPr>
                <w:rFonts w:ascii="Arial" w:hAnsi="Arial" w:cs="Arial"/>
                <w:noProof/>
                <w:webHidden/>
              </w:rPr>
              <w:fldChar w:fldCharType="begin"/>
            </w:r>
            <w:r w:rsidR="00717562" w:rsidRPr="00881EA7">
              <w:rPr>
                <w:rFonts w:ascii="Arial" w:hAnsi="Arial" w:cs="Arial"/>
                <w:noProof/>
                <w:webHidden/>
              </w:rPr>
              <w:instrText xml:space="preserve"> PAGEREF _Toc184737889 \h </w:instrText>
            </w:r>
            <w:r w:rsidRPr="00881EA7">
              <w:rPr>
                <w:rFonts w:ascii="Arial" w:hAnsi="Arial" w:cs="Arial"/>
                <w:noProof/>
                <w:webHidden/>
              </w:rPr>
            </w:r>
            <w:r w:rsidRPr="00881EA7">
              <w:rPr>
                <w:rFonts w:ascii="Arial" w:hAnsi="Arial" w:cs="Arial"/>
                <w:noProof/>
                <w:webHidden/>
              </w:rPr>
              <w:fldChar w:fldCharType="separate"/>
            </w:r>
            <w:r w:rsidR="00B610D3">
              <w:rPr>
                <w:rFonts w:ascii="Arial" w:hAnsi="Arial" w:cs="Arial"/>
                <w:noProof/>
                <w:webHidden/>
              </w:rPr>
              <w:t>4</w:t>
            </w:r>
            <w:r w:rsidRPr="00881EA7">
              <w:rPr>
                <w:rFonts w:ascii="Arial" w:hAnsi="Arial" w:cs="Arial"/>
                <w:noProof/>
                <w:webHidden/>
              </w:rPr>
              <w:fldChar w:fldCharType="end"/>
            </w:r>
          </w:hyperlink>
        </w:p>
        <w:p w:rsidR="003B3059" w:rsidRPr="00881EA7" w:rsidRDefault="00D463EC">
          <w:pPr>
            <w:pStyle w:val="TOC1"/>
            <w:tabs>
              <w:tab w:val="right" w:leader="dot" w:pos="9016"/>
            </w:tabs>
            <w:rPr>
              <w:rFonts w:ascii="Arial" w:hAnsi="Arial" w:cs="Arial"/>
              <w:noProof/>
              <w:kern w:val="0"/>
              <w:lang w:eastAsia="en-GB"/>
            </w:rPr>
          </w:pPr>
          <w:hyperlink w:anchor="_Toc184737890" w:history="1">
            <w:r w:rsidR="00717562" w:rsidRPr="00881EA7">
              <w:rPr>
                <w:rStyle w:val="Hyperlink"/>
                <w:rFonts w:ascii="Arial" w:hAnsi="Arial" w:cs="Arial"/>
                <w:noProof/>
              </w:rPr>
              <w:t>4. Referencing Skills</w:t>
            </w:r>
            <w:r w:rsidR="00717562" w:rsidRPr="00881EA7">
              <w:rPr>
                <w:rFonts w:ascii="Arial" w:hAnsi="Arial" w:cs="Arial"/>
                <w:noProof/>
                <w:webHidden/>
              </w:rPr>
              <w:tab/>
            </w:r>
            <w:r w:rsidRPr="00881EA7">
              <w:rPr>
                <w:rFonts w:ascii="Arial" w:hAnsi="Arial" w:cs="Arial"/>
                <w:noProof/>
                <w:webHidden/>
              </w:rPr>
              <w:fldChar w:fldCharType="begin"/>
            </w:r>
            <w:r w:rsidR="00717562" w:rsidRPr="00881EA7">
              <w:rPr>
                <w:rFonts w:ascii="Arial" w:hAnsi="Arial" w:cs="Arial"/>
                <w:noProof/>
                <w:webHidden/>
              </w:rPr>
              <w:instrText xml:space="preserve"> PAGEREF _Toc184737890 \h </w:instrText>
            </w:r>
            <w:r w:rsidRPr="00881EA7">
              <w:rPr>
                <w:rFonts w:ascii="Arial" w:hAnsi="Arial" w:cs="Arial"/>
                <w:noProof/>
                <w:webHidden/>
              </w:rPr>
            </w:r>
            <w:r w:rsidRPr="00881EA7">
              <w:rPr>
                <w:rFonts w:ascii="Arial" w:hAnsi="Arial" w:cs="Arial"/>
                <w:noProof/>
                <w:webHidden/>
              </w:rPr>
              <w:fldChar w:fldCharType="separate"/>
            </w:r>
            <w:r w:rsidR="00B610D3">
              <w:rPr>
                <w:rFonts w:ascii="Arial" w:hAnsi="Arial" w:cs="Arial"/>
                <w:noProof/>
                <w:webHidden/>
              </w:rPr>
              <w:t>5</w:t>
            </w:r>
            <w:r w:rsidRPr="00881EA7">
              <w:rPr>
                <w:rFonts w:ascii="Arial" w:hAnsi="Arial" w:cs="Arial"/>
                <w:noProof/>
                <w:webHidden/>
              </w:rPr>
              <w:fldChar w:fldCharType="end"/>
            </w:r>
          </w:hyperlink>
        </w:p>
        <w:p w:rsidR="003B3059" w:rsidRPr="00881EA7" w:rsidRDefault="00D463EC">
          <w:pPr>
            <w:pStyle w:val="TOC1"/>
            <w:tabs>
              <w:tab w:val="right" w:leader="dot" w:pos="9016"/>
            </w:tabs>
            <w:rPr>
              <w:rFonts w:ascii="Arial" w:hAnsi="Arial" w:cs="Arial"/>
              <w:noProof/>
              <w:kern w:val="0"/>
              <w:lang w:eastAsia="en-GB"/>
            </w:rPr>
          </w:pPr>
          <w:hyperlink w:anchor="_Toc184737891" w:history="1">
            <w:r w:rsidR="00717562" w:rsidRPr="00881EA7">
              <w:rPr>
                <w:rStyle w:val="Hyperlink"/>
                <w:rFonts w:ascii="Arial" w:hAnsi="Arial" w:cs="Arial"/>
                <w:noProof/>
              </w:rPr>
              <w:t>5. Conclusion</w:t>
            </w:r>
            <w:r w:rsidR="00717562" w:rsidRPr="00881EA7">
              <w:rPr>
                <w:rFonts w:ascii="Arial" w:hAnsi="Arial" w:cs="Arial"/>
                <w:noProof/>
                <w:webHidden/>
              </w:rPr>
              <w:tab/>
            </w:r>
            <w:r w:rsidRPr="00881EA7">
              <w:rPr>
                <w:rFonts w:ascii="Arial" w:hAnsi="Arial" w:cs="Arial"/>
                <w:noProof/>
                <w:webHidden/>
              </w:rPr>
              <w:fldChar w:fldCharType="begin"/>
            </w:r>
            <w:r w:rsidR="00717562" w:rsidRPr="00881EA7">
              <w:rPr>
                <w:rFonts w:ascii="Arial" w:hAnsi="Arial" w:cs="Arial"/>
                <w:noProof/>
                <w:webHidden/>
              </w:rPr>
              <w:instrText xml:space="preserve"> PAGEREF _Toc184737891 \h </w:instrText>
            </w:r>
            <w:r w:rsidRPr="00881EA7">
              <w:rPr>
                <w:rFonts w:ascii="Arial" w:hAnsi="Arial" w:cs="Arial"/>
                <w:noProof/>
                <w:webHidden/>
              </w:rPr>
            </w:r>
            <w:r w:rsidRPr="00881EA7">
              <w:rPr>
                <w:rFonts w:ascii="Arial" w:hAnsi="Arial" w:cs="Arial"/>
                <w:noProof/>
                <w:webHidden/>
              </w:rPr>
              <w:fldChar w:fldCharType="separate"/>
            </w:r>
            <w:r w:rsidR="00B610D3">
              <w:rPr>
                <w:rFonts w:ascii="Arial" w:hAnsi="Arial" w:cs="Arial"/>
                <w:noProof/>
                <w:webHidden/>
              </w:rPr>
              <w:t>6</w:t>
            </w:r>
            <w:r w:rsidRPr="00881EA7">
              <w:rPr>
                <w:rFonts w:ascii="Arial" w:hAnsi="Arial" w:cs="Arial"/>
                <w:noProof/>
                <w:webHidden/>
              </w:rPr>
              <w:fldChar w:fldCharType="end"/>
            </w:r>
          </w:hyperlink>
        </w:p>
        <w:p w:rsidR="003B3059" w:rsidRPr="00881EA7" w:rsidRDefault="00D463EC">
          <w:pPr>
            <w:pStyle w:val="TOC1"/>
            <w:tabs>
              <w:tab w:val="right" w:leader="dot" w:pos="9016"/>
            </w:tabs>
            <w:rPr>
              <w:rFonts w:ascii="Arial" w:hAnsi="Arial" w:cs="Arial"/>
              <w:noProof/>
              <w:kern w:val="0"/>
              <w:lang w:eastAsia="en-GB"/>
            </w:rPr>
          </w:pPr>
          <w:hyperlink w:anchor="_Toc184737892" w:history="1">
            <w:r w:rsidR="00717562" w:rsidRPr="00881EA7">
              <w:rPr>
                <w:rStyle w:val="Hyperlink"/>
                <w:rFonts w:ascii="Arial" w:hAnsi="Arial" w:cs="Arial"/>
                <w:noProof/>
              </w:rPr>
              <w:t>References</w:t>
            </w:r>
            <w:r w:rsidR="00717562" w:rsidRPr="00881EA7">
              <w:rPr>
                <w:rFonts w:ascii="Arial" w:hAnsi="Arial" w:cs="Arial"/>
                <w:noProof/>
                <w:webHidden/>
              </w:rPr>
              <w:tab/>
            </w:r>
            <w:r w:rsidRPr="00881EA7">
              <w:rPr>
                <w:rFonts w:ascii="Arial" w:hAnsi="Arial" w:cs="Arial"/>
                <w:noProof/>
                <w:webHidden/>
              </w:rPr>
              <w:fldChar w:fldCharType="begin"/>
            </w:r>
            <w:r w:rsidR="00717562" w:rsidRPr="00881EA7">
              <w:rPr>
                <w:rFonts w:ascii="Arial" w:hAnsi="Arial" w:cs="Arial"/>
                <w:noProof/>
                <w:webHidden/>
              </w:rPr>
              <w:instrText xml:space="preserve"> PAGEREF _Toc184737892 \h </w:instrText>
            </w:r>
            <w:r w:rsidRPr="00881EA7">
              <w:rPr>
                <w:rFonts w:ascii="Arial" w:hAnsi="Arial" w:cs="Arial"/>
                <w:noProof/>
                <w:webHidden/>
              </w:rPr>
            </w:r>
            <w:r w:rsidRPr="00881EA7">
              <w:rPr>
                <w:rFonts w:ascii="Arial" w:hAnsi="Arial" w:cs="Arial"/>
                <w:noProof/>
                <w:webHidden/>
              </w:rPr>
              <w:fldChar w:fldCharType="separate"/>
            </w:r>
            <w:r w:rsidR="00B610D3">
              <w:rPr>
                <w:rFonts w:ascii="Arial" w:hAnsi="Arial" w:cs="Arial"/>
                <w:noProof/>
                <w:webHidden/>
              </w:rPr>
              <w:t>8</w:t>
            </w:r>
            <w:r w:rsidRPr="00881EA7">
              <w:rPr>
                <w:rFonts w:ascii="Arial" w:hAnsi="Arial" w:cs="Arial"/>
                <w:noProof/>
                <w:webHidden/>
              </w:rPr>
              <w:fldChar w:fldCharType="end"/>
            </w:r>
          </w:hyperlink>
        </w:p>
        <w:p w:rsidR="35020848" w:rsidRPr="00881EA7" w:rsidRDefault="00D463EC" w:rsidP="35020848">
          <w:pPr>
            <w:pStyle w:val="TOC1"/>
            <w:tabs>
              <w:tab w:val="right" w:leader="dot" w:pos="9015"/>
            </w:tabs>
            <w:rPr>
              <w:rStyle w:val="Hyperlink"/>
              <w:rFonts w:ascii="Arial" w:hAnsi="Arial" w:cs="Arial"/>
            </w:rPr>
          </w:pPr>
          <w:r w:rsidRPr="00881EA7">
            <w:rPr>
              <w:rFonts w:ascii="Arial" w:hAnsi="Arial" w:cs="Arial"/>
            </w:rPr>
            <w:fldChar w:fldCharType="end"/>
          </w:r>
        </w:p>
      </w:sdtContent>
    </w:sdt>
    <w:p w:rsidR="00ED5964" w:rsidRPr="00881EA7" w:rsidRDefault="00ED5964" w:rsidP="35020848">
      <w:pPr>
        <w:jc w:val="both"/>
        <w:rPr>
          <w:rFonts w:ascii="Arial" w:hAnsi="Arial" w:cs="Arial"/>
          <w:b/>
          <w:bCs/>
          <w:sz w:val="28"/>
          <w:szCs w:val="28"/>
        </w:rPr>
      </w:pPr>
    </w:p>
    <w:p w:rsidR="35020848" w:rsidRPr="00881EA7" w:rsidRDefault="35020848" w:rsidP="35020848">
      <w:pPr>
        <w:jc w:val="both"/>
        <w:rPr>
          <w:rFonts w:ascii="Arial" w:hAnsi="Arial" w:cs="Arial"/>
          <w:b/>
          <w:bCs/>
          <w:sz w:val="28"/>
          <w:szCs w:val="28"/>
        </w:rPr>
      </w:pPr>
    </w:p>
    <w:p w:rsidR="35020848" w:rsidRPr="00881EA7" w:rsidRDefault="35020848" w:rsidP="35020848">
      <w:pPr>
        <w:jc w:val="both"/>
        <w:rPr>
          <w:rFonts w:ascii="Arial" w:hAnsi="Arial" w:cs="Arial"/>
          <w:b/>
          <w:bCs/>
          <w:sz w:val="28"/>
          <w:szCs w:val="28"/>
        </w:rPr>
      </w:pPr>
    </w:p>
    <w:p w:rsidR="35020848" w:rsidRPr="00881EA7" w:rsidRDefault="35020848" w:rsidP="35020848">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00ED5964" w:rsidRPr="00881EA7" w:rsidRDefault="00ED5964" w:rsidP="00ED5964">
      <w:pPr>
        <w:jc w:val="both"/>
        <w:rPr>
          <w:rFonts w:ascii="Arial" w:hAnsi="Arial" w:cs="Arial"/>
          <w:b/>
          <w:bCs/>
          <w:sz w:val="28"/>
          <w:szCs w:val="28"/>
        </w:rPr>
      </w:pPr>
    </w:p>
    <w:p w:rsidR="3190A6BA" w:rsidRPr="00881EA7" w:rsidRDefault="3190A6BA" w:rsidP="3190A6BA">
      <w:pPr>
        <w:jc w:val="both"/>
        <w:rPr>
          <w:rFonts w:ascii="Arial" w:hAnsi="Arial" w:cs="Arial"/>
          <w:b/>
          <w:bCs/>
          <w:sz w:val="28"/>
          <w:szCs w:val="28"/>
        </w:rPr>
      </w:pPr>
    </w:p>
    <w:p w:rsidR="00ED5964" w:rsidRPr="00881EA7" w:rsidRDefault="00717562" w:rsidP="00D965F4">
      <w:pPr>
        <w:pStyle w:val="Heading1"/>
        <w:spacing w:line="360" w:lineRule="auto"/>
        <w:jc w:val="both"/>
        <w:rPr>
          <w:rFonts w:ascii="Arial" w:hAnsi="Arial" w:cs="Arial"/>
          <w:b/>
          <w:bCs/>
          <w:sz w:val="28"/>
          <w:szCs w:val="28"/>
        </w:rPr>
      </w:pPr>
      <w:bookmarkStart w:id="1" w:name="_Toc375805020"/>
      <w:bookmarkStart w:id="2" w:name="_Toc184737887"/>
      <w:r w:rsidRPr="00881EA7">
        <w:rPr>
          <w:rFonts w:ascii="Arial" w:hAnsi="Arial" w:cs="Arial"/>
        </w:rPr>
        <w:lastRenderedPageBreak/>
        <w:t>1. Introductio</w:t>
      </w:r>
      <w:bookmarkEnd w:id="1"/>
      <w:r w:rsidR="00016E42" w:rsidRPr="00881EA7">
        <w:rPr>
          <w:rFonts w:ascii="Arial" w:hAnsi="Arial" w:cs="Arial"/>
        </w:rPr>
        <w:t>n</w:t>
      </w:r>
      <w:bookmarkEnd w:id="2"/>
    </w:p>
    <w:p w:rsidR="00016E42" w:rsidRPr="00881EA7" w:rsidRDefault="00717562" w:rsidP="00D965F4">
      <w:pPr>
        <w:spacing w:line="360" w:lineRule="auto"/>
        <w:jc w:val="both"/>
        <w:rPr>
          <w:rFonts w:ascii="Arial" w:hAnsi="Arial" w:cs="Arial"/>
          <w:sz w:val="24"/>
          <w:szCs w:val="28"/>
        </w:rPr>
      </w:pPr>
      <w:r w:rsidRPr="00881EA7">
        <w:rPr>
          <w:rFonts w:ascii="Arial" w:hAnsi="Arial" w:cs="Arial"/>
          <w:sz w:val="24"/>
          <w:szCs w:val="28"/>
        </w:rPr>
        <w:t>This report presents a self-reflection on the development of three academic skills, selected as note-taking skills, academic writing skills and referencing abilities respectively. The reflection is structured with Kolb's model of four stages, used individually for each of the three skills being reflected upon in the discussion</w:t>
      </w:r>
      <w:r w:rsidR="00881EA7" w:rsidRPr="00881EA7">
        <w:rPr>
          <w:rFonts w:ascii="Arial" w:hAnsi="Arial" w:cs="Arial"/>
          <w:sz w:val="24"/>
          <w:szCs w:val="28"/>
        </w:rPr>
        <w:t>(Markkanen et al., 2020)</w:t>
      </w:r>
      <w:r w:rsidRPr="00881EA7">
        <w:rPr>
          <w:rFonts w:ascii="Arial" w:hAnsi="Arial" w:cs="Arial"/>
          <w:sz w:val="24"/>
          <w:szCs w:val="28"/>
        </w:rPr>
        <w:t xml:space="preserve">. This begins with describing the "Concrete Experience" regarding the context on which the reflection is based. It is followed by "Reflective Observation" on the experience, and an analytical "Abstract Conceptualisation" to determine actionable insights. These are used to substantiate the "Active Experimentation", and this approach will be used for reflecting on each of the three skills. </w:t>
      </w:r>
    </w:p>
    <w:p w:rsidR="3FD2E15B" w:rsidRPr="00881EA7" w:rsidRDefault="00717562" w:rsidP="00D965F4">
      <w:pPr>
        <w:pStyle w:val="Heading1"/>
        <w:spacing w:line="360" w:lineRule="auto"/>
        <w:jc w:val="both"/>
        <w:rPr>
          <w:rFonts w:ascii="Arial" w:hAnsi="Arial" w:cs="Arial"/>
        </w:rPr>
      </w:pPr>
      <w:bookmarkStart w:id="3" w:name="_Toc184737888"/>
      <w:r w:rsidRPr="00881EA7">
        <w:rPr>
          <w:rFonts w:ascii="Arial" w:hAnsi="Arial" w:cs="Arial"/>
        </w:rPr>
        <w:t xml:space="preserve">2. </w:t>
      </w:r>
      <w:r w:rsidR="7FE6112D" w:rsidRPr="00881EA7">
        <w:rPr>
          <w:rFonts w:ascii="Arial" w:hAnsi="Arial" w:cs="Arial"/>
        </w:rPr>
        <w:t xml:space="preserve"> Note-Taking</w:t>
      </w:r>
      <w:r w:rsidR="00016E42" w:rsidRPr="00881EA7">
        <w:rPr>
          <w:rFonts w:ascii="Arial" w:hAnsi="Arial" w:cs="Arial"/>
        </w:rPr>
        <w:t xml:space="preserve"> Skills</w:t>
      </w:r>
      <w:bookmarkEnd w:id="3"/>
    </w:p>
    <w:p w:rsidR="00016E42" w:rsidRPr="00881EA7" w:rsidRDefault="00717562" w:rsidP="00D965F4">
      <w:pPr>
        <w:spacing w:line="360" w:lineRule="auto"/>
        <w:jc w:val="both"/>
        <w:rPr>
          <w:rFonts w:ascii="Arial" w:hAnsi="Arial" w:cs="Arial"/>
          <w:b/>
          <w:bCs/>
          <w:sz w:val="28"/>
          <w:szCs w:val="28"/>
        </w:rPr>
      </w:pPr>
      <w:r w:rsidRPr="00881EA7">
        <w:rPr>
          <w:rFonts w:ascii="Arial" w:hAnsi="Arial" w:cs="Arial"/>
          <w:b/>
          <w:bCs/>
          <w:sz w:val="28"/>
          <w:szCs w:val="28"/>
        </w:rPr>
        <w:t>Concrete Experience</w:t>
      </w:r>
    </w:p>
    <w:p w:rsidR="00016E42" w:rsidRPr="00881EA7" w:rsidRDefault="00CD1800" w:rsidP="00D965F4">
      <w:pPr>
        <w:spacing w:line="360" w:lineRule="auto"/>
        <w:jc w:val="both"/>
        <w:rPr>
          <w:rFonts w:ascii="Arial" w:hAnsi="Arial" w:cs="Arial"/>
          <w:bCs/>
          <w:sz w:val="24"/>
          <w:szCs w:val="28"/>
        </w:rPr>
      </w:pPr>
      <w:r w:rsidRPr="009A0CB6">
        <w:rPr>
          <w:rFonts w:ascii="Arial" w:hAnsi="Arial" w:cs="Arial"/>
          <w:bCs/>
          <w:color w:val="2F5496" w:themeColor="accent1" w:themeShade="BF"/>
          <w:sz w:val="24"/>
          <w:szCs w:val="28"/>
        </w:rPr>
        <w:t>Note-taking is the act of “recording information” as part of a memorisation activity, which helps with later recollection of the written content (Boch and Piolat, 2005).</w:t>
      </w:r>
      <w:r>
        <w:rPr>
          <w:rFonts w:ascii="Arial" w:hAnsi="Arial" w:cs="Arial"/>
          <w:bCs/>
          <w:color w:val="FF0000"/>
          <w:sz w:val="24"/>
          <w:szCs w:val="28"/>
        </w:rPr>
        <w:t xml:space="preserve"> </w:t>
      </w:r>
      <w:r w:rsidR="00717562" w:rsidRPr="00881EA7">
        <w:rPr>
          <w:rFonts w:ascii="Arial" w:hAnsi="Arial" w:cs="Arial"/>
          <w:bCs/>
          <w:sz w:val="24"/>
          <w:szCs w:val="28"/>
        </w:rPr>
        <w:t>At the beginning of this chapter, my note-taking had been sporadic and lacking in meaning</w:t>
      </w:r>
      <w:r w:rsidR="00881EA7" w:rsidRPr="00881EA7">
        <w:rPr>
          <w:rFonts w:ascii="Arial" w:hAnsi="Arial" w:cs="Arial"/>
          <w:bCs/>
          <w:sz w:val="24"/>
          <w:szCs w:val="28"/>
        </w:rPr>
        <w:t>(Brown et al., 2007)</w:t>
      </w:r>
      <w:r w:rsidR="00717562" w:rsidRPr="00881EA7">
        <w:rPr>
          <w:rFonts w:ascii="Arial" w:hAnsi="Arial" w:cs="Arial"/>
          <w:bCs/>
          <w:sz w:val="24"/>
          <w:szCs w:val="28"/>
        </w:rPr>
        <w:t>. I often attempted to get down everything said during lectures or readings so that, when I revisited them later, my pages would be full, but unorganized information. It overwhelmed me and I had difficulty knowing wh</w:t>
      </w:r>
      <w:r w:rsidR="00881EA7">
        <w:rPr>
          <w:rFonts w:ascii="Arial" w:hAnsi="Arial" w:cs="Arial"/>
          <w:bCs/>
          <w:sz w:val="24"/>
          <w:szCs w:val="28"/>
        </w:rPr>
        <w:t>at was important and what not (Vardi, 2012)</w:t>
      </w:r>
      <w:r w:rsidR="00717562" w:rsidRPr="00881EA7">
        <w:rPr>
          <w:rFonts w:ascii="Arial" w:hAnsi="Arial" w:cs="Arial"/>
          <w:bCs/>
          <w:sz w:val="24"/>
          <w:szCs w:val="28"/>
        </w:rPr>
        <w:t>. During one of the workshops, the Cornell Method was discussed. This strategy splits notes into three parts: head notes, cues for important terms or questions, and a summary at the bottom of the page.</w:t>
      </w:r>
    </w:p>
    <w:p w:rsidR="00016E42" w:rsidRPr="00881EA7" w:rsidRDefault="00717562" w:rsidP="00D965F4">
      <w:pPr>
        <w:spacing w:line="360" w:lineRule="auto"/>
        <w:jc w:val="both"/>
        <w:rPr>
          <w:rFonts w:ascii="Arial" w:hAnsi="Arial" w:cs="Arial"/>
          <w:sz w:val="28"/>
          <w:szCs w:val="28"/>
        </w:rPr>
      </w:pPr>
      <w:r w:rsidRPr="00881EA7">
        <w:rPr>
          <w:rFonts w:ascii="Arial" w:hAnsi="Arial" w:cs="Arial"/>
          <w:b/>
          <w:bCs/>
          <w:sz w:val="28"/>
          <w:szCs w:val="28"/>
        </w:rPr>
        <w:t>Reflective Observation</w:t>
      </w:r>
    </w:p>
    <w:p w:rsidR="00016E42" w:rsidRPr="00881EA7" w:rsidRDefault="00717562" w:rsidP="00D965F4">
      <w:pPr>
        <w:spacing w:line="360" w:lineRule="auto"/>
        <w:jc w:val="both"/>
        <w:rPr>
          <w:rFonts w:ascii="Arial" w:hAnsi="Arial" w:cs="Arial"/>
          <w:bCs/>
          <w:sz w:val="24"/>
          <w:szCs w:val="28"/>
        </w:rPr>
      </w:pPr>
      <w:r w:rsidRPr="00881EA7">
        <w:rPr>
          <w:rFonts w:ascii="Arial" w:hAnsi="Arial" w:cs="Arial"/>
          <w:bCs/>
          <w:sz w:val="24"/>
          <w:szCs w:val="28"/>
        </w:rPr>
        <w:t>Reflecting on the deficiencies of my approach, I often wrote continuously in a very undifferentiated manner, giving little scope for looking at themes or joining ideas together. This was hard to review or apply properly in assignments or discussions. Looking at peers' succinct and organized notes has brought to my attention many of the inefficiencies of my approach. My note-taking must move from simple recording towards synthesis into an accessible format.</w:t>
      </w:r>
    </w:p>
    <w:p w:rsidR="00016E42" w:rsidRPr="00881EA7" w:rsidRDefault="00717562" w:rsidP="00D965F4">
      <w:pPr>
        <w:spacing w:line="360" w:lineRule="auto"/>
        <w:jc w:val="both"/>
        <w:rPr>
          <w:rFonts w:ascii="Arial" w:hAnsi="Arial" w:cs="Arial"/>
          <w:b/>
          <w:bCs/>
          <w:sz w:val="28"/>
          <w:szCs w:val="28"/>
        </w:rPr>
      </w:pPr>
      <w:r w:rsidRPr="00881EA7">
        <w:rPr>
          <w:rFonts w:ascii="Arial" w:hAnsi="Arial" w:cs="Arial"/>
          <w:b/>
          <w:bCs/>
          <w:sz w:val="28"/>
          <w:szCs w:val="28"/>
        </w:rPr>
        <w:t xml:space="preserve">Abstract Conceptualization </w:t>
      </w:r>
    </w:p>
    <w:p w:rsidR="00016E42" w:rsidRPr="00881EA7" w:rsidRDefault="00717562" w:rsidP="00D965F4">
      <w:pPr>
        <w:spacing w:line="360" w:lineRule="auto"/>
        <w:jc w:val="both"/>
        <w:rPr>
          <w:rFonts w:ascii="Arial" w:hAnsi="Arial" w:cs="Arial"/>
          <w:bCs/>
          <w:sz w:val="24"/>
          <w:szCs w:val="28"/>
        </w:rPr>
      </w:pPr>
      <w:r w:rsidRPr="00881EA7">
        <w:rPr>
          <w:rFonts w:ascii="Arial" w:hAnsi="Arial" w:cs="Arial"/>
          <w:bCs/>
          <w:sz w:val="24"/>
          <w:szCs w:val="28"/>
        </w:rPr>
        <w:lastRenderedPageBreak/>
        <w:t xml:space="preserve">What this reflection brought me to realize was that the idea of effective note-taking was not in terms of the numbers, but the meaningful and actionable capturing of information. Using the Cornell Method allowed me to actively engage with the material, identify key themes and distil complex information into manageable segments. </w:t>
      </w:r>
      <w:r w:rsidR="00CD1800">
        <w:rPr>
          <w:rFonts w:ascii="Arial" w:hAnsi="Arial" w:cs="Arial"/>
          <w:bCs/>
          <w:sz w:val="24"/>
          <w:szCs w:val="28"/>
        </w:rPr>
        <w:t>The</w:t>
      </w:r>
      <w:r w:rsidRPr="00881EA7">
        <w:rPr>
          <w:rFonts w:ascii="Arial" w:hAnsi="Arial" w:cs="Arial"/>
          <w:bCs/>
          <w:sz w:val="24"/>
          <w:szCs w:val="28"/>
        </w:rPr>
        <w:t xml:space="preserve"> module furthered the importance of, allowing me to filter out details and focus on what's truly important.</w:t>
      </w:r>
    </w:p>
    <w:p w:rsidR="00016E42" w:rsidRPr="00881EA7" w:rsidRDefault="00717562" w:rsidP="00D965F4">
      <w:pPr>
        <w:spacing w:line="360" w:lineRule="auto"/>
        <w:jc w:val="both"/>
        <w:rPr>
          <w:rFonts w:ascii="Arial" w:hAnsi="Arial" w:cs="Arial"/>
          <w:sz w:val="28"/>
          <w:szCs w:val="28"/>
        </w:rPr>
      </w:pPr>
      <w:r w:rsidRPr="00881EA7">
        <w:rPr>
          <w:rFonts w:ascii="Arial" w:hAnsi="Arial" w:cs="Arial"/>
          <w:b/>
          <w:bCs/>
          <w:sz w:val="28"/>
          <w:szCs w:val="28"/>
        </w:rPr>
        <w:t>Active Experimentation</w:t>
      </w:r>
    </w:p>
    <w:p w:rsidR="35020848" w:rsidRPr="00881EA7" w:rsidRDefault="00717562" w:rsidP="00D965F4">
      <w:pPr>
        <w:spacing w:line="360" w:lineRule="auto"/>
        <w:jc w:val="both"/>
        <w:rPr>
          <w:rFonts w:ascii="Arial" w:hAnsi="Arial" w:cs="Arial"/>
          <w:sz w:val="24"/>
          <w:szCs w:val="28"/>
        </w:rPr>
      </w:pPr>
      <w:r w:rsidRPr="00881EA7">
        <w:rPr>
          <w:rFonts w:ascii="Arial" w:hAnsi="Arial" w:cs="Arial"/>
          <w:sz w:val="24"/>
          <w:szCs w:val="28"/>
        </w:rPr>
        <w:t>Throughout time, I started using the Cornell Method in lectures, seminars, and reading academic articles. That helped me to summarize data in an organized and easy-to-remember way</w:t>
      </w:r>
      <w:r w:rsidR="00881EA7" w:rsidRPr="00881EA7">
        <w:rPr>
          <w:rFonts w:ascii="Arial" w:hAnsi="Arial" w:cs="Arial"/>
          <w:sz w:val="24"/>
          <w:szCs w:val="28"/>
        </w:rPr>
        <w:t>(Brown et al., 2007)</w:t>
      </w:r>
      <w:r w:rsidRPr="00881EA7">
        <w:rPr>
          <w:rFonts w:ascii="Arial" w:hAnsi="Arial" w:cs="Arial"/>
          <w:sz w:val="24"/>
          <w:szCs w:val="28"/>
        </w:rPr>
        <w:t>. The consistency in using colour and symbols for different themes and priorities ensured that I utilized this summary section while revising very effectively. Accordingly, in the case of recall and application, my skills exponentially went up, and I felt ready for exams and discussions.</w:t>
      </w:r>
    </w:p>
    <w:p w:rsidR="7733EB84" w:rsidRPr="00881EA7" w:rsidRDefault="00717562" w:rsidP="00D965F4">
      <w:pPr>
        <w:pStyle w:val="Heading1"/>
        <w:spacing w:line="360" w:lineRule="auto"/>
        <w:jc w:val="both"/>
        <w:rPr>
          <w:rFonts w:ascii="Arial" w:hAnsi="Arial" w:cs="Arial"/>
          <w:b/>
          <w:bCs/>
          <w:sz w:val="28"/>
          <w:szCs w:val="28"/>
        </w:rPr>
      </w:pPr>
      <w:bookmarkStart w:id="4" w:name="_Toc184737889"/>
      <w:r w:rsidRPr="00881EA7">
        <w:rPr>
          <w:rFonts w:ascii="Arial" w:hAnsi="Arial" w:cs="Arial"/>
        </w:rPr>
        <w:t xml:space="preserve">3. </w:t>
      </w:r>
      <w:r w:rsidR="00016E42" w:rsidRPr="00881EA7">
        <w:rPr>
          <w:rFonts w:ascii="Arial" w:hAnsi="Arial" w:cs="Arial"/>
        </w:rPr>
        <w:t>Academic Writing Skills</w:t>
      </w:r>
      <w:bookmarkEnd w:id="4"/>
    </w:p>
    <w:p w:rsidR="35020848" w:rsidRPr="00881EA7" w:rsidRDefault="00717562" w:rsidP="00D965F4">
      <w:pPr>
        <w:spacing w:line="360" w:lineRule="auto"/>
        <w:jc w:val="both"/>
        <w:rPr>
          <w:rFonts w:ascii="Arial" w:hAnsi="Arial" w:cs="Arial"/>
          <w:b/>
          <w:bCs/>
          <w:sz w:val="28"/>
          <w:szCs w:val="28"/>
        </w:rPr>
      </w:pPr>
      <w:r w:rsidRPr="00881EA7">
        <w:rPr>
          <w:rFonts w:ascii="Arial" w:hAnsi="Arial" w:cs="Arial"/>
          <w:b/>
          <w:bCs/>
          <w:sz w:val="28"/>
          <w:szCs w:val="28"/>
        </w:rPr>
        <w:t>Concrete Experience</w:t>
      </w:r>
    </w:p>
    <w:p w:rsidR="00016E42" w:rsidRPr="00881EA7" w:rsidRDefault="00CD1800" w:rsidP="00D965F4">
      <w:pPr>
        <w:spacing w:line="360" w:lineRule="auto"/>
        <w:jc w:val="both"/>
        <w:rPr>
          <w:rFonts w:ascii="Arial" w:hAnsi="Arial" w:cs="Arial"/>
          <w:bCs/>
          <w:sz w:val="24"/>
          <w:szCs w:val="28"/>
        </w:rPr>
      </w:pPr>
      <w:r w:rsidRPr="009A0CB6">
        <w:rPr>
          <w:rFonts w:ascii="Arial" w:hAnsi="Arial" w:cs="Arial"/>
          <w:bCs/>
          <w:color w:val="2F5496" w:themeColor="accent1" w:themeShade="BF"/>
          <w:sz w:val="24"/>
          <w:szCs w:val="28"/>
        </w:rPr>
        <w:t>Academic writing as a skill is about gaining “proficiency with written communication”</w:t>
      </w:r>
      <w:r w:rsidR="00B610D3" w:rsidRPr="009A0CB6">
        <w:rPr>
          <w:rFonts w:ascii="Arial" w:hAnsi="Arial" w:cs="Arial"/>
          <w:bCs/>
          <w:color w:val="2F5496" w:themeColor="accent1" w:themeShade="BF"/>
          <w:sz w:val="24"/>
          <w:szCs w:val="28"/>
        </w:rPr>
        <w:t>, also being formal in tone and precise (Sparks et al., 2014).</w:t>
      </w:r>
      <w:r w:rsidR="00B610D3">
        <w:rPr>
          <w:rFonts w:ascii="Arial" w:hAnsi="Arial" w:cs="Arial"/>
          <w:bCs/>
          <w:color w:val="FF0000"/>
          <w:sz w:val="24"/>
          <w:szCs w:val="28"/>
        </w:rPr>
        <w:t xml:space="preserve"> </w:t>
      </w:r>
      <w:r w:rsidR="00717562" w:rsidRPr="00881EA7">
        <w:rPr>
          <w:rFonts w:ascii="Arial" w:hAnsi="Arial" w:cs="Arial"/>
          <w:bCs/>
          <w:sz w:val="24"/>
          <w:szCs w:val="28"/>
        </w:rPr>
        <w:t>At the beginning of the module, I was not able to write proper academic essays. My initial assignments had disjointed paragraphs that didn't help to support a clear thesis. The tutors' feedback helped me to understand my areas of shortcomings regarding writing in an academic tone and manner</w:t>
      </w:r>
      <w:r w:rsidR="00881EA7" w:rsidRPr="00881EA7">
        <w:rPr>
          <w:rFonts w:ascii="Arial" w:hAnsi="Arial" w:cs="Arial"/>
          <w:bCs/>
          <w:sz w:val="24"/>
          <w:szCs w:val="28"/>
        </w:rPr>
        <w:t>(Maddens et al., 2020)</w:t>
      </w:r>
      <w:r w:rsidR="00881EA7">
        <w:rPr>
          <w:rFonts w:ascii="Arial" w:hAnsi="Arial" w:cs="Arial"/>
          <w:bCs/>
          <w:sz w:val="24"/>
          <w:szCs w:val="28"/>
        </w:rPr>
        <w:t>.</w:t>
      </w:r>
      <w:r w:rsidR="00717562" w:rsidRPr="00881EA7">
        <w:rPr>
          <w:rFonts w:ascii="Arial" w:hAnsi="Arial" w:cs="Arial"/>
          <w:bCs/>
          <w:sz w:val="24"/>
          <w:szCs w:val="28"/>
        </w:rPr>
        <w:t xml:space="preserve"> One of the notable essays in this regard was on globalization, which I wrote to express different points but failed to bring them towards the central argument. This shows how my academic writing needs improvement.</w:t>
      </w:r>
    </w:p>
    <w:p w:rsidR="7733EB84" w:rsidRPr="00881EA7" w:rsidRDefault="00717562" w:rsidP="00D965F4">
      <w:pPr>
        <w:spacing w:line="360" w:lineRule="auto"/>
        <w:jc w:val="both"/>
        <w:rPr>
          <w:rFonts w:ascii="Arial" w:hAnsi="Arial" w:cs="Arial"/>
          <w:sz w:val="28"/>
          <w:szCs w:val="28"/>
        </w:rPr>
      </w:pPr>
      <w:r w:rsidRPr="00881EA7">
        <w:rPr>
          <w:rFonts w:ascii="Arial" w:hAnsi="Arial" w:cs="Arial"/>
          <w:b/>
          <w:bCs/>
          <w:sz w:val="28"/>
          <w:szCs w:val="28"/>
        </w:rPr>
        <w:t>Reflective Observation</w:t>
      </w:r>
    </w:p>
    <w:p w:rsidR="00016E42" w:rsidRPr="00881EA7" w:rsidRDefault="00717562" w:rsidP="00D965F4">
      <w:pPr>
        <w:spacing w:line="360" w:lineRule="auto"/>
        <w:jc w:val="both"/>
        <w:rPr>
          <w:rFonts w:ascii="Arial" w:hAnsi="Arial" w:cs="Arial"/>
          <w:bCs/>
          <w:sz w:val="24"/>
          <w:szCs w:val="28"/>
        </w:rPr>
      </w:pPr>
      <w:r w:rsidRPr="00881EA7">
        <w:rPr>
          <w:rFonts w:ascii="Arial" w:hAnsi="Arial" w:cs="Arial"/>
          <w:bCs/>
          <w:sz w:val="24"/>
          <w:szCs w:val="28"/>
        </w:rPr>
        <w:t>Looking back on this feedback, I came to understand that my writing process did not have a structured approach</w:t>
      </w:r>
      <w:r w:rsidR="00881EA7" w:rsidRPr="00881EA7">
        <w:rPr>
          <w:rFonts w:ascii="Arial" w:hAnsi="Arial" w:cs="Arial"/>
          <w:bCs/>
          <w:sz w:val="24"/>
          <w:szCs w:val="28"/>
        </w:rPr>
        <w:t>(Adams and Blair, 2019)</w:t>
      </w:r>
      <w:r w:rsidRPr="00881EA7">
        <w:rPr>
          <w:rFonts w:ascii="Arial" w:hAnsi="Arial" w:cs="Arial"/>
          <w:bCs/>
          <w:sz w:val="24"/>
          <w:szCs w:val="28"/>
        </w:rPr>
        <w:t xml:space="preserve">. I usually started essays without an idea of how to write them, which caused a messy presentation of ideas. From this reflection, I found out some key issues: that there was no strong thesis statement </w:t>
      </w:r>
      <w:r w:rsidRPr="00881EA7">
        <w:rPr>
          <w:rFonts w:ascii="Arial" w:hAnsi="Arial" w:cs="Arial"/>
          <w:bCs/>
          <w:sz w:val="24"/>
          <w:szCs w:val="28"/>
        </w:rPr>
        <w:lastRenderedPageBreak/>
        <w:t>and that there was always unnecessary information included. I also observed that I was very comprehensive in research but was not so good at integrating findings throughout my writing.</w:t>
      </w:r>
    </w:p>
    <w:p w:rsidR="7733EB84" w:rsidRPr="00881EA7" w:rsidRDefault="00717562" w:rsidP="00D965F4">
      <w:pPr>
        <w:spacing w:line="360" w:lineRule="auto"/>
        <w:jc w:val="both"/>
        <w:rPr>
          <w:rFonts w:ascii="Arial" w:hAnsi="Arial" w:cs="Arial"/>
          <w:b/>
          <w:bCs/>
          <w:sz w:val="28"/>
          <w:szCs w:val="28"/>
        </w:rPr>
      </w:pPr>
      <w:r w:rsidRPr="00881EA7">
        <w:rPr>
          <w:rFonts w:ascii="Arial" w:hAnsi="Arial" w:cs="Arial"/>
          <w:b/>
          <w:bCs/>
          <w:sz w:val="28"/>
          <w:szCs w:val="28"/>
        </w:rPr>
        <w:t xml:space="preserve">Abstract Conceptualization </w:t>
      </w:r>
    </w:p>
    <w:p w:rsidR="00016E42" w:rsidRPr="00881EA7" w:rsidRDefault="00717562" w:rsidP="003B3059">
      <w:pPr>
        <w:spacing w:line="360" w:lineRule="auto"/>
        <w:jc w:val="both"/>
        <w:rPr>
          <w:rFonts w:ascii="Arial" w:hAnsi="Arial" w:cs="Arial"/>
          <w:bCs/>
          <w:sz w:val="24"/>
          <w:szCs w:val="28"/>
        </w:rPr>
      </w:pPr>
      <w:r w:rsidRPr="00881EA7">
        <w:rPr>
          <w:rFonts w:ascii="Arial" w:hAnsi="Arial" w:cs="Arial"/>
          <w:bCs/>
          <w:sz w:val="24"/>
          <w:szCs w:val="28"/>
        </w:rPr>
        <w:t>Through the workshops as well as additional reading, I learned the essentials of academic writing</w:t>
      </w:r>
      <w:r w:rsidR="00881EA7" w:rsidRPr="00881EA7">
        <w:rPr>
          <w:rFonts w:ascii="Arial" w:hAnsi="Arial" w:cs="Arial"/>
          <w:bCs/>
          <w:sz w:val="24"/>
          <w:szCs w:val="28"/>
        </w:rPr>
        <w:t>(Street, 2015)</w:t>
      </w:r>
      <w:r w:rsidRPr="00881EA7">
        <w:rPr>
          <w:rFonts w:ascii="Arial" w:hAnsi="Arial" w:cs="Arial"/>
          <w:bCs/>
          <w:sz w:val="24"/>
          <w:szCs w:val="28"/>
        </w:rPr>
        <w:t>. This includes forming essays around a central thesis as well as using topic sentences within each paragraph to help carry the reader through and ensure that all claims presented are supported by evidence. A good understanding of how transition between paragraphs is necessary in order to maintain logical flow. Another is that I learned to perceive writing as an iterative task, where the process of draft revision and refinement was pivotal for clarity and coherence.</w:t>
      </w:r>
    </w:p>
    <w:p w:rsidR="00D965F4" w:rsidRPr="00881EA7" w:rsidRDefault="00717562" w:rsidP="003B3059">
      <w:pPr>
        <w:spacing w:line="360" w:lineRule="auto"/>
        <w:jc w:val="both"/>
        <w:rPr>
          <w:rFonts w:ascii="Arial" w:hAnsi="Arial" w:cs="Arial"/>
          <w:b/>
          <w:bCs/>
          <w:sz w:val="28"/>
          <w:szCs w:val="28"/>
        </w:rPr>
      </w:pPr>
      <w:r w:rsidRPr="00881EA7">
        <w:rPr>
          <w:rFonts w:ascii="Arial" w:hAnsi="Arial" w:cs="Arial"/>
          <w:b/>
          <w:bCs/>
          <w:sz w:val="28"/>
          <w:szCs w:val="28"/>
        </w:rPr>
        <w:t>Active Experimentation</w:t>
      </w:r>
    </w:p>
    <w:p w:rsidR="00D965F4" w:rsidRPr="00881EA7" w:rsidRDefault="00717562" w:rsidP="003B3059">
      <w:pPr>
        <w:spacing w:line="360" w:lineRule="auto"/>
        <w:jc w:val="both"/>
        <w:rPr>
          <w:rFonts w:ascii="Arial" w:hAnsi="Arial" w:cs="Arial"/>
          <w:szCs w:val="28"/>
        </w:rPr>
      </w:pPr>
      <w:r w:rsidRPr="00881EA7">
        <w:rPr>
          <w:rFonts w:ascii="Arial" w:hAnsi="Arial" w:cs="Arial"/>
          <w:sz w:val="24"/>
          <w:szCs w:val="28"/>
        </w:rPr>
        <w:t>With these techniques, I started making detailed outlines before writing any assignment. This helped me organize my thoughts and make sure that each section of my essay contributed to the overall argument</w:t>
      </w:r>
      <w:r w:rsidR="00881EA7" w:rsidRPr="00881EA7">
        <w:rPr>
          <w:rFonts w:ascii="Arial" w:hAnsi="Arial" w:cs="Arial"/>
          <w:sz w:val="24"/>
          <w:szCs w:val="28"/>
        </w:rPr>
        <w:t>(Carduner, 2007)</w:t>
      </w:r>
      <w:r w:rsidRPr="00881EA7">
        <w:rPr>
          <w:rFonts w:ascii="Arial" w:hAnsi="Arial" w:cs="Arial"/>
          <w:sz w:val="24"/>
          <w:szCs w:val="28"/>
        </w:rPr>
        <w:t xml:space="preserve">. I also allocated time for multiple drafts, which would give me time to refine my ideas and ensure the correction of inconsistencies. For example, in one of the essays on climate change, I had a clear thesis statement, supported systematically with evidence, </w:t>
      </w:r>
      <w:r w:rsidR="00881EA7" w:rsidRPr="00881EA7">
        <w:rPr>
          <w:rFonts w:ascii="Arial" w:hAnsi="Arial" w:cs="Arial"/>
          <w:sz w:val="24"/>
          <w:szCs w:val="28"/>
        </w:rPr>
        <w:t>and while</w:t>
      </w:r>
      <w:r w:rsidRPr="00881EA7">
        <w:rPr>
          <w:rFonts w:ascii="Arial" w:hAnsi="Arial" w:cs="Arial"/>
          <w:sz w:val="24"/>
          <w:szCs w:val="28"/>
        </w:rPr>
        <w:t xml:space="preserve"> at a later stage, the feedback appreciated the improved structure and coherence, reinforcing the value of the strategies adopted</w:t>
      </w:r>
      <w:r w:rsidR="00881EA7" w:rsidRPr="00881EA7">
        <w:rPr>
          <w:rFonts w:ascii="Arial" w:hAnsi="Arial" w:cs="Arial"/>
          <w:sz w:val="24"/>
          <w:szCs w:val="28"/>
        </w:rPr>
        <w:t>(Atac, 2015)</w:t>
      </w:r>
      <w:r w:rsidRPr="00881EA7">
        <w:rPr>
          <w:rFonts w:ascii="Arial" w:hAnsi="Arial" w:cs="Arial"/>
          <w:sz w:val="24"/>
          <w:szCs w:val="28"/>
        </w:rPr>
        <w:t>.</w:t>
      </w:r>
    </w:p>
    <w:p w:rsidR="7733EB84" w:rsidRPr="00881EA7" w:rsidRDefault="00717562" w:rsidP="003B3059">
      <w:pPr>
        <w:pStyle w:val="Heading1"/>
        <w:spacing w:line="360" w:lineRule="auto"/>
        <w:jc w:val="both"/>
        <w:rPr>
          <w:rFonts w:ascii="Arial" w:hAnsi="Arial" w:cs="Arial"/>
        </w:rPr>
      </w:pPr>
      <w:bookmarkStart w:id="5" w:name="_Toc184737890"/>
      <w:r w:rsidRPr="00881EA7">
        <w:rPr>
          <w:rFonts w:ascii="Arial" w:hAnsi="Arial" w:cs="Arial"/>
        </w:rPr>
        <w:t xml:space="preserve">4. </w:t>
      </w:r>
      <w:r w:rsidR="00D965F4" w:rsidRPr="00881EA7">
        <w:rPr>
          <w:rFonts w:ascii="Arial" w:hAnsi="Arial" w:cs="Arial"/>
        </w:rPr>
        <w:t>Referencing Skills</w:t>
      </w:r>
      <w:bookmarkEnd w:id="5"/>
    </w:p>
    <w:p w:rsidR="7733EB84" w:rsidRPr="00881EA7" w:rsidRDefault="00717562" w:rsidP="003B3059">
      <w:pPr>
        <w:spacing w:line="360" w:lineRule="auto"/>
        <w:jc w:val="both"/>
        <w:rPr>
          <w:rFonts w:ascii="Arial" w:hAnsi="Arial" w:cs="Arial"/>
          <w:b/>
          <w:bCs/>
          <w:sz w:val="28"/>
          <w:szCs w:val="28"/>
        </w:rPr>
      </w:pPr>
      <w:r w:rsidRPr="00881EA7">
        <w:rPr>
          <w:rFonts w:ascii="Arial" w:hAnsi="Arial" w:cs="Arial"/>
          <w:b/>
          <w:bCs/>
          <w:sz w:val="28"/>
          <w:szCs w:val="28"/>
        </w:rPr>
        <w:t>Concrete Experience</w:t>
      </w:r>
    </w:p>
    <w:p w:rsidR="35020848" w:rsidRPr="00881EA7" w:rsidRDefault="00B610D3" w:rsidP="003B3059">
      <w:pPr>
        <w:spacing w:line="360" w:lineRule="auto"/>
        <w:jc w:val="both"/>
        <w:rPr>
          <w:rFonts w:ascii="Arial" w:hAnsi="Arial" w:cs="Arial"/>
          <w:bCs/>
          <w:sz w:val="24"/>
          <w:szCs w:val="28"/>
        </w:rPr>
      </w:pPr>
      <w:r w:rsidRPr="009A0CB6">
        <w:rPr>
          <w:rFonts w:ascii="Arial" w:hAnsi="Arial" w:cs="Arial"/>
          <w:bCs/>
          <w:color w:val="2F5496" w:themeColor="accent1" w:themeShade="BF"/>
          <w:sz w:val="24"/>
          <w:szCs w:val="28"/>
        </w:rPr>
        <w:t>Referencing skills are described as placing “written acknowledgement” of another individual’s work, by citing their work after searching, finding and using it in any manner (Tarafdar and Davison, 2020).</w:t>
      </w:r>
      <w:r>
        <w:rPr>
          <w:rFonts w:ascii="Arial" w:hAnsi="Arial" w:cs="Arial"/>
          <w:bCs/>
          <w:color w:val="FF0000"/>
          <w:sz w:val="24"/>
          <w:szCs w:val="28"/>
        </w:rPr>
        <w:t xml:space="preserve"> </w:t>
      </w:r>
      <w:r w:rsidR="00717562" w:rsidRPr="00881EA7">
        <w:rPr>
          <w:rFonts w:ascii="Arial" w:hAnsi="Arial" w:cs="Arial"/>
          <w:bCs/>
          <w:sz w:val="24"/>
          <w:szCs w:val="28"/>
        </w:rPr>
        <w:t>I would say referencing has been one of the significant challenges I had at the very beginning. On my first assignment, I got Harvard style wrong in terms of requirements for citing and formatting references and bibliography, and in addition, there were some missing in-text citations which later resulted in a comment suggesting some plagiarism issues</w:t>
      </w:r>
      <w:r w:rsidR="00881EA7" w:rsidRPr="00881EA7">
        <w:rPr>
          <w:rFonts w:ascii="Arial" w:hAnsi="Arial" w:cs="Arial"/>
          <w:bCs/>
          <w:sz w:val="24"/>
          <w:szCs w:val="28"/>
        </w:rPr>
        <w:t>(Atac, 2015)</w:t>
      </w:r>
      <w:r w:rsidR="00717562" w:rsidRPr="00881EA7">
        <w:rPr>
          <w:rFonts w:ascii="Arial" w:hAnsi="Arial" w:cs="Arial"/>
          <w:bCs/>
          <w:sz w:val="24"/>
          <w:szCs w:val="28"/>
        </w:rPr>
        <w:t xml:space="preserve">. This </w:t>
      </w:r>
      <w:r w:rsidR="00717562" w:rsidRPr="00881EA7">
        <w:rPr>
          <w:rFonts w:ascii="Arial" w:hAnsi="Arial" w:cs="Arial"/>
          <w:bCs/>
          <w:sz w:val="24"/>
          <w:szCs w:val="28"/>
        </w:rPr>
        <w:lastRenderedPageBreak/>
        <w:t>was quite frustrating but an eye-opener at the same time because mastering reference is a core academic skill.</w:t>
      </w:r>
    </w:p>
    <w:p w:rsidR="7733EB84" w:rsidRPr="00881EA7" w:rsidRDefault="00717562" w:rsidP="003B3059">
      <w:pPr>
        <w:spacing w:line="360" w:lineRule="auto"/>
        <w:jc w:val="both"/>
        <w:rPr>
          <w:rFonts w:ascii="Arial" w:hAnsi="Arial" w:cs="Arial"/>
          <w:sz w:val="28"/>
          <w:szCs w:val="28"/>
        </w:rPr>
      </w:pPr>
      <w:r w:rsidRPr="00881EA7">
        <w:rPr>
          <w:rFonts w:ascii="Arial" w:hAnsi="Arial" w:cs="Arial"/>
          <w:b/>
          <w:bCs/>
          <w:sz w:val="28"/>
          <w:szCs w:val="28"/>
        </w:rPr>
        <w:t>Reflective Observation</w:t>
      </w:r>
    </w:p>
    <w:p w:rsidR="7733EB84" w:rsidRPr="00881EA7" w:rsidRDefault="00717562" w:rsidP="003B3059">
      <w:pPr>
        <w:spacing w:line="360" w:lineRule="auto"/>
        <w:jc w:val="both"/>
        <w:rPr>
          <w:rFonts w:ascii="Arial" w:hAnsi="Arial" w:cs="Arial"/>
          <w:sz w:val="24"/>
          <w:szCs w:val="28"/>
        </w:rPr>
      </w:pPr>
      <w:r w:rsidRPr="00881EA7">
        <w:rPr>
          <w:rFonts w:ascii="Arial" w:hAnsi="Arial" w:cs="Arial"/>
          <w:sz w:val="24"/>
          <w:szCs w:val="28"/>
        </w:rPr>
        <w:t>Reflecting on the above feedback, I understand that I was treating the referencing as an ancillary activity instead of a core and indispensable part of academic writing itself. I usually left citations to the last stages of my assignment and rushed them without properly checking their accuracy. This negligence to detail was hurting not only my quality of work but also stressed me when I had to return to the source for the correction of mistakes</w:t>
      </w:r>
      <w:r w:rsidR="00881EA7" w:rsidRPr="00881EA7">
        <w:rPr>
          <w:rFonts w:ascii="Arial" w:hAnsi="Arial" w:cs="Arial"/>
          <w:sz w:val="24"/>
          <w:szCs w:val="28"/>
        </w:rPr>
        <w:t>(Godfrey, 2017)</w:t>
      </w:r>
      <w:r w:rsidRPr="00881EA7">
        <w:rPr>
          <w:rFonts w:ascii="Arial" w:hAnsi="Arial" w:cs="Arial"/>
          <w:sz w:val="24"/>
          <w:szCs w:val="28"/>
        </w:rPr>
        <w:t>. I also see how my messy referencing detracts from the overall credibility of my arguments since proper citations are a badge of academic excellence.</w:t>
      </w:r>
    </w:p>
    <w:p w:rsidR="00016E42" w:rsidRPr="00881EA7" w:rsidRDefault="00717562" w:rsidP="003B3059">
      <w:pPr>
        <w:spacing w:line="360" w:lineRule="auto"/>
        <w:jc w:val="both"/>
        <w:rPr>
          <w:rFonts w:ascii="Arial" w:hAnsi="Arial" w:cs="Arial"/>
          <w:b/>
          <w:bCs/>
          <w:sz w:val="28"/>
          <w:szCs w:val="28"/>
        </w:rPr>
      </w:pPr>
      <w:r w:rsidRPr="00881EA7">
        <w:rPr>
          <w:rFonts w:ascii="Arial" w:hAnsi="Arial" w:cs="Arial"/>
          <w:b/>
          <w:bCs/>
          <w:sz w:val="28"/>
          <w:szCs w:val="28"/>
        </w:rPr>
        <w:t xml:space="preserve">Abstract Conceptualization </w:t>
      </w:r>
    </w:p>
    <w:p w:rsidR="00D965F4" w:rsidRPr="00881EA7" w:rsidRDefault="00717562" w:rsidP="003B3059">
      <w:pPr>
        <w:spacing w:line="360" w:lineRule="auto"/>
        <w:jc w:val="both"/>
        <w:rPr>
          <w:rFonts w:ascii="Arial" w:hAnsi="Arial" w:cs="Arial"/>
          <w:bCs/>
          <w:sz w:val="24"/>
          <w:szCs w:val="28"/>
        </w:rPr>
      </w:pPr>
      <w:r w:rsidRPr="00881EA7">
        <w:rPr>
          <w:rFonts w:ascii="Arial" w:hAnsi="Arial" w:cs="Arial"/>
          <w:bCs/>
          <w:sz w:val="24"/>
          <w:szCs w:val="28"/>
        </w:rPr>
        <w:t>This module has been most useful in providing me with excellent resources such as guides to Harvard referencing style, for the use of reference management tools such as Cite Them Right</w:t>
      </w:r>
      <w:r w:rsidR="00881EA7" w:rsidRPr="00881EA7">
        <w:rPr>
          <w:rFonts w:ascii="Arial" w:hAnsi="Arial" w:cs="Arial"/>
          <w:bCs/>
          <w:sz w:val="24"/>
          <w:szCs w:val="28"/>
        </w:rPr>
        <w:t>(Santini, 2018)</w:t>
      </w:r>
      <w:r w:rsidRPr="00881EA7">
        <w:rPr>
          <w:rFonts w:ascii="Arial" w:hAnsi="Arial" w:cs="Arial"/>
          <w:bCs/>
          <w:sz w:val="24"/>
          <w:szCs w:val="28"/>
        </w:rPr>
        <w:t>. The experience has led me to understand that referencing is about acknowledging the contributions of other scholars and lending credence to one's own arguments. I now see that a proper understanding of consistent citation formatting brings an aspect of detail to the work being conducted.</w:t>
      </w:r>
    </w:p>
    <w:p w:rsidR="7733EB84" w:rsidRPr="00881EA7" w:rsidRDefault="00717562" w:rsidP="003B3059">
      <w:pPr>
        <w:spacing w:line="360" w:lineRule="auto"/>
        <w:jc w:val="both"/>
        <w:rPr>
          <w:rFonts w:ascii="Arial" w:hAnsi="Arial" w:cs="Arial"/>
          <w:sz w:val="28"/>
          <w:szCs w:val="28"/>
        </w:rPr>
      </w:pPr>
      <w:r w:rsidRPr="00881EA7">
        <w:rPr>
          <w:rFonts w:ascii="Arial" w:hAnsi="Arial" w:cs="Arial"/>
          <w:b/>
          <w:bCs/>
          <w:sz w:val="28"/>
          <w:szCs w:val="28"/>
        </w:rPr>
        <w:t>Active Experimentation</w:t>
      </w:r>
    </w:p>
    <w:p w:rsidR="35020848" w:rsidRPr="00881EA7" w:rsidRDefault="00717562" w:rsidP="003B3059">
      <w:pPr>
        <w:spacing w:line="360" w:lineRule="auto"/>
        <w:jc w:val="both"/>
        <w:rPr>
          <w:rFonts w:ascii="Arial" w:hAnsi="Arial" w:cs="Arial"/>
          <w:sz w:val="24"/>
          <w:szCs w:val="28"/>
        </w:rPr>
      </w:pPr>
      <w:r w:rsidRPr="00881EA7">
        <w:rPr>
          <w:rFonts w:ascii="Arial" w:hAnsi="Arial" w:cs="Arial"/>
          <w:sz w:val="24"/>
          <w:szCs w:val="28"/>
        </w:rPr>
        <w:t>I started using Cite Them Right to organize my references and maintain consistency. On the drafting side, I started including citations rather than waiting until the end, and before submitting, checking my bibliography against the Harvard guide for accuracy</w:t>
      </w:r>
      <w:r w:rsidR="00881EA7" w:rsidRPr="00881EA7">
        <w:rPr>
          <w:rFonts w:ascii="Arial" w:hAnsi="Arial" w:cs="Arial"/>
          <w:sz w:val="24"/>
          <w:szCs w:val="28"/>
        </w:rPr>
        <w:t>(Cottrell, 2019)</w:t>
      </w:r>
      <w:r w:rsidRPr="00881EA7">
        <w:rPr>
          <w:rFonts w:ascii="Arial" w:hAnsi="Arial" w:cs="Arial"/>
          <w:sz w:val="24"/>
          <w:szCs w:val="28"/>
        </w:rPr>
        <w:t>. This led to a dramatic improvement of my referencing as seen in comments later on. Proper citations provided strength to my arguments and filled me with confidence in maintaining academic integrity in my work.</w:t>
      </w:r>
    </w:p>
    <w:p w:rsidR="71E9B972" w:rsidRPr="00881EA7" w:rsidRDefault="00717562" w:rsidP="003B3059">
      <w:pPr>
        <w:pStyle w:val="Heading1"/>
        <w:spacing w:line="360" w:lineRule="auto"/>
        <w:jc w:val="both"/>
        <w:rPr>
          <w:rFonts w:ascii="Arial" w:hAnsi="Arial" w:cs="Arial"/>
          <w:sz w:val="28"/>
          <w:szCs w:val="28"/>
        </w:rPr>
      </w:pPr>
      <w:bookmarkStart w:id="6" w:name="_Toc184737891"/>
      <w:r w:rsidRPr="00881EA7">
        <w:rPr>
          <w:rFonts w:ascii="Arial" w:hAnsi="Arial" w:cs="Arial"/>
        </w:rPr>
        <w:t>5. Conclusion</w:t>
      </w:r>
      <w:bookmarkEnd w:id="6"/>
    </w:p>
    <w:p w:rsidR="35020848" w:rsidRPr="00881EA7" w:rsidRDefault="00717562" w:rsidP="003B3059">
      <w:pPr>
        <w:spacing w:line="360" w:lineRule="auto"/>
        <w:jc w:val="both"/>
        <w:rPr>
          <w:rFonts w:ascii="Arial" w:hAnsi="Arial" w:cs="Arial"/>
          <w:sz w:val="24"/>
          <w:szCs w:val="28"/>
        </w:rPr>
      </w:pPr>
      <w:r w:rsidRPr="00881EA7">
        <w:rPr>
          <w:rFonts w:ascii="Arial" w:hAnsi="Arial" w:cs="Arial"/>
          <w:sz w:val="24"/>
          <w:szCs w:val="28"/>
        </w:rPr>
        <w:t xml:space="preserve">The Academic Skills module has helped me grow much in note-taking, academic writing, and referencing skills. Kolb's Experiential Learning Cycle helped me to reflect profoundly on my experiences and translate learning into action. The skills I acquired are now well-rooted in my academic practice, preparing me to face challenges in the </w:t>
      </w:r>
      <w:r w:rsidRPr="00881EA7">
        <w:rPr>
          <w:rFonts w:ascii="Arial" w:hAnsi="Arial" w:cs="Arial"/>
          <w:sz w:val="24"/>
          <w:szCs w:val="28"/>
        </w:rPr>
        <w:lastRenderedPageBreak/>
        <w:t>future with confidence and precision. In summary, by committing to these steps, I can solidify these essential skills and align them with the demands of my academic and professional goals. The inclusion of different strategies for developing my chosen academic skills presented a critical reflection through the application of Kolb’s model in each of the three reflection areas.</w:t>
      </w:r>
    </w:p>
    <w:p w:rsidR="35020848" w:rsidRPr="00881EA7" w:rsidRDefault="35020848" w:rsidP="35020848">
      <w:pPr>
        <w:jc w:val="both"/>
        <w:rPr>
          <w:rFonts w:ascii="Arial" w:hAnsi="Arial" w:cs="Arial"/>
          <w:sz w:val="28"/>
          <w:szCs w:val="28"/>
        </w:rPr>
      </w:pPr>
    </w:p>
    <w:p w:rsidR="35020848" w:rsidRDefault="35020848"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Default="00B610D3" w:rsidP="35020848">
      <w:pPr>
        <w:jc w:val="both"/>
        <w:rPr>
          <w:rFonts w:ascii="Arial" w:hAnsi="Arial" w:cs="Arial"/>
          <w:sz w:val="28"/>
          <w:szCs w:val="28"/>
        </w:rPr>
      </w:pPr>
    </w:p>
    <w:p w:rsidR="00B610D3" w:rsidRPr="00881EA7" w:rsidRDefault="00B610D3" w:rsidP="35020848">
      <w:pPr>
        <w:jc w:val="both"/>
        <w:rPr>
          <w:rFonts w:ascii="Arial" w:hAnsi="Arial" w:cs="Arial"/>
          <w:sz w:val="28"/>
          <w:szCs w:val="28"/>
        </w:rPr>
      </w:pPr>
    </w:p>
    <w:p w:rsidR="3C337B36" w:rsidRPr="00881EA7" w:rsidRDefault="00717562" w:rsidP="003B3059">
      <w:pPr>
        <w:pStyle w:val="Heading1"/>
        <w:spacing w:line="360" w:lineRule="auto"/>
        <w:jc w:val="both"/>
        <w:rPr>
          <w:rFonts w:ascii="Arial" w:hAnsi="Arial" w:cs="Arial"/>
          <w:b/>
          <w:bCs/>
          <w:sz w:val="28"/>
          <w:szCs w:val="28"/>
        </w:rPr>
      </w:pPr>
      <w:bookmarkStart w:id="7" w:name="_Toc642091982"/>
      <w:bookmarkStart w:id="8" w:name="_Toc184737892"/>
      <w:r w:rsidRPr="00881EA7">
        <w:rPr>
          <w:rFonts w:ascii="Arial" w:hAnsi="Arial" w:cs="Arial"/>
        </w:rPr>
        <w:lastRenderedPageBreak/>
        <w:t>References</w:t>
      </w:r>
      <w:bookmarkEnd w:id="7"/>
      <w:bookmarkEnd w:id="8"/>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Adams, R.V. and Blair, E. (2019).Impact of Time Management Behaviors on Undergraduate Engineering Students’ Performance.</w:t>
      </w:r>
      <w:r w:rsidRPr="00B610D3">
        <w:rPr>
          <w:rFonts w:ascii="Arial" w:hAnsi="Arial" w:cs="Arial"/>
          <w:i/>
          <w:sz w:val="24"/>
          <w:szCs w:val="24"/>
        </w:rPr>
        <w:t>SAGE Open</w:t>
      </w:r>
      <w:r w:rsidRPr="00B610D3">
        <w:rPr>
          <w:rFonts w:ascii="Arial" w:hAnsi="Arial" w:cs="Arial"/>
          <w:sz w:val="24"/>
          <w:szCs w:val="24"/>
        </w:rPr>
        <w:t>, [online] 9(1).doi:10.1177/2158244018824506.</w:t>
      </w:r>
    </w:p>
    <w:p w:rsidR="00B610D3" w:rsidRPr="00B610D3" w:rsidRDefault="00B610D3" w:rsidP="003B3059">
      <w:pPr>
        <w:spacing w:after="240" w:line="360" w:lineRule="auto"/>
        <w:jc w:val="both"/>
        <w:rPr>
          <w:rFonts w:ascii="Arial" w:hAnsi="Arial" w:cs="Arial"/>
          <w:sz w:val="24"/>
          <w:szCs w:val="24"/>
        </w:rPr>
      </w:pPr>
      <w:r w:rsidRPr="00B610D3">
        <w:rPr>
          <w:rFonts w:ascii="Arial" w:hAnsi="Arial" w:cs="Arial"/>
          <w:sz w:val="24"/>
          <w:szCs w:val="24"/>
        </w:rPr>
        <w:t xml:space="preserve">Atac, B.A. (2015). From Descriptive to Critical Writing: A Study on the Effectiveness of Advanced Reading and Writing Instruction. </w:t>
      </w:r>
      <w:r w:rsidRPr="00B610D3">
        <w:rPr>
          <w:rFonts w:ascii="Arial" w:hAnsi="Arial" w:cs="Arial"/>
          <w:i/>
          <w:sz w:val="24"/>
          <w:szCs w:val="24"/>
        </w:rPr>
        <w:t>Procedia - Social and Behavioral Sciences</w:t>
      </w:r>
      <w:r w:rsidRPr="00B610D3">
        <w:rPr>
          <w:rFonts w:ascii="Arial" w:hAnsi="Arial" w:cs="Arial"/>
          <w:sz w:val="24"/>
          <w:szCs w:val="24"/>
        </w:rPr>
        <w:t xml:space="preserve">, [online] 199, pp.620–626.doi:https://doi.org/10.1016/j.sbspro.2015.07.588. </w:t>
      </w:r>
    </w:p>
    <w:p w:rsidR="00B610D3" w:rsidRPr="009A0CB6" w:rsidRDefault="00B610D3" w:rsidP="00B610D3">
      <w:pPr>
        <w:pStyle w:val="NormalWeb"/>
        <w:spacing w:before="0" w:beforeAutospacing="0" w:after="240" w:afterAutospacing="0" w:line="360" w:lineRule="auto"/>
        <w:jc w:val="both"/>
        <w:rPr>
          <w:rFonts w:ascii="Arial" w:hAnsi="Arial" w:cs="Arial"/>
          <w:color w:val="000000" w:themeColor="text1"/>
        </w:rPr>
      </w:pPr>
      <w:r w:rsidRPr="009A0CB6">
        <w:rPr>
          <w:rFonts w:ascii="Arial" w:hAnsi="Arial" w:cs="Arial"/>
          <w:color w:val="000000" w:themeColor="text1"/>
        </w:rPr>
        <w:t xml:space="preserve">Boch, F. and Piolat, A. (2005). Note Taking and Learning: A Summary of Research. </w:t>
      </w:r>
      <w:r w:rsidRPr="009A0CB6">
        <w:rPr>
          <w:rFonts w:ascii="Arial" w:hAnsi="Arial" w:cs="Arial"/>
          <w:i/>
          <w:iCs/>
          <w:color w:val="000000" w:themeColor="text1"/>
        </w:rPr>
        <w:t>The WAC Journal</w:t>
      </w:r>
      <w:r w:rsidRPr="009A0CB6">
        <w:rPr>
          <w:rFonts w:ascii="Arial" w:hAnsi="Arial" w:cs="Arial"/>
          <w:color w:val="000000" w:themeColor="text1"/>
        </w:rPr>
        <w:t>, [online] 16(1), pp.101–113.doi:https://doi.org/10.37514/wac-j.2005.16.1.08.</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Brown, C.A., Dickson, R., Humphreys, A.-L.andMcQuillan, V. (2007). Promoting academic writing/referencing skills: Outcome of an undergraduate e</w:t>
      </w:r>
      <w:r w:rsidRPr="00B610D3">
        <w:rPr>
          <w:rFonts w:ascii="Cambria Math" w:hAnsi="Cambria Math" w:cs="Cambria Math"/>
          <w:sz w:val="24"/>
          <w:szCs w:val="24"/>
        </w:rPr>
        <w:t>‐</w:t>
      </w:r>
      <w:r w:rsidRPr="00B610D3">
        <w:rPr>
          <w:rFonts w:ascii="Arial" w:hAnsi="Arial" w:cs="Arial"/>
          <w:sz w:val="24"/>
          <w:szCs w:val="24"/>
        </w:rPr>
        <w:t>learning pilot project.</w:t>
      </w:r>
      <w:r w:rsidRPr="00B610D3">
        <w:rPr>
          <w:rFonts w:ascii="Arial" w:hAnsi="Arial" w:cs="Arial"/>
          <w:i/>
          <w:sz w:val="24"/>
          <w:szCs w:val="24"/>
        </w:rPr>
        <w:t>British Journal of Educational Technology</w:t>
      </w:r>
      <w:r w:rsidRPr="00B610D3">
        <w:rPr>
          <w:rFonts w:ascii="Arial" w:hAnsi="Arial" w:cs="Arial"/>
          <w:sz w:val="24"/>
          <w:szCs w:val="24"/>
        </w:rPr>
        <w:t>, [online] 39(1), pp.140–156. doi:10.1111/j.1467-8535.2007.00735.x.</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Carduner, J. (2007). Teaching proofreading skills as a means of reducing composition errors.</w:t>
      </w:r>
      <w:r w:rsidRPr="00B610D3">
        <w:rPr>
          <w:rFonts w:ascii="Arial" w:hAnsi="Arial" w:cs="Arial"/>
          <w:i/>
          <w:sz w:val="24"/>
          <w:szCs w:val="24"/>
        </w:rPr>
        <w:t>Language Learning Journal</w:t>
      </w:r>
      <w:r w:rsidRPr="00B610D3">
        <w:rPr>
          <w:rFonts w:ascii="Arial" w:hAnsi="Arial" w:cs="Arial"/>
          <w:sz w:val="24"/>
          <w:szCs w:val="24"/>
        </w:rPr>
        <w:t>, [online] 35(2), pp.283–295.doi:10.1080/09571730701317655.</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Cottrell, S. (2019).</w:t>
      </w:r>
      <w:r w:rsidRPr="00B610D3">
        <w:rPr>
          <w:rFonts w:ascii="Arial" w:hAnsi="Arial" w:cs="Arial"/>
          <w:i/>
          <w:sz w:val="24"/>
          <w:szCs w:val="24"/>
        </w:rPr>
        <w:t>The Study Skills Handbook</w:t>
      </w:r>
      <w:r w:rsidRPr="00B610D3">
        <w:rPr>
          <w:rFonts w:ascii="Arial" w:hAnsi="Arial" w:cs="Arial"/>
          <w:sz w:val="24"/>
          <w:szCs w:val="24"/>
        </w:rPr>
        <w:t>. 5th ed. London: Bloomsbury Publishing.</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 xml:space="preserve">Godfrey, J. (2017). </w:t>
      </w:r>
      <w:r w:rsidRPr="00B610D3">
        <w:rPr>
          <w:rFonts w:ascii="Arial" w:hAnsi="Arial" w:cs="Arial"/>
          <w:i/>
          <w:sz w:val="24"/>
          <w:szCs w:val="24"/>
        </w:rPr>
        <w:t>Reading and Making Notes</w:t>
      </w:r>
      <w:r w:rsidRPr="00B610D3">
        <w:rPr>
          <w:rFonts w:ascii="Arial" w:hAnsi="Arial" w:cs="Arial"/>
          <w:sz w:val="24"/>
          <w:szCs w:val="24"/>
        </w:rPr>
        <w:t>. 2nd ed. London: Bloomsbury Publishing.</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Maddens, L., Depaepe, F., Janssen, R., Raes, A. and Elen, J. (2020). Research skills in upper secondary education and the first year of university.</w:t>
      </w:r>
      <w:r w:rsidRPr="00B610D3">
        <w:rPr>
          <w:rFonts w:ascii="Arial" w:hAnsi="Arial" w:cs="Arial"/>
          <w:i/>
          <w:sz w:val="24"/>
          <w:szCs w:val="24"/>
        </w:rPr>
        <w:t>Educational Studies</w:t>
      </w:r>
      <w:r w:rsidRPr="00B610D3">
        <w:rPr>
          <w:rFonts w:ascii="Arial" w:hAnsi="Arial" w:cs="Arial"/>
          <w:sz w:val="24"/>
          <w:szCs w:val="24"/>
        </w:rPr>
        <w:t>, [online] 47(4), pp.1–17. doi:10.1080/03055698.2020.1715204.</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 xml:space="preserve">Markkanen, P., Välimäki, M., Anttila, M. and Kuuskorpi, M. (2020). A Reflective cycle: Understanding Challenging Situations in a School Setting. </w:t>
      </w:r>
      <w:r w:rsidRPr="00B610D3">
        <w:rPr>
          <w:rFonts w:ascii="Arial" w:hAnsi="Arial" w:cs="Arial"/>
          <w:i/>
          <w:sz w:val="24"/>
          <w:szCs w:val="24"/>
        </w:rPr>
        <w:t>Educational Research</w:t>
      </w:r>
      <w:r w:rsidRPr="00B610D3">
        <w:rPr>
          <w:rFonts w:ascii="Arial" w:hAnsi="Arial" w:cs="Arial"/>
          <w:sz w:val="24"/>
          <w:szCs w:val="24"/>
        </w:rPr>
        <w:t>, [online] 62(1), pp.46–62.doi:https://doi.org/10.1080/00131881.2020.1711790.</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lastRenderedPageBreak/>
        <w:t>Santini, A. (2018). The Importance of Referencing.</w:t>
      </w:r>
      <w:r w:rsidRPr="00B610D3">
        <w:rPr>
          <w:rFonts w:ascii="Arial" w:hAnsi="Arial" w:cs="Arial"/>
          <w:i/>
          <w:sz w:val="24"/>
          <w:szCs w:val="24"/>
        </w:rPr>
        <w:t>The Journal of Critical Care Medicine</w:t>
      </w:r>
      <w:r w:rsidRPr="00B610D3">
        <w:rPr>
          <w:rFonts w:ascii="Arial" w:hAnsi="Arial" w:cs="Arial"/>
          <w:sz w:val="24"/>
          <w:szCs w:val="24"/>
        </w:rPr>
        <w:t>, [online] 4(1), pp.3–4.doi:10.1515/jccm-2018-0002.</w:t>
      </w:r>
    </w:p>
    <w:p w:rsidR="00B610D3" w:rsidRPr="009A0CB6" w:rsidRDefault="00B610D3" w:rsidP="00B610D3">
      <w:pPr>
        <w:pStyle w:val="NormalWeb"/>
        <w:spacing w:before="0" w:beforeAutospacing="0" w:after="240" w:afterAutospacing="0" w:line="360" w:lineRule="auto"/>
        <w:jc w:val="both"/>
        <w:rPr>
          <w:rFonts w:ascii="Arial" w:hAnsi="Arial" w:cs="Arial"/>
          <w:color w:val="000000" w:themeColor="text1"/>
        </w:rPr>
      </w:pPr>
      <w:r w:rsidRPr="009A0CB6">
        <w:rPr>
          <w:rFonts w:ascii="Arial" w:hAnsi="Arial" w:cs="Arial"/>
          <w:color w:val="000000" w:themeColor="text1"/>
        </w:rPr>
        <w:t>Sparks, J.R., Song, Y., Brantley, W. and Liu, O.L. (2014).Assessing Written Communication in Higher Education: Review and Recommendations for Next-Generation Assessment.</w:t>
      </w:r>
      <w:r w:rsidRPr="009A0CB6">
        <w:rPr>
          <w:rFonts w:ascii="Arial" w:hAnsi="Arial" w:cs="Arial"/>
          <w:i/>
          <w:iCs/>
          <w:color w:val="000000" w:themeColor="text1"/>
        </w:rPr>
        <w:t>ETS Research Report Series</w:t>
      </w:r>
      <w:r w:rsidRPr="009A0CB6">
        <w:rPr>
          <w:rFonts w:ascii="Arial" w:hAnsi="Arial" w:cs="Arial"/>
          <w:color w:val="000000" w:themeColor="text1"/>
        </w:rPr>
        <w:t>, [online] 2014(2), pp.1–52.doi:https://doi.org/10.1002/ets2.12035.</w:t>
      </w:r>
    </w:p>
    <w:p w:rsidR="00B610D3" w:rsidRPr="009A0CB6" w:rsidRDefault="00B610D3" w:rsidP="003B3059">
      <w:pPr>
        <w:spacing w:after="240" w:line="360" w:lineRule="auto"/>
        <w:jc w:val="both"/>
        <w:rPr>
          <w:rFonts w:ascii="Arial" w:hAnsi="Arial" w:cs="Arial"/>
          <w:color w:val="000000" w:themeColor="text1"/>
          <w:sz w:val="24"/>
          <w:szCs w:val="24"/>
        </w:rPr>
      </w:pPr>
      <w:r w:rsidRPr="009A0CB6">
        <w:rPr>
          <w:rFonts w:ascii="Arial" w:hAnsi="Arial" w:cs="Arial"/>
          <w:color w:val="000000" w:themeColor="text1"/>
          <w:sz w:val="24"/>
          <w:szCs w:val="24"/>
        </w:rPr>
        <w:t xml:space="preserve">Street, B.V. (2015). Academic Writing: Theory and Practice. </w:t>
      </w:r>
      <w:r w:rsidRPr="009A0CB6">
        <w:rPr>
          <w:rFonts w:ascii="Arial" w:hAnsi="Arial" w:cs="Arial"/>
          <w:i/>
          <w:color w:val="000000" w:themeColor="text1"/>
          <w:sz w:val="24"/>
          <w:szCs w:val="24"/>
        </w:rPr>
        <w:t>Journal of Educational Issues</w:t>
      </w:r>
      <w:r w:rsidRPr="009A0CB6">
        <w:rPr>
          <w:rFonts w:ascii="Arial" w:hAnsi="Arial" w:cs="Arial"/>
          <w:color w:val="000000" w:themeColor="text1"/>
          <w:sz w:val="24"/>
          <w:szCs w:val="24"/>
        </w:rPr>
        <w:t>, [online] 1(2), p.110. doi:https://doi.org/10.5296/jei.v1i2.8314.</w:t>
      </w:r>
    </w:p>
    <w:p w:rsidR="00B610D3" w:rsidRPr="009A0CB6" w:rsidRDefault="00B610D3" w:rsidP="00B610D3">
      <w:pPr>
        <w:pStyle w:val="NormalWeb"/>
        <w:spacing w:before="0" w:beforeAutospacing="0" w:after="240" w:afterAutospacing="0" w:line="360" w:lineRule="auto"/>
        <w:jc w:val="both"/>
        <w:rPr>
          <w:rFonts w:ascii="Arial" w:hAnsi="Arial" w:cs="Arial"/>
          <w:color w:val="000000" w:themeColor="text1"/>
        </w:rPr>
      </w:pPr>
      <w:r w:rsidRPr="009A0CB6">
        <w:rPr>
          <w:rFonts w:ascii="Arial" w:hAnsi="Arial" w:cs="Arial"/>
          <w:color w:val="000000" w:themeColor="text1"/>
        </w:rPr>
        <w:t>Tarafdar, M. and Davison, R.M. (2020).The art of referencing.</w:t>
      </w:r>
      <w:r w:rsidRPr="009A0CB6">
        <w:rPr>
          <w:rFonts w:ascii="Arial" w:hAnsi="Arial" w:cs="Arial"/>
          <w:i/>
          <w:iCs/>
          <w:color w:val="000000" w:themeColor="text1"/>
        </w:rPr>
        <w:t>Information Systems Journal</w:t>
      </w:r>
      <w:r w:rsidRPr="009A0CB6">
        <w:rPr>
          <w:rFonts w:ascii="Arial" w:hAnsi="Arial" w:cs="Arial"/>
          <w:color w:val="000000" w:themeColor="text1"/>
        </w:rPr>
        <w:t>, [online] 30(5). doi:https://doi.org/10.1111/isj.12291.</w:t>
      </w:r>
    </w:p>
    <w:p w:rsidR="00B610D3" w:rsidRPr="00B610D3" w:rsidRDefault="00B610D3" w:rsidP="003B3059">
      <w:pPr>
        <w:shd w:val="clear" w:color="auto" w:fill="FFFFFF"/>
        <w:spacing w:after="240" w:line="360" w:lineRule="auto"/>
        <w:jc w:val="both"/>
        <w:rPr>
          <w:rFonts w:ascii="Arial" w:hAnsi="Arial" w:cs="Arial"/>
          <w:sz w:val="24"/>
          <w:szCs w:val="24"/>
        </w:rPr>
      </w:pPr>
      <w:r w:rsidRPr="00B610D3">
        <w:rPr>
          <w:rFonts w:ascii="Arial" w:hAnsi="Arial" w:cs="Arial"/>
          <w:sz w:val="24"/>
          <w:szCs w:val="24"/>
        </w:rPr>
        <w:t xml:space="preserve">Vardi, I. (2012). Developing students’ referencing skills: a matter of plagiarism, punishment and morality or of learning to write critically? </w:t>
      </w:r>
      <w:r w:rsidRPr="00B610D3">
        <w:rPr>
          <w:rFonts w:ascii="Arial" w:hAnsi="Arial" w:cs="Arial"/>
          <w:i/>
          <w:sz w:val="24"/>
          <w:szCs w:val="24"/>
        </w:rPr>
        <w:t>Higher Education Research &amp; Development</w:t>
      </w:r>
      <w:r w:rsidRPr="00B610D3">
        <w:rPr>
          <w:rFonts w:ascii="Arial" w:hAnsi="Arial" w:cs="Arial"/>
          <w:sz w:val="24"/>
          <w:szCs w:val="24"/>
        </w:rPr>
        <w:t>, [online] 31(6), pp.921–930. doi:10.1080/07294360.2012.673120.</w:t>
      </w:r>
    </w:p>
    <w:p w:rsidR="0FFEB9A5" w:rsidRPr="00881EA7" w:rsidRDefault="0FFEB9A5" w:rsidP="69BC6F42">
      <w:pPr>
        <w:pStyle w:val="ListParagraph"/>
        <w:ind w:left="0"/>
        <w:jc w:val="both"/>
        <w:rPr>
          <w:rFonts w:ascii="Arial" w:hAnsi="Arial" w:cs="Arial"/>
          <w:bCs/>
          <w:sz w:val="24"/>
          <w:szCs w:val="28"/>
        </w:rPr>
      </w:pPr>
    </w:p>
    <w:sectPr w:rsidR="0FFEB9A5" w:rsidRPr="00881EA7" w:rsidSect="003B3059">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6C8D" w:rsidRDefault="00B86C8D">
      <w:pPr>
        <w:spacing w:after="0" w:line="240" w:lineRule="auto"/>
      </w:pPr>
      <w:r>
        <w:separator/>
      </w:r>
    </w:p>
  </w:endnote>
  <w:endnote w:type="continuationSeparator" w:id="1">
    <w:p w:rsidR="00B86C8D" w:rsidRDefault="00B86C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1776675"/>
      <w:docPartObj>
        <w:docPartGallery w:val="Page Numbers (Bottom of Page)"/>
        <w:docPartUnique/>
      </w:docPartObj>
    </w:sdtPr>
    <w:sdtEndPr>
      <w:rPr>
        <w:noProof/>
      </w:rPr>
    </w:sdtEndPr>
    <w:sdtContent>
      <w:p w:rsidR="003B3059" w:rsidRDefault="00D463EC">
        <w:pPr>
          <w:pStyle w:val="Footer"/>
          <w:jc w:val="center"/>
        </w:pPr>
        <w:r>
          <w:fldChar w:fldCharType="begin"/>
        </w:r>
        <w:r w:rsidR="00717562">
          <w:instrText xml:space="preserve"> PAGE   \* MERGEFORMAT </w:instrText>
        </w:r>
        <w:r>
          <w:fldChar w:fldCharType="separate"/>
        </w:r>
        <w:r w:rsidR="009A0CB6">
          <w:rPr>
            <w:noProof/>
          </w:rPr>
          <w:t>2</w:t>
        </w:r>
        <w:r>
          <w:rPr>
            <w:noProof/>
          </w:rPr>
          <w:fldChar w:fldCharType="end"/>
        </w:r>
      </w:p>
    </w:sdtContent>
  </w:sdt>
  <w:p w:rsidR="003B3059" w:rsidRDefault="003B30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6C8D" w:rsidRDefault="00B86C8D">
      <w:pPr>
        <w:spacing w:after="0" w:line="240" w:lineRule="auto"/>
      </w:pPr>
      <w:r>
        <w:separator/>
      </w:r>
    </w:p>
  </w:footnote>
  <w:footnote w:type="continuationSeparator" w:id="1">
    <w:p w:rsidR="00B86C8D" w:rsidRDefault="00B86C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84C4F"/>
    <w:multiLevelType w:val="hybridMultilevel"/>
    <w:tmpl w:val="5B147148"/>
    <w:lvl w:ilvl="0" w:tplc="5B683F9A">
      <w:start w:val="1"/>
      <w:numFmt w:val="decimal"/>
      <w:lvlText w:val="%1."/>
      <w:lvlJc w:val="left"/>
      <w:pPr>
        <w:ind w:left="720" w:hanging="360"/>
      </w:pPr>
      <w:rPr>
        <w:rFonts w:hint="default"/>
      </w:rPr>
    </w:lvl>
    <w:lvl w:ilvl="1" w:tplc="5462BBE2" w:tentative="1">
      <w:start w:val="1"/>
      <w:numFmt w:val="lowerLetter"/>
      <w:lvlText w:val="%2."/>
      <w:lvlJc w:val="left"/>
      <w:pPr>
        <w:ind w:left="1440" w:hanging="360"/>
      </w:pPr>
    </w:lvl>
    <w:lvl w:ilvl="2" w:tplc="6CE4F282" w:tentative="1">
      <w:start w:val="1"/>
      <w:numFmt w:val="lowerRoman"/>
      <w:lvlText w:val="%3."/>
      <w:lvlJc w:val="right"/>
      <w:pPr>
        <w:ind w:left="2160" w:hanging="180"/>
      </w:pPr>
    </w:lvl>
    <w:lvl w:ilvl="3" w:tplc="F550A066" w:tentative="1">
      <w:start w:val="1"/>
      <w:numFmt w:val="decimal"/>
      <w:lvlText w:val="%4."/>
      <w:lvlJc w:val="left"/>
      <w:pPr>
        <w:ind w:left="2880" w:hanging="360"/>
      </w:pPr>
    </w:lvl>
    <w:lvl w:ilvl="4" w:tplc="D21C277A" w:tentative="1">
      <w:start w:val="1"/>
      <w:numFmt w:val="lowerLetter"/>
      <w:lvlText w:val="%5."/>
      <w:lvlJc w:val="left"/>
      <w:pPr>
        <w:ind w:left="3600" w:hanging="360"/>
      </w:pPr>
    </w:lvl>
    <w:lvl w:ilvl="5" w:tplc="D2720378" w:tentative="1">
      <w:start w:val="1"/>
      <w:numFmt w:val="lowerRoman"/>
      <w:lvlText w:val="%6."/>
      <w:lvlJc w:val="right"/>
      <w:pPr>
        <w:ind w:left="4320" w:hanging="180"/>
      </w:pPr>
    </w:lvl>
    <w:lvl w:ilvl="6" w:tplc="571E76C4" w:tentative="1">
      <w:start w:val="1"/>
      <w:numFmt w:val="decimal"/>
      <w:lvlText w:val="%7."/>
      <w:lvlJc w:val="left"/>
      <w:pPr>
        <w:ind w:left="5040" w:hanging="360"/>
      </w:pPr>
    </w:lvl>
    <w:lvl w:ilvl="7" w:tplc="9DC29D0E" w:tentative="1">
      <w:start w:val="1"/>
      <w:numFmt w:val="lowerLetter"/>
      <w:lvlText w:val="%8."/>
      <w:lvlJc w:val="left"/>
      <w:pPr>
        <w:ind w:left="5760" w:hanging="360"/>
      </w:pPr>
    </w:lvl>
    <w:lvl w:ilvl="8" w:tplc="B6A68C68" w:tentative="1">
      <w:start w:val="1"/>
      <w:numFmt w:val="lowerRoman"/>
      <w:lvlText w:val="%9."/>
      <w:lvlJc w:val="right"/>
      <w:pPr>
        <w:ind w:left="6480" w:hanging="180"/>
      </w:pPr>
    </w:lvl>
  </w:abstractNum>
  <w:abstractNum w:abstractNumId="1">
    <w:nsid w:val="129DE2DB"/>
    <w:multiLevelType w:val="hybridMultilevel"/>
    <w:tmpl w:val="C5083B5E"/>
    <w:lvl w:ilvl="0" w:tplc="21E24888">
      <w:start w:val="1"/>
      <w:numFmt w:val="decimal"/>
      <w:lvlText w:val="%1."/>
      <w:lvlJc w:val="left"/>
      <w:pPr>
        <w:ind w:left="720" w:hanging="360"/>
      </w:pPr>
    </w:lvl>
    <w:lvl w:ilvl="1" w:tplc="03BA62B4">
      <w:start w:val="1"/>
      <w:numFmt w:val="lowerLetter"/>
      <w:lvlText w:val="%2."/>
      <w:lvlJc w:val="left"/>
      <w:pPr>
        <w:ind w:left="1440" w:hanging="360"/>
      </w:pPr>
    </w:lvl>
    <w:lvl w:ilvl="2" w:tplc="29DE798A">
      <w:start w:val="1"/>
      <w:numFmt w:val="lowerRoman"/>
      <w:lvlText w:val="%3."/>
      <w:lvlJc w:val="right"/>
      <w:pPr>
        <w:ind w:left="2160" w:hanging="180"/>
      </w:pPr>
    </w:lvl>
    <w:lvl w:ilvl="3" w:tplc="38B04A7A">
      <w:start w:val="1"/>
      <w:numFmt w:val="decimal"/>
      <w:lvlText w:val="%4."/>
      <w:lvlJc w:val="left"/>
      <w:pPr>
        <w:ind w:left="2880" w:hanging="360"/>
      </w:pPr>
    </w:lvl>
    <w:lvl w:ilvl="4" w:tplc="BC4A1166">
      <w:start w:val="1"/>
      <w:numFmt w:val="lowerLetter"/>
      <w:lvlText w:val="%5."/>
      <w:lvlJc w:val="left"/>
      <w:pPr>
        <w:ind w:left="3600" w:hanging="360"/>
      </w:pPr>
    </w:lvl>
    <w:lvl w:ilvl="5" w:tplc="D65AEF34">
      <w:start w:val="1"/>
      <w:numFmt w:val="lowerRoman"/>
      <w:lvlText w:val="%6."/>
      <w:lvlJc w:val="right"/>
      <w:pPr>
        <w:ind w:left="4320" w:hanging="180"/>
      </w:pPr>
    </w:lvl>
    <w:lvl w:ilvl="6" w:tplc="240C4CC6">
      <w:start w:val="1"/>
      <w:numFmt w:val="decimal"/>
      <w:lvlText w:val="%7."/>
      <w:lvlJc w:val="left"/>
      <w:pPr>
        <w:ind w:left="5040" w:hanging="360"/>
      </w:pPr>
    </w:lvl>
    <w:lvl w:ilvl="7" w:tplc="D3BEA7D8">
      <w:start w:val="1"/>
      <w:numFmt w:val="lowerLetter"/>
      <w:lvlText w:val="%8."/>
      <w:lvlJc w:val="left"/>
      <w:pPr>
        <w:ind w:left="5760" w:hanging="360"/>
      </w:pPr>
    </w:lvl>
    <w:lvl w:ilvl="8" w:tplc="8CA89C8C">
      <w:start w:val="1"/>
      <w:numFmt w:val="lowerRoman"/>
      <w:lvlText w:val="%9."/>
      <w:lvlJc w:val="right"/>
      <w:pPr>
        <w:ind w:left="6480" w:hanging="180"/>
      </w:pPr>
    </w:lvl>
  </w:abstractNum>
  <w:abstractNum w:abstractNumId="2">
    <w:nsid w:val="1605C66A"/>
    <w:multiLevelType w:val="hybridMultilevel"/>
    <w:tmpl w:val="1038AB56"/>
    <w:lvl w:ilvl="0" w:tplc="23689E1E">
      <w:start w:val="1"/>
      <w:numFmt w:val="bullet"/>
      <w:lvlText w:val=""/>
      <w:lvlJc w:val="left"/>
      <w:pPr>
        <w:ind w:left="720" w:hanging="360"/>
      </w:pPr>
      <w:rPr>
        <w:rFonts w:ascii="Symbol" w:hAnsi="Symbol" w:hint="default"/>
      </w:rPr>
    </w:lvl>
    <w:lvl w:ilvl="1" w:tplc="6FD4B85A">
      <w:start w:val="1"/>
      <w:numFmt w:val="bullet"/>
      <w:lvlText w:val="o"/>
      <w:lvlJc w:val="left"/>
      <w:pPr>
        <w:ind w:left="1440" w:hanging="360"/>
      </w:pPr>
      <w:rPr>
        <w:rFonts w:ascii="Courier New" w:hAnsi="Courier New" w:hint="default"/>
      </w:rPr>
    </w:lvl>
    <w:lvl w:ilvl="2" w:tplc="FD2AC6DA">
      <w:start w:val="1"/>
      <w:numFmt w:val="bullet"/>
      <w:lvlText w:val=""/>
      <w:lvlJc w:val="left"/>
      <w:pPr>
        <w:ind w:left="2160" w:hanging="360"/>
      </w:pPr>
      <w:rPr>
        <w:rFonts w:ascii="Wingdings" w:hAnsi="Wingdings" w:hint="default"/>
      </w:rPr>
    </w:lvl>
    <w:lvl w:ilvl="3" w:tplc="471A287C">
      <w:start w:val="1"/>
      <w:numFmt w:val="bullet"/>
      <w:lvlText w:val=""/>
      <w:lvlJc w:val="left"/>
      <w:pPr>
        <w:ind w:left="2880" w:hanging="360"/>
      </w:pPr>
      <w:rPr>
        <w:rFonts w:ascii="Symbol" w:hAnsi="Symbol" w:hint="default"/>
      </w:rPr>
    </w:lvl>
    <w:lvl w:ilvl="4" w:tplc="78D8521C">
      <w:start w:val="1"/>
      <w:numFmt w:val="bullet"/>
      <w:lvlText w:val="o"/>
      <w:lvlJc w:val="left"/>
      <w:pPr>
        <w:ind w:left="3600" w:hanging="360"/>
      </w:pPr>
      <w:rPr>
        <w:rFonts w:ascii="Courier New" w:hAnsi="Courier New" w:hint="default"/>
      </w:rPr>
    </w:lvl>
    <w:lvl w:ilvl="5" w:tplc="85F6C058">
      <w:start w:val="1"/>
      <w:numFmt w:val="bullet"/>
      <w:lvlText w:val=""/>
      <w:lvlJc w:val="left"/>
      <w:pPr>
        <w:ind w:left="4320" w:hanging="360"/>
      </w:pPr>
      <w:rPr>
        <w:rFonts w:ascii="Wingdings" w:hAnsi="Wingdings" w:hint="default"/>
      </w:rPr>
    </w:lvl>
    <w:lvl w:ilvl="6" w:tplc="A7448E96">
      <w:start w:val="1"/>
      <w:numFmt w:val="bullet"/>
      <w:lvlText w:val=""/>
      <w:lvlJc w:val="left"/>
      <w:pPr>
        <w:ind w:left="5040" w:hanging="360"/>
      </w:pPr>
      <w:rPr>
        <w:rFonts w:ascii="Symbol" w:hAnsi="Symbol" w:hint="default"/>
      </w:rPr>
    </w:lvl>
    <w:lvl w:ilvl="7" w:tplc="81C276DE">
      <w:start w:val="1"/>
      <w:numFmt w:val="bullet"/>
      <w:lvlText w:val="o"/>
      <w:lvlJc w:val="left"/>
      <w:pPr>
        <w:ind w:left="5760" w:hanging="360"/>
      </w:pPr>
      <w:rPr>
        <w:rFonts w:ascii="Courier New" w:hAnsi="Courier New" w:hint="default"/>
      </w:rPr>
    </w:lvl>
    <w:lvl w:ilvl="8" w:tplc="BE22C5AC">
      <w:start w:val="1"/>
      <w:numFmt w:val="bullet"/>
      <w:lvlText w:val=""/>
      <w:lvlJc w:val="left"/>
      <w:pPr>
        <w:ind w:left="6480" w:hanging="360"/>
      </w:pPr>
      <w:rPr>
        <w:rFonts w:ascii="Wingdings" w:hAnsi="Wingdings" w:hint="default"/>
      </w:rPr>
    </w:lvl>
  </w:abstractNum>
  <w:abstractNum w:abstractNumId="3">
    <w:nsid w:val="1BC64015"/>
    <w:multiLevelType w:val="hybridMultilevel"/>
    <w:tmpl w:val="327E79E0"/>
    <w:lvl w:ilvl="0" w:tplc="E35CE68C">
      <w:start w:val="1"/>
      <w:numFmt w:val="bullet"/>
      <w:lvlText w:val=""/>
      <w:lvlJc w:val="left"/>
      <w:pPr>
        <w:ind w:left="720" w:hanging="360"/>
      </w:pPr>
      <w:rPr>
        <w:rFonts w:ascii="Symbol" w:hAnsi="Symbol" w:hint="default"/>
      </w:rPr>
    </w:lvl>
    <w:lvl w:ilvl="1" w:tplc="4F467F12" w:tentative="1">
      <w:start w:val="1"/>
      <w:numFmt w:val="bullet"/>
      <w:lvlText w:val="o"/>
      <w:lvlJc w:val="left"/>
      <w:pPr>
        <w:ind w:left="1440" w:hanging="360"/>
      </w:pPr>
      <w:rPr>
        <w:rFonts w:ascii="Courier New" w:hAnsi="Courier New" w:cs="Courier New" w:hint="default"/>
      </w:rPr>
    </w:lvl>
    <w:lvl w:ilvl="2" w:tplc="567C357A" w:tentative="1">
      <w:start w:val="1"/>
      <w:numFmt w:val="bullet"/>
      <w:lvlText w:val=""/>
      <w:lvlJc w:val="left"/>
      <w:pPr>
        <w:ind w:left="2160" w:hanging="360"/>
      </w:pPr>
      <w:rPr>
        <w:rFonts w:ascii="Wingdings" w:hAnsi="Wingdings" w:hint="default"/>
      </w:rPr>
    </w:lvl>
    <w:lvl w:ilvl="3" w:tplc="1BE6C838" w:tentative="1">
      <w:start w:val="1"/>
      <w:numFmt w:val="bullet"/>
      <w:lvlText w:val=""/>
      <w:lvlJc w:val="left"/>
      <w:pPr>
        <w:ind w:left="2880" w:hanging="360"/>
      </w:pPr>
      <w:rPr>
        <w:rFonts w:ascii="Symbol" w:hAnsi="Symbol" w:hint="default"/>
      </w:rPr>
    </w:lvl>
    <w:lvl w:ilvl="4" w:tplc="C36EF346" w:tentative="1">
      <w:start w:val="1"/>
      <w:numFmt w:val="bullet"/>
      <w:lvlText w:val="o"/>
      <w:lvlJc w:val="left"/>
      <w:pPr>
        <w:ind w:left="3600" w:hanging="360"/>
      </w:pPr>
      <w:rPr>
        <w:rFonts w:ascii="Courier New" w:hAnsi="Courier New" w:cs="Courier New" w:hint="default"/>
      </w:rPr>
    </w:lvl>
    <w:lvl w:ilvl="5" w:tplc="53F8CFA6" w:tentative="1">
      <w:start w:val="1"/>
      <w:numFmt w:val="bullet"/>
      <w:lvlText w:val=""/>
      <w:lvlJc w:val="left"/>
      <w:pPr>
        <w:ind w:left="4320" w:hanging="360"/>
      </w:pPr>
      <w:rPr>
        <w:rFonts w:ascii="Wingdings" w:hAnsi="Wingdings" w:hint="default"/>
      </w:rPr>
    </w:lvl>
    <w:lvl w:ilvl="6" w:tplc="C906635E" w:tentative="1">
      <w:start w:val="1"/>
      <w:numFmt w:val="bullet"/>
      <w:lvlText w:val=""/>
      <w:lvlJc w:val="left"/>
      <w:pPr>
        <w:ind w:left="5040" w:hanging="360"/>
      </w:pPr>
      <w:rPr>
        <w:rFonts w:ascii="Symbol" w:hAnsi="Symbol" w:hint="default"/>
      </w:rPr>
    </w:lvl>
    <w:lvl w:ilvl="7" w:tplc="72A23B88" w:tentative="1">
      <w:start w:val="1"/>
      <w:numFmt w:val="bullet"/>
      <w:lvlText w:val="o"/>
      <w:lvlJc w:val="left"/>
      <w:pPr>
        <w:ind w:left="5760" w:hanging="360"/>
      </w:pPr>
      <w:rPr>
        <w:rFonts w:ascii="Courier New" w:hAnsi="Courier New" w:cs="Courier New" w:hint="default"/>
      </w:rPr>
    </w:lvl>
    <w:lvl w:ilvl="8" w:tplc="4D5C3D14" w:tentative="1">
      <w:start w:val="1"/>
      <w:numFmt w:val="bullet"/>
      <w:lvlText w:val=""/>
      <w:lvlJc w:val="left"/>
      <w:pPr>
        <w:ind w:left="6480" w:hanging="360"/>
      </w:pPr>
      <w:rPr>
        <w:rFonts w:ascii="Wingdings" w:hAnsi="Wingdings" w:hint="default"/>
      </w:rPr>
    </w:lvl>
  </w:abstractNum>
  <w:abstractNum w:abstractNumId="4">
    <w:nsid w:val="265673FD"/>
    <w:multiLevelType w:val="hybridMultilevel"/>
    <w:tmpl w:val="DEE204E6"/>
    <w:lvl w:ilvl="0" w:tplc="DBE0D988">
      <w:start w:val="1"/>
      <w:numFmt w:val="decimal"/>
      <w:lvlText w:val="%1."/>
      <w:lvlJc w:val="left"/>
      <w:pPr>
        <w:ind w:left="720" w:hanging="360"/>
      </w:pPr>
      <w:rPr>
        <w:rFonts w:hint="default"/>
      </w:rPr>
    </w:lvl>
    <w:lvl w:ilvl="1" w:tplc="B2562100" w:tentative="1">
      <w:start w:val="1"/>
      <w:numFmt w:val="lowerLetter"/>
      <w:lvlText w:val="%2."/>
      <w:lvlJc w:val="left"/>
      <w:pPr>
        <w:ind w:left="1440" w:hanging="360"/>
      </w:pPr>
    </w:lvl>
    <w:lvl w:ilvl="2" w:tplc="71401294" w:tentative="1">
      <w:start w:val="1"/>
      <w:numFmt w:val="lowerRoman"/>
      <w:lvlText w:val="%3."/>
      <w:lvlJc w:val="right"/>
      <w:pPr>
        <w:ind w:left="2160" w:hanging="180"/>
      </w:pPr>
    </w:lvl>
    <w:lvl w:ilvl="3" w:tplc="0EE0FAC6" w:tentative="1">
      <w:start w:val="1"/>
      <w:numFmt w:val="decimal"/>
      <w:lvlText w:val="%4."/>
      <w:lvlJc w:val="left"/>
      <w:pPr>
        <w:ind w:left="2880" w:hanging="360"/>
      </w:pPr>
    </w:lvl>
    <w:lvl w:ilvl="4" w:tplc="3A2CFBEA" w:tentative="1">
      <w:start w:val="1"/>
      <w:numFmt w:val="lowerLetter"/>
      <w:lvlText w:val="%5."/>
      <w:lvlJc w:val="left"/>
      <w:pPr>
        <w:ind w:left="3600" w:hanging="360"/>
      </w:pPr>
    </w:lvl>
    <w:lvl w:ilvl="5" w:tplc="EAE26232" w:tentative="1">
      <w:start w:val="1"/>
      <w:numFmt w:val="lowerRoman"/>
      <w:lvlText w:val="%6."/>
      <w:lvlJc w:val="right"/>
      <w:pPr>
        <w:ind w:left="4320" w:hanging="180"/>
      </w:pPr>
    </w:lvl>
    <w:lvl w:ilvl="6" w:tplc="A0E05A6A" w:tentative="1">
      <w:start w:val="1"/>
      <w:numFmt w:val="decimal"/>
      <w:lvlText w:val="%7."/>
      <w:lvlJc w:val="left"/>
      <w:pPr>
        <w:ind w:left="5040" w:hanging="360"/>
      </w:pPr>
    </w:lvl>
    <w:lvl w:ilvl="7" w:tplc="3262610A" w:tentative="1">
      <w:start w:val="1"/>
      <w:numFmt w:val="lowerLetter"/>
      <w:lvlText w:val="%8."/>
      <w:lvlJc w:val="left"/>
      <w:pPr>
        <w:ind w:left="5760" w:hanging="360"/>
      </w:pPr>
    </w:lvl>
    <w:lvl w:ilvl="8" w:tplc="49FCB36A" w:tentative="1">
      <w:start w:val="1"/>
      <w:numFmt w:val="lowerRoman"/>
      <w:lvlText w:val="%9."/>
      <w:lvlJc w:val="right"/>
      <w:pPr>
        <w:ind w:left="6480" w:hanging="180"/>
      </w:pPr>
    </w:lvl>
  </w:abstractNum>
  <w:abstractNum w:abstractNumId="5">
    <w:nsid w:val="44745124"/>
    <w:multiLevelType w:val="hybridMultilevel"/>
    <w:tmpl w:val="97E4A0E2"/>
    <w:lvl w:ilvl="0" w:tplc="05782CD8">
      <w:start w:val="1"/>
      <w:numFmt w:val="decimal"/>
      <w:lvlText w:val="%1."/>
      <w:lvlJc w:val="left"/>
      <w:pPr>
        <w:ind w:left="720" w:hanging="360"/>
      </w:pPr>
      <w:rPr>
        <w:rFonts w:hint="default"/>
      </w:rPr>
    </w:lvl>
    <w:lvl w:ilvl="1" w:tplc="C02AA4E4" w:tentative="1">
      <w:start w:val="1"/>
      <w:numFmt w:val="lowerLetter"/>
      <w:lvlText w:val="%2."/>
      <w:lvlJc w:val="left"/>
      <w:pPr>
        <w:ind w:left="1440" w:hanging="360"/>
      </w:pPr>
    </w:lvl>
    <w:lvl w:ilvl="2" w:tplc="343C5BAA" w:tentative="1">
      <w:start w:val="1"/>
      <w:numFmt w:val="lowerRoman"/>
      <w:lvlText w:val="%3."/>
      <w:lvlJc w:val="right"/>
      <w:pPr>
        <w:ind w:left="2160" w:hanging="180"/>
      </w:pPr>
    </w:lvl>
    <w:lvl w:ilvl="3" w:tplc="264C97DA" w:tentative="1">
      <w:start w:val="1"/>
      <w:numFmt w:val="decimal"/>
      <w:lvlText w:val="%4."/>
      <w:lvlJc w:val="left"/>
      <w:pPr>
        <w:ind w:left="2880" w:hanging="360"/>
      </w:pPr>
    </w:lvl>
    <w:lvl w:ilvl="4" w:tplc="10D4F1B6" w:tentative="1">
      <w:start w:val="1"/>
      <w:numFmt w:val="lowerLetter"/>
      <w:lvlText w:val="%5."/>
      <w:lvlJc w:val="left"/>
      <w:pPr>
        <w:ind w:left="3600" w:hanging="360"/>
      </w:pPr>
    </w:lvl>
    <w:lvl w:ilvl="5" w:tplc="540A6AAA" w:tentative="1">
      <w:start w:val="1"/>
      <w:numFmt w:val="lowerRoman"/>
      <w:lvlText w:val="%6."/>
      <w:lvlJc w:val="right"/>
      <w:pPr>
        <w:ind w:left="4320" w:hanging="180"/>
      </w:pPr>
    </w:lvl>
    <w:lvl w:ilvl="6" w:tplc="774E65DC" w:tentative="1">
      <w:start w:val="1"/>
      <w:numFmt w:val="decimal"/>
      <w:lvlText w:val="%7."/>
      <w:lvlJc w:val="left"/>
      <w:pPr>
        <w:ind w:left="5040" w:hanging="360"/>
      </w:pPr>
    </w:lvl>
    <w:lvl w:ilvl="7" w:tplc="3196C96C" w:tentative="1">
      <w:start w:val="1"/>
      <w:numFmt w:val="lowerLetter"/>
      <w:lvlText w:val="%8."/>
      <w:lvlJc w:val="left"/>
      <w:pPr>
        <w:ind w:left="5760" w:hanging="360"/>
      </w:pPr>
    </w:lvl>
    <w:lvl w:ilvl="8" w:tplc="EDC8B2CC" w:tentative="1">
      <w:start w:val="1"/>
      <w:numFmt w:val="lowerRoman"/>
      <w:lvlText w:val="%9."/>
      <w:lvlJc w:val="right"/>
      <w:pPr>
        <w:ind w:left="6480" w:hanging="180"/>
      </w:pPr>
    </w:lvl>
  </w:abstractNum>
  <w:abstractNum w:abstractNumId="6">
    <w:nsid w:val="590F5CDB"/>
    <w:multiLevelType w:val="hybridMultilevel"/>
    <w:tmpl w:val="00ACFFF2"/>
    <w:lvl w:ilvl="0" w:tplc="C1042F0E">
      <w:start w:val="1"/>
      <w:numFmt w:val="bullet"/>
      <w:lvlText w:val=""/>
      <w:lvlJc w:val="left"/>
      <w:pPr>
        <w:ind w:left="720" w:hanging="360"/>
      </w:pPr>
      <w:rPr>
        <w:rFonts w:ascii="Symbol" w:hAnsi="Symbol" w:hint="default"/>
      </w:rPr>
    </w:lvl>
    <w:lvl w:ilvl="1" w:tplc="8F0AE69E" w:tentative="1">
      <w:start w:val="1"/>
      <w:numFmt w:val="bullet"/>
      <w:lvlText w:val="o"/>
      <w:lvlJc w:val="left"/>
      <w:pPr>
        <w:ind w:left="1440" w:hanging="360"/>
      </w:pPr>
      <w:rPr>
        <w:rFonts w:ascii="Courier New" w:hAnsi="Courier New" w:cs="Courier New" w:hint="default"/>
      </w:rPr>
    </w:lvl>
    <w:lvl w:ilvl="2" w:tplc="D3D07564" w:tentative="1">
      <w:start w:val="1"/>
      <w:numFmt w:val="bullet"/>
      <w:lvlText w:val=""/>
      <w:lvlJc w:val="left"/>
      <w:pPr>
        <w:ind w:left="2160" w:hanging="360"/>
      </w:pPr>
      <w:rPr>
        <w:rFonts w:ascii="Wingdings" w:hAnsi="Wingdings" w:hint="default"/>
      </w:rPr>
    </w:lvl>
    <w:lvl w:ilvl="3" w:tplc="FF8AF84C" w:tentative="1">
      <w:start w:val="1"/>
      <w:numFmt w:val="bullet"/>
      <w:lvlText w:val=""/>
      <w:lvlJc w:val="left"/>
      <w:pPr>
        <w:ind w:left="2880" w:hanging="360"/>
      </w:pPr>
      <w:rPr>
        <w:rFonts w:ascii="Symbol" w:hAnsi="Symbol" w:hint="default"/>
      </w:rPr>
    </w:lvl>
    <w:lvl w:ilvl="4" w:tplc="154A28F8" w:tentative="1">
      <w:start w:val="1"/>
      <w:numFmt w:val="bullet"/>
      <w:lvlText w:val="o"/>
      <w:lvlJc w:val="left"/>
      <w:pPr>
        <w:ind w:left="3600" w:hanging="360"/>
      </w:pPr>
      <w:rPr>
        <w:rFonts w:ascii="Courier New" w:hAnsi="Courier New" w:cs="Courier New" w:hint="default"/>
      </w:rPr>
    </w:lvl>
    <w:lvl w:ilvl="5" w:tplc="FB5CC196" w:tentative="1">
      <w:start w:val="1"/>
      <w:numFmt w:val="bullet"/>
      <w:lvlText w:val=""/>
      <w:lvlJc w:val="left"/>
      <w:pPr>
        <w:ind w:left="4320" w:hanging="360"/>
      </w:pPr>
      <w:rPr>
        <w:rFonts w:ascii="Wingdings" w:hAnsi="Wingdings" w:hint="default"/>
      </w:rPr>
    </w:lvl>
    <w:lvl w:ilvl="6" w:tplc="1F264908" w:tentative="1">
      <w:start w:val="1"/>
      <w:numFmt w:val="bullet"/>
      <w:lvlText w:val=""/>
      <w:lvlJc w:val="left"/>
      <w:pPr>
        <w:ind w:left="5040" w:hanging="360"/>
      </w:pPr>
      <w:rPr>
        <w:rFonts w:ascii="Symbol" w:hAnsi="Symbol" w:hint="default"/>
      </w:rPr>
    </w:lvl>
    <w:lvl w:ilvl="7" w:tplc="15E8A712" w:tentative="1">
      <w:start w:val="1"/>
      <w:numFmt w:val="bullet"/>
      <w:lvlText w:val="o"/>
      <w:lvlJc w:val="left"/>
      <w:pPr>
        <w:ind w:left="5760" w:hanging="360"/>
      </w:pPr>
      <w:rPr>
        <w:rFonts w:ascii="Courier New" w:hAnsi="Courier New" w:cs="Courier New" w:hint="default"/>
      </w:rPr>
    </w:lvl>
    <w:lvl w:ilvl="8" w:tplc="C8B66D7A" w:tentative="1">
      <w:start w:val="1"/>
      <w:numFmt w:val="bullet"/>
      <w:lvlText w:val=""/>
      <w:lvlJc w:val="left"/>
      <w:pPr>
        <w:ind w:left="6480" w:hanging="360"/>
      </w:pPr>
      <w:rPr>
        <w:rFonts w:ascii="Wingdings" w:hAnsi="Wingdings" w:hint="default"/>
      </w:rPr>
    </w:lvl>
  </w:abstractNum>
  <w:abstractNum w:abstractNumId="7">
    <w:nsid w:val="599212A4"/>
    <w:multiLevelType w:val="hybridMultilevel"/>
    <w:tmpl w:val="3522B4B0"/>
    <w:lvl w:ilvl="0" w:tplc="C47EA65E">
      <w:start w:val="1"/>
      <w:numFmt w:val="decimal"/>
      <w:lvlText w:val="%1."/>
      <w:lvlJc w:val="left"/>
      <w:pPr>
        <w:ind w:left="720" w:hanging="360"/>
      </w:pPr>
    </w:lvl>
    <w:lvl w:ilvl="1" w:tplc="D9E22A9C">
      <w:start w:val="1"/>
      <w:numFmt w:val="lowerLetter"/>
      <w:lvlText w:val="%2."/>
      <w:lvlJc w:val="left"/>
      <w:pPr>
        <w:ind w:left="1440" w:hanging="360"/>
      </w:pPr>
    </w:lvl>
    <w:lvl w:ilvl="2" w:tplc="1E8E9476">
      <w:start w:val="1"/>
      <w:numFmt w:val="lowerRoman"/>
      <w:lvlText w:val="%3."/>
      <w:lvlJc w:val="right"/>
      <w:pPr>
        <w:ind w:left="2160" w:hanging="180"/>
      </w:pPr>
    </w:lvl>
    <w:lvl w:ilvl="3" w:tplc="1652C218">
      <w:start w:val="1"/>
      <w:numFmt w:val="decimal"/>
      <w:lvlText w:val="%4."/>
      <w:lvlJc w:val="left"/>
      <w:pPr>
        <w:ind w:left="2880" w:hanging="360"/>
      </w:pPr>
    </w:lvl>
    <w:lvl w:ilvl="4" w:tplc="C16CC272">
      <w:start w:val="1"/>
      <w:numFmt w:val="lowerLetter"/>
      <w:lvlText w:val="%5."/>
      <w:lvlJc w:val="left"/>
      <w:pPr>
        <w:ind w:left="3600" w:hanging="360"/>
      </w:pPr>
    </w:lvl>
    <w:lvl w:ilvl="5" w:tplc="10C4B420">
      <w:start w:val="1"/>
      <w:numFmt w:val="lowerRoman"/>
      <w:lvlText w:val="%6."/>
      <w:lvlJc w:val="right"/>
      <w:pPr>
        <w:ind w:left="4320" w:hanging="180"/>
      </w:pPr>
    </w:lvl>
    <w:lvl w:ilvl="6" w:tplc="A350B99C">
      <w:start w:val="1"/>
      <w:numFmt w:val="decimal"/>
      <w:lvlText w:val="%7."/>
      <w:lvlJc w:val="left"/>
      <w:pPr>
        <w:ind w:left="5040" w:hanging="360"/>
      </w:pPr>
    </w:lvl>
    <w:lvl w:ilvl="7" w:tplc="2FDA34C0">
      <w:start w:val="1"/>
      <w:numFmt w:val="lowerLetter"/>
      <w:lvlText w:val="%8."/>
      <w:lvlJc w:val="left"/>
      <w:pPr>
        <w:ind w:left="5760" w:hanging="360"/>
      </w:pPr>
    </w:lvl>
    <w:lvl w:ilvl="8" w:tplc="FF865294">
      <w:start w:val="1"/>
      <w:numFmt w:val="lowerRoman"/>
      <w:lvlText w:val="%9."/>
      <w:lvlJc w:val="right"/>
      <w:pPr>
        <w:ind w:left="6480" w:hanging="180"/>
      </w:pPr>
    </w:lvl>
  </w:abstractNum>
  <w:abstractNum w:abstractNumId="8">
    <w:nsid w:val="60672C94"/>
    <w:multiLevelType w:val="hybridMultilevel"/>
    <w:tmpl w:val="E4F66902"/>
    <w:lvl w:ilvl="0" w:tplc="88F6BF12">
      <w:start w:val="1"/>
      <w:numFmt w:val="bullet"/>
      <w:lvlText w:val=""/>
      <w:lvlJc w:val="left"/>
      <w:pPr>
        <w:ind w:left="720" w:hanging="360"/>
      </w:pPr>
      <w:rPr>
        <w:rFonts w:ascii="Symbol" w:hAnsi="Symbol" w:hint="default"/>
      </w:rPr>
    </w:lvl>
    <w:lvl w:ilvl="1" w:tplc="9DC65C64" w:tentative="1">
      <w:start w:val="1"/>
      <w:numFmt w:val="bullet"/>
      <w:lvlText w:val="o"/>
      <w:lvlJc w:val="left"/>
      <w:pPr>
        <w:ind w:left="1440" w:hanging="360"/>
      </w:pPr>
      <w:rPr>
        <w:rFonts w:ascii="Courier New" w:hAnsi="Courier New" w:cs="Courier New" w:hint="default"/>
      </w:rPr>
    </w:lvl>
    <w:lvl w:ilvl="2" w:tplc="EEE678DA" w:tentative="1">
      <w:start w:val="1"/>
      <w:numFmt w:val="bullet"/>
      <w:lvlText w:val=""/>
      <w:lvlJc w:val="left"/>
      <w:pPr>
        <w:ind w:left="2160" w:hanging="360"/>
      </w:pPr>
      <w:rPr>
        <w:rFonts w:ascii="Wingdings" w:hAnsi="Wingdings" w:hint="default"/>
      </w:rPr>
    </w:lvl>
    <w:lvl w:ilvl="3" w:tplc="CB5874BC" w:tentative="1">
      <w:start w:val="1"/>
      <w:numFmt w:val="bullet"/>
      <w:lvlText w:val=""/>
      <w:lvlJc w:val="left"/>
      <w:pPr>
        <w:ind w:left="2880" w:hanging="360"/>
      </w:pPr>
      <w:rPr>
        <w:rFonts w:ascii="Symbol" w:hAnsi="Symbol" w:hint="default"/>
      </w:rPr>
    </w:lvl>
    <w:lvl w:ilvl="4" w:tplc="DFFE95F2" w:tentative="1">
      <w:start w:val="1"/>
      <w:numFmt w:val="bullet"/>
      <w:lvlText w:val="o"/>
      <w:lvlJc w:val="left"/>
      <w:pPr>
        <w:ind w:left="3600" w:hanging="360"/>
      </w:pPr>
      <w:rPr>
        <w:rFonts w:ascii="Courier New" w:hAnsi="Courier New" w:cs="Courier New" w:hint="default"/>
      </w:rPr>
    </w:lvl>
    <w:lvl w:ilvl="5" w:tplc="CEE0F138" w:tentative="1">
      <w:start w:val="1"/>
      <w:numFmt w:val="bullet"/>
      <w:lvlText w:val=""/>
      <w:lvlJc w:val="left"/>
      <w:pPr>
        <w:ind w:left="4320" w:hanging="360"/>
      </w:pPr>
      <w:rPr>
        <w:rFonts w:ascii="Wingdings" w:hAnsi="Wingdings" w:hint="default"/>
      </w:rPr>
    </w:lvl>
    <w:lvl w:ilvl="6" w:tplc="A00A4F08" w:tentative="1">
      <w:start w:val="1"/>
      <w:numFmt w:val="bullet"/>
      <w:lvlText w:val=""/>
      <w:lvlJc w:val="left"/>
      <w:pPr>
        <w:ind w:left="5040" w:hanging="360"/>
      </w:pPr>
      <w:rPr>
        <w:rFonts w:ascii="Symbol" w:hAnsi="Symbol" w:hint="default"/>
      </w:rPr>
    </w:lvl>
    <w:lvl w:ilvl="7" w:tplc="75D27F1C" w:tentative="1">
      <w:start w:val="1"/>
      <w:numFmt w:val="bullet"/>
      <w:lvlText w:val="o"/>
      <w:lvlJc w:val="left"/>
      <w:pPr>
        <w:ind w:left="5760" w:hanging="360"/>
      </w:pPr>
      <w:rPr>
        <w:rFonts w:ascii="Courier New" w:hAnsi="Courier New" w:cs="Courier New" w:hint="default"/>
      </w:rPr>
    </w:lvl>
    <w:lvl w:ilvl="8" w:tplc="BD5049F0" w:tentative="1">
      <w:start w:val="1"/>
      <w:numFmt w:val="bullet"/>
      <w:lvlText w:val=""/>
      <w:lvlJc w:val="left"/>
      <w:pPr>
        <w:ind w:left="6480" w:hanging="360"/>
      </w:pPr>
      <w:rPr>
        <w:rFonts w:ascii="Wingdings" w:hAnsi="Wingdings" w:hint="default"/>
      </w:rPr>
    </w:lvl>
  </w:abstractNum>
  <w:abstractNum w:abstractNumId="9">
    <w:nsid w:val="61F373D9"/>
    <w:multiLevelType w:val="hybridMultilevel"/>
    <w:tmpl w:val="4E823920"/>
    <w:lvl w:ilvl="0" w:tplc="00DE7D82">
      <w:start w:val="1"/>
      <w:numFmt w:val="bullet"/>
      <w:lvlText w:val=""/>
      <w:lvlJc w:val="left"/>
      <w:pPr>
        <w:ind w:left="720" w:hanging="360"/>
      </w:pPr>
      <w:rPr>
        <w:rFonts w:ascii="Symbol" w:hAnsi="Symbol" w:hint="default"/>
      </w:rPr>
    </w:lvl>
    <w:lvl w:ilvl="1" w:tplc="69C41468" w:tentative="1">
      <w:start w:val="1"/>
      <w:numFmt w:val="bullet"/>
      <w:lvlText w:val="o"/>
      <w:lvlJc w:val="left"/>
      <w:pPr>
        <w:ind w:left="1440" w:hanging="360"/>
      </w:pPr>
      <w:rPr>
        <w:rFonts w:ascii="Courier New" w:hAnsi="Courier New" w:cs="Courier New" w:hint="default"/>
      </w:rPr>
    </w:lvl>
    <w:lvl w:ilvl="2" w:tplc="33329498" w:tentative="1">
      <w:start w:val="1"/>
      <w:numFmt w:val="bullet"/>
      <w:lvlText w:val=""/>
      <w:lvlJc w:val="left"/>
      <w:pPr>
        <w:ind w:left="2160" w:hanging="360"/>
      </w:pPr>
      <w:rPr>
        <w:rFonts w:ascii="Wingdings" w:hAnsi="Wingdings" w:hint="default"/>
      </w:rPr>
    </w:lvl>
    <w:lvl w:ilvl="3" w:tplc="0C768566" w:tentative="1">
      <w:start w:val="1"/>
      <w:numFmt w:val="bullet"/>
      <w:lvlText w:val=""/>
      <w:lvlJc w:val="left"/>
      <w:pPr>
        <w:ind w:left="2880" w:hanging="360"/>
      </w:pPr>
      <w:rPr>
        <w:rFonts w:ascii="Symbol" w:hAnsi="Symbol" w:hint="default"/>
      </w:rPr>
    </w:lvl>
    <w:lvl w:ilvl="4" w:tplc="22AA3146" w:tentative="1">
      <w:start w:val="1"/>
      <w:numFmt w:val="bullet"/>
      <w:lvlText w:val="o"/>
      <w:lvlJc w:val="left"/>
      <w:pPr>
        <w:ind w:left="3600" w:hanging="360"/>
      </w:pPr>
      <w:rPr>
        <w:rFonts w:ascii="Courier New" w:hAnsi="Courier New" w:cs="Courier New" w:hint="default"/>
      </w:rPr>
    </w:lvl>
    <w:lvl w:ilvl="5" w:tplc="C2DCF2C4" w:tentative="1">
      <w:start w:val="1"/>
      <w:numFmt w:val="bullet"/>
      <w:lvlText w:val=""/>
      <w:lvlJc w:val="left"/>
      <w:pPr>
        <w:ind w:left="4320" w:hanging="360"/>
      </w:pPr>
      <w:rPr>
        <w:rFonts w:ascii="Wingdings" w:hAnsi="Wingdings" w:hint="default"/>
      </w:rPr>
    </w:lvl>
    <w:lvl w:ilvl="6" w:tplc="E758980C" w:tentative="1">
      <w:start w:val="1"/>
      <w:numFmt w:val="bullet"/>
      <w:lvlText w:val=""/>
      <w:lvlJc w:val="left"/>
      <w:pPr>
        <w:ind w:left="5040" w:hanging="360"/>
      </w:pPr>
      <w:rPr>
        <w:rFonts w:ascii="Symbol" w:hAnsi="Symbol" w:hint="default"/>
      </w:rPr>
    </w:lvl>
    <w:lvl w:ilvl="7" w:tplc="78B88AC4" w:tentative="1">
      <w:start w:val="1"/>
      <w:numFmt w:val="bullet"/>
      <w:lvlText w:val="o"/>
      <w:lvlJc w:val="left"/>
      <w:pPr>
        <w:ind w:left="5760" w:hanging="360"/>
      </w:pPr>
      <w:rPr>
        <w:rFonts w:ascii="Courier New" w:hAnsi="Courier New" w:cs="Courier New" w:hint="default"/>
      </w:rPr>
    </w:lvl>
    <w:lvl w:ilvl="8" w:tplc="EE2EF0BC" w:tentative="1">
      <w:start w:val="1"/>
      <w:numFmt w:val="bullet"/>
      <w:lvlText w:val=""/>
      <w:lvlJc w:val="left"/>
      <w:pPr>
        <w:ind w:left="6480" w:hanging="360"/>
      </w:pPr>
      <w:rPr>
        <w:rFonts w:ascii="Wingdings" w:hAnsi="Wingdings" w:hint="default"/>
      </w:rPr>
    </w:lvl>
  </w:abstractNum>
  <w:abstractNum w:abstractNumId="10">
    <w:nsid w:val="6E86B9A8"/>
    <w:multiLevelType w:val="hybridMultilevel"/>
    <w:tmpl w:val="A4C0D318"/>
    <w:lvl w:ilvl="0" w:tplc="DF36CA8C">
      <w:start w:val="1"/>
      <w:numFmt w:val="bullet"/>
      <w:lvlText w:val=""/>
      <w:lvlJc w:val="left"/>
      <w:pPr>
        <w:ind w:left="720" w:hanging="360"/>
      </w:pPr>
      <w:rPr>
        <w:rFonts w:ascii="Symbol" w:hAnsi="Symbol" w:hint="default"/>
      </w:rPr>
    </w:lvl>
    <w:lvl w:ilvl="1" w:tplc="DE504272">
      <w:start w:val="1"/>
      <w:numFmt w:val="bullet"/>
      <w:lvlText w:val="o"/>
      <w:lvlJc w:val="left"/>
      <w:pPr>
        <w:ind w:left="1440" w:hanging="360"/>
      </w:pPr>
      <w:rPr>
        <w:rFonts w:ascii="Courier New" w:hAnsi="Courier New" w:hint="default"/>
      </w:rPr>
    </w:lvl>
    <w:lvl w:ilvl="2" w:tplc="6D6097EA">
      <w:start w:val="1"/>
      <w:numFmt w:val="bullet"/>
      <w:lvlText w:val=""/>
      <w:lvlJc w:val="left"/>
      <w:pPr>
        <w:ind w:left="2160" w:hanging="360"/>
      </w:pPr>
      <w:rPr>
        <w:rFonts w:ascii="Wingdings" w:hAnsi="Wingdings" w:hint="default"/>
      </w:rPr>
    </w:lvl>
    <w:lvl w:ilvl="3" w:tplc="8530164C">
      <w:start w:val="1"/>
      <w:numFmt w:val="bullet"/>
      <w:lvlText w:val=""/>
      <w:lvlJc w:val="left"/>
      <w:pPr>
        <w:ind w:left="2880" w:hanging="360"/>
      </w:pPr>
      <w:rPr>
        <w:rFonts w:ascii="Symbol" w:hAnsi="Symbol" w:hint="default"/>
      </w:rPr>
    </w:lvl>
    <w:lvl w:ilvl="4" w:tplc="A59A8830">
      <w:start w:val="1"/>
      <w:numFmt w:val="bullet"/>
      <w:lvlText w:val="o"/>
      <w:lvlJc w:val="left"/>
      <w:pPr>
        <w:ind w:left="3600" w:hanging="360"/>
      </w:pPr>
      <w:rPr>
        <w:rFonts w:ascii="Courier New" w:hAnsi="Courier New" w:hint="default"/>
      </w:rPr>
    </w:lvl>
    <w:lvl w:ilvl="5" w:tplc="FA540228">
      <w:start w:val="1"/>
      <w:numFmt w:val="bullet"/>
      <w:lvlText w:val=""/>
      <w:lvlJc w:val="left"/>
      <w:pPr>
        <w:ind w:left="4320" w:hanging="360"/>
      </w:pPr>
      <w:rPr>
        <w:rFonts w:ascii="Wingdings" w:hAnsi="Wingdings" w:hint="default"/>
      </w:rPr>
    </w:lvl>
    <w:lvl w:ilvl="6" w:tplc="094643E2">
      <w:start w:val="1"/>
      <w:numFmt w:val="bullet"/>
      <w:lvlText w:val=""/>
      <w:lvlJc w:val="left"/>
      <w:pPr>
        <w:ind w:left="5040" w:hanging="360"/>
      </w:pPr>
      <w:rPr>
        <w:rFonts w:ascii="Symbol" w:hAnsi="Symbol" w:hint="default"/>
      </w:rPr>
    </w:lvl>
    <w:lvl w:ilvl="7" w:tplc="8034ADE8">
      <w:start w:val="1"/>
      <w:numFmt w:val="bullet"/>
      <w:lvlText w:val="o"/>
      <w:lvlJc w:val="left"/>
      <w:pPr>
        <w:ind w:left="5760" w:hanging="360"/>
      </w:pPr>
      <w:rPr>
        <w:rFonts w:ascii="Courier New" w:hAnsi="Courier New" w:hint="default"/>
      </w:rPr>
    </w:lvl>
    <w:lvl w:ilvl="8" w:tplc="20DA991C">
      <w:start w:val="1"/>
      <w:numFmt w:val="bullet"/>
      <w:lvlText w:val=""/>
      <w:lvlJc w:val="left"/>
      <w:pPr>
        <w:ind w:left="6480" w:hanging="360"/>
      </w:pPr>
      <w:rPr>
        <w:rFonts w:ascii="Wingdings" w:hAnsi="Wingdings" w:hint="default"/>
      </w:rPr>
    </w:lvl>
  </w:abstractNum>
  <w:abstractNum w:abstractNumId="11">
    <w:nsid w:val="7500621B"/>
    <w:multiLevelType w:val="hybridMultilevel"/>
    <w:tmpl w:val="A9BE7238"/>
    <w:lvl w:ilvl="0" w:tplc="40AE9EE6">
      <w:start w:val="1"/>
      <w:numFmt w:val="decimal"/>
      <w:lvlText w:val="%1."/>
      <w:lvlJc w:val="left"/>
      <w:pPr>
        <w:ind w:left="720" w:hanging="360"/>
      </w:pPr>
      <w:rPr>
        <w:rFonts w:hint="default"/>
      </w:rPr>
    </w:lvl>
    <w:lvl w:ilvl="1" w:tplc="68C25F16" w:tentative="1">
      <w:start w:val="1"/>
      <w:numFmt w:val="lowerLetter"/>
      <w:lvlText w:val="%2."/>
      <w:lvlJc w:val="left"/>
      <w:pPr>
        <w:ind w:left="1440" w:hanging="360"/>
      </w:pPr>
    </w:lvl>
    <w:lvl w:ilvl="2" w:tplc="27FC3BBE" w:tentative="1">
      <w:start w:val="1"/>
      <w:numFmt w:val="lowerRoman"/>
      <w:lvlText w:val="%3."/>
      <w:lvlJc w:val="right"/>
      <w:pPr>
        <w:ind w:left="2160" w:hanging="180"/>
      </w:pPr>
    </w:lvl>
    <w:lvl w:ilvl="3" w:tplc="3E98B09A" w:tentative="1">
      <w:start w:val="1"/>
      <w:numFmt w:val="decimal"/>
      <w:lvlText w:val="%4."/>
      <w:lvlJc w:val="left"/>
      <w:pPr>
        <w:ind w:left="2880" w:hanging="360"/>
      </w:pPr>
    </w:lvl>
    <w:lvl w:ilvl="4" w:tplc="72408280" w:tentative="1">
      <w:start w:val="1"/>
      <w:numFmt w:val="lowerLetter"/>
      <w:lvlText w:val="%5."/>
      <w:lvlJc w:val="left"/>
      <w:pPr>
        <w:ind w:left="3600" w:hanging="360"/>
      </w:pPr>
    </w:lvl>
    <w:lvl w:ilvl="5" w:tplc="FD7E6AAE" w:tentative="1">
      <w:start w:val="1"/>
      <w:numFmt w:val="lowerRoman"/>
      <w:lvlText w:val="%6."/>
      <w:lvlJc w:val="right"/>
      <w:pPr>
        <w:ind w:left="4320" w:hanging="180"/>
      </w:pPr>
    </w:lvl>
    <w:lvl w:ilvl="6" w:tplc="24F6495E" w:tentative="1">
      <w:start w:val="1"/>
      <w:numFmt w:val="decimal"/>
      <w:lvlText w:val="%7."/>
      <w:lvlJc w:val="left"/>
      <w:pPr>
        <w:ind w:left="5040" w:hanging="360"/>
      </w:pPr>
    </w:lvl>
    <w:lvl w:ilvl="7" w:tplc="FBBE5FA2" w:tentative="1">
      <w:start w:val="1"/>
      <w:numFmt w:val="lowerLetter"/>
      <w:lvlText w:val="%8."/>
      <w:lvlJc w:val="left"/>
      <w:pPr>
        <w:ind w:left="5760" w:hanging="360"/>
      </w:pPr>
    </w:lvl>
    <w:lvl w:ilvl="8" w:tplc="60B09B6C" w:tentative="1">
      <w:start w:val="1"/>
      <w:numFmt w:val="lowerRoman"/>
      <w:lvlText w:val="%9."/>
      <w:lvlJc w:val="right"/>
      <w:pPr>
        <w:ind w:left="6480" w:hanging="180"/>
      </w:pPr>
    </w:lvl>
  </w:abstractNum>
  <w:abstractNum w:abstractNumId="12">
    <w:nsid w:val="7709672B"/>
    <w:multiLevelType w:val="hybridMultilevel"/>
    <w:tmpl w:val="34FE43C2"/>
    <w:lvl w:ilvl="0" w:tplc="FBF45414">
      <w:start w:val="1"/>
      <w:numFmt w:val="bullet"/>
      <w:lvlText w:val=""/>
      <w:lvlJc w:val="left"/>
      <w:pPr>
        <w:ind w:left="720" w:hanging="360"/>
      </w:pPr>
      <w:rPr>
        <w:rFonts w:ascii="Symbol" w:hAnsi="Symbol" w:hint="default"/>
      </w:rPr>
    </w:lvl>
    <w:lvl w:ilvl="1" w:tplc="DCC887EC" w:tentative="1">
      <w:start w:val="1"/>
      <w:numFmt w:val="bullet"/>
      <w:lvlText w:val="o"/>
      <w:lvlJc w:val="left"/>
      <w:pPr>
        <w:ind w:left="1440" w:hanging="360"/>
      </w:pPr>
      <w:rPr>
        <w:rFonts w:ascii="Courier New" w:hAnsi="Courier New" w:cs="Courier New" w:hint="default"/>
      </w:rPr>
    </w:lvl>
    <w:lvl w:ilvl="2" w:tplc="D618E604" w:tentative="1">
      <w:start w:val="1"/>
      <w:numFmt w:val="bullet"/>
      <w:lvlText w:val=""/>
      <w:lvlJc w:val="left"/>
      <w:pPr>
        <w:ind w:left="2160" w:hanging="360"/>
      </w:pPr>
      <w:rPr>
        <w:rFonts w:ascii="Wingdings" w:hAnsi="Wingdings" w:hint="default"/>
      </w:rPr>
    </w:lvl>
    <w:lvl w:ilvl="3" w:tplc="DB784472" w:tentative="1">
      <w:start w:val="1"/>
      <w:numFmt w:val="bullet"/>
      <w:lvlText w:val=""/>
      <w:lvlJc w:val="left"/>
      <w:pPr>
        <w:ind w:left="2880" w:hanging="360"/>
      </w:pPr>
      <w:rPr>
        <w:rFonts w:ascii="Symbol" w:hAnsi="Symbol" w:hint="default"/>
      </w:rPr>
    </w:lvl>
    <w:lvl w:ilvl="4" w:tplc="153636D6" w:tentative="1">
      <w:start w:val="1"/>
      <w:numFmt w:val="bullet"/>
      <w:lvlText w:val="o"/>
      <w:lvlJc w:val="left"/>
      <w:pPr>
        <w:ind w:left="3600" w:hanging="360"/>
      </w:pPr>
      <w:rPr>
        <w:rFonts w:ascii="Courier New" w:hAnsi="Courier New" w:cs="Courier New" w:hint="default"/>
      </w:rPr>
    </w:lvl>
    <w:lvl w:ilvl="5" w:tplc="04A6A7B6" w:tentative="1">
      <w:start w:val="1"/>
      <w:numFmt w:val="bullet"/>
      <w:lvlText w:val=""/>
      <w:lvlJc w:val="left"/>
      <w:pPr>
        <w:ind w:left="4320" w:hanging="360"/>
      </w:pPr>
      <w:rPr>
        <w:rFonts w:ascii="Wingdings" w:hAnsi="Wingdings" w:hint="default"/>
      </w:rPr>
    </w:lvl>
    <w:lvl w:ilvl="6" w:tplc="A244B4BE" w:tentative="1">
      <w:start w:val="1"/>
      <w:numFmt w:val="bullet"/>
      <w:lvlText w:val=""/>
      <w:lvlJc w:val="left"/>
      <w:pPr>
        <w:ind w:left="5040" w:hanging="360"/>
      </w:pPr>
      <w:rPr>
        <w:rFonts w:ascii="Symbol" w:hAnsi="Symbol" w:hint="default"/>
      </w:rPr>
    </w:lvl>
    <w:lvl w:ilvl="7" w:tplc="931C2C58" w:tentative="1">
      <w:start w:val="1"/>
      <w:numFmt w:val="bullet"/>
      <w:lvlText w:val="o"/>
      <w:lvlJc w:val="left"/>
      <w:pPr>
        <w:ind w:left="5760" w:hanging="360"/>
      </w:pPr>
      <w:rPr>
        <w:rFonts w:ascii="Courier New" w:hAnsi="Courier New" w:cs="Courier New" w:hint="default"/>
      </w:rPr>
    </w:lvl>
    <w:lvl w:ilvl="8" w:tplc="B970762A" w:tentative="1">
      <w:start w:val="1"/>
      <w:numFmt w:val="bullet"/>
      <w:lvlText w:val=""/>
      <w:lvlJc w:val="left"/>
      <w:pPr>
        <w:ind w:left="6480" w:hanging="360"/>
      </w:pPr>
      <w:rPr>
        <w:rFonts w:ascii="Wingdings" w:hAnsi="Wingdings" w:hint="default"/>
      </w:rPr>
    </w:lvl>
  </w:abstractNum>
  <w:abstractNum w:abstractNumId="13">
    <w:nsid w:val="795449C6"/>
    <w:multiLevelType w:val="hybridMultilevel"/>
    <w:tmpl w:val="8C700984"/>
    <w:lvl w:ilvl="0" w:tplc="C03EAB4A">
      <w:start w:val="1"/>
      <w:numFmt w:val="decimal"/>
      <w:lvlText w:val="%1."/>
      <w:lvlJc w:val="left"/>
      <w:pPr>
        <w:ind w:left="720" w:hanging="360"/>
      </w:pPr>
    </w:lvl>
    <w:lvl w:ilvl="1" w:tplc="BFF80CCE">
      <w:start w:val="1"/>
      <w:numFmt w:val="lowerLetter"/>
      <w:lvlText w:val="%2."/>
      <w:lvlJc w:val="left"/>
      <w:pPr>
        <w:ind w:left="1440" w:hanging="360"/>
      </w:pPr>
    </w:lvl>
    <w:lvl w:ilvl="2" w:tplc="8E442CC4">
      <w:start w:val="1"/>
      <w:numFmt w:val="lowerRoman"/>
      <w:lvlText w:val="%3."/>
      <w:lvlJc w:val="right"/>
      <w:pPr>
        <w:ind w:left="2160" w:hanging="180"/>
      </w:pPr>
    </w:lvl>
    <w:lvl w:ilvl="3" w:tplc="CC903E38">
      <w:start w:val="1"/>
      <w:numFmt w:val="decimal"/>
      <w:lvlText w:val="%4."/>
      <w:lvlJc w:val="left"/>
      <w:pPr>
        <w:ind w:left="2880" w:hanging="360"/>
      </w:pPr>
    </w:lvl>
    <w:lvl w:ilvl="4" w:tplc="3A6249A2">
      <w:start w:val="1"/>
      <w:numFmt w:val="lowerLetter"/>
      <w:lvlText w:val="%5."/>
      <w:lvlJc w:val="left"/>
      <w:pPr>
        <w:ind w:left="3600" w:hanging="360"/>
      </w:pPr>
    </w:lvl>
    <w:lvl w:ilvl="5" w:tplc="2F3EAD06">
      <w:start w:val="1"/>
      <w:numFmt w:val="lowerRoman"/>
      <w:lvlText w:val="%6."/>
      <w:lvlJc w:val="right"/>
      <w:pPr>
        <w:ind w:left="4320" w:hanging="180"/>
      </w:pPr>
    </w:lvl>
    <w:lvl w:ilvl="6" w:tplc="5AAAB7E2">
      <w:start w:val="1"/>
      <w:numFmt w:val="decimal"/>
      <w:lvlText w:val="%7."/>
      <w:lvlJc w:val="left"/>
      <w:pPr>
        <w:ind w:left="5040" w:hanging="360"/>
      </w:pPr>
    </w:lvl>
    <w:lvl w:ilvl="7" w:tplc="E0A00AB8">
      <w:start w:val="1"/>
      <w:numFmt w:val="lowerLetter"/>
      <w:lvlText w:val="%8."/>
      <w:lvlJc w:val="left"/>
      <w:pPr>
        <w:ind w:left="5760" w:hanging="360"/>
      </w:pPr>
    </w:lvl>
    <w:lvl w:ilvl="8" w:tplc="B0AEB8F2">
      <w:start w:val="1"/>
      <w:numFmt w:val="lowerRoman"/>
      <w:lvlText w:val="%9."/>
      <w:lvlJc w:val="right"/>
      <w:pPr>
        <w:ind w:left="6480" w:hanging="180"/>
      </w:pPr>
    </w:lvl>
  </w:abstractNum>
  <w:num w:numId="1">
    <w:abstractNumId w:val="7"/>
  </w:num>
  <w:num w:numId="2">
    <w:abstractNumId w:val="10"/>
  </w:num>
  <w:num w:numId="3">
    <w:abstractNumId w:val="13"/>
  </w:num>
  <w:num w:numId="4">
    <w:abstractNumId w:val="1"/>
  </w:num>
  <w:num w:numId="5">
    <w:abstractNumId w:val="2"/>
  </w:num>
  <w:num w:numId="6">
    <w:abstractNumId w:val="4"/>
  </w:num>
  <w:num w:numId="7">
    <w:abstractNumId w:val="0"/>
  </w:num>
  <w:num w:numId="8">
    <w:abstractNumId w:val="5"/>
  </w:num>
  <w:num w:numId="9">
    <w:abstractNumId w:val="11"/>
  </w:num>
  <w:num w:numId="10">
    <w:abstractNumId w:val="8"/>
  </w:num>
  <w:num w:numId="11">
    <w:abstractNumId w:val="9"/>
  </w:num>
  <w:num w:numId="12">
    <w:abstractNumId w:val="12"/>
  </w:num>
  <w:num w:numId="13">
    <w:abstractNumId w:val="6"/>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D5964"/>
    <w:rsid w:val="00005197"/>
    <w:rsid w:val="00016E42"/>
    <w:rsid w:val="00157CD2"/>
    <w:rsid w:val="001A0AF0"/>
    <w:rsid w:val="002E2580"/>
    <w:rsid w:val="00340258"/>
    <w:rsid w:val="00373359"/>
    <w:rsid w:val="003B3059"/>
    <w:rsid w:val="00612DEA"/>
    <w:rsid w:val="00696A96"/>
    <w:rsid w:val="006A5CFC"/>
    <w:rsid w:val="00717562"/>
    <w:rsid w:val="00721D8F"/>
    <w:rsid w:val="007B2C9F"/>
    <w:rsid w:val="00812716"/>
    <w:rsid w:val="00881EA7"/>
    <w:rsid w:val="009A0CB6"/>
    <w:rsid w:val="009D2C60"/>
    <w:rsid w:val="009F5CE6"/>
    <w:rsid w:val="00A85A3F"/>
    <w:rsid w:val="00B1067E"/>
    <w:rsid w:val="00B610D3"/>
    <w:rsid w:val="00B86C8D"/>
    <w:rsid w:val="00CD1800"/>
    <w:rsid w:val="00D463EC"/>
    <w:rsid w:val="00D965F4"/>
    <w:rsid w:val="00E067A8"/>
    <w:rsid w:val="00ED5964"/>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E73FCA0"/>
    <w:rsid w:val="0FFEB9A5"/>
    <w:rsid w:val="101EE8EC"/>
    <w:rsid w:val="10859CFD"/>
    <w:rsid w:val="10CEEB65"/>
    <w:rsid w:val="10DA88F6"/>
    <w:rsid w:val="1221A0BB"/>
    <w:rsid w:val="12C1C9BE"/>
    <w:rsid w:val="12E3A103"/>
    <w:rsid w:val="130B68F0"/>
    <w:rsid w:val="136F1275"/>
    <w:rsid w:val="13A75D93"/>
    <w:rsid w:val="13F61491"/>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001B17"/>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00A699"/>
    <w:rsid w:val="55497588"/>
    <w:rsid w:val="57796D59"/>
    <w:rsid w:val="57E92965"/>
    <w:rsid w:val="5833345A"/>
    <w:rsid w:val="5A566A36"/>
    <w:rsid w:val="5BC9727A"/>
    <w:rsid w:val="5C3BF6A2"/>
    <w:rsid w:val="5D0968CA"/>
    <w:rsid w:val="5DCAE370"/>
    <w:rsid w:val="5E57F463"/>
    <w:rsid w:val="5E585083"/>
    <w:rsid w:val="5E5B1DA6"/>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197"/>
  </w:style>
  <w:style w:type="paragraph" w:styleId="Heading1">
    <w:name w:val="heading 1"/>
    <w:basedOn w:val="Normal"/>
    <w:next w:val="Normal"/>
    <w:link w:val="Heading1Char"/>
    <w:uiPriority w:val="9"/>
    <w:qFormat/>
    <w:rsid w:val="000051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sid w:val="00005197"/>
    <w:rPr>
      <w:color w:val="0563C1" w:themeColor="hyperlink"/>
      <w:u w:val="single"/>
    </w:rPr>
  </w:style>
  <w:style w:type="paragraph" w:styleId="TOC1">
    <w:name w:val="toc 1"/>
    <w:basedOn w:val="Normal"/>
    <w:next w:val="Normal"/>
    <w:autoRedefine/>
    <w:uiPriority w:val="39"/>
    <w:unhideWhenUsed/>
    <w:rsid w:val="00005197"/>
    <w:pPr>
      <w:spacing w:after="100"/>
    </w:pPr>
  </w:style>
  <w:style w:type="character" w:customStyle="1" w:styleId="Heading1Char">
    <w:name w:val="Heading 1 Char"/>
    <w:basedOn w:val="DefaultParagraphFont"/>
    <w:link w:val="Heading1"/>
    <w:uiPriority w:val="9"/>
    <w:rsid w:val="00005197"/>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16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E42"/>
    <w:rPr>
      <w:rFonts w:ascii="Tahoma" w:hAnsi="Tahoma" w:cs="Tahoma"/>
      <w:sz w:val="16"/>
      <w:szCs w:val="16"/>
    </w:rPr>
  </w:style>
  <w:style w:type="paragraph" w:styleId="Header">
    <w:name w:val="header"/>
    <w:basedOn w:val="Normal"/>
    <w:link w:val="HeaderChar"/>
    <w:uiPriority w:val="99"/>
    <w:unhideWhenUsed/>
    <w:rsid w:val="003B3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059"/>
  </w:style>
  <w:style w:type="paragraph" w:styleId="Footer">
    <w:name w:val="footer"/>
    <w:basedOn w:val="Normal"/>
    <w:link w:val="FooterChar"/>
    <w:uiPriority w:val="99"/>
    <w:unhideWhenUsed/>
    <w:rsid w:val="003B3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059"/>
  </w:style>
  <w:style w:type="paragraph" w:styleId="NormalWeb">
    <w:name w:val="Normal (Web)"/>
    <w:basedOn w:val="Normal"/>
    <w:uiPriority w:val="99"/>
    <w:unhideWhenUsed/>
    <w:rsid w:val="00B610D3"/>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16E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E42"/>
    <w:rPr>
      <w:rFonts w:ascii="Tahoma" w:hAnsi="Tahoma" w:cs="Tahoma"/>
      <w:sz w:val="16"/>
      <w:szCs w:val="16"/>
    </w:rPr>
  </w:style>
  <w:style w:type="paragraph" w:styleId="Header">
    <w:name w:val="header"/>
    <w:basedOn w:val="Normal"/>
    <w:link w:val="HeaderChar"/>
    <w:uiPriority w:val="99"/>
    <w:unhideWhenUsed/>
    <w:rsid w:val="003B3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059"/>
  </w:style>
  <w:style w:type="paragraph" w:styleId="Footer">
    <w:name w:val="footer"/>
    <w:basedOn w:val="Normal"/>
    <w:link w:val="FooterChar"/>
    <w:uiPriority w:val="99"/>
    <w:unhideWhenUsed/>
    <w:rsid w:val="003B3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059"/>
  </w:style>
  <w:style w:type="paragraph" w:styleId="NormalWeb">
    <w:name w:val="Normal (Web)"/>
    <w:basedOn w:val="Normal"/>
    <w:uiPriority w:val="99"/>
    <w:unhideWhenUsed/>
    <w:rsid w:val="00B610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r="http://schemas.openxmlformats.org/officeDocument/2006/relationships" xmlns:w="http://schemas.openxmlformats.org/wordprocessingml/2006/main">
  <w:divs>
    <w:div w:id="1714112637">
      <w:bodyDiv w:val="1"/>
      <w:marLeft w:val="0"/>
      <w:marRight w:val="0"/>
      <w:marTop w:val="0"/>
      <w:marBottom w:val="0"/>
      <w:divBdr>
        <w:top w:val="none" w:sz="0" w:space="0" w:color="auto"/>
        <w:left w:val="none" w:sz="0" w:space="0" w:color="auto"/>
        <w:bottom w:val="none" w:sz="0" w:space="0" w:color="auto"/>
        <w:right w:val="none" w:sz="0" w:space="0" w:color="auto"/>
      </w:divBdr>
      <w:divsChild>
        <w:div w:id="9917121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9</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Nikita Bublik</cp:lastModifiedBy>
  <cp:revision>4</cp:revision>
  <dcterms:created xsi:type="dcterms:W3CDTF">2024-03-12T17:09:00Z</dcterms:created>
  <dcterms:modified xsi:type="dcterms:W3CDTF">2024-12-13T12:48:00Z</dcterms:modified>
</cp:coreProperties>
</file>