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5CD08" w14:textId="77777777" w:rsidR="00823BD4" w:rsidRPr="00987154" w:rsidRDefault="00823BD4" w:rsidP="00A420AF">
      <w:pPr>
        <w:rPr>
          <w:rFonts w:ascii="Arial" w:hAnsi="Arial" w:cs="Arial"/>
          <w:b/>
          <w:bCs/>
          <w:sz w:val="56"/>
          <w:szCs w:val="56"/>
        </w:rPr>
      </w:pPr>
    </w:p>
    <w:p w14:paraId="49EE60C0" w14:textId="77777777" w:rsidR="00823BD4" w:rsidRPr="00987154" w:rsidRDefault="00823BD4" w:rsidP="00A420AF">
      <w:pPr>
        <w:rPr>
          <w:rFonts w:ascii="Arial" w:hAnsi="Arial" w:cs="Arial"/>
          <w:b/>
          <w:bCs/>
          <w:sz w:val="56"/>
          <w:szCs w:val="56"/>
        </w:rPr>
      </w:pPr>
    </w:p>
    <w:p w14:paraId="6275E309" w14:textId="77777777" w:rsidR="006F099F" w:rsidRPr="00987154" w:rsidRDefault="006F099F" w:rsidP="0085245B">
      <w:pPr>
        <w:jc w:val="center"/>
        <w:rPr>
          <w:rFonts w:ascii="Arial" w:hAnsi="Arial" w:cs="Arial"/>
          <w:b/>
          <w:bCs/>
          <w:sz w:val="56"/>
          <w:szCs w:val="56"/>
        </w:rPr>
      </w:pPr>
    </w:p>
    <w:p w14:paraId="422AC0BA" w14:textId="77777777" w:rsidR="006F099F" w:rsidRPr="00987154" w:rsidRDefault="006F099F" w:rsidP="0085245B">
      <w:pPr>
        <w:jc w:val="center"/>
        <w:rPr>
          <w:rFonts w:ascii="Arial" w:hAnsi="Arial" w:cs="Arial"/>
          <w:b/>
          <w:bCs/>
          <w:sz w:val="56"/>
          <w:szCs w:val="56"/>
        </w:rPr>
      </w:pPr>
    </w:p>
    <w:p w14:paraId="25A43DB2" w14:textId="5F93BF9D" w:rsidR="00892B27" w:rsidRPr="00987154" w:rsidRDefault="00000000" w:rsidP="0085245B">
      <w:pPr>
        <w:jc w:val="center"/>
        <w:rPr>
          <w:rFonts w:ascii="Arial" w:hAnsi="Arial" w:cs="Arial"/>
          <w:b/>
          <w:bCs/>
          <w:sz w:val="56"/>
          <w:szCs w:val="56"/>
        </w:rPr>
      </w:pPr>
      <w:r w:rsidRPr="00987154">
        <w:rPr>
          <w:rFonts w:ascii="Arial" w:hAnsi="Arial" w:cs="Arial"/>
          <w:b/>
          <w:bCs/>
          <w:sz w:val="56"/>
          <w:szCs w:val="56"/>
        </w:rPr>
        <w:t>LCLM5002</w:t>
      </w:r>
    </w:p>
    <w:p w14:paraId="40664D7D" w14:textId="3DE48DDF" w:rsidR="00823BD4" w:rsidRPr="00987154" w:rsidRDefault="00000000" w:rsidP="0085245B">
      <w:pPr>
        <w:jc w:val="center"/>
        <w:rPr>
          <w:rFonts w:ascii="Arial" w:hAnsi="Arial" w:cs="Arial"/>
          <w:b/>
          <w:bCs/>
          <w:sz w:val="56"/>
          <w:szCs w:val="56"/>
        </w:rPr>
      </w:pPr>
      <w:r w:rsidRPr="00987154">
        <w:rPr>
          <w:rFonts w:ascii="Arial" w:hAnsi="Arial" w:cs="Arial"/>
          <w:b/>
          <w:bCs/>
          <w:sz w:val="56"/>
          <w:szCs w:val="56"/>
        </w:rPr>
        <w:t>Developing and Managing Individuals and Teams</w:t>
      </w:r>
    </w:p>
    <w:p w14:paraId="54C0C021" w14:textId="77777777" w:rsidR="00DD368B" w:rsidRPr="00987154" w:rsidRDefault="00DD368B" w:rsidP="0056503D">
      <w:pPr>
        <w:rPr>
          <w:rFonts w:ascii="Arial" w:hAnsi="Arial" w:cs="Arial"/>
          <w:sz w:val="22"/>
          <w:szCs w:val="22"/>
        </w:rPr>
      </w:pPr>
    </w:p>
    <w:p w14:paraId="2DAE17C2" w14:textId="77777777" w:rsidR="00DD368B" w:rsidRPr="00987154" w:rsidRDefault="00DD368B" w:rsidP="0056503D">
      <w:pPr>
        <w:rPr>
          <w:rFonts w:ascii="Arial" w:hAnsi="Arial" w:cs="Arial"/>
          <w:sz w:val="22"/>
          <w:szCs w:val="22"/>
        </w:rPr>
      </w:pPr>
    </w:p>
    <w:p w14:paraId="3E579F00" w14:textId="77777777" w:rsidR="00DD368B" w:rsidRPr="00987154" w:rsidRDefault="00DD368B" w:rsidP="0056503D">
      <w:pPr>
        <w:rPr>
          <w:rFonts w:ascii="Arial" w:hAnsi="Arial" w:cs="Arial"/>
          <w:sz w:val="22"/>
          <w:szCs w:val="22"/>
        </w:rPr>
      </w:pPr>
    </w:p>
    <w:p w14:paraId="18446806" w14:textId="77777777" w:rsidR="00DD368B" w:rsidRPr="00987154" w:rsidRDefault="00DD368B" w:rsidP="0056503D">
      <w:pPr>
        <w:rPr>
          <w:rFonts w:ascii="Arial" w:hAnsi="Arial" w:cs="Arial"/>
          <w:sz w:val="22"/>
          <w:szCs w:val="22"/>
        </w:rPr>
      </w:pPr>
    </w:p>
    <w:p w14:paraId="780469E3" w14:textId="7E5E4F2E" w:rsidR="00852DA1" w:rsidRPr="00852DA1" w:rsidRDefault="00852DA1" w:rsidP="00852DA1">
      <w:pPr>
        <w:jc w:val="left"/>
        <w:rPr>
          <w:rFonts w:ascii="Arial" w:hAnsi="Arial" w:cs="Arial"/>
          <w:sz w:val="22"/>
          <w:szCs w:val="22"/>
        </w:rPr>
      </w:pPr>
      <w:r w:rsidRPr="00852DA1">
        <w:rPr>
          <w:rFonts w:ascii="Arial" w:hAnsi="Arial" w:cs="Arial"/>
          <w:sz w:val="22"/>
          <w:szCs w:val="22"/>
        </w:rPr>
        <w:t>-</w:t>
      </w:r>
      <w:r>
        <w:rPr>
          <w:rFonts w:ascii="Arial" w:hAnsi="Arial" w:cs="Arial"/>
          <w:sz w:val="22"/>
          <w:szCs w:val="22"/>
        </w:rPr>
        <w:t>--</w:t>
      </w:r>
      <w:r w:rsidRPr="00852DA1">
        <w:rPr>
          <w:rFonts w:ascii="Arial" w:hAnsi="Arial" w:cs="Arial"/>
          <w:sz w:val="22"/>
          <w:szCs w:val="22"/>
        </w:rPr>
        <w:t>DAULPHIN TAMBI BESSONG</w:t>
      </w:r>
      <w:r w:rsidRPr="00852DA1">
        <w:rPr>
          <w:rFonts w:ascii="Arial" w:hAnsi="Arial" w:cs="Arial"/>
          <w:sz w:val="22"/>
          <w:szCs w:val="22"/>
        </w:rPr>
        <w:br/>
        <w:t>--- 2421621</w:t>
      </w:r>
      <w:r w:rsidRPr="00852DA1">
        <w:rPr>
          <w:rFonts w:ascii="Arial" w:hAnsi="Arial" w:cs="Arial"/>
          <w:sz w:val="22"/>
          <w:szCs w:val="22"/>
        </w:rPr>
        <w:br/>
        <w:t xml:space="preserve">--- MODULE </w:t>
      </w:r>
      <w:r w:rsidR="00B1792D" w:rsidRPr="00852DA1">
        <w:rPr>
          <w:rFonts w:ascii="Arial" w:hAnsi="Arial" w:cs="Arial"/>
          <w:sz w:val="22"/>
          <w:szCs w:val="22"/>
        </w:rPr>
        <w:t>CODE:</w:t>
      </w:r>
      <w:r w:rsidRPr="00852DA1">
        <w:rPr>
          <w:rFonts w:ascii="Arial" w:hAnsi="Arial" w:cs="Arial"/>
          <w:sz w:val="22"/>
          <w:szCs w:val="22"/>
        </w:rPr>
        <w:t xml:space="preserve"> LCLM 5002</w:t>
      </w:r>
      <w:r w:rsidRPr="00852DA1">
        <w:rPr>
          <w:rFonts w:ascii="Arial" w:hAnsi="Arial" w:cs="Arial"/>
          <w:sz w:val="22"/>
          <w:szCs w:val="22"/>
        </w:rPr>
        <w:br/>
        <w:t>--- TITLE: DEVELOPING AND MANAGING INDIVIDUALS AND TEAMS</w:t>
      </w:r>
      <w:r w:rsidRPr="00852DA1">
        <w:rPr>
          <w:rFonts w:ascii="Arial" w:hAnsi="Arial" w:cs="Arial"/>
          <w:sz w:val="22"/>
          <w:szCs w:val="22"/>
        </w:rPr>
        <w:br/>
        <w:t>--- Dr MUDASSAR HASAN</w:t>
      </w:r>
      <w:r w:rsidRPr="00852DA1">
        <w:rPr>
          <w:rFonts w:ascii="Arial" w:hAnsi="Arial" w:cs="Arial"/>
          <w:sz w:val="22"/>
          <w:szCs w:val="22"/>
        </w:rPr>
        <w:br/>
        <w:t xml:space="preserve">--- </w:t>
      </w:r>
      <w:r w:rsidR="00703E05" w:rsidRPr="00852DA1">
        <w:rPr>
          <w:rFonts w:ascii="Arial" w:hAnsi="Arial" w:cs="Arial"/>
          <w:sz w:val="22"/>
          <w:szCs w:val="22"/>
        </w:rPr>
        <w:t>ASSIGNMENT TITLE</w:t>
      </w:r>
      <w:r w:rsidRPr="00852DA1">
        <w:rPr>
          <w:rFonts w:ascii="Arial" w:hAnsi="Arial" w:cs="Arial"/>
          <w:sz w:val="22"/>
          <w:szCs w:val="22"/>
        </w:rPr>
        <w:t>: COMPONENT 2 - INDIVIDUAL REPORT  2000 WORDS +/- 10%</w:t>
      </w:r>
    </w:p>
    <w:p w14:paraId="1D1E9B1E" w14:textId="77777777" w:rsidR="00DD368B" w:rsidRPr="00987154" w:rsidRDefault="00DD368B" w:rsidP="0056503D">
      <w:pPr>
        <w:rPr>
          <w:rFonts w:ascii="Arial" w:hAnsi="Arial" w:cs="Arial"/>
          <w:sz w:val="22"/>
          <w:szCs w:val="22"/>
        </w:rPr>
      </w:pPr>
    </w:p>
    <w:sdt>
      <w:sdtPr>
        <w:rPr>
          <w:rFonts w:ascii="Arial" w:eastAsiaTheme="minorHAnsi" w:hAnsi="Arial" w:cs="Arial"/>
          <w:b/>
          <w:bCs/>
          <w:color w:val="000000" w:themeColor="text1"/>
          <w:kern w:val="2"/>
          <w:sz w:val="24"/>
          <w:szCs w:val="24"/>
          <w14:ligatures w14:val="standardContextual"/>
        </w:rPr>
        <w:id w:val="1805664332"/>
        <w:docPartObj>
          <w:docPartGallery w:val="Table of Contents"/>
          <w:docPartUnique/>
        </w:docPartObj>
      </w:sdtPr>
      <w:sdtEndPr>
        <w:rPr>
          <w:rFonts w:ascii="Times New Roman" w:hAnsi="Times New Roman" w:cstheme="minorBidi"/>
          <w:noProof/>
        </w:rPr>
      </w:sdtEndPr>
      <w:sdtContent>
        <w:p w14:paraId="454E9B17" w14:textId="5EFA0795" w:rsidR="002C36F5" w:rsidRPr="00987154" w:rsidRDefault="00000000" w:rsidP="002C36F5">
          <w:pPr>
            <w:pStyle w:val="TOCHeading"/>
            <w:jc w:val="center"/>
            <w:rPr>
              <w:rFonts w:ascii="Arial" w:hAnsi="Arial" w:cs="Arial"/>
              <w:b/>
              <w:bCs/>
              <w:color w:val="000000" w:themeColor="text1"/>
            </w:rPr>
          </w:pPr>
          <w:r w:rsidRPr="00987154">
            <w:rPr>
              <w:rFonts w:ascii="Arial" w:hAnsi="Arial" w:cs="Arial"/>
              <w:b/>
              <w:bCs/>
              <w:color w:val="000000" w:themeColor="text1"/>
            </w:rPr>
            <w:t>Table of Contents</w:t>
          </w:r>
        </w:p>
        <w:p w14:paraId="7686B534" w14:textId="72126072" w:rsidR="00824567" w:rsidRPr="00987154" w:rsidRDefault="00000000">
          <w:pPr>
            <w:pStyle w:val="TOC1"/>
            <w:tabs>
              <w:tab w:val="right" w:leader="dot" w:pos="9350"/>
            </w:tabs>
            <w:rPr>
              <w:rFonts w:asciiTheme="minorHAnsi" w:eastAsiaTheme="minorEastAsia" w:hAnsiTheme="minorHAnsi"/>
              <w:noProof/>
            </w:rPr>
          </w:pPr>
          <w:r w:rsidRPr="00987154">
            <w:fldChar w:fldCharType="begin"/>
          </w:r>
          <w:r w:rsidRPr="00987154">
            <w:instrText xml:space="preserve"> TOC \o "1-3" \h \z \u </w:instrText>
          </w:r>
          <w:r w:rsidRPr="00987154">
            <w:fldChar w:fldCharType="separate"/>
          </w:r>
          <w:hyperlink w:anchor="_Toc221024367" w:history="1">
            <w:r w:rsidR="00824567" w:rsidRPr="00987154">
              <w:rPr>
                <w:rStyle w:val="Hyperlink"/>
                <w:rFonts w:ascii="Arial" w:hAnsi="Arial" w:cs="Arial"/>
                <w:noProof/>
                <w:color w:val="000000" w:themeColor="text1"/>
              </w:rPr>
              <w:t>Introduction</w:t>
            </w:r>
            <w:r w:rsidR="00824567" w:rsidRPr="00987154">
              <w:rPr>
                <w:noProof/>
                <w:webHidden/>
              </w:rPr>
              <w:tab/>
            </w:r>
            <w:r w:rsidR="00824567" w:rsidRPr="00987154">
              <w:rPr>
                <w:noProof/>
                <w:webHidden/>
              </w:rPr>
              <w:fldChar w:fldCharType="begin"/>
            </w:r>
            <w:r w:rsidR="00824567" w:rsidRPr="00987154">
              <w:rPr>
                <w:noProof/>
                <w:webHidden/>
              </w:rPr>
              <w:instrText xml:space="preserve"> PAGEREF _Toc221024367 \h </w:instrText>
            </w:r>
            <w:r w:rsidR="00824567" w:rsidRPr="00987154">
              <w:rPr>
                <w:noProof/>
                <w:webHidden/>
              </w:rPr>
            </w:r>
            <w:r w:rsidR="00824567" w:rsidRPr="00987154">
              <w:rPr>
                <w:noProof/>
                <w:webHidden/>
              </w:rPr>
              <w:fldChar w:fldCharType="separate"/>
            </w:r>
            <w:r w:rsidR="00824567" w:rsidRPr="00987154">
              <w:rPr>
                <w:noProof/>
                <w:webHidden/>
              </w:rPr>
              <w:t>3</w:t>
            </w:r>
            <w:r w:rsidR="00824567" w:rsidRPr="00987154">
              <w:rPr>
                <w:noProof/>
                <w:webHidden/>
              </w:rPr>
              <w:fldChar w:fldCharType="end"/>
            </w:r>
          </w:hyperlink>
        </w:p>
        <w:p w14:paraId="28E27EC2" w14:textId="2A756311" w:rsidR="00824567" w:rsidRPr="00987154" w:rsidRDefault="00824567">
          <w:pPr>
            <w:pStyle w:val="TOC1"/>
            <w:tabs>
              <w:tab w:val="right" w:leader="dot" w:pos="9350"/>
            </w:tabs>
            <w:rPr>
              <w:rFonts w:asciiTheme="minorHAnsi" w:eastAsiaTheme="minorEastAsia" w:hAnsiTheme="minorHAnsi"/>
              <w:noProof/>
            </w:rPr>
          </w:pPr>
          <w:hyperlink w:anchor="_Toc221024368" w:history="1">
            <w:r w:rsidRPr="00987154">
              <w:rPr>
                <w:rStyle w:val="Hyperlink"/>
                <w:rFonts w:ascii="Arial" w:hAnsi="Arial" w:cs="Arial"/>
                <w:noProof/>
                <w:color w:val="000000" w:themeColor="text1"/>
              </w:rPr>
              <w:t>Factors Affecting HR Management at Royal Mail PLC</w:t>
            </w:r>
            <w:r w:rsidRPr="00987154">
              <w:rPr>
                <w:noProof/>
                <w:webHidden/>
              </w:rPr>
              <w:tab/>
            </w:r>
            <w:r w:rsidRPr="00987154">
              <w:rPr>
                <w:noProof/>
                <w:webHidden/>
              </w:rPr>
              <w:fldChar w:fldCharType="begin"/>
            </w:r>
            <w:r w:rsidRPr="00987154">
              <w:rPr>
                <w:noProof/>
                <w:webHidden/>
              </w:rPr>
              <w:instrText xml:space="preserve"> PAGEREF _Toc221024368 \h </w:instrText>
            </w:r>
            <w:r w:rsidRPr="00987154">
              <w:rPr>
                <w:noProof/>
                <w:webHidden/>
              </w:rPr>
            </w:r>
            <w:r w:rsidRPr="00987154">
              <w:rPr>
                <w:noProof/>
                <w:webHidden/>
              </w:rPr>
              <w:fldChar w:fldCharType="separate"/>
            </w:r>
            <w:r w:rsidRPr="00987154">
              <w:rPr>
                <w:noProof/>
                <w:webHidden/>
              </w:rPr>
              <w:t>5</w:t>
            </w:r>
            <w:r w:rsidRPr="00987154">
              <w:rPr>
                <w:noProof/>
                <w:webHidden/>
              </w:rPr>
              <w:fldChar w:fldCharType="end"/>
            </w:r>
          </w:hyperlink>
        </w:p>
        <w:p w14:paraId="14259D7D" w14:textId="114B4AD5" w:rsidR="00824567" w:rsidRPr="00987154" w:rsidRDefault="00824567">
          <w:pPr>
            <w:pStyle w:val="TOC2"/>
            <w:tabs>
              <w:tab w:val="right" w:leader="dot" w:pos="9350"/>
            </w:tabs>
            <w:rPr>
              <w:rFonts w:asciiTheme="minorHAnsi" w:eastAsiaTheme="minorEastAsia" w:hAnsiTheme="minorHAnsi"/>
              <w:noProof/>
            </w:rPr>
          </w:pPr>
          <w:hyperlink w:anchor="_Toc221024369" w:history="1">
            <w:r w:rsidRPr="00987154">
              <w:rPr>
                <w:rStyle w:val="Hyperlink"/>
                <w:rFonts w:ascii="Arial" w:hAnsi="Arial" w:cs="Arial"/>
                <w:noProof/>
                <w:color w:val="000000" w:themeColor="text1"/>
              </w:rPr>
              <w:t>Meeting up with Technological Advancement</w:t>
            </w:r>
            <w:r w:rsidRPr="00987154">
              <w:rPr>
                <w:noProof/>
                <w:webHidden/>
              </w:rPr>
              <w:tab/>
            </w:r>
            <w:r w:rsidRPr="00987154">
              <w:rPr>
                <w:noProof/>
                <w:webHidden/>
              </w:rPr>
              <w:fldChar w:fldCharType="begin"/>
            </w:r>
            <w:r w:rsidRPr="00987154">
              <w:rPr>
                <w:noProof/>
                <w:webHidden/>
              </w:rPr>
              <w:instrText xml:space="preserve"> PAGEREF _Toc221024369 \h </w:instrText>
            </w:r>
            <w:r w:rsidRPr="00987154">
              <w:rPr>
                <w:noProof/>
                <w:webHidden/>
              </w:rPr>
            </w:r>
            <w:r w:rsidRPr="00987154">
              <w:rPr>
                <w:noProof/>
                <w:webHidden/>
              </w:rPr>
              <w:fldChar w:fldCharType="separate"/>
            </w:r>
            <w:r w:rsidRPr="00987154">
              <w:rPr>
                <w:noProof/>
                <w:webHidden/>
              </w:rPr>
              <w:t>5</w:t>
            </w:r>
            <w:r w:rsidRPr="00987154">
              <w:rPr>
                <w:noProof/>
                <w:webHidden/>
              </w:rPr>
              <w:fldChar w:fldCharType="end"/>
            </w:r>
          </w:hyperlink>
        </w:p>
        <w:p w14:paraId="0217830E" w14:textId="7C0E86C7" w:rsidR="00824567" w:rsidRPr="00987154" w:rsidRDefault="00824567">
          <w:pPr>
            <w:pStyle w:val="TOC2"/>
            <w:tabs>
              <w:tab w:val="right" w:leader="dot" w:pos="9350"/>
            </w:tabs>
            <w:rPr>
              <w:rFonts w:asciiTheme="minorHAnsi" w:eastAsiaTheme="minorEastAsia" w:hAnsiTheme="minorHAnsi"/>
              <w:noProof/>
            </w:rPr>
          </w:pPr>
          <w:hyperlink w:anchor="_Toc221024370" w:history="1">
            <w:r w:rsidRPr="00987154">
              <w:rPr>
                <w:rStyle w:val="Hyperlink"/>
                <w:rFonts w:ascii="Arial" w:hAnsi="Arial" w:cs="Arial"/>
                <w:noProof/>
                <w:color w:val="000000" w:themeColor="text1"/>
              </w:rPr>
              <w:t>Talent Acquisition and Retention</w:t>
            </w:r>
            <w:r w:rsidRPr="00987154">
              <w:rPr>
                <w:noProof/>
                <w:webHidden/>
              </w:rPr>
              <w:tab/>
            </w:r>
            <w:r w:rsidRPr="00987154">
              <w:rPr>
                <w:noProof/>
                <w:webHidden/>
              </w:rPr>
              <w:fldChar w:fldCharType="begin"/>
            </w:r>
            <w:r w:rsidRPr="00987154">
              <w:rPr>
                <w:noProof/>
                <w:webHidden/>
              </w:rPr>
              <w:instrText xml:space="preserve"> PAGEREF _Toc221024370 \h </w:instrText>
            </w:r>
            <w:r w:rsidRPr="00987154">
              <w:rPr>
                <w:noProof/>
                <w:webHidden/>
              </w:rPr>
            </w:r>
            <w:r w:rsidRPr="00987154">
              <w:rPr>
                <w:noProof/>
                <w:webHidden/>
              </w:rPr>
              <w:fldChar w:fldCharType="separate"/>
            </w:r>
            <w:r w:rsidRPr="00987154">
              <w:rPr>
                <w:noProof/>
                <w:webHidden/>
              </w:rPr>
              <w:t>5</w:t>
            </w:r>
            <w:r w:rsidRPr="00987154">
              <w:rPr>
                <w:noProof/>
                <w:webHidden/>
              </w:rPr>
              <w:fldChar w:fldCharType="end"/>
            </w:r>
          </w:hyperlink>
        </w:p>
        <w:p w14:paraId="5B0B5DDE" w14:textId="6B7AC48F" w:rsidR="00824567" w:rsidRPr="00987154" w:rsidRDefault="00824567">
          <w:pPr>
            <w:pStyle w:val="TOC2"/>
            <w:tabs>
              <w:tab w:val="right" w:leader="dot" w:pos="9350"/>
            </w:tabs>
            <w:rPr>
              <w:rFonts w:asciiTheme="minorHAnsi" w:eastAsiaTheme="minorEastAsia" w:hAnsiTheme="minorHAnsi"/>
              <w:noProof/>
            </w:rPr>
          </w:pPr>
          <w:hyperlink w:anchor="_Toc221024371" w:history="1">
            <w:r w:rsidRPr="00987154">
              <w:rPr>
                <w:rStyle w:val="Hyperlink"/>
                <w:rFonts w:ascii="Arial" w:hAnsi="Arial" w:cs="Arial"/>
                <w:noProof/>
                <w:color w:val="000000" w:themeColor="text1"/>
              </w:rPr>
              <w:t>Diversity, Equity and Inclusion (DEI)</w:t>
            </w:r>
            <w:r w:rsidRPr="00987154">
              <w:rPr>
                <w:noProof/>
                <w:webHidden/>
              </w:rPr>
              <w:tab/>
            </w:r>
            <w:r w:rsidRPr="00987154">
              <w:rPr>
                <w:noProof/>
                <w:webHidden/>
              </w:rPr>
              <w:fldChar w:fldCharType="begin"/>
            </w:r>
            <w:r w:rsidRPr="00987154">
              <w:rPr>
                <w:noProof/>
                <w:webHidden/>
              </w:rPr>
              <w:instrText xml:space="preserve"> PAGEREF _Toc221024371 \h </w:instrText>
            </w:r>
            <w:r w:rsidRPr="00987154">
              <w:rPr>
                <w:noProof/>
                <w:webHidden/>
              </w:rPr>
            </w:r>
            <w:r w:rsidRPr="00987154">
              <w:rPr>
                <w:noProof/>
                <w:webHidden/>
              </w:rPr>
              <w:fldChar w:fldCharType="separate"/>
            </w:r>
            <w:r w:rsidRPr="00987154">
              <w:rPr>
                <w:noProof/>
                <w:webHidden/>
              </w:rPr>
              <w:t>6</w:t>
            </w:r>
            <w:r w:rsidRPr="00987154">
              <w:rPr>
                <w:noProof/>
                <w:webHidden/>
              </w:rPr>
              <w:fldChar w:fldCharType="end"/>
            </w:r>
          </w:hyperlink>
        </w:p>
        <w:p w14:paraId="5E1CE6D0" w14:textId="52CFFD0F" w:rsidR="00824567" w:rsidRPr="00987154" w:rsidRDefault="00824567">
          <w:pPr>
            <w:pStyle w:val="TOC1"/>
            <w:tabs>
              <w:tab w:val="right" w:leader="dot" w:pos="9350"/>
            </w:tabs>
            <w:rPr>
              <w:rFonts w:asciiTheme="minorHAnsi" w:eastAsiaTheme="minorEastAsia" w:hAnsiTheme="minorHAnsi"/>
              <w:noProof/>
            </w:rPr>
          </w:pPr>
          <w:hyperlink w:anchor="_Toc221024372" w:history="1">
            <w:r w:rsidRPr="00987154">
              <w:rPr>
                <w:rStyle w:val="Hyperlink"/>
                <w:rFonts w:ascii="Arial" w:hAnsi="Arial" w:cs="Arial"/>
                <w:noProof/>
                <w:color w:val="000000" w:themeColor="text1"/>
              </w:rPr>
              <w:t>Evaluation of Contemporary HR Practices</w:t>
            </w:r>
            <w:r w:rsidRPr="00987154">
              <w:rPr>
                <w:noProof/>
                <w:webHidden/>
              </w:rPr>
              <w:tab/>
            </w:r>
            <w:r w:rsidRPr="00987154">
              <w:rPr>
                <w:noProof/>
                <w:webHidden/>
              </w:rPr>
              <w:fldChar w:fldCharType="begin"/>
            </w:r>
            <w:r w:rsidRPr="00987154">
              <w:rPr>
                <w:noProof/>
                <w:webHidden/>
              </w:rPr>
              <w:instrText xml:space="preserve"> PAGEREF _Toc221024372 \h </w:instrText>
            </w:r>
            <w:r w:rsidRPr="00987154">
              <w:rPr>
                <w:noProof/>
                <w:webHidden/>
              </w:rPr>
            </w:r>
            <w:r w:rsidRPr="00987154">
              <w:rPr>
                <w:noProof/>
                <w:webHidden/>
              </w:rPr>
              <w:fldChar w:fldCharType="separate"/>
            </w:r>
            <w:r w:rsidRPr="00987154">
              <w:rPr>
                <w:noProof/>
                <w:webHidden/>
              </w:rPr>
              <w:t>6</w:t>
            </w:r>
            <w:r w:rsidRPr="00987154">
              <w:rPr>
                <w:noProof/>
                <w:webHidden/>
              </w:rPr>
              <w:fldChar w:fldCharType="end"/>
            </w:r>
          </w:hyperlink>
        </w:p>
        <w:p w14:paraId="15CFB040" w14:textId="0301C6D4" w:rsidR="00824567" w:rsidRPr="00987154" w:rsidRDefault="00824567">
          <w:pPr>
            <w:pStyle w:val="TOC2"/>
            <w:tabs>
              <w:tab w:val="right" w:leader="dot" w:pos="9350"/>
            </w:tabs>
            <w:rPr>
              <w:rFonts w:asciiTheme="minorHAnsi" w:eastAsiaTheme="minorEastAsia" w:hAnsiTheme="minorHAnsi"/>
              <w:noProof/>
            </w:rPr>
          </w:pPr>
          <w:hyperlink w:anchor="_Toc221024373" w:history="1">
            <w:r w:rsidRPr="00987154">
              <w:rPr>
                <w:rStyle w:val="Hyperlink"/>
                <w:rFonts w:ascii="Arial" w:hAnsi="Arial" w:cs="Arial"/>
                <w:noProof/>
                <w:color w:val="000000" w:themeColor="text1"/>
              </w:rPr>
              <w:t>HR Practices Addressing Technological Advancement</w:t>
            </w:r>
            <w:r w:rsidRPr="00987154">
              <w:rPr>
                <w:noProof/>
                <w:webHidden/>
              </w:rPr>
              <w:tab/>
            </w:r>
            <w:r w:rsidRPr="00987154">
              <w:rPr>
                <w:noProof/>
                <w:webHidden/>
              </w:rPr>
              <w:fldChar w:fldCharType="begin"/>
            </w:r>
            <w:r w:rsidRPr="00987154">
              <w:rPr>
                <w:noProof/>
                <w:webHidden/>
              </w:rPr>
              <w:instrText xml:space="preserve"> PAGEREF _Toc221024373 \h </w:instrText>
            </w:r>
            <w:r w:rsidRPr="00987154">
              <w:rPr>
                <w:noProof/>
                <w:webHidden/>
              </w:rPr>
            </w:r>
            <w:r w:rsidRPr="00987154">
              <w:rPr>
                <w:noProof/>
                <w:webHidden/>
              </w:rPr>
              <w:fldChar w:fldCharType="separate"/>
            </w:r>
            <w:r w:rsidRPr="00987154">
              <w:rPr>
                <w:noProof/>
                <w:webHidden/>
              </w:rPr>
              <w:t>7</w:t>
            </w:r>
            <w:r w:rsidRPr="00987154">
              <w:rPr>
                <w:noProof/>
                <w:webHidden/>
              </w:rPr>
              <w:fldChar w:fldCharType="end"/>
            </w:r>
          </w:hyperlink>
        </w:p>
        <w:p w14:paraId="5BA9564C" w14:textId="76FAC05A" w:rsidR="00824567" w:rsidRPr="00987154" w:rsidRDefault="00824567">
          <w:pPr>
            <w:pStyle w:val="TOC2"/>
            <w:tabs>
              <w:tab w:val="right" w:leader="dot" w:pos="9350"/>
            </w:tabs>
            <w:rPr>
              <w:rFonts w:asciiTheme="minorHAnsi" w:eastAsiaTheme="minorEastAsia" w:hAnsiTheme="minorHAnsi"/>
              <w:noProof/>
            </w:rPr>
          </w:pPr>
          <w:hyperlink w:anchor="_Toc221024374" w:history="1">
            <w:r w:rsidRPr="00987154">
              <w:rPr>
                <w:rStyle w:val="Hyperlink"/>
                <w:rFonts w:ascii="Arial" w:hAnsi="Arial" w:cs="Arial"/>
                <w:noProof/>
                <w:color w:val="000000" w:themeColor="text1"/>
              </w:rPr>
              <w:t>HR Practices for Talent Acquisition and Retention</w:t>
            </w:r>
            <w:r w:rsidRPr="00987154">
              <w:rPr>
                <w:noProof/>
                <w:webHidden/>
              </w:rPr>
              <w:tab/>
            </w:r>
            <w:r w:rsidRPr="00987154">
              <w:rPr>
                <w:noProof/>
                <w:webHidden/>
              </w:rPr>
              <w:fldChar w:fldCharType="begin"/>
            </w:r>
            <w:r w:rsidRPr="00987154">
              <w:rPr>
                <w:noProof/>
                <w:webHidden/>
              </w:rPr>
              <w:instrText xml:space="preserve"> PAGEREF _Toc221024374 \h </w:instrText>
            </w:r>
            <w:r w:rsidRPr="00987154">
              <w:rPr>
                <w:noProof/>
                <w:webHidden/>
              </w:rPr>
            </w:r>
            <w:r w:rsidRPr="00987154">
              <w:rPr>
                <w:noProof/>
                <w:webHidden/>
              </w:rPr>
              <w:fldChar w:fldCharType="separate"/>
            </w:r>
            <w:r w:rsidRPr="00987154">
              <w:rPr>
                <w:noProof/>
                <w:webHidden/>
              </w:rPr>
              <w:t>7</w:t>
            </w:r>
            <w:r w:rsidRPr="00987154">
              <w:rPr>
                <w:noProof/>
                <w:webHidden/>
              </w:rPr>
              <w:fldChar w:fldCharType="end"/>
            </w:r>
          </w:hyperlink>
        </w:p>
        <w:p w14:paraId="0A6093A7" w14:textId="2E5843F9" w:rsidR="00824567" w:rsidRPr="00987154" w:rsidRDefault="00824567">
          <w:pPr>
            <w:pStyle w:val="TOC2"/>
            <w:tabs>
              <w:tab w:val="right" w:leader="dot" w:pos="9350"/>
            </w:tabs>
            <w:rPr>
              <w:rFonts w:asciiTheme="minorHAnsi" w:eastAsiaTheme="minorEastAsia" w:hAnsiTheme="minorHAnsi"/>
              <w:noProof/>
            </w:rPr>
          </w:pPr>
          <w:hyperlink w:anchor="_Toc221024375" w:history="1">
            <w:r w:rsidRPr="00987154">
              <w:rPr>
                <w:rStyle w:val="Hyperlink"/>
                <w:rFonts w:ascii="Arial" w:hAnsi="Arial" w:cs="Arial"/>
                <w:noProof/>
                <w:color w:val="000000" w:themeColor="text1"/>
              </w:rPr>
              <w:t>HR Practices Supporting Diversity, Equity and Inclusion (DEI)</w:t>
            </w:r>
            <w:r w:rsidRPr="00987154">
              <w:rPr>
                <w:noProof/>
                <w:webHidden/>
              </w:rPr>
              <w:tab/>
            </w:r>
            <w:r w:rsidRPr="00987154">
              <w:rPr>
                <w:noProof/>
                <w:webHidden/>
              </w:rPr>
              <w:fldChar w:fldCharType="begin"/>
            </w:r>
            <w:r w:rsidRPr="00987154">
              <w:rPr>
                <w:noProof/>
                <w:webHidden/>
              </w:rPr>
              <w:instrText xml:space="preserve"> PAGEREF _Toc221024375 \h </w:instrText>
            </w:r>
            <w:r w:rsidRPr="00987154">
              <w:rPr>
                <w:noProof/>
                <w:webHidden/>
              </w:rPr>
            </w:r>
            <w:r w:rsidRPr="00987154">
              <w:rPr>
                <w:noProof/>
                <w:webHidden/>
              </w:rPr>
              <w:fldChar w:fldCharType="separate"/>
            </w:r>
            <w:r w:rsidRPr="00987154">
              <w:rPr>
                <w:noProof/>
                <w:webHidden/>
              </w:rPr>
              <w:t>7</w:t>
            </w:r>
            <w:r w:rsidRPr="00987154">
              <w:rPr>
                <w:noProof/>
                <w:webHidden/>
              </w:rPr>
              <w:fldChar w:fldCharType="end"/>
            </w:r>
          </w:hyperlink>
        </w:p>
        <w:p w14:paraId="360D32AE" w14:textId="77068127" w:rsidR="00824567" w:rsidRPr="00987154" w:rsidRDefault="00824567">
          <w:pPr>
            <w:pStyle w:val="TOC1"/>
            <w:tabs>
              <w:tab w:val="right" w:leader="dot" w:pos="9350"/>
            </w:tabs>
            <w:rPr>
              <w:rFonts w:asciiTheme="minorHAnsi" w:eastAsiaTheme="minorEastAsia" w:hAnsiTheme="minorHAnsi"/>
              <w:noProof/>
            </w:rPr>
          </w:pPr>
          <w:hyperlink w:anchor="_Toc221024376" w:history="1">
            <w:r w:rsidRPr="00987154">
              <w:rPr>
                <w:rStyle w:val="Hyperlink"/>
                <w:rFonts w:ascii="Arial" w:hAnsi="Arial" w:cs="Arial"/>
                <w:noProof/>
                <w:color w:val="000000" w:themeColor="text1"/>
              </w:rPr>
              <w:t>Role of Departmental Managers in Implementing HR Practices</w:t>
            </w:r>
            <w:r w:rsidRPr="00987154">
              <w:rPr>
                <w:noProof/>
                <w:webHidden/>
              </w:rPr>
              <w:tab/>
            </w:r>
            <w:r w:rsidRPr="00987154">
              <w:rPr>
                <w:noProof/>
                <w:webHidden/>
              </w:rPr>
              <w:fldChar w:fldCharType="begin"/>
            </w:r>
            <w:r w:rsidRPr="00987154">
              <w:rPr>
                <w:noProof/>
                <w:webHidden/>
              </w:rPr>
              <w:instrText xml:space="preserve"> PAGEREF _Toc221024376 \h </w:instrText>
            </w:r>
            <w:r w:rsidRPr="00987154">
              <w:rPr>
                <w:noProof/>
                <w:webHidden/>
              </w:rPr>
            </w:r>
            <w:r w:rsidRPr="00987154">
              <w:rPr>
                <w:noProof/>
                <w:webHidden/>
              </w:rPr>
              <w:fldChar w:fldCharType="separate"/>
            </w:r>
            <w:r w:rsidRPr="00987154">
              <w:rPr>
                <w:noProof/>
                <w:webHidden/>
              </w:rPr>
              <w:t>8</w:t>
            </w:r>
            <w:r w:rsidRPr="00987154">
              <w:rPr>
                <w:noProof/>
                <w:webHidden/>
              </w:rPr>
              <w:fldChar w:fldCharType="end"/>
            </w:r>
          </w:hyperlink>
        </w:p>
        <w:p w14:paraId="335DFBDA" w14:textId="39931AEB" w:rsidR="00824567" w:rsidRPr="00987154" w:rsidRDefault="00824567">
          <w:pPr>
            <w:pStyle w:val="TOC1"/>
            <w:tabs>
              <w:tab w:val="right" w:leader="dot" w:pos="9350"/>
            </w:tabs>
            <w:rPr>
              <w:rFonts w:asciiTheme="minorHAnsi" w:eastAsiaTheme="minorEastAsia" w:hAnsiTheme="minorHAnsi"/>
              <w:noProof/>
            </w:rPr>
          </w:pPr>
          <w:hyperlink w:anchor="_Toc221024377" w:history="1">
            <w:r w:rsidRPr="00987154">
              <w:rPr>
                <w:rStyle w:val="Hyperlink"/>
                <w:rFonts w:ascii="Arial" w:hAnsi="Arial" w:cs="Arial"/>
                <w:noProof/>
                <w:color w:val="000000" w:themeColor="text1"/>
              </w:rPr>
              <w:t>Conclusion and Recommendations</w:t>
            </w:r>
            <w:r w:rsidRPr="00987154">
              <w:rPr>
                <w:noProof/>
                <w:webHidden/>
              </w:rPr>
              <w:tab/>
            </w:r>
            <w:r w:rsidRPr="00987154">
              <w:rPr>
                <w:noProof/>
                <w:webHidden/>
              </w:rPr>
              <w:fldChar w:fldCharType="begin"/>
            </w:r>
            <w:r w:rsidRPr="00987154">
              <w:rPr>
                <w:noProof/>
                <w:webHidden/>
              </w:rPr>
              <w:instrText xml:space="preserve"> PAGEREF _Toc221024377 \h </w:instrText>
            </w:r>
            <w:r w:rsidRPr="00987154">
              <w:rPr>
                <w:noProof/>
                <w:webHidden/>
              </w:rPr>
            </w:r>
            <w:r w:rsidRPr="00987154">
              <w:rPr>
                <w:noProof/>
                <w:webHidden/>
              </w:rPr>
              <w:fldChar w:fldCharType="separate"/>
            </w:r>
            <w:r w:rsidRPr="00987154">
              <w:rPr>
                <w:noProof/>
                <w:webHidden/>
              </w:rPr>
              <w:t>10</w:t>
            </w:r>
            <w:r w:rsidRPr="00987154">
              <w:rPr>
                <w:noProof/>
                <w:webHidden/>
              </w:rPr>
              <w:fldChar w:fldCharType="end"/>
            </w:r>
          </w:hyperlink>
        </w:p>
        <w:p w14:paraId="3793AE57" w14:textId="50303DE7" w:rsidR="00824567" w:rsidRPr="00987154" w:rsidRDefault="00824567">
          <w:pPr>
            <w:pStyle w:val="TOC2"/>
            <w:tabs>
              <w:tab w:val="right" w:leader="dot" w:pos="9350"/>
            </w:tabs>
            <w:rPr>
              <w:rFonts w:asciiTheme="minorHAnsi" w:eastAsiaTheme="minorEastAsia" w:hAnsiTheme="minorHAnsi"/>
              <w:noProof/>
            </w:rPr>
          </w:pPr>
          <w:hyperlink w:anchor="_Toc221024378" w:history="1">
            <w:r w:rsidRPr="00987154">
              <w:rPr>
                <w:rStyle w:val="Hyperlink"/>
                <w:rFonts w:ascii="Arial" w:hAnsi="Arial" w:cs="Arial"/>
                <w:noProof/>
                <w:color w:val="000000" w:themeColor="text1"/>
              </w:rPr>
              <w:t>Conclusion</w:t>
            </w:r>
            <w:r w:rsidRPr="00987154">
              <w:rPr>
                <w:noProof/>
                <w:webHidden/>
              </w:rPr>
              <w:tab/>
            </w:r>
            <w:r w:rsidRPr="00987154">
              <w:rPr>
                <w:noProof/>
                <w:webHidden/>
              </w:rPr>
              <w:fldChar w:fldCharType="begin"/>
            </w:r>
            <w:r w:rsidRPr="00987154">
              <w:rPr>
                <w:noProof/>
                <w:webHidden/>
              </w:rPr>
              <w:instrText xml:space="preserve"> PAGEREF _Toc221024378 \h </w:instrText>
            </w:r>
            <w:r w:rsidRPr="00987154">
              <w:rPr>
                <w:noProof/>
                <w:webHidden/>
              </w:rPr>
            </w:r>
            <w:r w:rsidRPr="00987154">
              <w:rPr>
                <w:noProof/>
                <w:webHidden/>
              </w:rPr>
              <w:fldChar w:fldCharType="separate"/>
            </w:r>
            <w:r w:rsidRPr="00987154">
              <w:rPr>
                <w:noProof/>
                <w:webHidden/>
              </w:rPr>
              <w:t>10</w:t>
            </w:r>
            <w:r w:rsidRPr="00987154">
              <w:rPr>
                <w:noProof/>
                <w:webHidden/>
              </w:rPr>
              <w:fldChar w:fldCharType="end"/>
            </w:r>
          </w:hyperlink>
        </w:p>
        <w:p w14:paraId="379418C5" w14:textId="205C3D39" w:rsidR="00824567" w:rsidRPr="00987154" w:rsidRDefault="00824567">
          <w:pPr>
            <w:pStyle w:val="TOC2"/>
            <w:tabs>
              <w:tab w:val="right" w:leader="dot" w:pos="9350"/>
            </w:tabs>
            <w:rPr>
              <w:rFonts w:asciiTheme="minorHAnsi" w:eastAsiaTheme="minorEastAsia" w:hAnsiTheme="minorHAnsi"/>
              <w:noProof/>
            </w:rPr>
          </w:pPr>
          <w:hyperlink w:anchor="_Toc221024379" w:history="1">
            <w:r w:rsidRPr="00987154">
              <w:rPr>
                <w:rStyle w:val="Hyperlink"/>
                <w:rFonts w:ascii="Arial" w:hAnsi="Arial" w:cs="Arial"/>
                <w:noProof/>
                <w:color w:val="000000" w:themeColor="text1"/>
              </w:rPr>
              <w:t>Recommendations</w:t>
            </w:r>
            <w:r w:rsidRPr="00987154">
              <w:rPr>
                <w:noProof/>
                <w:webHidden/>
              </w:rPr>
              <w:tab/>
            </w:r>
            <w:r w:rsidRPr="00987154">
              <w:rPr>
                <w:noProof/>
                <w:webHidden/>
              </w:rPr>
              <w:fldChar w:fldCharType="begin"/>
            </w:r>
            <w:r w:rsidRPr="00987154">
              <w:rPr>
                <w:noProof/>
                <w:webHidden/>
              </w:rPr>
              <w:instrText xml:space="preserve"> PAGEREF _Toc221024379 \h </w:instrText>
            </w:r>
            <w:r w:rsidRPr="00987154">
              <w:rPr>
                <w:noProof/>
                <w:webHidden/>
              </w:rPr>
            </w:r>
            <w:r w:rsidRPr="00987154">
              <w:rPr>
                <w:noProof/>
                <w:webHidden/>
              </w:rPr>
              <w:fldChar w:fldCharType="separate"/>
            </w:r>
            <w:r w:rsidRPr="00987154">
              <w:rPr>
                <w:noProof/>
                <w:webHidden/>
              </w:rPr>
              <w:t>10</w:t>
            </w:r>
            <w:r w:rsidRPr="00987154">
              <w:rPr>
                <w:noProof/>
                <w:webHidden/>
              </w:rPr>
              <w:fldChar w:fldCharType="end"/>
            </w:r>
          </w:hyperlink>
        </w:p>
        <w:p w14:paraId="47871D40" w14:textId="21373C6D" w:rsidR="00824567" w:rsidRPr="00987154" w:rsidRDefault="00824567">
          <w:pPr>
            <w:pStyle w:val="TOC1"/>
            <w:tabs>
              <w:tab w:val="right" w:leader="dot" w:pos="9350"/>
            </w:tabs>
            <w:rPr>
              <w:rFonts w:asciiTheme="minorHAnsi" w:eastAsiaTheme="minorEastAsia" w:hAnsiTheme="minorHAnsi"/>
              <w:noProof/>
            </w:rPr>
          </w:pPr>
          <w:hyperlink w:anchor="_Toc221024380" w:history="1">
            <w:r w:rsidRPr="00987154">
              <w:rPr>
                <w:rStyle w:val="Hyperlink"/>
                <w:rFonts w:ascii="Arial" w:hAnsi="Arial" w:cs="Arial"/>
                <w:noProof/>
                <w:color w:val="000000" w:themeColor="text1"/>
              </w:rPr>
              <w:t>References</w:t>
            </w:r>
            <w:r w:rsidRPr="00987154">
              <w:rPr>
                <w:noProof/>
                <w:webHidden/>
              </w:rPr>
              <w:tab/>
            </w:r>
            <w:r w:rsidRPr="00987154">
              <w:rPr>
                <w:noProof/>
                <w:webHidden/>
              </w:rPr>
              <w:fldChar w:fldCharType="begin"/>
            </w:r>
            <w:r w:rsidRPr="00987154">
              <w:rPr>
                <w:noProof/>
                <w:webHidden/>
              </w:rPr>
              <w:instrText xml:space="preserve"> PAGEREF _Toc221024380 \h </w:instrText>
            </w:r>
            <w:r w:rsidRPr="00987154">
              <w:rPr>
                <w:noProof/>
                <w:webHidden/>
              </w:rPr>
            </w:r>
            <w:r w:rsidRPr="00987154">
              <w:rPr>
                <w:noProof/>
                <w:webHidden/>
              </w:rPr>
              <w:fldChar w:fldCharType="separate"/>
            </w:r>
            <w:r w:rsidRPr="00987154">
              <w:rPr>
                <w:noProof/>
                <w:webHidden/>
              </w:rPr>
              <w:t>11</w:t>
            </w:r>
            <w:r w:rsidRPr="00987154">
              <w:rPr>
                <w:noProof/>
                <w:webHidden/>
              </w:rPr>
              <w:fldChar w:fldCharType="end"/>
            </w:r>
          </w:hyperlink>
        </w:p>
        <w:p w14:paraId="73A0A083" w14:textId="2579F85E" w:rsidR="002C36F5" w:rsidRPr="00987154" w:rsidRDefault="00000000">
          <w:r w:rsidRPr="00987154">
            <w:rPr>
              <w:b/>
              <w:bCs/>
              <w:noProof/>
            </w:rPr>
            <w:fldChar w:fldCharType="end"/>
          </w:r>
        </w:p>
      </w:sdtContent>
    </w:sdt>
    <w:p w14:paraId="0A8E79FE" w14:textId="70444E60" w:rsidR="002C36F5" w:rsidRPr="00987154" w:rsidRDefault="002C36F5" w:rsidP="002C36F5"/>
    <w:p w14:paraId="1585ECB6" w14:textId="77777777" w:rsidR="00852DA1" w:rsidRDefault="00852DA1">
      <w:pPr>
        <w:spacing w:line="278" w:lineRule="auto"/>
        <w:jc w:val="left"/>
      </w:pPr>
      <w:r>
        <w:br w:type="page"/>
      </w:r>
    </w:p>
    <w:p w14:paraId="54CB86E5" w14:textId="3901CF99" w:rsidR="00823BD4" w:rsidRPr="00852DA1" w:rsidRDefault="00987154" w:rsidP="00852DA1">
      <w:pPr>
        <w:jc w:val="center"/>
        <w:rPr>
          <w:rFonts w:ascii="Arial" w:hAnsi="Arial" w:cs="Arial"/>
          <w:b/>
          <w:bCs/>
          <w:sz w:val="32"/>
          <w:szCs w:val="32"/>
        </w:rPr>
      </w:pPr>
      <w:r w:rsidRPr="00852DA1">
        <w:rPr>
          <w:rFonts w:ascii="Arial" w:hAnsi="Arial" w:cs="Arial"/>
          <w:b/>
          <w:bCs/>
          <w:sz w:val="32"/>
          <w:szCs w:val="32"/>
        </w:rPr>
        <w:lastRenderedPageBreak/>
        <w:t>List of Figures</w:t>
      </w:r>
    </w:p>
    <w:p w14:paraId="014A5100" w14:textId="0116A95D" w:rsidR="00852DA1" w:rsidRDefault="00852DA1">
      <w:pPr>
        <w:pStyle w:val="TableofFigures"/>
        <w:tabs>
          <w:tab w:val="right" w:leader="dot" w:pos="9350"/>
        </w:tabs>
        <w:rPr>
          <w:noProof/>
        </w:rPr>
      </w:pPr>
      <w:r>
        <w:rPr>
          <w:b/>
          <w:bCs/>
        </w:rPr>
        <w:fldChar w:fldCharType="begin"/>
      </w:r>
      <w:r>
        <w:rPr>
          <w:b/>
          <w:bCs/>
        </w:rPr>
        <w:instrText xml:space="preserve"> TOC \h \z \c "Figure" </w:instrText>
      </w:r>
      <w:r>
        <w:rPr>
          <w:b/>
          <w:bCs/>
        </w:rPr>
        <w:fldChar w:fldCharType="separate"/>
      </w:r>
      <w:hyperlink w:anchor="_Toc221349605" w:history="1">
        <w:r w:rsidRPr="009A7FC2">
          <w:rPr>
            <w:rStyle w:val="Hyperlink"/>
            <w:rFonts w:ascii="Arial" w:hAnsi="Arial" w:cs="Arial"/>
            <w:noProof/>
          </w:rPr>
          <w:t>Figure 1: Royal Mail Plc</w:t>
        </w:r>
        <w:r>
          <w:rPr>
            <w:noProof/>
            <w:webHidden/>
          </w:rPr>
          <w:tab/>
        </w:r>
        <w:r>
          <w:rPr>
            <w:noProof/>
            <w:webHidden/>
          </w:rPr>
          <w:fldChar w:fldCharType="begin"/>
        </w:r>
        <w:r>
          <w:rPr>
            <w:noProof/>
            <w:webHidden/>
          </w:rPr>
          <w:instrText xml:space="preserve"> PAGEREF _Toc221349605 \h </w:instrText>
        </w:r>
        <w:r>
          <w:rPr>
            <w:noProof/>
            <w:webHidden/>
          </w:rPr>
        </w:r>
        <w:r>
          <w:rPr>
            <w:noProof/>
            <w:webHidden/>
          </w:rPr>
          <w:fldChar w:fldCharType="separate"/>
        </w:r>
        <w:r>
          <w:rPr>
            <w:noProof/>
            <w:webHidden/>
          </w:rPr>
          <w:t>4</w:t>
        </w:r>
        <w:r>
          <w:rPr>
            <w:noProof/>
            <w:webHidden/>
          </w:rPr>
          <w:fldChar w:fldCharType="end"/>
        </w:r>
      </w:hyperlink>
    </w:p>
    <w:p w14:paraId="1B122C04" w14:textId="11B1649B" w:rsidR="00852DA1" w:rsidRDefault="00852DA1">
      <w:pPr>
        <w:pStyle w:val="TableofFigures"/>
        <w:tabs>
          <w:tab w:val="right" w:leader="dot" w:pos="9350"/>
        </w:tabs>
        <w:rPr>
          <w:noProof/>
        </w:rPr>
      </w:pPr>
      <w:hyperlink w:anchor="_Toc221349606" w:history="1">
        <w:r w:rsidRPr="009A7FC2">
          <w:rPr>
            <w:rStyle w:val="Hyperlink"/>
            <w:rFonts w:ascii="Arial" w:hAnsi="Arial" w:cs="Arial"/>
            <w:noProof/>
          </w:rPr>
          <w:t>Figure 2: Talent Acquisition</w:t>
        </w:r>
        <w:r>
          <w:rPr>
            <w:noProof/>
            <w:webHidden/>
          </w:rPr>
          <w:tab/>
        </w:r>
        <w:r>
          <w:rPr>
            <w:noProof/>
            <w:webHidden/>
          </w:rPr>
          <w:fldChar w:fldCharType="begin"/>
        </w:r>
        <w:r>
          <w:rPr>
            <w:noProof/>
            <w:webHidden/>
          </w:rPr>
          <w:instrText xml:space="preserve"> PAGEREF _Toc221349606 \h </w:instrText>
        </w:r>
        <w:r>
          <w:rPr>
            <w:noProof/>
            <w:webHidden/>
          </w:rPr>
        </w:r>
        <w:r>
          <w:rPr>
            <w:noProof/>
            <w:webHidden/>
          </w:rPr>
          <w:fldChar w:fldCharType="separate"/>
        </w:r>
        <w:r>
          <w:rPr>
            <w:noProof/>
            <w:webHidden/>
          </w:rPr>
          <w:t>6</w:t>
        </w:r>
        <w:r>
          <w:rPr>
            <w:noProof/>
            <w:webHidden/>
          </w:rPr>
          <w:fldChar w:fldCharType="end"/>
        </w:r>
      </w:hyperlink>
    </w:p>
    <w:p w14:paraId="442635AE" w14:textId="232F6614" w:rsidR="00852DA1" w:rsidRPr="00852DA1" w:rsidRDefault="00852DA1" w:rsidP="00852DA1">
      <w:pPr>
        <w:jc w:val="center"/>
        <w:rPr>
          <w:b/>
          <w:bCs/>
        </w:rPr>
      </w:pPr>
      <w:r>
        <w:rPr>
          <w:b/>
          <w:bCs/>
        </w:rPr>
        <w:fldChar w:fldCharType="end"/>
      </w:r>
    </w:p>
    <w:p w14:paraId="4B42551E" w14:textId="77777777" w:rsidR="00013FAD" w:rsidRPr="00987154" w:rsidRDefault="00000000">
      <w:pPr>
        <w:spacing w:line="278" w:lineRule="auto"/>
        <w:jc w:val="left"/>
        <w:rPr>
          <w:rFonts w:ascii="Arial" w:eastAsiaTheme="majorEastAsia" w:hAnsi="Arial" w:cs="Arial"/>
          <w:b/>
          <w:sz w:val="28"/>
          <w:szCs w:val="40"/>
        </w:rPr>
      </w:pPr>
      <w:bookmarkStart w:id="0" w:name="_Toc221024367"/>
      <w:r w:rsidRPr="00987154">
        <w:rPr>
          <w:rFonts w:ascii="Arial" w:hAnsi="Arial" w:cs="Arial"/>
        </w:rPr>
        <w:br w:type="page"/>
      </w:r>
    </w:p>
    <w:p w14:paraId="43BEC671" w14:textId="0DE953D9" w:rsidR="00823BD4" w:rsidRPr="00987154" w:rsidRDefault="00000000" w:rsidP="00A11AB0">
      <w:pPr>
        <w:pStyle w:val="Heading1"/>
        <w:rPr>
          <w:rFonts w:ascii="Arial" w:hAnsi="Arial" w:cs="Arial"/>
        </w:rPr>
      </w:pPr>
      <w:r w:rsidRPr="00987154">
        <w:rPr>
          <w:rFonts w:ascii="Arial" w:hAnsi="Arial" w:cs="Arial"/>
        </w:rPr>
        <w:lastRenderedPageBreak/>
        <w:t>Introduction</w:t>
      </w:r>
      <w:bookmarkEnd w:id="0"/>
    </w:p>
    <w:p w14:paraId="22E85368" w14:textId="18FAD64D" w:rsidR="00A12512" w:rsidRPr="00987154" w:rsidRDefault="00000000" w:rsidP="00A420AF">
      <w:pPr>
        <w:rPr>
          <w:rFonts w:ascii="Arial" w:hAnsi="Arial" w:cs="Arial"/>
          <w:sz w:val="22"/>
          <w:szCs w:val="22"/>
        </w:rPr>
      </w:pPr>
      <w:r w:rsidRPr="00987154">
        <w:rPr>
          <w:rFonts w:ascii="Arial" w:hAnsi="Arial" w:cs="Arial"/>
          <w:sz w:val="22"/>
          <w:szCs w:val="22"/>
        </w:rPr>
        <w:t>Human Resource Management (HRM) is the practise of handling the human resources in an optimal way, or what can be referred to as the strategic approach to managing people in order to attain organisational goals while improving the performance and well-being of the employees</w:t>
      </w:r>
      <w:r w:rsidR="003643FD" w:rsidRPr="00987154">
        <w:rPr>
          <w:rFonts w:ascii="Arial" w:hAnsi="Arial" w:cs="Arial"/>
          <w:sz w:val="22"/>
          <w:szCs w:val="22"/>
        </w:rPr>
        <w:t xml:space="preserve"> (Mendy, Jain, and Thomas, 2025)</w:t>
      </w:r>
      <w:r w:rsidR="0085245B" w:rsidRPr="00987154">
        <w:rPr>
          <w:rFonts w:ascii="Arial" w:hAnsi="Arial" w:cs="Arial"/>
          <w:sz w:val="22"/>
          <w:szCs w:val="22"/>
        </w:rPr>
        <w:t>.</w:t>
      </w:r>
      <w:r w:rsidR="006F099F" w:rsidRPr="00987154">
        <w:rPr>
          <w:rFonts w:ascii="Arial" w:hAnsi="Arial" w:cs="Arial"/>
          <w:sz w:val="22"/>
          <w:szCs w:val="22"/>
        </w:rPr>
        <w:t xml:space="preserve"> Royal Mail Plc is the national postal service provider in the UK whose work is to deliver letters and parcels to different parts of the country.</w:t>
      </w:r>
      <w:r w:rsidR="00614690" w:rsidRPr="00987154">
        <w:rPr>
          <w:rFonts w:ascii="Arial" w:hAnsi="Arial" w:cs="Arial"/>
          <w:sz w:val="22"/>
          <w:szCs w:val="22"/>
        </w:rPr>
        <w:t xml:space="preserve"> </w:t>
      </w:r>
      <w:r w:rsidRPr="00987154">
        <w:rPr>
          <w:rFonts w:ascii="Arial" w:hAnsi="Arial" w:cs="Arial"/>
          <w:sz w:val="22"/>
          <w:szCs w:val="22"/>
        </w:rPr>
        <w:t>This report will look at the most important aspects influencing the HR management in Royal Mail as an HR practitioner relating to technological development, talent acquisition and retention, and Diversity, Equity and Inclusion (DEI). The report will also examine the current HR practises employed to deal with these challenges, and critically examine how the departmental managers can be involved to ensure that the practises are effectively and timely adopted.</w:t>
      </w:r>
    </w:p>
    <w:p w14:paraId="0A974CB0" w14:textId="72B900C8" w:rsidR="00A12512" w:rsidRPr="00987154" w:rsidRDefault="000211C8" w:rsidP="00A12512">
      <w:pPr>
        <w:keepNext/>
        <w:jc w:val="center"/>
      </w:pPr>
      <w:r w:rsidRPr="00987154">
        <w:rPr>
          <w:noProof/>
        </w:rPr>
        <w:drawing>
          <wp:inline distT="0" distB="0" distL="0" distR="0" wp14:anchorId="5B3A1723" wp14:editId="7AB4A7FE">
            <wp:extent cx="3951967" cy="2074783"/>
            <wp:effectExtent l="0" t="0" r="0" b="1905"/>
            <wp:docPr id="50057899" name="Picture 2" descr="Home │ Royal Mail Group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me │ Royal Mail Group Lt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63149" cy="2080654"/>
                    </a:xfrm>
                    <a:prstGeom prst="rect">
                      <a:avLst/>
                    </a:prstGeom>
                    <a:noFill/>
                    <a:ln>
                      <a:noFill/>
                    </a:ln>
                  </pic:spPr>
                </pic:pic>
              </a:graphicData>
            </a:graphic>
          </wp:inline>
        </w:drawing>
      </w:r>
    </w:p>
    <w:p w14:paraId="6965AD77" w14:textId="2AF2F907" w:rsidR="00A12512" w:rsidRPr="00987154" w:rsidRDefault="00A12512" w:rsidP="000211C8">
      <w:pPr>
        <w:jc w:val="center"/>
        <w:rPr>
          <w:rFonts w:ascii="Arial" w:hAnsi="Arial" w:cs="Arial"/>
          <w:sz w:val="22"/>
          <w:szCs w:val="22"/>
        </w:rPr>
      </w:pPr>
      <w:bookmarkStart w:id="1" w:name="_Toc221349605"/>
      <w:r w:rsidRPr="00987154">
        <w:rPr>
          <w:rFonts w:ascii="Arial" w:hAnsi="Arial" w:cs="Arial"/>
          <w:sz w:val="22"/>
          <w:szCs w:val="22"/>
        </w:rPr>
        <w:t xml:space="preserve">Figure </w:t>
      </w:r>
      <w:r w:rsidRPr="00987154">
        <w:rPr>
          <w:rFonts w:ascii="Arial" w:hAnsi="Arial" w:cs="Arial"/>
          <w:sz w:val="22"/>
          <w:szCs w:val="22"/>
        </w:rPr>
        <w:fldChar w:fldCharType="begin"/>
      </w:r>
      <w:r w:rsidRPr="00987154">
        <w:rPr>
          <w:rFonts w:ascii="Arial" w:hAnsi="Arial" w:cs="Arial"/>
          <w:sz w:val="22"/>
          <w:szCs w:val="22"/>
        </w:rPr>
        <w:instrText xml:space="preserve"> SEQ Figure \* ARABIC </w:instrText>
      </w:r>
      <w:r w:rsidRPr="00987154">
        <w:rPr>
          <w:rFonts w:ascii="Arial" w:hAnsi="Arial" w:cs="Arial"/>
          <w:sz w:val="22"/>
          <w:szCs w:val="22"/>
        </w:rPr>
        <w:fldChar w:fldCharType="separate"/>
      </w:r>
      <w:r w:rsidR="00182B7C" w:rsidRPr="00987154">
        <w:rPr>
          <w:rFonts w:ascii="Arial" w:hAnsi="Arial" w:cs="Arial"/>
          <w:noProof/>
          <w:sz w:val="22"/>
          <w:szCs w:val="22"/>
        </w:rPr>
        <w:t>1</w:t>
      </w:r>
      <w:r w:rsidRPr="00987154">
        <w:rPr>
          <w:rFonts w:ascii="Arial" w:hAnsi="Arial" w:cs="Arial"/>
          <w:sz w:val="22"/>
          <w:szCs w:val="22"/>
        </w:rPr>
        <w:fldChar w:fldCharType="end"/>
      </w:r>
      <w:r w:rsidRPr="00987154">
        <w:rPr>
          <w:rFonts w:ascii="Arial" w:hAnsi="Arial" w:cs="Arial"/>
          <w:sz w:val="22"/>
          <w:szCs w:val="22"/>
        </w:rPr>
        <w:t>: Royal Mail Plc</w:t>
      </w:r>
      <w:bookmarkEnd w:id="1"/>
    </w:p>
    <w:p w14:paraId="06CE032F" w14:textId="5DC54648" w:rsidR="0034137B" w:rsidRPr="00987154" w:rsidRDefault="000211C8" w:rsidP="000211C8">
      <w:pPr>
        <w:jc w:val="center"/>
      </w:pPr>
      <w:r w:rsidRPr="00987154">
        <w:rPr>
          <w:rFonts w:ascii="Arial" w:hAnsi="Arial" w:cs="Arial"/>
          <w:sz w:val="22"/>
          <w:szCs w:val="22"/>
        </w:rPr>
        <w:t>(Source: royalmail, 2025)</w:t>
      </w:r>
      <w:r w:rsidRPr="00987154">
        <w:rPr>
          <w:b/>
          <w:bCs/>
        </w:rPr>
        <w:br w:type="page"/>
      </w:r>
    </w:p>
    <w:p w14:paraId="73AC3746" w14:textId="6D55C9A5" w:rsidR="00F21851" w:rsidRPr="00987154" w:rsidRDefault="00000000" w:rsidP="00A11AB0">
      <w:pPr>
        <w:pStyle w:val="Heading1"/>
        <w:rPr>
          <w:rFonts w:ascii="Arial" w:hAnsi="Arial" w:cs="Arial"/>
        </w:rPr>
      </w:pPr>
      <w:bookmarkStart w:id="2" w:name="_Toc221024368"/>
      <w:r w:rsidRPr="00987154">
        <w:rPr>
          <w:rFonts w:ascii="Arial" w:hAnsi="Arial" w:cs="Arial"/>
        </w:rPr>
        <w:lastRenderedPageBreak/>
        <w:t>Factors Affecting HR Management at Royal Mail PLC</w:t>
      </w:r>
      <w:bookmarkEnd w:id="2"/>
    </w:p>
    <w:p w14:paraId="0921E072" w14:textId="6F6E48F8" w:rsidR="00F21851" w:rsidRPr="00987154" w:rsidRDefault="00000000" w:rsidP="00A420AF">
      <w:pPr>
        <w:rPr>
          <w:rFonts w:ascii="Arial" w:hAnsi="Arial" w:cs="Arial"/>
          <w:sz w:val="22"/>
          <w:szCs w:val="22"/>
        </w:rPr>
      </w:pPr>
      <w:r w:rsidRPr="00987154">
        <w:rPr>
          <w:rFonts w:ascii="Arial" w:hAnsi="Arial" w:cs="Arial"/>
          <w:sz w:val="22"/>
          <w:szCs w:val="22"/>
        </w:rPr>
        <w:t xml:space="preserve">Royal Mail PLC is in a complicated and quickly evolving business environment that poses serious challenges to </w:t>
      </w:r>
      <w:r w:rsidR="00085849" w:rsidRPr="00987154">
        <w:rPr>
          <w:rFonts w:ascii="Arial" w:hAnsi="Arial" w:cs="Arial"/>
          <w:sz w:val="22"/>
          <w:szCs w:val="22"/>
        </w:rPr>
        <w:t>Human</w:t>
      </w:r>
      <w:r w:rsidRPr="00987154">
        <w:rPr>
          <w:rFonts w:ascii="Arial" w:hAnsi="Arial" w:cs="Arial"/>
          <w:sz w:val="22"/>
          <w:szCs w:val="22"/>
        </w:rPr>
        <w:t xml:space="preserve"> Resource Management (HRM). As an HR practitioner, it is necessary to know the significant variables affecting the workforce planning, development and performance. The biggest influences in HR management of Royal Mail incorporate the ability to meet </w:t>
      </w:r>
      <w:r w:rsidR="00085849" w:rsidRPr="00987154">
        <w:rPr>
          <w:rFonts w:ascii="Arial" w:hAnsi="Arial" w:cs="Arial"/>
          <w:sz w:val="22"/>
          <w:szCs w:val="22"/>
        </w:rPr>
        <w:t>technological</w:t>
      </w:r>
      <w:r w:rsidRPr="00987154">
        <w:rPr>
          <w:rFonts w:ascii="Arial" w:hAnsi="Arial" w:cs="Arial"/>
          <w:sz w:val="22"/>
          <w:szCs w:val="22"/>
        </w:rPr>
        <w:t xml:space="preserve"> progress, acquisition and retention of talent and Diversity, Equity and Inclusion (DEI). All these directly affect the ability of employees, engagement and organisational sustainability. </w:t>
      </w:r>
    </w:p>
    <w:p w14:paraId="390BC62D" w14:textId="2B9784F2" w:rsidR="00F21851" w:rsidRPr="00987154" w:rsidRDefault="00000000" w:rsidP="00A420AF">
      <w:pPr>
        <w:pStyle w:val="Heading2"/>
        <w:rPr>
          <w:rFonts w:ascii="Arial" w:hAnsi="Arial" w:cs="Arial"/>
        </w:rPr>
      </w:pPr>
      <w:bookmarkStart w:id="3" w:name="_Toc221024369"/>
      <w:r w:rsidRPr="00987154">
        <w:rPr>
          <w:rFonts w:ascii="Arial" w:hAnsi="Arial" w:cs="Arial"/>
        </w:rPr>
        <w:t>Meeting</w:t>
      </w:r>
      <w:r w:rsidR="00A420AF" w:rsidRPr="00987154">
        <w:rPr>
          <w:rFonts w:ascii="Arial" w:hAnsi="Arial" w:cs="Arial"/>
        </w:rPr>
        <w:t xml:space="preserve"> up with</w:t>
      </w:r>
      <w:r w:rsidRPr="00987154">
        <w:rPr>
          <w:rFonts w:ascii="Arial" w:hAnsi="Arial" w:cs="Arial"/>
        </w:rPr>
        <w:t xml:space="preserve"> Technological Advancement</w:t>
      </w:r>
      <w:bookmarkEnd w:id="3"/>
    </w:p>
    <w:p w14:paraId="1EAEF578" w14:textId="2CB2AF19" w:rsidR="00F21851" w:rsidRPr="00987154" w:rsidRDefault="00000000" w:rsidP="00A420AF">
      <w:pPr>
        <w:rPr>
          <w:rFonts w:ascii="Arial" w:hAnsi="Arial" w:cs="Arial"/>
          <w:sz w:val="22"/>
          <w:szCs w:val="22"/>
        </w:rPr>
      </w:pPr>
      <w:r w:rsidRPr="00987154">
        <w:rPr>
          <w:rFonts w:ascii="Arial" w:hAnsi="Arial" w:cs="Arial"/>
          <w:sz w:val="22"/>
          <w:szCs w:val="22"/>
        </w:rPr>
        <w:t xml:space="preserve">Royal Mail PLC is influenced by technology to a considerable extent in HR management. To enhance efficiency and service delivery to customers, the organisation has been seeking greater input in automation, digital tracking parcel systems, route optimisation software and data analytics. Although the technologies make operational performance better, they also </w:t>
      </w:r>
      <w:r w:rsidR="0034137B" w:rsidRPr="00987154">
        <w:rPr>
          <w:rFonts w:ascii="Arial" w:hAnsi="Arial" w:cs="Arial"/>
          <w:sz w:val="22"/>
          <w:szCs w:val="22"/>
        </w:rPr>
        <w:t xml:space="preserve">require </w:t>
      </w:r>
      <w:r w:rsidRPr="00987154">
        <w:rPr>
          <w:rFonts w:ascii="Arial" w:hAnsi="Arial" w:cs="Arial"/>
          <w:sz w:val="22"/>
          <w:szCs w:val="22"/>
        </w:rPr>
        <w:t>employees to learn new methods of operation</w:t>
      </w:r>
      <w:r w:rsidR="0085245B" w:rsidRPr="00987154">
        <w:rPr>
          <w:rFonts w:ascii="Arial" w:hAnsi="Arial" w:cs="Arial"/>
          <w:sz w:val="22"/>
          <w:szCs w:val="22"/>
        </w:rPr>
        <w:t xml:space="preserve"> (Xue, Li, and Ivanov, 2025)</w:t>
      </w:r>
      <w:r w:rsidRPr="00987154">
        <w:rPr>
          <w:rFonts w:ascii="Arial" w:hAnsi="Arial" w:cs="Arial"/>
          <w:sz w:val="22"/>
          <w:szCs w:val="22"/>
        </w:rPr>
        <w:t>. The digital skills gap of members of certain segments of the workforce, especially among those employees with long tenure, who were trained in the traditional operating models of the postal services, is a major HR problem</w:t>
      </w:r>
      <w:r w:rsidR="0034137B" w:rsidRPr="00987154">
        <w:rPr>
          <w:rFonts w:ascii="Arial" w:hAnsi="Arial" w:cs="Arial"/>
          <w:sz w:val="22"/>
          <w:szCs w:val="22"/>
        </w:rPr>
        <w:t xml:space="preserve">. </w:t>
      </w:r>
      <w:r w:rsidRPr="00987154">
        <w:rPr>
          <w:rFonts w:ascii="Arial" w:hAnsi="Arial" w:cs="Arial"/>
          <w:sz w:val="22"/>
          <w:szCs w:val="22"/>
        </w:rPr>
        <w:t xml:space="preserve">Workforce planning, reskilling and </w:t>
      </w:r>
      <w:r w:rsidR="00085849" w:rsidRPr="00987154">
        <w:rPr>
          <w:rFonts w:ascii="Arial" w:hAnsi="Arial" w:cs="Arial"/>
          <w:sz w:val="22"/>
          <w:szCs w:val="22"/>
        </w:rPr>
        <w:t>changing</w:t>
      </w:r>
      <w:r w:rsidRPr="00987154">
        <w:rPr>
          <w:rFonts w:ascii="Arial" w:hAnsi="Arial" w:cs="Arial"/>
          <w:sz w:val="22"/>
          <w:szCs w:val="22"/>
        </w:rPr>
        <w:t xml:space="preserve"> management, from an HR-related perspective, are </w:t>
      </w:r>
      <w:r w:rsidR="00150E7D" w:rsidRPr="00987154">
        <w:rPr>
          <w:rFonts w:ascii="Arial" w:hAnsi="Arial" w:cs="Arial"/>
          <w:sz w:val="22"/>
          <w:szCs w:val="22"/>
        </w:rPr>
        <w:t xml:space="preserve">predominant </w:t>
      </w:r>
      <w:r w:rsidRPr="00987154">
        <w:rPr>
          <w:rFonts w:ascii="Arial" w:hAnsi="Arial" w:cs="Arial"/>
          <w:sz w:val="22"/>
          <w:szCs w:val="22"/>
        </w:rPr>
        <w:t xml:space="preserve">to the competence and motivation of the employees. HR should also determine </w:t>
      </w:r>
      <w:r w:rsidR="00BD4AA8" w:rsidRPr="00987154">
        <w:rPr>
          <w:rFonts w:ascii="Arial" w:hAnsi="Arial" w:cs="Arial"/>
          <w:sz w:val="22"/>
          <w:szCs w:val="22"/>
        </w:rPr>
        <w:t>future</w:t>
      </w:r>
      <w:r w:rsidRPr="00987154">
        <w:rPr>
          <w:rFonts w:ascii="Arial" w:hAnsi="Arial" w:cs="Arial"/>
          <w:sz w:val="22"/>
          <w:szCs w:val="22"/>
        </w:rPr>
        <w:t xml:space="preserve"> needs in terms of skills and determine training programmes that will assist the employees in the process of technological transformation</w:t>
      </w:r>
      <w:r w:rsidR="00150E7D" w:rsidRPr="00987154">
        <w:rPr>
          <w:rFonts w:ascii="Arial" w:hAnsi="Arial" w:cs="Arial"/>
          <w:sz w:val="22"/>
          <w:szCs w:val="22"/>
        </w:rPr>
        <w:t xml:space="preserve">. </w:t>
      </w:r>
    </w:p>
    <w:p w14:paraId="7640309E" w14:textId="77777777" w:rsidR="00B71C9F" w:rsidRPr="00987154" w:rsidRDefault="00000000" w:rsidP="00A420AF">
      <w:pPr>
        <w:pStyle w:val="Heading2"/>
        <w:rPr>
          <w:rFonts w:ascii="Arial" w:hAnsi="Arial" w:cs="Arial"/>
        </w:rPr>
      </w:pPr>
      <w:bookmarkStart w:id="4" w:name="_Toc221024370"/>
      <w:r w:rsidRPr="00987154">
        <w:rPr>
          <w:rFonts w:ascii="Arial" w:hAnsi="Arial" w:cs="Arial"/>
        </w:rPr>
        <w:t>Talent Acquisition and Retention</w:t>
      </w:r>
      <w:bookmarkEnd w:id="4"/>
    </w:p>
    <w:p w14:paraId="18DAA7C9" w14:textId="575C7A21" w:rsidR="00F21851" w:rsidRPr="00987154" w:rsidRDefault="00000000" w:rsidP="00A420AF">
      <w:pPr>
        <w:rPr>
          <w:rFonts w:ascii="Arial" w:hAnsi="Arial" w:cs="Arial"/>
          <w:sz w:val="22"/>
          <w:szCs w:val="22"/>
        </w:rPr>
      </w:pPr>
      <w:r w:rsidRPr="00987154">
        <w:rPr>
          <w:rFonts w:ascii="Arial" w:hAnsi="Arial" w:cs="Arial"/>
          <w:sz w:val="22"/>
          <w:szCs w:val="22"/>
        </w:rPr>
        <w:t xml:space="preserve">Talent </w:t>
      </w:r>
      <w:r w:rsidR="00150E7D" w:rsidRPr="00987154">
        <w:rPr>
          <w:rFonts w:ascii="Arial" w:hAnsi="Arial" w:cs="Arial"/>
          <w:sz w:val="22"/>
          <w:szCs w:val="22"/>
        </w:rPr>
        <w:t xml:space="preserve">acquisition and retention </w:t>
      </w:r>
      <w:r w:rsidRPr="00987154">
        <w:rPr>
          <w:rFonts w:ascii="Arial" w:hAnsi="Arial" w:cs="Arial"/>
          <w:sz w:val="22"/>
          <w:szCs w:val="22"/>
        </w:rPr>
        <w:t>are current and crucial problems of Royal Mail PLC. The organisation is working in an extremely competitive market and competing with self-employed courier providers and logistics services that frequently come with a higher rate of payment, flexibility in their work, and contemporary work cultures</w:t>
      </w:r>
      <w:r w:rsidR="003643FD" w:rsidRPr="00987154">
        <w:rPr>
          <w:rFonts w:ascii="Arial" w:hAnsi="Arial" w:cs="Arial"/>
          <w:sz w:val="22"/>
          <w:szCs w:val="22"/>
        </w:rPr>
        <w:t xml:space="preserve"> (Bacharis and Kwan, 2025)</w:t>
      </w:r>
      <w:r w:rsidRPr="00987154">
        <w:rPr>
          <w:rFonts w:ascii="Arial" w:hAnsi="Arial" w:cs="Arial"/>
          <w:sz w:val="22"/>
          <w:szCs w:val="22"/>
        </w:rPr>
        <w:t>. Retention depends on various issues, among them being job satisfaction, reward structures, career development opportunities, and quality of management</w:t>
      </w:r>
      <w:r w:rsidR="002C36F5" w:rsidRPr="00987154">
        <w:rPr>
          <w:rFonts w:ascii="Arial" w:hAnsi="Arial" w:cs="Arial"/>
          <w:sz w:val="22"/>
          <w:szCs w:val="22"/>
        </w:rPr>
        <w:t xml:space="preserve"> (</w:t>
      </w:r>
      <w:r w:rsidR="00824567" w:rsidRPr="00987154">
        <w:t>Smith, 2026)</w:t>
      </w:r>
      <w:r w:rsidRPr="00987154">
        <w:rPr>
          <w:rFonts w:ascii="Arial" w:hAnsi="Arial" w:cs="Arial"/>
          <w:sz w:val="22"/>
          <w:szCs w:val="22"/>
        </w:rPr>
        <w:t>. As an HR management approach, strong employer branding, recruitment process and onboarding must be undertaken properly. The retention strategies should work on staff involvement, health and appreciation. Royal Mail will lose inexperienced staff without a keen emphasis on retention, which will lead to an increase in absenteeism and a decline in quality of services.</w:t>
      </w:r>
    </w:p>
    <w:p w14:paraId="326FCAB6" w14:textId="77777777" w:rsidR="00182B7C" w:rsidRPr="00987154" w:rsidRDefault="00182B7C" w:rsidP="00182B7C">
      <w:pPr>
        <w:keepNext/>
        <w:jc w:val="center"/>
      </w:pPr>
      <w:r w:rsidRPr="00987154">
        <w:rPr>
          <w:noProof/>
        </w:rPr>
        <w:lastRenderedPageBreak/>
        <w:drawing>
          <wp:inline distT="0" distB="0" distL="0" distR="0" wp14:anchorId="71B40259" wp14:editId="7539F28C">
            <wp:extent cx="3914775" cy="2055257"/>
            <wp:effectExtent l="0" t="0" r="0" b="2540"/>
            <wp:docPr id="2059146333" name="Picture 3" descr="What is talent acquisition? What is recruitment? | Ciel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talent acquisition? What is recruitment? | Ciel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21590" cy="2058835"/>
                    </a:xfrm>
                    <a:prstGeom prst="rect">
                      <a:avLst/>
                    </a:prstGeom>
                    <a:noFill/>
                    <a:ln>
                      <a:noFill/>
                    </a:ln>
                  </pic:spPr>
                </pic:pic>
              </a:graphicData>
            </a:graphic>
          </wp:inline>
        </w:drawing>
      </w:r>
    </w:p>
    <w:p w14:paraId="4A9C78C6" w14:textId="513E532A" w:rsidR="00182B7C" w:rsidRPr="00987154" w:rsidRDefault="00182B7C" w:rsidP="00182B7C">
      <w:pPr>
        <w:jc w:val="center"/>
        <w:rPr>
          <w:rFonts w:ascii="Arial" w:hAnsi="Arial" w:cs="Arial"/>
          <w:sz w:val="22"/>
          <w:szCs w:val="22"/>
        </w:rPr>
      </w:pPr>
      <w:bookmarkStart w:id="5" w:name="_Toc221349606"/>
      <w:r w:rsidRPr="00987154">
        <w:rPr>
          <w:rFonts w:ascii="Arial" w:hAnsi="Arial" w:cs="Arial"/>
          <w:sz w:val="22"/>
          <w:szCs w:val="22"/>
        </w:rPr>
        <w:t xml:space="preserve">Figure </w:t>
      </w:r>
      <w:r w:rsidRPr="00987154">
        <w:rPr>
          <w:rFonts w:ascii="Arial" w:hAnsi="Arial" w:cs="Arial"/>
          <w:sz w:val="22"/>
          <w:szCs w:val="22"/>
        </w:rPr>
        <w:fldChar w:fldCharType="begin"/>
      </w:r>
      <w:r w:rsidRPr="00987154">
        <w:rPr>
          <w:rFonts w:ascii="Arial" w:hAnsi="Arial" w:cs="Arial"/>
          <w:sz w:val="22"/>
          <w:szCs w:val="22"/>
        </w:rPr>
        <w:instrText xml:space="preserve"> SEQ Figure \* ARABIC </w:instrText>
      </w:r>
      <w:r w:rsidRPr="00987154">
        <w:rPr>
          <w:rFonts w:ascii="Arial" w:hAnsi="Arial" w:cs="Arial"/>
          <w:sz w:val="22"/>
          <w:szCs w:val="22"/>
        </w:rPr>
        <w:fldChar w:fldCharType="separate"/>
      </w:r>
      <w:r w:rsidRPr="00987154">
        <w:rPr>
          <w:rFonts w:ascii="Arial" w:hAnsi="Arial" w:cs="Arial"/>
          <w:sz w:val="22"/>
          <w:szCs w:val="22"/>
        </w:rPr>
        <w:t>2</w:t>
      </w:r>
      <w:r w:rsidRPr="00987154">
        <w:rPr>
          <w:rFonts w:ascii="Arial" w:hAnsi="Arial" w:cs="Arial"/>
          <w:sz w:val="22"/>
          <w:szCs w:val="22"/>
        </w:rPr>
        <w:fldChar w:fldCharType="end"/>
      </w:r>
      <w:r w:rsidRPr="00987154">
        <w:rPr>
          <w:rFonts w:ascii="Arial" w:hAnsi="Arial" w:cs="Arial"/>
          <w:sz w:val="22"/>
          <w:szCs w:val="22"/>
        </w:rPr>
        <w:t>: Talent Acquisition</w:t>
      </w:r>
      <w:bookmarkEnd w:id="5"/>
    </w:p>
    <w:p w14:paraId="2B621171" w14:textId="20574E78" w:rsidR="00182B7C" w:rsidRPr="00987154" w:rsidRDefault="00182B7C" w:rsidP="00182B7C">
      <w:pPr>
        <w:jc w:val="center"/>
        <w:rPr>
          <w:rFonts w:ascii="Arial" w:hAnsi="Arial" w:cs="Arial"/>
          <w:sz w:val="22"/>
          <w:szCs w:val="22"/>
        </w:rPr>
      </w:pPr>
      <w:r w:rsidRPr="00987154">
        <w:rPr>
          <w:rFonts w:ascii="Arial" w:hAnsi="Arial" w:cs="Arial"/>
          <w:sz w:val="22"/>
          <w:szCs w:val="22"/>
        </w:rPr>
        <w:t>(Source: cielotalent, 2026)</w:t>
      </w:r>
    </w:p>
    <w:p w14:paraId="6AA76A63" w14:textId="77777777" w:rsidR="00182B7C" w:rsidRPr="00987154" w:rsidRDefault="00182B7C" w:rsidP="00182B7C">
      <w:pPr>
        <w:jc w:val="center"/>
        <w:rPr>
          <w:rFonts w:ascii="Arial" w:hAnsi="Arial" w:cs="Arial"/>
          <w:b/>
          <w:bCs/>
          <w:sz w:val="22"/>
          <w:szCs w:val="22"/>
        </w:rPr>
      </w:pPr>
    </w:p>
    <w:p w14:paraId="6F23AD6F" w14:textId="77777777" w:rsidR="00B71C9F" w:rsidRPr="00987154" w:rsidRDefault="00000000" w:rsidP="00A420AF">
      <w:pPr>
        <w:pStyle w:val="Heading2"/>
        <w:rPr>
          <w:rFonts w:ascii="Arial" w:hAnsi="Arial" w:cs="Arial"/>
        </w:rPr>
      </w:pPr>
      <w:bookmarkStart w:id="6" w:name="_Toc221024371"/>
      <w:r w:rsidRPr="00987154">
        <w:rPr>
          <w:rFonts w:ascii="Arial" w:hAnsi="Arial" w:cs="Arial"/>
        </w:rPr>
        <w:t>Diversity, Equity and Inclusion (DEI)</w:t>
      </w:r>
      <w:bookmarkEnd w:id="6"/>
    </w:p>
    <w:p w14:paraId="24A9D250" w14:textId="02D75BEF" w:rsidR="00F21851" w:rsidRPr="00987154" w:rsidRDefault="00000000" w:rsidP="00A420AF">
      <w:pPr>
        <w:rPr>
          <w:rFonts w:ascii="Arial" w:hAnsi="Arial" w:cs="Arial"/>
          <w:b/>
          <w:bCs/>
          <w:sz w:val="22"/>
          <w:szCs w:val="22"/>
        </w:rPr>
      </w:pPr>
      <w:r w:rsidRPr="00987154">
        <w:rPr>
          <w:rFonts w:ascii="Arial" w:hAnsi="Arial" w:cs="Arial"/>
          <w:sz w:val="22"/>
          <w:szCs w:val="22"/>
        </w:rPr>
        <w:t>Diversity, Equity and Inclusion (DEI) is a decisive issue in the HR management of Royal Mail PLC</w:t>
      </w:r>
      <w:r w:rsidR="00614690" w:rsidRPr="00987154">
        <w:rPr>
          <w:rFonts w:ascii="Arial" w:hAnsi="Arial" w:cs="Arial"/>
          <w:sz w:val="22"/>
          <w:szCs w:val="22"/>
        </w:rPr>
        <w:t>, considering the large and diverse workforce (Reisch</w:t>
      </w:r>
      <w:r w:rsidR="0088566F" w:rsidRPr="00987154">
        <w:rPr>
          <w:rFonts w:ascii="Arial" w:hAnsi="Arial" w:cs="Arial"/>
          <w:sz w:val="22"/>
          <w:szCs w:val="22"/>
        </w:rPr>
        <w:t xml:space="preserve"> and Jani, 2025)</w:t>
      </w:r>
      <w:r w:rsidRPr="00987154">
        <w:rPr>
          <w:rFonts w:ascii="Arial" w:hAnsi="Arial" w:cs="Arial"/>
          <w:sz w:val="22"/>
          <w:szCs w:val="22"/>
        </w:rPr>
        <w:t xml:space="preserve">. Royal Mail represents communities, and therefore the employees are diverse regarding ethnicity, cultural background, age and socio-economic status. </w:t>
      </w:r>
      <w:r w:rsidR="00150E7D" w:rsidRPr="00987154">
        <w:rPr>
          <w:rFonts w:ascii="Arial" w:hAnsi="Arial" w:cs="Arial"/>
          <w:sz w:val="22"/>
          <w:szCs w:val="22"/>
        </w:rPr>
        <w:t>T</w:t>
      </w:r>
      <w:r w:rsidRPr="00987154">
        <w:rPr>
          <w:rFonts w:ascii="Arial" w:hAnsi="Arial" w:cs="Arial"/>
          <w:sz w:val="22"/>
          <w:szCs w:val="22"/>
        </w:rPr>
        <w:t xml:space="preserve">here is still a problem of not providing equal representation </w:t>
      </w:r>
      <w:r w:rsidR="0076359C" w:rsidRPr="00987154">
        <w:rPr>
          <w:rFonts w:ascii="Arial" w:hAnsi="Arial" w:cs="Arial"/>
          <w:sz w:val="22"/>
          <w:szCs w:val="22"/>
        </w:rPr>
        <w:t>at</w:t>
      </w:r>
      <w:r w:rsidRPr="00987154">
        <w:rPr>
          <w:rFonts w:ascii="Arial" w:hAnsi="Arial" w:cs="Arial"/>
          <w:sz w:val="22"/>
          <w:szCs w:val="22"/>
        </w:rPr>
        <w:t xml:space="preserve"> all levels of senior management and establishing an inclusive organisational culture. Recruitment, promotion, training and reward processes should be conducted in a fair manner to eliminate bias and inequality by the HR</w:t>
      </w:r>
      <w:r w:rsidR="0088566F" w:rsidRPr="00987154">
        <w:rPr>
          <w:rFonts w:ascii="Arial" w:hAnsi="Arial" w:cs="Arial"/>
          <w:sz w:val="22"/>
          <w:szCs w:val="22"/>
        </w:rPr>
        <w:t xml:space="preserve"> (Phulu, 2025)</w:t>
      </w:r>
      <w:r w:rsidRPr="00987154">
        <w:rPr>
          <w:rFonts w:ascii="Arial" w:hAnsi="Arial" w:cs="Arial"/>
          <w:sz w:val="22"/>
          <w:szCs w:val="22"/>
        </w:rPr>
        <w:t xml:space="preserve">. This should be monitored on a continuous basis, including policies and dedication of leadership. Also, </w:t>
      </w:r>
      <w:r w:rsidR="00085849" w:rsidRPr="00987154">
        <w:rPr>
          <w:rFonts w:ascii="Arial" w:hAnsi="Arial" w:cs="Arial"/>
          <w:sz w:val="22"/>
          <w:szCs w:val="22"/>
        </w:rPr>
        <w:t>equality</w:t>
      </w:r>
      <w:r w:rsidRPr="00987154">
        <w:rPr>
          <w:rFonts w:ascii="Arial" w:hAnsi="Arial" w:cs="Arial"/>
          <w:sz w:val="22"/>
          <w:szCs w:val="22"/>
        </w:rPr>
        <w:t xml:space="preserve"> law and legislation in the UK impose a legal obligation on Royal Mail to foster equality and avoid discrimination. Thus, the introduction of DEI to HR is crucial due to moral, legislative, and commercial purposes. All of these contribute to the fact that the HR management in Royal Mail PLC is highly influenced by these aspects, and a strategic and proactive, inclusive HR process is needed to ensure organisational performance and sustainability.</w:t>
      </w:r>
    </w:p>
    <w:p w14:paraId="0649E937" w14:textId="57AB13E5" w:rsidR="00F21851" w:rsidRPr="00987154" w:rsidRDefault="00000000" w:rsidP="00A420AF">
      <w:pPr>
        <w:pStyle w:val="Heading1"/>
        <w:rPr>
          <w:rFonts w:ascii="Arial" w:hAnsi="Arial" w:cs="Arial"/>
        </w:rPr>
      </w:pPr>
      <w:bookmarkStart w:id="7" w:name="_Toc221024372"/>
      <w:r w:rsidRPr="00987154">
        <w:rPr>
          <w:rFonts w:ascii="Arial" w:hAnsi="Arial" w:cs="Arial"/>
        </w:rPr>
        <w:t>Evaluation of Contemporary HR Practices</w:t>
      </w:r>
      <w:bookmarkEnd w:id="7"/>
    </w:p>
    <w:p w14:paraId="1808CAE2" w14:textId="0DE67066" w:rsidR="00F21851" w:rsidRPr="00987154" w:rsidRDefault="00000000" w:rsidP="00A420AF">
      <w:pPr>
        <w:rPr>
          <w:rFonts w:ascii="Arial" w:hAnsi="Arial" w:cs="Arial"/>
          <w:sz w:val="22"/>
          <w:szCs w:val="22"/>
        </w:rPr>
      </w:pPr>
      <w:r w:rsidRPr="00987154">
        <w:rPr>
          <w:rFonts w:ascii="Arial" w:hAnsi="Arial" w:cs="Arial"/>
          <w:sz w:val="22"/>
          <w:szCs w:val="22"/>
        </w:rPr>
        <w:t xml:space="preserve">The modern Human Resource (HR) practises are essential in allowing organisations like Royal Mail PLC to skillfully react to the labour issues that come with the change in technology, talent scarcity and growing </w:t>
      </w:r>
      <w:r w:rsidR="00150E7D" w:rsidRPr="00987154">
        <w:rPr>
          <w:rFonts w:ascii="Arial" w:hAnsi="Arial" w:cs="Arial"/>
          <w:sz w:val="22"/>
          <w:szCs w:val="22"/>
        </w:rPr>
        <w:t xml:space="preserve">expectations </w:t>
      </w:r>
      <w:r w:rsidRPr="00987154">
        <w:rPr>
          <w:rFonts w:ascii="Arial" w:hAnsi="Arial" w:cs="Arial"/>
          <w:sz w:val="22"/>
          <w:szCs w:val="22"/>
        </w:rPr>
        <w:t>on Diversity, Equity and Inclusion (DEI). As an HR practitioner</w:t>
      </w:r>
      <w:r w:rsidR="00614690" w:rsidRPr="00987154">
        <w:rPr>
          <w:rFonts w:ascii="Arial" w:hAnsi="Arial" w:cs="Arial"/>
          <w:sz w:val="22"/>
          <w:szCs w:val="22"/>
        </w:rPr>
        <w:t>,</w:t>
      </w:r>
      <w:r w:rsidRPr="00987154">
        <w:rPr>
          <w:rFonts w:ascii="Arial" w:hAnsi="Arial" w:cs="Arial"/>
          <w:sz w:val="22"/>
          <w:szCs w:val="22"/>
        </w:rPr>
        <w:t xml:space="preserve"> </w:t>
      </w:r>
      <w:r w:rsidRPr="00987154">
        <w:rPr>
          <w:rFonts w:ascii="Arial" w:hAnsi="Arial" w:cs="Arial"/>
          <w:sz w:val="22"/>
          <w:szCs w:val="22"/>
        </w:rPr>
        <w:lastRenderedPageBreak/>
        <w:t xml:space="preserve">adoption of modern HR practises is not just important but also critical in </w:t>
      </w:r>
      <w:r w:rsidR="00150E7D" w:rsidRPr="00987154">
        <w:rPr>
          <w:rFonts w:ascii="Arial" w:hAnsi="Arial" w:cs="Arial"/>
          <w:sz w:val="22"/>
          <w:szCs w:val="22"/>
        </w:rPr>
        <w:t>discovering</w:t>
      </w:r>
      <w:r w:rsidRPr="00987154">
        <w:rPr>
          <w:rFonts w:ascii="Arial" w:hAnsi="Arial" w:cs="Arial"/>
          <w:sz w:val="22"/>
          <w:szCs w:val="22"/>
        </w:rPr>
        <w:t xml:space="preserve"> the effectiveness of the same within the organisational context.</w:t>
      </w:r>
    </w:p>
    <w:p w14:paraId="0F62CA3E" w14:textId="77777777" w:rsidR="00F21851" w:rsidRPr="00987154" w:rsidRDefault="00000000" w:rsidP="00A420AF">
      <w:pPr>
        <w:pStyle w:val="Heading2"/>
        <w:rPr>
          <w:rFonts w:ascii="Arial" w:hAnsi="Arial" w:cs="Arial"/>
        </w:rPr>
      </w:pPr>
      <w:bookmarkStart w:id="8" w:name="_Toc221024373"/>
      <w:r w:rsidRPr="00987154">
        <w:rPr>
          <w:rFonts w:ascii="Arial" w:hAnsi="Arial" w:cs="Arial"/>
        </w:rPr>
        <w:t>HR Practices Addressing Technological Advancement</w:t>
      </w:r>
      <w:bookmarkEnd w:id="8"/>
    </w:p>
    <w:p w14:paraId="7CD1958A" w14:textId="30E4553D" w:rsidR="00F21851" w:rsidRPr="00987154" w:rsidRDefault="00000000" w:rsidP="00A420AF">
      <w:pPr>
        <w:rPr>
          <w:rFonts w:ascii="Arial" w:hAnsi="Arial" w:cs="Arial"/>
          <w:sz w:val="22"/>
          <w:szCs w:val="22"/>
        </w:rPr>
      </w:pPr>
      <w:r w:rsidRPr="00987154">
        <w:rPr>
          <w:rFonts w:ascii="Arial" w:hAnsi="Arial" w:cs="Arial"/>
          <w:sz w:val="22"/>
          <w:szCs w:val="22"/>
        </w:rPr>
        <w:t xml:space="preserve">Continuous learning and development </w:t>
      </w:r>
      <w:r w:rsidR="0076359C" w:rsidRPr="00987154">
        <w:rPr>
          <w:rFonts w:ascii="Arial" w:hAnsi="Arial" w:cs="Arial"/>
          <w:sz w:val="22"/>
          <w:szCs w:val="22"/>
        </w:rPr>
        <w:t>are</w:t>
      </w:r>
      <w:r w:rsidRPr="00987154">
        <w:rPr>
          <w:rFonts w:ascii="Arial" w:hAnsi="Arial" w:cs="Arial"/>
          <w:sz w:val="22"/>
          <w:szCs w:val="22"/>
        </w:rPr>
        <w:t xml:space="preserve"> one of the most important current HR practises concerning technological improvement</w:t>
      </w:r>
      <w:r w:rsidR="0088566F" w:rsidRPr="00987154">
        <w:rPr>
          <w:rFonts w:ascii="Arial" w:hAnsi="Arial" w:cs="Arial"/>
          <w:sz w:val="22"/>
          <w:szCs w:val="22"/>
        </w:rPr>
        <w:t xml:space="preserve"> (Dwumah, </w:t>
      </w:r>
      <w:r w:rsidR="00085849" w:rsidRPr="00987154">
        <w:rPr>
          <w:rFonts w:ascii="Arial" w:hAnsi="Arial" w:cs="Arial"/>
          <w:sz w:val="22"/>
          <w:szCs w:val="22"/>
        </w:rPr>
        <w:t>Sappor, and</w:t>
      </w:r>
      <w:r w:rsidR="0088566F" w:rsidRPr="00987154">
        <w:rPr>
          <w:rFonts w:ascii="Arial" w:hAnsi="Arial" w:cs="Arial"/>
          <w:sz w:val="22"/>
          <w:szCs w:val="22"/>
        </w:rPr>
        <w:t xml:space="preserve"> Sarpong, 2025)</w:t>
      </w:r>
      <w:r w:rsidRPr="00987154">
        <w:rPr>
          <w:rFonts w:ascii="Arial" w:hAnsi="Arial" w:cs="Arial"/>
          <w:sz w:val="22"/>
          <w:szCs w:val="22"/>
        </w:rPr>
        <w:t xml:space="preserve">. Royal Mail has </w:t>
      </w:r>
      <w:r w:rsidR="00131B75" w:rsidRPr="00987154">
        <w:rPr>
          <w:rFonts w:ascii="Arial" w:hAnsi="Arial" w:cs="Arial"/>
          <w:sz w:val="22"/>
          <w:szCs w:val="22"/>
        </w:rPr>
        <w:t xml:space="preserve">sought </w:t>
      </w:r>
      <w:r w:rsidRPr="00987154">
        <w:rPr>
          <w:rFonts w:ascii="Arial" w:hAnsi="Arial" w:cs="Arial"/>
          <w:sz w:val="22"/>
          <w:szCs w:val="22"/>
        </w:rPr>
        <w:t xml:space="preserve">to become more automated with digital tracking and analytics about data being more important to improve its efficiency. To facilitate this change, e-learning sites and/or on-the-job training, where HR is the main facilitator of the digital upskilling of staff, are necessary. Such practises allow the employees to be equipped with relevant technical skills and also have continuous operations. </w:t>
      </w:r>
      <w:r w:rsidR="00131B75" w:rsidRPr="00987154">
        <w:rPr>
          <w:rFonts w:ascii="Arial" w:hAnsi="Arial" w:cs="Arial"/>
          <w:sz w:val="22"/>
          <w:szCs w:val="22"/>
        </w:rPr>
        <w:t>O</w:t>
      </w:r>
      <w:r w:rsidRPr="00987154">
        <w:rPr>
          <w:rFonts w:ascii="Arial" w:hAnsi="Arial" w:cs="Arial"/>
          <w:sz w:val="22"/>
          <w:szCs w:val="22"/>
        </w:rPr>
        <w:t xml:space="preserve">rganisations that invest in continuing learning are in a better position to get accustomed to technological change. Consequently, the </w:t>
      </w:r>
      <w:r w:rsidR="00085849" w:rsidRPr="00987154">
        <w:rPr>
          <w:rFonts w:ascii="Arial" w:hAnsi="Arial" w:cs="Arial"/>
          <w:sz w:val="22"/>
          <w:szCs w:val="22"/>
        </w:rPr>
        <w:t>learning methods given</w:t>
      </w:r>
      <w:r w:rsidRPr="00987154">
        <w:rPr>
          <w:rFonts w:ascii="Arial" w:hAnsi="Arial" w:cs="Arial"/>
          <w:sz w:val="22"/>
          <w:szCs w:val="22"/>
        </w:rPr>
        <w:t xml:space="preserve"> involving both physical support and online resources are the trends that should be applied to the training of the diverse workforce of Royal Mail. </w:t>
      </w:r>
    </w:p>
    <w:p w14:paraId="0C411179" w14:textId="77777777" w:rsidR="00F21851" w:rsidRPr="00987154" w:rsidRDefault="00000000" w:rsidP="00A420AF">
      <w:pPr>
        <w:pStyle w:val="Heading2"/>
        <w:rPr>
          <w:rFonts w:ascii="Arial" w:hAnsi="Arial" w:cs="Arial"/>
        </w:rPr>
      </w:pPr>
      <w:bookmarkStart w:id="9" w:name="_Toc221024374"/>
      <w:r w:rsidRPr="00987154">
        <w:rPr>
          <w:rFonts w:ascii="Arial" w:hAnsi="Arial" w:cs="Arial"/>
        </w:rPr>
        <w:t>HR Practices for Talent Acquisition and Retention</w:t>
      </w:r>
      <w:bookmarkEnd w:id="9"/>
    </w:p>
    <w:p w14:paraId="248FD8B6" w14:textId="1233E321" w:rsidR="007E397E" w:rsidRPr="00987154" w:rsidRDefault="00000000" w:rsidP="007E397E">
      <w:pPr>
        <w:rPr>
          <w:rFonts w:ascii="Arial" w:hAnsi="Arial" w:cs="Arial"/>
          <w:sz w:val="22"/>
          <w:szCs w:val="22"/>
        </w:rPr>
      </w:pPr>
      <w:r w:rsidRPr="00987154">
        <w:rPr>
          <w:rFonts w:ascii="Arial" w:hAnsi="Arial" w:cs="Arial"/>
          <w:sz w:val="22"/>
          <w:szCs w:val="22"/>
        </w:rPr>
        <w:t xml:space="preserve">Reacting to the competitive labour market conditions, the modern talent acquisition </w:t>
      </w:r>
      <w:r w:rsidR="0076359C" w:rsidRPr="00987154">
        <w:rPr>
          <w:rFonts w:ascii="Arial" w:hAnsi="Arial" w:cs="Arial"/>
          <w:sz w:val="22"/>
          <w:szCs w:val="22"/>
        </w:rPr>
        <w:t>practices</w:t>
      </w:r>
      <w:r w:rsidRPr="00987154">
        <w:rPr>
          <w:rFonts w:ascii="Arial" w:hAnsi="Arial" w:cs="Arial"/>
          <w:sz w:val="22"/>
          <w:szCs w:val="22"/>
        </w:rPr>
        <w:t xml:space="preserve"> </w:t>
      </w:r>
      <w:r w:rsidR="0076359C" w:rsidRPr="00987154">
        <w:rPr>
          <w:rFonts w:ascii="Arial" w:hAnsi="Arial" w:cs="Arial"/>
          <w:sz w:val="22"/>
          <w:szCs w:val="22"/>
        </w:rPr>
        <w:t>emphasis</w:t>
      </w:r>
      <w:r w:rsidRPr="00987154">
        <w:rPr>
          <w:rFonts w:ascii="Arial" w:hAnsi="Arial" w:cs="Arial"/>
          <w:sz w:val="22"/>
          <w:szCs w:val="22"/>
        </w:rPr>
        <w:t xml:space="preserve"> </w:t>
      </w:r>
      <w:r w:rsidR="00085849" w:rsidRPr="00987154">
        <w:rPr>
          <w:rFonts w:ascii="Arial" w:hAnsi="Arial" w:cs="Arial"/>
          <w:sz w:val="22"/>
          <w:szCs w:val="22"/>
        </w:rPr>
        <w:t>employer</w:t>
      </w:r>
      <w:r w:rsidRPr="00987154">
        <w:rPr>
          <w:rFonts w:ascii="Arial" w:hAnsi="Arial" w:cs="Arial"/>
          <w:sz w:val="22"/>
          <w:szCs w:val="22"/>
        </w:rPr>
        <w:t xml:space="preserve"> branding, data-driven HR and enhanced candidate experience. This is because Royal Mail can increase its employer brand by focusing on job security, career stability and its position as a national service. Recruitment effectiveness and fairness can be enhanced with the help of digital recruitment tools, as well as competency-based selection methods</w:t>
      </w:r>
      <w:r w:rsidR="00131B75" w:rsidRPr="00987154">
        <w:rPr>
          <w:rFonts w:ascii="Arial" w:hAnsi="Arial" w:cs="Arial"/>
          <w:sz w:val="22"/>
          <w:szCs w:val="22"/>
        </w:rPr>
        <w:t xml:space="preserve">. </w:t>
      </w:r>
      <w:r w:rsidRPr="00987154">
        <w:rPr>
          <w:rFonts w:ascii="Arial" w:hAnsi="Arial" w:cs="Arial"/>
          <w:sz w:val="22"/>
          <w:szCs w:val="22"/>
        </w:rPr>
        <w:t>Retention-wise, the current HR practises focus on employee interaction, health and career progression. The performance management systems have changed since they were based on traditional appraisal-based models, but they have changed to be based on continuous feedback and development. Coaching, mentoring, and available career progressions enhance organisational commitment and motivation of the employees. Flexible working life and well-being programmes are also beneficial towards retention, especially in jobs that involve a high level of physical activity</w:t>
      </w:r>
      <w:r w:rsidR="0088566F" w:rsidRPr="00987154">
        <w:rPr>
          <w:rFonts w:ascii="Arial" w:hAnsi="Arial" w:cs="Arial"/>
          <w:sz w:val="22"/>
          <w:szCs w:val="22"/>
        </w:rPr>
        <w:t xml:space="preserve"> (Kashive and Roy, 2025)</w:t>
      </w:r>
      <w:r w:rsidRPr="00987154">
        <w:rPr>
          <w:rFonts w:ascii="Arial" w:hAnsi="Arial" w:cs="Arial"/>
          <w:sz w:val="22"/>
          <w:szCs w:val="22"/>
        </w:rPr>
        <w:t xml:space="preserve">. </w:t>
      </w:r>
      <w:r w:rsidR="007E397E" w:rsidRPr="00987154">
        <w:rPr>
          <w:rFonts w:ascii="Arial" w:hAnsi="Arial" w:cs="Arial"/>
          <w:sz w:val="22"/>
          <w:szCs w:val="22"/>
        </w:rPr>
        <w:t xml:space="preserve">For instance, </w:t>
      </w:r>
      <w:r w:rsidR="00A12512" w:rsidRPr="00987154">
        <w:rPr>
          <w:rFonts w:ascii="Arial" w:hAnsi="Arial" w:cs="Arial"/>
          <w:sz w:val="22"/>
          <w:szCs w:val="22"/>
        </w:rPr>
        <w:t xml:space="preserve">good HR practices </w:t>
      </w:r>
      <w:r w:rsidR="00085849" w:rsidRPr="00987154">
        <w:rPr>
          <w:rFonts w:ascii="Arial" w:hAnsi="Arial" w:cs="Arial"/>
          <w:sz w:val="22"/>
          <w:szCs w:val="22"/>
        </w:rPr>
        <w:t>help</w:t>
      </w:r>
      <w:r w:rsidR="00A12512" w:rsidRPr="00987154">
        <w:rPr>
          <w:rFonts w:ascii="Arial" w:hAnsi="Arial" w:cs="Arial"/>
          <w:sz w:val="22"/>
          <w:szCs w:val="22"/>
        </w:rPr>
        <w:t xml:space="preserve"> in increasing the </w:t>
      </w:r>
      <w:r w:rsidR="007E397E" w:rsidRPr="00987154">
        <w:rPr>
          <w:rFonts w:ascii="Arial" w:hAnsi="Arial" w:cs="Arial"/>
          <w:sz w:val="22"/>
          <w:szCs w:val="22"/>
        </w:rPr>
        <w:t>employee engagement rate</w:t>
      </w:r>
      <w:r w:rsidR="00A12512" w:rsidRPr="00987154">
        <w:rPr>
          <w:rFonts w:ascii="Arial" w:hAnsi="Arial" w:cs="Arial"/>
          <w:sz w:val="22"/>
          <w:szCs w:val="22"/>
        </w:rPr>
        <w:t xml:space="preserve"> as seen in the </w:t>
      </w:r>
      <w:r w:rsidR="007E397E" w:rsidRPr="00987154">
        <w:rPr>
          <w:rFonts w:ascii="Arial" w:hAnsi="Arial" w:cs="Arial"/>
          <w:sz w:val="22"/>
          <w:szCs w:val="22"/>
        </w:rPr>
        <w:t>DHL Group</w:t>
      </w:r>
      <w:r w:rsidR="00A12512" w:rsidRPr="00987154">
        <w:rPr>
          <w:rFonts w:ascii="Arial" w:hAnsi="Arial" w:cs="Arial"/>
          <w:sz w:val="22"/>
          <w:szCs w:val="22"/>
        </w:rPr>
        <w:t xml:space="preserve"> where the employee engagement rate</w:t>
      </w:r>
      <w:r w:rsidR="007E397E" w:rsidRPr="00987154">
        <w:rPr>
          <w:rFonts w:ascii="Arial" w:hAnsi="Arial" w:cs="Arial"/>
          <w:sz w:val="22"/>
          <w:szCs w:val="22"/>
        </w:rPr>
        <w:t xml:space="preserve"> stands at 82% above its intended level, which suggests that it has engaged in working HR practices that reinforce employe</w:t>
      </w:r>
      <w:r w:rsidR="00A12512" w:rsidRPr="00987154">
        <w:rPr>
          <w:rFonts w:ascii="Arial" w:hAnsi="Arial" w:cs="Arial"/>
          <w:sz w:val="22"/>
          <w:szCs w:val="22"/>
        </w:rPr>
        <w:t xml:space="preserve">e motivation (DHL Group, 2024). </w:t>
      </w:r>
      <w:r w:rsidR="007E397E" w:rsidRPr="00987154">
        <w:rPr>
          <w:rFonts w:ascii="Arial" w:hAnsi="Arial" w:cs="Arial"/>
          <w:sz w:val="22"/>
          <w:szCs w:val="22"/>
        </w:rPr>
        <w:t xml:space="preserve">The direct relationship between this high engagement and </w:t>
      </w:r>
      <w:r w:rsidR="0076359C" w:rsidRPr="00987154">
        <w:rPr>
          <w:rFonts w:ascii="Arial" w:hAnsi="Arial" w:cs="Arial"/>
          <w:sz w:val="22"/>
          <w:szCs w:val="22"/>
        </w:rPr>
        <w:t>enhanced</w:t>
      </w:r>
      <w:r w:rsidR="007E397E" w:rsidRPr="00987154">
        <w:rPr>
          <w:rFonts w:ascii="Arial" w:hAnsi="Arial" w:cs="Arial"/>
          <w:sz w:val="22"/>
          <w:szCs w:val="22"/>
        </w:rPr>
        <w:t xml:space="preserve"> talent retention in the logistics sector is supported.</w:t>
      </w:r>
    </w:p>
    <w:p w14:paraId="320DC241" w14:textId="77777777" w:rsidR="0034137B" w:rsidRPr="00987154" w:rsidRDefault="00000000" w:rsidP="00A420AF">
      <w:pPr>
        <w:pStyle w:val="Heading2"/>
        <w:rPr>
          <w:rFonts w:ascii="Arial" w:hAnsi="Arial" w:cs="Arial"/>
        </w:rPr>
      </w:pPr>
      <w:bookmarkStart w:id="10" w:name="_Toc221024375"/>
      <w:r w:rsidRPr="00987154">
        <w:rPr>
          <w:rFonts w:ascii="Arial" w:hAnsi="Arial" w:cs="Arial"/>
        </w:rPr>
        <w:lastRenderedPageBreak/>
        <w:t>HR Practices Supporting Diversity, Equity and Inclusion (DEI)</w:t>
      </w:r>
      <w:bookmarkEnd w:id="10"/>
    </w:p>
    <w:p w14:paraId="6065878B" w14:textId="145A7383" w:rsidR="0034137B" w:rsidRPr="00987154" w:rsidRDefault="00000000" w:rsidP="00A420AF">
      <w:pPr>
        <w:rPr>
          <w:rFonts w:ascii="Arial" w:hAnsi="Arial" w:cs="Arial"/>
          <w:sz w:val="22"/>
          <w:szCs w:val="22"/>
        </w:rPr>
      </w:pPr>
      <w:r w:rsidRPr="00987154">
        <w:rPr>
          <w:rFonts w:ascii="Arial" w:hAnsi="Arial" w:cs="Arial"/>
          <w:sz w:val="22"/>
          <w:szCs w:val="22"/>
        </w:rPr>
        <w:t xml:space="preserve">The modern DEI practises are supposed to shift into compliance and develop an inclusive workplace indeed. Various methods of recruitment, including </w:t>
      </w:r>
      <w:r w:rsidR="00131B75" w:rsidRPr="00987154">
        <w:rPr>
          <w:rFonts w:ascii="Arial" w:hAnsi="Arial" w:cs="Arial"/>
          <w:sz w:val="22"/>
          <w:szCs w:val="22"/>
        </w:rPr>
        <w:t>non-identified</w:t>
      </w:r>
      <w:r w:rsidRPr="00987154">
        <w:rPr>
          <w:rFonts w:ascii="Arial" w:hAnsi="Arial" w:cs="Arial"/>
          <w:sz w:val="22"/>
          <w:szCs w:val="22"/>
        </w:rPr>
        <w:t xml:space="preserve"> screening of CVs and different interviewers, can reduce unconscious bias and assist towards fair decision-making in the selection process</w:t>
      </w:r>
      <w:r w:rsidR="0088566F" w:rsidRPr="00987154">
        <w:rPr>
          <w:rFonts w:ascii="Arial" w:hAnsi="Arial" w:cs="Arial"/>
          <w:sz w:val="22"/>
          <w:szCs w:val="22"/>
        </w:rPr>
        <w:t xml:space="preserve"> (Soleimani </w:t>
      </w:r>
      <w:r w:rsidR="0088566F" w:rsidRPr="00987154">
        <w:rPr>
          <w:rFonts w:ascii="Arial" w:hAnsi="Arial" w:cs="Arial"/>
          <w:i/>
          <w:iCs/>
          <w:sz w:val="22"/>
          <w:szCs w:val="22"/>
        </w:rPr>
        <w:t>et al.,</w:t>
      </w:r>
      <w:r w:rsidR="0088566F" w:rsidRPr="00987154">
        <w:rPr>
          <w:rFonts w:ascii="Arial" w:hAnsi="Arial" w:cs="Arial"/>
          <w:sz w:val="22"/>
          <w:szCs w:val="22"/>
        </w:rPr>
        <w:t xml:space="preserve"> 2025)</w:t>
      </w:r>
      <w:r w:rsidR="00131B75" w:rsidRPr="00987154">
        <w:rPr>
          <w:rFonts w:ascii="Arial" w:hAnsi="Arial" w:cs="Arial"/>
          <w:sz w:val="22"/>
          <w:szCs w:val="22"/>
        </w:rPr>
        <w:t xml:space="preserve">. </w:t>
      </w:r>
      <w:r w:rsidRPr="00987154">
        <w:rPr>
          <w:rFonts w:ascii="Arial" w:hAnsi="Arial" w:cs="Arial"/>
          <w:sz w:val="22"/>
          <w:szCs w:val="22"/>
        </w:rPr>
        <w:t xml:space="preserve">These are the practises that are especially applicable to Royal Mail owing to a significant and diverse workforce. The presence of leadership development programmes oriented towards inclusive leadership behaviours can further promote DEI goals by promoting the values of managerial diversity and raising awareness among managers towards unfair practises. Staff networks and employee resource groups also offer employees from underrepresented groups an opportunity to share with and shape organisational policies. Diversity and equity Workforce data will tell how well the DEI initiatives were implemented and ensure the HR is accountable by monitoring the data in terms of gender, ethnicity and progression. These benefits notwithstanding, practitioner-based DEI does not have enough embedded within it to ensure organisational cultural provisions. It is also dangerous that initiatives without a strong dedication among the leadership will be viewed </w:t>
      </w:r>
      <w:r w:rsidR="00085849" w:rsidRPr="00987154">
        <w:rPr>
          <w:rFonts w:ascii="Arial" w:hAnsi="Arial" w:cs="Arial"/>
          <w:sz w:val="22"/>
          <w:szCs w:val="22"/>
        </w:rPr>
        <w:t>as</w:t>
      </w:r>
      <w:r w:rsidRPr="00987154">
        <w:rPr>
          <w:rFonts w:ascii="Arial" w:hAnsi="Arial" w:cs="Arial"/>
          <w:sz w:val="22"/>
          <w:szCs w:val="22"/>
        </w:rPr>
        <w:t xml:space="preserve"> initiatives rather than effective ones. As such, performance management and leadership accountability practises should have DEI practises to provide sustainable results.</w:t>
      </w:r>
      <w:r w:rsidR="00131B75" w:rsidRPr="00987154">
        <w:rPr>
          <w:rFonts w:ascii="Arial" w:hAnsi="Arial" w:cs="Arial"/>
          <w:sz w:val="22"/>
          <w:szCs w:val="22"/>
        </w:rPr>
        <w:t xml:space="preserve"> </w:t>
      </w:r>
    </w:p>
    <w:p w14:paraId="6EE04964" w14:textId="03687A1F" w:rsidR="0034137B" w:rsidRPr="00987154" w:rsidRDefault="00000000" w:rsidP="00A420AF">
      <w:pPr>
        <w:pStyle w:val="Heading1"/>
        <w:rPr>
          <w:rFonts w:ascii="Arial" w:hAnsi="Arial" w:cs="Arial"/>
        </w:rPr>
      </w:pPr>
      <w:bookmarkStart w:id="11" w:name="_Toc221024376"/>
      <w:r w:rsidRPr="00987154">
        <w:rPr>
          <w:rFonts w:ascii="Arial" w:hAnsi="Arial" w:cs="Arial"/>
        </w:rPr>
        <w:t>Role of Departmental Managers in Implementing HR Practices</w:t>
      </w:r>
      <w:bookmarkEnd w:id="11"/>
    </w:p>
    <w:p w14:paraId="76D5A3E0" w14:textId="6C9C80BB" w:rsidR="0088566F" w:rsidRPr="00987154" w:rsidRDefault="00000000" w:rsidP="00A420AF">
      <w:pPr>
        <w:rPr>
          <w:rFonts w:ascii="Arial" w:hAnsi="Arial" w:cs="Arial"/>
          <w:sz w:val="22"/>
          <w:szCs w:val="22"/>
        </w:rPr>
      </w:pPr>
      <w:r w:rsidRPr="00987154">
        <w:rPr>
          <w:rFonts w:ascii="Arial" w:hAnsi="Arial" w:cs="Arial"/>
          <w:sz w:val="22"/>
          <w:szCs w:val="22"/>
        </w:rPr>
        <w:t>Departmental managers are critical in making sure modern HR practises are adopted effectively and urgently at Royal Mail PLC</w:t>
      </w:r>
      <w:r w:rsidR="005E1390" w:rsidRPr="00987154">
        <w:rPr>
          <w:rFonts w:ascii="Arial" w:hAnsi="Arial" w:cs="Arial"/>
          <w:sz w:val="22"/>
          <w:szCs w:val="22"/>
        </w:rPr>
        <w:t xml:space="preserve"> (Roy </w:t>
      </w:r>
      <w:r w:rsidR="005E1390" w:rsidRPr="00987154">
        <w:rPr>
          <w:rFonts w:ascii="Arial" w:hAnsi="Arial" w:cs="Arial"/>
          <w:i/>
          <w:iCs/>
          <w:sz w:val="22"/>
          <w:szCs w:val="22"/>
        </w:rPr>
        <w:t>et al.,</w:t>
      </w:r>
      <w:r w:rsidR="005E1390" w:rsidRPr="00987154">
        <w:rPr>
          <w:rFonts w:ascii="Arial" w:hAnsi="Arial" w:cs="Arial"/>
          <w:sz w:val="22"/>
          <w:szCs w:val="22"/>
        </w:rPr>
        <w:t xml:space="preserve"> 2025)</w:t>
      </w:r>
      <w:r w:rsidRPr="00987154">
        <w:rPr>
          <w:rFonts w:ascii="Arial" w:hAnsi="Arial" w:cs="Arial"/>
          <w:sz w:val="22"/>
          <w:szCs w:val="22"/>
        </w:rPr>
        <w:t xml:space="preserve">. Although HR departments will be involved in formulating policies and structures, it is the line and departmental managers who will put these strategies into the daily practises at the workplace. The behaviour they display as leaders, their style of communication and decision making, has a direct impact on the performance of employees, their commitment and embrace of change. To start with, the effective execution of HR </w:t>
      </w:r>
      <w:r w:rsidR="00085849" w:rsidRPr="00987154">
        <w:rPr>
          <w:rFonts w:ascii="Arial" w:hAnsi="Arial" w:cs="Arial"/>
          <w:sz w:val="22"/>
          <w:szCs w:val="22"/>
        </w:rPr>
        <w:t>practices</w:t>
      </w:r>
      <w:r w:rsidRPr="00987154">
        <w:rPr>
          <w:rFonts w:ascii="Arial" w:hAnsi="Arial" w:cs="Arial"/>
          <w:sz w:val="22"/>
          <w:szCs w:val="22"/>
        </w:rPr>
        <w:t xml:space="preserve"> </w:t>
      </w:r>
      <w:r w:rsidR="00085849" w:rsidRPr="00987154">
        <w:rPr>
          <w:rFonts w:ascii="Arial" w:hAnsi="Arial" w:cs="Arial"/>
          <w:sz w:val="22"/>
          <w:szCs w:val="22"/>
        </w:rPr>
        <w:t>about</w:t>
      </w:r>
      <w:r w:rsidRPr="00987154">
        <w:rPr>
          <w:rFonts w:ascii="Arial" w:hAnsi="Arial" w:cs="Arial"/>
          <w:sz w:val="22"/>
          <w:szCs w:val="22"/>
        </w:rPr>
        <w:t xml:space="preserve"> technological advancement is highly dependent on the departmental managers. With Royal Mail still implementing automation technology, digital tracking technology and data-driven performance technology, the managers need to proactively encourage the employees in this process. This involves supporting the contribution to the training programmes, providing time to learn and discussing the issue of job security with the employees. Employees will be more willing to embrace change when the managers show commitment towards new technologies through leading by example. Second, managers are important in the acquisition and retention of talent. They have been known to be engaged in hiring activities, orientation and performance </w:t>
      </w:r>
      <w:r w:rsidRPr="00987154">
        <w:rPr>
          <w:rFonts w:ascii="Arial" w:hAnsi="Arial" w:cs="Arial"/>
          <w:sz w:val="22"/>
          <w:szCs w:val="22"/>
        </w:rPr>
        <w:lastRenderedPageBreak/>
        <w:t xml:space="preserve">controls. Good managers make sure that new </w:t>
      </w:r>
      <w:r w:rsidR="00A73BB9" w:rsidRPr="00987154">
        <w:rPr>
          <w:rFonts w:ascii="Arial" w:hAnsi="Arial" w:cs="Arial"/>
          <w:sz w:val="22"/>
          <w:szCs w:val="22"/>
        </w:rPr>
        <w:t>hires are properly inducted, given realistic job expectations, and continuous feedback,</w:t>
      </w:r>
      <w:r w:rsidRPr="00987154">
        <w:rPr>
          <w:rFonts w:ascii="Arial" w:hAnsi="Arial" w:cs="Arial"/>
          <w:sz w:val="22"/>
          <w:szCs w:val="22"/>
        </w:rPr>
        <w:t xml:space="preserve"> which facilitates early interaction and lowers the turnover rate. Managerial behaviours like recognition, career development, fostered impartially and fairly, and support are other factors that significantly contribute to retention</w:t>
      </w:r>
      <w:r w:rsidR="005E1390" w:rsidRPr="00987154">
        <w:rPr>
          <w:rFonts w:ascii="Arial" w:hAnsi="Arial" w:cs="Arial"/>
          <w:sz w:val="22"/>
          <w:szCs w:val="22"/>
        </w:rPr>
        <w:t xml:space="preserve"> (Smith, 2026)</w:t>
      </w:r>
      <w:r w:rsidRPr="00987154">
        <w:rPr>
          <w:rFonts w:ascii="Arial" w:hAnsi="Arial" w:cs="Arial"/>
          <w:sz w:val="22"/>
          <w:szCs w:val="22"/>
        </w:rPr>
        <w:t xml:space="preserve">. </w:t>
      </w:r>
      <w:r w:rsidR="00131B75" w:rsidRPr="00987154">
        <w:rPr>
          <w:rFonts w:ascii="Arial" w:hAnsi="Arial" w:cs="Arial"/>
          <w:sz w:val="22"/>
          <w:szCs w:val="22"/>
        </w:rPr>
        <w:t>T</w:t>
      </w:r>
      <w:r w:rsidRPr="00987154">
        <w:rPr>
          <w:rFonts w:ascii="Arial" w:hAnsi="Arial" w:cs="Arial"/>
          <w:sz w:val="22"/>
          <w:szCs w:val="22"/>
        </w:rPr>
        <w:t xml:space="preserve">he departmental managers in Royal Mail should embrace a coaching-based leadership style which places more emphasis on development instead of just accomplishing tasks. </w:t>
      </w:r>
    </w:p>
    <w:p w14:paraId="6EE7C660" w14:textId="63C72625" w:rsidR="0034137B" w:rsidRPr="00987154" w:rsidRDefault="00000000" w:rsidP="00A420AF">
      <w:pPr>
        <w:rPr>
          <w:rFonts w:ascii="Arial" w:hAnsi="Arial" w:cs="Arial"/>
          <w:sz w:val="22"/>
          <w:szCs w:val="22"/>
        </w:rPr>
      </w:pPr>
      <w:r w:rsidRPr="00987154">
        <w:rPr>
          <w:rFonts w:ascii="Arial" w:hAnsi="Arial" w:cs="Arial"/>
          <w:sz w:val="22"/>
          <w:szCs w:val="22"/>
        </w:rPr>
        <w:t>Departmental managers are charged with the responsibility of integrating the inclusive practises into the day-to-day operations with respect to Diversity, Equity, and Inclusion (DEI). This involves equal distribution of work</w:t>
      </w:r>
      <w:r w:rsidR="00212528" w:rsidRPr="00987154">
        <w:rPr>
          <w:rFonts w:ascii="Arial" w:hAnsi="Arial" w:cs="Arial"/>
          <w:sz w:val="22"/>
          <w:szCs w:val="22"/>
        </w:rPr>
        <w:t xml:space="preserve"> </w:t>
      </w:r>
      <w:r w:rsidRPr="00987154">
        <w:rPr>
          <w:rFonts w:ascii="Arial" w:hAnsi="Arial" w:cs="Arial"/>
          <w:sz w:val="22"/>
          <w:szCs w:val="22"/>
        </w:rPr>
        <w:t>in good time and equal opportunities to training and promotion</w:t>
      </w:r>
      <w:r w:rsidR="005E1390" w:rsidRPr="00987154">
        <w:rPr>
          <w:rFonts w:ascii="Arial" w:hAnsi="Arial" w:cs="Arial"/>
          <w:sz w:val="22"/>
          <w:szCs w:val="22"/>
        </w:rPr>
        <w:t xml:space="preserve"> (Griep </w:t>
      </w:r>
      <w:r w:rsidR="005E1390" w:rsidRPr="00987154">
        <w:rPr>
          <w:rFonts w:ascii="Arial" w:hAnsi="Arial" w:cs="Arial"/>
          <w:i/>
          <w:iCs/>
          <w:sz w:val="22"/>
          <w:szCs w:val="22"/>
        </w:rPr>
        <w:t>et al.,</w:t>
      </w:r>
      <w:r w:rsidR="005E1390" w:rsidRPr="00987154">
        <w:rPr>
          <w:rFonts w:ascii="Arial" w:hAnsi="Arial" w:cs="Arial"/>
          <w:sz w:val="22"/>
          <w:szCs w:val="22"/>
        </w:rPr>
        <w:t xml:space="preserve"> 2025)</w:t>
      </w:r>
      <w:r w:rsidRPr="00987154">
        <w:rPr>
          <w:rFonts w:ascii="Arial" w:hAnsi="Arial" w:cs="Arial"/>
          <w:sz w:val="22"/>
          <w:szCs w:val="22"/>
        </w:rPr>
        <w:t>. Managers should be conscious of being unconsciously biased and make efforts to confront the discriminatory outcomes. Their behaviours largely determine the organisational culture, given the fact that employees tend to assess the commitment to DEI of organisations in terms of managerial behaviour and not only policies. Nevertheless, it is hard to adopt HR practises as an urgent issue. To deal with this, the HR role would have to offer specific leadership development programmes, clear advice, and continuous assistance. It can also make managerial performance goals accountable towards HR outcomes, including employee engagement and retention. Finally, the implementation of the modern HR practises in Royal Mail PLC is an urgent and effective initiative that requires departmental managers. Their leadership dedication, aptitude and responsibility are what define whether the HR strategies bring relevant and long-term changes.</w:t>
      </w:r>
      <w:r w:rsidR="006F099F" w:rsidRPr="00987154">
        <w:rPr>
          <w:rFonts w:ascii="Arial" w:hAnsi="Arial" w:cs="Arial"/>
          <w:sz w:val="22"/>
          <w:szCs w:val="22"/>
        </w:rPr>
        <w:t xml:space="preserve"> </w:t>
      </w:r>
    </w:p>
    <w:p w14:paraId="39525BF0" w14:textId="77777777" w:rsidR="00B71C9F" w:rsidRPr="00987154" w:rsidRDefault="00000000" w:rsidP="00A420AF">
      <w:pPr>
        <w:spacing w:line="278" w:lineRule="auto"/>
        <w:rPr>
          <w:rFonts w:ascii="Arial" w:hAnsi="Arial" w:cs="Arial"/>
          <w:b/>
          <w:bCs/>
        </w:rPr>
      </w:pPr>
      <w:r w:rsidRPr="00987154">
        <w:rPr>
          <w:rFonts w:ascii="Arial" w:hAnsi="Arial" w:cs="Arial"/>
          <w:b/>
          <w:bCs/>
        </w:rPr>
        <w:br w:type="page"/>
      </w:r>
    </w:p>
    <w:p w14:paraId="669B0808" w14:textId="279DD5D7" w:rsidR="0034137B" w:rsidRPr="00987154" w:rsidRDefault="00000000" w:rsidP="00A420AF">
      <w:pPr>
        <w:pStyle w:val="Heading1"/>
        <w:rPr>
          <w:rFonts w:ascii="Arial" w:hAnsi="Arial" w:cs="Arial"/>
        </w:rPr>
      </w:pPr>
      <w:bookmarkStart w:id="12" w:name="_Toc221024377"/>
      <w:r w:rsidRPr="00987154">
        <w:rPr>
          <w:rFonts w:ascii="Arial" w:hAnsi="Arial" w:cs="Arial"/>
        </w:rPr>
        <w:lastRenderedPageBreak/>
        <w:t>Conclusion</w:t>
      </w:r>
      <w:r w:rsidR="00B71C9F" w:rsidRPr="00987154">
        <w:rPr>
          <w:rFonts w:ascii="Arial" w:hAnsi="Arial" w:cs="Arial"/>
        </w:rPr>
        <w:t xml:space="preserve"> and Recommendations</w:t>
      </w:r>
      <w:bookmarkEnd w:id="12"/>
    </w:p>
    <w:p w14:paraId="5C1DE2F9" w14:textId="77777777" w:rsidR="00A420AF" w:rsidRPr="00987154" w:rsidRDefault="00000000" w:rsidP="00A420AF">
      <w:pPr>
        <w:pStyle w:val="Heading2"/>
        <w:rPr>
          <w:rFonts w:ascii="Arial" w:hAnsi="Arial" w:cs="Arial"/>
        </w:rPr>
      </w:pPr>
      <w:bookmarkStart w:id="13" w:name="_Toc221024378"/>
      <w:r w:rsidRPr="00987154">
        <w:rPr>
          <w:rFonts w:ascii="Arial" w:hAnsi="Arial" w:cs="Arial"/>
        </w:rPr>
        <w:t>Conclusion</w:t>
      </w:r>
      <w:bookmarkEnd w:id="13"/>
    </w:p>
    <w:p w14:paraId="121E89F9" w14:textId="023B1A39" w:rsidR="00A420AF" w:rsidRPr="00987154" w:rsidRDefault="00000000" w:rsidP="00824567">
      <w:pPr>
        <w:rPr>
          <w:rFonts w:ascii="Arial" w:eastAsiaTheme="majorEastAsia" w:hAnsi="Arial" w:cs="Arial"/>
          <w:sz w:val="22"/>
          <w:szCs w:val="22"/>
          <w:u w:val="single"/>
        </w:rPr>
      </w:pPr>
      <w:r w:rsidRPr="00987154">
        <w:rPr>
          <w:rFonts w:ascii="Arial" w:hAnsi="Arial" w:cs="Arial"/>
          <w:sz w:val="22"/>
          <w:szCs w:val="22"/>
        </w:rPr>
        <w:t xml:space="preserve">In conclusion, this report has discussed the essential Human Resource Management issues at Royal Mail PLC in a fast-moving business world. The analyses have been done based on measures associated with technological development, acquisition and retention of talents, and Diversity, Equity and Inclusion (DEI) that determined the workforce performance and the performance of the organisations. The report evaluated the current HR practises that can be employed to deal with these issues and critically evaluated the role of the departmental managers in ensuring that they are put in place immediately. </w:t>
      </w:r>
      <w:r w:rsidR="00A11AB0" w:rsidRPr="00987154">
        <w:rPr>
          <w:rFonts w:ascii="Arial" w:hAnsi="Arial" w:cs="Arial"/>
          <w:sz w:val="22"/>
          <w:szCs w:val="22"/>
        </w:rPr>
        <w:t>T</w:t>
      </w:r>
      <w:r w:rsidRPr="00987154">
        <w:rPr>
          <w:rFonts w:ascii="Arial" w:hAnsi="Arial" w:cs="Arial"/>
          <w:sz w:val="22"/>
          <w:szCs w:val="22"/>
        </w:rPr>
        <w:t>he analysis has revealed that comprehensive HR planning, inclusion practises as well as strong managerial leadership were essential in the facilitation of employee growth, employee engagement and sustainable organisational performance at Royal Mail PLC.</w:t>
      </w:r>
    </w:p>
    <w:p w14:paraId="1F3B8B69" w14:textId="4CAFDF83" w:rsidR="00B71C9F" w:rsidRPr="00987154" w:rsidRDefault="00000000" w:rsidP="00A420AF">
      <w:pPr>
        <w:pStyle w:val="Heading2"/>
        <w:rPr>
          <w:rFonts w:ascii="Arial" w:hAnsi="Arial" w:cs="Arial"/>
        </w:rPr>
      </w:pPr>
      <w:bookmarkStart w:id="14" w:name="_Toc221024379"/>
      <w:r w:rsidRPr="00987154">
        <w:rPr>
          <w:rFonts w:ascii="Arial" w:hAnsi="Arial" w:cs="Arial"/>
        </w:rPr>
        <w:t>Recommendations</w:t>
      </w:r>
      <w:bookmarkEnd w:id="14"/>
    </w:p>
    <w:p w14:paraId="6225C6F0" w14:textId="7BAF3F24" w:rsidR="0034137B" w:rsidRPr="00987154" w:rsidRDefault="00000000" w:rsidP="00A420AF">
      <w:pPr>
        <w:rPr>
          <w:rFonts w:ascii="Arial" w:hAnsi="Arial" w:cs="Arial"/>
          <w:sz w:val="22"/>
          <w:szCs w:val="22"/>
        </w:rPr>
      </w:pPr>
      <w:r w:rsidRPr="00987154">
        <w:rPr>
          <w:rFonts w:ascii="Arial" w:hAnsi="Arial" w:cs="Arial"/>
          <w:sz w:val="22"/>
          <w:szCs w:val="22"/>
        </w:rPr>
        <w:t xml:space="preserve">It is suggested that Royal Mail PLC </w:t>
      </w:r>
      <w:r w:rsidR="00085849" w:rsidRPr="00987154">
        <w:rPr>
          <w:rFonts w:ascii="Arial" w:hAnsi="Arial" w:cs="Arial"/>
          <w:sz w:val="22"/>
          <w:szCs w:val="22"/>
        </w:rPr>
        <w:t>reinforce</w:t>
      </w:r>
      <w:r w:rsidRPr="00987154">
        <w:rPr>
          <w:rFonts w:ascii="Arial" w:hAnsi="Arial" w:cs="Arial"/>
          <w:sz w:val="22"/>
          <w:szCs w:val="22"/>
        </w:rPr>
        <w:t xml:space="preserve"> its workforce strategy, making it a priority to constantly develop digital skills as </w:t>
      </w:r>
      <w:r w:rsidR="0076359C" w:rsidRPr="00987154">
        <w:rPr>
          <w:rFonts w:ascii="Arial" w:hAnsi="Arial" w:cs="Arial"/>
          <w:sz w:val="22"/>
          <w:szCs w:val="22"/>
        </w:rPr>
        <w:t>the form</w:t>
      </w:r>
      <w:r w:rsidRPr="00987154">
        <w:rPr>
          <w:rFonts w:ascii="Arial" w:hAnsi="Arial" w:cs="Arial"/>
          <w:sz w:val="22"/>
          <w:szCs w:val="22"/>
        </w:rPr>
        <w:t xml:space="preserve"> of an organised role-specific training programme. The retention of talents would be enhanced through providing clear career advancement orientation, remuneration package, and work flexibility, which uphold the individual welfare of the employees. The factors of Diversity, Equity and Inclusion are to be incorporated comprehensively in the recruitment process, performance management and promotion procedures as well in order to be fair and accountable</w:t>
      </w:r>
      <w:r w:rsidR="002C36F5" w:rsidRPr="00987154">
        <w:rPr>
          <w:rFonts w:ascii="Arial" w:hAnsi="Arial" w:cs="Arial"/>
          <w:sz w:val="22"/>
          <w:szCs w:val="22"/>
        </w:rPr>
        <w:t xml:space="preserve"> (Muralidhar </w:t>
      </w:r>
      <w:r w:rsidR="002C36F5" w:rsidRPr="00987154">
        <w:rPr>
          <w:rFonts w:ascii="Arial" w:hAnsi="Arial" w:cs="Arial"/>
          <w:i/>
          <w:iCs/>
          <w:sz w:val="22"/>
          <w:szCs w:val="22"/>
        </w:rPr>
        <w:t>et al.,</w:t>
      </w:r>
      <w:r w:rsidR="002C36F5" w:rsidRPr="00987154">
        <w:rPr>
          <w:rFonts w:ascii="Arial" w:hAnsi="Arial" w:cs="Arial"/>
          <w:sz w:val="22"/>
          <w:szCs w:val="22"/>
        </w:rPr>
        <w:t xml:space="preserve"> 2025)</w:t>
      </w:r>
      <w:r w:rsidRPr="00987154">
        <w:rPr>
          <w:rFonts w:ascii="Arial" w:hAnsi="Arial" w:cs="Arial"/>
          <w:sz w:val="22"/>
          <w:szCs w:val="22"/>
        </w:rPr>
        <w:t xml:space="preserve">. </w:t>
      </w:r>
    </w:p>
    <w:p w14:paraId="6BC84046" w14:textId="77777777" w:rsidR="009E1D6F" w:rsidRPr="00987154" w:rsidRDefault="009E1D6F" w:rsidP="00A420AF">
      <w:pPr>
        <w:rPr>
          <w:rFonts w:ascii="Arial" w:hAnsi="Arial" w:cs="Arial"/>
          <w:sz w:val="22"/>
          <w:szCs w:val="22"/>
        </w:rPr>
      </w:pPr>
    </w:p>
    <w:p w14:paraId="2637474A" w14:textId="77777777" w:rsidR="009E1D6F" w:rsidRPr="00987154" w:rsidRDefault="009E1D6F" w:rsidP="00A420AF">
      <w:pPr>
        <w:rPr>
          <w:rFonts w:ascii="Arial" w:hAnsi="Arial" w:cs="Arial"/>
          <w:sz w:val="22"/>
          <w:szCs w:val="22"/>
        </w:rPr>
      </w:pPr>
    </w:p>
    <w:p w14:paraId="49B7009B" w14:textId="0C9F03D1" w:rsidR="009E1D6F" w:rsidRPr="00987154" w:rsidRDefault="00000000">
      <w:pPr>
        <w:spacing w:line="278" w:lineRule="auto"/>
        <w:jc w:val="left"/>
        <w:rPr>
          <w:rFonts w:ascii="Arial" w:hAnsi="Arial" w:cs="Arial"/>
          <w:sz w:val="22"/>
          <w:szCs w:val="22"/>
        </w:rPr>
      </w:pPr>
      <w:r w:rsidRPr="00987154">
        <w:rPr>
          <w:rFonts w:ascii="Arial" w:hAnsi="Arial" w:cs="Arial"/>
          <w:sz w:val="22"/>
          <w:szCs w:val="22"/>
        </w:rPr>
        <w:br w:type="page"/>
      </w:r>
    </w:p>
    <w:p w14:paraId="67D4C6EA" w14:textId="7CBC6F24" w:rsidR="002C36F5" w:rsidRPr="00987154" w:rsidRDefault="00000000" w:rsidP="002C36F5">
      <w:pPr>
        <w:pStyle w:val="Heading1"/>
        <w:rPr>
          <w:rFonts w:ascii="Arial" w:hAnsi="Arial" w:cs="Arial"/>
        </w:rPr>
      </w:pPr>
      <w:bookmarkStart w:id="15" w:name="_Toc221024380"/>
      <w:r w:rsidRPr="00987154">
        <w:rPr>
          <w:rFonts w:ascii="Arial" w:hAnsi="Arial" w:cs="Arial"/>
        </w:rPr>
        <w:lastRenderedPageBreak/>
        <w:t>References</w:t>
      </w:r>
      <w:bookmarkEnd w:id="15"/>
    </w:p>
    <w:p w14:paraId="58E2719C" w14:textId="77777777" w:rsidR="00182B7C" w:rsidRPr="00987154" w:rsidRDefault="00182B7C" w:rsidP="002C36F5">
      <w:pPr>
        <w:rPr>
          <w:rFonts w:ascii="Arial" w:hAnsi="Arial" w:cs="Arial"/>
          <w:sz w:val="22"/>
          <w:szCs w:val="22"/>
        </w:rPr>
      </w:pPr>
      <w:r w:rsidRPr="00987154">
        <w:rPr>
          <w:rFonts w:ascii="Arial" w:hAnsi="Arial" w:cs="Arial"/>
          <w:sz w:val="22"/>
          <w:szCs w:val="22"/>
        </w:rPr>
        <w:t>Bacharis, G. and Kwan, J. (2025) Public redress in UK competition enforcement: a study of rationales and techniques. </w:t>
      </w:r>
      <w:r w:rsidRPr="00987154">
        <w:rPr>
          <w:rFonts w:ascii="Arial" w:hAnsi="Arial" w:cs="Arial"/>
          <w:i/>
          <w:iCs/>
          <w:sz w:val="22"/>
          <w:szCs w:val="22"/>
        </w:rPr>
        <w:t>Journal of Antitrust Enforcement</w:t>
      </w:r>
      <w:r w:rsidRPr="00987154">
        <w:rPr>
          <w:rFonts w:ascii="Arial" w:hAnsi="Arial" w:cs="Arial"/>
          <w:sz w:val="22"/>
          <w:szCs w:val="22"/>
        </w:rPr>
        <w:t xml:space="preserve">, p.jnae056. DOI: </w:t>
      </w:r>
      <w:hyperlink r:id="rId9" w:history="1">
        <w:r w:rsidRPr="00987154">
          <w:rPr>
            <w:rStyle w:val="Hyperlink"/>
            <w:rFonts w:ascii="Arial" w:hAnsi="Arial" w:cs="Arial"/>
            <w:color w:val="000000" w:themeColor="text1"/>
            <w:sz w:val="22"/>
            <w:szCs w:val="22"/>
          </w:rPr>
          <w:t>https://doi.org/10.1093/jaenfo/jnae056</w:t>
        </w:r>
      </w:hyperlink>
      <w:r w:rsidRPr="00987154">
        <w:rPr>
          <w:rFonts w:ascii="Arial" w:hAnsi="Arial" w:cs="Arial"/>
          <w:sz w:val="22"/>
          <w:szCs w:val="22"/>
        </w:rPr>
        <w:t xml:space="preserve"> </w:t>
      </w:r>
    </w:p>
    <w:p w14:paraId="022D48A4" w14:textId="0AC994D4" w:rsidR="00182B7C" w:rsidRPr="00987154" w:rsidRDefault="00182B7C" w:rsidP="009E1D6F">
      <w:pPr>
        <w:rPr>
          <w:rFonts w:ascii="Arial" w:hAnsi="Arial" w:cs="Arial"/>
          <w:b/>
          <w:bCs/>
          <w:sz w:val="22"/>
          <w:szCs w:val="22"/>
        </w:rPr>
      </w:pPr>
      <w:r w:rsidRPr="00987154">
        <w:rPr>
          <w:rFonts w:ascii="Arial" w:hAnsi="Arial" w:cs="Arial"/>
          <w:sz w:val="22"/>
          <w:szCs w:val="22"/>
        </w:rPr>
        <w:t xml:space="preserve">cielotalent, (2026) </w:t>
      </w:r>
      <w:r w:rsidRPr="00987154">
        <w:rPr>
          <w:rFonts w:ascii="Arial" w:hAnsi="Arial" w:cs="Arial"/>
          <w:i/>
          <w:iCs/>
          <w:sz w:val="22"/>
          <w:szCs w:val="22"/>
        </w:rPr>
        <w:t>Talent acquisition vs. recruitment: What are the differences?</w:t>
      </w:r>
      <w:r w:rsidRPr="00987154">
        <w:rPr>
          <w:rFonts w:ascii="Arial" w:hAnsi="Arial" w:cs="Arial"/>
          <w:b/>
          <w:bCs/>
          <w:sz w:val="22"/>
          <w:szCs w:val="22"/>
        </w:rPr>
        <w:t xml:space="preserve"> </w:t>
      </w:r>
      <w:r w:rsidRPr="00987154">
        <w:rPr>
          <w:rFonts w:ascii="Arial" w:hAnsi="Arial" w:cs="Arial"/>
          <w:sz w:val="22"/>
          <w:szCs w:val="22"/>
        </w:rPr>
        <w:t xml:space="preserve">Available at: https://www.cielotalent.com/resources/articles/what-is-talent-acquisition-what-is-recruitment-learn-the-difference/ (Accessed </w:t>
      </w:r>
      <w:r w:rsidR="0076359C" w:rsidRPr="00987154">
        <w:rPr>
          <w:rFonts w:ascii="Arial" w:hAnsi="Arial" w:cs="Arial"/>
          <w:sz w:val="22"/>
          <w:szCs w:val="22"/>
        </w:rPr>
        <w:t>on:</w:t>
      </w:r>
      <w:r w:rsidRPr="00987154">
        <w:rPr>
          <w:rFonts w:ascii="Arial" w:hAnsi="Arial" w:cs="Arial"/>
          <w:sz w:val="22"/>
          <w:szCs w:val="22"/>
        </w:rPr>
        <w:t xml:space="preserve"> 6</w:t>
      </w:r>
      <w:r w:rsidRPr="00987154">
        <w:rPr>
          <w:rFonts w:ascii="Arial" w:hAnsi="Arial" w:cs="Arial"/>
          <w:sz w:val="22"/>
          <w:szCs w:val="22"/>
          <w:vertAlign w:val="superscript"/>
        </w:rPr>
        <w:t>th</w:t>
      </w:r>
      <w:r w:rsidRPr="00987154">
        <w:rPr>
          <w:rFonts w:ascii="Arial" w:hAnsi="Arial" w:cs="Arial"/>
          <w:sz w:val="22"/>
          <w:szCs w:val="22"/>
        </w:rPr>
        <w:t xml:space="preserve"> </w:t>
      </w:r>
      <w:r w:rsidR="0076359C" w:rsidRPr="00987154">
        <w:rPr>
          <w:rFonts w:ascii="Arial" w:hAnsi="Arial" w:cs="Arial"/>
          <w:sz w:val="22"/>
          <w:szCs w:val="22"/>
        </w:rPr>
        <w:t>February</w:t>
      </w:r>
      <w:r w:rsidRPr="00987154">
        <w:rPr>
          <w:rFonts w:ascii="Arial" w:hAnsi="Arial" w:cs="Arial"/>
          <w:sz w:val="22"/>
          <w:szCs w:val="22"/>
        </w:rPr>
        <w:t xml:space="preserve"> 2026)</w:t>
      </w:r>
    </w:p>
    <w:p w14:paraId="1E485C53" w14:textId="5CB5FA5A" w:rsidR="00182B7C" w:rsidRPr="00987154" w:rsidRDefault="00182B7C" w:rsidP="00A12512">
      <w:pPr>
        <w:rPr>
          <w:rFonts w:ascii="Arial" w:hAnsi="Arial" w:cs="Arial"/>
          <w:sz w:val="22"/>
          <w:szCs w:val="22"/>
        </w:rPr>
      </w:pPr>
      <w:r w:rsidRPr="00987154">
        <w:rPr>
          <w:rFonts w:ascii="Arial" w:hAnsi="Arial" w:cs="Arial"/>
          <w:sz w:val="22"/>
          <w:szCs w:val="22"/>
        </w:rPr>
        <w:t xml:space="preserve">DHL Group, (2024) </w:t>
      </w:r>
      <w:r w:rsidRPr="00987154">
        <w:rPr>
          <w:rFonts w:ascii="Arial" w:hAnsi="Arial" w:cs="Arial"/>
          <w:i/>
          <w:iCs/>
          <w:sz w:val="22"/>
          <w:szCs w:val="22"/>
        </w:rPr>
        <w:t>2024 Annual Report</w:t>
      </w:r>
      <w:r w:rsidRPr="00987154">
        <w:rPr>
          <w:rFonts w:ascii="Arial" w:hAnsi="Arial" w:cs="Arial"/>
          <w:sz w:val="22"/>
          <w:szCs w:val="22"/>
        </w:rPr>
        <w:t xml:space="preserve"> Available at: https://group.dhl.com/content/dam/deutschepostdhl/en/media-center/investors/documents/annual-reports/DHL-Group-2024-Annual-Report.pdf?  (Accessed on: 6</w:t>
      </w:r>
      <w:r w:rsidRPr="00987154">
        <w:rPr>
          <w:rFonts w:ascii="Arial" w:hAnsi="Arial" w:cs="Arial"/>
          <w:sz w:val="22"/>
          <w:szCs w:val="22"/>
          <w:vertAlign w:val="superscript"/>
        </w:rPr>
        <w:t>th</w:t>
      </w:r>
      <w:r w:rsidRPr="00987154">
        <w:rPr>
          <w:rFonts w:ascii="Arial" w:hAnsi="Arial" w:cs="Arial"/>
          <w:sz w:val="22"/>
          <w:szCs w:val="22"/>
        </w:rPr>
        <w:t xml:space="preserve"> </w:t>
      </w:r>
      <w:r w:rsidR="0076359C" w:rsidRPr="00987154">
        <w:rPr>
          <w:rFonts w:ascii="Arial" w:hAnsi="Arial" w:cs="Arial"/>
          <w:sz w:val="22"/>
          <w:szCs w:val="22"/>
        </w:rPr>
        <w:t>February</w:t>
      </w:r>
      <w:r w:rsidRPr="00987154">
        <w:rPr>
          <w:rFonts w:ascii="Arial" w:hAnsi="Arial" w:cs="Arial"/>
          <w:sz w:val="22"/>
          <w:szCs w:val="22"/>
        </w:rPr>
        <w:t xml:space="preserve"> 2026)</w:t>
      </w:r>
    </w:p>
    <w:p w14:paraId="590A9E17" w14:textId="77777777" w:rsidR="00182B7C" w:rsidRPr="00987154" w:rsidRDefault="00182B7C" w:rsidP="002C36F5">
      <w:pPr>
        <w:rPr>
          <w:rFonts w:ascii="Arial" w:hAnsi="Arial" w:cs="Arial"/>
          <w:sz w:val="22"/>
          <w:szCs w:val="22"/>
        </w:rPr>
      </w:pPr>
      <w:r w:rsidRPr="00987154">
        <w:rPr>
          <w:rFonts w:ascii="Arial" w:hAnsi="Arial" w:cs="Arial"/>
          <w:sz w:val="22"/>
          <w:szCs w:val="22"/>
        </w:rPr>
        <w:t xml:space="preserve">Dwumah, K., Sappor, P. and Sarpong, F.A. (2025) Navigating the green path: Strategies for enhancing organisational citizenship behavior for the environment through green HRM practices. </w:t>
      </w:r>
      <w:r w:rsidRPr="00987154">
        <w:rPr>
          <w:rFonts w:ascii="Arial" w:hAnsi="Arial" w:cs="Arial"/>
          <w:i/>
          <w:iCs/>
          <w:sz w:val="22"/>
          <w:szCs w:val="22"/>
        </w:rPr>
        <w:t>Business Strategy and the Environment</w:t>
      </w:r>
      <w:r w:rsidRPr="00987154">
        <w:rPr>
          <w:rFonts w:ascii="Arial" w:hAnsi="Arial" w:cs="Arial"/>
          <w:sz w:val="22"/>
          <w:szCs w:val="22"/>
        </w:rPr>
        <w:t>, </w:t>
      </w:r>
      <w:r w:rsidRPr="00987154">
        <w:rPr>
          <w:rFonts w:ascii="Arial" w:hAnsi="Arial" w:cs="Arial"/>
          <w:i/>
          <w:iCs/>
          <w:sz w:val="22"/>
          <w:szCs w:val="22"/>
        </w:rPr>
        <w:t>34</w:t>
      </w:r>
      <w:r w:rsidRPr="00987154">
        <w:rPr>
          <w:rFonts w:ascii="Arial" w:hAnsi="Arial" w:cs="Arial"/>
          <w:sz w:val="22"/>
          <w:szCs w:val="22"/>
        </w:rPr>
        <w:t>(3), pp.3045-3061. DOI:  </w:t>
      </w:r>
      <w:hyperlink r:id="rId10" w:history="1">
        <w:r w:rsidRPr="00987154">
          <w:rPr>
            <w:rStyle w:val="Hyperlink"/>
            <w:rFonts w:ascii="Arial" w:hAnsi="Arial" w:cs="Arial"/>
            <w:b/>
            <w:bCs/>
            <w:color w:val="000000" w:themeColor="text1"/>
            <w:sz w:val="22"/>
            <w:szCs w:val="22"/>
          </w:rPr>
          <w:t>https://doi.org/10.1002/bse.4149</w:t>
        </w:r>
      </w:hyperlink>
    </w:p>
    <w:p w14:paraId="075FC335" w14:textId="77777777" w:rsidR="00182B7C" w:rsidRPr="00987154" w:rsidRDefault="00182B7C" w:rsidP="002C36F5">
      <w:pPr>
        <w:rPr>
          <w:rFonts w:ascii="Arial" w:hAnsi="Arial" w:cs="Arial"/>
          <w:sz w:val="22"/>
          <w:szCs w:val="22"/>
        </w:rPr>
      </w:pPr>
      <w:r w:rsidRPr="00987154">
        <w:rPr>
          <w:rFonts w:ascii="Arial" w:hAnsi="Arial" w:cs="Arial"/>
          <w:sz w:val="22"/>
          <w:szCs w:val="22"/>
        </w:rPr>
        <w:t>Griep, Y., Hansen, S.D., Kraak, J.M., Sherman, U. and Bankins, S. (2025) Sustainable human resource management: The good, the bad, and making it work. </w:t>
      </w:r>
      <w:r w:rsidRPr="00987154">
        <w:rPr>
          <w:rFonts w:ascii="Arial" w:hAnsi="Arial" w:cs="Arial"/>
          <w:i/>
          <w:iCs/>
          <w:sz w:val="22"/>
          <w:szCs w:val="22"/>
        </w:rPr>
        <w:t>Organisational Dynamics</w:t>
      </w:r>
      <w:r w:rsidRPr="00987154">
        <w:rPr>
          <w:rFonts w:ascii="Arial" w:hAnsi="Arial" w:cs="Arial"/>
          <w:sz w:val="22"/>
          <w:szCs w:val="22"/>
        </w:rPr>
        <w:t>, </w:t>
      </w:r>
      <w:r w:rsidRPr="00987154">
        <w:rPr>
          <w:rFonts w:ascii="Arial" w:hAnsi="Arial" w:cs="Arial"/>
          <w:i/>
          <w:iCs/>
          <w:sz w:val="22"/>
          <w:szCs w:val="22"/>
        </w:rPr>
        <w:t>54</w:t>
      </w:r>
      <w:r w:rsidRPr="00987154">
        <w:rPr>
          <w:rFonts w:ascii="Arial" w:hAnsi="Arial" w:cs="Arial"/>
          <w:sz w:val="22"/>
          <w:szCs w:val="22"/>
        </w:rPr>
        <w:t xml:space="preserve">(2), p.101112. DOI: </w:t>
      </w:r>
      <w:hyperlink r:id="rId11" w:tgtFrame="_blank" w:tooltip="Persistent link using digital object identifier" w:history="1">
        <w:r w:rsidRPr="00987154">
          <w:rPr>
            <w:rStyle w:val="Hyperlink"/>
            <w:rFonts w:ascii="Arial" w:hAnsi="Arial" w:cs="Arial"/>
            <w:color w:val="000000" w:themeColor="text1"/>
            <w:sz w:val="22"/>
            <w:szCs w:val="22"/>
          </w:rPr>
          <w:t>https://doi.org/10.1016/j.orgdyn.2024.101112</w:t>
        </w:r>
      </w:hyperlink>
      <w:r w:rsidRPr="00987154">
        <w:rPr>
          <w:rFonts w:ascii="Arial" w:hAnsi="Arial" w:cs="Arial"/>
          <w:sz w:val="22"/>
          <w:szCs w:val="22"/>
        </w:rPr>
        <w:t xml:space="preserve"> </w:t>
      </w:r>
    </w:p>
    <w:p w14:paraId="7FD07C7A" w14:textId="77777777" w:rsidR="00182B7C" w:rsidRPr="00987154" w:rsidRDefault="00182B7C" w:rsidP="002C36F5">
      <w:pPr>
        <w:rPr>
          <w:rFonts w:ascii="Arial" w:hAnsi="Arial" w:cs="Arial"/>
          <w:sz w:val="22"/>
          <w:szCs w:val="22"/>
        </w:rPr>
      </w:pPr>
      <w:r w:rsidRPr="00987154">
        <w:rPr>
          <w:rFonts w:ascii="Arial" w:hAnsi="Arial" w:cs="Arial"/>
          <w:sz w:val="22"/>
          <w:szCs w:val="22"/>
        </w:rPr>
        <w:t>Kashive, C. and Roy, D. (2025) Exploring the benefits and challenges of flexible work policies on women’s job satisfaction. </w:t>
      </w:r>
      <w:r w:rsidRPr="00987154">
        <w:rPr>
          <w:rFonts w:ascii="Arial" w:hAnsi="Arial" w:cs="Arial"/>
          <w:i/>
          <w:iCs/>
          <w:sz w:val="22"/>
          <w:szCs w:val="22"/>
        </w:rPr>
        <w:t>International Journal of Science and Research Archive</w:t>
      </w:r>
      <w:r w:rsidRPr="00987154">
        <w:rPr>
          <w:rFonts w:ascii="Arial" w:hAnsi="Arial" w:cs="Arial"/>
          <w:sz w:val="22"/>
          <w:szCs w:val="22"/>
        </w:rPr>
        <w:t>, </w:t>
      </w:r>
      <w:r w:rsidRPr="00987154">
        <w:rPr>
          <w:rFonts w:ascii="Arial" w:hAnsi="Arial" w:cs="Arial"/>
          <w:i/>
          <w:iCs/>
          <w:sz w:val="22"/>
          <w:szCs w:val="22"/>
        </w:rPr>
        <w:t>14</w:t>
      </w:r>
      <w:r w:rsidRPr="00987154">
        <w:rPr>
          <w:rFonts w:ascii="Arial" w:hAnsi="Arial" w:cs="Arial"/>
          <w:sz w:val="22"/>
          <w:szCs w:val="22"/>
        </w:rPr>
        <w:t xml:space="preserve">(2), pp.177-186. DOI: </w:t>
      </w:r>
      <w:hyperlink r:id="rId12" w:history="1">
        <w:r w:rsidRPr="00987154">
          <w:rPr>
            <w:rStyle w:val="Hyperlink"/>
            <w:rFonts w:ascii="Arial" w:hAnsi="Arial" w:cs="Arial"/>
            <w:color w:val="000000" w:themeColor="text1"/>
            <w:sz w:val="22"/>
            <w:szCs w:val="22"/>
          </w:rPr>
          <w:t>https://doi.org/10.30574/ijsra.2025.14.2.0317</w:t>
        </w:r>
      </w:hyperlink>
      <w:r w:rsidRPr="00987154">
        <w:rPr>
          <w:rFonts w:ascii="Arial" w:hAnsi="Arial" w:cs="Arial"/>
          <w:sz w:val="22"/>
          <w:szCs w:val="22"/>
        </w:rPr>
        <w:t xml:space="preserve"> </w:t>
      </w:r>
    </w:p>
    <w:p w14:paraId="7C44454F" w14:textId="77777777" w:rsidR="00182B7C" w:rsidRPr="00987154" w:rsidRDefault="00182B7C" w:rsidP="002C36F5">
      <w:pPr>
        <w:rPr>
          <w:rFonts w:ascii="Arial" w:hAnsi="Arial" w:cs="Arial"/>
          <w:sz w:val="22"/>
          <w:szCs w:val="22"/>
        </w:rPr>
      </w:pPr>
      <w:r w:rsidRPr="00987154">
        <w:rPr>
          <w:rFonts w:ascii="Arial" w:hAnsi="Arial" w:cs="Arial"/>
          <w:sz w:val="22"/>
          <w:szCs w:val="22"/>
        </w:rPr>
        <w:t>Mendy, J., Jain, A. and Thomas, A. (2025) Artificial intelligence in the workplace–challenges, opportunities and HRM framework: a critical review and research agenda for change. </w:t>
      </w:r>
      <w:r w:rsidRPr="00987154">
        <w:rPr>
          <w:rFonts w:ascii="Arial" w:hAnsi="Arial" w:cs="Arial"/>
          <w:i/>
          <w:iCs/>
          <w:sz w:val="22"/>
          <w:szCs w:val="22"/>
        </w:rPr>
        <w:t>Journal of Managerial Psychology</w:t>
      </w:r>
      <w:r w:rsidRPr="00987154">
        <w:rPr>
          <w:rFonts w:ascii="Arial" w:hAnsi="Arial" w:cs="Arial"/>
          <w:sz w:val="22"/>
          <w:szCs w:val="22"/>
        </w:rPr>
        <w:t>, </w:t>
      </w:r>
      <w:r w:rsidRPr="00987154">
        <w:rPr>
          <w:rFonts w:ascii="Arial" w:hAnsi="Arial" w:cs="Arial"/>
          <w:i/>
          <w:iCs/>
          <w:sz w:val="22"/>
          <w:szCs w:val="22"/>
        </w:rPr>
        <w:t>40</w:t>
      </w:r>
      <w:r w:rsidRPr="00987154">
        <w:rPr>
          <w:rFonts w:ascii="Arial" w:hAnsi="Arial" w:cs="Arial"/>
          <w:sz w:val="22"/>
          <w:szCs w:val="22"/>
        </w:rPr>
        <w:t xml:space="preserve">(5), pp.517-538. DOI: </w:t>
      </w:r>
      <w:hyperlink r:id="rId13" w:tgtFrame="_blank" w:history="1">
        <w:r w:rsidRPr="00987154">
          <w:rPr>
            <w:rStyle w:val="Hyperlink"/>
            <w:rFonts w:ascii="Arial" w:hAnsi="Arial" w:cs="Arial"/>
            <w:color w:val="000000" w:themeColor="text1"/>
            <w:sz w:val="22"/>
            <w:szCs w:val="22"/>
          </w:rPr>
          <w:t>https://doi.org/10.1108/JMP-05-2024-0388</w:t>
        </w:r>
      </w:hyperlink>
    </w:p>
    <w:p w14:paraId="6223E49A" w14:textId="77777777" w:rsidR="00182B7C" w:rsidRPr="00987154" w:rsidRDefault="00182B7C" w:rsidP="002C36F5">
      <w:pPr>
        <w:rPr>
          <w:rFonts w:ascii="Arial" w:hAnsi="Arial" w:cs="Arial"/>
          <w:sz w:val="22"/>
          <w:szCs w:val="22"/>
        </w:rPr>
      </w:pPr>
      <w:r w:rsidRPr="00987154">
        <w:rPr>
          <w:rFonts w:ascii="Arial" w:hAnsi="Arial" w:cs="Arial"/>
          <w:sz w:val="22"/>
          <w:szCs w:val="22"/>
        </w:rPr>
        <w:t>Muralidhar, L.B., Sathyanarayana, N., Swapna, H.R., Hukkeri, S.V. and Sultana, P.R. (2025) Machine Learning Advancing Diversity Equity and Inclusion in Data-Driven HR Practices. In </w:t>
      </w:r>
      <w:r w:rsidRPr="00987154">
        <w:rPr>
          <w:rFonts w:ascii="Arial" w:hAnsi="Arial" w:cs="Arial"/>
          <w:i/>
          <w:iCs/>
          <w:sz w:val="22"/>
          <w:szCs w:val="22"/>
        </w:rPr>
        <w:t>Evolving Strategies for Organizational Management and Performance Evaluation</w:t>
      </w:r>
      <w:r w:rsidRPr="00987154">
        <w:rPr>
          <w:rFonts w:ascii="Arial" w:hAnsi="Arial" w:cs="Arial"/>
          <w:sz w:val="22"/>
          <w:szCs w:val="22"/>
        </w:rPr>
        <w:t xml:space="preserve"> (pp. 423-444). IGI Global Scientific Publishing. DOI: </w:t>
      </w:r>
      <w:hyperlink r:id="rId14" w:history="1">
        <w:r w:rsidRPr="00987154">
          <w:rPr>
            <w:rStyle w:val="Hyperlink"/>
            <w:rFonts w:ascii="Arial" w:hAnsi="Arial" w:cs="Arial"/>
            <w:color w:val="000000" w:themeColor="text1"/>
            <w:sz w:val="22"/>
            <w:szCs w:val="22"/>
          </w:rPr>
          <w:t>https://doi.org/10.4018/979-8-3373-0149-5.ch019</w:t>
        </w:r>
      </w:hyperlink>
      <w:r w:rsidRPr="00987154">
        <w:rPr>
          <w:rFonts w:ascii="Arial" w:hAnsi="Arial" w:cs="Arial"/>
          <w:sz w:val="22"/>
          <w:szCs w:val="22"/>
        </w:rPr>
        <w:t xml:space="preserve"> </w:t>
      </w:r>
    </w:p>
    <w:p w14:paraId="1605E05C" w14:textId="77777777" w:rsidR="00182B7C" w:rsidRPr="00987154" w:rsidRDefault="00182B7C" w:rsidP="002C36F5">
      <w:pPr>
        <w:rPr>
          <w:rFonts w:ascii="Arial" w:hAnsi="Arial" w:cs="Arial"/>
          <w:sz w:val="22"/>
          <w:szCs w:val="22"/>
        </w:rPr>
      </w:pPr>
      <w:r w:rsidRPr="00987154">
        <w:rPr>
          <w:rFonts w:ascii="Arial" w:hAnsi="Arial" w:cs="Arial"/>
          <w:sz w:val="22"/>
          <w:szCs w:val="22"/>
        </w:rPr>
        <w:lastRenderedPageBreak/>
        <w:t>Phulu, T. (2025) The Role of Artificial Intelligence in Recruitment: Addressing Bias and Discrimination. </w:t>
      </w:r>
      <w:r w:rsidRPr="00987154">
        <w:rPr>
          <w:rFonts w:ascii="Arial" w:hAnsi="Arial" w:cs="Arial"/>
          <w:i/>
          <w:iCs/>
          <w:sz w:val="22"/>
          <w:szCs w:val="22"/>
        </w:rPr>
        <w:t>Namibia Journal of Managerial Sciences</w:t>
      </w:r>
      <w:r w:rsidRPr="00987154">
        <w:rPr>
          <w:rFonts w:ascii="Arial" w:hAnsi="Arial" w:cs="Arial"/>
          <w:sz w:val="22"/>
          <w:szCs w:val="22"/>
        </w:rPr>
        <w:t>, </w:t>
      </w:r>
      <w:r w:rsidRPr="00987154">
        <w:rPr>
          <w:rFonts w:ascii="Arial" w:hAnsi="Arial" w:cs="Arial"/>
          <w:i/>
          <w:iCs/>
          <w:sz w:val="22"/>
          <w:szCs w:val="22"/>
        </w:rPr>
        <w:t>6</w:t>
      </w:r>
      <w:r w:rsidRPr="00987154">
        <w:rPr>
          <w:rFonts w:ascii="Arial" w:hAnsi="Arial" w:cs="Arial"/>
          <w:sz w:val="22"/>
          <w:szCs w:val="22"/>
        </w:rPr>
        <w:t xml:space="preserve">(1), pp.48-59. DOI: </w:t>
      </w:r>
      <w:hyperlink r:id="rId15" w:history="1">
        <w:r w:rsidRPr="00987154">
          <w:rPr>
            <w:rStyle w:val="Hyperlink"/>
            <w:rFonts w:ascii="Arial" w:hAnsi="Arial" w:cs="Arial"/>
            <w:color w:val="000000" w:themeColor="text1"/>
            <w:sz w:val="22"/>
            <w:szCs w:val="22"/>
          </w:rPr>
          <w:t>https://doi.org/10.64375/3wqvtt17</w:t>
        </w:r>
      </w:hyperlink>
    </w:p>
    <w:p w14:paraId="7A7CD8EC" w14:textId="77777777" w:rsidR="00182B7C" w:rsidRPr="00987154" w:rsidRDefault="00182B7C" w:rsidP="002C36F5">
      <w:pPr>
        <w:rPr>
          <w:rFonts w:ascii="Arial" w:hAnsi="Arial" w:cs="Arial"/>
          <w:sz w:val="22"/>
          <w:szCs w:val="22"/>
        </w:rPr>
      </w:pPr>
      <w:r w:rsidRPr="00987154">
        <w:rPr>
          <w:rFonts w:ascii="Arial" w:hAnsi="Arial" w:cs="Arial"/>
          <w:sz w:val="22"/>
          <w:szCs w:val="22"/>
        </w:rPr>
        <w:t>Reisch, M. and Jani, J.S. (2025) Deconstructing DEI: Unmasking its complexities, contradictions, and challenges. </w:t>
      </w:r>
      <w:r w:rsidRPr="00987154">
        <w:rPr>
          <w:rFonts w:ascii="Arial" w:hAnsi="Arial" w:cs="Arial"/>
          <w:i/>
          <w:iCs/>
          <w:sz w:val="22"/>
          <w:szCs w:val="22"/>
        </w:rPr>
        <w:t>Journal of Teaching in Social Work</w:t>
      </w:r>
      <w:r w:rsidRPr="00987154">
        <w:rPr>
          <w:rFonts w:ascii="Arial" w:hAnsi="Arial" w:cs="Arial"/>
          <w:sz w:val="22"/>
          <w:szCs w:val="22"/>
        </w:rPr>
        <w:t>, </w:t>
      </w:r>
      <w:r w:rsidRPr="00987154">
        <w:rPr>
          <w:rFonts w:ascii="Arial" w:hAnsi="Arial" w:cs="Arial"/>
          <w:i/>
          <w:iCs/>
          <w:sz w:val="22"/>
          <w:szCs w:val="22"/>
        </w:rPr>
        <w:t>45</w:t>
      </w:r>
      <w:r w:rsidRPr="00987154">
        <w:rPr>
          <w:rFonts w:ascii="Arial" w:hAnsi="Arial" w:cs="Arial"/>
          <w:sz w:val="22"/>
          <w:szCs w:val="22"/>
        </w:rPr>
        <w:t xml:space="preserve">(2), pp.250-275. DOI: </w:t>
      </w:r>
      <w:hyperlink r:id="rId16" w:history="1">
        <w:r w:rsidRPr="00987154">
          <w:rPr>
            <w:rStyle w:val="Hyperlink"/>
            <w:rFonts w:ascii="Arial" w:hAnsi="Arial" w:cs="Arial"/>
            <w:color w:val="000000" w:themeColor="text1"/>
            <w:sz w:val="22"/>
            <w:szCs w:val="22"/>
          </w:rPr>
          <w:t>https://doi.org/10.1080/08841233.2025.2469550</w:t>
        </w:r>
      </w:hyperlink>
    </w:p>
    <w:p w14:paraId="229ADC15" w14:textId="77777777" w:rsidR="00182B7C" w:rsidRPr="00987154" w:rsidRDefault="00182B7C" w:rsidP="002C36F5">
      <w:pPr>
        <w:rPr>
          <w:rFonts w:ascii="Arial" w:hAnsi="Arial" w:cs="Arial"/>
          <w:b/>
          <w:bCs/>
          <w:sz w:val="22"/>
          <w:szCs w:val="22"/>
        </w:rPr>
      </w:pPr>
      <w:r w:rsidRPr="00987154">
        <w:rPr>
          <w:rFonts w:ascii="Arial" w:hAnsi="Arial" w:cs="Arial"/>
          <w:sz w:val="22"/>
          <w:szCs w:val="22"/>
        </w:rPr>
        <w:t>Roy, S.K., Dey, B.L., Brown, D.M., Abid, A., Apostolidis, C., Christofi, M. and Tarba, S. (2025) Business model innovation through AI adaptation: the role of strategic human resources management. </w:t>
      </w:r>
      <w:r w:rsidRPr="00987154">
        <w:rPr>
          <w:rFonts w:ascii="Arial" w:hAnsi="Arial" w:cs="Arial"/>
          <w:i/>
          <w:iCs/>
          <w:sz w:val="22"/>
          <w:szCs w:val="22"/>
        </w:rPr>
        <w:t>British Journal of Management</w:t>
      </w:r>
      <w:r w:rsidRPr="00987154">
        <w:rPr>
          <w:rFonts w:ascii="Arial" w:hAnsi="Arial" w:cs="Arial"/>
          <w:sz w:val="22"/>
          <w:szCs w:val="22"/>
        </w:rPr>
        <w:t>, </w:t>
      </w:r>
      <w:r w:rsidRPr="00987154">
        <w:rPr>
          <w:rFonts w:ascii="Arial" w:hAnsi="Arial" w:cs="Arial"/>
          <w:i/>
          <w:iCs/>
          <w:sz w:val="22"/>
          <w:szCs w:val="22"/>
        </w:rPr>
        <w:t>36</w:t>
      </w:r>
      <w:r w:rsidRPr="00987154">
        <w:rPr>
          <w:rFonts w:ascii="Arial" w:hAnsi="Arial" w:cs="Arial"/>
          <w:sz w:val="22"/>
          <w:szCs w:val="22"/>
        </w:rPr>
        <w:t>(2), pp.546-559. DOI:  </w:t>
      </w:r>
      <w:hyperlink r:id="rId17" w:history="1">
        <w:r w:rsidRPr="00987154">
          <w:rPr>
            <w:rStyle w:val="Hyperlink"/>
            <w:rFonts w:ascii="Arial" w:hAnsi="Arial" w:cs="Arial"/>
            <w:b/>
            <w:bCs/>
            <w:color w:val="000000" w:themeColor="text1"/>
            <w:sz w:val="22"/>
            <w:szCs w:val="22"/>
          </w:rPr>
          <w:t>https://doi.org/10.1111/1467-8551.12894Digital Object Identifier (DOI)</w:t>
        </w:r>
      </w:hyperlink>
    </w:p>
    <w:p w14:paraId="29F9DF55" w14:textId="581C2251" w:rsidR="00182B7C" w:rsidRPr="00987154" w:rsidRDefault="0076359C" w:rsidP="000211C8">
      <w:pPr>
        <w:rPr>
          <w:rFonts w:ascii="Arial" w:hAnsi="Arial" w:cs="Arial"/>
          <w:sz w:val="22"/>
          <w:szCs w:val="22"/>
        </w:rPr>
      </w:pPr>
      <w:r w:rsidRPr="00987154">
        <w:rPr>
          <w:rFonts w:ascii="Arial" w:hAnsi="Arial" w:cs="Arial"/>
          <w:sz w:val="22"/>
          <w:szCs w:val="22"/>
        </w:rPr>
        <w:t>royal mail</w:t>
      </w:r>
      <w:r w:rsidR="00182B7C" w:rsidRPr="00987154">
        <w:rPr>
          <w:rFonts w:ascii="Arial" w:hAnsi="Arial" w:cs="Arial"/>
          <w:sz w:val="22"/>
          <w:szCs w:val="22"/>
        </w:rPr>
        <w:t>, (2025</w:t>
      </w:r>
      <w:r w:rsidRPr="00987154">
        <w:rPr>
          <w:rFonts w:ascii="Arial" w:hAnsi="Arial" w:cs="Arial"/>
          <w:sz w:val="22"/>
          <w:szCs w:val="22"/>
        </w:rPr>
        <w:t xml:space="preserve">) </w:t>
      </w:r>
      <w:r w:rsidRPr="00987154">
        <w:rPr>
          <w:rFonts w:ascii="Arial" w:hAnsi="Arial" w:cs="Arial"/>
          <w:i/>
          <w:iCs/>
          <w:sz w:val="22"/>
          <w:szCs w:val="22"/>
        </w:rPr>
        <w:t>Home</w:t>
      </w:r>
      <w:r w:rsidR="00182B7C" w:rsidRPr="00987154">
        <w:rPr>
          <w:rFonts w:ascii="Arial" w:hAnsi="Arial" w:cs="Arial"/>
          <w:i/>
          <w:iCs/>
          <w:sz w:val="22"/>
          <w:szCs w:val="22"/>
        </w:rPr>
        <w:t xml:space="preserve"> │ Royal Mail Group Ltd</w:t>
      </w:r>
      <w:r w:rsidR="00182B7C" w:rsidRPr="00987154">
        <w:rPr>
          <w:rFonts w:ascii="Arial" w:hAnsi="Arial" w:cs="Arial"/>
          <w:sz w:val="22"/>
          <w:szCs w:val="22"/>
        </w:rPr>
        <w:t xml:space="preserve"> Available at: https://www.royalmail.com/ (Accessed on: 6</w:t>
      </w:r>
      <w:r w:rsidR="00182B7C" w:rsidRPr="00987154">
        <w:rPr>
          <w:rFonts w:ascii="Arial" w:hAnsi="Arial" w:cs="Arial"/>
          <w:sz w:val="22"/>
          <w:szCs w:val="22"/>
          <w:vertAlign w:val="superscript"/>
        </w:rPr>
        <w:t>th</w:t>
      </w:r>
      <w:r w:rsidR="00182B7C" w:rsidRPr="00987154">
        <w:rPr>
          <w:rFonts w:ascii="Arial" w:hAnsi="Arial" w:cs="Arial"/>
          <w:sz w:val="22"/>
          <w:szCs w:val="22"/>
        </w:rPr>
        <w:t xml:space="preserve"> February, 2026)</w:t>
      </w:r>
    </w:p>
    <w:p w14:paraId="71F98137" w14:textId="77777777" w:rsidR="00182B7C" w:rsidRPr="00987154" w:rsidRDefault="00182B7C" w:rsidP="002C36F5">
      <w:pPr>
        <w:rPr>
          <w:rFonts w:ascii="Arial" w:hAnsi="Arial" w:cs="Arial"/>
          <w:sz w:val="22"/>
          <w:szCs w:val="22"/>
        </w:rPr>
      </w:pPr>
      <w:r w:rsidRPr="00987154">
        <w:rPr>
          <w:rFonts w:ascii="Arial" w:hAnsi="Arial" w:cs="Arial"/>
          <w:sz w:val="22"/>
          <w:szCs w:val="22"/>
        </w:rPr>
        <w:t>Smith, S.Y. (2026) Crucial Considerations to Improve Employee Retention. In </w:t>
      </w:r>
      <w:r w:rsidRPr="00987154">
        <w:rPr>
          <w:rFonts w:ascii="Arial" w:hAnsi="Arial" w:cs="Arial"/>
          <w:i/>
          <w:iCs/>
          <w:sz w:val="22"/>
          <w:szCs w:val="22"/>
        </w:rPr>
        <w:t>Navigating the Global Workforce Through Bold Workplace Learning and Professional Development</w:t>
      </w:r>
      <w:r w:rsidRPr="00987154">
        <w:rPr>
          <w:rFonts w:ascii="Arial" w:hAnsi="Arial" w:cs="Arial"/>
          <w:sz w:val="22"/>
          <w:szCs w:val="22"/>
        </w:rPr>
        <w:t xml:space="preserve"> (pp. 191-222). IGI Global Scientific Publishing. DOI: </w:t>
      </w:r>
      <w:hyperlink r:id="rId18" w:history="1">
        <w:r w:rsidRPr="00987154">
          <w:rPr>
            <w:rStyle w:val="Hyperlink"/>
            <w:rFonts w:ascii="Arial" w:hAnsi="Arial" w:cs="Arial"/>
            <w:color w:val="000000" w:themeColor="text1"/>
            <w:sz w:val="22"/>
            <w:szCs w:val="22"/>
          </w:rPr>
          <w:t>https://doi.org/10.4018/979-8-3693-3338-9.ch008</w:t>
        </w:r>
      </w:hyperlink>
      <w:r w:rsidRPr="00987154">
        <w:rPr>
          <w:rFonts w:ascii="Arial" w:hAnsi="Arial" w:cs="Arial"/>
          <w:sz w:val="22"/>
          <w:szCs w:val="22"/>
        </w:rPr>
        <w:t xml:space="preserve"> </w:t>
      </w:r>
    </w:p>
    <w:p w14:paraId="0BDF03CF" w14:textId="77777777" w:rsidR="00182B7C" w:rsidRPr="00987154" w:rsidRDefault="00182B7C" w:rsidP="002C36F5">
      <w:pPr>
        <w:rPr>
          <w:rFonts w:ascii="Arial" w:hAnsi="Arial" w:cs="Arial"/>
          <w:sz w:val="22"/>
          <w:szCs w:val="22"/>
        </w:rPr>
      </w:pPr>
      <w:r w:rsidRPr="00987154">
        <w:rPr>
          <w:rFonts w:ascii="Arial" w:hAnsi="Arial" w:cs="Arial"/>
          <w:sz w:val="22"/>
          <w:szCs w:val="22"/>
        </w:rPr>
        <w:t>Soleimani, M., Intezari, A., Arrowsmith, J., Pauleen, D.J. and Taskin, N. (2025) Reducing AI bias in recruitment and selection: an integrative grounded approach. </w:t>
      </w:r>
      <w:r w:rsidRPr="00987154">
        <w:rPr>
          <w:rFonts w:ascii="Arial" w:hAnsi="Arial" w:cs="Arial"/>
          <w:i/>
          <w:iCs/>
          <w:sz w:val="22"/>
          <w:szCs w:val="22"/>
        </w:rPr>
        <w:t>The International Journal of Human Resource Management</w:t>
      </w:r>
      <w:r w:rsidRPr="00987154">
        <w:rPr>
          <w:rFonts w:ascii="Arial" w:hAnsi="Arial" w:cs="Arial"/>
          <w:sz w:val="22"/>
          <w:szCs w:val="22"/>
        </w:rPr>
        <w:t xml:space="preserve">, pp.1-36. DOI: </w:t>
      </w:r>
      <w:hyperlink r:id="rId19" w:history="1">
        <w:r w:rsidRPr="00987154">
          <w:rPr>
            <w:rStyle w:val="Hyperlink"/>
            <w:rFonts w:ascii="Arial" w:hAnsi="Arial" w:cs="Arial"/>
            <w:color w:val="000000" w:themeColor="text1"/>
            <w:sz w:val="22"/>
            <w:szCs w:val="22"/>
          </w:rPr>
          <w:t>https://doi.org/10.1080/09585192.2025.2480617</w:t>
        </w:r>
      </w:hyperlink>
    </w:p>
    <w:p w14:paraId="05A1D42D" w14:textId="77777777" w:rsidR="00182B7C" w:rsidRPr="00987154" w:rsidRDefault="00182B7C" w:rsidP="002C36F5">
      <w:r w:rsidRPr="00987154">
        <w:rPr>
          <w:rFonts w:ascii="Arial" w:hAnsi="Arial" w:cs="Arial"/>
          <w:sz w:val="22"/>
          <w:szCs w:val="22"/>
        </w:rPr>
        <w:t>Xue, J., Li, G. and Ivanov, D. (2025) Digital transformation in the blockchain era: Balancing efficiency and resilience in operations management. </w:t>
      </w:r>
      <w:r w:rsidRPr="00987154">
        <w:rPr>
          <w:rFonts w:ascii="Arial" w:hAnsi="Arial" w:cs="Arial"/>
          <w:i/>
          <w:iCs/>
          <w:sz w:val="22"/>
          <w:szCs w:val="22"/>
        </w:rPr>
        <w:t>International Journal of Production Economics</w:t>
      </w:r>
      <w:r w:rsidRPr="00987154">
        <w:rPr>
          <w:rFonts w:ascii="Arial" w:hAnsi="Arial" w:cs="Arial"/>
          <w:sz w:val="22"/>
          <w:szCs w:val="22"/>
        </w:rPr>
        <w:t>, </w:t>
      </w:r>
      <w:r w:rsidRPr="00987154">
        <w:rPr>
          <w:rFonts w:ascii="Arial" w:hAnsi="Arial" w:cs="Arial"/>
          <w:i/>
          <w:iCs/>
          <w:sz w:val="22"/>
          <w:szCs w:val="22"/>
        </w:rPr>
        <w:t>282</w:t>
      </w:r>
      <w:r w:rsidRPr="00987154">
        <w:rPr>
          <w:rFonts w:ascii="Arial" w:hAnsi="Arial" w:cs="Arial"/>
          <w:sz w:val="22"/>
          <w:szCs w:val="22"/>
        </w:rPr>
        <w:t xml:space="preserve">, p.109525. DOI: </w:t>
      </w:r>
      <w:hyperlink r:id="rId20" w:tgtFrame="_blank" w:tooltip="Persistent link using digital object identifier" w:history="1">
        <w:r w:rsidRPr="00987154">
          <w:rPr>
            <w:rStyle w:val="Hyperlink"/>
            <w:rFonts w:ascii="Arial" w:hAnsi="Arial" w:cs="Arial"/>
            <w:color w:val="000000" w:themeColor="text1"/>
            <w:sz w:val="22"/>
            <w:szCs w:val="22"/>
          </w:rPr>
          <w:t>https://doi.org/10.1016/j.ijpe.2025.109525</w:t>
        </w:r>
      </w:hyperlink>
    </w:p>
    <w:sectPr w:rsidR="00182B7C" w:rsidRPr="00987154">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F2CF98" w14:textId="77777777" w:rsidR="00BD1A34" w:rsidRDefault="00BD1A34">
      <w:pPr>
        <w:spacing w:after="0" w:line="240" w:lineRule="auto"/>
      </w:pPr>
      <w:r>
        <w:separator/>
      </w:r>
    </w:p>
  </w:endnote>
  <w:endnote w:type="continuationSeparator" w:id="0">
    <w:p w14:paraId="4E0B926C" w14:textId="77777777" w:rsidR="00BD1A34" w:rsidRDefault="00BD1A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8741002"/>
      <w:docPartObj>
        <w:docPartGallery w:val="Page Numbers (Bottom of Page)"/>
        <w:docPartUnique/>
      </w:docPartObj>
    </w:sdtPr>
    <w:sdtEndPr>
      <w:rPr>
        <w:noProof/>
      </w:rPr>
    </w:sdtEndPr>
    <w:sdtContent>
      <w:p w14:paraId="7904E3CC" w14:textId="6BE13805" w:rsidR="00823BD4"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9D9C4E" w14:textId="77777777" w:rsidR="00823BD4" w:rsidRDefault="00823B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E75DF9" w14:textId="77777777" w:rsidR="00BD1A34" w:rsidRDefault="00BD1A34">
      <w:pPr>
        <w:spacing w:after="0" w:line="240" w:lineRule="auto"/>
      </w:pPr>
      <w:r>
        <w:separator/>
      </w:r>
    </w:p>
  </w:footnote>
  <w:footnote w:type="continuationSeparator" w:id="0">
    <w:p w14:paraId="390E552C" w14:textId="77777777" w:rsidR="00BD1A34" w:rsidRDefault="00BD1A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685"/>
    <w:rsid w:val="00013FAD"/>
    <w:rsid w:val="000211C8"/>
    <w:rsid w:val="00085849"/>
    <w:rsid w:val="0008603E"/>
    <w:rsid w:val="00126909"/>
    <w:rsid w:val="00131B75"/>
    <w:rsid w:val="00150E7D"/>
    <w:rsid w:val="00182B7C"/>
    <w:rsid w:val="001A2E5A"/>
    <w:rsid w:val="001C78F8"/>
    <w:rsid w:val="00212528"/>
    <w:rsid w:val="00217CC7"/>
    <w:rsid w:val="00265F3C"/>
    <w:rsid w:val="002968BE"/>
    <w:rsid w:val="002C36F5"/>
    <w:rsid w:val="0031492D"/>
    <w:rsid w:val="00327A2A"/>
    <w:rsid w:val="0034137B"/>
    <w:rsid w:val="003643FD"/>
    <w:rsid w:val="003D7A3B"/>
    <w:rsid w:val="00412F41"/>
    <w:rsid w:val="00442251"/>
    <w:rsid w:val="004452B2"/>
    <w:rsid w:val="005073FD"/>
    <w:rsid w:val="00510AA2"/>
    <w:rsid w:val="0056503D"/>
    <w:rsid w:val="00577B4C"/>
    <w:rsid w:val="005E1390"/>
    <w:rsid w:val="00614690"/>
    <w:rsid w:val="00673EE1"/>
    <w:rsid w:val="006A532E"/>
    <w:rsid w:val="006F099F"/>
    <w:rsid w:val="00703E05"/>
    <w:rsid w:val="0076359C"/>
    <w:rsid w:val="007C16FC"/>
    <w:rsid w:val="007E397E"/>
    <w:rsid w:val="007F46C7"/>
    <w:rsid w:val="00823BD4"/>
    <w:rsid w:val="00824567"/>
    <w:rsid w:val="008247D7"/>
    <w:rsid w:val="0085245B"/>
    <w:rsid w:val="00852DA1"/>
    <w:rsid w:val="00870C3E"/>
    <w:rsid w:val="0088566F"/>
    <w:rsid w:val="00892B27"/>
    <w:rsid w:val="008F0A29"/>
    <w:rsid w:val="00913598"/>
    <w:rsid w:val="00921E51"/>
    <w:rsid w:val="00932063"/>
    <w:rsid w:val="00941EB8"/>
    <w:rsid w:val="00987154"/>
    <w:rsid w:val="0099683E"/>
    <w:rsid w:val="009E1D6F"/>
    <w:rsid w:val="00A11AB0"/>
    <w:rsid w:val="00A12512"/>
    <w:rsid w:val="00A420AF"/>
    <w:rsid w:val="00A73BB9"/>
    <w:rsid w:val="00AA72F6"/>
    <w:rsid w:val="00B1792D"/>
    <w:rsid w:val="00B71C9F"/>
    <w:rsid w:val="00B87733"/>
    <w:rsid w:val="00BA3609"/>
    <w:rsid w:val="00BD1A34"/>
    <w:rsid w:val="00BD4AA8"/>
    <w:rsid w:val="00C325AF"/>
    <w:rsid w:val="00C86DAD"/>
    <w:rsid w:val="00CD1E04"/>
    <w:rsid w:val="00D13B45"/>
    <w:rsid w:val="00D60C7F"/>
    <w:rsid w:val="00DC725B"/>
    <w:rsid w:val="00DD2566"/>
    <w:rsid w:val="00DD2AE9"/>
    <w:rsid w:val="00DD368B"/>
    <w:rsid w:val="00E75685"/>
    <w:rsid w:val="00E90590"/>
    <w:rsid w:val="00ED7E52"/>
    <w:rsid w:val="00F172B2"/>
    <w:rsid w:val="00F21851"/>
    <w:rsid w:val="00F43BCD"/>
    <w:rsid w:val="00F65B19"/>
    <w:rsid w:val="00F908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28E2B"/>
  <w15:chartTrackingRefBased/>
  <w15:docId w15:val="{04D0DE46-CAB1-4771-8954-E5E8BBC93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1C8"/>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uiPriority w:val="9"/>
    <w:qFormat/>
    <w:rsid w:val="00941EB8"/>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941EB8"/>
    <w:pPr>
      <w:keepNext/>
      <w:keepLines/>
      <w:spacing w:before="160" w:after="80"/>
      <w:outlineLvl w:val="1"/>
    </w:pPr>
    <w:rPr>
      <w:rFonts w:eastAsiaTheme="majorEastAsia" w:cstheme="majorBidi"/>
      <w:sz w:val="26"/>
      <w:szCs w:val="32"/>
      <w:u w:val="single"/>
    </w:rPr>
  </w:style>
  <w:style w:type="paragraph" w:styleId="Heading3">
    <w:name w:val="heading 3"/>
    <w:basedOn w:val="Normal"/>
    <w:next w:val="Normal"/>
    <w:link w:val="Heading3Char"/>
    <w:uiPriority w:val="9"/>
    <w:semiHidden/>
    <w:unhideWhenUsed/>
    <w:qFormat/>
    <w:rsid w:val="00E75685"/>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568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7568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7568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7568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7568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7568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1EB8"/>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941EB8"/>
    <w:rPr>
      <w:rFonts w:ascii="Times New Roman" w:eastAsiaTheme="majorEastAsia" w:hAnsi="Times New Roman" w:cstheme="majorBidi"/>
      <w:color w:val="000000" w:themeColor="text1"/>
      <w:sz w:val="26"/>
      <w:szCs w:val="32"/>
      <w:u w:val="single"/>
    </w:rPr>
  </w:style>
  <w:style w:type="character" w:customStyle="1" w:styleId="Heading3Char">
    <w:name w:val="Heading 3 Char"/>
    <w:basedOn w:val="DefaultParagraphFont"/>
    <w:link w:val="Heading3"/>
    <w:uiPriority w:val="9"/>
    <w:semiHidden/>
    <w:rsid w:val="00E7568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7568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568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56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56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56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5685"/>
    <w:rPr>
      <w:rFonts w:eastAsiaTheme="majorEastAsia" w:cstheme="majorBidi"/>
      <w:color w:val="272727" w:themeColor="text1" w:themeTint="D8"/>
    </w:rPr>
  </w:style>
  <w:style w:type="paragraph" w:styleId="Title">
    <w:name w:val="Title"/>
    <w:basedOn w:val="Normal"/>
    <w:next w:val="Normal"/>
    <w:link w:val="TitleChar"/>
    <w:uiPriority w:val="10"/>
    <w:qFormat/>
    <w:rsid w:val="00E75685"/>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E756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568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56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5685"/>
    <w:pPr>
      <w:spacing w:before="160"/>
      <w:jc w:val="center"/>
    </w:pPr>
    <w:rPr>
      <w:i/>
      <w:iCs/>
      <w:color w:val="404040" w:themeColor="text1" w:themeTint="BF"/>
    </w:rPr>
  </w:style>
  <w:style w:type="character" w:customStyle="1" w:styleId="QuoteChar">
    <w:name w:val="Quote Char"/>
    <w:basedOn w:val="DefaultParagraphFont"/>
    <w:link w:val="Quote"/>
    <w:uiPriority w:val="29"/>
    <w:rsid w:val="00E75685"/>
    <w:rPr>
      <w:rFonts w:ascii="Times New Roman" w:hAnsi="Times New Roman"/>
      <w:i/>
      <w:iCs/>
      <w:color w:val="404040" w:themeColor="text1" w:themeTint="BF"/>
    </w:rPr>
  </w:style>
  <w:style w:type="paragraph" w:styleId="ListParagraph">
    <w:name w:val="List Paragraph"/>
    <w:basedOn w:val="Normal"/>
    <w:uiPriority w:val="34"/>
    <w:qFormat/>
    <w:rsid w:val="00E75685"/>
    <w:pPr>
      <w:ind w:left="720"/>
      <w:contextualSpacing/>
    </w:pPr>
  </w:style>
  <w:style w:type="character" w:styleId="IntenseEmphasis">
    <w:name w:val="Intense Emphasis"/>
    <w:basedOn w:val="DefaultParagraphFont"/>
    <w:uiPriority w:val="21"/>
    <w:qFormat/>
    <w:rsid w:val="00E75685"/>
    <w:rPr>
      <w:i/>
      <w:iCs/>
      <w:color w:val="2F5496" w:themeColor="accent1" w:themeShade="BF"/>
    </w:rPr>
  </w:style>
  <w:style w:type="paragraph" w:styleId="IntenseQuote">
    <w:name w:val="Intense Quote"/>
    <w:basedOn w:val="Normal"/>
    <w:next w:val="Normal"/>
    <w:link w:val="IntenseQuoteChar"/>
    <w:uiPriority w:val="30"/>
    <w:qFormat/>
    <w:rsid w:val="00E7568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5685"/>
    <w:rPr>
      <w:rFonts w:ascii="Times New Roman" w:hAnsi="Times New Roman"/>
      <w:i/>
      <w:iCs/>
      <w:color w:val="2F5496" w:themeColor="accent1" w:themeShade="BF"/>
    </w:rPr>
  </w:style>
  <w:style w:type="character" w:styleId="IntenseReference">
    <w:name w:val="Intense Reference"/>
    <w:basedOn w:val="DefaultParagraphFont"/>
    <w:uiPriority w:val="32"/>
    <w:qFormat/>
    <w:rsid w:val="00E75685"/>
    <w:rPr>
      <w:b/>
      <w:bCs/>
      <w:smallCaps/>
      <w:color w:val="2F5496" w:themeColor="accent1" w:themeShade="BF"/>
      <w:spacing w:val="5"/>
    </w:rPr>
  </w:style>
  <w:style w:type="paragraph" w:styleId="Header">
    <w:name w:val="header"/>
    <w:basedOn w:val="Normal"/>
    <w:link w:val="HeaderChar"/>
    <w:uiPriority w:val="99"/>
    <w:unhideWhenUsed/>
    <w:rsid w:val="00823B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3BD4"/>
    <w:rPr>
      <w:rFonts w:ascii="Times New Roman" w:hAnsi="Times New Roman"/>
      <w:color w:val="000000" w:themeColor="text1"/>
    </w:rPr>
  </w:style>
  <w:style w:type="paragraph" w:styleId="Footer">
    <w:name w:val="footer"/>
    <w:basedOn w:val="Normal"/>
    <w:link w:val="FooterChar"/>
    <w:uiPriority w:val="99"/>
    <w:unhideWhenUsed/>
    <w:rsid w:val="00823B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3BD4"/>
    <w:rPr>
      <w:rFonts w:ascii="Times New Roman" w:hAnsi="Times New Roman"/>
      <w:color w:val="000000" w:themeColor="text1"/>
    </w:rPr>
  </w:style>
  <w:style w:type="character" w:styleId="Hyperlink">
    <w:name w:val="Hyperlink"/>
    <w:basedOn w:val="DefaultParagraphFont"/>
    <w:uiPriority w:val="99"/>
    <w:unhideWhenUsed/>
    <w:rsid w:val="002C36F5"/>
    <w:rPr>
      <w:color w:val="0563C1" w:themeColor="hyperlink"/>
      <w:u w:val="single"/>
    </w:rPr>
  </w:style>
  <w:style w:type="paragraph" w:styleId="TOCHeading">
    <w:name w:val="TOC Heading"/>
    <w:basedOn w:val="Heading1"/>
    <w:next w:val="Normal"/>
    <w:uiPriority w:val="39"/>
    <w:unhideWhenUsed/>
    <w:qFormat/>
    <w:rsid w:val="002C36F5"/>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2C36F5"/>
    <w:pPr>
      <w:spacing w:after="100"/>
    </w:pPr>
  </w:style>
  <w:style w:type="paragraph" w:styleId="TOC2">
    <w:name w:val="toc 2"/>
    <w:basedOn w:val="Normal"/>
    <w:next w:val="Normal"/>
    <w:autoRedefine/>
    <w:uiPriority w:val="39"/>
    <w:unhideWhenUsed/>
    <w:rsid w:val="002C36F5"/>
    <w:pPr>
      <w:spacing w:after="100"/>
      <w:ind w:left="240"/>
    </w:pPr>
  </w:style>
  <w:style w:type="character" w:styleId="CommentReference">
    <w:name w:val="annotation reference"/>
    <w:basedOn w:val="DefaultParagraphFont"/>
    <w:uiPriority w:val="99"/>
    <w:semiHidden/>
    <w:unhideWhenUsed/>
    <w:rsid w:val="00614690"/>
    <w:rPr>
      <w:sz w:val="16"/>
      <w:szCs w:val="16"/>
    </w:rPr>
  </w:style>
  <w:style w:type="paragraph" w:styleId="CommentText">
    <w:name w:val="annotation text"/>
    <w:basedOn w:val="Normal"/>
    <w:link w:val="CommentTextChar"/>
    <w:uiPriority w:val="99"/>
    <w:unhideWhenUsed/>
    <w:rsid w:val="00614690"/>
    <w:pPr>
      <w:spacing w:line="240" w:lineRule="auto"/>
    </w:pPr>
    <w:rPr>
      <w:sz w:val="20"/>
      <w:szCs w:val="20"/>
    </w:rPr>
  </w:style>
  <w:style w:type="character" w:customStyle="1" w:styleId="CommentTextChar">
    <w:name w:val="Comment Text Char"/>
    <w:basedOn w:val="DefaultParagraphFont"/>
    <w:link w:val="CommentText"/>
    <w:uiPriority w:val="99"/>
    <w:rsid w:val="00614690"/>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614690"/>
    <w:rPr>
      <w:b/>
      <w:bCs/>
    </w:rPr>
  </w:style>
  <w:style w:type="character" w:customStyle="1" w:styleId="CommentSubjectChar">
    <w:name w:val="Comment Subject Char"/>
    <w:basedOn w:val="CommentTextChar"/>
    <w:link w:val="CommentSubject"/>
    <w:uiPriority w:val="99"/>
    <w:semiHidden/>
    <w:rsid w:val="00614690"/>
    <w:rPr>
      <w:rFonts w:ascii="Times New Roman" w:hAnsi="Times New Roman"/>
      <w:b/>
      <w:bCs/>
      <w:color w:val="000000" w:themeColor="text1"/>
      <w:sz w:val="20"/>
      <w:szCs w:val="20"/>
    </w:rPr>
  </w:style>
  <w:style w:type="character" w:styleId="UnresolvedMention">
    <w:name w:val="Unresolved Mention"/>
    <w:basedOn w:val="DefaultParagraphFont"/>
    <w:uiPriority w:val="99"/>
    <w:semiHidden/>
    <w:unhideWhenUsed/>
    <w:rsid w:val="00A12512"/>
    <w:rPr>
      <w:color w:val="605E5C"/>
      <w:shd w:val="clear" w:color="auto" w:fill="E1DFDD"/>
    </w:rPr>
  </w:style>
  <w:style w:type="paragraph" w:styleId="Caption">
    <w:name w:val="caption"/>
    <w:basedOn w:val="Normal"/>
    <w:next w:val="Normal"/>
    <w:uiPriority w:val="35"/>
    <w:unhideWhenUsed/>
    <w:qFormat/>
    <w:rsid w:val="00A1251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52DA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108/JMP-05-2024-0388" TargetMode="External"/><Relationship Id="rId18" Type="http://schemas.openxmlformats.org/officeDocument/2006/relationships/hyperlink" Target="https://doi.org/10.4018/979-8-3693-3338-9.ch008"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doi.org/10.30574/ijsra.2025.14.2.0317" TargetMode="External"/><Relationship Id="rId17" Type="http://schemas.openxmlformats.org/officeDocument/2006/relationships/hyperlink" Target="https://doi.org/10.1111/1467-8551.12894Digital%20Object%20Identifier%20(DOI)" TargetMode="External"/><Relationship Id="rId2" Type="http://schemas.openxmlformats.org/officeDocument/2006/relationships/styles" Target="styles.xml"/><Relationship Id="rId16" Type="http://schemas.openxmlformats.org/officeDocument/2006/relationships/hyperlink" Target="https://doi.org/10.1080/08841233.2025.2469550" TargetMode="External"/><Relationship Id="rId20" Type="http://schemas.openxmlformats.org/officeDocument/2006/relationships/hyperlink" Target="https://doi.org/10.1016/j.ijpe.2025.10952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orgdyn.2024.101112" TargetMode="External"/><Relationship Id="rId5" Type="http://schemas.openxmlformats.org/officeDocument/2006/relationships/footnotes" Target="footnotes.xml"/><Relationship Id="rId15" Type="http://schemas.openxmlformats.org/officeDocument/2006/relationships/hyperlink" Target="https://doi.org/10.64375/3wqvtt17" TargetMode="External"/><Relationship Id="rId23" Type="http://schemas.openxmlformats.org/officeDocument/2006/relationships/theme" Target="theme/theme1.xml"/><Relationship Id="rId10" Type="http://schemas.openxmlformats.org/officeDocument/2006/relationships/hyperlink" Target="https://doi.org/10.1002/bse.4149" TargetMode="External"/><Relationship Id="rId19" Type="http://schemas.openxmlformats.org/officeDocument/2006/relationships/hyperlink" Target="https://doi.org/10.1080/09585192.2025.2480617" TargetMode="External"/><Relationship Id="rId4" Type="http://schemas.openxmlformats.org/officeDocument/2006/relationships/webSettings" Target="webSettings.xml"/><Relationship Id="rId9" Type="http://schemas.openxmlformats.org/officeDocument/2006/relationships/hyperlink" Target="https://doi.org/10.1093/jaenfo/jnae056" TargetMode="External"/><Relationship Id="rId14" Type="http://schemas.openxmlformats.org/officeDocument/2006/relationships/hyperlink" Target="https://doi.org/10.4018/979-8-3373-0149-5.ch01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CF0773-A68C-46AF-B74A-2761DD5865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3078</Words>
  <Characters>17545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DAULPHIN BESSONG</cp:lastModifiedBy>
  <cp:revision>12</cp:revision>
  <dcterms:created xsi:type="dcterms:W3CDTF">2026-02-09T19:06:00Z</dcterms:created>
  <dcterms:modified xsi:type="dcterms:W3CDTF">2026-03-27T11:10:00Z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edc5fc16-9a29-438b-9678-25479a26002b</vt:lpwstr>
  </property>
</Properties>
</file>