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4AAC52E" w14:textId="77777777" w:rsidR="00363702" w:rsidRDefault="006B4075">
      <w:pPr>
        <w:spacing w:line="276" w:lineRule="auto"/>
        <w:jc w:val="center"/>
        <w:rPr>
          <w:color w:val="000000" w:themeColor="text1"/>
          <w:sz w:val="24"/>
          <w:szCs w:val="24"/>
        </w:rPr>
      </w:pPr>
      <w:r>
        <w:rPr>
          <w:rFonts w:asciiTheme="minorBidi" w:hAnsiTheme="minorBidi"/>
          <w:noProof/>
          <w:lang w:eastAsia="en-GB"/>
        </w:rPr>
        <w:drawing>
          <wp:anchor distT="0" distB="0" distL="114300" distR="114300" simplePos="0" relativeHeight="251659264" behindDoc="1" locked="0" layoutInCell="1" allowOverlap="1" wp14:anchorId="16ADCA4E" wp14:editId="2436CCDB">
            <wp:simplePos x="0" y="0"/>
            <wp:positionH relativeFrom="column">
              <wp:posOffset>2051685</wp:posOffset>
            </wp:positionH>
            <wp:positionV relativeFrom="paragraph">
              <wp:posOffset>-88900</wp:posOffset>
            </wp:positionV>
            <wp:extent cx="1910080" cy="814070"/>
            <wp:effectExtent l="0" t="0" r="7620" b="0"/>
            <wp:wrapTight wrapText="bothSides">
              <wp:wrapPolygon edited="0">
                <wp:start x="0" y="1685"/>
                <wp:lineTo x="0" y="14153"/>
                <wp:lineTo x="1580" y="17860"/>
                <wp:lineTo x="1580" y="19207"/>
                <wp:lineTo x="3160" y="19544"/>
                <wp:lineTo x="8617" y="20218"/>
                <wp:lineTo x="9622" y="20218"/>
                <wp:lineTo x="16947" y="19544"/>
                <wp:lineTo x="17952" y="19207"/>
                <wp:lineTo x="17665" y="17860"/>
                <wp:lineTo x="21399" y="15164"/>
                <wp:lineTo x="21399" y="12131"/>
                <wp:lineTo x="18814" y="7076"/>
                <wp:lineTo x="19676" y="3370"/>
                <wp:lineTo x="19388" y="1685"/>
                <wp:lineTo x="15223" y="1685"/>
                <wp:lineTo x="0" y="1685"/>
              </wp:wrapPolygon>
            </wp:wrapTight>
            <wp:docPr id="2" name="Picture 2"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2" name="Picture 2"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a:xfrm>
                      <a:off x="0" y="0"/>
                      <a:ext cx="1910080" cy="814070"/>
                    </a:xfrm>
                    <a:prstGeom prst="rect">
                      <a:avLst/>
                    </a:prstGeom>
                    <a:noFill/>
                    <a:ln>
                      <a:noFill/>
                    </a:ln>
                  </pic:spPr>
                </pic:pic>
              </a:graphicData>
            </a:graphic>
          </wp:anchor>
        </w:drawing>
      </w:r>
    </w:p>
    <w:p w14:paraId="665B5CBC" w14:textId="77777777" w:rsidR="00363702" w:rsidRDefault="00363702">
      <w:pPr>
        <w:spacing w:line="276" w:lineRule="auto"/>
        <w:jc w:val="center"/>
        <w:rPr>
          <w:color w:val="000000" w:themeColor="text1"/>
          <w:sz w:val="24"/>
          <w:szCs w:val="24"/>
        </w:rPr>
      </w:pPr>
    </w:p>
    <w:p w14:paraId="5A018F22" w14:textId="77777777" w:rsidR="00363702" w:rsidRDefault="00363702">
      <w:pPr>
        <w:spacing w:line="276" w:lineRule="auto"/>
        <w:jc w:val="center"/>
        <w:rPr>
          <w:color w:val="000000" w:themeColor="text1"/>
          <w:sz w:val="24"/>
          <w:szCs w:val="24"/>
        </w:rPr>
      </w:pPr>
    </w:p>
    <w:p w14:paraId="08DCE857" w14:textId="77777777" w:rsidR="00363702" w:rsidRDefault="00363702">
      <w:pPr>
        <w:spacing w:line="276" w:lineRule="auto"/>
        <w:jc w:val="center"/>
        <w:rPr>
          <w:color w:val="000000" w:themeColor="text1"/>
          <w:sz w:val="24"/>
          <w:szCs w:val="24"/>
        </w:rPr>
      </w:pPr>
    </w:p>
    <w:p w14:paraId="1DCA150B" w14:textId="77777777" w:rsidR="00363702" w:rsidRDefault="00363702">
      <w:pPr>
        <w:spacing w:line="276" w:lineRule="auto"/>
        <w:jc w:val="center"/>
        <w:rPr>
          <w:b/>
          <w:bCs/>
          <w:color w:val="000000" w:themeColor="text1"/>
          <w:sz w:val="24"/>
          <w:szCs w:val="24"/>
        </w:rPr>
      </w:pPr>
    </w:p>
    <w:p w14:paraId="6C960CC0" w14:textId="77777777" w:rsidR="00363702" w:rsidRDefault="006B4075">
      <w:pPr>
        <w:jc w:val="center"/>
        <w:rPr>
          <w:b/>
          <w:bCs/>
          <w:color w:val="000000" w:themeColor="text1"/>
          <w:sz w:val="24"/>
          <w:szCs w:val="24"/>
        </w:rPr>
      </w:pPr>
      <w:r>
        <w:rPr>
          <w:b/>
          <w:bCs/>
          <w:color w:val="000000" w:themeColor="text1"/>
          <w:sz w:val="24"/>
          <w:szCs w:val="24"/>
        </w:rPr>
        <w:t xml:space="preserve">Effective Communication, Administrative Skills, and Collaborative Working in Healthcare: A Case Study of </w:t>
      </w:r>
      <w:proofErr w:type="spellStart"/>
      <w:r>
        <w:rPr>
          <w:b/>
          <w:bCs/>
          <w:color w:val="000000" w:themeColor="text1"/>
          <w:sz w:val="24"/>
          <w:szCs w:val="24"/>
        </w:rPr>
        <w:t>Mr</w:t>
      </w:r>
      <w:proofErr w:type="spellEnd"/>
      <w:r>
        <w:rPr>
          <w:b/>
          <w:bCs/>
          <w:color w:val="000000" w:themeColor="text1"/>
          <w:sz w:val="24"/>
          <w:szCs w:val="24"/>
        </w:rPr>
        <w:t xml:space="preserve"> Ahmed's Post-Stroke Care</w:t>
      </w:r>
    </w:p>
    <w:p w14:paraId="53742613" w14:textId="77777777" w:rsidR="00363702" w:rsidRDefault="00363702">
      <w:pPr>
        <w:spacing w:line="276" w:lineRule="auto"/>
        <w:jc w:val="center"/>
        <w:rPr>
          <w:b/>
          <w:bCs/>
          <w:color w:val="000000" w:themeColor="text1"/>
          <w:sz w:val="24"/>
          <w:szCs w:val="24"/>
        </w:rPr>
      </w:pPr>
    </w:p>
    <w:p w14:paraId="29E57834" w14:textId="77777777" w:rsidR="00363702" w:rsidRDefault="00363702">
      <w:pPr>
        <w:spacing w:line="276" w:lineRule="auto"/>
        <w:jc w:val="center"/>
        <w:rPr>
          <w:b/>
          <w:bCs/>
          <w:color w:val="000000" w:themeColor="text1"/>
          <w:sz w:val="24"/>
          <w:szCs w:val="24"/>
        </w:rPr>
      </w:pPr>
    </w:p>
    <w:p w14:paraId="63411970" w14:textId="77777777" w:rsidR="00363702" w:rsidRDefault="00363702">
      <w:pPr>
        <w:spacing w:line="276" w:lineRule="auto"/>
        <w:jc w:val="center"/>
        <w:rPr>
          <w:b/>
          <w:bCs/>
          <w:color w:val="000000" w:themeColor="text1"/>
          <w:sz w:val="24"/>
          <w:szCs w:val="24"/>
        </w:rPr>
      </w:pPr>
    </w:p>
    <w:p w14:paraId="5379C084" w14:textId="77777777" w:rsidR="00363702" w:rsidRDefault="006B4075">
      <w:pPr>
        <w:spacing w:line="276" w:lineRule="auto"/>
        <w:jc w:val="center"/>
        <w:rPr>
          <w:rFonts w:cs="Arial"/>
          <w:b/>
          <w:bCs/>
          <w:u w:val="single"/>
        </w:rPr>
      </w:pPr>
      <w:r>
        <w:rPr>
          <w:rFonts w:cs="Arial"/>
          <w:b/>
          <w:bCs/>
          <w:u w:val="single"/>
        </w:rPr>
        <w:t>LCHS4003</w:t>
      </w:r>
    </w:p>
    <w:p w14:paraId="00DB7833" w14:textId="77777777" w:rsidR="00363702" w:rsidRDefault="006B4075">
      <w:pPr>
        <w:spacing w:line="276" w:lineRule="auto"/>
        <w:jc w:val="center"/>
        <w:rPr>
          <w:rFonts w:cs="Arial"/>
          <w:b/>
          <w:bCs/>
        </w:rPr>
      </w:pPr>
      <w:r>
        <w:rPr>
          <w:rFonts w:cs="Arial"/>
          <w:b/>
          <w:bCs/>
        </w:rPr>
        <w:t>Introduction to Health and Social Care</w:t>
      </w:r>
    </w:p>
    <w:p w14:paraId="7E9EF3BF" w14:textId="1F1B5874" w:rsidR="00363702" w:rsidRDefault="006B4075">
      <w:pPr>
        <w:spacing w:line="276" w:lineRule="auto"/>
        <w:jc w:val="center"/>
        <w:rPr>
          <w:rFonts w:cs="Arial"/>
          <w:b/>
          <w:bCs/>
        </w:rPr>
      </w:pPr>
      <w:r>
        <w:rPr>
          <w:rFonts w:cs="Arial"/>
          <w:b/>
          <w:bCs/>
        </w:rPr>
        <w:t xml:space="preserve">Module Leader: Mumtaz </w:t>
      </w:r>
      <w:proofErr w:type="spellStart"/>
      <w:r>
        <w:rPr>
          <w:rFonts w:cs="Arial"/>
          <w:b/>
          <w:bCs/>
        </w:rPr>
        <w:t>Goolam</w:t>
      </w:r>
      <w:proofErr w:type="spellEnd"/>
    </w:p>
    <w:p w14:paraId="32F9E192" w14:textId="77777777" w:rsidR="00363702" w:rsidRDefault="00363702">
      <w:pPr>
        <w:spacing w:line="276" w:lineRule="auto"/>
        <w:jc w:val="center"/>
        <w:rPr>
          <w:b/>
          <w:bCs/>
          <w:color w:val="000000" w:themeColor="text1"/>
          <w:sz w:val="24"/>
          <w:szCs w:val="24"/>
        </w:rPr>
      </w:pPr>
    </w:p>
    <w:p w14:paraId="374F74BB" w14:textId="77777777" w:rsidR="00363702" w:rsidRDefault="00363702">
      <w:pPr>
        <w:spacing w:line="276" w:lineRule="auto"/>
        <w:jc w:val="center"/>
        <w:rPr>
          <w:b/>
          <w:bCs/>
          <w:color w:val="000000" w:themeColor="text1"/>
          <w:sz w:val="24"/>
          <w:szCs w:val="24"/>
        </w:rPr>
      </w:pPr>
    </w:p>
    <w:p w14:paraId="7E3E09D7" w14:textId="77777777" w:rsidR="00363702" w:rsidRDefault="00363702">
      <w:pPr>
        <w:spacing w:line="276" w:lineRule="auto"/>
        <w:rPr>
          <w:b/>
          <w:bCs/>
          <w:color w:val="000000" w:themeColor="text1"/>
          <w:sz w:val="24"/>
          <w:szCs w:val="24"/>
        </w:rPr>
      </w:pPr>
    </w:p>
    <w:p w14:paraId="2D0C6A21" w14:textId="1AF0D015" w:rsidR="00363702" w:rsidRDefault="006B4075">
      <w:pPr>
        <w:jc w:val="center"/>
        <w:rPr>
          <w:rFonts w:cs="Arial"/>
          <w:b/>
          <w:szCs w:val="24"/>
        </w:rPr>
      </w:pPr>
      <w:r>
        <w:rPr>
          <w:rFonts w:cs="Arial"/>
          <w:b/>
          <w:szCs w:val="24"/>
        </w:rPr>
        <w:t>Student Name: Natasha Rose Ilsley</w:t>
      </w:r>
      <w:r>
        <w:rPr>
          <w:rFonts w:cs="Arial"/>
          <w:b/>
          <w:szCs w:val="24"/>
        </w:rPr>
        <w:t xml:space="preserve">  </w:t>
      </w:r>
    </w:p>
    <w:p w14:paraId="5050328E" w14:textId="3B31AEAF" w:rsidR="00363702" w:rsidRDefault="006B4075">
      <w:pPr>
        <w:jc w:val="center"/>
        <w:rPr>
          <w:rFonts w:cs="Arial"/>
          <w:b/>
          <w:szCs w:val="24"/>
        </w:rPr>
      </w:pPr>
      <w:r>
        <w:rPr>
          <w:rFonts w:cs="Arial"/>
          <w:b/>
          <w:szCs w:val="24"/>
        </w:rPr>
        <w:t>Student ID:  2506011</w:t>
      </w:r>
    </w:p>
    <w:p w14:paraId="2FB03EC3" w14:textId="77777777" w:rsidR="00363702" w:rsidRDefault="00363702">
      <w:pPr>
        <w:rPr>
          <w:rFonts w:cs="Arial"/>
          <w:b/>
          <w:szCs w:val="24"/>
        </w:rPr>
      </w:pPr>
    </w:p>
    <w:p w14:paraId="17649C21" w14:textId="77777777" w:rsidR="00363702" w:rsidRDefault="00363702">
      <w:pPr>
        <w:jc w:val="center"/>
        <w:rPr>
          <w:rFonts w:cs="Arial"/>
          <w:b/>
          <w:szCs w:val="24"/>
        </w:rPr>
      </w:pPr>
    </w:p>
    <w:p w14:paraId="09C656F0" w14:textId="77777777" w:rsidR="00363702" w:rsidRDefault="00363702">
      <w:pPr>
        <w:jc w:val="center"/>
        <w:rPr>
          <w:rFonts w:cs="Arial"/>
          <w:b/>
          <w:szCs w:val="24"/>
        </w:rPr>
      </w:pPr>
    </w:p>
    <w:p w14:paraId="1901EA77" w14:textId="257B9636" w:rsidR="00363702" w:rsidRDefault="006B4075">
      <w:pPr>
        <w:jc w:val="center"/>
        <w:rPr>
          <w:rFonts w:cs="Arial"/>
          <w:b/>
          <w:sz w:val="28"/>
          <w:szCs w:val="28"/>
        </w:rPr>
      </w:pPr>
      <w:r>
        <w:rPr>
          <w:rFonts w:cs="Arial"/>
          <w:b/>
          <w:sz w:val="28"/>
          <w:szCs w:val="28"/>
        </w:rPr>
        <w:t xml:space="preserve">Date of Submission: </w:t>
      </w:r>
      <w:r>
        <w:rPr>
          <w:rFonts w:cs="Arial"/>
          <w:b/>
          <w:sz w:val="28"/>
          <w:szCs w:val="28"/>
        </w:rPr>
        <w:t>March 27</w:t>
      </w:r>
      <w:r>
        <w:rPr>
          <w:rFonts w:cs="Arial"/>
          <w:b/>
          <w:sz w:val="28"/>
          <w:szCs w:val="28"/>
        </w:rPr>
        <w:t>, 2026</w:t>
      </w:r>
    </w:p>
    <w:p w14:paraId="798C9053" w14:textId="77777777" w:rsidR="00363702" w:rsidRDefault="006B4075">
      <w:pPr>
        <w:spacing w:line="276" w:lineRule="auto"/>
        <w:jc w:val="center"/>
        <w:rPr>
          <w:color w:val="000000" w:themeColor="text1"/>
          <w:sz w:val="24"/>
          <w:szCs w:val="24"/>
        </w:rPr>
      </w:pPr>
      <w:r>
        <w:rPr>
          <w:color w:val="000000" w:themeColor="text1"/>
          <w:sz w:val="24"/>
          <w:szCs w:val="24"/>
        </w:rPr>
        <w:br w:type="page"/>
      </w:r>
    </w:p>
    <w:sdt>
      <w:sdtPr>
        <w:rPr>
          <w:rFonts w:ascii="Arial" w:eastAsiaTheme="minorHAnsi" w:hAnsi="Arial" w:cstheme="minorBidi"/>
          <w:color w:val="auto"/>
          <w:sz w:val="22"/>
          <w:szCs w:val="22"/>
        </w:rPr>
        <w:id w:val="1147241774"/>
        <w:docPartObj>
          <w:docPartGallery w:val="Table of Contents"/>
          <w:docPartUnique/>
        </w:docPartObj>
      </w:sdtPr>
      <w:sdtEndPr>
        <w:rPr>
          <w:b/>
          <w:bCs/>
        </w:rPr>
      </w:sdtEndPr>
      <w:sdtContent>
        <w:p w14:paraId="2089A9BB" w14:textId="77777777" w:rsidR="00363702" w:rsidRDefault="006B4075">
          <w:pPr>
            <w:pStyle w:val="TOCHeading1"/>
          </w:pPr>
          <w:r>
            <w:t xml:space="preserve">Table of </w:t>
          </w:r>
          <w:r>
            <w:t>Contents</w:t>
          </w:r>
        </w:p>
        <w:p w14:paraId="5C411BDC" w14:textId="77777777" w:rsidR="00363702" w:rsidRDefault="00363702">
          <w:pPr>
            <w:rPr>
              <w:sz w:val="6"/>
              <w:szCs w:val="6"/>
            </w:rPr>
          </w:pPr>
        </w:p>
        <w:p w14:paraId="48D6B837" w14:textId="77777777" w:rsidR="00363702" w:rsidRDefault="006B4075">
          <w:pPr>
            <w:pStyle w:val="TOC1"/>
            <w:tabs>
              <w:tab w:val="right" w:leader="dot" w:pos="9360"/>
            </w:tabs>
          </w:pPr>
          <w:r>
            <w:fldChar w:fldCharType="begin"/>
          </w:r>
          <w:r>
            <w:instrText xml:space="preserve"> TOC \o "1-3" \h \z \u </w:instrText>
          </w:r>
          <w:r>
            <w:fldChar w:fldCharType="separate"/>
          </w:r>
          <w:hyperlink w:anchor="_Toc32243" w:history="1">
            <w:r>
              <w:t>Introduction</w:t>
            </w:r>
            <w:r>
              <w:tab/>
            </w:r>
            <w:r>
              <w:fldChar w:fldCharType="begin"/>
            </w:r>
            <w:r>
              <w:instrText xml:space="preserve"> PAGEREF _Toc32243 \h </w:instrText>
            </w:r>
            <w:r>
              <w:fldChar w:fldCharType="separate"/>
            </w:r>
            <w:r>
              <w:t>3</w:t>
            </w:r>
            <w:r>
              <w:fldChar w:fldCharType="end"/>
            </w:r>
          </w:hyperlink>
        </w:p>
        <w:p w14:paraId="7065E208" w14:textId="77777777" w:rsidR="00363702" w:rsidRDefault="006B4075">
          <w:pPr>
            <w:pStyle w:val="TOC1"/>
            <w:tabs>
              <w:tab w:val="right" w:leader="dot" w:pos="9360"/>
            </w:tabs>
          </w:pPr>
          <w:hyperlink w:anchor="_Toc4800" w:history="1">
            <w:r>
              <w:t>Effective Communication in Mr Ahmed’s Care</w:t>
            </w:r>
            <w:r>
              <w:tab/>
            </w:r>
            <w:r>
              <w:fldChar w:fldCharType="begin"/>
            </w:r>
            <w:r>
              <w:instrText xml:space="preserve"> PAGEREF _Toc4800 \h </w:instrText>
            </w:r>
            <w:r>
              <w:fldChar w:fldCharType="separate"/>
            </w:r>
            <w:r>
              <w:t>3</w:t>
            </w:r>
            <w:r>
              <w:fldChar w:fldCharType="end"/>
            </w:r>
          </w:hyperlink>
        </w:p>
        <w:p w14:paraId="0F9D34C3" w14:textId="77777777" w:rsidR="00363702" w:rsidRDefault="006B4075">
          <w:pPr>
            <w:pStyle w:val="TOC2"/>
            <w:tabs>
              <w:tab w:val="right" w:leader="dot" w:pos="9360"/>
            </w:tabs>
            <w:ind w:left="440"/>
          </w:pPr>
          <w:hyperlink w:anchor="_Toc31100" w:history="1">
            <w:r>
              <w:rPr>
                <w:bCs/>
              </w:rPr>
              <w:t>Importance of Communication</w:t>
            </w:r>
            <w:r>
              <w:tab/>
            </w:r>
            <w:r>
              <w:fldChar w:fldCharType="begin"/>
            </w:r>
            <w:r>
              <w:instrText xml:space="preserve"> PAGEREF _Toc31100 \h </w:instrText>
            </w:r>
            <w:r>
              <w:fldChar w:fldCharType="separate"/>
            </w:r>
            <w:r>
              <w:t>3</w:t>
            </w:r>
            <w:r>
              <w:fldChar w:fldCharType="end"/>
            </w:r>
          </w:hyperlink>
        </w:p>
        <w:p w14:paraId="1CFDC6E1" w14:textId="77777777" w:rsidR="00363702" w:rsidRDefault="006B4075">
          <w:pPr>
            <w:pStyle w:val="TOC2"/>
            <w:tabs>
              <w:tab w:val="right" w:leader="dot" w:pos="9360"/>
            </w:tabs>
            <w:ind w:left="440"/>
          </w:pPr>
          <w:hyperlink w:anchor="_Toc24076" w:history="1">
            <w:r>
              <w:rPr>
                <w:bCs/>
              </w:rPr>
              <w:t>Interaction with Service Users</w:t>
            </w:r>
            <w:r>
              <w:tab/>
            </w:r>
            <w:r>
              <w:fldChar w:fldCharType="begin"/>
            </w:r>
            <w:r>
              <w:instrText xml:space="preserve"> PAGEREF _Toc24076 \h </w:instrText>
            </w:r>
            <w:r>
              <w:fldChar w:fldCharType="separate"/>
            </w:r>
            <w:r>
              <w:t>4</w:t>
            </w:r>
            <w:r>
              <w:fldChar w:fldCharType="end"/>
            </w:r>
          </w:hyperlink>
        </w:p>
        <w:p w14:paraId="4EC35564" w14:textId="77777777" w:rsidR="00363702" w:rsidRDefault="006B4075">
          <w:pPr>
            <w:pStyle w:val="TOC2"/>
            <w:tabs>
              <w:tab w:val="right" w:leader="dot" w:pos="9360"/>
            </w:tabs>
            <w:ind w:left="440"/>
          </w:pPr>
          <w:hyperlink w:anchor="_Toc3459" w:history="1">
            <w:r>
              <w:rPr>
                <w:bCs/>
              </w:rPr>
              <w:t>Interaction with Family Members</w:t>
            </w:r>
            <w:r>
              <w:tab/>
            </w:r>
            <w:r>
              <w:fldChar w:fldCharType="begin"/>
            </w:r>
            <w:r>
              <w:instrText xml:space="preserve"> PAGEREF _Toc3459 \h </w:instrText>
            </w:r>
            <w:r>
              <w:fldChar w:fldCharType="separate"/>
            </w:r>
            <w:r>
              <w:t>4</w:t>
            </w:r>
            <w:r>
              <w:fldChar w:fldCharType="end"/>
            </w:r>
          </w:hyperlink>
        </w:p>
        <w:p w14:paraId="36AFCB40" w14:textId="77777777" w:rsidR="00363702" w:rsidRDefault="006B4075">
          <w:pPr>
            <w:pStyle w:val="TOC2"/>
            <w:tabs>
              <w:tab w:val="right" w:leader="dot" w:pos="9360"/>
            </w:tabs>
            <w:ind w:left="440"/>
          </w:pPr>
          <w:hyperlink w:anchor="_Toc12634" w:history="1">
            <w:r>
              <w:rPr>
                <w:bCs/>
              </w:rPr>
              <w:t>Incorporating a Communication Model</w:t>
            </w:r>
            <w:r>
              <w:tab/>
            </w:r>
            <w:r>
              <w:fldChar w:fldCharType="begin"/>
            </w:r>
            <w:r>
              <w:instrText xml:space="preserve"> PAGEREF _Toc12634 \h </w:instrText>
            </w:r>
            <w:r>
              <w:fldChar w:fldCharType="separate"/>
            </w:r>
            <w:r>
              <w:t>4</w:t>
            </w:r>
            <w:r>
              <w:fldChar w:fldCharType="end"/>
            </w:r>
          </w:hyperlink>
        </w:p>
        <w:p w14:paraId="11151BA3" w14:textId="77777777" w:rsidR="00363702" w:rsidRDefault="006B4075">
          <w:pPr>
            <w:pStyle w:val="TOC1"/>
            <w:tabs>
              <w:tab w:val="right" w:leader="dot" w:pos="9360"/>
            </w:tabs>
          </w:pPr>
          <w:hyperlink w:anchor="_Toc4625" w:history="1">
            <w:r>
              <w:t>The Importance of Good Administrative Skills in Mr Ahmed’s Care</w:t>
            </w:r>
            <w:r>
              <w:tab/>
            </w:r>
            <w:r>
              <w:fldChar w:fldCharType="begin"/>
            </w:r>
            <w:r>
              <w:instrText xml:space="preserve"> PAGEREF _Toc4625 \h </w:instrText>
            </w:r>
            <w:r>
              <w:fldChar w:fldCharType="separate"/>
            </w:r>
            <w:r>
              <w:t>6</w:t>
            </w:r>
            <w:r>
              <w:fldChar w:fldCharType="end"/>
            </w:r>
          </w:hyperlink>
        </w:p>
        <w:p w14:paraId="71D1F755" w14:textId="77777777" w:rsidR="00363702" w:rsidRDefault="006B4075">
          <w:pPr>
            <w:pStyle w:val="TOC2"/>
            <w:tabs>
              <w:tab w:val="right" w:leader="dot" w:pos="9360"/>
            </w:tabs>
            <w:ind w:left="440"/>
          </w:pPr>
          <w:hyperlink w:anchor="_Toc8807" w:history="1">
            <w:r>
              <w:rPr>
                <w:bCs/>
              </w:rPr>
              <w:t>Record-Keeping and Data Protection</w:t>
            </w:r>
            <w:r>
              <w:tab/>
            </w:r>
            <w:r>
              <w:fldChar w:fldCharType="begin"/>
            </w:r>
            <w:r>
              <w:instrText xml:space="preserve"> PAGEREF _Toc8807 \h </w:instrText>
            </w:r>
            <w:r>
              <w:fldChar w:fldCharType="separate"/>
            </w:r>
            <w:r>
              <w:t>6</w:t>
            </w:r>
            <w:r>
              <w:fldChar w:fldCharType="end"/>
            </w:r>
          </w:hyperlink>
        </w:p>
        <w:p w14:paraId="1F0A5DC9" w14:textId="77777777" w:rsidR="00363702" w:rsidRDefault="006B4075">
          <w:pPr>
            <w:pStyle w:val="TOC2"/>
            <w:tabs>
              <w:tab w:val="right" w:leader="dot" w:pos="9360"/>
            </w:tabs>
            <w:ind w:left="440"/>
          </w:pPr>
          <w:hyperlink w:anchor="_Toc21602" w:history="1">
            <w:r>
              <w:rPr>
                <w:bCs/>
              </w:rPr>
              <w:t>Data Protection Act 2018</w:t>
            </w:r>
            <w:r>
              <w:tab/>
            </w:r>
            <w:r>
              <w:fldChar w:fldCharType="begin"/>
            </w:r>
            <w:r>
              <w:instrText xml:space="preserve"> PAGEREF _Toc21602 \h </w:instrText>
            </w:r>
            <w:r>
              <w:fldChar w:fldCharType="separate"/>
            </w:r>
            <w:r>
              <w:t>6</w:t>
            </w:r>
            <w:r>
              <w:fldChar w:fldCharType="end"/>
            </w:r>
          </w:hyperlink>
        </w:p>
        <w:p w14:paraId="6BBC9CB1" w14:textId="77777777" w:rsidR="00363702" w:rsidRDefault="006B4075">
          <w:pPr>
            <w:pStyle w:val="TOC2"/>
            <w:tabs>
              <w:tab w:val="right" w:leader="dot" w:pos="9360"/>
            </w:tabs>
            <w:ind w:left="440"/>
          </w:pPr>
          <w:hyperlink w:anchor="_Toc26156" w:history="1">
            <w:r>
              <w:rPr>
                <w:bCs/>
              </w:rPr>
              <w:t>Laws and Policy Regulations</w:t>
            </w:r>
            <w:r>
              <w:tab/>
            </w:r>
            <w:r>
              <w:fldChar w:fldCharType="begin"/>
            </w:r>
            <w:r>
              <w:instrText xml:space="preserve"> PAGEREF _Toc26156 \h </w:instrText>
            </w:r>
            <w:r>
              <w:fldChar w:fldCharType="separate"/>
            </w:r>
            <w:r>
              <w:t>6</w:t>
            </w:r>
            <w:r>
              <w:fldChar w:fldCharType="end"/>
            </w:r>
          </w:hyperlink>
        </w:p>
        <w:p w14:paraId="3DD426BD" w14:textId="77777777" w:rsidR="00363702" w:rsidRDefault="006B4075">
          <w:pPr>
            <w:pStyle w:val="TOC2"/>
            <w:tabs>
              <w:tab w:val="right" w:leader="dot" w:pos="9360"/>
            </w:tabs>
            <w:ind w:left="440"/>
          </w:pPr>
          <w:hyperlink w:anchor="_Toc1933" w:history="1">
            <w:r>
              <w:rPr>
                <w:bCs/>
              </w:rPr>
              <w:t>The Role of Technology</w:t>
            </w:r>
            <w:r>
              <w:tab/>
            </w:r>
            <w:r>
              <w:fldChar w:fldCharType="begin"/>
            </w:r>
            <w:r>
              <w:instrText xml:space="preserve"> PAGEREF _Toc1933 \h </w:instrText>
            </w:r>
            <w:r>
              <w:fldChar w:fldCharType="separate"/>
            </w:r>
            <w:r>
              <w:t>7</w:t>
            </w:r>
            <w:r>
              <w:fldChar w:fldCharType="end"/>
            </w:r>
          </w:hyperlink>
        </w:p>
        <w:p w14:paraId="0EDF04D8" w14:textId="77777777" w:rsidR="00363702" w:rsidRDefault="006B4075">
          <w:pPr>
            <w:pStyle w:val="TOC1"/>
            <w:tabs>
              <w:tab w:val="right" w:leader="dot" w:pos="9360"/>
            </w:tabs>
          </w:pPr>
          <w:hyperlink w:anchor="_Toc30042" w:history="1">
            <w:r>
              <w:t>Collaborative Working in Mr Ahmed’s Care</w:t>
            </w:r>
            <w:r>
              <w:tab/>
            </w:r>
            <w:r>
              <w:fldChar w:fldCharType="begin"/>
            </w:r>
            <w:r>
              <w:instrText xml:space="preserve"> PAGEREF _Toc30042 \h </w:instrText>
            </w:r>
            <w:r>
              <w:fldChar w:fldCharType="separate"/>
            </w:r>
            <w:r>
              <w:t>8</w:t>
            </w:r>
            <w:r>
              <w:fldChar w:fldCharType="end"/>
            </w:r>
          </w:hyperlink>
        </w:p>
        <w:p w14:paraId="1CC98054" w14:textId="77777777" w:rsidR="00363702" w:rsidRDefault="006B4075">
          <w:pPr>
            <w:pStyle w:val="TOC2"/>
            <w:tabs>
              <w:tab w:val="right" w:leader="dot" w:pos="9360"/>
            </w:tabs>
            <w:ind w:left="440"/>
          </w:pPr>
          <w:hyperlink w:anchor="_Toc29585" w:history="1">
            <w:r>
              <w:rPr>
                <w:bCs/>
              </w:rPr>
              <w:t>Collaboration among Professionals</w:t>
            </w:r>
            <w:r>
              <w:tab/>
            </w:r>
            <w:r>
              <w:fldChar w:fldCharType="begin"/>
            </w:r>
            <w:r>
              <w:instrText xml:space="preserve"> PAGEREF _Toc29585 \h </w:instrText>
            </w:r>
            <w:r>
              <w:fldChar w:fldCharType="separate"/>
            </w:r>
            <w:r>
              <w:t>8</w:t>
            </w:r>
            <w:r>
              <w:fldChar w:fldCharType="end"/>
            </w:r>
          </w:hyperlink>
        </w:p>
        <w:p w14:paraId="794CD048" w14:textId="77777777" w:rsidR="00363702" w:rsidRDefault="006B4075">
          <w:pPr>
            <w:pStyle w:val="TOC2"/>
            <w:tabs>
              <w:tab w:val="right" w:leader="dot" w:pos="9360"/>
            </w:tabs>
            <w:ind w:left="440"/>
          </w:pPr>
          <w:hyperlink w:anchor="_Toc10690" w:history="1">
            <w:r>
              <w:rPr>
                <w:bCs/>
              </w:rPr>
              <w:t>Developing Successful Teaming</w:t>
            </w:r>
            <w:r>
              <w:tab/>
            </w:r>
            <w:r>
              <w:fldChar w:fldCharType="begin"/>
            </w:r>
            <w:r>
              <w:instrText xml:space="preserve"> PAGEREF _Toc10690 \h </w:instrText>
            </w:r>
            <w:r>
              <w:fldChar w:fldCharType="separate"/>
            </w:r>
            <w:r>
              <w:t>8</w:t>
            </w:r>
            <w:r>
              <w:fldChar w:fldCharType="end"/>
            </w:r>
          </w:hyperlink>
        </w:p>
        <w:p w14:paraId="12DF5C16" w14:textId="77777777" w:rsidR="00363702" w:rsidRDefault="006B4075">
          <w:pPr>
            <w:pStyle w:val="TOC2"/>
            <w:tabs>
              <w:tab w:val="right" w:leader="dot" w:pos="9360"/>
            </w:tabs>
            <w:ind w:left="440"/>
          </w:pPr>
          <w:hyperlink w:anchor="_Toc7583" w:history="1">
            <w:r>
              <w:rPr>
                <w:bCs/>
              </w:rPr>
              <w:t>Workplace issues in Multi-Agency Working</w:t>
            </w:r>
            <w:r>
              <w:tab/>
            </w:r>
            <w:r>
              <w:fldChar w:fldCharType="begin"/>
            </w:r>
            <w:r>
              <w:instrText xml:space="preserve"> PAGEREF _Toc7583 \h </w:instrText>
            </w:r>
            <w:r>
              <w:fldChar w:fldCharType="separate"/>
            </w:r>
            <w:r>
              <w:t>9</w:t>
            </w:r>
            <w:r>
              <w:fldChar w:fldCharType="end"/>
            </w:r>
          </w:hyperlink>
        </w:p>
        <w:p w14:paraId="1DDC6A1F" w14:textId="77777777" w:rsidR="00363702" w:rsidRDefault="006B4075">
          <w:pPr>
            <w:pStyle w:val="TOC1"/>
            <w:tabs>
              <w:tab w:val="right" w:leader="dot" w:pos="9360"/>
            </w:tabs>
          </w:pPr>
          <w:hyperlink w:anchor="_Toc17386" w:history="1">
            <w:r>
              <w:t>Conclusion</w:t>
            </w:r>
            <w:r>
              <w:tab/>
            </w:r>
            <w:r>
              <w:fldChar w:fldCharType="begin"/>
            </w:r>
            <w:r>
              <w:instrText xml:space="preserve"> PAGEREF _Toc17386 \h </w:instrText>
            </w:r>
            <w:r>
              <w:fldChar w:fldCharType="separate"/>
            </w:r>
            <w:r>
              <w:t>10</w:t>
            </w:r>
            <w:r>
              <w:fldChar w:fldCharType="end"/>
            </w:r>
          </w:hyperlink>
        </w:p>
        <w:p w14:paraId="2BDFEE98" w14:textId="77777777" w:rsidR="00363702" w:rsidRDefault="006B4075">
          <w:pPr>
            <w:pStyle w:val="TOC1"/>
            <w:tabs>
              <w:tab w:val="right" w:leader="dot" w:pos="9360"/>
            </w:tabs>
          </w:pPr>
          <w:hyperlink w:anchor="_Toc15318" w:history="1">
            <w:r>
              <w:t>Reference</w:t>
            </w:r>
            <w:r>
              <w:tab/>
            </w:r>
            <w:r>
              <w:fldChar w:fldCharType="begin"/>
            </w:r>
            <w:r>
              <w:instrText xml:space="preserve"> PAGEREF _Toc15318 \h </w:instrText>
            </w:r>
            <w:r>
              <w:fldChar w:fldCharType="separate"/>
            </w:r>
            <w:r>
              <w:t>11</w:t>
            </w:r>
            <w:r>
              <w:fldChar w:fldCharType="end"/>
            </w:r>
          </w:hyperlink>
        </w:p>
        <w:p w14:paraId="48D1140F" w14:textId="77777777" w:rsidR="00363702" w:rsidRDefault="006B4075">
          <w:r>
            <w:rPr>
              <w:bCs/>
            </w:rPr>
            <w:fldChar w:fldCharType="end"/>
          </w:r>
        </w:p>
      </w:sdtContent>
    </w:sdt>
    <w:p w14:paraId="17FB714C" w14:textId="77777777" w:rsidR="00363702" w:rsidRDefault="006B4075">
      <w:pPr>
        <w:rPr>
          <w:rFonts w:eastAsiaTheme="majorEastAsia" w:cstheme="majorBidi"/>
          <w:color w:val="365F91" w:themeColor="accent1" w:themeShade="BF"/>
          <w:sz w:val="32"/>
          <w:szCs w:val="32"/>
        </w:rPr>
      </w:pPr>
      <w:r>
        <w:br w:type="page"/>
      </w:r>
    </w:p>
    <w:p w14:paraId="24362F07" w14:textId="77777777" w:rsidR="00363702" w:rsidRDefault="006B4075">
      <w:pPr>
        <w:pStyle w:val="Heading1"/>
      </w:pPr>
      <w:bookmarkStart w:id="0" w:name="_Toc32243"/>
      <w:r>
        <w:lastRenderedPageBreak/>
        <w:t>Introduction</w:t>
      </w:r>
      <w:bookmarkEnd w:id="0"/>
      <w:r>
        <w:t xml:space="preserve"> </w:t>
      </w:r>
    </w:p>
    <w:p w14:paraId="4DB6DEC8" w14:textId="77777777" w:rsidR="00363702" w:rsidRDefault="00363702">
      <w:pPr>
        <w:rPr>
          <w:color w:val="000000" w:themeColor="text1"/>
          <w:sz w:val="24"/>
          <w:szCs w:val="24"/>
        </w:rPr>
      </w:pPr>
    </w:p>
    <w:p w14:paraId="7B8D842E" w14:textId="77777777" w:rsidR="00363702" w:rsidRDefault="006B4075">
      <w:pPr>
        <w:rPr>
          <w:color w:val="000000" w:themeColor="text1"/>
          <w:sz w:val="24"/>
          <w:szCs w:val="24"/>
        </w:rPr>
      </w:pPr>
      <w:proofErr w:type="spellStart"/>
      <w:r>
        <w:rPr>
          <w:color w:val="000000" w:themeColor="text1"/>
          <w:sz w:val="24"/>
          <w:szCs w:val="24"/>
        </w:rPr>
        <w:t>Mr</w:t>
      </w:r>
      <w:proofErr w:type="spellEnd"/>
      <w:r>
        <w:rPr>
          <w:color w:val="000000" w:themeColor="text1"/>
          <w:sz w:val="24"/>
          <w:szCs w:val="24"/>
        </w:rPr>
        <w:t xml:space="preserve"> Ahmed is an elderly patient of 68 who has been discharged out of the hospital after a stroke. He resides with his wife in a flat on the ground floor and is given domiciliary services thrice a day to take care of him, give medication, and prepare meals. He speaks Bengali as a first </w:t>
      </w:r>
      <w:proofErr w:type="gramStart"/>
      <w:r>
        <w:rPr>
          <w:color w:val="000000" w:themeColor="text1"/>
          <w:sz w:val="24"/>
          <w:szCs w:val="24"/>
        </w:rPr>
        <w:t>language</w:t>
      </w:r>
      <w:proofErr w:type="gramEnd"/>
      <w:r>
        <w:rPr>
          <w:color w:val="000000" w:themeColor="text1"/>
          <w:sz w:val="24"/>
          <w:szCs w:val="24"/>
        </w:rPr>
        <w:t xml:space="preserve"> and this create difficult to communicate especially when complex English is used in conversations. A multidisciplinary team is associated with Mr Ahmed care. It consists of his GP, district nurse, speech therapist, and d</w:t>
      </w:r>
      <w:r>
        <w:rPr>
          <w:color w:val="000000" w:themeColor="text1"/>
          <w:sz w:val="24"/>
          <w:szCs w:val="24"/>
        </w:rPr>
        <w:t xml:space="preserve">omiciliary care workers. In the recent past, the issue of missed visits has also been of </w:t>
      </w:r>
      <w:proofErr w:type="gramStart"/>
      <w:r>
        <w:rPr>
          <w:color w:val="000000" w:themeColor="text1"/>
          <w:sz w:val="24"/>
          <w:szCs w:val="24"/>
        </w:rPr>
        <w:t>concern</w:t>
      </w:r>
      <w:proofErr w:type="gramEnd"/>
      <w:r>
        <w:rPr>
          <w:color w:val="000000" w:themeColor="text1"/>
          <w:sz w:val="24"/>
          <w:szCs w:val="24"/>
        </w:rPr>
        <w:t xml:space="preserve"> and this has caused a delay in medication. This report will discuss the significance of proper communication, administrative ability and cooperation in the treatment of </w:t>
      </w:r>
      <w:proofErr w:type="spellStart"/>
      <w:r>
        <w:rPr>
          <w:color w:val="000000" w:themeColor="text1"/>
          <w:sz w:val="24"/>
          <w:szCs w:val="24"/>
        </w:rPr>
        <w:t>Mr</w:t>
      </w:r>
      <w:proofErr w:type="spellEnd"/>
      <w:r>
        <w:rPr>
          <w:color w:val="000000" w:themeColor="text1"/>
          <w:sz w:val="24"/>
          <w:szCs w:val="24"/>
        </w:rPr>
        <w:t xml:space="preserve"> Ahmed to have a thorough method of his healing. These spheres are key to the concerns of the issues in the care of </w:t>
      </w:r>
      <w:proofErr w:type="spellStart"/>
      <w:r>
        <w:rPr>
          <w:color w:val="000000" w:themeColor="text1"/>
          <w:sz w:val="24"/>
          <w:szCs w:val="24"/>
        </w:rPr>
        <w:t>Mr</w:t>
      </w:r>
      <w:proofErr w:type="spellEnd"/>
      <w:r>
        <w:rPr>
          <w:color w:val="000000" w:themeColor="text1"/>
          <w:sz w:val="24"/>
          <w:szCs w:val="24"/>
        </w:rPr>
        <w:t xml:space="preserve"> Ahmed, </w:t>
      </w:r>
      <w:proofErr w:type="gramStart"/>
      <w:r>
        <w:rPr>
          <w:color w:val="000000" w:themeColor="text1"/>
          <w:sz w:val="24"/>
          <w:szCs w:val="24"/>
        </w:rPr>
        <w:t>taking into account</w:t>
      </w:r>
      <w:proofErr w:type="gramEnd"/>
      <w:r>
        <w:rPr>
          <w:color w:val="000000" w:themeColor="text1"/>
          <w:sz w:val="24"/>
          <w:szCs w:val="24"/>
        </w:rPr>
        <w:t xml:space="preserve"> his health condition, language disparities, and the presence of more than one professional.</w:t>
      </w:r>
    </w:p>
    <w:p w14:paraId="7F14DDA1" w14:textId="77777777" w:rsidR="00363702" w:rsidRDefault="00363702">
      <w:pPr>
        <w:rPr>
          <w:color w:val="000000" w:themeColor="text1"/>
          <w:sz w:val="24"/>
          <w:szCs w:val="24"/>
        </w:rPr>
      </w:pPr>
    </w:p>
    <w:p w14:paraId="5E877288" w14:textId="77777777" w:rsidR="00363702" w:rsidRDefault="006B4075">
      <w:pPr>
        <w:pStyle w:val="Heading1"/>
      </w:pPr>
      <w:bookmarkStart w:id="1" w:name="_Toc4800"/>
      <w:r>
        <w:t xml:space="preserve">Effective Communication in </w:t>
      </w:r>
      <w:proofErr w:type="spellStart"/>
      <w:r>
        <w:t>Mr</w:t>
      </w:r>
      <w:proofErr w:type="spellEnd"/>
      <w:r>
        <w:t xml:space="preserve"> Ahmed’s Care</w:t>
      </w:r>
      <w:bookmarkEnd w:id="1"/>
      <w:r>
        <w:t xml:space="preserve"> </w:t>
      </w:r>
    </w:p>
    <w:p w14:paraId="0D41ADCA" w14:textId="77777777" w:rsidR="00363702" w:rsidRDefault="00363702"/>
    <w:p w14:paraId="2BB4E4D1" w14:textId="77777777" w:rsidR="00363702" w:rsidRDefault="006B4075">
      <w:pPr>
        <w:pStyle w:val="Heading2"/>
        <w:rPr>
          <w:b/>
          <w:bCs/>
        </w:rPr>
      </w:pPr>
      <w:bookmarkStart w:id="2" w:name="_Toc31100"/>
      <w:r>
        <w:rPr>
          <w:b/>
          <w:bCs/>
        </w:rPr>
        <w:t>Importance of Communication</w:t>
      </w:r>
      <w:bookmarkEnd w:id="2"/>
    </w:p>
    <w:p w14:paraId="55BAF5E0" w14:textId="77777777" w:rsidR="00363702" w:rsidRDefault="006B4075">
      <w:pPr>
        <w:rPr>
          <w:color w:val="000000" w:themeColor="text1"/>
          <w:sz w:val="24"/>
          <w:szCs w:val="24"/>
        </w:rPr>
      </w:pPr>
      <w:r>
        <w:rPr>
          <w:color w:val="000000" w:themeColor="text1"/>
          <w:sz w:val="24"/>
          <w:szCs w:val="24"/>
        </w:rPr>
        <w:t xml:space="preserve">Communication is an essential aspect in the health care field particularly when dealing with people with complex needs, such as </w:t>
      </w:r>
      <w:proofErr w:type="spellStart"/>
      <w:r>
        <w:rPr>
          <w:color w:val="000000" w:themeColor="text1"/>
          <w:sz w:val="24"/>
          <w:szCs w:val="24"/>
        </w:rPr>
        <w:t>Mr</w:t>
      </w:r>
      <w:proofErr w:type="spellEnd"/>
      <w:r>
        <w:rPr>
          <w:color w:val="000000" w:themeColor="text1"/>
          <w:sz w:val="24"/>
          <w:szCs w:val="24"/>
        </w:rPr>
        <w:t xml:space="preserve"> Ahmed case. Communication helps to make sure that every professional is on board regarding the care plans, so there are no chances of errors or misunderstanding </w:t>
      </w:r>
      <w:r>
        <w:rPr>
          <w:color w:val="000000" w:themeColor="text1"/>
          <w:sz w:val="24"/>
          <w:szCs w:val="24"/>
          <w:shd w:val="clear" w:color="auto" w:fill="FFFFFF"/>
        </w:rPr>
        <w:t>(</w:t>
      </w:r>
      <w:proofErr w:type="spellStart"/>
      <w:r>
        <w:rPr>
          <w:color w:val="000000" w:themeColor="text1"/>
          <w:sz w:val="24"/>
          <w:szCs w:val="24"/>
          <w:shd w:val="clear" w:color="auto" w:fill="FFFFFF"/>
        </w:rPr>
        <w:t>Sharkiya</w:t>
      </w:r>
      <w:proofErr w:type="spellEnd"/>
      <w:r>
        <w:rPr>
          <w:color w:val="000000" w:themeColor="text1"/>
          <w:sz w:val="24"/>
          <w:szCs w:val="24"/>
          <w:shd w:val="clear" w:color="auto" w:fill="FFFFFF"/>
        </w:rPr>
        <w:t>, 2023)</w:t>
      </w:r>
      <w:r>
        <w:rPr>
          <w:color w:val="000000" w:themeColor="text1"/>
          <w:sz w:val="24"/>
          <w:szCs w:val="24"/>
        </w:rPr>
        <w:t xml:space="preserve">. In the case of </w:t>
      </w:r>
      <w:proofErr w:type="spellStart"/>
      <w:r>
        <w:rPr>
          <w:color w:val="000000" w:themeColor="text1"/>
          <w:sz w:val="24"/>
          <w:szCs w:val="24"/>
        </w:rPr>
        <w:t>Mr</w:t>
      </w:r>
      <w:proofErr w:type="spellEnd"/>
      <w:r>
        <w:rPr>
          <w:color w:val="000000" w:themeColor="text1"/>
          <w:sz w:val="24"/>
          <w:szCs w:val="24"/>
        </w:rPr>
        <w:t xml:space="preserve"> Ahmed, it will be necessary that the medical staff may use straightforward language and direct means of communication because of his language barrier and post-stroke recovery. A breakdown in communication may result in prescription errors, appointment delays or even physical injuries and particularly among the </w:t>
      </w:r>
      <w:r>
        <w:rPr>
          <w:color w:val="000000" w:themeColor="text1"/>
          <w:sz w:val="24"/>
          <w:szCs w:val="24"/>
        </w:rPr>
        <w:t xml:space="preserve">aged with cognitive impairments. Therefore, the state of </w:t>
      </w:r>
      <w:proofErr w:type="spellStart"/>
      <w:r>
        <w:rPr>
          <w:color w:val="000000" w:themeColor="text1"/>
          <w:sz w:val="24"/>
          <w:szCs w:val="24"/>
        </w:rPr>
        <w:t>Mr</w:t>
      </w:r>
      <w:proofErr w:type="spellEnd"/>
      <w:r>
        <w:rPr>
          <w:color w:val="000000" w:themeColor="text1"/>
          <w:sz w:val="24"/>
          <w:szCs w:val="24"/>
        </w:rPr>
        <w:t xml:space="preserve"> Ahmed and his recovery highly depend on the quality of open and transparent communication.</w:t>
      </w:r>
    </w:p>
    <w:p w14:paraId="007764F3" w14:textId="77777777" w:rsidR="00363702" w:rsidRDefault="006B4075">
      <w:pPr>
        <w:pStyle w:val="Heading2"/>
        <w:rPr>
          <w:b/>
          <w:bCs/>
        </w:rPr>
      </w:pPr>
      <w:bookmarkStart w:id="3" w:name="_Toc24076"/>
      <w:r>
        <w:rPr>
          <w:b/>
          <w:bCs/>
        </w:rPr>
        <w:lastRenderedPageBreak/>
        <w:t>Interaction with Service Users</w:t>
      </w:r>
      <w:bookmarkEnd w:id="3"/>
    </w:p>
    <w:p w14:paraId="7F687832" w14:textId="77777777" w:rsidR="00363702" w:rsidRDefault="00363702">
      <w:pPr>
        <w:rPr>
          <w:color w:val="000000" w:themeColor="text1"/>
          <w:sz w:val="24"/>
          <w:szCs w:val="24"/>
        </w:rPr>
      </w:pPr>
    </w:p>
    <w:p w14:paraId="65D7FFAA" w14:textId="77777777" w:rsidR="00363702" w:rsidRDefault="006B4075">
      <w:pPr>
        <w:rPr>
          <w:color w:val="000000" w:themeColor="text1"/>
          <w:sz w:val="24"/>
          <w:szCs w:val="24"/>
        </w:rPr>
      </w:pPr>
      <w:r>
        <w:rPr>
          <w:color w:val="000000" w:themeColor="text1"/>
          <w:sz w:val="24"/>
          <w:szCs w:val="24"/>
        </w:rPr>
        <w:t xml:space="preserve">The best way of communicating with </w:t>
      </w:r>
      <w:proofErr w:type="spellStart"/>
      <w:r>
        <w:rPr>
          <w:color w:val="000000" w:themeColor="text1"/>
          <w:sz w:val="24"/>
          <w:szCs w:val="24"/>
        </w:rPr>
        <w:t>Mr</w:t>
      </w:r>
      <w:proofErr w:type="spellEnd"/>
      <w:r>
        <w:rPr>
          <w:color w:val="000000" w:themeColor="text1"/>
          <w:sz w:val="24"/>
          <w:szCs w:val="24"/>
        </w:rPr>
        <w:t xml:space="preserve"> Ahmed is to make sure that it is inclusive especially by the provisions of the Equality Act 2010 </w:t>
      </w:r>
      <w:r>
        <w:rPr>
          <w:color w:val="000000" w:themeColor="text1"/>
          <w:sz w:val="24"/>
          <w:szCs w:val="24"/>
          <w:shd w:val="clear" w:color="auto" w:fill="FFFFFF"/>
        </w:rPr>
        <w:t>(Legislation.gov.uk, 2026)</w:t>
      </w:r>
      <w:r>
        <w:rPr>
          <w:color w:val="000000" w:themeColor="text1"/>
          <w:sz w:val="24"/>
          <w:szCs w:val="24"/>
        </w:rPr>
        <w:t xml:space="preserve">. The Act requires that they should not be discriminated against on basis of language barriers and reasonable adjustments should be made to make the understanding possible. In the case of </w:t>
      </w:r>
      <w:proofErr w:type="spellStart"/>
      <w:r>
        <w:rPr>
          <w:color w:val="000000" w:themeColor="text1"/>
          <w:sz w:val="24"/>
          <w:szCs w:val="24"/>
        </w:rPr>
        <w:t>Mr</w:t>
      </w:r>
      <w:proofErr w:type="spellEnd"/>
      <w:r>
        <w:rPr>
          <w:color w:val="000000" w:themeColor="text1"/>
          <w:sz w:val="24"/>
          <w:szCs w:val="24"/>
        </w:rPr>
        <w:t xml:space="preserve"> Ahmed, communication should be modified to consider his poor level of English language proficiency. This can be made possible by use of simple language, translation services and visual aids. The </w:t>
      </w:r>
      <w:r>
        <w:rPr>
          <w:color w:val="000000" w:themeColor="text1"/>
          <w:sz w:val="24"/>
          <w:szCs w:val="24"/>
        </w:rPr>
        <w:t xml:space="preserve">aim is to make </w:t>
      </w:r>
      <w:proofErr w:type="spellStart"/>
      <w:r>
        <w:rPr>
          <w:color w:val="000000" w:themeColor="text1"/>
          <w:sz w:val="24"/>
          <w:szCs w:val="24"/>
        </w:rPr>
        <w:t>Mr</w:t>
      </w:r>
      <w:proofErr w:type="spellEnd"/>
      <w:r>
        <w:rPr>
          <w:color w:val="000000" w:themeColor="text1"/>
          <w:sz w:val="24"/>
          <w:szCs w:val="24"/>
        </w:rPr>
        <w:t xml:space="preserve"> Ahmed feel empowered to make his care </w:t>
      </w:r>
      <w:proofErr w:type="gramStart"/>
      <w:r>
        <w:rPr>
          <w:color w:val="000000" w:themeColor="text1"/>
          <w:sz w:val="24"/>
          <w:szCs w:val="24"/>
        </w:rPr>
        <w:t>choices, and</w:t>
      </w:r>
      <w:proofErr w:type="gramEnd"/>
      <w:r>
        <w:rPr>
          <w:color w:val="000000" w:themeColor="text1"/>
          <w:sz w:val="24"/>
          <w:szCs w:val="24"/>
        </w:rPr>
        <w:t xml:space="preserve"> uphold his autonomy and dignity.</w:t>
      </w:r>
      <w:r>
        <w:rPr>
          <w:color w:val="000000" w:themeColor="text1"/>
          <w:sz w:val="24"/>
          <w:szCs w:val="24"/>
        </w:rPr>
        <w:t xml:space="preserve"> Transactional model of communication </w:t>
      </w:r>
      <w:proofErr w:type="gramStart"/>
      <w:r>
        <w:rPr>
          <w:color w:val="000000" w:themeColor="text1"/>
          <w:sz w:val="24"/>
          <w:szCs w:val="24"/>
        </w:rPr>
        <w:t>refer</w:t>
      </w:r>
      <w:proofErr w:type="gramEnd"/>
      <w:r>
        <w:rPr>
          <w:color w:val="000000" w:themeColor="text1"/>
          <w:sz w:val="24"/>
          <w:szCs w:val="24"/>
        </w:rPr>
        <w:t xml:space="preserve"> for interaction as this model </w:t>
      </w:r>
      <w:proofErr w:type="spellStart"/>
      <w:r>
        <w:rPr>
          <w:color w:val="000000" w:themeColor="text1"/>
          <w:sz w:val="24"/>
          <w:szCs w:val="24"/>
        </w:rPr>
        <w:t>emphasises</w:t>
      </w:r>
      <w:proofErr w:type="spellEnd"/>
      <w:r>
        <w:rPr>
          <w:color w:val="000000" w:themeColor="text1"/>
          <w:sz w:val="24"/>
          <w:szCs w:val="24"/>
        </w:rPr>
        <w:t xml:space="preserve"> on simultaneous, dynamic process (</w:t>
      </w:r>
      <w:proofErr w:type="spellStart"/>
      <w:r>
        <w:rPr>
          <w:color w:val="000000" w:themeColor="text1"/>
          <w:sz w:val="24"/>
          <w:szCs w:val="24"/>
        </w:rPr>
        <w:t>Barnlund</w:t>
      </w:r>
      <w:proofErr w:type="spellEnd"/>
      <w:r>
        <w:rPr>
          <w:color w:val="000000" w:themeColor="text1"/>
          <w:sz w:val="24"/>
          <w:szCs w:val="24"/>
        </w:rPr>
        <w:t xml:space="preserve">, 2008). </w:t>
      </w:r>
    </w:p>
    <w:p w14:paraId="2A77F88C" w14:textId="77777777" w:rsidR="00363702" w:rsidRDefault="006B4075">
      <w:pPr>
        <w:jc w:val="center"/>
        <w:rPr>
          <w:rFonts w:ascii="SimSun" w:eastAsia="SimSun" w:hAnsi="SimSun" w:cs="SimSun"/>
          <w:sz w:val="24"/>
          <w:szCs w:val="24"/>
        </w:rPr>
      </w:pPr>
      <w:r>
        <w:rPr>
          <w:rFonts w:ascii="SimSun" w:eastAsia="SimSun" w:hAnsi="SimSun" w:cs="SimSun"/>
          <w:noProof/>
          <w:sz w:val="24"/>
          <w:szCs w:val="24"/>
        </w:rPr>
        <w:drawing>
          <wp:inline distT="0" distB="0" distL="114300" distR="114300" wp14:anchorId="655DC213" wp14:editId="58EB4EE8">
            <wp:extent cx="3735070" cy="2239010"/>
            <wp:effectExtent l="0" t="0" r="0" b="0"/>
            <wp:docPr id="4" name="Picture 3"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IMG_256"/>
                    <pic:cNvPicPr>
                      <a:picLocks noChangeAspect="1"/>
                    </pic:cNvPicPr>
                  </pic:nvPicPr>
                  <pic:blipFill>
                    <a:blip r:embed="rId9"/>
                    <a:srcRect l="18643" t="19641" r="18515" b="14465"/>
                    <a:stretch>
                      <a:fillRect/>
                    </a:stretch>
                  </pic:blipFill>
                  <pic:spPr>
                    <a:xfrm>
                      <a:off x="0" y="0"/>
                      <a:ext cx="3735070" cy="2239010"/>
                    </a:xfrm>
                    <a:prstGeom prst="rect">
                      <a:avLst/>
                    </a:prstGeom>
                    <a:noFill/>
                    <a:ln w="9525">
                      <a:noFill/>
                    </a:ln>
                  </pic:spPr>
                </pic:pic>
              </a:graphicData>
            </a:graphic>
          </wp:inline>
        </w:drawing>
      </w:r>
    </w:p>
    <w:p w14:paraId="5786D9E4" w14:textId="77777777" w:rsidR="00363702" w:rsidRDefault="006B4075">
      <w:pPr>
        <w:jc w:val="center"/>
        <w:rPr>
          <w:i/>
          <w:iCs/>
          <w:color w:val="000000" w:themeColor="text1"/>
          <w:sz w:val="20"/>
          <w:szCs w:val="20"/>
        </w:rPr>
      </w:pPr>
      <w:r>
        <w:rPr>
          <w:i/>
          <w:iCs/>
          <w:color w:val="000000" w:themeColor="text1"/>
          <w:sz w:val="20"/>
          <w:szCs w:val="20"/>
        </w:rPr>
        <w:t xml:space="preserve">Figure 2: </w:t>
      </w:r>
      <w:r>
        <w:rPr>
          <w:i/>
          <w:iCs/>
          <w:color w:val="000000" w:themeColor="text1"/>
          <w:sz w:val="20"/>
          <w:szCs w:val="20"/>
          <w:lang w:eastAsia="zh-CN"/>
        </w:rPr>
        <w:fldChar w:fldCharType="begin"/>
      </w:r>
      <w:r>
        <w:rPr>
          <w:i/>
          <w:iCs/>
          <w:color w:val="000000" w:themeColor="text1"/>
          <w:sz w:val="20"/>
          <w:szCs w:val="20"/>
          <w:lang w:eastAsia="zh-CN"/>
        </w:rPr>
        <w:instrText xml:space="preserve"> HYPERLINK "https://pumble.com/learn/communication/transactional-models-of-communication/" \t "https://www.google.com/_blank" </w:instrText>
      </w:r>
      <w:r>
        <w:rPr>
          <w:i/>
          <w:iCs/>
          <w:color w:val="000000" w:themeColor="text1"/>
          <w:sz w:val="20"/>
          <w:szCs w:val="20"/>
          <w:lang w:eastAsia="zh-CN"/>
        </w:rPr>
      </w:r>
      <w:r>
        <w:rPr>
          <w:i/>
          <w:iCs/>
          <w:color w:val="000000" w:themeColor="text1"/>
          <w:sz w:val="20"/>
          <w:szCs w:val="20"/>
          <w:lang w:eastAsia="zh-CN"/>
        </w:rPr>
        <w:fldChar w:fldCharType="separate"/>
      </w:r>
      <w:r>
        <w:rPr>
          <w:i/>
          <w:iCs/>
          <w:color w:val="000000" w:themeColor="text1"/>
          <w:sz w:val="20"/>
          <w:szCs w:val="20"/>
        </w:rPr>
        <w:t>Transactional Models of Communication (</w:t>
      </w:r>
      <w:proofErr w:type="spellStart"/>
      <w:r>
        <w:rPr>
          <w:i/>
          <w:iCs/>
          <w:color w:val="000000" w:themeColor="text1"/>
          <w:sz w:val="20"/>
          <w:szCs w:val="20"/>
        </w:rPr>
        <w:t>Barnlund</w:t>
      </w:r>
      <w:proofErr w:type="spellEnd"/>
      <w:r>
        <w:rPr>
          <w:i/>
          <w:iCs/>
          <w:color w:val="000000" w:themeColor="text1"/>
          <w:sz w:val="20"/>
          <w:szCs w:val="20"/>
        </w:rPr>
        <w:t>, 2008)</w:t>
      </w:r>
    </w:p>
    <w:p w14:paraId="6B61E128" w14:textId="77777777" w:rsidR="00363702" w:rsidRDefault="006B4075">
      <w:pPr>
        <w:jc w:val="center"/>
        <w:rPr>
          <w:rFonts w:ascii="SimSun" w:eastAsia="SimSun" w:hAnsi="SimSun" w:cs="SimSun"/>
          <w:sz w:val="24"/>
          <w:szCs w:val="24"/>
        </w:rPr>
      </w:pPr>
      <w:r>
        <w:rPr>
          <w:i/>
          <w:iCs/>
          <w:color w:val="000000" w:themeColor="text1"/>
          <w:sz w:val="20"/>
          <w:szCs w:val="20"/>
          <w:lang w:eastAsia="zh-CN"/>
        </w:rPr>
        <w:fldChar w:fldCharType="end"/>
      </w:r>
    </w:p>
    <w:p w14:paraId="2507B9DD" w14:textId="77777777" w:rsidR="00363702" w:rsidRDefault="00363702">
      <w:pPr>
        <w:jc w:val="center"/>
        <w:rPr>
          <w:rFonts w:ascii="SimSun" w:eastAsia="SimSun" w:hAnsi="SimSun" w:cs="SimSun"/>
          <w:sz w:val="24"/>
          <w:szCs w:val="24"/>
        </w:rPr>
      </w:pPr>
    </w:p>
    <w:p w14:paraId="34721034" w14:textId="77777777" w:rsidR="00363702" w:rsidRDefault="00363702">
      <w:pPr>
        <w:jc w:val="center"/>
        <w:rPr>
          <w:rFonts w:ascii="SimSun" w:eastAsia="SimSun" w:hAnsi="SimSun" w:cs="SimSun"/>
          <w:sz w:val="24"/>
          <w:szCs w:val="24"/>
        </w:rPr>
      </w:pPr>
    </w:p>
    <w:p w14:paraId="16E46838" w14:textId="77777777" w:rsidR="00363702" w:rsidRDefault="00363702">
      <w:pPr>
        <w:rPr>
          <w:color w:val="000000" w:themeColor="text1"/>
          <w:sz w:val="24"/>
          <w:szCs w:val="24"/>
        </w:rPr>
      </w:pPr>
    </w:p>
    <w:p w14:paraId="537EF134" w14:textId="77777777" w:rsidR="00363702" w:rsidRDefault="006B4075">
      <w:pPr>
        <w:pStyle w:val="Heading2"/>
        <w:rPr>
          <w:b/>
          <w:bCs/>
        </w:rPr>
      </w:pPr>
      <w:bookmarkStart w:id="4" w:name="_Toc3459"/>
      <w:r>
        <w:rPr>
          <w:b/>
          <w:bCs/>
        </w:rPr>
        <w:lastRenderedPageBreak/>
        <w:t xml:space="preserve">Interaction with Family </w:t>
      </w:r>
      <w:r>
        <w:rPr>
          <w:b/>
          <w:bCs/>
        </w:rPr>
        <w:t>Members</w:t>
      </w:r>
      <w:bookmarkEnd w:id="4"/>
    </w:p>
    <w:p w14:paraId="47F82EF5" w14:textId="77777777" w:rsidR="00363702" w:rsidRDefault="00363702">
      <w:pPr>
        <w:rPr>
          <w:color w:val="000000" w:themeColor="text1"/>
          <w:sz w:val="16"/>
          <w:szCs w:val="16"/>
        </w:rPr>
      </w:pPr>
    </w:p>
    <w:p w14:paraId="172E4965" w14:textId="77777777" w:rsidR="00363702" w:rsidRDefault="006B4075">
      <w:pPr>
        <w:rPr>
          <w:color w:val="000000" w:themeColor="text1"/>
          <w:sz w:val="24"/>
          <w:szCs w:val="24"/>
        </w:rPr>
      </w:pPr>
      <w:r>
        <w:rPr>
          <w:color w:val="000000" w:themeColor="text1"/>
          <w:sz w:val="24"/>
          <w:szCs w:val="24"/>
        </w:rPr>
        <w:t xml:space="preserve">The role of the wife of </w:t>
      </w:r>
      <w:proofErr w:type="spellStart"/>
      <w:r>
        <w:rPr>
          <w:color w:val="000000" w:themeColor="text1"/>
          <w:sz w:val="24"/>
          <w:szCs w:val="24"/>
        </w:rPr>
        <w:t>Mr</w:t>
      </w:r>
      <w:proofErr w:type="spellEnd"/>
      <w:r>
        <w:rPr>
          <w:color w:val="000000" w:themeColor="text1"/>
          <w:sz w:val="24"/>
          <w:szCs w:val="24"/>
        </w:rPr>
        <w:t xml:space="preserve"> Ahmed is important since she acts as a communication channel between him and the care team. She helps in passing information and decision-making process keeping in mind that the wishes of </w:t>
      </w:r>
      <w:proofErr w:type="spellStart"/>
      <w:r>
        <w:rPr>
          <w:color w:val="000000" w:themeColor="text1"/>
          <w:sz w:val="24"/>
          <w:szCs w:val="24"/>
        </w:rPr>
        <w:t>Mr</w:t>
      </w:r>
      <w:proofErr w:type="spellEnd"/>
      <w:r>
        <w:rPr>
          <w:color w:val="000000" w:themeColor="text1"/>
          <w:sz w:val="24"/>
          <w:szCs w:val="24"/>
        </w:rPr>
        <w:t xml:space="preserve"> Ahmed should be considered. The open communication between the healthcare team and her, as well as making her a participant in the care discussions is imperative (‌</w:t>
      </w:r>
      <w:r>
        <w:rPr>
          <w:rFonts w:cs="Arial"/>
          <w:color w:val="000000" w:themeColor="text1"/>
          <w:sz w:val="24"/>
          <w:szCs w:val="24"/>
          <w:shd w:val="clear" w:color="auto" w:fill="FFFFFF"/>
        </w:rPr>
        <w:t>Glasby, 2017)</w:t>
      </w:r>
      <w:r>
        <w:rPr>
          <w:color w:val="000000" w:themeColor="text1"/>
          <w:sz w:val="24"/>
          <w:szCs w:val="24"/>
        </w:rPr>
        <w:t xml:space="preserve">. However, this puts in question confidentiality and consent. Healthcare workers should make sure that </w:t>
      </w:r>
      <w:proofErr w:type="spellStart"/>
      <w:r>
        <w:rPr>
          <w:color w:val="000000" w:themeColor="text1"/>
          <w:sz w:val="24"/>
          <w:szCs w:val="24"/>
        </w:rPr>
        <w:t>Mr</w:t>
      </w:r>
      <w:proofErr w:type="spellEnd"/>
      <w:r>
        <w:rPr>
          <w:color w:val="000000" w:themeColor="text1"/>
          <w:sz w:val="24"/>
          <w:szCs w:val="24"/>
        </w:rPr>
        <w:t xml:space="preserve"> Ahmed gave his consent of his wife </w:t>
      </w:r>
      <w:r>
        <w:rPr>
          <w:color w:val="000000" w:themeColor="text1"/>
          <w:sz w:val="24"/>
          <w:szCs w:val="24"/>
        </w:rPr>
        <w:t xml:space="preserve">to represent </w:t>
      </w:r>
      <w:proofErr w:type="gramStart"/>
      <w:r>
        <w:rPr>
          <w:color w:val="000000" w:themeColor="text1"/>
          <w:sz w:val="24"/>
          <w:szCs w:val="24"/>
        </w:rPr>
        <w:t>him</w:t>
      </w:r>
      <w:proofErr w:type="gramEnd"/>
      <w:r>
        <w:rPr>
          <w:color w:val="000000" w:themeColor="text1"/>
          <w:sz w:val="24"/>
          <w:szCs w:val="24"/>
        </w:rPr>
        <w:t xml:space="preserve"> but family consideration should not be at the expense of his privacy.</w:t>
      </w:r>
    </w:p>
    <w:p w14:paraId="65C259BE" w14:textId="77777777" w:rsidR="00363702" w:rsidRDefault="00363702">
      <w:pPr>
        <w:rPr>
          <w:color w:val="000000" w:themeColor="text1"/>
          <w:sz w:val="13"/>
          <w:szCs w:val="13"/>
        </w:rPr>
      </w:pPr>
    </w:p>
    <w:p w14:paraId="6BF9B4BF" w14:textId="77777777" w:rsidR="00363702" w:rsidRDefault="006B4075">
      <w:pPr>
        <w:pStyle w:val="Heading2"/>
        <w:rPr>
          <w:b/>
          <w:bCs/>
        </w:rPr>
      </w:pPr>
      <w:bookmarkStart w:id="5" w:name="_Toc12634"/>
      <w:r>
        <w:rPr>
          <w:b/>
          <w:bCs/>
        </w:rPr>
        <w:t>Incorporating a Communication Model</w:t>
      </w:r>
      <w:bookmarkEnd w:id="5"/>
    </w:p>
    <w:p w14:paraId="659804B6" w14:textId="77777777" w:rsidR="00363702" w:rsidRDefault="00363702">
      <w:pPr>
        <w:rPr>
          <w:color w:val="000000" w:themeColor="text1"/>
          <w:sz w:val="21"/>
          <w:szCs w:val="21"/>
        </w:rPr>
      </w:pPr>
    </w:p>
    <w:p w14:paraId="13F9A797" w14:textId="77777777" w:rsidR="00363702" w:rsidRDefault="006B4075">
      <w:pPr>
        <w:rPr>
          <w:color w:val="000000" w:themeColor="text1"/>
          <w:sz w:val="24"/>
          <w:szCs w:val="24"/>
        </w:rPr>
      </w:pPr>
      <w:r>
        <w:rPr>
          <w:color w:val="000000" w:themeColor="text1"/>
          <w:sz w:val="24"/>
          <w:szCs w:val="24"/>
        </w:rPr>
        <w:t>Shannon-Weaver Communication Model can be used to understand how information is supposed to flow in the care team (</w:t>
      </w:r>
      <w:proofErr w:type="spellStart"/>
      <w:r>
        <w:rPr>
          <w:rFonts w:cs="Arial"/>
          <w:color w:val="000000" w:themeColor="text1"/>
          <w:sz w:val="24"/>
          <w:szCs w:val="24"/>
          <w:shd w:val="clear" w:color="auto" w:fill="FFFFFF"/>
        </w:rPr>
        <w:t>Omojuwa</w:t>
      </w:r>
      <w:proofErr w:type="spellEnd"/>
      <w:r>
        <w:rPr>
          <w:rFonts w:cs="Arial"/>
          <w:color w:val="000000" w:themeColor="text1"/>
          <w:sz w:val="24"/>
          <w:szCs w:val="24"/>
          <w:shd w:val="clear" w:color="auto" w:fill="FFFFFF"/>
        </w:rPr>
        <w:t>, 2025)</w:t>
      </w:r>
      <w:r>
        <w:rPr>
          <w:color w:val="000000" w:themeColor="text1"/>
          <w:sz w:val="24"/>
          <w:szCs w:val="24"/>
        </w:rPr>
        <w:t xml:space="preserve">. A sender, on this case healthcare professional, sends a message and then it is decoded by the receiver such as </w:t>
      </w:r>
      <w:proofErr w:type="spellStart"/>
      <w:r>
        <w:rPr>
          <w:color w:val="000000" w:themeColor="text1"/>
          <w:sz w:val="24"/>
          <w:szCs w:val="24"/>
        </w:rPr>
        <w:t>Mr</w:t>
      </w:r>
      <w:proofErr w:type="spellEnd"/>
      <w:r>
        <w:rPr>
          <w:color w:val="000000" w:themeColor="text1"/>
          <w:sz w:val="24"/>
          <w:szCs w:val="24"/>
        </w:rPr>
        <w:t xml:space="preserve"> Ahmed or his wife. Language and health damages are just some of the barriers that might cause distortion of the message in this case. </w:t>
      </w:r>
      <w:proofErr w:type="gramStart"/>
      <w:r>
        <w:rPr>
          <w:color w:val="000000" w:themeColor="text1"/>
          <w:sz w:val="24"/>
          <w:szCs w:val="24"/>
        </w:rPr>
        <w:t>In order to</w:t>
      </w:r>
      <w:proofErr w:type="gramEnd"/>
      <w:r>
        <w:rPr>
          <w:color w:val="000000" w:themeColor="text1"/>
          <w:sz w:val="24"/>
          <w:szCs w:val="24"/>
        </w:rPr>
        <w:t xml:space="preserve"> cut such barriers, the message should be concise and reachable. The feedback loop can be used to confirm </w:t>
      </w:r>
      <w:proofErr w:type="spellStart"/>
      <w:r>
        <w:rPr>
          <w:color w:val="000000" w:themeColor="text1"/>
          <w:sz w:val="24"/>
          <w:szCs w:val="24"/>
        </w:rPr>
        <w:t>Mr</w:t>
      </w:r>
      <w:proofErr w:type="spellEnd"/>
      <w:r>
        <w:rPr>
          <w:color w:val="000000" w:themeColor="text1"/>
          <w:sz w:val="24"/>
          <w:szCs w:val="24"/>
        </w:rPr>
        <w:t xml:space="preserve"> Ahmed should be able to get the information relayed. This model emphasizes that feedback and clarity also play a significant rol</w:t>
      </w:r>
      <w:r>
        <w:rPr>
          <w:color w:val="000000" w:themeColor="text1"/>
          <w:sz w:val="24"/>
          <w:szCs w:val="24"/>
        </w:rPr>
        <w:t xml:space="preserve">e in ensuring that effective communication between the care team, </w:t>
      </w:r>
      <w:proofErr w:type="spellStart"/>
      <w:r>
        <w:rPr>
          <w:color w:val="000000" w:themeColor="text1"/>
          <w:sz w:val="24"/>
          <w:szCs w:val="24"/>
        </w:rPr>
        <w:t>Mr</w:t>
      </w:r>
      <w:proofErr w:type="spellEnd"/>
      <w:r>
        <w:rPr>
          <w:color w:val="000000" w:themeColor="text1"/>
          <w:sz w:val="24"/>
          <w:szCs w:val="24"/>
        </w:rPr>
        <w:t xml:space="preserve"> Ahmed, and his family remains effective.</w:t>
      </w:r>
    </w:p>
    <w:p w14:paraId="6B9F0DCA" w14:textId="77777777" w:rsidR="00363702" w:rsidRDefault="006B4075">
      <w:pPr>
        <w:spacing w:line="240" w:lineRule="auto"/>
        <w:jc w:val="center"/>
        <w:rPr>
          <w:color w:val="000000" w:themeColor="text1"/>
          <w:sz w:val="24"/>
          <w:szCs w:val="24"/>
        </w:rPr>
      </w:pPr>
      <w:r>
        <w:rPr>
          <w:rFonts w:ascii="SimSun" w:eastAsia="SimSun" w:hAnsi="SimSun" w:cs="SimSun"/>
          <w:noProof/>
          <w:sz w:val="24"/>
          <w:szCs w:val="24"/>
        </w:rPr>
        <w:drawing>
          <wp:inline distT="0" distB="0" distL="114300" distR="114300" wp14:anchorId="563F0BB9" wp14:editId="4BB19232">
            <wp:extent cx="5037455" cy="1511935"/>
            <wp:effectExtent l="0" t="0" r="4445" b="12065"/>
            <wp:docPr id="1" name="Picture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IMG_256"/>
                    <pic:cNvPicPr>
                      <a:picLocks noChangeAspect="1"/>
                    </pic:cNvPicPr>
                  </pic:nvPicPr>
                  <pic:blipFill>
                    <a:blip r:embed="rId10"/>
                    <a:stretch>
                      <a:fillRect/>
                    </a:stretch>
                  </pic:blipFill>
                  <pic:spPr>
                    <a:xfrm>
                      <a:off x="0" y="0"/>
                      <a:ext cx="5037455" cy="1511935"/>
                    </a:xfrm>
                    <a:prstGeom prst="rect">
                      <a:avLst/>
                    </a:prstGeom>
                    <a:noFill/>
                    <a:ln w="9525">
                      <a:noFill/>
                    </a:ln>
                  </pic:spPr>
                </pic:pic>
              </a:graphicData>
            </a:graphic>
          </wp:inline>
        </w:drawing>
      </w:r>
      <w:r>
        <w:rPr>
          <w:color w:val="000000" w:themeColor="text1"/>
          <w:sz w:val="24"/>
          <w:szCs w:val="24"/>
          <w:lang w:eastAsia="zh-CN"/>
        </w:rPr>
        <w:fldChar w:fldCharType="begin"/>
      </w:r>
      <w:r>
        <w:rPr>
          <w:color w:val="000000" w:themeColor="text1"/>
          <w:sz w:val="24"/>
          <w:szCs w:val="24"/>
          <w:lang w:eastAsia="zh-CN"/>
        </w:rPr>
        <w:instrText xml:space="preserve"> HYPERLINK "https://humanfocus.co.uk/blog/the-shannon-and-weaver-model-of-communication-at-work/" \t "https://www.google.com/_blank" </w:instrText>
      </w:r>
      <w:r>
        <w:rPr>
          <w:color w:val="000000" w:themeColor="text1"/>
          <w:sz w:val="24"/>
          <w:szCs w:val="24"/>
          <w:lang w:eastAsia="zh-CN"/>
        </w:rPr>
      </w:r>
      <w:r>
        <w:rPr>
          <w:color w:val="000000" w:themeColor="text1"/>
          <w:sz w:val="24"/>
          <w:szCs w:val="24"/>
          <w:lang w:eastAsia="zh-CN"/>
        </w:rPr>
        <w:fldChar w:fldCharType="separate"/>
      </w:r>
    </w:p>
    <w:p w14:paraId="4FE0F897" w14:textId="77777777" w:rsidR="00363702" w:rsidRDefault="006B4075">
      <w:pPr>
        <w:spacing w:line="240" w:lineRule="auto"/>
        <w:jc w:val="center"/>
        <w:rPr>
          <w:i/>
          <w:iCs/>
          <w:color w:val="000000" w:themeColor="text1"/>
          <w:sz w:val="20"/>
          <w:szCs w:val="20"/>
        </w:rPr>
      </w:pPr>
      <w:r>
        <w:rPr>
          <w:i/>
          <w:iCs/>
          <w:color w:val="000000" w:themeColor="text1"/>
          <w:sz w:val="20"/>
          <w:szCs w:val="20"/>
        </w:rPr>
        <w:t xml:space="preserve">Figure 1: </w:t>
      </w:r>
      <w:r>
        <w:rPr>
          <w:i/>
          <w:iCs/>
          <w:color w:val="000000" w:themeColor="text1"/>
          <w:sz w:val="20"/>
          <w:szCs w:val="20"/>
        </w:rPr>
        <w:t>Shannon and Weaver Model of Communication</w:t>
      </w:r>
      <w:r>
        <w:rPr>
          <w:i/>
          <w:iCs/>
          <w:color w:val="000000" w:themeColor="text1"/>
          <w:sz w:val="20"/>
          <w:szCs w:val="20"/>
        </w:rPr>
        <w:t xml:space="preserve"> (</w:t>
      </w:r>
      <w:proofErr w:type="spellStart"/>
      <w:r>
        <w:rPr>
          <w:i/>
          <w:iCs/>
          <w:color w:val="000000" w:themeColor="text1"/>
          <w:sz w:val="20"/>
          <w:szCs w:val="20"/>
        </w:rPr>
        <w:t>Omojuwa</w:t>
      </w:r>
      <w:proofErr w:type="spellEnd"/>
      <w:r>
        <w:rPr>
          <w:i/>
          <w:iCs/>
          <w:color w:val="000000" w:themeColor="text1"/>
          <w:sz w:val="20"/>
          <w:szCs w:val="20"/>
        </w:rPr>
        <w:t>, 2025)</w:t>
      </w:r>
    </w:p>
    <w:p w14:paraId="04AD9C97" w14:textId="77777777" w:rsidR="00363702" w:rsidRDefault="006B4075">
      <w:pPr>
        <w:spacing w:line="240" w:lineRule="auto"/>
        <w:rPr>
          <w:color w:val="000000" w:themeColor="text1"/>
          <w:sz w:val="6"/>
          <w:szCs w:val="6"/>
          <w:lang w:eastAsia="zh-CN"/>
        </w:rPr>
      </w:pPr>
      <w:r>
        <w:rPr>
          <w:color w:val="000000" w:themeColor="text1"/>
          <w:sz w:val="24"/>
          <w:szCs w:val="24"/>
          <w:lang w:eastAsia="zh-CN"/>
        </w:rPr>
        <w:fldChar w:fldCharType="end"/>
      </w:r>
    </w:p>
    <w:p w14:paraId="135CF745" w14:textId="77777777" w:rsidR="00363702" w:rsidRDefault="006B4075">
      <w:pPr>
        <w:pStyle w:val="Heading1"/>
      </w:pPr>
      <w:bookmarkStart w:id="6" w:name="_Toc4625"/>
      <w:r>
        <w:lastRenderedPageBreak/>
        <w:t xml:space="preserve">The Importance of Good Administrative Skills in </w:t>
      </w:r>
      <w:proofErr w:type="spellStart"/>
      <w:r>
        <w:t>Mr</w:t>
      </w:r>
      <w:proofErr w:type="spellEnd"/>
      <w:r>
        <w:t xml:space="preserve"> Ahmed’s Care</w:t>
      </w:r>
      <w:bookmarkEnd w:id="6"/>
    </w:p>
    <w:p w14:paraId="7086BE32" w14:textId="77777777" w:rsidR="00363702" w:rsidRDefault="00363702"/>
    <w:p w14:paraId="7C3B83D7" w14:textId="77777777" w:rsidR="00363702" w:rsidRDefault="006B4075">
      <w:pPr>
        <w:pStyle w:val="Heading2"/>
        <w:rPr>
          <w:b/>
          <w:bCs/>
        </w:rPr>
      </w:pPr>
      <w:bookmarkStart w:id="7" w:name="_Toc8807"/>
      <w:r>
        <w:rPr>
          <w:b/>
          <w:bCs/>
        </w:rPr>
        <w:t>Record-Keeping and Data Protection</w:t>
      </w:r>
      <w:bookmarkEnd w:id="7"/>
    </w:p>
    <w:p w14:paraId="123DBCBB" w14:textId="77777777" w:rsidR="00363702" w:rsidRDefault="00363702"/>
    <w:p w14:paraId="657DFB84" w14:textId="77777777" w:rsidR="00363702" w:rsidRDefault="006B4075">
      <w:pPr>
        <w:rPr>
          <w:color w:val="000000" w:themeColor="text1"/>
          <w:sz w:val="24"/>
          <w:szCs w:val="24"/>
        </w:rPr>
      </w:pPr>
      <w:r>
        <w:rPr>
          <w:color w:val="000000" w:themeColor="text1"/>
          <w:sz w:val="24"/>
          <w:szCs w:val="24"/>
        </w:rPr>
        <w:t>Healthcare requires accuracy in registry to assurance continuity of care and avoid mistakes (‌</w:t>
      </w:r>
      <w:r>
        <w:rPr>
          <w:rFonts w:cs="Arial"/>
          <w:color w:val="000000" w:themeColor="text1"/>
          <w:sz w:val="24"/>
          <w:szCs w:val="24"/>
          <w:shd w:val="clear" w:color="auto" w:fill="FFFFFF"/>
        </w:rPr>
        <w:t>Glasby, 2017)</w:t>
      </w:r>
      <w:r>
        <w:rPr>
          <w:color w:val="000000" w:themeColor="text1"/>
          <w:sz w:val="24"/>
          <w:szCs w:val="24"/>
        </w:rPr>
        <w:t xml:space="preserve">. The care plan of </w:t>
      </w:r>
      <w:proofErr w:type="spellStart"/>
      <w:r>
        <w:rPr>
          <w:color w:val="000000" w:themeColor="text1"/>
          <w:sz w:val="24"/>
          <w:szCs w:val="24"/>
        </w:rPr>
        <w:t>Mr</w:t>
      </w:r>
      <w:proofErr w:type="spellEnd"/>
      <w:r>
        <w:rPr>
          <w:color w:val="000000" w:themeColor="text1"/>
          <w:sz w:val="24"/>
          <w:szCs w:val="24"/>
        </w:rPr>
        <w:t xml:space="preserve"> Ahmed which involves medicine </w:t>
      </w:r>
      <w:r>
        <w:rPr>
          <w:color w:val="000000" w:themeColor="text1"/>
          <w:sz w:val="24"/>
          <w:szCs w:val="24"/>
        </w:rPr>
        <w:t xml:space="preserve">intake, appointments and updates on his progress should be recorded properly. This allows medical workers to monitor the treatment and make amendments where necessary. An example is that failure to take medication resulting to administrative mistakes would have terrible consequences on the recovery of </w:t>
      </w:r>
      <w:proofErr w:type="spellStart"/>
      <w:r>
        <w:rPr>
          <w:color w:val="000000" w:themeColor="text1"/>
          <w:sz w:val="24"/>
          <w:szCs w:val="24"/>
        </w:rPr>
        <w:t>Mr</w:t>
      </w:r>
      <w:proofErr w:type="spellEnd"/>
      <w:r>
        <w:rPr>
          <w:color w:val="000000" w:themeColor="text1"/>
          <w:sz w:val="24"/>
          <w:szCs w:val="24"/>
        </w:rPr>
        <w:t xml:space="preserve"> Ahmed. That is why the role of correct and prompt record keeping should never be underrated. It also allows staying informed and making informed decisions concerning the care of </w:t>
      </w:r>
      <w:proofErr w:type="spellStart"/>
      <w:r>
        <w:rPr>
          <w:color w:val="000000" w:themeColor="text1"/>
          <w:sz w:val="24"/>
          <w:szCs w:val="24"/>
        </w:rPr>
        <w:t>Mr</w:t>
      </w:r>
      <w:proofErr w:type="spellEnd"/>
      <w:r>
        <w:rPr>
          <w:color w:val="000000" w:themeColor="text1"/>
          <w:sz w:val="24"/>
          <w:szCs w:val="24"/>
        </w:rPr>
        <w:t xml:space="preserve"> Ahmed by the multidiscipl</w:t>
      </w:r>
      <w:r>
        <w:rPr>
          <w:color w:val="000000" w:themeColor="text1"/>
          <w:sz w:val="24"/>
          <w:szCs w:val="24"/>
        </w:rPr>
        <w:t>inary team.</w:t>
      </w:r>
    </w:p>
    <w:p w14:paraId="2D26EFE4" w14:textId="77777777" w:rsidR="00363702" w:rsidRDefault="00363702">
      <w:pPr>
        <w:rPr>
          <w:color w:val="000000" w:themeColor="text1"/>
          <w:sz w:val="24"/>
          <w:szCs w:val="24"/>
        </w:rPr>
      </w:pPr>
    </w:p>
    <w:p w14:paraId="49CDB7BF" w14:textId="77777777" w:rsidR="00363702" w:rsidRDefault="006B4075">
      <w:pPr>
        <w:pStyle w:val="Heading2"/>
        <w:rPr>
          <w:b/>
          <w:bCs/>
        </w:rPr>
      </w:pPr>
      <w:bookmarkStart w:id="8" w:name="_Toc21602"/>
      <w:r>
        <w:rPr>
          <w:b/>
          <w:bCs/>
        </w:rPr>
        <w:t>Data Protection Act 2018</w:t>
      </w:r>
      <w:bookmarkEnd w:id="8"/>
    </w:p>
    <w:p w14:paraId="740F03E2" w14:textId="77777777" w:rsidR="00363702" w:rsidRDefault="00363702">
      <w:pPr>
        <w:rPr>
          <w:color w:val="000000" w:themeColor="text1"/>
          <w:sz w:val="24"/>
          <w:szCs w:val="24"/>
        </w:rPr>
      </w:pPr>
    </w:p>
    <w:p w14:paraId="7F14EBB6" w14:textId="77777777" w:rsidR="00363702" w:rsidRDefault="006B4075">
      <w:pPr>
        <w:rPr>
          <w:color w:val="000000" w:themeColor="text1"/>
          <w:sz w:val="24"/>
          <w:szCs w:val="24"/>
        </w:rPr>
      </w:pPr>
      <w:r>
        <w:rPr>
          <w:color w:val="000000" w:themeColor="text1"/>
          <w:sz w:val="24"/>
          <w:szCs w:val="24"/>
        </w:rPr>
        <w:t xml:space="preserve">Data Protection Act 2018 plays a vital role in the protection of personal information of </w:t>
      </w:r>
      <w:proofErr w:type="spellStart"/>
      <w:r>
        <w:rPr>
          <w:color w:val="000000" w:themeColor="text1"/>
          <w:sz w:val="24"/>
          <w:szCs w:val="24"/>
        </w:rPr>
        <w:t>Mr</w:t>
      </w:r>
      <w:proofErr w:type="spellEnd"/>
      <w:r>
        <w:rPr>
          <w:color w:val="000000" w:themeColor="text1"/>
          <w:sz w:val="24"/>
          <w:szCs w:val="24"/>
        </w:rPr>
        <w:t xml:space="preserve"> Ahmed </w:t>
      </w:r>
      <w:r>
        <w:rPr>
          <w:color w:val="000000" w:themeColor="text1"/>
          <w:sz w:val="24"/>
          <w:szCs w:val="24"/>
          <w:shd w:val="clear" w:color="auto" w:fill="FFFFFF"/>
        </w:rPr>
        <w:t>(Legislation.gov.uk, 2018)</w:t>
      </w:r>
      <w:r>
        <w:rPr>
          <w:color w:val="000000" w:themeColor="text1"/>
          <w:sz w:val="24"/>
          <w:szCs w:val="24"/>
        </w:rPr>
        <w:t xml:space="preserve">. There should be security in the storage of his medical records and only the people directly concerned with his treatment should access it. According to this law, his data must undergo lawful, fair, and transparent processing. Sharing of the information of </w:t>
      </w:r>
      <w:proofErr w:type="spellStart"/>
      <w:r>
        <w:rPr>
          <w:color w:val="000000" w:themeColor="text1"/>
          <w:sz w:val="24"/>
          <w:szCs w:val="24"/>
        </w:rPr>
        <w:t>Mr</w:t>
      </w:r>
      <w:proofErr w:type="spellEnd"/>
      <w:r>
        <w:rPr>
          <w:color w:val="000000" w:themeColor="text1"/>
          <w:sz w:val="24"/>
          <w:szCs w:val="24"/>
        </w:rPr>
        <w:t xml:space="preserve"> Ahmed should be done with his consent or mandated by the </w:t>
      </w:r>
      <w:proofErr w:type="gramStart"/>
      <w:r>
        <w:rPr>
          <w:color w:val="000000" w:themeColor="text1"/>
          <w:sz w:val="24"/>
          <w:szCs w:val="24"/>
        </w:rPr>
        <w:t>law, and</w:t>
      </w:r>
      <w:proofErr w:type="gramEnd"/>
      <w:r>
        <w:rPr>
          <w:color w:val="000000" w:themeColor="text1"/>
          <w:sz w:val="24"/>
          <w:szCs w:val="24"/>
        </w:rPr>
        <w:t xml:space="preserve"> should not go outside. For example, in exchanging records with the care team, the professionals are expected to make sure that information they exchan</w:t>
      </w:r>
      <w:r>
        <w:rPr>
          <w:color w:val="000000" w:themeColor="text1"/>
          <w:sz w:val="24"/>
          <w:szCs w:val="24"/>
        </w:rPr>
        <w:t>ge is transferred safely and only to authorized staff.</w:t>
      </w:r>
    </w:p>
    <w:p w14:paraId="60A393A2" w14:textId="77777777" w:rsidR="00363702" w:rsidRDefault="00363702">
      <w:pPr>
        <w:rPr>
          <w:color w:val="000000" w:themeColor="text1"/>
          <w:sz w:val="24"/>
          <w:szCs w:val="24"/>
        </w:rPr>
      </w:pPr>
    </w:p>
    <w:p w14:paraId="7E63AB0E" w14:textId="77777777" w:rsidR="00363702" w:rsidRDefault="00363702">
      <w:pPr>
        <w:rPr>
          <w:color w:val="000000" w:themeColor="text1"/>
          <w:sz w:val="24"/>
          <w:szCs w:val="24"/>
        </w:rPr>
      </w:pPr>
    </w:p>
    <w:p w14:paraId="50A625EE" w14:textId="77777777" w:rsidR="00363702" w:rsidRDefault="006B4075">
      <w:pPr>
        <w:pStyle w:val="Heading2"/>
        <w:rPr>
          <w:b/>
          <w:bCs/>
        </w:rPr>
      </w:pPr>
      <w:bookmarkStart w:id="9" w:name="_Toc26156"/>
      <w:r>
        <w:rPr>
          <w:b/>
          <w:bCs/>
        </w:rPr>
        <w:lastRenderedPageBreak/>
        <w:t>Laws and Policy Regulations</w:t>
      </w:r>
      <w:bookmarkEnd w:id="9"/>
    </w:p>
    <w:p w14:paraId="110A003E" w14:textId="77777777" w:rsidR="00363702" w:rsidRDefault="00363702">
      <w:pPr>
        <w:rPr>
          <w:color w:val="000000" w:themeColor="text1"/>
          <w:sz w:val="24"/>
          <w:szCs w:val="24"/>
        </w:rPr>
      </w:pPr>
    </w:p>
    <w:p w14:paraId="47B809C3" w14:textId="77777777" w:rsidR="00363702" w:rsidRDefault="006B4075">
      <w:pPr>
        <w:rPr>
          <w:color w:val="000000" w:themeColor="text1"/>
          <w:sz w:val="24"/>
          <w:szCs w:val="24"/>
        </w:rPr>
      </w:pPr>
      <w:r>
        <w:rPr>
          <w:color w:val="000000" w:themeColor="text1"/>
          <w:sz w:val="24"/>
          <w:szCs w:val="24"/>
        </w:rPr>
        <w:t xml:space="preserve">Besides the Data Protection Act, there are other appropriate frameworks which healthcare professionals should adhere to including the Care Quality Commission (CQC) standards </w:t>
      </w:r>
      <w:r>
        <w:rPr>
          <w:color w:val="000000" w:themeColor="text1"/>
          <w:sz w:val="24"/>
          <w:szCs w:val="24"/>
          <w:shd w:val="clear" w:color="auto" w:fill="FFFFFF"/>
        </w:rPr>
        <w:t>(Cqc.org.uk, 2026)</w:t>
      </w:r>
      <w:r>
        <w:rPr>
          <w:color w:val="000000" w:themeColor="text1"/>
          <w:sz w:val="24"/>
          <w:szCs w:val="24"/>
        </w:rPr>
        <w:t xml:space="preserve">. These standards govern record keeping so that the quality of care is always high. These standards should be observed by healthcare professionals to have proper documentation </w:t>
      </w:r>
      <w:proofErr w:type="gramStart"/>
      <w:r>
        <w:rPr>
          <w:color w:val="000000" w:themeColor="text1"/>
          <w:sz w:val="24"/>
          <w:szCs w:val="24"/>
        </w:rPr>
        <w:t>done,</w:t>
      </w:r>
      <w:proofErr w:type="gramEnd"/>
      <w:r>
        <w:rPr>
          <w:color w:val="000000" w:themeColor="text1"/>
          <w:sz w:val="24"/>
          <w:szCs w:val="24"/>
        </w:rPr>
        <w:t xml:space="preserve"> protocols observed as well as facilitation of care across board. Following these types of policies will make the provision of care to comply with the law, consistent, and organized.</w:t>
      </w:r>
    </w:p>
    <w:p w14:paraId="7A5B635D" w14:textId="77777777" w:rsidR="00363702" w:rsidRDefault="00363702">
      <w:pPr>
        <w:rPr>
          <w:color w:val="000000" w:themeColor="text1"/>
          <w:sz w:val="24"/>
          <w:szCs w:val="24"/>
        </w:rPr>
      </w:pPr>
    </w:p>
    <w:p w14:paraId="1EFFEBB6" w14:textId="77777777" w:rsidR="00363702" w:rsidRDefault="006B4075">
      <w:pPr>
        <w:pStyle w:val="Heading2"/>
        <w:rPr>
          <w:b/>
          <w:bCs/>
        </w:rPr>
      </w:pPr>
      <w:bookmarkStart w:id="10" w:name="_Toc1933"/>
      <w:r>
        <w:rPr>
          <w:b/>
          <w:bCs/>
        </w:rPr>
        <w:t>The Role of Technology</w:t>
      </w:r>
      <w:bookmarkEnd w:id="10"/>
    </w:p>
    <w:p w14:paraId="5B02616F" w14:textId="77777777" w:rsidR="00363702" w:rsidRDefault="00363702">
      <w:pPr>
        <w:rPr>
          <w:color w:val="000000" w:themeColor="text1"/>
          <w:sz w:val="24"/>
          <w:szCs w:val="24"/>
        </w:rPr>
      </w:pPr>
    </w:p>
    <w:p w14:paraId="0560C1A2" w14:textId="77777777" w:rsidR="00363702" w:rsidRDefault="006B4075">
      <w:pPr>
        <w:rPr>
          <w:color w:val="000000" w:themeColor="text1"/>
          <w:sz w:val="24"/>
          <w:szCs w:val="24"/>
        </w:rPr>
      </w:pPr>
      <w:r>
        <w:rPr>
          <w:color w:val="000000" w:themeColor="text1"/>
          <w:sz w:val="24"/>
          <w:szCs w:val="24"/>
        </w:rPr>
        <w:t xml:space="preserve">Technology, especially electronic health records (EHRs) improve the efficiency of the administration </w:t>
      </w:r>
      <w:r>
        <w:rPr>
          <w:color w:val="000000" w:themeColor="text1"/>
          <w:sz w:val="24"/>
          <w:szCs w:val="24"/>
          <w:shd w:val="clear" w:color="auto" w:fill="FFFFFF"/>
        </w:rPr>
        <w:t>(Evans, 2016)</w:t>
      </w:r>
      <w:r>
        <w:rPr>
          <w:color w:val="000000" w:themeColor="text1"/>
          <w:sz w:val="24"/>
          <w:szCs w:val="24"/>
        </w:rPr>
        <w:t xml:space="preserve">. EHRs can decrease incidences of errors caused by handwritten notes, enhance real-time access to medical histories and enhance communication between professionals by digitizing records. The EHRs would be useful in the case of </w:t>
      </w:r>
      <w:proofErr w:type="spellStart"/>
      <w:r>
        <w:rPr>
          <w:color w:val="000000" w:themeColor="text1"/>
          <w:sz w:val="24"/>
          <w:szCs w:val="24"/>
        </w:rPr>
        <w:t>Mr</w:t>
      </w:r>
      <w:proofErr w:type="spellEnd"/>
      <w:r>
        <w:rPr>
          <w:color w:val="000000" w:themeColor="text1"/>
          <w:sz w:val="24"/>
          <w:szCs w:val="24"/>
        </w:rPr>
        <w:t xml:space="preserve"> Ahmed in ensuring that the GP, district nurse, and domiciliary care agency coordinate better in his case. Having only one and current record accessible to everyone in the team, the care team would be able to work more efficiently, which making sure that </w:t>
      </w:r>
      <w:proofErr w:type="spellStart"/>
      <w:r>
        <w:rPr>
          <w:color w:val="000000" w:themeColor="text1"/>
          <w:sz w:val="24"/>
          <w:szCs w:val="24"/>
        </w:rPr>
        <w:t>Mr</w:t>
      </w:r>
      <w:proofErr w:type="spellEnd"/>
      <w:r>
        <w:rPr>
          <w:color w:val="000000" w:themeColor="text1"/>
          <w:sz w:val="24"/>
          <w:szCs w:val="24"/>
        </w:rPr>
        <w:t xml:space="preserve"> Ahmed gets t</w:t>
      </w:r>
      <w:r>
        <w:rPr>
          <w:color w:val="000000" w:themeColor="text1"/>
          <w:sz w:val="24"/>
          <w:szCs w:val="24"/>
        </w:rPr>
        <w:t>he right care in time.</w:t>
      </w:r>
    </w:p>
    <w:p w14:paraId="6BF12350" w14:textId="77777777" w:rsidR="00363702" w:rsidRDefault="00363702">
      <w:pPr>
        <w:rPr>
          <w:color w:val="000000" w:themeColor="text1"/>
          <w:sz w:val="24"/>
          <w:szCs w:val="24"/>
        </w:rPr>
      </w:pPr>
    </w:p>
    <w:p w14:paraId="1CE4AE7F" w14:textId="77777777" w:rsidR="00363702" w:rsidRDefault="00363702">
      <w:pPr>
        <w:rPr>
          <w:color w:val="000000" w:themeColor="text1"/>
          <w:sz w:val="24"/>
          <w:szCs w:val="24"/>
        </w:rPr>
      </w:pPr>
    </w:p>
    <w:p w14:paraId="0C071056" w14:textId="77777777" w:rsidR="00363702" w:rsidRDefault="00363702">
      <w:pPr>
        <w:rPr>
          <w:color w:val="000000" w:themeColor="text1"/>
          <w:sz w:val="24"/>
          <w:szCs w:val="24"/>
        </w:rPr>
      </w:pPr>
    </w:p>
    <w:p w14:paraId="060A70B0" w14:textId="77777777" w:rsidR="00363702" w:rsidRDefault="00363702">
      <w:pPr>
        <w:rPr>
          <w:color w:val="000000" w:themeColor="text1"/>
          <w:sz w:val="24"/>
          <w:szCs w:val="24"/>
        </w:rPr>
      </w:pPr>
    </w:p>
    <w:p w14:paraId="5991C150" w14:textId="77777777" w:rsidR="00363702" w:rsidRDefault="00363702">
      <w:pPr>
        <w:rPr>
          <w:color w:val="000000" w:themeColor="text1"/>
          <w:sz w:val="24"/>
          <w:szCs w:val="24"/>
        </w:rPr>
      </w:pPr>
    </w:p>
    <w:p w14:paraId="47B20ECD" w14:textId="77777777" w:rsidR="00363702" w:rsidRDefault="00363702">
      <w:pPr>
        <w:rPr>
          <w:color w:val="000000" w:themeColor="text1"/>
          <w:sz w:val="24"/>
          <w:szCs w:val="24"/>
        </w:rPr>
      </w:pPr>
    </w:p>
    <w:p w14:paraId="14EEA82A" w14:textId="77777777" w:rsidR="00363702" w:rsidRDefault="006B4075">
      <w:pPr>
        <w:pStyle w:val="Heading1"/>
      </w:pPr>
      <w:bookmarkStart w:id="11" w:name="_Toc30042"/>
      <w:r>
        <w:lastRenderedPageBreak/>
        <w:t xml:space="preserve">Collaborative Working in </w:t>
      </w:r>
      <w:proofErr w:type="spellStart"/>
      <w:r>
        <w:t>Mr</w:t>
      </w:r>
      <w:proofErr w:type="spellEnd"/>
      <w:r>
        <w:t xml:space="preserve"> Ahmed’s Care</w:t>
      </w:r>
      <w:bookmarkEnd w:id="11"/>
    </w:p>
    <w:p w14:paraId="22B616FF" w14:textId="77777777" w:rsidR="00363702" w:rsidRDefault="00363702"/>
    <w:p w14:paraId="3E9CEFE8" w14:textId="77777777" w:rsidR="00363702" w:rsidRDefault="006B4075">
      <w:pPr>
        <w:pStyle w:val="Heading2"/>
        <w:rPr>
          <w:b/>
          <w:bCs/>
        </w:rPr>
      </w:pPr>
      <w:bookmarkStart w:id="12" w:name="_Toc29585"/>
      <w:r>
        <w:rPr>
          <w:b/>
          <w:bCs/>
        </w:rPr>
        <w:t>Collaboration among Professionals</w:t>
      </w:r>
      <w:bookmarkEnd w:id="12"/>
    </w:p>
    <w:p w14:paraId="25AC64C2" w14:textId="77777777" w:rsidR="00363702" w:rsidRDefault="00363702">
      <w:pPr>
        <w:rPr>
          <w:color w:val="000000" w:themeColor="text1"/>
          <w:sz w:val="24"/>
          <w:szCs w:val="24"/>
        </w:rPr>
      </w:pPr>
    </w:p>
    <w:p w14:paraId="61A23945" w14:textId="77777777" w:rsidR="00363702" w:rsidRDefault="006B4075">
      <w:pPr>
        <w:rPr>
          <w:color w:val="000000" w:themeColor="text1"/>
          <w:sz w:val="24"/>
          <w:szCs w:val="24"/>
        </w:rPr>
      </w:pPr>
      <w:r>
        <w:rPr>
          <w:color w:val="000000" w:themeColor="text1"/>
          <w:sz w:val="24"/>
          <w:szCs w:val="24"/>
        </w:rPr>
        <w:t xml:space="preserve">The team of professionals that </w:t>
      </w:r>
      <w:proofErr w:type="spellStart"/>
      <w:r>
        <w:rPr>
          <w:color w:val="000000" w:themeColor="text1"/>
          <w:sz w:val="24"/>
          <w:szCs w:val="24"/>
        </w:rPr>
        <w:t>Mr</w:t>
      </w:r>
      <w:proofErr w:type="spellEnd"/>
      <w:r>
        <w:rPr>
          <w:color w:val="000000" w:themeColor="text1"/>
          <w:sz w:val="24"/>
          <w:szCs w:val="24"/>
        </w:rPr>
        <w:t xml:space="preserve"> Ahmed needs includes his GP, district nurse, domiciliary care workers, and speech and language therapist to provide him with necessary care. All these professionals come with certain expertise on board (</w:t>
      </w:r>
      <w:r>
        <w:rPr>
          <w:rFonts w:cs="Arial"/>
          <w:color w:val="000000" w:themeColor="text1"/>
          <w:sz w:val="24"/>
          <w:szCs w:val="24"/>
          <w:shd w:val="clear" w:color="auto" w:fill="FFFFFF"/>
        </w:rPr>
        <w:t>Aveyard and Sharp, 2017)</w:t>
      </w:r>
      <w:r>
        <w:rPr>
          <w:color w:val="000000" w:themeColor="text1"/>
          <w:sz w:val="24"/>
          <w:szCs w:val="24"/>
        </w:rPr>
        <w:t xml:space="preserve">. The GP keeps track of the medical status of </w:t>
      </w:r>
      <w:proofErr w:type="spellStart"/>
      <w:r>
        <w:rPr>
          <w:color w:val="000000" w:themeColor="text1"/>
          <w:sz w:val="24"/>
          <w:szCs w:val="24"/>
        </w:rPr>
        <w:t>Mr</w:t>
      </w:r>
      <w:proofErr w:type="spellEnd"/>
      <w:r>
        <w:rPr>
          <w:color w:val="000000" w:themeColor="text1"/>
          <w:sz w:val="24"/>
          <w:szCs w:val="24"/>
        </w:rPr>
        <w:t xml:space="preserve"> Ahmed, the district nurse takes care of wounds and BP, the domiciliary care workers help in the daily activities, and the speech therapist provides care to the swallowing and communication problems. Proper teamwork will also see that</w:t>
      </w:r>
      <w:r>
        <w:rPr>
          <w:color w:val="000000" w:themeColor="text1"/>
          <w:sz w:val="24"/>
          <w:szCs w:val="24"/>
        </w:rPr>
        <w:t xml:space="preserve"> every matter concerning his recovery will not be left out thus increasing the chances of his recovery.</w:t>
      </w:r>
    </w:p>
    <w:p w14:paraId="277C0142" w14:textId="77777777" w:rsidR="00363702" w:rsidRDefault="00363702">
      <w:pPr>
        <w:rPr>
          <w:color w:val="000000" w:themeColor="text1"/>
          <w:sz w:val="24"/>
          <w:szCs w:val="24"/>
        </w:rPr>
      </w:pPr>
    </w:p>
    <w:p w14:paraId="5B48F7BF" w14:textId="77777777" w:rsidR="00363702" w:rsidRDefault="006B4075">
      <w:pPr>
        <w:pStyle w:val="Heading2"/>
        <w:rPr>
          <w:b/>
          <w:bCs/>
        </w:rPr>
      </w:pPr>
      <w:bookmarkStart w:id="13" w:name="_Toc10690"/>
      <w:r>
        <w:rPr>
          <w:b/>
          <w:bCs/>
        </w:rPr>
        <w:t>Developing Successful Teaming</w:t>
      </w:r>
      <w:bookmarkEnd w:id="13"/>
    </w:p>
    <w:p w14:paraId="19555220" w14:textId="77777777" w:rsidR="00363702" w:rsidRDefault="00363702">
      <w:pPr>
        <w:rPr>
          <w:color w:val="000000" w:themeColor="text1"/>
          <w:sz w:val="24"/>
          <w:szCs w:val="24"/>
        </w:rPr>
      </w:pPr>
    </w:p>
    <w:p w14:paraId="793C5323" w14:textId="77777777" w:rsidR="00363702" w:rsidRDefault="006B4075">
      <w:pPr>
        <w:rPr>
          <w:color w:val="000000" w:themeColor="text1"/>
          <w:sz w:val="24"/>
          <w:szCs w:val="24"/>
        </w:rPr>
      </w:pPr>
      <w:proofErr w:type="gramStart"/>
      <w:r>
        <w:rPr>
          <w:color w:val="000000" w:themeColor="text1"/>
          <w:sz w:val="24"/>
          <w:szCs w:val="24"/>
        </w:rPr>
        <w:t>In order to</w:t>
      </w:r>
      <w:proofErr w:type="gramEnd"/>
      <w:r>
        <w:rPr>
          <w:color w:val="000000" w:themeColor="text1"/>
          <w:sz w:val="24"/>
          <w:szCs w:val="24"/>
        </w:rPr>
        <w:t xml:space="preserve"> enhance a good working team, team meetings should be a </w:t>
      </w:r>
      <w:r>
        <w:rPr>
          <w:color w:val="000000" w:themeColor="text1"/>
          <w:sz w:val="24"/>
          <w:szCs w:val="24"/>
        </w:rPr>
        <w:t>routine (</w:t>
      </w:r>
      <w:r>
        <w:rPr>
          <w:rFonts w:cs="Arial"/>
          <w:color w:val="000000" w:themeColor="text1"/>
          <w:sz w:val="24"/>
          <w:szCs w:val="24"/>
          <w:shd w:val="clear" w:color="auto" w:fill="FFFFFF"/>
        </w:rPr>
        <w:t>Aveyard and Sharp, 2017)</w:t>
      </w:r>
      <w:r>
        <w:rPr>
          <w:color w:val="000000" w:themeColor="text1"/>
          <w:sz w:val="24"/>
          <w:szCs w:val="24"/>
        </w:rPr>
        <w:t xml:space="preserve">. During these meetings, all care team members will be able to discuss the progress of </w:t>
      </w:r>
      <w:proofErr w:type="spellStart"/>
      <w:r>
        <w:rPr>
          <w:color w:val="000000" w:themeColor="text1"/>
          <w:sz w:val="24"/>
          <w:szCs w:val="24"/>
        </w:rPr>
        <w:t>Mr</w:t>
      </w:r>
      <w:proofErr w:type="spellEnd"/>
      <w:r>
        <w:rPr>
          <w:color w:val="000000" w:themeColor="text1"/>
          <w:sz w:val="24"/>
          <w:szCs w:val="24"/>
        </w:rPr>
        <w:t xml:space="preserve"> Ahmed, exchange their observations and review care plans. There should be clear roles and responsibilities so that there is no misunderstanding and so that every professional can make their contributions to the process of care. In the case of </w:t>
      </w:r>
      <w:proofErr w:type="spellStart"/>
      <w:r>
        <w:rPr>
          <w:color w:val="000000" w:themeColor="text1"/>
          <w:sz w:val="24"/>
          <w:szCs w:val="24"/>
        </w:rPr>
        <w:t>Mr</w:t>
      </w:r>
      <w:proofErr w:type="spellEnd"/>
      <w:r>
        <w:rPr>
          <w:color w:val="000000" w:themeColor="text1"/>
          <w:sz w:val="24"/>
          <w:szCs w:val="24"/>
        </w:rPr>
        <w:t xml:space="preserve"> Ahmed, his preferences will be taken into consideration and respected </w:t>
      </w:r>
      <w:proofErr w:type="gramStart"/>
      <w:r>
        <w:rPr>
          <w:color w:val="000000" w:themeColor="text1"/>
          <w:sz w:val="24"/>
          <w:szCs w:val="24"/>
        </w:rPr>
        <w:t>despite the fact that</w:t>
      </w:r>
      <w:proofErr w:type="gramEnd"/>
      <w:r>
        <w:rPr>
          <w:color w:val="000000" w:themeColor="text1"/>
          <w:sz w:val="24"/>
          <w:szCs w:val="24"/>
        </w:rPr>
        <w:t xml:space="preserve"> he might have limited communication. The readiness </w:t>
      </w:r>
      <w:r>
        <w:rPr>
          <w:color w:val="000000" w:themeColor="text1"/>
          <w:sz w:val="24"/>
          <w:szCs w:val="24"/>
        </w:rPr>
        <w:t xml:space="preserve">to cooperate with the professionals and pursue a shared agenda would be also important to effective collaboration, and a joint dedication to the well-being of </w:t>
      </w:r>
      <w:proofErr w:type="spellStart"/>
      <w:r>
        <w:rPr>
          <w:color w:val="000000" w:themeColor="text1"/>
          <w:sz w:val="24"/>
          <w:szCs w:val="24"/>
        </w:rPr>
        <w:t>Mr</w:t>
      </w:r>
      <w:proofErr w:type="spellEnd"/>
      <w:r>
        <w:rPr>
          <w:color w:val="000000" w:themeColor="text1"/>
          <w:sz w:val="24"/>
          <w:szCs w:val="24"/>
        </w:rPr>
        <w:t xml:space="preserve"> Ahmed.</w:t>
      </w:r>
      <w:r>
        <w:rPr>
          <w:color w:val="000000" w:themeColor="text1"/>
          <w:sz w:val="24"/>
          <w:szCs w:val="24"/>
        </w:rPr>
        <w:t xml:space="preserve"> In this case SBAR communication tool can </w:t>
      </w:r>
      <w:proofErr w:type="spellStart"/>
      <w:r>
        <w:rPr>
          <w:color w:val="000000" w:themeColor="text1"/>
          <w:sz w:val="24"/>
          <w:szCs w:val="24"/>
        </w:rPr>
        <w:t>standardise</w:t>
      </w:r>
      <w:proofErr w:type="spellEnd"/>
      <w:r>
        <w:rPr>
          <w:color w:val="000000" w:themeColor="text1"/>
          <w:sz w:val="24"/>
          <w:szCs w:val="24"/>
        </w:rPr>
        <w:t xml:space="preserve"> and improve the quality of handovers and referrals and able to ensure critical information is conveyed clearly and concisely (Griffith and Tengnah,2020). </w:t>
      </w:r>
    </w:p>
    <w:p w14:paraId="1A4E6ACA" w14:textId="77777777" w:rsidR="00363702" w:rsidRDefault="006B4075">
      <w:pPr>
        <w:jc w:val="center"/>
        <w:rPr>
          <w:color w:val="000000" w:themeColor="text1"/>
          <w:sz w:val="24"/>
          <w:szCs w:val="24"/>
        </w:rPr>
      </w:pPr>
      <w:r>
        <w:rPr>
          <w:rFonts w:ascii="SimSun" w:eastAsia="SimSun" w:hAnsi="SimSun" w:cs="SimSun"/>
          <w:noProof/>
          <w:sz w:val="24"/>
          <w:szCs w:val="24"/>
        </w:rPr>
        <w:lastRenderedPageBreak/>
        <w:drawing>
          <wp:inline distT="0" distB="0" distL="114300" distR="114300" wp14:anchorId="764267C5" wp14:editId="6C93E813">
            <wp:extent cx="5116195" cy="1177925"/>
            <wp:effectExtent l="0" t="0" r="0" b="0"/>
            <wp:docPr id="5" name="Picture 4"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IMG_256"/>
                    <pic:cNvPicPr>
                      <a:picLocks noChangeAspect="1"/>
                    </pic:cNvPicPr>
                  </pic:nvPicPr>
                  <pic:blipFill>
                    <a:blip r:embed="rId11"/>
                    <a:srcRect l="6799" t="15994" r="7066" b="52275"/>
                    <a:stretch>
                      <a:fillRect/>
                    </a:stretch>
                  </pic:blipFill>
                  <pic:spPr>
                    <a:xfrm>
                      <a:off x="0" y="0"/>
                      <a:ext cx="5116195" cy="1177925"/>
                    </a:xfrm>
                    <a:prstGeom prst="rect">
                      <a:avLst/>
                    </a:prstGeom>
                    <a:noFill/>
                    <a:ln w="9525">
                      <a:noFill/>
                    </a:ln>
                  </pic:spPr>
                </pic:pic>
              </a:graphicData>
            </a:graphic>
          </wp:inline>
        </w:drawing>
      </w:r>
    </w:p>
    <w:p w14:paraId="4D6391A3" w14:textId="77777777" w:rsidR="00363702" w:rsidRDefault="006B4075">
      <w:pPr>
        <w:jc w:val="center"/>
        <w:rPr>
          <w:i/>
          <w:iCs/>
          <w:color w:val="000000" w:themeColor="text1"/>
          <w:sz w:val="20"/>
          <w:szCs w:val="20"/>
        </w:rPr>
      </w:pPr>
      <w:r>
        <w:rPr>
          <w:i/>
          <w:iCs/>
          <w:color w:val="000000" w:themeColor="text1"/>
          <w:sz w:val="20"/>
          <w:szCs w:val="20"/>
        </w:rPr>
        <w:t xml:space="preserve">Figure 3:  </w:t>
      </w:r>
      <w:r>
        <w:rPr>
          <w:i/>
          <w:iCs/>
          <w:color w:val="000000" w:themeColor="text1"/>
          <w:sz w:val="20"/>
          <w:szCs w:val="20"/>
          <w:lang w:eastAsia="zh-CN"/>
        </w:rPr>
        <w:fldChar w:fldCharType="begin"/>
      </w:r>
      <w:r>
        <w:rPr>
          <w:i/>
          <w:iCs/>
          <w:color w:val="000000" w:themeColor="text1"/>
          <w:sz w:val="20"/>
          <w:szCs w:val="20"/>
          <w:lang w:eastAsia="zh-CN"/>
        </w:rPr>
        <w:instrText xml:space="preserve"> HYPERLINK "https://studyingnurse.com/study/sbar-nursing-example/" \t "https://www.google.com/_blank" </w:instrText>
      </w:r>
      <w:r>
        <w:rPr>
          <w:i/>
          <w:iCs/>
          <w:color w:val="000000" w:themeColor="text1"/>
          <w:sz w:val="20"/>
          <w:szCs w:val="20"/>
          <w:lang w:eastAsia="zh-CN"/>
        </w:rPr>
      </w:r>
      <w:r>
        <w:rPr>
          <w:i/>
          <w:iCs/>
          <w:color w:val="000000" w:themeColor="text1"/>
          <w:sz w:val="20"/>
          <w:szCs w:val="20"/>
          <w:lang w:eastAsia="zh-CN"/>
        </w:rPr>
        <w:fldChar w:fldCharType="separate"/>
      </w:r>
      <w:r>
        <w:rPr>
          <w:i/>
          <w:iCs/>
          <w:color w:val="000000" w:themeColor="text1"/>
          <w:sz w:val="20"/>
          <w:szCs w:val="20"/>
        </w:rPr>
        <w:t xml:space="preserve">SBAR </w:t>
      </w:r>
      <w:r>
        <w:rPr>
          <w:i/>
          <w:iCs/>
          <w:color w:val="000000" w:themeColor="text1"/>
          <w:sz w:val="20"/>
          <w:szCs w:val="20"/>
        </w:rPr>
        <w:t>Communication tool nursing practice (Griffith and Tengnah,2020)</w:t>
      </w:r>
    </w:p>
    <w:p w14:paraId="7FD6F446" w14:textId="77777777" w:rsidR="00363702" w:rsidRDefault="006B4075">
      <w:pPr>
        <w:jc w:val="center"/>
        <w:rPr>
          <w:color w:val="000000" w:themeColor="text1"/>
          <w:sz w:val="24"/>
          <w:szCs w:val="24"/>
        </w:rPr>
      </w:pPr>
      <w:r>
        <w:rPr>
          <w:i/>
          <w:iCs/>
          <w:color w:val="000000" w:themeColor="text1"/>
          <w:sz w:val="20"/>
          <w:szCs w:val="20"/>
          <w:lang w:eastAsia="zh-CN"/>
        </w:rPr>
        <w:fldChar w:fldCharType="end"/>
      </w:r>
    </w:p>
    <w:p w14:paraId="74662E5E" w14:textId="77777777" w:rsidR="00363702" w:rsidRDefault="006B4075">
      <w:pPr>
        <w:pStyle w:val="Heading2"/>
        <w:rPr>
          <w:b/>
          <w:bCs/>
        </w:rPr>
      </w:pPr>
      <w:bookmarkStart w:id="14" w:name="_Toc7583"/>
      <w:r>
        <w:rPr>
          <w:b/>
          <w:bCs/>
        </w:rPr>
        <w:t>Workplace issues in Multi-Agency Working</w:t>
      </w:r>
      <w:bookmarkEnd w:id="14"/>
    </w:p>
    <w:p w14:paraId="0F0DBF9E" w14:textId="77777777" w:rsidR="00363702" w:rsidRDefault="00363702">
      <w:pPr>
        <w:rPr>
          <w:color w:val="000000" w:themeColor="text1"/>
          <w:sz w:val="24"/>
          <w:szCs w:val="24"/>
        </w:rPr>
      </w:pPr>
    </w:p>
    <w:p w14:paraId="1D7CC06E" w14:textId="77777777" w:rsidR="00363702" w:rsidRDefault="006B4075">
      <w:pPr>
        <w:rPr>
          <w:color w:val="000000" w:themeColor="text1"/>
          <w:sz w:val="24"/>
          <w:szCs w:val="24"/>
        </w:rPr>
      </w:pPr>
      <w:r>
        <w:rPr>
          <w:color w:val="000000" w:themeColor="text1"/>
          <w:sz w:val="24"/>
          <w:szCs w:val="24"/>
        </w:rPr>
        <w:t xml:space="preserve">Miscommunication, different priorities, or role uncertainty can be among the challenges that can be </w:t>
      </w:r>
      <w:r>
        <w:rPr>
          <w:color w:val="000000" w:themeColor="text1"/>
          <w:sz w:val="24"/>
          <w:szCs w:val="24"/>
        </w:rPr>
        <w:t>encountered by multi-agency working (</w:t>
      </w:r>
      <w:r>
        <w:rPr>
          <w:rFonts w:cs="Arial"/>
          <w:color w:val="000000" w:themeColor="text1"/>
          <w:sz w:val="24"/>
          <w:szCs w:val="24"/>
          <w:shd w:val="clear" w:color="auto" w:fill="FFFFFF"/>
        </w:rPr>
        <w:t>Aveyard and Sharp, 2017)</w:t>
      </w:r>
      <w:r>
        <w:rPr>
          <w:color w:val="000000" w:themeColor="text1"/>
          <w:sz w:val="24"/>
          <w:szCs w:val="24"/>
        </w:rPr>
        <w:t xml:space="preserve">. In fact, lack of knowledge to the domiciliary care agency of any changes in the treatment plan of </w:t>
      </w:r>
      <w:proofErr w:type="spellStart"/>
      <w:r>
        <w:rPr>
          <w:color w:val="000000" w:themeColor="text1"/>
          <w:sz w:val="24"/>
          <w:szCs w:val="24"/>
        </w:rPr>
        <w:t>Mr</w:t>
      </w:r>
      <w:proofErr w:type="spellEnd"/>
      <w:r>
        <w:rPr>
          <w:color w:val="000000" w:themeColor="text1"/>
          <w:sz w:val="24"/>
          <w:szCs w:val="24"/>
        </w:rPr>
        <w:t xml:space="preserve"> Ahmed, may lead to a missed care. </w:t>
      </w:r>
      <w:proofErr w:type="gramStart"/>
      <w:r>
        <w:rPr>
          <w:color w:val="000000" w:themeColor="text1"/>
          <w:sz w:val="24"/>
          <w:szCs w:val="24"/>
        </w:rPr>
        <w:t>In order to</w:t>
      </w:r>
      <w:proofErr w:type="gramEnd"/>
      <w:r>
        <w:rPr>
          <w:color w:val="000000" w:themeColor="text1"/>
          <w:sz w:val="24"/>
          <w:szCs w:val="24"/>
        </w:rPr>
        <w:t xml:space="preserve"> eliminate these difficulties, regular </w:t>
      </w:r>
      <w:r>
        <w:rPr>
          <w:color w:val="000000" w:themeColor="text1"/>
          <w:sz w:val="24"/>
          <w:szCs w:val="24"/>
        </w:rPr>
        <w:t xml:space="preserve">meetings are to be conducted and care plans should be presented and updated on a real-time basis. To overcome these challenges, it is possible to develop specific guidelines on the sharing of information and to make every team member understand their role. Through the emphasis on coordination and open communication, the team will be able to collaborate better, which will result in </w:t>
      </w:r>
      <w:proofErr w:type="spellStart"/>
      <w:r>
        <w:rPr>
          <w:color w:val="000000" w:themeColor="text1"/>
          <w:sz w:val="24"/>
          <w:szCs w:val="24"/>
        </w:rPr>
        <w:t>Mr</w:t>
      </w:r>
      <w:proofErr w:type="spellEnd"/>
      <w:r>
        <w:rPr>
          <w:color w:val="000000" w:themeColor="text1"/>
          <w:sz w:val="24"/>
          <w:szCs w:val="24"/>
        </w:rPr>
        <w:t xml:space="preserve"> Ahmed being properly taken care of.</w:t>
      </w:r>
    </w:p>
    <w:p w14:paraId="55EEFFFF" w14:textId="77777777" w:rsidR="00363702" w:rsidRDefault="00363702">
      <w:pPr>
        <w:rPr>
          <w:color w:val="000000" w:themeColor="text1"/>
          <w:sz w:val="24"/>
          <w:szCs w:val="24"/>
        </w:rPr>
      </w:pPr>
    </w:p>
    <w:p w14:paraId="4CDFB0C7" w14:textId="77777777" w:rsidR="00363702" w:rsidRDefault="00363702">
      <w:pPr>
        <w:rPr>
          <w:color w:val="000000" w:themeColor="text1"/>
          <w:sz w:val="24"/>
          <w:szCs w:val="24"/>
        </w:rPr>
      </w:pPr>
    </w:p>
    <w:p w14:paraId="3C8DA5A6" w14:textId="77777777" w:rsidR="00363702" w:rsidRDefault="00363702">
      <w:pPr>
        <w:rPr>
          <w:color w:val="000000" w:themeColor="text1"/>
          <w:sz w:val="24"/>
          <w:szCs w:val="24"/>
        </w:rPr>
      </w:pPr>
    </w:p>
    <w:p w14:paraId="2118A59A" w14:textId="77777777" w:rsidR="00363702" w:rsidRDefault="00363702">
      <w:pPr>
        <w:rPr>
          <w:color w:val="000000" w:themeColor="text1"/>
          <w:sz w:val="24"/>
          <w:szCs w:val="24"/>
        </w:rPr>
      </w:pPr>
    </w:p>
    <w:p w14:paraId="4995C5AF" w14:textId="77777777" w:rsidR="00363702" w:rsidRDefault="00363702">
      <w:pPr>
        <w:rPr>
          <w:color w:val="000000" w:themeColor="text1"/>
          <w:sz w:val="24"/>
          <w:szCs w:val="24"/>
        </w:rPr>
      </w:pPr>
    </w:p>
    <w:p w14:paraId="11CDA205" w14:textId="77777777" w:rsidR="00363702" w:rsidRDefault="00363702">
      <w:pPr>
        <w:rPr>
          <w:color w:val="000000" w:themeColor="text1"/>
          <w:sz w:val="24"/>
          <w:szCs w:val="24"/>
        </w:rPr>
      </w:pPr>
    </w:p>
    <w:p w14:paraId="18CD4C52" w14:textId="77777777" w:rsidR="00363702" w:rsidRDefault="00363702">
      <w:pPr>
        <w:rPr>
          <w:color w:val="000000" w:themeColor="text1"/>
          <w:sz w:val="24"/>
          <w:szCs w:val="24"/>
        </w:rPr>
      </w:pPr>
    </w:p>
    <w:p w14:paraId="16F5A99A" w14:textId="77777777" w:rsidR="00363702" w:rsidRDefault="006B4075">
      <w:pPr>
        <w:pStyle w:val="Heading1"/>
      </w:pPr>
      <w:bookmarkStart w:id="15" w:name="_Toc17386"/>
      <w:r>
        <w:lastRenderedPageBreak/>
        <w:t>Conclusion</w:t>
      </w:r>
      <w:bookmarkEnd w:id="15"/>
    </w:p>
    <w:p w14:paraId="69783B2E" w14:textId="77777777" w:rsidR="00363702" w:rsidRDefault="00363702">
      <w:pPr>
        <w:rPr>
          <w:color w:val="000000" w:themeColor="text1"/>
          <w:sz w:val="24"/>
          <w:szCs w:val="24"/>
        </w:rPr>
      </w:pPr>
    </w:p>
    <w:p w14:paraId="4483436E" w14:textId="77777777" w:rsidR="00363702" w:rsidRDefault="006B4075">
      <w:pPr>
        <w:rPr>
          <w:color w:val="000000" w:themeColor="text1"/>
          <w:sz w:val="24"/>
          <w:szCs w:val="24"/>
        </w:rPr>
      </w:pPr>
      <w:r>
        <w:rPr>
          <w:color w:val="000000" w:themeColor="text1"/>
          <w:sz w:val="24"/>
          <w:szCs w:val="24"/>
        </w:rPr>
        <w:t xml:space="preserve">In conclusion, efficient communication, management, and teamwork are essential factors in the delivery of quality care to </w:t>
      </w:r>
      <w:proofErr w:type="spellStart"/>
      <w:r>
        <w:rPr>
          <w:color w:val="000000" w:themeColor="text1"/>
          <w:sz w:val="24"/>
          <w:szCs w:val="24"/>
        </w:rPr>
        <w:t>Mr</w:t>
      </w:r>
      <w:proofErr w:type="spellEnd"/>
      <w:r>
        <w:rPr>
          <w:color w:val="000000" w:themeColor="text1"/>
          <w:sz w:val="24"/>
          <w:szCs w:val="24"/>
        </w:rPr>
        <w:t xml:space="preserve"> Ahmed. Clear communication especially under the influence of his language barrier is a way of ensuring the team members are all in line and </w:t>
      </w:r>
      <w:proofErr w:type="spellStart"/>
      <w:r>
        <w:rPr>
          <w:color w:val="000000" w:themeColor="text1"/>
          <w:sz w:val="24"/>
          <w:szCs w:val="24"/>
        </w:rPr>
        <w:t>Mr</w:t>
      </w:r>
      <w:proofErr w:type="spellEnd"/>
      <w:r>
        <w:rPr>
          <w:color w:val="000000" w:themeColor="text1"/>
          <w:sz w:val="24"/>
          <w:szCs w:val="24"/>
        </w:rPr>
        <w:t xml:space="preserve"> Ahmed is aware of his treatment plan. Proper record keeping and compliance with data protection laws are also good administrative skills that will make sure his medical history is properly written and shared safely. Lastly, the multidisciplinary team </w:t>
      </w:r>
      <w:proofErr w:type="gramStart"/>
      <w:r>
        <w:rPr>
          <w:color w:val="000000" w:themeColor="text1"/>
          <w:sz w:val="24"/>
          <w:szCs w:val="24"/>
        </w:rPr>
        <w:t>has to</w:t>
      </w:r>
      <w:proofErr w:type="gramEnd"/>
      <w:r>
        <w:rPr>
          <w:color w:val="000000" w:themeColor="text1"/>
          <w:sz w:val="24"/>
          <w:szCs w:val="24"/>
        </w:rPr>
        <w:t xml:space="preserve"> work together to ensure that every aspect of </w:t>
      </w:r>
      <w:proofErr w:type="spellStart"/>
      <w:r>
        <w:rPr>
          <w:color w:val="000000" w:themeColor="text1"/>
          <w:sz w:val="24"/>
          <w:szCs w:val="24"/>
        </w:rPr>
        <w:t>Mr</w:t>
      </w:r>
      <w:proofErr w:type="spellEnd"/>
      <w:r>
        <w:rPr>
          <w:color w:val="000000" w:themeColor="text1"/>
          <w:sz w:val="24"/>
          <w:szCs w:val="24"/>
        </w:rPr>
        <w:t xml:space="preserve"> Ahmed care is handled in an efficient manner. In the future,</w:t>
      </w:r>
      <w:r>
        <w:rPr>
          <w:color w:val="000000" w:themeColor="text1"/>
          <w:sz w:val="24"/>
          <w:szCs w:val="24"/>
        </w:rPr>
        <w:t xml:space="preserve"> healthcare providers should focus on these aspects </w:t>
      </w:r>
      <w:proofErr w:type="gramStart"/>
      <w:r>
        <w:rPr>
          <w:color w:val="000000" w:themeColor="text1"/>
          <w:sz w:val="24"/>
          <w:szCs w:val="24"/>
        </w:rPr>
        <w:t>in order to</w:t>
      </w:r>
      <w:proofErr w:type="gramEnd"/>
      <w:r>
        <w:rPr>
          <w:color w:val="000000" w:themeColor="text1"/>
          <w:sz w:val="24"/>
          <w:szCs w:val="24"/>
        </w:rPr>
        <w:t xml:space="preserve"> enhance the coordination of care, eliminate mistakes, and increase patient outcomes. Through communication, administration, and collaboration, care teams will be able to offer improved and coordinated care to patients such as </w:t>
      </w:r>
      <w:proofErr w:type="spellStart"/>
      <w:r>
        <w:rPr>
          <w:color w:val="000000" w:themeColor="text1"/>
          <w:sz w:val="24"/>
          <w:szCs w:val="24"/>
        </w:rPr>
        <w:t>Mr</w:t>
      </w:r>
      <w:proofErr w:type="spellEnd"/>
      <w:r>
        <w:rPr>
          <w:color w:val="000000" w:themeColor="text1"/>
          <w:sz w:val="24"/>
          <w:szCs w:val="24"/>
        </w:rPr>
        <w:t xml:space="preserve"> Ahmed, eventually enhancing their life quality and recovery.</w:t>
      </w:r>
    </w:p>
    <w:p w14:paraId="7ABEA621" w14:textId="77777777" w:rsidR="00363702" w:rsidRDefault="006B4075">
      <w:pPr>
        <w:rPr>
          <w:color w:val="000000" w:themeColor="text1"/>
          <w:sz w:val="24"/>
          <w:szCs w:val="24"/>
        </w:rPr>
      </w:pPr>
      <w:r>
        <w:rPr>
          <w:color w:val="000000" w:themeColor="text1"/>
          <w:sz w:val="24"/>
          <w:szCs w:val="24"/>
        </w:rPr>
        <w:br w:type="page"/>
      </w:r>
    </w:p>
    <w:p w14:paraId="7EF831A7" w14:textId="77777777" w:rsidR="00363702" w:rsidRDefault="006B4075">
      <w:pPr>
        <w:pStyle w:val="Heading1"/>
      </w:pPr>
      <w:bookmarkStart w:id="16" w:name="_Toc15318"/>
      <w:r>
        <w:lastRenderedPageBreak/>
        <w:t>Reference</w:t>
      </w:r>
      <w:bookmarkEnd w:id="16"/>
      <w:r>
        <w:t xml:space="preserve"> </w:t>
      </w:r>
    </w:p>
    <w:p w14:paraId="1295C2A4" w14:textId="77777777" w:rsidR="00363702" w:rsidRDefault="006B4075">
      <w:pPr>
        <w:pStyle w:val="NormalWeb"/>
        <w:jc w:val="both"/>
        <w:rPr>
          <w:rFonts w:ascii="Arial" w:hAnsi="Arial" w:cs="Arial"/>
          <w:color w:val="000000" w:themeColor="text1"/>
          <w:shd w:val="clear" w:color="auto" w:fill="FFFFFF"/>
        </w:rPr>
      </w:pPr>
      <w:r>
        <w:rPr>
          <w:rFonts w:ascii="Arial" w:hAnsi="Arial" w:cs="Arial"/>
          <w:color w:val="000000" w:themeColor="text1"/>
          <w:shd w:val="clear" w:color="auto" w:fill="FFFFFF"/>
        </w:rPr>
        <w:t>Aveyard, H. and Sharp, P., (2017). </w:t>
      </w:r>
      <w:r>
        <w:rPr>
          <w:rFonts w:ascii="Arial" w:hAnsi="Arial" w:cs="Arial"/>
          <w:i/>
          <w:iCs/>
          <w:color w:val="000000" w:themeColor="text1"/>
          <w:shd w:val="clear" w:color="auto" w:fill="FFFFFF"/>
        </w:rPr>
        <w:t>EBOOK: A Beginners Guide to Evidence Based Practice in Health and Social Care</w:t>
      </w:r>
      <w:r>
        <w:rPr>
          <w:rFonts w:ascii="Arial" w:hAnsi="Arial" w:cs="Arial"/>
          <w:color w:val="000000" w:themeColor="text1"/>
          <w:shd w:val="clear" w:color="auto" w:fill="FFFFFF"/>
        </w:rPr>
        <w:t>. McGraw-Hill Education (UK).</w:t>
      </w:r>
    </w:p>
    <w:p w14:paraId="1658C182" w14:textId="77777777" w:rsidR="00363702" w:rsidRDefault="006B4075">
      <w:pPr>
        <w:pStyle w:val="NormalWeb"/>
        <w:jc w:val="both"/>
        <w:rPr>
          <w:rFonts w:ascii="Arial" w:hAnsi="Arial" w:cs="Arial"/>
          <w:color w:val="000000" w:themeColor="text1"/>
          <w:shd w:val="clear" w:color="auto" w:fill="FFFFFF"/>
        </w:rPr>
      </w:pPr>
      <w:proofErr w:type="spellStart"/>
      <w:r>
        <w:rPr>
          <w:rFonts w:ascii="Arial" w:hAnsi="Arial" w:cs="Arial"/>
          <w:color w:val="000000" w:themeColor="text1"/>
          <w:shd w:val="clear" w:color="auto" w:fill="FFFFFF"/>
        </w:rPr>
        <w:t>Barnlund</w:t>
      </w:r>
      <w:proofErr w:type="spellEnd"/>
      <w:r>
        <w:rPr>
          <w:rFonts w:ascii="Arial" w:hAnsi="Arial" w:cs="Arial"/>
          <w:color w:val="000000" w:themeColor="text1"/>
          <w:shd w:val="clear" w:color="auto" w:fill="FFFFFF"/>
        </w:rPr>
        <w:t>, D.C. (2008) 'A transactional model of communication', in C.D. Mortensen (ed.)</w:t>
      </w:r>
      <w:r>
        <w:rPr>
          <w:rFonts w:ascii="Arial" w:hAnsi="Arial" w:cs="Arial"/>
          <w:color w:val="000000" w:themeColor="text1"/>
          <w:shd w:val="clear" w:color="auto" w:fill="FFFFFF"/>
        </w:rPr>
        <w:t xml:space="preserve"> Communication Theory. 2nd </w:t>
      </w:r>
      <w:proofErr w:type="spellStart"/>
      <w:r>
        <w:rPr>
          <w:rFonts w:ascii="Arial" w:hAnsi="Arial" w:cs="Arial"/>
          <w:color w:val="000000" w:themeColor="text1"/>
          <w:shd w:val="clear" w:color="auto" w:fill="FFFFFF"/>
        </w:rPr>
        <w:t>edn</w:t>
      </w:r>
      <w:proofErr w:type="spellEnd"/>
      <w:r>
        <w:rPr>
          <w:rFonts w:ascii="Arial" w:hAnsi="Arial" w:cs="Arial"/>
          <w:color w:val="000000" w:themeColor="text1"/>
          <w:shd w:val="clear" w:color="auto" w:fill="FFFFFF"/>
        </w:rPr>
        <w:t>. New Brunswick: Transaction Publishers, pp. 47-57.</w:t>
      </w:r>
    </w:p>
    <w:p w14:paraId="660446FB" w14:textId="77777777" w:rsidR="00363702" w:rsidRDefault="006B4075">
      <w:pPr>
        <w:pStyle w:val="NormalWeb"/>
        <w:spacing w:before="0" w:beforeAutospacing="0" w:after="240" w:afterAutospacing="0" w:line="360" w:lineRule="atLeast"/>
        <w:jc w:val="both"/>
        <w:rPr>
          <w:rFonts w:ascii="Arial" w:hAnsi="Arial" w:cs="Arial"/>
          <w:color w:val="000000" w:themeColor="text1"/>
        </w:rPr>
      </w:pPr>
      <w:r>
        <w:rPr>
          <w:rFonts w:ascii="Arial" w:hAnsi="Arial" w:cs="Arial"/>
          <w:color w:val="000000" w:themeColor="text1"/>
        </w:rPr>
        <w:t>Cqc.org.uk. (2026). </w:t>
      </w:r>
      <w:r>
        <w:rPr>
          <w:rFonts w:ascii="Arial" w:hAnsi="Arial" w:cs="Arial"/>
          <w:i/>
          <w:iCs/>
          <w:color w:val="000000" w:themeColor="text1"/>
        </w:rPr>
        <w:t xml:space="preserve">The </w:t>
      </w:r>
      <w:r>
        <w:rPr>
          <w:rFonts w:ascii="Arial" w:hAnsi="Arial" w:cs="Arial"/>
          <w:i/>
          <w:iCs/>
          <w:color w:val="000000" w:themeColor="text1"/>
        </w:rPr>
        <w:t>fundamental standards of care - Care Quality Commission</w:t>
      </w:r>
      <w:r>
        <w:rPr>
          <w:rFonts w:ascii="Arial" w:hAnsi="Arial" w:cs="Arial"/>
          <w:color w:val="000000" w:themeColor="text1"/>
        </w:rPr>
        <w:t>. [online] Available at: https://www.cqc.org.uk/about-us/fundamental-standards [Accessed 9 Mar. 2026].</w:t>
      </w:r>
    </w:p>
    <w:p w14:paraId="4D23F236" w14:textId="77777777" w:rsidR="00363702" w:rsidRDefault="006B4075">
      <w:pPr>
        <w:pStyle w:val="NormalWeb"/>
        <w:spacing w:before="0" w:beforeAutospacing="0" w:after="240" w:afterAutospacing="0" w:line="360" w:lineRule="atLeast"/>
        <w:jc w:val="both"/>
        <w:rPr>
          <w:rFonts w:ascii="Arial" w:hAnsi="Arial" w:cs="Arial"/>
          <w:color w:val="000000" w:themeColor="text1"/>
        </w:rPr>
      </w:pPr>
      <w:r>
        <w:rPr>
          <w:rFonts w:ascii="Arial" w:hAnsi="Arial" w:cs="Arial"/>
          <w:color w:val="000000" w:themeColor="text1"/>
        </w:rPr>
        <w:t>Evans, R.S. (2016). Electronic Health Records: Then, Now, and in the Future. </w:t>
      </w:r>
      <w:r>
        <w:rPr>
          <w:rFonts w:ascii="Arial" w:hAnsi="Arial" w:cs="Arial"/>
          <w:i/>
          <w:iCs/>
          <w:color w:val="000000" w:themeColor="text1"/>
        </w:rPr>
        <w:t>Yearbook of Medical Informatics</w:t>
      </w:r>
      <w:r>
        <w:rPr>
          <w:rFonts w:ascii="Arial" w:hAnsi="Arial" w:cs="Arial"/>
          <w:color w:val="000000" w:themeColor="text1"/>
        </w:rPr>
        <w:t xml:space="preserve">, [online] 25(S 01), </w:t>
      </w:r>
      <w:proofErr w:type="gramStart"/>
      <w:r>
        <w:rPr>
          <w:rFonts w:ascii="Arial" w:hAnsi="Arial" w:cs="Arial"/>
          <w:color w:val="000000" w:themeColor="text1"/>
        </w:rPr>
        <w:t>pp.S</w:t>
      </w:r>
      <w:proofErr w:type="gramEnd"/>
      <w:r>
        <w:rPr>
          <w:rFonts w:ascii="Arial" w:hAnsi="Arial" w:cs="Arial"/>
          <w:color w:val="000000" w:themeColor="text1"/>
        </w:rPr>
        <w:t xml:space="preserve">48–S61. </w:t>
      </w:r>
      <w:proofErr w:type="spellStart"/>
      <w:proofErr w:type="gramStart"/>
      <w:r>
        <w:rPr>
          <w:rFonts w:ascii="Arial" w:hAnsi="Arial" w:cs="Arial"/>
          <w:color w:val="000000" w:themeColor="text1"/>
        </w:rPr>
        <w:t>doi:https</w:t>
      </w:r>
      <w:proofErr w:type="spellEnd"/>
      <w:r>
        <w:rPr>
          <w:rFonts w:ascii="Arial" w:hAnsi="Arial" w:cs="Arial"/>
          <w:color w:val="000000" w:themeColor="text1"/>
        </w:rPr>
        <w:t>://doi.org/10.15265/iys-2016-s006</w:t>
      </w:r>
      <w:proofErr w:type="gramEnd"/>
      <w:r>
        <w:rPr>
          <w:rFonts w:ascii="Arial" w:hAnsi="Arial" w:cs="Arial"/>
          <w:color w:val="000000" w:themeColor="text1"/>
        </w:rPr>
        <w:t>.</w:t>
      </w:r>
    </w:p>
    <w:p w14:paraId="770FD216" w14:textId="77777777" w:rsidR="00363702" w:rsidRDefault="006B4075">
      <w:pPr>
        <w:pStyle w:val="NormalWeb"/>
        <w:jc w:val="both"/>
        <w:rPr>
          <w:rFonts w:ascii="Arial" w:hAnsi="Arial" w:cs="Arial"/>
          <w:color w:val="000000" w:themeColor="text1"/>
          <w:shd w:val="clear" w:color="auto" w:fill="FFFFFF"/>
        </w:rPr>
      </w:pPr>
      <w:r>
        <w:rPr>
          <w:rFonts w:ascii="Arial" w:hAnsi="Arial" w:cs="Arial"/>
          <w:color w:val="000000" w:themeColor="text1"/>
        </w:rPr>
        <w:t>‌</w:t>
      </w:r>
      <w:r>
        <w:rPr>
          <w:rFonts w:ascii="Arial" w:hAnsi="Arial" w:cs="Arial"/>
          <w:color w:val="000000" w:themeColor="text1"/>
          <w:shd w:val="clear" w:color="auto" w:fill="FFFFFF"/>
        </w:rPr>
        <w:t>Glasby, J., (2017). </w:t>
      </w:r>
      <w:r>
        <w:rPr>
          <w:rFonts w:ascii="Arial" w:hAnsi="Arial" w:cs="Arial"/>
          <w:i/>
          <w:iCs/>
          <w:color w:val="000000" w:themeColor="text1"/>
          <w:shd w:val="clear" w:color="auto" w:fill="FFFFFF"/>
        </w:rPr>
        <w:t>Understanding health and social care</w:t>
      </w:r>
      <w:r>
        <w:rPr>
          <w:rFonts w:ascii="Arial" w:hAnsi="Arial" w:cs="Arial"/>
          <w:color w:val="000000" w:themeColor="text1"/>
          <w:shd w:val="clear" w:color="auto" w:fill="FFFFFF"/>
        </w:rPr>
        <w:t>. Policy Press.</w:t>
      </w:r>
    </w:p>
    <w:p w14:paraId="34FB9958" w14:textId="77777777" w:rsidR="00363702" w:rsidRDefault="006B4075">
      <w:pPr>
        <w:pStyle w:val="NormalWeb"/>
        <w:jc w:val="both"/>
        <w:rPr>
          <w:rFonts w:ascii="Arial" w:hAnsi="Arial" w:cs="Arial"/>
          <w:color w:val="000000" w:themeColor="text1"/>
          <w:shd w:val="clear" w:color="auto" w:fill="FFFFFF"/>
        </w:rPr>
      </w:pPr>
      <w:r>
        <w:rPr>
          <w:rFonts w:ascii="Arial" w:hAnsi="Arial" w:cs="Arial"/>
          <w:color w:val="000000" w:themeColor="text1"/>
          <w:shd w:val="clear" w:color="auto" w:fill="FFFFFF"/>
        </w:rPr>
        <w:t xml:space="preserve">Griffith, R. and </w:t>
      </w:r>
      <w:proofErr w:type="spellStart"/>
      <w:r>
        <w:rPr>
          <w:rFonts w:ascii="Arial" w:hAnsi="Arial" w:cs="Arial"/>
          <w:color w:val="000000" w:themeColor="text1"/>
          <w:shd w:val="clear" w:color="auto" w:fill="FFFFFF"/>
        </w:rPr>
        <w:t>Tengnah</w:t>
      </w:r>
      <w:proofErr w:type="spellEnd"/>
      <w:r>
        <w:rPr>
          <w:rFonts w:ascii="Arial" w:hAnsi="Arial" w:cs="Arial"/>
          <w:color w:val="000000" w:themeColor="text1"/>
          <w:shd w:val="clear" w:color="auto" w:fill="FFFFFF"/>
        </w:rPr>
        <w:t>, C. (2020)</w:t>
      </w:r>
      <w:r>
        <w:rPr>
          <w:rFonts w:ascii="Arial" w:hAnsi="Arial" w:cs="Arial"/>
          <w:color w:val="000000" w:themeColor="text1"/>
          <w:shd w:val="clear" w:color="auto" w:fill="FFFFFF"/>
        </w:rPr>
        <w:t xml:space="preserve"> Law and Professional Issues in Nursing. 5th </w:t>
      </w:r>
      <w:proofErr w:type="spellStart"/>
      <w:r>
        <w:rPr>
          <w:rFonts w:ascii="Arial" w:hAnsi="Arial" w:cs="Arial"/>
          <w:color w:val="000000" w:themeColor="text1"/>
          <w:shd w:val="clear" w:color="auto" w:fill="FFFFFF"/>
        </w:rPr>
        <w:t>edn</w:t>
      </w:r>
      <w:proofErr w:type="spellEnd"/>
      <w:r>
        <w:rPr>
          <w:rFonts w:ascii="Arial" w:hAnsi="Arial" w:cs="Arial"/>
          <w:color w:val="000000" w:themeColor="text1"/>
          <w:shd w:val="clear" w:color="auto" w:fill="FFFFFF"/>
        </w:rPr>
        <w:t xml:space="preserve">. </w:t>
      </w:r>
      <w:r>
        <w:rPr>
          <w:rFonts w:ascii="Arial" w:hAnsi="Arial" w:cs="Arial"/>
          <w:color w:val="000000" w:themeColor="text1"/>
          <w:shd w:val="clear" w:color="auto" w:fill="FFFFFF"/>
        </w:rPr>
        <w:t>London: SAGE Publications.</w:t>
      </w:r>
    </w:p>
    <w:p w14:paraId="3336887B" w14:textId="77777777" w:rsidR="00363702" w:rsidRDefault="006B4075">
      <w:pPr>
        <w:pStyle w:val="NormalWeb"/>
        <w:spacing w:before="0" w:beforeAutospacing="0" w:after="240" w:afterAutospacing="0" w:line="360" w:lineRule="atLeast"/>
        <w:jc w:val="both"/>
        <w:rPr>
          <w:rFonts w:ascii="Arial" w:hAnsi="Arial" w:cs="Arial"/>
          <w:color w:val="000000" w:themeColor="text1"/>
        </w:rPr>
      </w:pPr>
      <w:r>
        <w:rPr>
          <w:rFonts w:ascii="Arial" w:hAnsi="Arial" w:cs="Arial"/>
          <w:color w:val="000000" w:themeColor="text1"/>
        </w:rPr>
        <w:t>Legislation.gov.uk. (2018). </w:t>
      </w:r>
      <w:r>
        <w:rPr>
          <w:rFonts w:ascii="Arial" w:hAnsi="Arial" w:cs="Arial"/>
          <w:i/>
          <w:iCs/>
          <w:color w:val="000000" w:themeColor="text1"/>
        </w:rPr>
        <w:t>Data Protection Act 2018</w:t>
      </w:r>
      <w:r>
        <w:rPr>
          <w:rFonts w:ascii="Arial" w:hAnsi="Arial" w:cs="Arial"/>
          <w:color w:val="000000" w:themeColor="text1"/>
        </w:rPr>
        <w:t>. [online] Available at: https://www.legislation.gov.uk/ukpga/2018/12/contents [Accessed 9 Mar. 2026].</w:t>
      </w:r>
    </w:p>
    <w:p w14:paraId="4E1EA369" w14:textId="77777777" w:rsidR="00363702" w:rsidRDefault="006B4075">
      <w:pPr>
        <w:pStyle w:val="NormalWeb"/>
        <w:spacing w:before="0" w:beforeAutospacing="0" w:after="240" w:afterAutospacing="0" w:line="360" w:lineRule="atLeast"/>
        <w:jc w:val="both"/>
        <w:rPr>
          <w:rFonts w:ascii="Arial" w:hAnsi="Arial" w:cs="Arial"/>
          <w:color w:val="000000" w:themeColor="text1"/>
        </w:rPr>
      </w:pPr>
      <w:r>
        <w:rPr>
          <w:rFonts w:ascii="Arial" w:hAnsi="Arial" w:cs="Arial"/>
          <w:color w:val="000000" w:themeColor="text1"/>
        </w:rPr>
        <w:t>Legislation.gov.uk. (2026). </w:t>
      </w:r>
      <w:r>
        <w:rPr>
          <w:rFonts w:ascii="Arial" w:hAnsi="Arial" w:cs="Arial"/>
          <w:i/>
          <w:iCs/>
          <w:color w:val="000000" w:themeColor="text1"/>
        </w:rPr>
        <w:t>Equality Act 2010</w:t>
      </w:r>
      <w:r>
        <w:rPr>
          <w:rFonts w:ascii="Arial" w:hAnsi="Arial" w:cs="Arial"/>
          <w:color w:val="000000" w:themeColor="text1"/>
        </w:rPr>
        <w:t xml:space="preserve">. [online] Available at: </w:t>
      </w:r>
      <w:r>
        <w:rPr>
          <w:rFonts w:ascii="Arial" w:hAnsi="Arial" w:cs="Arial"/>
          <w:color w:val="000000" w:themeColor="text1"/>
        </w:rPr>
        <w:t>https://www.legislation.gov.uk/ukpga/2010/15/contents [Accessed 9 Mar. 2026].</w:t>
      </w:r>
    </w:p>
    <w:p w14:paraId="086FCCFD" w14:textId="77777777" w:rsidR="00363702" w:rsidRDefault="006B4075">
      <w:pPr>
        <w:pStyle w:val="NormalWeb"/>
        <w:jc w:val="both"/>
        <w:rPr>
          <w:rFonts w:ascii="Arial" w:hAnsi="Arial" w:cs="Arial"/>
          <w:color w:val="000000" w:themeColor="text1"/>
        </w:rPr>
      </w:pPr>
      <w:proofErr w:type="spellStart"/>
      <w:r>
        <w:rPr>
          <w:rFonts w:ascii="Arial" w:hAnsi="Arial" w:cs="Arial"/>
          <w:color w:val="000000" w:themeColor="text1"/>
          <w:shd w:val="clear" w:color="auto" w:fill="FFFFFF"/>
        </w:rPr>
        <w:t>Omojuwa</w:t>
      </w:r>
      <w:proofErr w:type="spellEnd"/>
      <w:r>
        <w:rPr>
          <w:rFonts w:ascii="Arial" w:hAnsi="Arial" w:cs="Arial"/>
          <w:color w:val="000000" w:themeColor="text1"/>
          <w:shd w:val="clear" w:color="auto" w:fill="FFFFFF"/>
        </w:rPr>
        <w:t>, B.A., (2025). Exploring the Communication Process Model. </w:t>
      </w:r>
      <w:r>
        <w:rPr>
          <w:rFonts w:ascii="Arial" w:hAnsi="Arial" w:cs="Arial"/>
          <w:i/>
          <w:iCs/>
          <w:color w:val="000000" w:themeColor="text1"/>
          <w:shd w:val="clear" w:color="auto" w:fill="FFFFFF"/>
        </w:rPr>
        <w:t>Mount Saint Vincent University</w:t>
      </w:r>
      <w:r>
        <w:rPr>
          <w:rFonts w:ascii="Arial" w:hAnsi="Arial" w:cs="Arial"/>
          <w:color w:val="000000" w:themeColor="text1"/>
          <w:shd w:val="clear" w:color="auto" w:fill="FFFFFF"/>
        </w:rPr>
        <w:t>.</w:t>
      </w:r>
    </w:p>
    <w:p w14:paraId="4417B138" w14:textId="77777777" w:rsidR="00363702" w:rsidRDefault="006B4075">
      <w:pPr>
        <w:pStyle w:val="NormalWeb"/>
        <w:spacing w:before="0" w:beforeAutospacing="0" w:after="240" w:afterAutospacing="0" w:line="360" w:lineRule="atLeast"/>
        <w:jc w:val="both"/>
        <w:rPr>
          <w:rFonts w:ascii="Arial" w:hAnsi="Arial" w:cs="Arial"/>
          <w:color w:val="000000" w:themeColor="text1"/>
        </w:rPr>
      </w:pPr>
      <w:proofErr w:type="spellStart"/>
      <w:r>
        <w:rPr>
          <w:rFonts w:ascii="Arial" w:hAnsi="Arial" w:cs="Arial"/>
          <w:color w:val="000000" w:themeColor="text1"/>
        </w:rPr>
        <w:t>Sharkiya</w:t>
      </w:r>
      <w:proofErr w:type="spellEnd"/>
      <w:r>
        <w:rPr>
          <w:rFonts w:ascii="Arial" w:hAnsi="Arial" w:cs="Arial"/>
          <w:color w:val="000000" w:themeColor="text1"/>
        </w:rPr>
        <w:t>, S.H. (2023). Quality communication can improve patient-</w:t>
      </w:r>
      <w:proofErr w:type="spellStart"/>
      <w:r>
        <w:rPr>
          <w:rFonts w:ascii="Arial" w:hAnsi="Arial" w:cs="Arial"/>
          <w:color w:val="000000" w:themeColor="text1"/>
        </w:rPr>
        <w:t>centred</w:t>
      </w:r>
      <w:proofErr w:type="spellEnd"/>
      <w:r>
        <w:rPr>
          <w:rFonts w:ascii="Arial" w:hAnsi="Arial" w:cs="Arial"/>
          <w:color w:val="000000" w:themeColor="text1"/>
        </w:rPr>
        <w:t xml:space="preserve"> health outcomes among older patients: A rapid review. </w:t>
      </w:r>
      <w:r>
        <w:rPr>
          <w:rFonts w:ascii="Arial" w:hAnsi="Arial" w:cs="Arial"/>
          <w:i/>
          <w:iCs/>
          <w:color w:val="000000" w:themeColor="text1"/>
        </w:rPr>
        <w:t>BMC Health Services Research</w:t>
      </w:r>
      <w:r>
        <w:rPr>
          <w:rFonts w:ascii="Arial" w:hAnsi="Arial" w:cs="Arial"/>
          <w:color w:val="000000" w:themeColor="text1"/>
        </w:rPr>
        <w:t xml:space="preserve">, [online] 23(1), pp.1–14. </w:t>
      </w:r>
      <w:proofErr w:type="spellStart"/>
      <w:proofErr w:type="gramStart"/>
      <w:r>
        <w:rPr>
          <w:rFonts w:ascii="Arial" w:hAnsi="Arial" w:cs="Arial"/>
          <w:color w:val="000000" w:themeColor="text1"/>
        </w:rPr>
        <w:t>doi:https</w:t>
      </w:r>
      <w:proofErr w:type="spellEnd"/>
      <w:r>
        <w:rPr>
          <w:rFonts w:ascii="Arial" w:hAnsi="Arial" w:cs="Arial"/>
          <w:color w:val="000000" w:themeColor="text1"/>
        </w:rPr>
        <w:t>://doi.org/10.1186/s12913-023-09869-8</w:t>
      </w:r>
      <w:proofErr w:type="gramEnd"/>
      <w:r>
        <w:rPr>
          <w:rFonts w:ascii="Arial" w:hAnsi="Arial" w:cs="Arial"/>
          <w:color w:val="000000" w:themeColor="text1"/>
        </w:rPr>
        <w:t>.</w:t>
      </w:r>
    </w:p>
    <w:p w14:paraId="5BF68ABB" w14:textId="77777777" w:rsidR="00363702" w:rsidRDefault="00363702">
      <w:pPr>
        <w:pStyle w:val="NormalWeb"/>
        <w:spacing w:before="0" w:beforeAutospacing="0" w:after="240" w:afterAutospacing="0" w:line="360" w:lineRule="atLeast"/>
        <w:rPr>
          <w:color w:val="000000" w:themeColor="text1"/>
        </w:rPr>
      </w:pPr>
    </w:p>
    <w:p w14:paraId="1C351C86" w14:textId="77777777" w:rsidR="00363702" w:rsidRDefault="006B4075">
      <w:pPr>
        <w:pStyle w:val="NormalWeb"/>
        <w:rPr>
          <w:color w:val="000000" w:themeColor="text1"/>
        </w:rPr>
      </w:pPr>
      <w:r>
        <w:rPr>
          <w:color w:val="000000" w:themeColor="text1"/>
        </w:rPr>
        <w:t>‌</w:t>
      </w:r>
    </w:p>
    <w:p w14:paraId="3C940C6F" w14:textId="77777777" w:rsidR="00363702" w:rsidRDefault="00363702">
      <w:pPr>
        <w:pStyle w:val="NormalWeb"/>
        <w:rPr>
          <w:color w:val="000000" w:themeColor="text1"/>
        </w:rPr>
      </w:pPr>
    </w:p>
    <w:sectPr w:rsidR="00363702">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DF3ED1C" w14:textId="77777777" w:rsidR="00363702" w:rsidRDefault="006B4075">
      <w:pPr>
        <w:spacing w:line="240" w:lineRule="auto"/>
      </w:pPr>
      <w:r>
        <w:separator/>
      </w:r>
    </w:p>
  </w:endnote>
  <w:endnote w:type="continuationSeparator" w:id="0">
    <w:p w14:paraId="4BE56C61" w14:textId="77777777" w:rsidR="00363702" w:rsidRDefault="006B407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33764681"/>
    </w:sdtPr>
    <w:sdtEndPr/>
    <w:sdtContent>
      <w:p w14:paraId="1175A9B9" w14:textId="77777777" w:rsidR="00363702" w:rsidRDefault="006B4075">
        <w:pPr>
          <w:pStyle w:val="Footer"/>
          <w:jc w:val="right"/>
        </w:pPr>
        <w:r>
          <w:fldChar w:fldCharType="begin"/>
        </w:r>
        <w:r>
          <w:instrText xml:space="preserve"> PAGE   \* MERGEFORMAT </w:instrText>
        </w:r>
        <w:r>
          <w:fldChar w:fldCharType="separate"/>
        </w:r>
        <w:r>
          <w:t>2</w:t>
        </w:r>
        <w:r>
          <w:fldChar w:fldCharType="end"/>
        </w:r>
      </w:p>
    </w:sdtContent>
  </w:sdt>
  <w:p w14:paraId="69FCE4F0" w14:textId="77777777" w:rsidR="00363702" w:rsidRDefault="003637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2D3ED2D" w14:textId="77777777" w:rsidR="00363702" w:rsidRDefault="006B4075">
      <w:pPr>
        <w:spacing w:after="0"/>
      </w:pPr>
      <w:r>
        <w:separator/>
      </w:r>
    </w:p>
  </w:footnote>
  <w:footnote w:type="continuationSeparator" w:id="0">
    <w:p w14:paraId="2ECC5149" w14:textId="77777777" w:rsidR="00363702" w:rsidRDefault="006B4075">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7"/>
  <w:removePersonalInformation/>
  <w:proofState w:spelling="clean" w:grammar="clean"/>
  <w:defaultTabStop w:val="720"/>
  <w:drawingGridHorizontalSpacing w:val="110"/>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50C0"/>
    <w:rsid w:val="00096321"/>
    <w:rsid w:val="002B551E"/>
    <w:rsid w:val="00363702"/>
    <w:rsid w:val="005712A9"/>
    <w:rsid w:val="006B4075"/>
    <w:rsid w:val="006D3188"/>
    <w:rsid w:val="00744E98"/>
    <w:rsid w:val="0077335B"/>
    <w:rsid w:val="009550C0"/>
    <w:rsid w:val="0097413F"/>
    <w:rsid w:val="00AF523A"/>
    <w:rsid w:val="00B97A30"/>
    <w:rsid w:val="00C62953"/>
    <w:rsid w:val="00E5550E"/>
    <w:rsid w:val="03977B29"/>
    <w:rsid w:val="0AA53284"/>
    <w:rsid w:val="15924108"/>
    <w:rsid w:val="2F3C072D"/>
    <w:rsid w:val="54D72FD2"/>
    <w:rsid w:val="6A2668E1"/>
    <w:rsid w:val="7F7A363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fillcolor="white">
      <v:fill color="white"/>
    </o:shapedefaults>
    <o:shapelayout v:ext="edit">
      <o:idmap v:ext="edit" data="2"/>
    </o:shapelayout>
  </w:shapeDefaults>
  <w:decimalSymbol w:val="."/>
  <w:listSeparator w:val=","/>
  <w14:docId w14:val="7CF11D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360" w:lineRule="auto"/>
      <w:jc w:val="both"/>
    </w:pPr>
    <w:rPr>
      <w:rFonts w:ascii="Arial" w:eastAsiaTheme="minorHAnsi" w:hAnsi="Arial" w:cstheme="minorBidi"/>
      <w:sz w:val="22"/>
      <w:szCs w:val="22"/>
      <w:lang w:val="en-US" w:eastAsia="en-US"/>
    </w:rPr>
  </w:style>
  <w:style w:type="paragraph" w:styleId="Heading1">
    <w:name w:val="heading 1"/>
    <w:basedOn w:val="Normal"/>
    <w:next w:val="Normal"/>
    <w:link w:val="Heading1Char"/>
    <w:uiPriority w:val="9"/>
    <w:qFormat/>
    <w:pPr>
      <w:keepNext/>
      <w:keepLines/>
      <w:spacing w:before="240" w:after="0"/>
      <w:outlineLvl w:val="0"/>
    </w:pPr>
    <w:rPr>
      <w:rFonts w:eastAsiaTheme="majorEastAsia" w:cstheme="majorBidi"/>
      <w:color w:val="365F91" w:themeColor="accent1" w:themeShade="BF"/>
      <w:sz w:val="32"/>
      <w:szCs w:val="32"/>
    </w:rPr>
  </w:style>
  <w:style w:type="paragraph" w:styleId="Heading2">
    <w:name w:val="heading 2"/>
    <w:basedOn w:val="Normal"/>
    <w:next w:val="Normal"/>
    <w:link w:val="Heading2Char"/>
    <w:uiPriority w:val="9"/>
    <w:unhideWhenUsed/>
    <w:qFormat/>
    <w:pPr>
      <w:keepNext/>
      <w:keepLines/>
      <w:spacing w:before="40" w:after="0"/>
      <w:outlineLvl w:val="1"/>
    </w:pPr>
    <w:rPr>
      <w:rFonts w:eastAsiaTheme="majorEastAsia"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Pr>
      <w:i/>
      <w:iCs/>
    </w:rPr>
  </w:style>
  <w:style w:type="paragraph" w:styleId="Footer">
    <w:name w:val="footer"/>
    <w:basedOn w:val="Normal"/>
    <w:link w:val="FooterChar"/>
    <w:uiPriority w:val="99"/>
    <w:unhideWhenUsed/>
    <w:qFormat/>
    <w:pPr>
      <w:tabs>
        <w:tab w:val="center" w:pos="4680"/>
        <w:tab w:val="right" w:pos="9360"/>
      </w:tabs>
      <w:spacing w:after="0" w:line="240" w:lineRule="auto"/>
    </w:pPr>
  </w:style>
  <w:style w:type="paragraph" w:styleId="Header">
    <w:name w:val="header"/>
    <w:basedOn w:val="Normal"/>
    <w:link w:val="HeaderChar"/>
    <w:uiPriority w:val="99"/>
    <w:unhideWhenUsed/>
    <w:pPr>
      <w:tabs>
        <w:tab w:val="center" w:pos="4680"/>
        <w:tab w:val="right" w:pos="9360"/>
      </w:tabs>
      <w:spacing w:after="0" w:line="240" w:lineRule="auto"/>
    </w:pPr>
  </w:style>
  <w:style w:type="character" w:styleId="Hyperlink">
    <w:name w:val="Hyperlink"/>
    <w:basedOn w:val="DefaultParagraphFont"/>
    <w:uiPriority w:val="99"/>
    <w:unhideWhenUsed/>
    <w:qFormat/>
    <w:rPr>
      <w:color w:val="0000FF" w:themeColor="hyperlink"/>
      <w:u w:val="single"/>
    </w:rPr>
  </w:style>
  <w:style w:type="paragraph" w:styleId="NormalWeb">
    <w:name w:val="Normal (Web)"/>
    <w:basedOn w:val="Normal"/>
    <w:uiPriority w:val="99"/>
    <w:semiHidden/>
    <w:unhideWhenUsed/>
    <w:qFormat/>
    <w:pPr>
      <w:spacing w:before="100" w:beforeAutospacing="1" w:after="100" w:afterAutospacing="1" w:line="240" w:lineRule="auto"/>
      <w:jc w:val="left"/>
    </w:pPr>
    <w:rPr>
      <w:rFonts w:ascii="Times New Roman" w:eastAsia="Times New Roman" w:hAnsi="Times New Roman" w:cs="Times New Roman"/>
      <w:sz w:val="24"/>
      <w:szCs w:val="24"/>
    </w:rPr>
  </w:style>
  <w:style w:type="character" w:styleId="Strong">
    <w:name w:val="Strong"/>
    <w:basedOn w:val="DefaultParagraphFont"/>
    <w:uiPriority w:val="22"/>
    <w:qFormat/>
    <w:rPr>
      <w:b/>
      <w:bCs/>
    </w:rPr>
  </w:style>
  <w:style w:type="paragraph" w:styleId="TOC1">
    <w:name w:val="toc 1"/>
    <w:basedOn w:val="Normal"/>
    <w:next w:val="Normal"/>
    <w:autoRedefine/>
    <w:uiPriority w:val="39"/>
    <w:unhideWhenUsed/>
    <w:qFormat/>
    <w:pPr>
      <w:spacing w:after="100"/>
    </w:pPr>
  </w:style>
  <w:style w:type="paragraph" w:styleId="TOC2">
    <w:name w:val="toc 2"/>
    <w:basedOn w:val="Normal"/>
    <w:next w:val="Normal"/>
    <w:uiPriority w:val="39"/>
    <w:semiHidden/>
    <w:unhideWhenUsed/>
    <w:pPr>
      <w:ind w:leftChars="200" w:left="420"/>
    </w:pPr>
  </w:style>
  <w:style w:type="character" w:customStyle="1" w:styleId="Heading1Char">
    <w:name w:val="Heading 1 Char"/>
    <w:basedOn w:val="DefaultParagraphFont"/>
    <w:link w:val="Heading1"/>
    <w:uiPriority w:val="9"/>
    <w:qFormat/>
    <w:rPr>
      <w:rFonts w:ascii="Arial" w:eastAsiaTheme="majorEastAsia" w:hAnsi="Arial" w:cstheme="majorBidi"/>
      <w:color w:val="365F91" w:themeColor="accent1" w:themeShade="BF"/>
      <w:sz w:val="32"/>
      <w:szCs w:val="32"/>
    </w:rPr>
  </w:style>
  <w:style w:type="character" w:customStyle="1" w:styleId="Heading2Char">
    <w:name w:val="Heading 2 Char"/>
    <w:basedOn w:val="DefaultParagraphFont"/>
    <w:link w:val="Heading2"/>
    <w:uiPriority w:val="9"/>
    <w:semiHidden/>
    <w:rPr>
      <w:rFonts w:ascii="Arial" w:eastAsiaTheme="majorEastAsia" w:hAnsi="Arial" w:cstheme="majorBidi"/>
      <w:color w:val="365F91" w:themeColor="accent1" w:themeShade="BF"/>
      <w:sz w:val="26"/>
      <w:szCs w:val="26"/>
    </w:rPr>
  </w:style>
  <w:style w:type="paragraph" w:customStyle="1" w:styleId="TOCHeading1">
    <w:name w:val="TOC Heading1"/>
    <w:basedOn w:val="Heading1"/>
    <w:next w:val="Normal"/>
    <w:uiPriority w:val="39"/>
    <w:unhideWhenUsed/>
    <w:qFormat/>
    <w:pPr>
      <w:spacing w:line="259" w:lineRule="auto"/>
      <w:jc w:val="left"/>
      <w:outlineLvl w:val="9"/>
    </w:pPr>
    <w:rPr>
      <w:rFonts w:asciiTheme="majorHAnsi" w:hAnsiTheme="majorHAnsi"/>
    </w:rPr>
  </w:style>
  <w:style w:type="character" w:customStyle="1" w:styleId="HeaderChar">
    <w:name w:val="Header Char"/>
    <w:basedOn w:val="DefaultParagraphFont"/>
    <w:link w:val="Header"/>
    <w:uiPriority w:val="99"/>
    <w:rPr>
      <w:rFonts w:ascii="Arial" w:hAnsi="Arial"/>
    </w:rPr>
  </w:style>
  <w:style w:type="character" w:customStyle="1" w:styleId="FooterChar">
    <w:name w:val="Footer Char"/>
    <w:basedOn w:val="DefaultParagraphFont"/>
    <w:link w:val="Footer"/>
    <w:uiPriority w:val="99"/>
    <w:qFormat/>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6F3940-EA1C-4674-A842-308BCEB91F9E}">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2141</Words>
  <Characters>12205</Characters>
  <Application>Microsoft Office Word</Application>
  <DocSecurity>0</DocSecurity>
  <Lines>101</Lines>
  <Paragraphs>28</Paragraphs>
  <ScaleCrop>false</ScaleCrop>
  <LinksUpToDate>false</LinksUpToDate>
  <CharactersWithSpaces>14318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2026-03-28T19:02:00Z</dcterms:created>
  <dcterms:modified xsi:type="dcterms:W3CDTF">2026-03-28T19:02:00Z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eyJoZGlkIjoiY2ZjNzliNmZmOWQ2YjY4M2Q1ZDYyNzI5YjNiMTRjYmEiLCJ1c2VySWQiOiIzMTc4OTEyMDk3MTY3In0=</vt:lpwstr>
  </property>
  <property fmtid="{D5CDD505-2E9C-101B-9397-08002B2CF9AE}" pid="3" name="KSOProductBuildVer">
    <vt:lpwstr>1033-12.1.0.25242</vt:lpwstr>
  </property>
  <property fmtid="{D5CDD505-2E9C-101B-9397-08002B2CF9AE}" pid="4" name="ICV">
    <vt:lpwstr>D32CFFA8D450488582777738033E70E7_12</vt:lpwstr>
  </property>
</Properties>
</file>