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553EC1" w14:textId="77777777" w:rsidR="00536C63" w:rsidRDefault="00536C63" w:rsidP="00E113DF">
      <w:pPr>
        <w:pStyle w:val="Title"/>
        <w:jc w:val="center"/>
        <w:rPr>
          <w:rFonts w:ascii="Cambria" w:hAnsi="Cambria"/>
        </w:rPr>
      </w:pPr>
    </w:p>
    <w:p w14:paraId="26F33595" w14:textId="77777777" w:rsidR="007E3418" w:rsidRDefault="00536C63" w:rsidP="00536C63">
      <w:pPr>
        <w:pStyle w:val="Title"/>
        <w:jc w:val="center"/>
        <w:rPr>
          <w:rFonts w:ascii="Cambria" w:hAnsi="Cambria"/>
          <w:sz w:val="44"/>
          <w:szCs w:val="44"/>
        </w:rPr>
      </w:pPr>
      <w:r w:rsidRPr="000D0F7A">
        <w:rPr>
          <w:rFonts w:ascii="Cambria" w:hAnsi="Cambria"/>
          <w:sz w:val="44"/>
          <w:szCs w:val="44"/>
        </w:rPr>
        <w:t>University of Wales Trinity Saint David</w:t>
      </w:r>
      <w:r w:rsidR="007E3418">
        <w:rPr>
          <w:rFonts w:ascii="Cambria" w:hAnsi="Cambria"/>
          <w:sz w:val="44"/>
          <w:szCs w:val="44"/>
        </w:rPr>
        <w:t xml:space="preserve"> </w:t>
      </w:r>
    </w:p>
    <w:p w14:paraId="7D5451EC" w14:textId="48F2D571" w:rsidR="000D0F7A" w:rsidRDefault="007E3418" w:rsidP="00536C63">
      <w:pPr>
        <w:pStyle w:val="Title"/>
        <w:jc w:val="center"/>
        <w:rPr>
          <w:rFonts w:ascii="Cambria" w:hAnsi="Cambria"/>
          <w:sz w:val="44"/>
          <w:szCs w:val="44"/>
        </w:rPr>
      </w:pPr>
      <w:r>
        <w:rPr>
          <w:rFonts w:ascii="Cambria" w:hAnsi="Cambria"/>
          <w:sz w:val="44"/>
          <w:szCs w:val="44"/>
        </w:rPr>
        <w:t>Lampeter</w:t>
      </w:r>
      <w:r w:rsidR="00536C63" w:rsidRPr="000D0F7A">
        <w:rPr>
          <w:rFonts w:ascii="Cambria" w:hAnsi="Cambria"/>
          <w:sz w:val="44"/>
          <w:szCs w:val="44"/>
        </w:rPr>
        <w:t xml:space="preserve"> </w:t>
      </w:r>
    </w:p>
    <w:p w14:paraId="6BC940C2" w14:textId="5911075D" w:rsidR="00536C63" w:rsidRPr="000D0F7A" w:rsidRDefault="00536C63" w:rsidP="00536C63">
      <w:pPr>
        <w:pStyle w:val="Title"/>
        <w:jc w:val="center"/>
        <w:rPr>
          <w:rFonts w:ascii="Cambria" w:hAnsi="Cambria"/>
          <w:sz w:val="44"/>
          <w:szCs w:val="44"/>
        </w:rPr>
      </w:pPr>
      <w:r w:rsidRPr="000D0F7A">
        <w:rPr>
          <w:rFonts w:ascii="Cambria" w:hAnsi="Cambria"/>
          <w:sz w:val="44"/>
          <w:szCs w:val="44"/>
        </w:rPr>
        <w:t>HPAN6015 Culture and Psychology.</w:t>
      </w:r>
    </w:p>
    <w:p w14:paraId="6CDC6E92" w14:textId="5F8AC448" w:rsidR="00536C63" w:rsidRDefault="00536C63" w:rsidP="00536C63"/>
    <w:p w14:paraId="6998F810" w14:textId="4DABC25D" w:rsidR="00536C63" w:rsidRDefault="00536C63" w:rsidP="00536C63"/>
    <w:p w14:paraId="514C50D0" w14:textId="020D0359" w:rsidR="00536C63" w:rsidRDefault="00536C63" w:rsidP="00536C63"/>
    <w:p w14:paraId="48461951" w14:textId="444603CE" w:rsidR="000D0F7A" w:rsidRDefault="000D0F7A" w:rsidP="00536C63"/>
    <w:p w14:paraId="4D0CDC56" w14:textId="016DBBAB" w:rsidR="000D0F7A" w:rsidRDefault="000D0F7A" w:rsidP="00536C63"/>
    <w:p w14:paraId="69C53C3A" w14:textId="4EA4643F" w:rsidR="000D0F7A" w:rsidRDefault="000D0F7A" w:rsidP="00536C63"/>
    <w:p w14:paraId="13A6AEC3" w14:textId="77777777" w:rsidR="000D0F7A" w:rsidRDefault="000D0F7A" w:rsidP="00536C63"/>
    <w:p w14:paraId="5D6B9241" w14:textId="77777777" w:rsidR="00536C63" w:rsidRPr="00536C63" w:rsidRDefault="00536C63" w:rsidP="00536C63"/>
    <w:p w14:paraId="769AE2E8" w14:textId="31552A29" w:rsidR="005375B0" w:rsidRPr="007E3418" w:rsidRDefault="00F3021A" w:rsidP="00E113DF">
      <w:pPr>
        <w:pStyle w:val="Title"/>
        <w:jc w:val="center"/>
        <w:rPr>
          <w:rFonts w:ascii="Cambria" w:hAnsi="Cambria"/>
          <w:b/>
          <w:bCs/>
          <w:sz w:val="72"/>
          <w:szCs w:val="72"/>
        </w:rPr>
      </w:pPr>
      <w:r w:rsidRPr="007E3418">
        <w:rPr>
          <w:rFonts w:ascii="Cambria" w:hAnsi="Cambria"/>
          <w:b/>
          <w:bCs/>
          <w:sz w:val="72"/>
          <w:szCs w:val="72"/>
        </w:rPr>
        <w:t>All the small things.</w:t>
      </w:r>
    </w:p>
    <w:p w14:paraId="146CC3FE" w14:textId="1D0AAE61" w:rsidR="00E239A8" w:rsidRPr="007E3418" w:rsidRDefault="00E23675" w:rsidP="00E113DF">
      <w:pPr>
        <w:pStyle w:val="Title"/>
        <w:jc w:val="center"/>
        <w:rPr>
          <w:rFonts w:ascii="Cambria" w:hAnsi="Cambria"/>
          <w:i/>
          <w:iCs/>
          <w:sz w:val="36"/>
          <w:szCs w:val="36"/>
        </w:rPr>
      </w:pPr>
      <w:r w:rsidRPr="007E3418">
        <w:rPr>
          <w:rFonts w:ascii="Cambria" w:hAnsi="Cambria"/>
          <w:i/>
          <w:iCs/>
          <w:sz w:val="36"/>
          <w:szCs w:val="36"/>
        </w:rPr>
        <w:t>Identifying</w:t>
      </w:r>
      <w:r w:rsidR="00CB0186" w:rsidRPr="007E3418">
        <w:rPr>
          <w:rFonts w:ascii="Cambria" w:hAnsi="Cambria"/>
          <w:i/>
          <w:iCs/>
          <w:sz w:val="36"/>
          <w:szCs w:val="36"/>
        </w:rPr>
        <w:t>, to overcome, the</w:t>
      </w:r>
      <w:r w:rsidRPr="007E3418">
        <w:rPr>
          <w:rFonts w:ascii="Cambria" w:hAnsi="Cambria"/>
          <w:i/>
          <w:iCs/>
          <w:sz w:val="36"/>
          <w:szCs w:val="36"/>
        </w:rPr>
        <w:t xml:space="preserve"> </w:t>
      </w:r>
      <w:r w:rsidR="00110B2D" w:rsidRPr="007E3418">
        <w:rPr>
          <w:rFonts w:ascii="Cambria" w:hAnsi="Cambria"/>
          <w:i/>
          <w:iCs/>
          <w:sz w:val="36"/>
          <w:szCs w:val="36"/>
        </w:rPr>
        <w:t>nuance</w:t>
      </w:r>
      <w:r w:rsidR="00375990">
        <w:rPr>
          <w:rFonts w:ascii="Cambria" w:hAnsi="Cambria"/>
          <w:i/>
          <w:iCs/>
          <w:sz w:val="36"/>
          <w:szCs w:val="36"/>
        </w:rPr>
        <w:t>s</w:t>
      </w:r>
      <w:r w:rsidR="00AF2579" w:rsidRPr="007E3418">
        <w:rPr>
          <w:rFonts w:ascii="Cambria" w:hAnsi="Cambria"/>
          <w:i/>
          <w:iCs/>
          <w:sz w:val="36"/>
          <w:szCs w:val="36"/>
        </w:rPr>
        <w:t xml:space="preserve"> of Bulgarian culture t</w:t>
      </w:r>
      <w:r w:rsidR="00E74031" w:rsidRPr="007E3418">
        <w:rPr>
          <w:rFonts w:ascii="Cambria" w:hAnsi="Cambria"/>
          <w:i/>
          <w:iCs/>
          <w:sz w:val="36"/>
          <w:szCs w:val="36"/>
        </w:rPr>
        <w:t xml:space="preserve">hat </w:t>
      </w:r>
      <w:r w:rsidR="00CB0186" w:rsidRPr="007E3418">
        <w:rPr>
          <w:rFonts w:ascii="Cambria" w:hAnsi="Cambria"/>
          <w:i/>
          <w:iCs/>
          <w:sz w:val="36"/>
          <w:szCs w:val="36"/>
        </w:rPr>
        <w:t>hinder</w:t>
      </w:r>
      <w:r w:rsidR="006C382A" w:rsidRPr="007E3418">
        <w:rPr>
          <w:rFonts w:ascii="Cambria" w:hAnsi="Cambria"/>
          <w:i/>
          <w:iCs/>
          <w:sz w:val="36"/>
          <w:szCs w:val="36"/>
        </w:rPr>
        <w:t>s</w:t>
      </w:r>
      <w:r w:rsidR="00E74031" w:rsidRPr="007E3418">
        <w:rPr>
          <w:rFonts w:ascii="Cambria" w:hAnsi="Cambria"/>
          <w:i/>
          <w:iCs/>
          <w:sz w:val="36"/>
          <w:szCs w:val="36"/>
        </w:rPr>
        <w:t xml:space="preserve"> </w:t>
      </w:r>
      <w:r w:rsidR="00110B2D" w:rsidRPr="007E3418">
        <w:rPr>
          <w:rFonts w:ascii="Cambria" w:hAnsi="Cambria"/>
          <w:i/>
          <w:iCs/>
          <w:sz w:val="36"/>
          <w:szCs w:val="36"/>
        </w:rPr>
        <w:t xml:space="preserve">smooth </w:t>
      </w:r>
      <w:r w:rsidR="00151984" w:rsidRPr="007E3418">
        <w:rPr>
          <w:rFonts w:ascii="Cambria" w:hAnsi="Cambria"/>
          <w:i/>
          <w:iCs/>
          <w:sz w:val="36"/>
          <w:szCs w:val="36"/>
        </w:rPr>
        <w:t>non-native acculturation.</w:t>
      </w:r>
      <w:r w:rsidR="00E239A8" w:rsidRPr="007E3418">
        <w:rPr>
          <w:rFonts w:ascii="Cambria" w:hAnsi="Cambria"/>
          <w:i/>
          <w:iCs/>
          <w:sz w:val="36"/>
          <w:szCs w:val="36"/>
        </w:rPr>
        <w:t xml:space="preserve"> </w:t>
      </w:r>
    </w:p>
    <w:p w14:paraId="58E57E0A" w14:textId="77777777" w:rsidR="00E239A8" w:rsidRDefault="00E239A8" w:rsidP="00E113DF">
      <w:pPr>
        <w:pStyle w:val="Title"/>
        <w:jc w:val="center"/>
        <w:rPr>
          <w:rFonts w:ascii="Cambria" w:hAnsi="Cambria"/>
          <w:sz w:val="36"/>
          <w:szCs w:val="36"/>
        </w:rPr>
      </w:pPr>
    </w:p>
    <w:p w14:paraId="4FD4D331" w14:textId="2180FF50" w:rsidR="00E239A8" w:rsidRDefault="007E3418" w:rsidP="00E113DF">
      <w:pPr>
        <w:pStyle w:val="Title"/>
        <w:jc w:val="center"/>
        <w:rPr>
          <w:rFonts w:ascii="Cambria" w:hAnsi="Cambria"/>
          <w:sz w:val="36"/>
          <w:szCs w:val="36"/>
        </w:rPr>
      </w:pPr>
      <w:r>
        <w:rPr>
          <w:rFonts w:ascii="Cambria" w:hAnsi="Cambria"/>
          <w:sz w:val="36"/>
          <w:szCs w:val="36"/>
        </w:rPr>
        <w:t>Research Proposal.</w:t>
      </w:r>
    </w:p>
    <w:p w14:paraId="5A5D20AD" w14:textId="41BB6856" w:rsidR="000D0F7A" w:rsidRDefault="000D0F7A" w:rsidP="000D0F7A"/>
    <w:p w14:paraId="4D9E7CC3" w14:textId="542536A8" w:rsidR="000D0F7A" w:rsidRDefault="000D0F7A" w:rsidP="000D0F7A"/>
    <w:p w14:paraId="32AEA180" w14:textId="70767680" w:rsidR="000D0F7A" w:rsidRDefault="000D0F7A" w:rsidP="000D0F7A"/>
    <w:p w14:paraId="0BAD05E3" w14:textId="07C792D6" w:rsidR="000D0F7A" w:rsidRDefault="000D0F7A" w:rsidP="000D0F7A"/>
    <w:p w14:paraId="314BB91B" w14:textId="41091D7F" w:rsidR="000D0F7A" w:rsidRDefault="000D0F7A" w:rsidP="000D0F7A"/>
    <w:p w14:paraId="15BD5F11" w14:textId="1CF4BF0F" w:rsidR="000D0F7A" w:rsidRDefault="000D0F7A" w:rsidP="000D0F7A"/>
    <w:p w14:paraId="7452588B" w14:textId="161BD23F" w:rsidR="000D0F7A" w:rsidRDefault="000D0F7A" w:rsidP="000D0F7A"/>
    <w:p w14:paraId="445D7734" w14:textId="50B2E832" w:rsidR="000D0F7A" w:rsidRDefault="000D0F7A" w:rsidP="000D0F7A"/>
    <w:p w14:paraId="7A82ABFD" w14:textId="77777777" w:rsidR="000D0F7A" w:rsidRPr="000D0F7A" w:rsidRDefault="000D0F7A" w:rsidP="000D0F7A"/>
    <w:p w14:paraId="53791A1E" w14:textId="77777777" w:rsidR="000D0F7A" w:rsidRDefault="00E239A8" w:rsidP="00E113DF">
      <w:pPr>
        <w:pStyle w:val="Title"/>
        <w:jc w:val="center"/>
        <w:rPr>
          <w:rFonts w:ascii="Cambria" w:hAnsi="Cambria"/>
          <w:sz w:val="36"/>
          <w:szCs w:val="36"/>
        </w:rPr>
      </w:pPr>
      <w:r>
        <w:rPr>
          <w:rFonts w:ascii="Cambria" w:hAnsi="Cambria"/>
          <w:sz w:val="36"/>
          <w:szCs w:val="36"/>
        </w:rPr>
        <w:t xml:space="preserve">By Danielle Alexander </w:t>
      </w:r>
    </w:p>
    <w:p w14:paraId="30552D65" w14:textId="46AC1A48" w:rsidR="000D0F7A" w:rsidRDefault="00E239A8" w:rsidP="00E113DF">
      <w:pPr>
        <w:pStyle w:val="Title"/>
        <w:jc w:val="center"/>
        <w:rPr>
          <w:rFonts w:ascii="Cambria" w:hAnsi="Cambria"/>
          <w:sz w:val="36"/>
          <w:szCs w:val="36"/>
        </w:rPr>
      </w:pPr>
      <w:r>
        <w:rPr>
          <w:rFonts w:ascii="Cambria" w:hAnsi="Cambria"/>
          <w:sz w:val="36"/>
          <w:szCs w:val="36"/>
        </w:rPr>
        <w:t xml:space="preserve">1600109 </w:t>
      </w:r>
    </w:p>
    <w:p w14:paraId="14E904B4" w14:textId="7686E6E7" w:rsidR="00C4609E" w:rsidRPr="000D0F7A" w:rsidRDefault="000D0F7A" w:rsidP="00E113DF">
      <w:pPr>
        <w:pStyle w:val="Title"/>
        <w:jc w:val="center"/>
        <w:rPr>
          <w:rFonts w:ascii="Cambria" w:hAnsi="Cambria"/>
          <w:sz w:val="32"/>
          <w:szCs w:val="32"/>
        </w:rPr>
      </w:pPr>
      <w:r w:rsidRPr="000D0F7A">
        <w:rPr>
          <w:rFonts w:ascii="Cambria" w:hAnsi="Cambria"/>
          <w:sz w:val="32"/>
          <w:szCs w:val="32"/>
        </w:rPr>
        <w:t>04/03/2020</w:t>
      </w:r>
      <w:r w:rsidR="00E239A8" w:rsidRPr="000D0F7A">
        <w:rPr>
          <w:rFonts w:ascii="Cambria" w:hAnsi="Cambria"/>
          <w:sz w:val="32"/>
          <w:szCs w:val="32"/>
        </w:rPr>
        <w:t xml:space="preserve"> </w:t>
      </w:r>
    </w:p>
    <w:p w14:paraId="56E82541" w14:textId="22EA1232" w:rsidR="00536C63" w:rsidRDefault="00536C63" w:rsidP="00536C63"/>
    <w:sdt>
      <w:sdtPr>
        <w:rPr>
          <w:rFonts w:asciiTheme="minorHAnsi" w:eastAsiaTheme="minorHAnsi" w:hAnsiTheme="minorHAnsi" w:cstheme="minorBidi"/>
          <w:color w:val="auto"/>
          <w:sz w:val="22"/>
          <w:szCs w:val="22"/>
          <w:lang w:val="en-GB"/>
        </w:rPr>
        <w:id w:val="-1011284130"/>
        <w:docPartObj>
          <w:docPartGallery w:val="Table of Contents"/>
          <w:docPartUnique/>
        </w:docPartObj>
      </w:sdtPr>
      <w:sdtEndPr>
        <w:rPr>
          <w:b/>
          <w:bCs/>
          <w:noProof/>
        </w:rPr>
      </w:sdtEndPr>
      <w:sdtContent>
        <w:p w14:paraId="5C42C7BA" w14:textId="46FF5AFD" w:rsidR="001B5943" w:rsidRDefault="001B5943">
          <w:pPr>
            <w:pStyle w:val="TOCHeading"/>
            <w:rPr>
              <w:rFonts w:ascii="Cambria" w:hAnsi="Cambria"/>
              <w:color w:val="auto"/>
              <w:sz w:val="40"/>
              <w:szCs w:val="40"/>
              <w:u w:val="single"/>
            </w:rPr>
          </w:pPr>
          <w:r w:rsidRPr="001B5943">
            <w:rPr>
              <w:rFonts w:ascii="Cambria" w:hAnsi="Cambria"/>
              <w:color w:val="auto"/>
              <w:sz w:val="40"/>
              <w:szCs w:val="40"/>
              <w:u w:val="single"/>
            </w:rPr>
            <w:t>Contents</w:t>
          </w:r>
        </w:p>
        <w:p w14:paraId="4D5276F3" w14:textId="77777777" w:rsidR="001B5943" w:rsidRPr="001B5943" w:rsidRDefault="001B5943" w:rsidP="001B5943">
          <w:pPr>
            <w:rPr>
              <w:lang w:val="en-US"/>
            </w:rPr>
          </w:pPr>
        </w:p>
        <w:p w14:paraId="39311897" w14:textId="77B3E7F5" w:rsidR="001B5943" w:rsidRPr="001B5943" w:rsidRDefault="001B5943">
          <w:pPr>
            <w:pStyle w:val="TOC1"/>
            <w:tabs>
              <w:tab w:val="right" w:leader="dot" w:pos="9016"/>
            </w:tabs>
            <w:rPr>
              <w:rFonts w:ascii="Cambria" w:hAnsi="Cambria"/>
              <w:noProof/>
              <w:sz w:val="28"/>
              <w:szCs w:val="28"/>
            </w:rPr>
          </w:pPr>
          <w:r w:rsidRPr="001B5943">
            <w:rPr>
              <w:rFonts w:ascii="Cambria" w:hAnsi="Cambria"/>
            </w:rPr>
            <w:fldChar w:fldCharType="begin"/>
          </w:r>
          <w:r w:rsidRPr="001B5943">
            <w:rPr>
              <w:rFonts w:ascii="Cambria" w:hAnsi="Cambria"/>
            </w:rPr>
            <w:instrText xml:space="preserve"> TOC \o "1-3" \h \z \u </w:instrText>
          </w:r>
          <w:r w:rsidRPr="001B5943">
            <w:rPr>
              <w:rFonts w:ascii="Cambria" w:hAnsi="Cambria"/>
            </w:rPr>
            <w:fldChar w:fldCharType="separate"/>
          </w:r>
          <w:hyperlink w:anchor="_Toc34149349" w:history="1">
            <w:r w:rsidRPr="001B5943">
              <w:rPr>
                <w:rStyle w:val="Hyperlink"/>
                <w:rFonts w:ascii="Cambria" w:hAnsi="Cambria"/>
                <w:noProof/>
                <w:color w:val="auto"/>
                <w:sz w:val="28"/>
                <w:szCs w:val="28"/>
              </w:rPr>
              <w:t>Abstract</w:t>
            </w:r>
            <w:r w:rsidRPr="001B5943">
              <w:rPr>
                <w:rFonts w:ascii="Cambria" w:hAnsi="Cambria"/>
                <w:noProof/>
                <w:webHidden/>
                <w:sz w:val="28"/>
                <w:szCs w:val="28"/>
              </w:rPr>
              <w:tab/>
            </w:r>
            <w:r w:rsidRPr="001B5943">
              <w:rPr>
                <w:rFonts w:ascii="Cambria" w:hAnsi="Cambria"/>
                <w:noProof/>
                <w:webHidden/>
                <w:sz w:val="28"/>
                <w:szCs w:val="28"/>
              </w:rPr>
              <w:fldChar w:fldCharType="begin"/>
            </w:r>
            <w:r w:rsidRPr="001B5943">
              <w:rPr>
                <w:rFonts w:ascii="Cambria" w:hAnsi="Cambria"/>
                <w:noProof/>
                <w:webHidden/>
                <w:sz w:val="28"/>
                <w:szCs w:val="28"/>
              </w:rPr>
              <w:instrText xml:space="preserve"> PAGEREF _Toc34149349 \h </w:instrText>
            </w:r>
            <w:r w:rsidRPr="001B5943">
              <w:rPr>
                <w:rFonts w:ascii="Cambria" w:hAnsi="Cambria"/>
                <w:noProof/>
                <w:webHidden/>
                <w:sz w:val="28"/>
                <w:szCs w:val="28"/>
              </w:rPr>
            </w:r>
            <w:r w:rsidRPr="001B5943">
              <w:rPr>
                <w:rFonts w:ascii="Cambria" w:hAnsi="Cambria"/>
                <w:noProof/>
                <w:webHidden/>
                <w:sz w:val="28"/>
                <w:szCs w:val="28"/>
              </w:rPr>
              <w:fldChar w:fldCharType="separate"/>
            </w:r>
            <w:r w:rsidRPr="001B5943">
              <w:rPr>
                <w:rFonts w:ascii="Cambria" w:hAnsi="Cambria"/>
                <w:noProof/>
                <w:webHidden/>
                <w:sz w:val="28"/>
                <w:szCs w:val="28"/>
              </w:rPr>
              <w:t>2</w:t>
            </w:r>
            <w:r w:rsidRPr="001B5943">
              <w:rPr>
                <w:rFonts w:ascii="Cambria" w:hAnsi="Cambria"/>
                <w:noProof/>
                <w:webHidden/>
                <w:sz w:val="28"/>
                <w:szCs w:val="28"/>
              </w:rPr>
              <w:fldChar w:fldCharType="end"/>
            </w:r>
          </w:hyperlink>
        </w:p>
        <w:p w14:paraId="2B893DC9" w14:textId="59C24E70" w:rsidR="001B5943" w:rsidRPr="001B5943" w:rsidRDefault="00375990">
          <w:pPr>
            <w:pStyle w:val="TOC1"/>
            <w:tabs>
              <w:tab w:val="right" w:leader="dot" w:pos="9016"/>
            </w:tabs>
            <w:rPr>
              <w:rFonts w:ascii="Cambria" w:hAnsi="Cambria"/>
              <w:noProof/>
              <w:sz w:val="28"/>
              <w:szCs w:val="28"/>
            </w:rPr>
          </w:pPr>
          <w:hyperlink w:anchor="_Toc34149350" w:history="1">
            <w:r w:rsidR="001B5943" w:rsidRPr="001B5943">
              <w:rPr>
                <w:rStyle w:val="Hyperlink"/>
                <w:rFonts w:ascii="Cambria" w:hAnsi="Cambria"/>
                <w:noProof/>
                <w:color w:val="auto"/>
                <w:sz w:val="28"/>
                <w:szCs w:val="28"/>
              </w:rPr>
              <w:t>Research Context:</w:t>
            </w:r>
            <w:r w:rsidR="001B5943" w:rsidRPr="001B5943">
              <w:rPr>
                <w:rFonts w:ascii="Cambria" w:hAnsi="Cambria"/>
                <w:noProof/>
                <w:webHidden/>
                <w:sz w:val="28"/>
                <w:szCs w:val="28"/>
              </w:rPr>
              <w:tab/>
            </w:r>
            <w:r w:rsidR="001B5943" w:rsidRPr="001B5943">
              <w:rPr>
                <w:rFonts w:ascii="Cambria" w:hAnsi="Cambria"/>
                <w:noProof/>
                <w:webHidden/>
                <w:sz w:val="28"/>
                <w:szCs w:val="28"/>
              </w:rPr>
              <w:fldChar w:fldCharType="begin"/>
            </w:r>
            <w:r w:rsidR="001B5943" w:rsidRPr="001B5943">
              <w:rPr>
                <w:rFonts w:ascii="Cambria" w:hAnsi="Cambria"/>
                <w:noProof/>
                <w:webHidden/>
                <w:sz w:val="28"/>
                <w:szCs w:val="28"/>
              </w:rPr>
              <w:instrText xml:space="preserve"> PAGEREF _Toc34149350 \h </w:instrText>
            </w:r>
            <w:r w:rsidR="001B5943" w:rsidRPr="001B5943">
              <w:rPr>
                <w:rFonts w:ascii="Cambria" w:hAnsi="Cambria"/>
                <w:noProof/>
                <w:webHidden/>
                <w:sz w:val="28"/>
                <w:szCs w:val="28"/>
              </w:rPr>
            </w:r>
            <w:r w:rsidR="001B5943" w:rsidRPr="001B5943">
              <w:rPr>
                <w:rFonts w:ascii="Cambria" w:hAnsi="Cambria"/>
                <w:noProof/>
                <w:webHidden/>
                <w:sz w:val="28"/>
                <w:szCs w:val="28"/>
              </w:rPr>
              <w:fldChar w:fldCharType="separate"/>
            </w:r>
            <w:r w:rsidR="001B5943" w:rsidRPr="001B5943">
              <w:rPr>
                <w:rFonts w:ascii="Cambria" w:hAnsi="Cambria"/>
                <w:noProof/>
                <w:webHidden/>
                <w:sz w:val="28"/>
                <w:szCs w:val="28"/>
              </w:rPr>
              <w:t>2</w:t>
            </w:r>
            <w:r w:rsidR="001B5943" w:rsidRPr="001B5943">
              <w:rPr>
                <w:rFonts w:ascii="Cambria" w:hAnsi="Cambria"/>
                <w:noProof/>
                <w:webHidden/>
                <w:sz w:val="28"/>
                <w:szCs w:val="28"/>
              </w:rPr>
              <w:fldChar w:fldCharType="end"/>
            </w:r>
          </w:hyperlink>
        </w:p>
        <w:p w14:paraId="4B141532" w14:textId="56BDF0DE" w:rsidR="001B5943" w:rsidRPr="001B5943" w:rsidRDefault="00375990">
          <w:pPr>
            <w:pStyle w:val="TOC1"/>
            <w:tabs>
              <w:tab w:val="right" w:leader="dot" w:pos="9016"/>
            </w:tabs>
            <w:rPr>
              <w:rFonts w:ascii="Cambria" w:hAnsi="Cambria"/>
              <w:noProof/>
              <w:sz w:val="28"/>
              <w:szCs w:val="28"/>
            </w:rPr>
          </w:pPr>
          <w:hyperlink w:anchor="_Toc34149351" w:history="1">
            <w:r w:rsidR="001B5943" w:rsidRPr="001B5943">
              <w:rPr>
                <w:rStyle w:val="Hyperlink"/>
                <w:rFonts w:ascii="Cambria" w:hAnsi="Cambria"/>
                <w:noProof/>
                <w:color w:val="auto"/>
                <w:sz w:val="28"/>
                <w:szCs w:val="28"/>
              </w:rPr>
              <w:t>The Focus</w:t>
            </w:r>
            <w:r w:rsidR="001B5943" w:rsidRPr="001B5943">
              <w:rPr>
                <w:rFonts w:ascii="Cambria" w:hAnsi="Cambria"/>
                <w:noProof/>
                <w:webHidden/>
                <w:sz w:val="28"/>
                <w:szCs w:val="28"/>
              </w:rPr>
              <w:tab/>
            </w:r>
            <w:r w:rsidR="001B5943" w:rsidRPr="001B5943">
              <w:rPr>
                <w:rFonts w:ascii="Cambria" w:hAnsi="Cambria"/>
                <w:noProof/>
                <w:webHidden/>
                <w:sz w:val="28"/>
                <w:szCs w:val="28"/>
              </w:rPr>
              <w:fldChar w:fldCharType="begin"/>
            </w:r>
            <w:r w:rsidR="001B5943" w:rsidRPr="001B5943">
              <w:rPr>
                <w:rFonts w:ascii="Cambria" w:hAnsi="Cambria"/>
                <w:noProof/>
                <w:webHidden/>
                <w:sz w:val="28"/>
                <w:szCs w:val="28"/>
              </w:rPr>
              <w:instrText xml:space="preserve"> PAGEREF _Toc34149351 \h </w:instrText>
            </w:r>
            <w:r w:rsidR="001B5943" w:rsidRPr="001B5943">
              <w:rPr>
                <w:rFonts w:ascii="Cambria" w:hAnsi="Cambria"/>
                <w:noProof/>
                <w:webHidden/>
                <w:sz w:val="28"/>
                <w:szCs w:val="28"/>
              </w:rPr>
            </w:r>
            <w:r w:rsidR="001B5943" w:rsidRPr="001B5943">
              <w:rPr>
                <w:rFonts w:ascii="Cambria" w:hAnsi="Cambria"/>
                <w:noProof/>
                <w:webHidden/>
                <w:sz w:val="28"/>
                <w:szCs w:val="28"/>
              </w:rPr>
              <w:fldChar w:fldCharType="separate"/>
            </w:r>
            <w:r w:rsidR="001B5943" w:rsidRPr="001B5943">
              <w:rPr>
                <w:rFonts w:ascii="Cambria" w:hAnsi="Cambria"/>
                <w:noProof/>
                <w:webHidden/>
                <w:sz w:val="28"/>
                <w:szCs w:val="28"/>
              </w:rPr>
              <w:t>6</w:t>
            </w:r>
            <w:r w:rsidR="001B5943" w:rsidRPr="001B5943">
              <w:rPr>
                <w:rFonts w:ascii="Cambria" w:hAnsi="Cambria"/>
                <w:noProof/>
                <w:webHidden/>
                <w:sz w:val="28"/>
                <w:szCs w:val="28"/>
              </w:rPr>
              <w:fldChar w:fldCharType="end"/>
            </w:r>
          </w:hyperlink>
        </w:p>
        <w:p w14:paraId="5C7DFC73" w14:textId="0E9516F3" w:rsidR="001B5943" w:rsidRPr="001B5943" w:rsidRDefault="00375990">
          <w:pPr>
            <w:pStyle w:val="TOC1"/>
            <w:tabs>
              <w:tab w:val="right" w:leader="dot" w:pos="9016"/>
            </w:tabs>
            <w:rPr>
              <w:rFonts w:ascii="Cambria" w:hAnsi="Cambria"/>
              <w:noProof/>
              <w:sz w:val="28"/>
              <w:szCs w:val="28"/>
            </w:rPr>
          </w:pPr>
          <w:hyperlink w:anchor="_Toc34149352" w:history="1">
            <w:r w:rsidR="001B5943" w:rsidRPr="001B5943">
              <w:rPr>
                <w:rStyle w:val="Hyperlink"/>
                <w:rFonts w:ascii="Cambria" w:hAnsi="Cambria"/>
                <w:noProof/>
                <w:color w:val="auto"/>
                <w:sz w:val="28"/>
                <w:szCs w:val="28"/>
              </w:rPr>
              <w:t>Research Methods</w:t>
            </w:r>
            <w:r w:rsidR="001B5943" w:rsidRPr="001B5943">
              <w:rPr>
                <w:rFonts w:ascii="Cambria" w:hAnsi="Cambria"/>
                <w:noProof/>
                <w:webHidden/>
                <w:sz w:val="28"/>
                <w:szCs w:val="28"/>
              </w:rPr>
              <w:tab/>
            </w:r>
            <w:r w:rsidR="001B5943" w:rsidRPr="001B5943">
              <w:rPr>
                <w:rFonts w:ascii="Cambria" w:hAnsi="Cambria"/>
                <w:noProof/>
                <w:webHidden/>
                <w:sz w:val="28"/>
                <w:szCs w:val="28"/>
              </w:rPr>
              <w:fldChar w:fldCharType="begin"/>
            </w:r>
            <w:r w:rsidR="001B5943" w:rsidRPr="001B5943">
              <w:rPr>
                <w:rFonts w:ascii="Cambria" w:hAnsi="Cambria"/>
                <w:noProof/>
                <w:webHidden/>
                <w:sz w:val="28"/>
                <w:szCs w:val="28"/>
              </w:rPr>
              <w:instrText xml:space="preserve"> PAGEREF _Toc34149352 \h </w:instrText>
            </w:r>
            <w:r w:rsidR="001B5943" w:rsidRPr="001B5943">
              <w:rPr>
                <w:rFonts w:ascii="Cambria" w:hAnsi="Cambria"/>
                <w:noProof/>
                <w:webHidden/>
                <w:sz w:val="28"/>
                <w:szCs w:val="28"/>
              </w:rPr>
            </w:r>
            <w:r w:rsidR="001B5943" w:rsidRPr="001B5943">
              <w:rPr>
                <w:rFonts w:ascii="Cambria" w:hAnsi="Cambria"/>
                <w:noProof/>
                <w:webHidden/>
                <w:sz w:val="28"/>
                <w:szCs w:val="28"/>
              </w:rPr>
              <w:fldChar w:fldCharType="separate"/>
            </w:r>
            <w:r w:rsidR="001B5943" w:rsidRPr="001B5943">
              <w:rPr>
                <w:rFonts w:ascii="Cambria" w:hAnsi="Cambria"/>
                <w:noProof/>
                <w:webHidden/>
                <w:sz w:val="28"/>
                <w:szCs w:val="28"/>
              </w:rPr>
              <w:t>7</w:t>
            </w:r>
            <w:r w:rsidR="001B5943" w:rsidRPr="001B5943">
              <w:rPr>
                <w:rFonts w:ascii="Cambria" w:hAnsi="Cambria"/>
                <w:noProof/>
                <w:webHidden/>
                <w:sz w:val="28"/>
                <w:szCs w:val="28"/>
              </w:rPr>
              <w:fldChar w:fldCharType="end"/>
            </w:r>
          </w:hyperlink>
        </w:p>
        <w:p w14:paraId="684AA716" w14:textId="76FB388F" w:rsidR="001B5943" w:rsidRPr="001B5943" w:rsidRDefault="00375990">
          <w:pPr>
            <w:pStyle w:val="TOC1"/>
            <w:tabs>
              <w:tab w:val="right" w:leader="dot" w:pos="9016"/>
            </w:tabs>
            <w:rPr>
              <w:rFonts w:ascii="Cambria" w:hAnsi="Cambria"/>
              <w:noProof/>
              <w:sz w:val="28"/>
              <w:szCs w:val="28"/>
            </w:rPr>
          </w:pPr>
          <w:hyperlink w:anchor="_Toc34149353" w:history="1">
            <w:r w:rsidR="001B5943" w:rsidRPr="001B5943">
              <w:rPr>
                <w:rStyle w:val="Hyperlink"/>
                <w:rFonts w:ascii="Cambria" w:hAnsi="Cambria"/>
                <w:noProof/>
                <w:color w:val="auto"/>
                <w:sz w:val="28"/>
                <w:szCs w:val="28"/>
              </w:rPr>
              <w:t>Time Scale</w:t>
            </w:r>
            <w:r w:rsidR="001B5943" w:rsidRPr="001B5943">
              <w:rPr>
                <w:rFonts w:ascii="Cambria" w:hAnsi="Cambria"/>
                <w:noProof/>
                <w:webHidden/>
                <w:sz w:val="28"/>
                <w:szCs w:val="28"/>
              </w:rPr>
              <w:tab/>
            </w:r>
            <w:r w:rsidR="001B5943" w:rsidRPr="001B5943">
              <w:rPr>
                <w:rFonts w:ascii="Cambria" w:hAnsi="Cambria"/>
                <w:noProof/>
                <w:webHidden/>
                <w:sz w:val="28"/>
                <w:szCs w:val="28"/>
              </w:rPr>
              <w:fldChar w:fldCharType="begin"/>
            </w:r>
            <w:r w:rsidR="001B5943" w:rsidRPr="001B5943">
              <w:rPr>
                <w:rFonts w:ascii="Cambria" w:hAnsi="Cambria"/>
                <w:noProof/>
                <w:webHidden/>
                <w:sz w:val="28"/>
                <w:szCs w:val="28"/>
              </w:rPr>
              <w:instrText xml:space="preserve"> PAGEREF _Toc34149353 \h </w:instrText>
            </w:r>
            <w:r w:rsidR="001B5943" w:rsidRPr="001B5943">
              <w:rPr>
                <w:rFonts w:ascii="Cambria" w:hAnsi="Cambria"/>
                <w:noProof/>
                <w:webHidden/>
                <w:sz w:val="28"/>
                <w:szCs w:val="28"/>
              </w:rPr>
            </w:r>
            <w:r w:rsidR="001B5943" w:rsidRPr="001B5943">
              <w:rPr>
                <w:rFonts w:ascii="Cambria" w:hAnsi="Cambria"/>
                <w:noProof/>
                <w:webHidden/>
                <w:sz w:val="28"/>
                <w:szCs w:val="28"/>
              </w:rPr>
              <w:fldChar w:fldCharType="separate"/>
            </w:r>
            <w:r w:rsidR="001B5943" w:rsidRPr="001B5943">
              <w:rPr>
                <w:rFonts w:ascii="Cambria" w:hAnsi="Cambria"/>
                <w:noProof/>
                <w:webHidden/>
                <w:sz w:val="28"/>
                <w:szCs w:val="28"/>
              </w:rPr>
              <w:t>9</w:t>
            </w:r>
            <w:r w:rsidR="001B5943" w:rsidRPr="001B5943">
              <w:rPr>
                <w:rFonts w:ascii="Cambria" w:hAnsi="Cambria"/>
                <w:noProof/>
                <w:webHidden/>
                <w:sz w:val="28"/>
                <w:szCs w:val="28"/>
              </w:rPr>
              <w:fldChar w:fldCharType="end"/>
            </w:r>
          </w:hyperlink>
        </w:p>
        <w:p w14:paraId="12F8D2A2" w14:textId="323DA055" w:rsidR="001B5943" w:rsidRPr="001B5943" w:rsidRDefault="00375990">
          <w:pPr>
            <w:pStyle w:val="TOC1"/>
            <w:tabs>
              <w:tab w:val="right" w:leader="dot" w:pos="9016"/>
            </w:tabs>
            <w:rPr>
              <w:rFonts w:ascii="Cambria" w:hAnsi="Cambria"/>
              <w:noProof/>
              <w:sz w:val="28"/>
              <w:szCs w:val="28"/>
            </w:rPr>
          </w:pPr>
          <w:hyperlink w:anchor="_Toc34149354" w:history="1">
            <w:r w:rsidR="001B5943" w:rsidRPr="001B5943">
              <w:rPr>
                <w:rStyle w:val="Hyperlink"/>
                <w:rFonts w:ascii="Cambria" w:hAnsi="Cambria"/>
                <w:noProof/>
                <w:color w:val="auto"/>
                <w:sz w:val="28"/>
                <w:szCs w:val="28"/>
              </w:rPr>
              <w:t>Bibliography</w:t>
            </w:r>
            <w:r w:rsidR="001B5943" w:rsidRPr="001B5943">
              <w:rPr>
                <w:rFonts w:ascii="Cambria" w:hAnsi="Cambria"/>
                <w:noProof/>
                <w:webHidden/>
                <w:sz w:val="28"/>
                <w:szCs w:val="28"/>
              </w:rPr>
              <w:tab/>
            </w:r>
            <w:r w:rsidR="001B5943" w:rsidRPr="001B5943">
              <w:rPr>
                <w:rFonts w:ascii="Cambria" w:hAnsi="Cambria"/>
                <w:noProof/>
                <w:webHidden/>
                <w:sz w:val="28"/>
                <w:szCs w:val="28"/>
              </w:rPr>
              <w:fldChar w:fldCharType="begin"/>
            </w:r>
            <w:r w:rsidR="001B5943" w:rsidRPr="001B5943">
              <w:rPr>
                <w:rFonts w:ascii="Cambria" w:hAnsi="Cambria"/>
                <w:noProof/>
                <w:webHidden/>
                <w:sz w:val="28"/>
                <w:szCs w:val="28"/>
              </w:rPr>
              <w:instrText xml:space="preserve"> PAGEREF _Toc34149354 \h </w:instrText>
            </w:r>
            <w:r w:rsidR="001B5943" w:rsidRPr="001B5943">
              <w:rPr>
                <w:rFonts w:ascii="Cambria" w:hAnsi="Cambria"/>
                <w:noProof/>
                <w:webHidden/>
                <w:sz w:val="28"/>
                <w:szCs w:val="28"/>
              </w:rPr>
            </w:r>
            <w:r w:rsidR="001B5943" w:rsidRPr="001B5943">
              <w:rPr>
                <w:rFonts w:ascii="Cambria" w:hAnsi="Cambria"/>
                <w:noProof/>
                <w:webHidden/>
                <w:sz w:val="28"/>
                <w:szCs w:val="28"/>
              </w:rPr>
              <w:fldChar w:fldCharType="separate"/>
            </w:r>
            <w:r w:rsidR="001B5943" w:rsidRPr="001B5943">
              <w:rPr>
                <w:rFonts w:ascii="Cambria" w:hAnsi="Cambria"/>
                <w:noProof/>
                <w:webHidden/>
                <w:sz w:val="28"/>
                <w:szCs w:val="28"/>
              </w:rPr>
              <w:t>10</w:t>
            </w:r>
            <w:r w:rsidR="001B5943" w:rsidRPr="001B5943">
              <w:rPr>
                <w:rFonts w:ascii="Cambria" w:hAnsi="Cambria"/>
                <w:noProof/>
                <w:webHidden/>
                <w:sz w:val="28"/>
                <w:szCs w:val="28"/>
              </w:rPr>
              <w:fldChar w:fldCharType="end"/>
            </w:r>
          </w:hyperlink>
        </w:p>
        <w:p w14:paraId="08F518A5" w14:textId="013CA257" w:rsidR="001B5943" w:rsidRDefault="001B5943">
          <w:r w:rsidRPr="001B5943">
            <w:rPr>
              <w:rFonts w:ascii="Cambria" w:hAnsi="Cambria"/>
              <w:b/>
              <w:bCs/>
              <w:noProof/>
            </w:rPr>
            <w:fldChar w:fldCharType="end"/>
          </w:r>
        </w:p>
      </w:sdtContent>
    </w:sdt>
    <w:p w14:paraId="1361AE4D" w14:textId="7017064B" w:rsidR="00AC7E8A" w:rsidRDefault="00AC7E8A" w:rsidP="00E113DF">
      <w:pPr>
        <w:pStyle w:val="NoSpacing"/>
        <w:spacing w:line="276" w:lineRule="auto"/>
        <w:rPr>
          <w:rFonts w:ascii="Cambria" w:hAnsi="Cambria"/>
          <w:sz w:val="24"/>
          <w:szCs w:val="24"/>
        </w:rPr>
      </w:pPr>
    </w:p>
    <w:p w14:paraId="3E597005" w14:textId="082B4490" w:rsidR="001B5943" w:rsidRDefault="001B5943" w:rsidP="00E113DF">
      <w:pPr>
        <w:pStyle w:val="NoSpacing"/>
        <w:spacing w:line="276" w:lineRule="auto"/>
        <w:rPr>
          <w:rFonts w:ascii="Cambria" w:hAnsi="Cambria"/>
          <w:sz w:val="24"/>
          <w:szCs w:val="24"/>
        </w:rPr>
      </w:pPr>
    </w:p>
    <w:p w14:paraId="7EF20C7E" w14:textId="77777777" w:rsidR="001B5943" w:rsidRDefault="001B5943" w:rsidP="00E113DF">
      <w:pPr>
        <w:pStyle w:val="NoSpacing"/>
        <w:spacing w:line="276" w:lineRule="auto"/>
        <w:rPr>
          <w:rFonts w:ascii="Cambria" w:hAnsi="Cambria"/>
          <w:sz w:val="24"/>
          <w:szCs w:val="24"/>
        </w:rPr>
      </w:pPr>
    </w:p>
    <w:p w14:paraId="7B0631C1" w14:textId="3D798B6C" w:rsidR="001B5943" w:rsidRPr="00607276" w:rsidRDefault="001B5943" w:rsidP="00607276">
      <w:pPr>
        <w:pStyle w:val="Heading1"/>
        <w:rPr>
          <w:rFonts w:ascii="Cambria" w:hAnsi="Cambria"/>
          <w:color w:val="auto"/>
          <w:sz w:val="36"/>
          <w:szCs w:val="36"/>
          <w:u w:val="single"/>
        </w:rPr>
      </w:pPr>
      <w:bookmarkStart w:id="0" w:name="_Toc34149349"/>
      <w:r w:rsidRPr="007E3418">
        <w:rPr>
          <w:rStyle w:val="Heading1Char"/>
          <w:rFonts w:ascii="Cambria" w:hAnsi="Cambria"/>
          <w:color w:val="auto"/>
          <w:sz w:val="36"/>
          <w:szCs w:val="36"/>
          <w:u w:val="single"/>
        </w:rPr>
        <w:t>Abstract</w:t>
      </w:r>
      <w:bookmarkEnd w:id="0"/>
    </w:p>
    <w:p w14:paraId="37AFA5AF" w14:textId="2592BD79" w:rsidR="001B5943" w:rsidRDefault="001B5943" w:rsidP="004D3D50">
      <w:pPr>
        <w:pStyle w:val="NoSpacing"/>
        <w:spacing w:line="276" w:lineRule="auto"/>
        <w:jc w:val="both"/>
        <w:rPr>
          <w:rFonts w:ascii="Cambria" w:hAnsi="Cambria"/>
          <w:sz w:val="24"/>
          <w:szCs w:val="24"/>
        </w:rPr>
      </w:pPr>
      <w:r w:rsidRPr="00E113DF">
        <w:rPr>
          <w:rFonts w:ascii="Cambria" w:hAnsi="Cambria"/>
          <w:sz w:val="24"/>
          <w:szCs w:val="24"/>
        </w:rPr>
        <w:t>This research aims to identify the rich points of rural northern Bulgaria that may slow the acculturation process of non-native</w:t>
      </w:r>
      <w:r w:rsidRPr="00E113DF">
        <w:rPr>
          <w:rStyle w:val="FootnoteReference"/>
          <w:rFonts w:ascii="Cambria" w:hAnsi="Cambria" w:cs="Arial"/>
          <w:sz w:val="24"/>
          <w:szCs w:val="24"/>
        </w:rPr>
        <w:footnoteReference w:id="2"/>
      </w:r>
      <w:r w:rsidRPr="00E113DF">
        <w:rPr>
          <w:rFonts w:ascii="Cambria" w:hAnsi="Cambria"/>
          <w:sz w:val="24"/>
          <w:szCs w:val="24"/>
        </w:rPr>
        <w:t xml:space="preserve"> immigrants, specifically English migrants. The choice to join the European Union has seen a drastic increase in immigrants and ‘westernization’ of the Balkan region. England and Bulgaria are contrastingly different, creating an acculturation platform of conflict and confusion. The knowledge of what is culturally appropriate is gained through early socialisation making it difficult to learn, or even research. Minuscule nuances can cause a social situation to go </w:t>
      </w:r>
      <w:r w:rsidR="00375990">
        <w:rPr>
          <w:rFonts w:ascii="Cambria" w:hAnsi="Cambria"/>
          <w:sz w:val="24"/>
          <w:szCs w:val="24"/>
        </w:rPr>
        <w:t>a</w:t>
      </w:r>
      <w:r w:rsidRPr="00E113DF">
        <w:rPr>
          <w:rFonts w:ascii="Cambria" w:hAnsi="Cambria"/>
          <w:sz w:val="24"/>
          <w:szCs w:val="24"/>
        </w:rPr>
        <w:t xml:space="preserve">wry create miscommunications or misunderstandings. Understanding such nuances will create a smoother acculturation process, optimistically with more sympathy from both sides. </w:t>
      </w:r>
    </w:p>
    <w:p w14:paraId="35C359F8" w14:textId="64064C15" w:rsidR="00E113DF" w:rsidRDefault="00E113DF" w:rsidP="000D3C66">
      <w:pPr>
        <w:pStyle w:val="NoSpacing"/>
        <w:rPr>
          <w:rFonts w:ascii="Cambria" w:eastAsiaTheme="majorEastAsia" w:hAnsi="Cambria" w:cstheme="majorBidi"/>
          <w:sz w:val="24"/>
          <w:szCs w:val="24"/>
          <w:u w:val="single"/>
        </w:rPr>
      </w:pPr>
    </w:p>
    <w:p w14:paraId="60A1A3B5" w14:textId="34124E0A" w:rsidR="001B5943" w:rsidRDefault="001B5943" w:rsidP="000D3C66">
      <w:pPr>
        <w:pStyle w:val="NoSpacing"/>
        <w:rPr>
          <w:rFonts w:ascii="Cambria" w:eastAsiaTheme="majorEastAsia" w:hAnsi="Cambria" w:cstheme="majorBidi"/>
          <w:sz w:val="24"/>
          <w:szCs w:val="24"/>
          <w:u w:val="single"/>
        </w:rPr>
      </w:pPr>
    </w:p>
    <w:p w14:paraId="3D48B611" w14:textId="40A5C2CF" w:rsidR="001B5943" w:rsidRDefault="001B5943" w:rsidP="000D3C66">
      <w:pPr>
        <w:pStyle w:val="NoSpacing"/>
        <w:rPr>
          <w:rFonts w:ascii="Cambria" w:eastAsiaTheme="majorEastAsia" w:hAnsi="Cambria" w:cstheme="majorBidi"/>
          <w:sz w:val="24"/>
          <w:szCs w:val="24"/>
          <w:u w:val="single"/>
        </w:rPr>
      </w:pPr>
    </w:p>
    <w:p w14:paraId="322F47F5" w14:textId="39F05A91" w:rsidR="001B5943" w:rsidRDefault="001B5943" w:rsidP="000D3C66">
      <w:pPr>
        <w:pStyle w:val="NoSpacing"/>
        <w:rPr>
          <w:rFonts w:ascii="Cambria" w:eastAsiaTheme="majorEastAsia" w:hAnsi="Cambria" w:cstheme="majorBidi"/>
          <w:sz w:val="24"/>
          <w:szCs w:val="24"/>
          <w:u w:val="single"/>
        </w:rPr>
      </w:pPr>
    </w:p>
    <w:p w14:paraId="54CF35BB" w14:textId="59568EC2" w:rsidR="001B5943" w:rsidRDefault="001B5943" w:rsidP="000D3C66">
      <w:pPr>
        <w:pStyle w:val="NoSpacing"/>
        <w:rPr>
          <w:rFonts w:ascii="Cambria" w:eastAsiaTheme="majorEastAsia" w:hAnsi="Cambria" w:cstheme="majorBidi"/>
          <w:sz w:val="24"/>
          <w:szCs w:val="24"/>
          <w:u w:val="single"/>
        </w:rPr>
      </w:pPr>
    </w:p>
    <w:p w14:paraId="68AF89CE" w14:textId="7DFC6375" w:rsidR="001B5943" w:rsidRDefault="001B5943" w:rsidP="000D3C66">
      <w:pPr>
        <w:pStyle w:val="NoSpacing"/>
        <w:rPr>
          <w:rFonts w:ascii="Cambria" w:eastAsiaTheme="majorEastAsia" w:hAnsi="Cambria" w:cstheme="majorBidi"/>
          <w:sz w:val="24"/>
          <w:szCs w:val="24"/>
          <w:u w:val="single"/>
        </w:rPr>
      </w:pPr>
    </w:p>
    <w:p w14:paraId="56806ABA" w14:textId="7B72D340" w:rsidR="001B5943" w:rsidRDefault="001B5943" w:rsidP="000D3C66">
      <w:pPr>
        <w:pStyle w:val="NoSpacing"/>
        <w:rPr>
          <w:rFonts w:ascii="Cambria" w:eastAsiaTheme="majorEastAsia" w:hAnsi="Cambria" w:cstheme="majorBidi"/>
          <w:sz w:val="24"/>
          <w:szCs w:val="24"/>
          <w:u w:val="single"/>
        </w:rPr>
      </w:pPr>
    </w:p>
    <w:p w14:paraId="7F1F2559" w14:textId="5355FFCF" w:rsidR="001B5943" w:rsidRDefault="001B5943" w:rsidP="000D3C66">
      <w:pPr>
        <w:pStyle w:val="NoSpacing"/>
        <w:rPr>
          <w:rFonts w:ascii="Cambria" w:eastAsiaTheme="majorEastAsia" w:hAnsi="Cambria" w:cstheme="majorBidi"/>
          <w:sz w:val="24"/>
          <w:szCs w:val="24"/>
          <w:u w:val="single"/>
        </w:rPr>
      </w:pPr>
    </w:p>
    <w:p w14:paraId="25438CAE" w14:textId="7AE68825" w:rsidR="001B5943" w:rsidRDefault="001B5943" w:rsidP="000D3C66">
      <w:pPr>
        <w:pStyle w:val="NoSpacing"/>
        <w:rPr>
          <w:rFonts w:ascii="Cambria" w:eastAsiaTheme="majorEastAsia" w:hAnsi="Cambria" w:cstheme="majorBidi"/>
          <w:sz w:val="24"/>
          <w:szCs w:val="24"/>
          <w:u w:val="single"/>
        </w:rPr>
      </w:pPr>
    </w:p>
    <w:p w14:paraId="7901F271" w14:textId="77777777" w:rsidR="00607276" w:rsidRDefault="00607276" w:rsidP="000D3C66">
      <w:pPr>
        <w:pStyle w:val="NoSpacing"/>
        <w:rPr>
          <w:rFonts w:ascii="Cambria" w:eastAsiaTheme="majorEastAsia" w:hAnsi="Cambria" w:cstheme="majorBidi"/>
          <w:sz w:val="24"/>
          <w:szCs w:val="24"/>
          <w:u w:val="single"/>
        </w:rPr>
      </w:pPr>
    </w:p>
    <w:p w14:paraId="050E6D5E" w14:textId="158655D0" w:rsidR="002B2058" w:rsidRDefault="002B2058" w:rsidP="000D3C66">
      <w:pPr>
        <w:pStyle w:val="NoSpacing"/>
        <w:rPr>
          <w:rFonts w:ascii="Cambria" w:eastAsiaTheme="majorEastAsia" w:hAnsi="Cambria" w:cstheme="majorBidi"/>
          <w:sz w:val="24"/>
          <w:szCs w:val="24"/>
          <w:u w:val="single"/>
        </w:rPr>
      </w:pPr>
    </w:p>
    <w:p w14:paraId="5D96DBE9" w14:textId="7B49574C" w:rsidR="002B2058" w:rsidRDefault="002B2058" w:rsidP="000D3C66">
      <w:pPr>
        <w:pStyle w:val="NoSpacing"/>
        <w:rPr>
          <w:rFonts w:ascii="Cambria" w:eastAsiaTheme="majorEastAsia" w:hAnsi="Cambria" w:cstheme="majorBidi"/>
          <w:sz w:val="24"/>
          <w:szCs w:val="24"/>
          <w:u w:val="single"/>
        </w:rPr>
      </w:pPr>
    </w:p>
    <w:p w14:paraId="47A6F200" w14:textId="77777777" w:rsidR="002B2058" w:rsidRPr="00E113DF" w:rsidRDefault="002B2058" w:rsidP="000D3C66">
      <w:pPr>
        <w:pStyle w:val="NoSpacing"/>
        <w:rPr>
          <w:rFonts w:ascii="Cambria" w:eastAsiaTheme="majorEastAsia" w:hAnsi="Cambria" w:cstheme="majorBidi"/>
          <w:sz w:val="24"/>
          <w:szCs w:val="24"/>
          <w:u w:val="single"/>
        </w:rPr>
      </w:pPr>
    </w:p>
    <w:p w14:paraId="027B0141" w14:textId="00132C58" w:rsidR="001B5943" w:rsidRPr="00607276" w:rsidRDefault="00856820" w:rsidP="00607276">
      <w:pPr>
        <w:pStyle w:val="Heading1"/>
        <w:rPr>
          <w:rFonts w:ascii="Cambria" w:hAnsi="Cambria"/>
          <w:color w:val="auto"/>
          <w:u w:val="single"/>
        </w:rPr>
      </w:pPr>
      <w:bookmarkStart w:id="1" w:name="_Toc34149350"/>
      <w:r w:rsidRPr="00E113DF">
        <w:rPr>
          <w:rFonts w:ascii="Cambria" w:hAnsi="Cambria"/>
          <w:color w:val="auto"/>
          <w:u w:val="single"/>
        </w:rPr>
        <w:lastRenderedPageBreak/>
        <w:t>Research Context:</w:t>
      </w:r>
      <w:bookmarkEnd w:id="1"/>
    </w:p>
    <w:p w14:paraId="06FB025D" w14:textId="47B78C67" w:rsidR="00504D00" w:rsidRDefault="00E066BE" w:rsidP="004D3D50">
      <w:pPr>
        <w:pStyle w:val="NoSpacing"/>
        <w:spacing w:line="276" w:lineRule="auto"/>
        <w:jc w:val="both"/>
        <w:rPr>
          <w:rFonts w:ascii="Cambria" w:hAnsi="Cambria"/>
          <w:sz w:val="24"/>
          <w:szCs w:val="24"/>
        </w:rPr>
      </w:pPr>
      <w:r w:rsidRPr="00E113DF">
        <w:rPr>
          <w:rFonts w:ascii="Cambria" w:hAnsi="Cambria"/>
          <w:noProof/>
          <w:sz w:val="24"/>
          <w:szCs w:val="24"/>
        </w:rPr>
        <mc:AlternateContent>
          <mc:Choice Requires="aink">
            <w:drawing>
              <wp:anchor distT="0" distB="0" distL="114300" distR="114300" simplePos="0" relativeHeight="251662336" behindDoc="0" locked="0" layoutInCell="1" allowOverlap="1" wp14:anchorId="3F4355DE" wp14:editId="6ACCB483">
                <wp:simplePos x="0" y="0"/>
                <wp:positionH relativeFrom="column">
                  <wp:posOffset>3073075</wp:posOffset>
                </wp:positionH>
                <wp:positionV relativeFrom="paragraph">
                  <wp:posOffset>3051330</wp:posOffset>
                </wp:positionV>
                <wp:extent cx="14400" cy="9720"/>
                <wp:effectExtent l="25400" t="25400" r="24130" b="28575"/>
                <wp:wrapNone/>
                <wp:docPr id="5" name="Ink 5"/>
                <wp:cNvGraphicFramePr/>
                <a:graphic xmlns:a="http://schemas.openxmlformats.org/drawingml/2006/main">
                  <a:graphicData uri="http://schemas.microsoft.com/office/word/2010/wordprocessingInk">
                    <w14:contentPart bwMode="auto" r:id="rId8">
                      <w14:nvContentPartPr>
                        <w14:cNvContentPartPr/>
                      </w14:nvContentPartPr>
                      <w14:xfrm>
                        <a:off x="0" y="0"/>
                        <a:ext cx="14400" cy="9720"/>
                      </w14:xfrm>
                    </w14:contentPart>
                  </a:graphicData>
                </a:graphic>
              </wp:anchor>
            </w:drawing>
          </mc:Choice>
          <mc:Fallback>
            <w:drawing>
              <wp:anchor distT="0" distB="0" distL="114300" distR="114300" simplePos="0" relativeHeight="251662336" behindDoc="0" locked="0" layoutInCell="1" allowOverlap="1" wp14:anchorId="3F4355DE" wp14:editId="6ACCB483">
                <wp:simplePos x="0" y="0"/>
                <wp:positionH relativeFrom="column">
                  <wp:posOffset>3073075</wp:posOffset>
                </wp:positionH>
                <wp:positionV relativeFrom="paragraph">
                  <wp:posOffset>3051330</wp:posOffset>
                </wp:positionV>
                <wp:extent cx="14400" cy="9720"/>
                <wp:effectExtent l="25400" t="25400" r="24130" b="28575"/>
                <wp:wrapNone/>
                <wp:docPr id="5" name="Ink 5"/>
                <wp:cNvGraphicFramePr/>
                <a:graphic xmlns:a="http://schemas.openxmlformats.org/drawingml/2006/main">
                  <a:graphicData uri="http://schemas.openxmlformats.org/drawingml/2006/picture">
                    <pic:pic xmlns:pic="http://schemas.openxmlformats.org/drawingml/2006/picture">
                      <pic:nvPicPr>
                        <pic:cNvPr id="5" name="Ink 5"/>
                        <pic:cNvPicPr/>
                      </pic:nvPicPr>
                      <pic:blipFill>
                        <a:blip r:embed="rId9"/>
                        <a:stretch>
                          <a:fillRect/>
                        </a:stretch>
                      </pic:blipFill>
                      <pic:spPr>
                        <a:xfrm>
                          <a:off x="0" y="0"/>
                          <a:ext cx="23040" cy="18360"/>
                        </a:xfrm>
                        <a:prstGeom prst="rect">
                          <a:avLst/>
                        </a:prstGeom>
                      </pic:spPr>
                    </pic:pic>
                  </a:graphicData>
                </a:graphic>
              </wp:anchor>
            </w:drawing>
          </mc:Fallback>
        </mc:AlternateContent>
      </w:r>
      <w:r w:rsidR="001B03BD" w:rsidRPr="00E113DF">
        <w:rPr>
          <w:rFonts w:ascii="Cambria" w:hAnsi="Cambria"/>
          <w:sz w:val="24"/>
          <w:szCs w:val="24"/>
        </w:rPr>
        <w:t xml:space="preserve">Understanding ourselves is vital to understanding others, and vice versa, both entangled in a continuous adaptation to external environmental stimuli. </w:t>
      </w:r>
      <w:r w:rsidR="003C0D03" w:rsidRPr="00E113DF">
        <w:rPr>
          <w:rFonts w:ascii="Cambria" w:hAnsi="Cambria"/>
          <w:sz w:val="24"/>
          <w:szCs w:val="24"/>
        </w:rPr>
        <w:t xml:space="preserve">Culture is an ambiguous word, having been coined ‘one of the most two or three most complicated words in the English language’ to define, according to Raymond Williams in </w:t>
      </w:r>
      <w:r w:rsidR="003C0D03" w:rsidRPr="00E113DF">
        <w:rPr>
          <w:rFonts w:ascii="Cambria" w:hAnsi="Cambria"/>
          <w:i/>
          <w:sz w:val="24"/>
          <w:szCs w:val="24"/>
        </w:rPr>
        <w:t xml:space="preserve">Keywords </w:t>
      </w:r>
      <w:r w:rsidR="003C0D03" w:rsidRPr="00E113DF">
        <w:rPr>
          <w:rFonts w:ascii="Cambria" w:hAnsi="Cambria"/>
          <w:sz w:val="24"/>
          <w:szCs w:val="24"/>
        </w:rPr>
        <w:t xml:space="preserve">(1976). </w:t>
      </w:r>
      <w:r w:rsidR="00651AC0" w:rsidRPr="00E113DF">
        <w:rPr>
          <w:rFonts w:ascii="Cambria" w:hAnsi="Cambria"/>
          <w:sz w:val="24"/>
          <w:szCs w:val="24"/>
        </w:rPr>
        <w:t xml:space="preserve">Other scholars (see </w:t>
      </w:r>
      <w:proofErr w:type="spellStart"/>
      <w:r w:rsidR="00651AC0" w:rsidRPr="00E113DF">
        <w:rPr>
          <w:rFonts w:ascii="Cambria" w:hAnsi="Cambria"/>
          <w:sz w:val="24"/>
          <w:szCs w:val="24"/>
        </w:rPr>
        <w:t>Hara</w:t>
      </w:r>
      <w:r w:rsidR="00CB2A4E" w:rsidRPr="00E113DF">
        <w:rPr>
          <w:rFonts w:ascii="Cambria" w:hAnsi="Cambria"/>
          <w:sz w:val="24"/>
          <w:szCs w:val="24"/>
        </w:rPr>
        <w:t>lamblos</w:t>
      </w:r>
      <w:proofErr w:type="spellEnd"/>
      <w:r w:rsidR="00EF2D06" w:rsidRPr="00E113DF">
        <w:rPr>
          <w:rFonts w:ascii="Cambria" w:hAnsi="Cambria"/>
          <w:sz w:val="24"/>
          <w:szCs w:val="24"/>
        </w:rPr>
        <w:t xml:space="preserve"> </w:t>
      </w:r>
      <w:r w:rsidR="00D22C9C" w:rsidRPr="00E113DF">
        <w:rPr>
          <w:rFonts w:ascii="Cambria" w:hAnsi="Cambria"/>
          <w:sz w:val="24"/>
          <w:szCs w:val="24"/>
        </w:rPr>
        <w:t>and Holborn</w:t>
      </w:r>
      <w:r w:rsidR="00B33C02" w:rsidRPr="00E113DF">
        <w:rPr>
          <w:rFonts w:ascii="Cambria" w:hAnsi="Cambria"/>
          <w:sz w:val="24"/>
          <w:szCs w:val="24"/>
        </w:rPr>
        <w:t>,</w:t>
      </w:r>
      <w:r w:rsidR="00D22C9C" w:rsidRPr="00E113DF">
        <w:rPr>
          <w:rFonts w:ascii="Cambria" w:hAnsi="Cambria"/>
          <w:sz w:val="24"/>
          <w:szCs w:val="24"/>
        </w:rPr>
        <w:t xml:space="preserve"> 2000</w:t>
      </w:r>
      <w:r w:rsidR="00CB2A4E" w:rsidRPr="00E113DF">
        <w:rPr>
          <w:rFonts w:ascii="Cambria" w:hAnsi="Cambria"/>
          <w:sz w:val="24"/>
          <w:szCs w:val="24"/>
        </w:rPr>
        <w:t>)</w:t>
      </w:r>
      <w:r w:rsidR="00651AC0" w:rsidRPr="00E113DF">
        <w:rPr>
          <w:rFonts w:ascii="Cambria" w:hAnsi="Cambria"/>
          <w:sz w:val="24"/>
          <w:szCs w:val="24"/>
        </w:rPr>
        <w:t xml:space="preserve"> define culture as a way of life, a collection of ideas, habits and traditions. </w:t>
      </w:r>
      <w:r w:rsidR="00EB10DB" w:rsidRPr="00E113DF">
        <w:rPr>
          <w:rFonts w:ascii="Cambria" w:hAnsi="Cambria"/>
          <w:sz w:val="24"/>
          <w:szCs w:val="24"/>
        </w:rPr>
        <w:t>The</w:t>
      </w:r>
      <w:r w:rsidR="003C0D03" w:rsidRPr="00E113DF">
        <w:rPr>
          <w:rFonts w:ascii="Cambria" w:hAnsi="Cambria"/>
          <w:sz w:val="24"/>
          <w:szCs w:val="24"/>
        </w:rPr>
        <w:t xml:space="preserve"> differences </w:t>
      </w:r>
      <w:r w:rsidR="00C12404" w:rsidRPr="00E113DF">
        <w:rPr>
          <w:rFonts w:ascii="Cambria" w:hAnsi="Cambria"/>
          <w:sz w:val="24"/>
          <w:szCs w:val="24"/>
        </w:rPr>
        <w:t>between us can create divide, conflict</w:t>
      </w:r>
      <w:r w:rsidR="00916F4E" w:rsidRPr="00E113DF">
        <w:rPr>
          <w:rFonts w:ascii="Cambria" w:hAnsi="Cambria"/>
          <w:sz w:val="24"/>
          <w:szCs w:val="24"/>
        </w:rPr>
        <w:t xml:space="preserve"> and</w:t>
      </w:r>
      <w:r w:rsidR="00C12404" w:rsidRPr="00E113DF">
        <w:rPr>
          <w:rFonts w:ascii="Cambria" w:hAnsi="Cambria"/>
          <w:sz w:val="24"/>
          <w:szCs w:val="24"/>
        </w:rPr>
        <w:t xml:space="preserve"> </w:t>
      </w:r>
      <w:r w:rsidR="00356CBA" w:rsidRPr="00E113DF">
        <w:rPr>
          <w:rFonts w:ascii="Cambria" w:hAnsi="Cambria"/>
          <w:sz w:val="24"/>
          <w:szCs w:val="24"/>
        </w:rPr>
        <w:t>misconceptions</w:t>
      </w:r>
      <w:r w:rsidR="00C12404" w:rsidRPr="00E113DF">
        <w:rPr>
          <w:rFonts w:ascii="Cambria" w:hAnsi="Cambria"/>
          <w:sz w:val="24"/>
          <w:szCs w:val="24"/>
        </w:rPr>
        <w:t xml:space="preserve"> </w:t>
      </w:r>
      <w:r w:rsidR="00916F4E" w:rsidRPr="00E113DF">
        <w:rPr>
          <w:rFonts w:ascii="Cambria" w:hAnsi="Cambria"/>
          <w:sz w:val="24"/>
          <w:szCs w:val="24"/>
        </w:rPr>
        <w:t xml:space="preserve">if allowed to do so, </w:t>
      </w:r>
      <w:r w:rsidR="00471526" w:rsidRPr="00E113DF">
        <w:rPr>
          <w:rFonts w:ascii="Cambria" w:hAnsi="Cambria"/>
          <w:sz w:val="24"/>
          <w:szCs w:val="24"/>
        </w:rPr>
        <w:t>however, those same differences</w:t>
      </w:r>
      <w:r w:rsidR="00957133" w:rsidRPr="00E113DF">
        <w:rPr>
          <w:rFonts w:ascii="Cambria" w:hAnsi="Cambria"/>
          <w:sz w:val="24"/>
          <w:szCs w:val="24"/>
        </w:rPr>
        <w:t>, when utilised and understood, can be</w:t>
      </w:r>
      <w:r w:rsidR="00916F4E" w:rsidRPr="00E113DF">
        <w:rPr>
          <w:rFonts w:ascii="Cambria" w:hAnsi="Cambria"/>
          <w:sz w:val="24"/>
          <w:szCs w:val="24"/>
        </w:rPr>
        <w:t xml:space="preserve"> </w:t>
      </w:r>
      <w:r w:rsidR="003D1D0E" w:rsidRPr="00E113DF">
        <w:rPr>
          <w:rFonts w:ascii="Cambria" w:hAnsi="Cambria"/>
          <w:sz w:val="24"/>
          <w:szCs w:val="24"/>
        </w:rPr>
        <w:t>un</w:t>
      </w:r>
      <w:r w:rsidR="000B1F46" w:rsidRPr="00E113DF">
        <w:rPr>
          <w:rFonts w:ascii="Cambria" w:hAnsi="Cambria"/>
          <w:sz w:val="24"/>
          <w:szCs w:val="24"/>
        </w:rPr>
        <w:t>deniably unifying</w:t>
      </w:r>
      <w:r w:rsidR="00D842DA" w:rsidRPr="00E113DF">
        <w:rPr>
          <w:rFonts w:ascii="Cambria" w:hAnsi="Cambria"/>
          <w:sz w:val="24"/>
          <w:szCs w:val="24"/>
        </w:rPr>
        <w:t xml:space="preserve">. The notion of culture on the individual is increasingly </w:t>
      </w:r>
      <w:r w:rsidR="00D81B5C" w:rsidRPr="00E113DF">
        <w:rPr>
          <w:rFonts w:ascii="Cambria" w:hAnsi="Cambria"/>
          <w:sz w:val="24"/>
          <w:szCs w:val="24"/>
        </w:rPr>
        <w:t>significant, emphasised in current discourse due to increased migration and globalization. Cross-cultural comparisons and in-depth queries reveal pan-human patterns despite displaying the diversity and variability of cultural impact on the individual.</w:t>
      </w:r>
      <w:r w:rsidR="003C2BFD" w:rsidRPr="00E113DF">
        <w:rPr>
          <w:rFonts w:ascii="Cambria" w:hAnsi="Cambria"/>
          <w:sz w:val="24"/>
          <w:szCs w:val="24"/>
        </w:rPr>
        <w:t xml:space="preserve"> Furthermore, recent discoveries show that the human brain has evolved to adapt, learn and grow according to natural and cultural environments</w:t>
      </w:r>
      <w:r w:rsidR="00392F73" w:rsidRPr="00E113DF">
        <w:rPr>
          <w:rFonts w:ascii="Cambria" w:hAnsi="Cambria"/>
          <w:sz w:val="24"/>
          <w:szCs w:val="24"/>
        </w:rPr>
        <w:t xml:space="preserve">; </w:t>
      </w:r>
      <w:r w:rsidR="003C2BFD" w:rsidRPr="00E113DF">
        <w:rPr>
          <w:rFonts w:ascii="Cambria" w:hAnsi="Cambria"/>
          <w:sz w:val="24"/>
          <w:szCs w:val="24"/>
        </w:rPr>
        <w:t>worldview inevitably orchestrated by culture to some degree depending on individual (Shore 1996).</w:t>
      </w:r>
      <w:r w:rsidR="005C4F09" w:rsidRPr="00E113DF">
        <w:rPr>
          <w:rFonts w:ascii="Cambria" w:hAnsi="Cambria"/>
          <w:sz w:val="24"/>
          <w:szCs w:val="24"/>
        </w:rPr>
        <w:t xml:space="preserve"> </w:t>
      </w:r>
      <w:r w:rsidR="00CF1C94" w:rsidRPr="00E113DF">
        <w:rPr>
          <w:rFonts w:ascii="Cambria" w:hAnsi="Cambria"/>
          <w:sz w:val="24"/>
          <w:szCs w:val="24"/>
        </w:rPr>
        <w:t>The integral agency of</w:t>
      </w:r>
      <w:r w:rsidR="006B1912" w:rsidRPr="00E113DF">
        <w:rPr>
          <w:rFonts w:ascii="Cambria" w:hAnsi="Cambria"/>
          <w:sz w:val="24"/>
          <w:szCs w:val="24"/>
        </w:rPr>
        <w:t xml:space="preserve"> culture</w:t>
      </w:r>
      <w:r w:rsidR="00F55124" w:rsidRPr="00E113DF">
        <w:rPr>
          <w:rFonts w:ascii="Cambria" w:hAnsi="Cambria"/>
          <w:sz w:val="24"/>
          <w:szCs w:val="24"/>
        </w:rPr>
        <w:t xml:space="preserve"> is identified within </w:t>
      </w:r>
      <w:r w:rsidR="00A70322" w:rsidRPr="00E113DF">
        <w:rPr>
          <w:rFonts w:ascii="Cambria" w:hAnsi="Cambria"/>
          <w:sz w:val="24"/>
          <w:szCs w:val="24"/>
        </w:rPr>
        <w:t xml:space="preserve">Emile Durkheim’s theory of collective conscience, a societal construction that </w:t>
      </w:r>
      <w:r w:rsidR="00DD1DB8" w:rsidRPr="00E113DF">
        <w:rPr>
          <w:rFonts w:ascii="Cambria" w:hAnsi="Cambria"/>
          <w:sz w:val="24"/>
          <w:szCs w:val="24"/>
        </w:rPr>
        <w:t>traverses’</w:t>
      </w:r>
      <w:r w:rsidR="00A70322" w:rsidRPr="00E113DF">
        <w:rPr>
          <w:rFonts w:ascii="Cambria" w:hAnsi="Cambria"/>
          <w:sz w:val="24"/>
          <w:szCs w:val="24"/>
        </w:rPr>
        <w:t xml:space="preserve"> generations </w:t>
      </w:r>
      <w:r w:rsidR="00243E50" w:rsidRPr="00E113DF">
        <w:rPr>
          <w:rFonts w:ascii="Cambria" w:hAnsi="Cambria"/>
          <w:sz w:val="24"/>
          <w:szCs w:val="24"/>
        </w:rPr>
        <w:t>to unify a group through religion, morality and values (Durkheim 1974). This cultural unification formulates categories</w:t>
      </w:r>
      <w:r w:rsidR="00A459BC" w:rsidRPr="00E113DF">
        <w:rPr>
          <w:rFonts w:ascii="Cambria" w:hAnsi="Cambria"/>
          <w:sz w:val="24"/>
          <w:szCs w:val="24"/>
        </w:rPr>
        <w:t>, based on interaction and division,</w:t>
      </w:r>
      <w:r w:rsidR="003A6D2A" w:rsidRPr="00E113DF">
        <w:rPr>
          <w:rFonts w:ascii="Cambria" w:hAnsi="Cambria"/>
          <w:sz w:val="24"/>
          <w:szCs w:val="24"/>
        </w:rPr>
        <w:t xml:space="preserve"> that structure the world around us</w:t>
      </w:r>
      <w:r w:rsidR="00A459BC" w:rsidRPr="00E113DF">
        <w:rPr>
          <w:rFonts w:ascii="Cambria" w:hAnsi="Cambria"/>
          <w:sz w:val="24"/>
          <w:szCs w:val="24"/>
        </w:rPr>
        <w:t xml:space="preserve"> (Durkheim and </w:t>
      </w:r>
      <w:proofErr w:type="spellStart"/>
      <w:r w:rsidR="00A459BC" w:rsidRPr="00E113DF">
        <w:rPr>
          <w:rFonts w:ascii="Cambria" w:hAnsi="Cambria"/>
          <w:sz w:val="24"/>
          <w:szCs w:val="24"/>
        </w:rPr>
        <w:t>Mauss</w:t>
      </w:r>
      <w:proofErr w:type="spellEnd"/>
      <w:r w:rsidR="00A459BC" w:rsidRPr="00E113DF">
        <w:rPr>
          <w:rFonts w:ascii="Cambria" w:hAnsi="Cambria"/>
          <w:sz w:val="24"/>
          <w:szCs w:val="24"/>
        </w:rPr>
        <w:t xml:space="preserve"> 1963).</w:t>
      </w:r>
      <w:r w:rsidR="001D0B7D" w:rsidRPr="00E113DF">
        <w:rPr>
          <w:rFonts w:ascii="Cambria" w:hAnsi="Cambria"/>
          <w:sz w:val="24"/>
          <w:szCs w:val="24"/>
        </w:rPr>
        <w:t xml:space="preserve"> Language, for example, is argued to shape worldviews and thought and the Sapir-Whorf hypothesis decrees different languages have respective worldviews, linguistics being intrinsic to thought formation (Barry et al. 2015:180). Language </w:t>
      </w:r>
      <w:r w:rsidR="00B75921" w:rsidRPr="00E113DF">
        <w:rPr>
          <w:rFonts w:ascii="Cambria" w:hAnsi="Cambria"/>
          <w:sz w:val="24"/>
          <w:szCs w:val="24"/>
        </w:rPr>
        <w:t xml:space="preserve">reveals both individuality and unity within its’ shared usage. </w:t>
      </w:r>
    </w:p>
    <w:p w14:paraId="67923224" w14:textId="77777777" w:rsidR="00BA551B" w:rsidRPr="00607276" w:rsidRDefault="00BA551B" w:rsidP="004D3D50">
      <w:pPr>
        <w:pStyle w:val="NoSpacing"/>
        <w:spacing w:line="276" w:lineRule="auto"/>
        <w:jc w:val="both"/>
        <w:rPr>
          <w:rFonts w:ascii="Cambria" w:hAnsi="Cambria"/>
          <w:sz w:val="16"/>
          <w:szCs w:val="16"/>
        </w:rPr>
      </w:pPr>
    </w:p>
    <w:p w14:paraId="150AF200" w14:textId="74C9659E" w:rsidR="00F75958" w:rsidRDefault="00DD2DB4" w:rsidP="004D3D50">
      <w:pPr>
        <w:pStyle w:val="NoSpacing"/>
        <w:spacing w:line="276" w:lineRule="auto"/>
        <w:jc w:val="both"/>
        <w:rPr>
          <w:rFonts w:ascii="Cambria" w:hAnsi="Cambria"/>
          <w:sz w:val="24"/>
          <w:szCs w:val="24"/>
        </w:rPr>
      </w:pPr>
      <w:r w:rsidRPr="00E113DF">
        <w:rPr>
          <w:rFonts w:ascii="Cambria" w:hAnsi="Cambria"/>
          <w:sz w:val="24"/>
          <w:szCs w:val="24"/>
        </w:rPr>
        <w:t>Individuals can only learn</w:t>
      </w:r>
      <w:r w:rsidR="00575744" w:rsidRPr="00E113DF">
        <w:rPr>
          <w:rFonts w:ascii="Cambria" w:hAnsi="Cambria"/>
          <w:sz w:val="24"/>
          <w:szCs w:val="24"/>
        </w:rPr>
        <w:t xml:space="preserve"> thei</w:t>
      </w:r>
      <w:r w:rsidR="006B1912" w:rsidRPr="00E113DF">
        <w:rPr>
          <w:rFonts w:ascii="Cambria" w:hAnsi="Cambria"/>
          <w:sz w:val="24"/>
          <w:szCs w:val="24"/>
        </w:rPr>
        <w:t>r</w:t>
      </w:r>
      <w:r w:rsidR="00575744" w:rsidRPr="00E113DF">
        <w:rPr>
          <w:rFonts w:ascii="Cambria" w:hAnsi="Cambria"/>
          <w:sz w:val="24"/>
          <w:szCs w:val="24"/>
        </w:rPr>
        <w:t xml:space="preserve"> place within </w:t>
      </w:r>
      <w:r w:rsidR="002A1A14" w:rsidRPr="00E113DF">
        <w:rPr>
          <w:rFonts w:ascii="Cambria" w:hAnsi="Cambria"/>
          <w:sz w:val="24"/>
          <w:szCs w:val="24"/>
        </w:rPr>
        <w:t xml:space="preserve">the </w:t>
      </w:r>
      <w:r w:rsidR="00575744" w:rsidRPr="00E113DF">
        <w:rPr>
          <w:rFonts w:ascii="Cambria" w:hAnsi="Cambria"/>
          <w:sz w:val="24"/>
          <w:szCs w:val="24"/>
        </w:rPr>
        <w:t>societal structure</w:t>
      </w:r>
      <w:r w:rsidRPr="00E113DF">
        <w:rPr>
          <w:rFonts w:ascii="Cambria" w:hAnsi="Cambria"/>
          <w:sz w:val="24"/>
          <w:szCs w:val="24"/>
        </w:rPr>
        <w:t xml:space="preserve"> through interaction and interpretation of the physical word, symbols and words, and </w:t>
      </w:r>
      <w:r w:rsidR="00A94987" w:rsidRPr="00E113DF">
        <w:rPr>
          <w:rFonts w:ascii="Cambria" w:hAnsi="Cambria"/>
          <w:sz w:val="24"/>
          <w:szCs w:val="24"/>
        </w:rPr>
        <w:t xml:space="preserve">behaviour </w:t>
      </w:r>
      <w:r w:rsidR="008E38D3" w:rsidRPr="00E113DF">
        <w:rPr>
          <w:rFonts w:ascii="Cambria" w:hAnsi="Cambria"/>
          <w:sz w:val="24"/>
          <w:szCs w:val="24"/>
        </w:rPr>
        <w:t>and traditions</w:t>
      </w:r>
      <w:r w:rsidR="004F289B" w:rsidRPr="00E113DF">
        <w:rPr>
          <w:rFonts w:ascii="Cambria" w:hAnsi="Cambria"/>
          <w:sz w:val="24"/>
          <w:szCs w:val="24"/>
        </w:rPr>
        <w:t xml:space="preserve"> (</w:t>
      </w:r>
      <w:proofErr w:type="spellStart"/>
      <w:r w:rsidR="004F289B" w:rsidRPr="00E113DF">
        <w:rPr>
          <w:rFonts w:ascii="Cambria" w:hAnsi="Cambria"/>
          <w:sz w:val="24"/>
          <w:szCs w:val="24"/>
        </w:rPr>
        <w:t>Haralambos</w:t>
      </w:r>
      <w:proofErr w:type="spellEnd"/>
      <w:r w:rsidR="004F289B" w:rsidRPr="00E113DF">
        <w:rPr>
          <w:rFonts w:ascii="Cambria" w:hAnsi="Cambria"/>
          <w:sz w:val="24"/>
          <w:szCs w:val="24"/>
        </w:rPr>
        <w:t xml:space="preserve"> </w:t>
      </w:r>
      <w:r w:rsidR="00DC6283" w:rsidRPr="00E113DF">
        <w:rPr>
          <w:rFonts w:ascii="Cambria" w:hAnsi="Cambria"/>
          <w:sz w:val="24"/>
          <w:szCs w:val="24"/>
        </w:rPr>
        <w:t>and Holborn</w:t>
      </w:r>
      <w:r w:rsidR="00B33C02" w:rsidRPr="00E113DF">
        <w:rPr>
          <w:rFonts w:ascii="Cambria" w:hAnsi="Cambria"/>
          <w:sz w:val="24"/>
          <w:szCs w:val="24"/>
        </w:rPr>
        <w:t xml:space="preserve">, </w:t>
      </w:r>
      <w:r w:rsidR="00DC6283" w:rsidRPr="00E113DF">
        <w:rPr>
          <w:rFonts w:ascii="Cambria" w:hAnsi="Cambria"/>
          <w:sz w:val="24"/>
          <w:szCs w:val="24"/>
        </w:rPr>
        <w:t>2000</w:t>
      </w:r>
      <w:r w:rsidR="004F289B" w:rsidRPr="00E113DF">
        <w:rPr>
          <w:rFonts w:ascii="Cambria" w:hAnsi="Cambria"/>
          <w:sz w:val="24"/>
          <w:szCs w:val="24"/>
        </w:rPr>
        <w:t>) a</w:t>
      </w:r>
      <w:r w:rsidR="00DE3DAB" w:rsidRPr="00E113DF">
        <w:rPr>
          <w:rFonts w:ascii="Cambria" w:hAnsi="Cambria"/>
          <w:sz w:val="24"/>
          <w:szCs w:val="24"/>
        </w:rPr>
        <w:t>nd the notion of shared culture is deemed vital for social survival (Parsons 1951</w:t>
      </w:r>
      <w:r w:rsidR="00414AB7" w:rsidRPr="00E113DF">
        <w:rPr>
          <w:rFonts w:ascii="Cambria" w:hAnsi="Cambria"/>
          <w:sz w:val="24"/>
          <w:szCs w:val="24"/>
        </w:rPr>
        <w:t>)</w:t>
      </w:r>
      <w:r w:rsidR="00DE3DAB" w:rsidRPr="00E113DF">
        <w:rPr>
          <w:rFonts w:ascii="Cambria" w:hAnsi="Cambria"/>
          <w:sz w:val="24"/>
          <w:szCs w:val="24"/>
        </w:rPr>
        <w:t xml:space="preserve">. </w:t>
      </w:r>
      <w:r w:rsidR="00B949AA" w:rsidRPr="00E113DF">
        <w:rPr>
          <w:rFonts w:ascii="Cambria" w:hAnsi="Cambria"/>
          <w:sz w:val="24"/>
          <w:szCs w:val="24"/>
        </w:rPr>
        <w:t>The shared culture is the defining foundation for context</w:t>
      </w:r>
      <w:r w:rsidR="006F5489" w:rsidRPr="00E113DF">
        <w:rPr>
          <w:rFonts w:ascii="Cambria" w:hAnsi="Cambria"/>
          <w:sz w:val="24"/>
          <w:szCs w:val="24"/>
        </w:rPr>
        <w:t>-</w:t>
      </w:r>
      <w:r w:rsidR="00CB42D5" w:rsidRPr="00E113DF">
        <w:rPr>
          <w:rFonts w:ascii="Cambria" w:hAnsi="Cambria"/>
          <w:sz w:val="24"/>
          <w:szCs w:val="24"/>
        </w:rPr>
        <w:t>appropriate behaviour</w:t>
      </w:r>
      <w:r w:rsidR="004369D2" w:rsidRPr="00E113DF">
        <w:rPr>
          <w:rFonts w:ascii="Cambria" w:hAnsi="Cambria"/>
          <w:sz w:val="24"/>
          <w:szCs w:val="24"/>
        </w:rPr>
        <w:t xml:space="preserve"> and </w:t>
      </w:r>
      <w:r w:rsidR="00B15B6C" w:rsidRPr="00E113DF">
        <w:rPr>
          <w:rFonts w:ascii="Cambria" w:hAnsi="Cambria"/>
          <w:sz w:val="24"/>
          <w:szCs w:val="24"/>
        </w:rPr>
        <w:t>norms but</w:t>
      </w:r>
      <w:r w:rsidR="00094F11" w:rsidRPr="00E113DF">
        <w:rPr>
          <w:rFonts w:ascii="Cambria" w:hAnsi="Cambria"/>
          <w:sz w:val="24"/>
          <w:szCs w:val="24"/>
        </w:rPr>
        <w:t xml:space="preserve"> does not confine the individual – there is the </w:t>
      </w:r>
      <w:r w:rsidR="002462D0" w:rsidRPr="00E113DF">
        <w:rPr>
          <w:rFonts w:ascii="Cambria" w:hAnsi="Cambria"/>
          <w:sz w:val="24"/>
          <w:szCs w:val="24"/>
        </w:rPr>
        <w:t xml:space="preserve">option of cultural pluralism </w:t>
      </w:r>
      <w:r w:rsidR="00F647A7" w:rsidRPr="00E113DF">
        <w:rPr>
          <w:rFonts w:ascii="Cambria" w:hAnsi="Cambria"/>
          <w:sz w:val="24"/>
          <w:szCs w:val="24"/>
        </w:rPr>
        <w:t>(Mc</w:t>
      </w:r>
      <w:r w:rsidR="00BA275B" w:rsidRPr="00E113DF">
        <w:rPr>
          <w:rFonts w:ascii="Cambria" w:hAnsi="Cambria"/>
          <w:sz w:val="24"/>
          <w:szCs w:val="24"/>
        </w:rPr>
        <w:t>L</w:t>
      </w:r>
      <w:r w:rsidR="00F647A7" w:rsidRPr="00E113DF">
        <w:rPr>
          <w:rFonts w:ascii="Cambria" w:hAnsi="Cambria"/>
          <w:sz w:val="24"/>
          <w:szCs w:val="24"/>
        </w:rPr>
        <w:t>eod, 2019)</w:t>
      </w:r>
      <w:r w:rsidR="00957F9E" w:rsidRPr="00E113DF">
        <w:rPr>
          <w:rFonts w:ascii="Cambria" w:hAnsi="Cambria"/>
          <w:sz w:val="24"/>
          <w:szCs w:val="24"/>
        </w:rPr>
        <w:t>.</w:t>
      </w:r>
      <w:r w:rsidR="003C2968" w:rsidRPr="00E113DF">
        <w:rPr>
          <w:rFonts w:ascii="Cambria" w:hAnsi="Cambria"/>
          <w:sz w:val="24"/>
          <w:szCs w:val="24"/>
        </w:rPr>
        <w:t xml:space="preserve"> Furthermore,</w:t>
      </w:r>
      <w:r w:rsidR="00E068AD" w:rsidRPr="00E113DF">
        <w:rPr>
          <w:rFonts w:ascii="Cambria" w:hAnsi="Cambria"/>
          <w:sz w:val="24"/>
          <w:szCs w:val="24"/>
        </w:rPr>
        <w:t xml:space="preserve"> according to McLeod,</w:t>
      </w:r>
      <w:r w:rsidR="003C2968" w:rsidRPr="00E113DF">
        <w:rPr>
          <w:rFonts w:ascii="Cambria" w:hAnsi="Cambria"/>
          <w:sz w:val="24"/>
          <w:szCs w:val="24"/>
        </w:rPr>
        <w:t xml:space="preserve"> </w:t>
      </w:r>
      <w:r w:rsidR="001F3D64" w:rsidRPr="00E113DF">
        <w:rPr>
          <w:rFonts w:ascii="Cambria" w:hAnsi="Cambria"/>
          <w:sz w:val="24"/>
          <w:szCs w:val="24"/>
        </w:rPr>
        <w:t>the individual is bound in a membership</w:t>
      </w:r>
      <w:r w:rsidR="005A0859" w:rsidRPr="00E113DF">
        <w:rPr>
          <w:rFonts w:ascii="Cambria" w:hAnsi="Cambria"/>
          <w:sz w:val="24"/>
          <w:szCs w:val="24"/>
        </w:rPr>
        <w:t xml:space="preserve">, acting and </w:t>
      </w:r>
      <w:r w:rsidR="00FE6B7E" w:rsidRPr="00E113DF">
        <w:rPr>
          <w:rFonts w:ascii="Cambria" w:hAnsi="Cambria"/>
          <w:sz w:val="24"/>
          <w:szCs w:val="24"/>
        </w:rPr>
        <w:t xml:space="preserve">identifying according to </w:t>
      </w:r>
      <w:r w:rsidR="00F742E5" w:rsidRPr="00E113DF">
        <w:rPr>
          <w:rFonts w:ascii="Cambria" w:hAnsi="Cambria"/>
          <w:sz w:val="24"/>
          <w:szCs w:val="24"/>
        </w:rPr>
        <w:t>the cultural norms</w:t>
      </w:r>
      <w:r w:rsidR="00B26593" w:rsidRPr="00E113DF">
        <w:rPr>
          <w:rFonts w:ascii="Cambria" w:hAnsi="Cambria"/>
          <w:sz w:val="24"/>
          <w:szCs w:val="24"/>
        </w:rPr>
        <w:t>, and competing against other groups</w:t>
      </w:r>
      <w:r w:rsidR="00B30D25" w:rsidRPr="00E113DF">
        <w:rPr>
          <w:rFonts w:ascii="Cambria" w:hAnsi="Cambria"/>
          <w:sz w:val="24"/>
          <w:szCs w:val="24"/>
        </w:rPr>
        <w:t>, even subconsciously.</w:t>
      </w:r>
      <w:r w:rsidR="003F56E1" w:rsidRPr="00E113DF">
        <w:rPr>
          <w:rFonts w:ascii="Cambria" w:hAnsi="Cambria"/>
          <w:sz w:val="24"/>
          <w:szCs w:val="24"/>
        </w:rPr>
        <w:t xml:space="preserve"> </w:t>
      </w:r>
      <w:r w:rsidR="003E7DEE" w:rsidRPr="00E113DF">
        <w:rPr>
          <w:rFonts w:ascii="Cambria" w:hAnsi="Cambria"/>
          <w:sz w:val="24"/>
          <w:szCs w:val="24"/>
        </w:rPr>
        <w:t>This multi-layered influenc</w:t>
      </w:r>
      <w:r w:rsidR="005E1949" w:rsidRPr="00E113DF">
        <w:rPr>
          <w:rFonts w:ascii="Cambria" w:hAnsi="Cambria"/>
          <w:sz w:val="24"/>
          <w:szCs w:val="24"/>
        </w:rPr>
        <w:t>e</w:t>
      </w:r>
      <w:r w:rsidR="00885058" w:rsidRPr="00E113DF">
        <w:rPr>
          <w:rFonts w:ascii="Cambria" w:hAnsi="Cambria"/>
          <w:sz w:val="24"/>
          <w:szCs w:val="24"/>
        </w:rPr>
        <w:t xml:space="preserve"> on culture, known as the ‘culture onion’</w:t>
      </w:r>
      <w:r w:rsidR="00BF6F43" w:rsidRPr="00E113DF">
        <w:rPr>
          <w:rFonts w:ascii="Cambria" w:hAnsi="Cambria"/>
          <w:sz w:val="24"/>
          <w:szCs w:val="24"/>
        </w:rPr>
        <w:t xml:space="preserve">, has visible and invisible </w:t>
      </w:r>
      <w:r w:rsidR="002215F0" w:rsidRPr="00E113DF">
        <w:rPr>
          <w:rFonts w:ascii="Cambria" w:hAnsi="Cambria"/>
          <w:sz w:val="24"/>
          <w:szCs w:val="24"/>
        </w:rPr>
        <w:t xml:space="preserve">layers that are </w:t>
      </w:r>
      <w:r w:rsidR="00961BAA" w:rsidRPr="00E113DF">
        <w:rPr>
          <w:rFonts w:ascii="Cambria" w:hAnsi="Cambria"/>
          <w:sz w:val="24"/>
          <w:szCs w:val="24"/>
        </w:rPr>
        <w:t>intrinsically webbed together within the individual</w:t>
      </w:r>
      <w:r w:rsidR="009A0EED" w:rsidRPr="00E113DF">
        <w:rPr>
          <w:rFonts w:ascii="Cambria" w:hAnsi="Cambria"/>
          <w:sz w:val="24"/>
          <w:szCs w:val="24"/>
        </w:rPr>
        <w:t xml:space="preserve"> (</w:t>
      </w:r>
      <w:r w:rsidR="003E30FB" w:rsidRPr="00E113DF">
        <w:rPr>
          <w:rFonts w:ascii="Cambria" w:hAnsi="Cambria"/>
          <w:sz w:val="24"/>
          <w:szCs w:val="24"/>
        </w:rPr>
        <w:t>Hofstede, 2001, p. 10</w:t>
      </w:r>
      <w:r w:rsidR="009A0EED" w:rsidRPr="00E113DF">
        <w:rPr>
          <w:rFonts w:ascii="Cambria" w:hAnsi="Cambria"/>
          <w:sz w:val="24"/>
          <w:szCs w:val="24"/>
        </w:rPr>
        <w:t>)</w:t>
      </w:r>
      <w:r w:rsidR="004C0BC2" w:rsidRPr="00E113DF">
        <w:rPr>
          <w:rFonts w:ascii="Cambria" w:hAnsi="Cambria"/>
          <w:sz w:val="24"/>
          <w:szCs w:val="24"/>
        </w:rPr>
        <w:t>.</w:t>
      </w:r>
      <w:r w:rsidR="009B59BC" w:rsidRPr="00E113DF">
        <w:rPr>
          <w:rFonts w:ascii="Cambria" w:hAnsi="Cambria"/>
          <w:sz w:val="24"/>
          <w:szCs w:val="24"/>
        </w:rPr>
        <w:t xml:space="preserve"> </w:t>
      </w:r>
      <w:r w:rsidR="00F47F82" w:rsidRPr="00E113DF">
        <w:rPr>
          <w:rFonts w:ascii="Cambria" w:hAnsi="Cambria"/>
          <w:sz w:val="24"/>
          <w:szCs w:val="24"/>
        </w:rPr>
        <w:t xml:space="preserve">The seemingly </w:t>
      </w:r>
      <w:r w:rsidR="00782F12" w:rsidRPr="00E113DF">
        <w:rPr>
          <w:rFonts w:ascii="Cambria" w:hAnsi="Cambria"/>
          <w:sz w:val="24"/>
          <w:szCs w:val="24"/>
        </w:rPr>
        <w:t>inevitable</w:t>
      </w:r>
      <w:r w:rsidR="00F47F82" w:rsidRPr="00E113DF">
        <w:rPr>
          <w:rFonts w:ascii="Cambria" w:hAnsi="Cambria"/>
          <w:sz w:val="24"/>
          <w:szCs w:val="24"/>
        </w:rPr>
        <w:t xml:space="preserve"> stereotyping that </w:t>
      </w:r>
      <w:r w:rsidR="000E1535" w:rsidRPr="00E113DF">
        <w:rPr>
          <w:rFonts w:ascii="Cambria" w:hAnsi="Cambria"/>
          <w:sz w:val="24"/>
          <w:szCs w:val="24"/>
        </w:rPr>
        <w:t xml:space="preserve">occurs with cultural categorisations and generalisations is </w:t>
      </w:r>
      <w:r w:rsidR="008A1B7D" w:rsidRPr="00E113DF">
        <w:rPr>
          <w:rFonts w:ascii="Cambria" w:hAnsi="Cambria"/>
          <w:sz w:val="24"/>
          <w:szCs w:val="24"/>
        </w:rPr>
        <w:t xml:space="preserve">often </w:t>
      </w:r>
      <w:r w:rsidR="000E1535" w:rsidRPr="00E113DF">
        <w:rPr>
          <w:rFonts w:ascii="Cambria" w:hAnsi="Cambria"/>
          <w:sz w:val="24"/>
          <w:szCs w:val="24"/>
        </w:rPr>
        <w:t>appropriately founded</w:t>
      </w:r>
      <w:r w:rsidR="00E20E12" w:rsidRPr="00E113DF">
        <w:rPr>
          <w:rFonts w:ascii="Cambria" w:hAnsi="Cambria"/>
          <w:sz w:val="24"/>
          <w:szCs w:val="24"/>
        </w:rPr>
        <w:t xml:space="preserve"> as external environmental </w:t>
      </w:r>
      <w:r w:rsidR="00D070DE" w:rsidRPr="00E113DF">
        <w:rPr>
          <w:rFonts w:ascii="Cambria" w:hAnsi="Cambria"/>
          <w:sz w:val="24"/>
          <w:szCs w:val="24"/>
        </w:rPr>
        <w:t xml:space="preserve">factors have a strong influence on an </w:t>
      </w:r>
      <w:r w:rsidR="001A7BA9" w:rsidRPr="00E113DF">
        <w:rPr>
          <w:rFonts w:ascii="Cambria" w:hAnsi="Cambria"/>
          <w:sz w:val="24"/>
          <w:szCs w:val="24"/>
        </w:rPr>
        <w:t>individual’s</w:t>
      </w:r>
      <w:r w:rsidR="00D070DE" w:rsidRPr="00E113DF">
        <w:rPr>
          <w:rFonts w:ascii="Cambria" w:hAnsi="Cambria"/>
          <w:sz w:val="24"/>
          <w:szCs w:val="24"/>
        </w:rPr>
        <w:t xml:space="preserve"> way of thinking</w:t>
      </w:r>
      <w:r w:rsidR="001A7BA9" w:rsidRPr="00E113DF">
        <w:rPr>
          <w:rFonts w:ascii="Cambria" w:hAnsi="Cambria"/>
          <w:sz w:val="24"/>
          <w:szCs w:val="24"/>
        </w:rPr>
        <w:t xml:space="preserve"> (</w:t>
      </w:r>
      <w:r w:rsidR="005B05CC" w:rsidRPr="00E113DF">
        <w:rPr>
          <w:rFonts w:ascii="Cambria" w:hAnsi="Cambria"/>
          <w:sz w:val="24"/>
          <w:szCs w:val="24"/>
        </w:rPr>
        <w:t xml:space="preserve">Kimmel </w:t>
      </w:r>
      <w:r w:rsidR="0062618D" w:rsidRPr="00E113DF">
        <w:rPr>
          <w:rFonts w:ascii="Cambria" w:hAnsi="Cambria"/>
          <w:sz w:val="24"/>
          <w:szCs w:val="24"/>
        </w:rPr>
        <w:t>2020)</w:t>
      </w:r>
    </w:p>
    <w:p w14:paraId="6D4C5D2D" w14:textId="77777777" w:rsidR="00E113DF" w:rsidRPr="00607276" w:rsidRDefault="00E113DF" w:rsidP="004D3D50">
      <w:pPr>
        <w:pStyle w:val="NoSpacing"/>
        <w:spacing w:line="276" w:lineRule="auto"/>
        <w:jc w:val="both"/>
        <w:rPr>
          <w:rFonts w:ascii="Cambria" w:hAnsi="Cambria"/>
          <w:sz w:val="16"/>
          <w:szCs w:val="16"/>
        </w:rPr>
      </w:pPr>
    </w:p>
    <w:p w14:paraId="09871FB2" w14:textId="14DA50A1" w:rsidR="00354EFF" w:rsidRDefault="00A67B3C" w:rsidP="004D3D50">
      <w:pPr>
        <w:pStyle w:val="NoSpacing"/>
        <w:spacing w:line="276" w:lineRule="auto"/>
        <w:jc w:val="both"/>
        <w:rPr>
          <w:rFonts w:ascii="Cambria" w:hAnsi="Cambria"/>
          <w:sz w:val="24"/>
          <w:szCs w:val="24"/>
        </w:rPr>
      </w:pPr>
      <w:r w:rsidRPr="00E113DF">
        <w:rPr>
          <w:rFonts w:ascii="Cambria" w:hAnsi="Cambria"/>
          <w:sz w:val="24"/>
          <w:szCs w:val="24"/>
        </w:rPr>
        <w:t xml:space="preserve">The </w:t>
      </w:r>
      <w:r w:rsidR="00DC793F" w:rsidRPr="00E113DF">
        <w:rPr>
          <w:rFonts w:ascii="Cambria" w:hAnsi="Cambria"/>
          <w:sz w:val="24"/>
          <w:szCs w:val="24"/>
        </w:rPr>
        <w:t>cultural</w:t>
      </w:r>
      <w:r w:rsidR="007E4FFF" w:rsidRPr="00E113DF">
        <w:rPr>
          <w:rFonts w:ascii="Cambria" w:hAnsi="Cambria"/>
          <w:sz w:val="24"/>
          <w:szCs w:val="24"/>
        </w:rPr>
        <w:t xml:space="preserve"> programming</w:t>
      </w:r>
      <w:r w:rsidR="00DC793F" w:rsidRPr="00E113DF">
        <w:rPr>
          <w:rFonts w:ascii="Cambria" w:hAnsi="Cambria"/>
          <w:sz w:val="24"/>
          <w:szCs w:val="24"/>
        </w:rPr>
        <w:t xml:space="preserve"> that is essential to the </w:t>
      </w:r>
      <w:r w:rsidRPr="00E113DF">
        <w:rPr>
          <w:rFonts w:ascii="Cambria" w:hAnsi="Cambria"/>
          <w:sz w:val="24"/>
          <w:szCs w:val="24"/>
        </w:rPr>
        <w:t xml:space="preserve">survival of society </w:t>
      </w:r>
      <w:r w:rsidR="00DC793F" w:rsidRPr="00E113DF">
        <w:rPr>
          <w:rFonts w:ascii="Cambria" w:hAnsi="Cambria"/>
          <w:sz w:val="24"/>
          <w:szCs w:val="24"/>
        </w:rPr>
        <w:t>is introduced</w:t>
      </w:r>
      <w:r w:rsidR="009F0325" w:rsidRPr="00E113DF">
        <w:rPr>
          <w:rFonts w:ascii="Cambria" w:hAnsi="Cambria"/>
          <w:sz w:val="24"/>
          <w:szCs w:val="24"/>
        </w:rPr>
        <w:t xml:space="preserve"> during childhood socialisation</w:t>
      </w:r>
      <w:r w:rsidR="00866493" w:rsidRPr="00E113DF">
        <w:rPr>
          <w:rFonts w:ascii="Cambria" w:hAnsi="Cambria"/>
          <w:sz w:val="24"/>
          <w:szCs w:val="24"/>
        </w:rPr>
        <w:t xml:space="preserve"> (</w:t>
      </w:r>
      <w:r w:rsidR="00BE516C" w:rsidRPr="00E113DF">
        <w:rPr>
          <w:rFonts w:ascii="Cambria" w:hAnsi="Cambria"/>
          <w:sz w:val="24"/>
          <w:szCs w:val="24"/>
        </w:rPr>
        <w:t>Kim 1988</w:t>
      </w:r>
      <w:r w:rsidR="007E4FFF" w:rsidRPr="00E113DF">
        <w:rPr>
          <w:rFonts w:ascii="Cambria" w:hAnsi="Cambria"/>
          <w:sz w:val="24"/>
          <w:szCs w:val="24"/>
        </w:rPr>
        <w:t xml:space="preserve">, </w:t>
      </w:r>
      <w:proofErr w:type="spellStart"/>
      <w:r w:rsidR="00866493" w:rsidRPr="00E113DF">
        <w:rPr>
          <w:rFonts w:ascii="Cambria" w:hAnsi="Cambria"/>
          <w:sz w:val="24"/>
          <w:szCs w:val="24"/>
        </w:rPr>
        <w:t>Haralambos</w:t>
      </w:r>
      <w:proofErr w:type="spellEnd"/>
      <w:r w:rsidR="00866493" w:rsidRPr="00E113DF">
        <w:rPr>
          <w:rFonts w:ascii="Cambria" w:hAnsi="Cambria"/>
          <w:sz w:val="24"/>
          <w:szCs w:val="24"/>
        </w:rPr>
        <w:t xml:space="preserve"> </w:t>
      </w:r>
      <w:r w:rsidR="00B33C02" w:rsidRPr="00E113DF">
        <w:rPr>
          <w:rFonts w:ascii="Cambria" w:hAnsi="Cambria"/>
          <w:sz w:val="24"/>
          <w:szCs w:val="24"/>
        </w:rPr>
        <w:t>and Holborn, 2000</w:t>
      </w:r>
      <w:r w:rsidR="00866493" w:rsidRPr="00E113DF">
        <w:rPr>
          <w:rFonts w:ascii="Cambria" w:hAnsi="Cambria"/>
          <w:sz w:val="24"/>
          <w:szCs w:val="24"/>
        </w:rPr>
        <w:t>)</w:t>
      </w:r>
      <w:r w:rsidR="00AE0494" w:rsidRPr="00E113DF">
        <w:rPr>
          <w:rFonts w:ascii="Cambria" w:hAnsi="Cambria"/>
          <w:sz w:val="24"/>
          <w:szCs w:val="24"/>
        </w:rPr>
        <w:t xml:space="preserve">, likely attributing to the subconscious </w:t>
      </w:r>
      <w:r w:rsidR="001A7BA9" w:rsidRPr="00E113DF">
        <w:rPr>
          <w:rFonts w:ascii="Cambria" w:hAnsi="Cambria"/>
          <w:sz w:val="24"/>
          <w:szCs w:val="24"/>
        </w:rPr>
        <w:t xml:space="preserve">and strong </w:t>
      </w:r>
      <w:r w:rsidR="00AE0494" w:rsidRPr="00E113DF">
        <w:rPr>
          <w:rFonts w:ascii="Cambria" w:hAnsi="Cambria"/>
          <w:sz w:val="24"/>
          <w:szCs w:val="24"/>
        </w:rPr>
        <w:t>influence</w:t>
      </w:r>
      <w:r w:rsidR="001A7BA9" w:rsidRPr="00E113DF">
        <w:rPr>
          <w:rFonts w:ascii="Cambria" w:hAnsi="Cambria"/>
          <w:sz w:val="24"/>
          <w:szCs w:val="24"/>
        </w:rPr>
        <w:t xml:space="preserve"> on individuals</w:t>
      </w:r>
      <w:r w:rsidR="00866493" w:rsidRPr="00E113DF">
        <w:rPr>
          <w:rFonts w:ascii="Cambria" w:hAnsi="Cambria"/>
          <w:sz w:val="24"/>
          <w:szCs w:val="24"/>
        </w:rPr>
        <w:t>.</w:t>
      </w:r>
      <w:r w:rsidR="003901D5" w:rsidRPr="00E113DF">
        <w:rPr>
          <w:rFonts w:ascii="Cambria" w:hAnsi="Cambria"/>
          <w:sz w:val="24"/>
          <w:szCs w:val="24"/>
        </w:rPr>
        <w:t xml:space="preserve"> </w:t>
      </w:r>
      <w:r w:rsidR="00314C85" w:rsidRPr="00E113DF">
        <w:rPr>
          <w:rFonts w:ascii="Cambria" w:hAnsi="Cambria"/>
          <w:sz w:val="24"/>
          <w:szCs w:val="24"/>
        </w:rPr>
        <w:t xml:space="preserve"> </w:t>
      </w:r>
      <w:r w:rsidR="00354EFF" w:rsidRPr="00E113DF">
        <w:rPr>
          <w:rFonts w:ascii="Cambria" w:hAnsi="Cambria"/>
          <w:sz w:val="24"/>
          <w:szCs w:val="24"/>
        </w:rPr>
        <w:t>Individual identity is related</w:t>
      </w:r>
      <w:r w:rsidR="000C2950" w:rsidRPr="00E113DF">
        <w:rPr>
          <w:rFonts w:ascii="Cambria" w:hAnsi="Cambria"/>
          <w:sz w:val="24"/>
          <w:szCs w:val="24"/>
        </w:rPr>
        <w:t>,</w:t>
      </w:r>
      <w:r w:rsidR="00354EFF" w:rsidRPr="00E113DF">
        <w:rPr>
          <w:rFonts w:ascii="Cambria" w:hAnsi="Cambria"/>
          <w:sz w:val="24"/>
          <w:szCs w:val="24"/>
        </w:rPr>
        <w:t xml:space="preserve"> moulded</w:t>
      </w:r>
      <w:r w:rsidR="000C2950" w:rsidRPr="00E113DF">
        <w:rPr>
          <w:rFonts w:ascii="Cambria" w:hAnsi="Cambria"/>
          <w:sz w:val="24"/>
          <w:szCs w:val="24"/>
        </w:rPr>
        <w:t xml:space="preserve"> </w:t>
      </w:r>
      <w:r w:rsidR="00B92371" w:rsidRPr="00E113DF">
        <w:rPr>
          <w:rFonts w:ascii="Cambria" w:hAnsi="Cambria"/>
          <w:sz w:val="24"/>
          <w:szCs w:val="24"/>
        </w:rPr>
        <w:t xml:space="preserve">by, </w:t>
      </w:r>
      <w:r w:rsidR="000C2950" w:rsidRPr="00E113DF">
        <w:rPr>
          <w:rFonts w:ascii="Cambria" w:hAnsi="Cambria"/>
          <w:sz w:val="24"/>
          <w:szCs w:val="24"/>
        </w:rPr>
        <w:t>and intrinsically bound</w:t>
      </w:r>
      <w:r w:rsidR="00354EFF" w:rsidRPr="00E113DF">
        <w:rPr>
          <w:rFonts w:ascii="Cambria" w:hAnsi="Cambria"/>
          <w:sz w:val="24"/>
          <w:szCs w:val="24"/>
        </w:rPr>
        <w:t xml:space="preserve"> </w:t>
      </w:r>
      <w:r w:rsidR="00B92371" w:rsidRPr="00E113DF">
        <w:rPr>
          <w:rFonts w:ascii="Cambria" w:hAnsi="Cambria"/>
          <w:sz w:val="24"/>
          <w:szCs w:val="24"/>
        </w:rPr>
        <w:t>to</w:t>
      </w:r>
      <w:r w:rsidR="00354EFF" w:rsidRPr="00E113DF">
        <w:rPr>
          <w:rFonts w:ascii="Cambria" w:hAnsi="Cambria"/>
          <w:sz w:val="24"/>
          <w:szCs w:val="24"/>
        </w:rPr>
        <w:t xml:space="preserve"> associated social groups, but not defined</w:t>
      </w:r>
      <w:r w:rsidR="000C2950" w:rsidRPr="00E113DF">
        <w:rPr>
          <w:rFonts w:ascii="Cambria" w:hAnsi="Cambria"/>
          <w:sz w:val="24"/>
          <w:szCs w:val="24"/>
        </w:rPr>
        <w:t xml:space="preserve"> or halted</w:t>
      </w:r>
      <w:r w:rsidR="00354EFF" w:rsidRPr="00E113DF">
        <w:rPr>
          <w:rFonts w:ascii="Cambria" w:hAnsi="Cambria"/>
          <w:sz w:val="24"/>
          <w:szCs w:val="24"/>
        </w:rPr>
        <w:t xml:space="preserve"> by it (</w:t>
      </w:r>
      <w:proofErr w:type="spellStart"/>
      <w:r w:rsidR="00354EFF" w:rsidRPr="00E113DF">
        <w:rPr>
          <w:rFonts w:ascii="Cambria" w:hAnsi="Cambria"/>
          <w:sz w:val="24"/>
          <w:szCs w:val="24"/>
        </w:rPr>
        <w:t>Haralambos</w:t>
      </w:r>
      <w:proofErr w:type="spellEnd"/>
      <w:r w:rsidR="00354EFF" w:rsidRPr="00E113DF">
        <w:rPr>
          <w:rFonts w:ascii="Cambria" w:hAnsi="Cambria"/>
          <w:sz w:val="24"/>
          <w:szCs w:val="24"/>
        </w:rPr>
        <w:t xml:space="preserve"> </w:t>
      </w:r>
      <w:r w:rsidR="00B33C02" w:rsidRPr="00E113DF">
        <w:rPr>
          <w:rFonts w:ascii="Cambria" w:hAnsi="Cambria"/>
          <w:sz w:val="24"/>
          <w:szCs w:val="24"/>
        </w:rPr>
        <w:t>and Holborn, 2000</w:t>
      </w:r>
      <w:r w:rsidR="00354EFF" w:rsidRPr="00E113DF">
        <w:rPr>
          <w:rFonts w:ascii="Cambria" w:hAnsi="Cambria"/>
          <w:sz w:val="24"/>
          <w:szCs w:val="24"/>
        </w:rPr>
        <w:t xml:space="preserve">). </w:t>
      </w:r>
      <w:r w:rsidR="00D65FD7" w:rsidRPr="00E113DF">
        <w:rPr>
          <w:rFonts w:ascii="Cambria" w:hAnsi="Cambria"/>
          <w:sz w:val="24"/>
          <w:szCs w:val="24"/>
        </w:rPr>
        <w:t xml:space="preserve">It is </w:t>
      </w:r>
      <w:r w:rsidR="003F25CD" w:rsidRPr="00E113DF">
        <w:rPr>
          <w:rFonts w:ascii="Cambria" w:hAnsi="Cambria"/>
          <w:sz w:val="24"/>
          <w:szCs w:val="24"/>
        </w:rPr>
        <w:t>‘</w:t>
      </w:r>
      <w:r w:rsidR="00D65FD7" w:rsidRPr="00E113DF">
        <w:rPr>
          <w:rFonts w:ascii="Cambria" w:hAnsi="Cambria"/>
          <w:sz w:val="24"/>
          <w:szCs w:val="24"/>
        </w:rPr>
        <w:t>fluid</w:t>
      </w:r>
      <w:r w:rsidR="003F25CD" w:rsidRPr="00E113DF">
        <w:rPr>
          <w:rFonts w:ascii="Cambria" w:hAnsi="Cambria"/>
          <w:sz w:val="24"/>
          <w:szCs w:val="24"/>
        </w:rPr>
        <w:t>’</w:t>
      </w:r>
      <w:r w:rsidR="00D65FD7" w:rsidRPr="00E113DF">
        <w:rPr>
          <w:rFonts w:ascii="Cambria" w:hAnsi="Cambria"/>
          <w:sz w:val="24"/>
          <w:szCs w:val="24"/>
        </w:rPr>
        <w:t xml:space="preserve">, </w:t>
      </w:r>
      <w:r w:rsidR="003F25CD" w:rsidRPr="00E113DF">
        <w:rPr>
          <w:rFonts w:ascii="Cambria" w:hAnsi="Cambria"/>
          <w:sz w:val="24"/>
          <w:szCs w:val="24"/>
        </w:rPr>
        <w:t>‘</w:t>
      </w:r>
      <w:r w:rsidR="00D65FD7" w:rsidRPr="00E113DF">
        <w:rPr>
          <w:rFonts w:ascii="Cambria" w:hAnsi="Cambria"/>
          <w:sz w:val="24"/>
          <w:szCs w:val="24"/>
        </w:rPr>
        <w:t>linguistically coded</w:t>
      </w:r>
      <w:r w:rsidR="003F25CD" w:rsidRPr="00E113DF">
        <w:rPr>
          <w:rFonts w:ascii="Cambria" w:hAnsi="Cambria"/>
          <w:sz w:val="24"/>
          <w:szCs w:val="24"/>
        </w:rPr>
        <w:t>’</w:t>
      </w:r>
      <w:r w:rsidR="006D75B0" w:rsidRPr="00E113DF">
        <w:rPr>
          <w:rFonts w:ascii="Cambria" w:hAnsi="Cambria"/>
          <w:sz w:val="24"/>
          <w:szCs w:val="24"/>
        </w:rPr>
        <w:t xml:space="preserve"> and drawn from </w:t>
      </w:r>
      <w:r w:rsidR="003F25CD" w:rsidRPr="00E113DF">
        <w:rPr>
          <w:rFonts w:ascii="Cambria" w:hAnsi="Cambria"/>
          <w:sz w:val="24"/>
          <w:szCs w:val="24"/>
        </w:rPr>
        <w:t>‘culturally available resources’ (Frosh, 1999: 413).</w:t>
      </w:r>
      <w:r w:rsidR="00436BCC" w:rsidRPr="00E113DF">
        <w:rPr>
          <w:rFonts w:ascii="Cambria" w:hAnsi="Cambria"/>
          <w:sz w:val="24"/>
          <w:szCs w:val="24"/>
        </w:rPr>
        <w:t xml:space="preserve"> It elevates self</w:t>
      </w:r>
      <w:r w:rsidR="00EB2F91" w:rsidRPr="00E113DF">
        <w:rPr>
          <w:rFonts w:ascii="Cambria" w:hAnsi="Cambria"/>
          <w:sz w:val="24"/>
          <w:szCs w:val="24"/>
        </w:rPr>
        <w:t>-</w:t>
      </w:r>
      <w:r w:rsidR="00436BCC" w:rsidRPr="00E113DF">
        <w:rPr>
          <w:rFonts w:ascii="Cambria" w:hAnsi="Cambria"/>
          <w:sz w:val="24"/>
          <w:szCs w:val="24"/>
        </w:rPr>
        <w:t xml:space="preserve">esteem, </w:t>
      </w:r>
      <w:r w:rsidR="00F66B53" w:rsidRPr="00E113DF">
        <w:rPr>
          <w:rFonts w:ascii="Cambria" w:hAnsi="Cambria"/>
          <w:sz w:val="24"/>
          <w:szCs w:val="24"/>
        </w:rPr>
        <w:t>inst</w:t>
      </w:r>
      <w:r w:rsidR="006F5489" w:rsidRPr="00E113DF">
        <w:rPr>
          <w:rFonts w:ascii="Cambria" w:hAnsi="Cambria"/>
          <w:sz w:val="24"/>
          <w:szCs w:val="24"/>
        </w:rPr>
        <w:t>i</w:t>
      </w:r>
      <w:r w:rsidR="00F66B53" w:rsidRPr="00E113DF">
        <w:rPr>
          <w:rFonts w:ascii="Cambria" w:hAnsi="Cambria"/>
          <w:sz w:val="24"/>
          <w:szCs w:val="24"/>
        </w:rPr>
        <w:t>ls a sense of pride and belonging</w:t>
      </w:r>
      <w:r w:rsidR="002B3C3A" w:rsidRPr="00E113DF">
        <w:rPr>
          <w:rFonts w:ascii="Cambria" w:hAnsi="Cambria"/>
          <w:sz w:val="24"/>
          <w:szCs w:val="24"/>
        </w:rPr>
        <w:t xml:space="preserve"> while creating an ‘us’ and ‘them’ mindset</w:t>
      </w:r>
      <w:r w:rsidR="00176BFF" w:rsidRPr="00E113DF">
        <w:rPr>
          <w:rFonts w:ascii="Cambria" w:hAnsi="Cambria"/>
          <w:sz w:val="24"/>
          <w:szCs w:val="24"/>
        </w:rPr>
        <w:t xml:space="preserve"> that provides</w:t>
      </w:r>
      <w:r w:rsidR="00C03DA2" w:rsidRPr="00E113DF">
        <w:rPr>
          <w:rFonts w:ascii="Cambria" w:hAnsi="Cambria"/>
          <w:sz w:val="24"/>
          <w:szCs w:val="24"/>
        </w:rPr>
        <w:t xml:space="preserve"> a</w:t>
      </w:r>
      <w:r w:rsidR="00176BFF" w:rsidRPr="00E113DF">
        <w:rPr>
          <w:rFonts w:ascii="Cambria" w:hAnsi="Cambria"/>
          <w:sz w:val="24"/>
          <w:szCs w:val="24"/>
        </w:rPr>
        <w:t xml:space="preserve"> perfect</w:t>
      </w:r>
      <w:r w:rsidR="00C03DA2" w:rsidRPr="00E113DF">
        <w:rPr>
          <w:rFonts w:ascii="Cambria" w:hAnsi="Cambria"/>
          <w:sz w:val="24"/>
          <w:szCs w:val="24"/>
        </w:rPr>
        <w:t xml:space="preserve"> platform primed for</w:t>
      </w:r>
      <w:r w:rsidR="00595CE4" w:rsidRPr="00E113DF">
        <w:rPr>
          <w:rFonts w:ascii="Cambria" w:hAnsi="Cambria"/>
          <w:sz w:val="24"/>
          <w:szCs w:val="24"/>
        </w:rPr>
        <w:t xml:space="preserve"> negativity through</w:t>
      </w:r>
      <w:r w:rsidR="000F4E17" w:rsidRPr="00E113DF">
        <w:rPr>
          <w:rFonts w:ascii="Cambria" w:hAnsi="Cambria"/>
          <w:sz w:val="24"/>
          <w:szCs w:val="24"/>
        </w:rPr>
        <w:t xml:space="preserve"> manipulating stereotypes</w:t>
      </w:r>
      <w:r w:rsidR="0078128F" w:rsidRPr="00E113DF">
        <w:rPr>
          <w:rFonts w:ascii="Cambria" w:hAnsi="Cambria"/>
          <w:sz w:val="24"/>
          <w:szCs w:val="24"/>
        </w:rPr>
        <w:t>,</w:t>
      </w:r>
      <w:r w:rsidR="00FB44B3" w:rsidRPr="00E113DF">
        <w:rPr>
          <w:rFonts w:ascii="Cambria" w:hAnsi="Cambria"/>
          <w:sz w:val="24"/>
          <w:szCs w:val="24"/>
        </w:rPr>
        <w:t xml:space="preserve"> </w:t>
      </w:r>
      <w:r w:rsidR="00E703C2" w:rsidRPr="00E113DF">
        <w:rPr>
          <w:rFonts w:ascii="Cambria" w:hAnsi="Cambria"/>
          <w:sz w:val="24"/>
          <w:szCs w:val="24"/>
        </w:rPr>
        <w:t>born from a desire to</w:t>
      </w:r>
      <w:r w:rsidR="00FB44B3" w:rsidRPr="00E113DF">
        <w:rPr>
          <w:rFonts w:ascii="Cambria" w:hAnsi="Cambria"/>
          <w:sz w:val="24"/>
          <w:szCs w:val="24"/>
        </w:rPr>
        <w:t xml:space="preserve"> </w:t>
      </w:r>
      <w:r w:rsidR="00EB2F91" w:rsidRPr="00E113DF">
        <w:rPr>
          <w:rFonts w:ascii="Cambria" w:hAnsi="Cambria"/>
          <w:sz w:val="24"/>
          <w:szCs w:val="24"/>
        </w:rPr>
        <w:t>inflate</w:t>
      </w:r>
      <w:r w:rsidR="00FB44B3" w:rsidRPr="00E113DF">
        <w:rPr>
          <w:rFonts w:ascii="Cambria" w:hAnsi="Cambria"/>
          <w:sz w:val="24"/>
          <w:szCs w:val="24"/>
        </w:rPr>
        <w:t xml:space="preserve"> self-worth</w:t>
      </w:r>
      <w:r w:rsidR="00EB2F91" w:rsidRPr="00E113DF">
        <w:rPr>
          <w:rFonts w:ascii="Cambria" w:hAnsi="Cambria"/>
          <w:sz w:val="24"/>
          <w:szCs w:val="24"/>
        </w:rPr>
        <w:t xml:space="preserve"> (</w:t>
      </w:r>
      <w:proofErr w:type="spellStart"/>
      <w:r w:rsidR="00EB2F91" w:rsidRPr="00E113DF">
        <w:rPr>
          <w:rFonts w:ascii="Cambria" w:hAnsi="Cambria"/>
          <w:sz w:val="24"/>
          <w:szCs w:val="24"/>
        </w:rPr>
        <w:t>Taijfel</w:t>
      </w:r>
      <w:proofErr w:type="spellEnd"/>
      <w:r w:rsidR="00EB2F91" w:rsidRPr="00E113DF">
        <w:rPr>
          <w:rFonts w:ascii="Cambria" w:hAnsi="Cambria"/>
          <w:sz w:val="24"/>
          <w:szCs w:val="24"/>
        </w:rPr>
        <w:t xml:space="preserve"> 1979).</w:t>
      </w:r>
      <w:r w:rsidR="00AA3822" w:rsidRPr="00E113DF">
        <w:rPr>
          <w:rFonts w:ascii="Cambria" w:hAnsi="Cambria"/>
          <w:sz w:val="24"/>
          <w:szCs w:val="24"/>
        </w:rPr>
        <w:t xml:space="preserve"> The </w:t>
      </w:r>
      <w:r w:rsidR="00AA3822" w:rsidRPr="00E113DF">
        <w:rPr>
          <w:rFonts w:ascii="Cambria" w:hAnsi="Cambria"/>
          <w:sz w:val="24"/>
          <w:szCs w:val="24"/>
        </w:rPr>
        <w:lastRenderedPageBreak/>
        <w:t>conventional mental models formulated within shared cultures</w:t>
      </w:r>
      <w:r w:rsidR="00A32BC6" w:rsidRPr="00E113DF">
        <w:rPr>
          <w:rFonts w:ascii="Cambria" w:hAnsi="Cambria"/>
          <w:sz w:val="24"/>
          <w:szCs w:val="24"/>
        </w:rPr>
        <w:t xml:space="preserve"> </w:t>
      </w:r>
      <w:r w:rsidR="00F81A13" w:rsidRPr="00E113DF">
        <w:rPr>
          <w:rFonts w:ascii="Cambria" w:hAnsi="Cambria"/>
          <w:sz w:val="24"/>
          <w:szCs w:val="24"/>
        </w:rPr>
        <w:t xml:space="preserve">both </w:t>
      </w:r>
      <w:r w:rsidR="0081749B" w:rsidRPr="00E113DF">
        <w:rPr>
          <w:rFonts w:ascii="Cambria" w:hAnsi="Cambria"/>
          <w:sz w:val="24"/>
          <w:szCs w:val="24"/>
        </w:rPr>
        <w:t>effects</w:t>
      </w:r>
      <w:r w:rsidR="00F81A13" w:rsidRPr="00E113DF">
        <w:rPr>
          <w:rFonts w:ascii="Cambria" w:hAnsi="Cambria"/>
          <w:sz w:val="24"/>
          <w:szCs w:val="24"/>
        </w:rPr>
        <w:t>, and are implemented by, the individual</w:t>
      </w:r>
      <w:r w:rsidR="005744D1" w:rsidRPr="00E113DF">
        <w:rPr>
          <w:rFonts w:ascii="Cambria" w:hAnsi="Cambria"/>
          <w:sz w:val="24"/>
          <w:szCs w:val="24"/>
        </w:rPr>
        <w:t xml:space="preserve"> through unwritten social conventions</w:t>
      </w:r>
      <w:r w:rsidR="008215BC" w:rsidRPr="00E113DF">
        <w:rPr>
          <w:rFonts w:ascii="Cambria" w:hAnsi="Cambria"/>
          <w:sz w:val="24"/>
          <w:szCs w:val="24"/>
        </w:rPr>
        <w:t xml:space="preserve">, </w:t>
      </w:r>
      <w:r w:rsidR="00D11233" w:rsidRPr="00E113DF">
        <w:rPr>
          <w:rFonts w:ascii="Cambria" w:hAnsi="Cambria"/>
          <w:sz w:val="24"/>
          <w:szCs w:val="24"/>
        </w:rPr>
        <w:t xml:space="preserve">negotiated and reinstated through </w:t>
      </w:r>
      <w:r w:rsidR="00EC6EAD" w:rsidRPr="00E113DF">
        <w:rPr>
          <w:rFonts w:ascii="Cambria" w:hAnsi="Cambria"/>
          <w:sz w:val="24"/>
          <w:szCs w:val="24"/>
        </w:rPr>
        <w:t>cross-generational social exchanges</w:t>
      </w:r>
      <w:r w:rsidR="00307A73" w:rsidRPr="00E113DF">
        <w:rPr>
          <w:rFonts w:ascii="Cambria" w:hAnsi="Cambria"/>
          <w:sz w:val="24"/>
          <w:szCs w:val="24"/>
        </w:rPr>
        <w:t>,</w:t>
      </w:r>
      <w:r w:rsidR="006251CC" w:rsidRPr="00E113DF">
        <w:rPr>
          <w:rFonts w:ascii="Cambria" w:hAnsi="Cambria"/>
          <w:sz w:val="24"/>
          <w:szCs w:val="24"/>
        </w:rPr>
        <w:t xml:space="preserve"> albeit their impact and importance </w:t>
      </w:r>
      <w:r w:rsidR="000E6FD8" w:rsidRPr="00E113DF">
        <w:rPr>
          <w:rFonts w:ascii="Cambria" w:hAnsi="Cambria"/>
          <w:sz w:val="24"/>
          <w:szCs w:val="24"/>
        </w:rPr>
        <w:t>are</w:t>
      </w:r>
      <w:r w:rsidR="006251CC" w:rsidRPr="00E113DF">
        <w:rPr>
          <w:rFonts w:ascii="Cambria" w:hAnsi="Cambria"/>
          <w:sz w:val="24"/>
          <w:szCs w:val="24"/>
        </w:rPr>
        <w:t xml:space="preserve"> </w:t>
      </w:r>
      <w:r w:rsidR="00307A73" w:rsidRPr="00E113DF">
        <w:rPr>
          <w:rFonts w:ascii="Cambria" w:hAnsi="Cambria"/>
          <w:sz w:val="24"/>
          <w:szCs w:val="24"/>
        </w:rPr>
        <w:t>dependent</w:t>
      </w:r>
      <w:r w:rsidR="006251CC" w:rsidRPr="00E113DF">
        <w:rPr>
          <w:rFonts w:ascii="Cambria" w:hAnsi="Cambria"/>
          <w:sz w:val="24"/>
          <w:szCs w:val="24"/>
        </w:rPr>
        <w:t xml:space="preserve"> on the individual (</w:t>
      </w:r>
      <w:r w:rsidR="00307A73" w:rsidRPr="00E113DF">
        <w:rPr>
          <w:rFonts w:ascii="Cambria" w:hAnsi="Cambria"/>
          <w:sz w:val="24"/>
          <w:szCs w:val="24"/>
        </w:rPr>
        <w:t>Shore 1996)</w:t>
      </w:r>
      <w:r w:rsidR="005E0B1D" w:rsidRPr="00E113DF">
        <w:rPr>
          <w:rFonts w:ascii="Cambria" w:hAnsi="Cambria"/>
          <w:sz w:val="24"/>
          <w:szCs w:val="24"/>
        </w:rPr>
        <w:t>.</w:t>
      </w:r>
      <w:r w:rsidR="00C7036D" w:rsidRPr="00E113DF">
        <w:rPr>
          <w:rFonts w:ascii="Cambria" w:hAnsi="Cambria"/>
          <w:sz w:val="24"/>
          <w:szCs w:val="24"/>
        </w:rPr>
        <w:t xml:space="preserve"> These can be learnt through observation</w:t>
      </w:r>
      <w:r w:rsidR="00B5160B" w:rsidRPr="00E113DF">
        <w:rPr>
          <w:rFonts w:ascii="Cambria" w:hAnsi="Cambria"/>
          <w:sz w:val="24"/>
          <w:szCs w:val="24"/>
        </w:rPr>
        <w:t xml:space="preserve">, </w:t>
      </w:r>
      <w:r w:rsidR="00C7036D" w:rsidRPr="00E113DF">
        <w:rPr>
          <w:rFonts w:ascii="Cambria" w:hAnsi="Cambria"/>
          <w:sz w:val="24"/>
          <w:szCs w:val="24"/>
        </w:rPr>
        <w:t>participation</w:t>
      </w:r>
      <w:r w:rsidR="00B5160B" w:rsidRPr="00E113DF">
        <w:rPr>
          <w:rFonts w:ascii="Cambria" w:hAnsi="Cambria"/>
          <w:sz w:val="24"/>
          <w:szCs w:val="24"/>
        </w:rPr>
        <w:t>, and active agency towards the eventual</w:t>
      </w:r>
      <w:r w:rsidR="00D63944" w:rsidRPr="00E113DF">
        <w:rPr>
          <w:rFonts w:ascii="Cambria" w:hAnsi="Cambria"/>
          <w:sz w:val="24"/>
          <w:szCs w:val="24"/>
        </w:rPr>
        <w:t xml:space="preserve"> application of </w:t>
      </w:r>
      <w:r w:rsidR="009F20DA" w:rsidRPr="00E113DF">
        <w:rPr>
          <w:rFonts w:ascii="Cambria" w:hAnsi="Cambria"/>
          <w:sz w:val="24"/>
          <w:szCs w:val="24"/>
        </w:rPr>
        <w:t>culturally stable behavioural patterns, shap</w:t>
      </w:r>
      <w:r w:rsidR="00B5160B" w:rsidRPr="00E113DF">
        <w:rPr>
          <w:rFonts w:ascii="Cambria" w:hAnsi="Cambria"/>
          <w:sz w:val="24"/>
          <w:szCs w:val="24"/>
        </w:rPr>
        <w:t xml:space="preserve">ed by the </w:t>
      </w:r>
      <w:r w:rsidR="00E86FDC" w:rsidRPr="00E113DF">
        <w:rPr>
          <w:rFonts w:ascii="Cambria" w:hAnsi="Cambria"/>
          <w:sz w:val="24"/>
          <w:szCs w:val="24"/>
        </w:rPr>
        <w:t>individual’s</w:t>
      </w:r>
      <w:r w:rsidR="00B5160B" w:rsidRPr="00E113DF">
        <w:rPr>
          <w:rFonts w:ascii="Cambria" w:hAnsi="Cambria"/>
          <w:sz w:val="24"/>
          <w:szCs w:val="24"/>
        </w:rPr>
        <w:t xml:space="preserve"> response to external stimuli</w:t>
      </w:r>
      <w:r w:rsidR="00D63944" w:rsidRPr="00E113DF">
        <w:rPr>
          <w:rFonts w:ascii="Cambria" w:hAnsi="Cambria"/>
          <w:sz w:val="24"/>
          <w:szCs w:val="24"/>
        </w:rPr>
        <w:t xml:space="preserve"> (Barry et al. 2015:</w:t>
      </w:r>
      <w:r w:rsidR="008F402E" w:rsidRPr="00E113DF">
        <w:rPr>
          <w:rFonts w:ascii="Cambria" w:hAnsi="Cambria"/>
          <w:sz w:val="24"/>
          <w:szCs w:val="24"/>
        </w:rPr>
        <w:t>267)</w:t>
      </w:r>
      <w:r w:rsidR="00B5160B" w:rsidRPr="00E113DF">
        <w:rPr>
          <w:rFonts w:ascii="Cambria" w:hAnsi="Cambria"/>
          <w:sz w:val="24"/>
          <w:szCs w:val="24"/>
        </w:rPr>
        <w:t xml:space="preserve">. </w:t>
      </w:r>
    </w:p>
    <w:p w14:paraId="1653EE75" w14:textId="77777777" w:rsidR="00E113DF" w:rsidRPr="00607276" w:rsidRDefault="00E113DF" w:rsidP="004D3D50">
      <w:pPr>
        <w:pStyle w:val="NoSpacing"/>
        <w:spacing w:line="276" w:lineRule="auto"/>
        <w:jc w:val="both"/>
        <w:rPr>
          <w:rFonts w:ascii="Cambria" w:hAnsi="Cambria"/>
          <w:sz w:val="16"/>
          <w:szCs w:val="16"/>
        </w:rPr>
      </w:pPr>
    </w:p>
    <w:p w14:paraId="340CF643" w14:textId="48A91297" w:rsidR="00344BC1" w:rsidRDefault="008B45FC" w:rsidP="004D3D50">
      <w:pPr>
        <w:pStyle w:val="NoSpacing"/>
        <w:spacing w:line="276" w:lineRule="auto"/>
        <w:jc w:val="both"/>
        <w:rPr>
          <w:rFonts w:ascii="Cambria" w:hAnsi="Cambria"/>
          <w:sz w:val="24"/>
          <w:szCs w:val="24"/>
        </w:rPr>
      </w:pPr>
      <w:r w:rsidRPr="00E113DF">
        <w:rPr>
          <w:rFonts w:ascii="Cambria" w:hAnsi="Cambria"/>
          <w:sz w:val="24"/>
          <w:szCs w:val="24"/>
        </w:rPr>
        <w:t xml:space="preserve">Not all cultural connections will </w:t>
      </w:r>
      <w:r w:rsidR="0091400B" w:rsidRPr="00E113DF">
        <w:rPr>
          <w:rFonts w:ascii="Cambria" w:hAnsi="Cambria"/>
          <w:sz w:val="24"/>
          <w:szCs w:val="24"/>
        </w:rPr>
        <w:t>have such negative foundations</w:t>
      </w:r>
      <w:r w:rsidR="000A511B" w:rsidRPr="00E113DF">
        <w:rPr>
          <w:rFonts w:ascii="Cambria" w:hAnsi="Cambria"/>
          <w:sz w:val="24"/>
          <w:szCs w:val="24"/>
        </w:rPr>
        <w:t xml:space="preserve"> as shown through multiculturalism, </w:t>
      </w:r>
      <w:r w:rsidR="002909B8">
        <w:rPr>
          <w:rFonts w:ascii="Cambria" w:hAnsi="Cambria"/>
          <w:sz w:val="24"/>
          <w:szCs w:val="24"/>
        </w:rPr>
        <w:t>and</w:t>
      </w:r>
      <w:r w:rsidR="000A511B" w:rsidRPr="00E113DF">
        <w:rPr>
          <w:rFonts w:ascii="Cambria" w:hAnsi="Cambria"/>
          <w:sz w:val="24"/>
          <w:szCs w:val="24"/>
        </w:rPr>
        <w:t xml:space="preserve"> the coexistence of mul</w:t>
      </w:r>
      <w:r w:rsidR="00BC5416" w:rsidRPr="00E113DF">
        <w:rPr>
          <w:rFonts w:ascii="Cambria" w:hAnsi="Cambria"/>
          <w:sz w:val="24"/>
          <w:szCs w:val="24"/>
        </w:rPr>
        <w:t>tiple cultural identities within a cultural environment</w:t>
      </w:r>
      <w:r w:rsidR="00592DCD" w:rsidRPr="00E113DF">
        <w:rPr>
          <w:rFonts w:ascii="Cambria" w:hAnsi="Cambria"/>
          <w:sz w:val="24"/>
          <w:szCs w:val="24"/>
        </w:rPr>
        <w:t>. This is not necessarily geographical, according to Curtin-Ga</w:t>
      </w:r>
      <w:r w:rsidR="00931E19" w:rsidRPr="00E113DF">
        <w:rPr>
          <w:rFonts w:ascii="Cambria" w:hAnsi="Cambria"/>
          <w:sz w:val="24"/>
          <w:szCs w:val="24"/>
        </w:rPr>
        <w:t>ither (200</w:t>
      </w:r>
      <w:r w:rsidR="008710DE" w:rsidRPr="00E113DF">
        <w:rPr>
          <w:rFonts w:ascii="Cambria" w:hAnsi="Cambria"/>
          <w:sz w:val="24"/>
          <w:szCs w:val="24"/>
        </w:rPr>
        <w:t>7</w:t>
      </w:r>
      <w:r w:rsidR="00931E19" w:rsidRPr="00E113DF">
        <w:rPr>
          <w:rFonts w:ascii="Cambria" w:hAnsi="Cambria"/>
          <w:sz w:val="24"/>
          <w:szCs w:val="24"/>
        </w:rPr>
        <w:t>:224</w:t>
      </w:r>
      <w:r w:rsidR="008710DE" w:rsidRPr="00E113DF">
        <w:rPr>
          <w:rFonts w:ascii="Cambria" w:hAnsi="Cambria"/>
          <w:sz w:val="24"/>
          <w:szCs w:val="24"/>
        </w:rPr>
        <w:t>)</w:t>
      </w:r>
      <w:r w:rsidR="00112930" w:rsidRPr="00E113DF">
        <w:rPr>
          <w:rFonts w:ascii="Cambria" w:hAnsi="Cambria"/>
          <w:sz w:val="24"/>
          <w:szCs w:val="24"/>
        </w:rPr>
        <w:t>.</w:t>
      </w:r>
      <w:r w:rsidR="00EB504B" w:rsidRPr="00E113DF">
        <w:rPr>
          <w:rFonts w:ascii="Cambria" w:hAnsi="Cambria"/>
          <w:sz w:val="24"/>
          <w:szCs w:val="24"/>
        </w:rPr>
        <w:t xml:space="preserve"> </w:t>
      </w:r>
      <w:r w:rsidR="00AA4FEF" w:rsidRPr="00E113DF">
        <w:rPr>
          <w:rFonts w:ascii="Cambria" w:hAnsi="Cambria"/>
          <w:sz w:val="24"/>
          <w:szCs w:val="24"/>
        </w:rPr>
        <w:t xml:space="preserve">The </w:t>
      </w:r>
      <w:r w:rsidR="00087D08" w:rsidRPr="00E113DF">
        <w:rPr>
          <w:rFonts w:ascii="Cambria" w:hAnsi="Cambria"/>
          <w:sz w:val="24"/>
          <w:szCs w:val="24"/>
        </w:rPr>
        <w:t>procedure</w:t>
      </w:r>
      <w:r w:rsidR="00AA4FEF" w:rsidRPr="00E113DF">
        <w:rPr>
          <w:rFonts w:ascii="Cambria" w:hAnsi="Cambria"/>
          <w:sz w:val="24"/>
          <w:szCs w:val="24"/>
        </w:rPr>
        <w:t xml:space="preserve"> of communication influencing individuals, and cultures, is known as acculturation</w:t>
      </w:r>
      <w:r w:rsidR="004F449B" w:rsidRPr="00E113DF">
        <w:rPr>
          <w:rFonts w:ascii="Cambria" w:hAnsi="Cambria"/>
          <w:sz w:val="24"/>
          <w:szCs w:val="24"/>
        </w:rPr>
        <w:t>.</w:t>
      </w:r>
      <w:r w:rsidR="00CD3592" w:rsidRPr="00E113DF">
        <w:rPr>
          <w:rFonts w:ascii="Cambria" w:hAnsi="Cambria"/>
          <w:sz w:val="24"/>
          <w:szCs w:val="24"/>
        </w:rPr>
        <w:t xml:space="preserve"> </w:t>
      </w:r>
      <w:r w:rsidR="00AC078B" w:rsidRPr="00E113DF">
        <w:rPr>
          <w:rFonts w:ascii="Cambria" w:hAnsi="Cambria"/>
          <w:sz w:val="24"/>
          <w:szCs w:val="24"/>
        </w:rPr>
        <w:t xml:space="preserve">In </w:t>
      </w:r>
      <w:r w:rsidR="00AC078B" w:rsidRPr="00E113DF">
        <w:rPr>
          <w:rFonts w:ascii="Cambria" w:hAnsi="Cambria"/>
          <w:i/>
          <w:iCs/>
          <w:sz w:val="24"/>
          <w:szCs w:val="24"/>
        </w:rPr>
        <w:t>Cross</w:t>
      </w:r>
      <w:r w:rsidR="000E6FD8" w:rsidRPr="00E113DF">
        <w:rPr>
          <w:rFonts w:ascii="Cambria" w:hAnsi="Cambria"/>
          <w:i/>
          <w:iCs/>
          <w:sz w:val="24"/>
          <w:szCs w:val="24"/>
        </w:rPr>
        <w:t>-</w:t>
      </w:r>
      <w:r w:rsidR="00AC078B" w:rsidRPr="00E113DF">
        <w:rPr>
          <w:rFonts w:ascii="Cambria" w:hAnsi="Cambria"/>
          <w:i/>
          <w:iCs/>
          <w:sz w:val="24"/>
          <w:szCs w:val="24"/>
        </w:rPr>
        <w:t xml:space="preserve">Cultural Psychology </w:t>
      </w:r>
      <w:r w:rsidR="00AC078B" w:rsidRPr="00E113DF">
        <w:rPr>
          <w:rFonts w:ascii="Cambria" w:hAnsi="Cambria"/>
          <w:sz w:val="24"/>
          <w:szCs w:val="24"/>
        </w:rPr>
        <w:t xml:space="preserve">(2015), Barry et al., discuss acculturation. They note that, ideally, this exchange would be one of equal reciprocation but reality reveals evidence of cultural domination over another during the process, leading to attitudinal rejection. Acculturation is so impactful on the human body that it reaches the realms of social, economic, physical and biological, according to Berry (1980). The process itself can be affected by age, gender, education, financial stability, social support and prior life experiences and difficulties may arise if they lack skills appropriate for acculturation (Barry et al., 2015:315-6). </w:t>
      </w:r>
    </w:p>
    <w:p w14:paraId="42397428" w14:textId="77777777" w:rsidR="001B5943" w:rsidRPr="00607276" w:rsidRDefault="001B5943" w:rsidP="00DD1DB8">
      <w:pPr>
        <w:pStyle w:val="NoSpacing"/>
        <w:spacing w:line="276" w:lineRule="auto"/>
        <w:rPr>
          <w:rFonts w:ascii="Cambria" w:hAnsi="Cambria"/>
          <w:sz w:val="16"/>
          <w:szCs w:val="16"/>
        </w:rPr>
      </w:pPr>
    </w:p>
    <w:p w14:paraId="61AE2260" w14:textId="7F4CD94E" w:rsidR="00431568" w:rsidRDefault="00AC078B" w:rsidP="004D3D50">
      <w:pPr>
        <w:pStyle w:val="NoSpacing"/>
        <w:spacing w:line="276" w:lineRule="auto"/>
        <w:jc w:val="both"/>
        <w:rPr>
          <w:rFonts w:ascii="Cambria" w:hAnsi="Cambria"/>
          <w:sz w:val="24"/>
          <w:szCs w:val="24"/>
        </w:rPr>
      </w:pPr>
      <w:r w:rsidRPr="00E113DF">
        <w:rPr>
          <w:rFonts w:ascii="Cambria" w:hAnsi="Cambria"/>
          <w:sz w:val="24"/>
          <w:szCs w:val="24"/>
        </w:rPr>
        <w:t>Predominantly, the understanding of communication, both verbal and non</w:t>
      </w:r>
      <w:r w:rsidR="001D1648" w:rsidRPr="00E113DF">
        <w:rPr>
          <w:rFonts w:ascii="Cambria" w:hAnsi="Cambria"/>
          <w:sz w:val="24"/>
          <w:szCs w:val="24"/>
        </w:rPr>
        <w:t>-verbal</w:t>
      </w:r>
      <w:r w:rsidRPr="00E113DF">
        <w:rPr>
          <w:rFonts w:ascii="Cambria" w:hAnsi="Cambria"/>
          <w:sz w:val="24"/>
          <w:szCs w:val="24"/>
        </w:rPr>
        <w:t xml:space="preserve">, of conventions and values is an effective acculturative tool. </w:t>
      </w:r>
      <w:r w:rsidR="00CD3592" w:rsidRPr="00E113DF">
        <w:rPr>
          <w:rFonts w:ascii="Cambria" w:hAnsi="Cambria"/>
          <w:sz w:val="24"/>
          <w:szCs w:val="24"/>
        </w:rPr>
        <w:t xml:space="preserve">This process’ </w:t>
      </w:r>
      <w:r w:rsidR="006207C6" w:rsidRPr="00E113DF">
        <w:rPr>
          <w:rFonts w:ascii="Cambria" w:hAnsi="Cambria"/>
          <w:sz w:val="24"/>
          <w:szCs w:val="24"/>
        </w:rPr>
        <w:t>potency</w:t>
      </w:r>
      <w:r w:rsidR="00CD3592" w:rsidRPr="00E113DF">
        <w:rPr>
          <w:rFonts w:ascii="Cambria" w:hAnsi="Cambria"/>
          <w:sz w:val="24"/>
          <w:szCs w:val="24"/>
        </w:rPr>
        <w:t xml:space="preserve"> is also reliant on the motivation and personal </w:t>
      </w:r>
      <w:r w:rsidR="00087D08" w:rsidRPr="00E113DF">
        <w:rPr>
          <w:rFonts w:ascii="Cambria" w:hAnsi="Cambria"/>
          <w:sz w:val="24"/>
          <w:szCs w:val="24"/>
        </w:rPr>
        <w:t>attitudes</w:t>
      </w:r>
      <w:r w:rsidR="00CD3592" w:rsidRPr="00E113DF">
        <w:rPr>
          <w:rFonts w:ascii="Cambria" w:hAnsi="Cambria"/>
          <w:sz w:val="24"/>
          <w:szCs w:val="24"/>
        </w:rPr>
        <w:t xml:space="preserve"> of the individual</w:t>
      </w:r>
      <w:r w:rsidR="00F00774" w:rsidRPr="00E113DF">
        <w:rPr>
          <w:rFonts w:ascii="Cambria" w:hAnsi="Cambria"/>
          <w:sz w:val="24"/>
          <w:szCs w:val="24"/>
        </w:rPr>
        <w:t>.</w:t>
      </w:r>
      <w:r w:rsidR="00183FDD" w:rsidRPr="00E113DF">
        <w:rPr>
          <w:rFonts w:ascii="Cambria" w:hAnsi="Cambria"/>
          <w:sz w:val="24"/>
          <w:szCs w:val="24"/>
        </w:rPr>
        <w:t xml:space="preserve"> </w:t>
      </w:r>
      <w:r w:rsidR="0090299D" w:rsidRPr="00E113DF">
        <w:rPr>
          <w:rFonts w:ascii="Cambria" w:hAnsi="Cambria"/>
          <w:sz w:val="24"/>
          <w:szCs w:val="24"/>
        </w:rPr>
        <w:t xml:space="preserve">Berry (1974) proposes a model </w:t>
      </w:r>
      <w:r w:rsidR="00661600" w:rsidRPr="00E113DF">
        <w:rPr>
          <w:rFonts w:ascii="Cambria" w:hAnsi="Cambria"/>
          <w:sz w:val="24"/>
          <w:szCs w:val="24"/>
        </w:rPr>
        <w:t xml:space="preserve">that identifies the two foundations that </w:t>
      </w:r>
      <w:r w:rsidR="00E063CC" w:rsidRPr="00E113DF">
        <w:rPr>
          <w:rFonts w:ascii="Cambria" w:hAnsi="Cambria"/>
          <w:sz w:val="24"/>
          <w:szCs w:val="24"/>
        </w:rPr>
        <w:t>sway</w:t>
      </w:r>
      <w:r w:rsidR="00257251" w:rsidRPr="00E113DF">
        <w:rPr>
          <w:rFonts w:ascii="Cambria" w:hAnsi="Cambria"/>
          <w:sz w:val="24"/>
          <w:szCs w:val="24"/>
        </w:rPr>
        <w:t xml:space="preserve"> acculturative </w:t>
      </w:r>
      <w:r w:rsidR="009C3C86" w:rsidRPr="00E113DF">
        <w:rPr>
          <w:rFonts w:ascii="Cambria" w:hAnsi="Cambria"/>
          <w:sz w:val="24"/>
          <w:szCs w:val="24"/>
        </w:rPr>
        <w:t>variation</w:t>
      </w:r>
      <w:r w:rsidR="00257251" w:rsidRPr="00E113DF">
        <w:rPr>
          <w:rFonts w:ascii="Cambria" w:hAnsi="Cambria"/>
          <w:sz w:val="24"/>
          <w:szCs w:val="24"/>
        </w:rPr>
        <w:t xml:space="preserve"> between </w:t>
      </w:r>
      <w:r w:rsidR="009C3C86" w:rsidRPr="00E113DF">
        <w:rPr>
          <w:rFonts w:ascii="Cambria" w:hAnsi="Cambria"/>
          <w:sz w:val="24"/>
          <w:szCs w:val="24"/>
        </w:rPr>
        <w:t>individuals</w:t>
      </w:r>
      <w:r w:rsidR="00257251" w:rsidRPr="00E113DF">
        <w:rPr>
          <w:rFonts w:ascii="Cambria" w:hAnsi="Cambria"/>
          <w:sz w:val="24"/>
          <w:szCs w:val="24"/>
        </w:rPr>
        <w:t xml:space="preserve">; </w:t>
      </w:r>
      <w:r w:rsidR="00E87F79" w:rsidRPr="00E113DF">
        <w:rPr>
          <w:rFonts w:ascii="Cambria" w:hAnsi="Cambria"/>
          <w:sz w:val="24"/>
          <w:szCs w:val="24"/>
        </w:rPr>
        <w:t xml:space="preserve">the </w:t>
      </w:r>
      <w:r w:rsidR="00C60839" w:rsidRPr="00E113DF">
        <w:rPr>
          <w:rFonts w:ascii="Cambria" w:hAnsi="Cambria"/>
          <w:sz w:val="24"/>
          <w:szCs w:val="24"/>
        </w:rPr>
        <w:t>significance</w:t>
      </w:r>
      <w:r w:rsidR="009C3C86" w:rsidRPr="00E113DF">
        <w:rPr>
          <w:rFonts w:ascii="Cambria" w:hAnsi="Cambria"/>
          <w:sz w:val="24"/>
          <w:szCs w:val="24"/>
        </w:rPr>
        <w:t xml:space="preserve"> of social contact and </w:t>
      </w:r>
      <w:r w:rsidR="00C60839" w:rsidRPr="00E113DF">
        <w:rPr>
          <w:rFonts w:ascii="Cambria" w:hAnsi="Cambria"/>
          <w:sz w:val="24"/>
          <w:szCs w:val="24"/>
        </w:rPr>
        <w:t>value</w:t>
      </w:r>
      <w:r w:rsidR="009C3C86" w:rsidRPr="00E113DF">
        <w:rPr>
          <w:rFonts w:ascii="Cambria" w:hAnsi="Cambria"/>
          <w:sz w:val="24"/>
          <w:szCs w:val="24"/>
        </w:rPr>
        <w:t xml:space="preserve"> of cultural heritage. </w:t>
      </w:r>
      <w:r w:rsidR="00264E4C" w:rsidRPr="00E113DF">
        <w:rPr>
          <w:rFonts w:ascii="Cambria" w:hAnsi="Cambria"/>
          <w:sz w:val="24"/>
          <w:szCs w:val="24"/>
        </w:rPr>
        <w:t xml:space="preserve">These foundations </w:t>
      </w:r>
      <w:r w:rsidR="00EE56BF" w:rsidRPr="00E113DF">
        <w:rPr>
          <w:rFonts w:ascii="Cambria" w:hAnsi="Cambria"/>
          <w:sz w:val="24"/>
          <w:szCs w:val="24"/>
        </w:rPr>
        <w:t xml:space="preserve">pave the reaction </w:t>
      </w:r>
      <w:r w:rsidR="00AD2C4B" w:rsidRPr="00E113DF">
        <w:rPr>
          <w:rFonts w:ascii="Cambria" w:hAnsi="Cambria"/>
          <w:sz w:val="24"/>
          <w:szCs w:val="24"/>
        </w:rPr>
        <w:t xml:space="preserve">to </w:t>
      </w:r>
      <w:r w:rsidR="00A02D9C" w:rsidRPr="00E113DF">
        <w:rPr>
          <w:rFonts w:ascii="Cambria" w:hAnsi="Cambria"/>
          <w:sz w:val="24"/>
          <w:szCs w:val="24"/>
        </w:rPr>
        <w:t>acculturative stress</w:t>
      </w:r>
      <w:r w:rsidR="00346380" w:rsidRPr="00E113DF">
        <w:rPr>
          <w:rFonts w:ascii="Cambria" w:hAnsi="Cambria"/>
          <w:sz w:val="24"/>
          <w:szCs w:val="24"/>
        </w:rPr>
        <w:t xml:space="preserve">, allowing </w:t>
      </w:r>
      <w:r w:rsidR="000162AB" w:rsidRPr="00E113DF">
        <w:rPr>
          <w:rFonts w:ascii="Cambria" w:hAnsi="Cambria"/>
          <w:sz w:val="24"/>
          <w:szCs w:val="24"/>
        </w:rPr>
        <w:t xml:space="preserve">the person to swing on the spectrum </w:t>
      </w:r>
      <w:r w:rsidR="0046520B" w:rsidRPr="00E113DF">
        <w:rPr>
          <w:rFonts w:ascii="Cambria" w:hAnsi="Cambria"/>
          <w:sz w:val="24"/>
          <w:szCs w:val="24"/>
        </w:rPr>
        <w:t>of strategies</w:t>
      </w:r>
      <w:r w:rsidR="00D833F5" w:rsidRPr="00E113DF">
        <w:rPr>
          <w:rFonts w:ascii="Cambria" w:hAnsi="Cambria"/>
          <w:sz w:val="24"/>
          <w:szCs w:val="24"/>
        </w:rPr>
        <w:t>, of which a</w:t>
      </w:r>
      <w:r w:rsidR="004F1305" w:rsidRPr="00E113DF">
        <w:rPr>
          <w:rFonts w:ascii="Cambria" w:hAnsi="Cambria"/>
          <w:sz w:val="24"/>
          <w:szCs w:val="24"/>
        </w:rPr>
        <w:t xml:space="preserve"> current version is presented by</w:t>
      </w:r>
      <w:r w:rsidR="0046520B" w:rsidRPr="00E113DF">
        <w:rPr>
          <w:rFonts w:ascii="Cambria" w:hAnsi="Cambria"/>
          <w:sz w:val="24"/>
          <w:szCs w:val="24"/>
        </w:rPr>
        <w:t xml:space="preserve"> </w:t>
      </w:r>
      <w:r w:rsidR="00A2325C" w:rsidRPr="00E113DF">
        <w:rPr>
          <w:rFonts w:ascii="Cambria" w:hAnsi="Cambria"/>
          <w:sz w:val="24"/>
          <w:szCs w:val="24"/>
        </w:rPr>
        <w:t xml:space="preserve">Berry, Phinney, Sam and </w:t>
      </w:r>
      <w:proofErr w:type="spellStart"/>
      <w:r w:rsidR="00A2325C" w:rsidRPr="00E113DF">
        <w:rPr>
          <w:rFonts w:ascii="Cambria" w:hAnsi="Cambria"/>
          <w:sz w:val="24"/>
          <w:szCs w:val="24"/>
        </w:rPr>
        <w:t>Vedder</w:t>
      </w:r>
      <w:proofErr w:type="spellEnd"/>
      <w:r w:rsidR="00A2325C" w:rsidRPr="00E113DF">
        <w:rPr>
          <w:rFonts w:ascii="Cambria" w:hAnsi="Cambria"/>
          <w:sz w:val="24"/>
          <w:szCs w:val="24"/>
        </w:rPr>
        <w:t xml:space="preserve"> (2006).</w:t>
      </w:r>
      <w:r w:rsidR="00D24725" w:rsidRPr="00E113DF">
        <w:rPr>
          <w:rFonts w:ascii="Cambria" w:hAnsi="Cambria"/>
          <w:sz w:val="24"/>
          <w:szCs w:val="24"/>
        </w:rPr>
        <w:t xml:space="preserve"> </w:t>
      </w:r>
      <w:r w:rsidR="003D4517" w:rsidRPr="00E113DF">
        <w:rPr>
          <w:rFonts w:ascii="Cambria" w:hAnsi="Cambria"/>
          <w:sz w:val="24"/>
          <w:szCs w:val="24"/>
        </w:rPr>
        <w:t>Unsurprisingly, integration is the favoured strategy, and marginalization the least, and the national neighbour of Bulgaria, Turkey, has a preference of the Separation strategy implementation during acculturation (Barry et al. 2015:322).</w:t>
      </w:r>
      <w:r w:rsidR="007C77E4" w:rsidRPr="00E113DF">
        <w:rPr>
          <w:rFonts w:ascii="Cambria" w:hAnsi="Cambria"/>
          <w:sz w:val="24"/>
          <w:szCs w:val="24"/>
        </w:rPr>
        <w:t xml:space="preserve"> Evidence shows that migrants prefer a mixed approach, sometimes creating a bicultural identity (Van de </w:t>
      </w:r>
      <w:proofErr w:type="spellStart"/>
      <w:r w:rsidR="007C77E4" w:rsidRPr="00E113DF">
        <w:rPr>
          <w:rFonts w:ascii="Cambria" w:hAnsi="Cambria"/>
          <w:sz w:val="24"/>
          <w:szCs w:val="24"/>
        </w:rPr>
        <w:t>Vij</w:t>
      </w:r>
      <w:r w:rsidR="003A3470" w:rsidRPr="00E113DF">
        <w:rPr>
          <w:rFonts w:ascii="Cambria" w:hAnsi="Cambria"/>
          <w:sz w:val="24"/>
          <w:szCs w:val="24"/>
        </w:rPr>
        <w:t>v</w:t>
      </w:r>
      <w:r w:rsidR="007C77E4" w:rsidRPr="00E113DF">
        <w:rPr>
          <w:rFonts w:ascii="Cambria" w:hAnsi="Cambria"/>
          <w:sz w:val="24"/>
          <w:szCs w:val="24"/>
        </w:rPr>
        <w:t>er</w:t>
      </w:r>
      <w:proofErr w:type="spellEnd"/>
      <w:r w:rsidR="007C77E4" w:rsidRPr="00E113DF">
        <w:rPr>
          <w:rFonts w:ascii="Cambria" w:hAnsi="Cambria"/>
          <w:sz w:val="24"/>
          <w:szCs w:val="24"/>
        </w:rPr>
        <w:t xml:space="preserve"> and </w:t>
      </w:r>
      <w:proofErr w:type="spellStart"/>
      <w:r w:rsidR="007C77E4" w:rsidRPr="00E113DF">
        <w:rPr>
          <w:rFonts w:ascii="Cambria" w:hAnsi="Cambria"/>
          <w:sz w:val="24"/>
          <w:szCs w:val="24"/>
        </w:rPr>
        <w:t>Phalet</w:t>
      </w:r>
      <w:proofErr w:type="spellEnd"/>
      <w:r w:rsidR="007C77E4" w:rsidRPr="00E113DF">
        <w:rPr>
          <w:rFonts w:ascii="Cambria" w:hAnsi="Cambria"/>
          <w:sz w:val="24"/>
          <w:szCs w:val="24"/>
        </w:rPr>
        <w:t xml:space="preserve"> 2004)</w:t>
      </w:r>
      <w:r w:rsidR="009576DB" w:rsidRPr="00E113DF">
        <w:rPr>
          <w:rFonts w:ascii="Cambria" w:hAnsi="Cambria"/>
          <w:sz w:val="24"/>
          <w:szCs w:val="24"/>
        </w:rPr>
        <w:t xml:space="preserve">. </w:t>
      </w:r>
      <w:r w:rsidR="003D4517" w:rsidRPr="00E113DF">
        <w:rPr>
          <w:rFonts w:ascii="Cambria" w:hAnsi="Cambria"/>
          <w:sz w:val="24"/>
          <w:szCs w:val="24"/>
        </w:rPr>
        <w:t xml:space="preserve">The debate regarding acculturation models is ongoing (see Barry et al. 2015:330 for </w:t>
      </w:r>
      <w:r w:rsidR="009E23BD" w:rsidRPr="00E113DF">
        <w:rPr>
          <w:rFonts w:ascii="Cambria" w:hAnsi="Cambria"/>
          <w:sz w:val="24"/>
          <w:szCs w:val="24"/>
        </w:rPr>
        <w:t xml:space="preserve">a </w:t>
      </w:r>
      <w:r w:rsidR="003D4517" w:rsidRPr="00E113DF">
        <w:rPr>
          <w:rFonts w:ascii="Cambria" w:hAnsi="Cambria"/>
          <w:sz w:val="24"/>
          <w:szCs w:val="24"/>
        </w:rPr>
        <w:t>detailed discussion), and comparative studies are encouraged</w:t>
      </w:r>
      <w:r w:rsidR="00515182" w:rsidRPr="00E113DF">
        <w:rPr>
          <w:rFonts w:ascii="Cambria" w:hAnsi="Cambria"/>
          <w:sz w:val="24"/>
          <w:szCs w:val="24"/>
        </w:rPr>
        <w:t xml:space="preserve">, and scholars are quick to remind that acculturative strategy application is not </w:t>
      </w:r>
      <w:r w:rsidR="00DC2B35" w:rsidRPr="00E113DF">
        <w:rPr>
          <w:rFonts w:ascii="Cambria" w:hAnsi="Cambria"/>
          <w:sz w:val="24"/>
          <w:szCs w:val="24"/>
        </w:rPr>
        <w:t>static or</w:t>
      </w:r>
      <w:r w:rsidR="00515182" w:rsidRPr="00E113DF">
        <w:rPr>
          <w:rFonts w:ascii="Cambria" w:hAnsi="Cambria"/>
          <w:sz w:val="24"/>
          <w:szCs w:val="24"/>
        </w:rPr>
        <w:t xml:space="preserve"> limited to one category</w:t>
      </w:r>
      <w:r w:rsidR="003D4517" w:rsidRPr="00E113DF">
        <w:rPr>
          <w:rFonts w:ascii="Cambria" w:hAnsi="Cambria"/>
          <w:sz w:val="24"/>
          <w:szCs w:val="24"/>
        </w:rPr>
        <w:t>.</w:t>
      </w:r>
      <w:r w:rsidR="00515182" w:rsidRPr="00E113DF">
        <w:rPr>
          <w:rFonts w:ascii="Cambria" w:hAnsi="Cambria"/>
          <w:sz w:val="24"/>
          <w:szCs w:val="24"/>
        </w:rPr>
        <w:t xml:space="preserve"> However, the studies can reveal attitudes, </w:t>
      </w:r>
      <w:r w:rsidR="00E87245" w:rsidRPr="00E113DF">
        <w:rPr>
          <w:rFonts w:ascii="Cambria" w:hAnsi="Cambria"/>
          <w:sz w:val="24"/>
          <w:szCs w:val="24"/>
        </w:rPr>
        <w:t>identities</w:t>
      </w:r>
      <w:r w:rsidR="00515182" w:rsidRPr="00E113DF">
        <w:rPr>
          <w:rFonts w:ascii="Cambria" w:hAnsi="Cambria"/>
          <w:sz w:val="24"/>
          <w:szCs w:val="24"/>
        </w:rPr>
        <w:t xml:space="preserve">, language, behaviour, values and </w:t>
      </w:r>
      <w:r w:rsidR="00E87245" w:rsidRPr="00E113DF">
        <w:rPr>
          <w:rFonts w:ascii="Cambria" w:hAnsi="Cambria"/>
          <w:sz w:val="24"/>
          <w:szCs w:val="24"/>
        </w:rPr>
        <w:t>accommodations made during the acculturation process.</w:t>
      </w:r>
      <w:r w:rsidR="00DC2B35" w:rsidRPr="00E113DF">
        <w:rPr>
          <w:rFonts w:ascii="Cambria" w:hAnsi="Cambria"/>
          <w:sz w:val="24"/>
          <w:szCs w:val="24"/>
        </w:rPr>
        <w:t xml:space="preserve"> </w:t>
      </w:r>
      <w:r w:rsidR="003D4517" w:rsidRPr="00E113DF">
        <w:rPr>
          <w:rFonts w:ascii="Cambria" w:hAnsi="Cambria"/>
          <w:sz w:val="24"/>
          <w:szCs w:val="24"/>
        </w:rPr>
        <w:t xml:space="preserve">Barry et al., (2015:313) designate the gradual development of ethnocultural groups as a ‘core feature’ of acculturation. This process sees the transformation of new social groups, influenced, likely unequally, by two contacting cultures resulting in a sub-group that is defined by, but non-identifiable, the meeting native groups. </w:t>
      </w:r>
      <w:r w:rsidR="008A681C">
        <w:rPr>
          <w:rFonts w:ascii="Cambria" w:hAnsi="Cambria"/>
          <w:sz w:val="24"/>
          <w:szCs w:val="24"/>
        </w:rPr>
        <w:t xml:space="preserve">Studies focusing on </w:t>
      </w:r>
      <w:r w:rsidR="00CF4B63">
        <w:rPr>
          <w:rFonts w:ascii="Cambria" w:hAnsi="Cambria"/>
          <w:sz w:val="24"/>
          <w:szCs w:val="24"/>
        </w:rPr>
        <w:t>the nature of British emigration notes that</w:t>
      </w:r>
      <w:r w:rsidR="00E705AE">
        <w:rPr>
          <w:rFonts w:ascii="Cambria" w:hAnsi="Cambria"/>
          <w:sz w:val="24"/>
          <w:szCs w:val="24"/>
        </w:rPr>
        <w:t xml:space="preserve"> “ties with home [in the new community] do not necessarily translate into a sense of collective identity while abroad</w:t>
      </w:r>
      <w:r w:rsidR="002B79E8">
        <w:rPr>
          <w:rFonts w:ascii="Cambria" w:hAnsi="Cambria"/>
          <w:sz w:val="24"/>
          <w:szCs w:val="24"/>
        </w:rPr>
        <w:t xml:space="preserve">” </w:t>
      </w:r>
      <w:r w:rsidR="00841549">
        <w:rPr>
          <w:rFonts w:ascii="Cambria" w:hAnsi="Cambria"/>
          <w:sz w:val="24"/>
          <w:szCs w:val="24"/>
        </w:rPr>
        <w:t>(</w:t>
      </w:r>
      <w:proofErr w:type="spellStart"/>
      <w:r w:rsidR="008A0B71">
        <w:rPr>
          <w:rFonts w:ascii="Cambria" w:hAnsi="Cambria"/>
          <w:sz w:val="24"/>
          <w:szCs w:val="24"/>
        </w:rPr>
        <w:t>Sriskandarajah</w:t>
      </w:r>
      <w:proofErr w:type="spellEnd"/>
      <w:r w:rsidR="008A0B71">
        <w:rPr>
          <w:rFonts w:ascii="Cambria" w:hAnsi="Cambria"/>
          <w:sz w:val="24"/>
          <w:szCs w:val="24"/>
        </w:rPr>
        <w:t xml:space="preserve"> &amp; Drew</w:t>
      </w:r>
      <w:r w:rsidR="007074AA">
        <w:rPr>
          <w:rFonts w:ascii="Cambria" w:hAnsi="Cambria"/>
          <w:sz w:val="24"/>
          <w:szCs w:val="24"/>
        </w:rPr>
        <w:t xml:space="preserve"> </w:t>
      </w:r>
      <w:r w:rsidR="00CE56C9">
        <w:rPr>
          <w:rFonts w:ascii="Cambria" w:hAnsi="Cambria"/>
          <w:sz w:val="24"/>
          <w:szCs w:val="24"/>
        </w:rPr>
        <w:t>2006</w:t>
      </w:r>
      <w:r w:rsidR="00D31EE2">
        <w:rPr>
          <w:rFonts w:ascii="Cambria" w:hAnsi="Cambria"/>
          <w:sz w:val="24"/>
          <w:szCs w:val="24"/>
        </w:rPr>
        <w:t>:ix</w:t>
      </w:r>
      <w:r w:rsidR="00CE56C9">
        <w:rPr>
          <w:rFonts w:ascii="Cambria" w:hAnsi="Cambria"/>
          <w:sz w:val="24"/>
          <w:szCs w:val="24"/>
        </w:rPr>
        <w:t xml:space="preserve">) </w:t>
      </w:r>
      <w:r w:rsidR="002B79E8">
        <w:rPr>
          <w:rFonts w:ascii="Cambria" w:hAnsi="Cambria"/>
          <w:sz w:val="24"/>
          <w:szCs w:val="24"/>
        </w:rPr>
        <w:t xml:space="preserve">indicating a British </w:t>
      </w:r>
      <w:r w:rsidR="00FC60F8">
        <w:rPr>
          <w:rFonts w:ascii="Cambria" w:hAnsi="Cambria"/>
          <w:sz w:val="24"/>
          <w:szCs w:val="24"/>
        </w:rPr>
        <w:t xml:space="preserve">isolationist approach to integration; rejecting continued contact with </w:t>
      </w:r>
      <w:r w:rsidR="00841549">
        <w:rPr>
          <w:rFonts w:ascii="Cambria" w:hAnsi="Cambria"/>
          <w:sz w:val="24"/>
          <w:szCs w:val="24"/>
        </w:rPr>
        <w:t xml:space="preserve">the old does not equate to total acceptance of the new. </w:t>
      </w:r>
      <w:r w:rsidR="00F33D9D">
        <w:rPr>
          <w:rFonts w:ascii="Cambria" w:hAnsi="Cambria"/>
          <w:sz w:val="24"/>
          <w:szCs w:val="24"/>
        </w:rPr>
        <w:t xml:space="preserve">However, the British are also not known to be accommodating with their assimilation, </w:t>
      </w:r>
      <w:r w:rsidR="00431858">
        <w:rPr>
          <w:rFonts w:ascii="Cambria" w:hAnsi="Cambria"/>
          <w:sz w:val="24"/>
          <w:szCs w:val="24"/>
        </w:rPr>
        <w:t>for it has been shown tha</w:t>
      </w:r>
      <w:r w:rsidR="004050FE">
        <w:rPr>
          <w:rFonts w:ascii="Cambria" w:hAnsi="Cambria"/>
          <w:sz w:val="24"/>
          <w:szCs w:val="24"/>
        </w:rPr>
        <w:t xml:space="preserve">t “the British </w:t>
      </w:r>
      <w:r w:rsidR="004050FE">
        <w:rPr>
          <w:rFonts w:ascii="Cambria" w:hAnsi="Cambria"/>
          <w:sz w:val="24"/>
          <w:szCs w:val="24"/>
        </w:rPr>
        <w:lastRenderedPageBreak/>
        <w:t>cannot escape their Britishness” (O’Reilly 2007</w:t>
      </w:r>
      <w:r w:rsidR="00F96ACA">
        <w:rPr>
          <w:rFonts w:ascii="Cambria" w:hAnsi="Cambria"/>
          <w:sz w:val="24"/>
          <w:szCs w:val="24"/>
        </w:rPr>
        <w:t>:288) and live in ‘mini-Briton’ c</w:t>
      </w:r>
      <w:r w:rsidR="00D80219">
        <w:rPr>
          <w:rFonts w:ascii="Cambria" w:hAnsi="Cambria"/>
          <w:sz w:val="24"/>
          <w:szCs w:val="24"/>
        </w:rPr>
        <w:t xml:space="preserve">ommunity and retain their native habitus. </w:t>
      </w:r>
      <w:r w:rsidR="002941BF" w:rsidRPr="00E113DF">
        <w:rPr>
          <w:rFonts w:ascii="Cambria" w:hAnsi="Cambria"/>
          <w:sz w:val="24"/>
          <w:szCs w:val="24"/>
        </w:rPr>
        <w:t xml:space="preserve">The acculturative procedure occurs on </w:t>
      </w:r>
      <w:r w:rsidR="00FA53F8" w:rsidRPr="00E113DF">
        <w:rPr>
          <w:rFonts w:ascii="Cambria" w:hAnsi="Cambria"/>
          <w:noProof/>
          <w:sz w:val="24"/>
          <w:szCs w:val="24"/>
        </w:rPr>
        <mc:AlternateContent>
          <mc:Choice Requires="aink">
            <w:drawing>
              <wp:anchor distT="0" distB="0" distL="114300" distR="114300" simplePos="0" relativeHeight="251715584" behindDoc="0" locked="0" layoutInCell="1" allowOverlap="1" wp14:anchorId="6CF56197" wp14:editId="0C5FB4E4">
                <wp:simplePos x="0" y="0"/>
                <wp:positionH relativeFrom="column">
                  <wp:posOffset>2710154</wp:posOffset>
                </wp:positionH>
                <wp:positionV relativeFrom="paragraph">
                  <wp:posOffset>1517500</wp:posOffset>
                </wp:positionV>
                <wp:extent cx="14040" cy="14400"/>
                <wp:effectExtent l="25400" t="38100" r="24130" b="24130"/>
                <wp:wrapNone/>
                <wp:docPr id="63" name="Ink 63"/>
                <wp:cNvGraphicFramePr/>
                <a:graphic xmlns:a="http://schemas.openxmlformats.org/drawingml/2006/main">
                  <a:graphicData uri="http://schemas.microsoft.com/office/word/2010/wordprocessingInk">
                    <w14:contentPart bwMode="auto" r:id="rId10">
                      <w14:nvContentPartPr>
                        <w14:cNvContentPartPr/>
                      </w14:nvContentPartPr>
                      <w14:xfrm>
                        <a:off x="0" y="0"/>
                        <a:ext cx="14040" cy="14400"/>
                      </w14:xfrm>
                    </w14:contentPart>
                  </a:graphicData>
                </a:graphic>
              </wp:anchor>
            </w:drawing>
          </mc:Choice>
          <mc:Fallback>
            <w:drawing>
              <wp:anchor distT="0" distB="0" distL="114300" distR="114300" simplePos="0" relativeHeight="251715584" behindDoc="0" locked="0" layoutInCell="1" allowOverlap="1" wp14:anchorId="6CF56197" wp14:editId="0C5FB4E4">
                <wp:simplePos x="0" y="0"/>
                <wp:positionH relativeFrom="column">
                  <wp:posOffset>2710154</wp:posOffset>
                </wp:positionH>
                <wp:positionV relativeFrom="paragraph">
                  <wp:posOffset>1517500</wp:posOffset>
                </wp:positionV>
                <wp:extent cx="14040" cy="14400"/>
                <wp:effectExtent l="25400" t="38100" r="24130" b="24130"/>
                <wp:wrapNone/>
                <wp:docPr id="63" name="Ink 63"/>
                <wp:cNvGraphicFramePr/>
                <a:graphic xmlns:a="http://schemas.openxmlformats.org/drawingml/2006/main">
                  <a:graphicData uri="http://schemas.openxmlformats.org/drawingml/2006/picture">
                    <pic:pic xmlns:pic="http://schemas.openxmlformats.org/drawingml/2006/picture">
                      <pic:nvPicPr>
                        <pic:cNvPr id="63" name="Ink 63"/>
                        <pic:cNvPicPr/>
                      </pic:nvPicPr>
                      <pic:blipFill>
                        <a:blip r:embed="rId11"/>
                        <a:stretch>
                          <a:fillRect/>
                        </a:stretch>
                      </pic:blipFill>
                      <pic:spPr>
                        <a:xfrm>
                          <a:off x="0" y="0"/>
                          <a:ext cx="22680" cy="23040"/>
                        </a:xfrm>
                        <a:prstGeom prst="rect">
                          <a:avLst/>
                        </a:prstGeom>
                      </pic:spPr>
                    </pic:pic>
                  </a:graphicData>
                </a:graphic>
              </wp:anchor>
            </w:drawing>
          </mc:Fallback>
        </mc:AlternateContent>
      </w:r>
      <w:r w:rsidR="002941BF" w:rsidRPr="00E113DF">
        <w:rPr>
          <w:rFonts w:ascii="Cambria" w:hAnsi="Cambria"/>
          <w:sz w:val="24"/>
          <w:szCs w:val="24"/>
        </w:rPr>
        <w:t>psychological and sociocultural levels,</w:t>
      </w:r>
      <w:r w:rsidR="00FA53F8" w:rsidRPr="00E113DF">
        <w:rPr>
          <w:rFonts w:ascii="Cambria" w:hAnsi="Cambria"/>
          <w:noProof/>
          <w:sz w:val="24"/>
          <w:szCs w:val="24"/>
        </w:rPr>
        <mc:AlternateContent>
          <mc:Choice Requires="aink">
            <w:drawing>
              <wp:anchor distT="0" distB="0" distL="114300" distR="114300" simplePos="0" relativeHeight="251717632" behindDoc="0" locked="0" layoutInCell="1" allowOverlap="1" wp14:anchorId="562939D4" wp14:editId="1AF05DF3">
                <wp:simplePos x="0" y="0"/>
                <wp:positionH relativeFrom="column">
                  <wp:posOffset>3431234</wp:posOffset>
                </wp:positionH>
                <wp:positionV relativeFrom="paragraph">
                  <wp:posOffset>1875700</wp:posOffset>
                </wp:positionV>
                <wp:extent cx="40680" cy="28800"/>
                <wp:effectExtent l="38100" t="25400" r="22860" b="34925"/>
                <wp:wrapNone/>
                <wp:docPr id="65" name="Ink 65"/>
                <wp:cNvGraphicFramePr/>
                <a:graphic xmlns:a="http://schemas.openxmlformats.org/drawingml/2006/main">
                  <a:graphicData uri="http://schemas.microsoft.com/office/word/2010/wordprocessingInk">
                    <w14:contentPart bwMode="auto" r:id="rId12">
                      <w14:nvContentPartPr>
                        <w14:cNvContentPartPr/>
                      </w14:nvContentPartPr>
                      <w14:xfrm>
                        <a:off x="0" y="0"/>
                        <a:ext cx="40680" cy="28800"/>
                      </w14:xfrm>
                    </w14:contentPart>
                  </a:graphicData>
                </a:graphic>
              </wp:anchor>
            </w:drawing>
          </mc:Choice>
          <mc:Fallback>
            <w:drawing>
              <wp:anchor distT="0" distB="0" distL="114300" distR="114300" simplePos="0" relativeHeight="251717632" behindDoc="0" locked="0" layoutInCell="1" allowOverlap="1" wp14:anchorId="562939D4" wp14:editId="1AF05DF3">
                <wp:simplePos x="0" y="0"/>
                <wp:positionH relativeFrom="column">
                  <wp:posOffset>3431234</wp:posOffset>
                </wp:positionH>
                <wp:positionV relativeFrom="paragraph">
                  <wp:posOffset>1875700</wp:posOffset>
                </wp:positionV>
                <wp:extent cx="40680" cy="28800"/>
                <wp:effectExtent l="38100" t="25400" r="22860" b="34925"/>
                <wp:wrapNone/>
                <wp:docPr id="65" name="Ink 65"/>
                <wp:cNvGraphicFramePr/>
                <a:graphic xmlns:a="http://schemas.openxmlformats.org/drawingml/2006/main">
                  <a:graphicData uri="http://schemas.openxmlformats.org/drawingml/2006/picture">
                    <pic:pic xmlns:pic="http://schemas.openxmlformats.org/drawingml/2006/picture">
                      <pic:nvPicPr>
                        <pic:cNvPr id="65" name="Ink 65"/>
                        <pic:cNvPicPr/>
                      </pic:nvPicPr>
                      <pic:blipFill>
                        <a:blip r:embed="rId13"/>
                        <a:stretch>
                          <a:fillRect/>
                        </a:stretch>
                      </pic:blipFill>
                      <pic:spPr>
                        <a:xfrm>
                          <a:off x="0" y="0"/>
                          <a:ext cx="49320" cy="37549"/>
                        </a:xfrm>
                        <a:prstGeom prst="rect">
                          <a:avLst/>
                        </a:prstGeom>
                      </pic:spPr>
                    </pic:pic>
                  </a:graphicData>
                </a:graphic>
              </wp:anchor>
            </w:drawing>
          </mc:Fallback>
        </mc:AlternateContent>
      </w:r>
      <w:r w:rsidR="0090698D" w:rsidRPr="00E113DF">
        <w:rPr>
          <w:rFonts w:ascii="Cambria" w:hAnsi="Cambria"/>
          <w:sz w:val="24"/>
          <w:szCs w:val="24"/>
        </w:rPr>
        <w:t xml:space="preserve"> and the</w:t>
      </w:r>
      <w:r w:rsidR="004C7D87" w:rsidRPr="00E113DF">
        <w:rPr>
          <w:rFonts w:ascii="Cambria" w:hAnsi="Cambria"/>
          <w:sz w:val="24"/>
          <w:szCs w:val="24"/>
        </w:rPr>
        <w:t xml:space="preserve"> we</w:t>
      </w:r>
      <w:r w:rsidR="002941BF" w:rsidRPr="00E113DF">
        <w:rPr>
          <w:rFonts w:ascii="Cambria" w:hAnsi="Cambria"/>
          <w:sz w:val="24"/>
          <w:szCs w:val="24"/>
        </w:rPr>
        <w:t>ll-being of migrants has been attributed to the correlation of the adoption of appropriate cultural changes and skills (Barry et al. 2015).</w:t>
      </w:r>
      <w:r w:rsidR="00624806" w:rsidRPr="00E113DF">
        <w:rPr>
          <w:rFonts w:ascii="Cambria" w:hAnsi="Cambria"/>
          <w:sz w:val="24"/>
          <w:szCs w:val="24"/>
        </w:rPr>
        <w:t xml:space="preserve"> </w:t>
      </w:r>
      <w:r w:rsidR="00720E40">
        <w:rPr>
          <w:rFonts w:ascii="Cambria" w:hAnsi="Cambria"/>
          <w:sz w:val="24"/>
          <w:szCs w:val="24"/>
        </w:rPr>
        <w:t xml:space="preserve">One study (Ahmed 2011) shows that retired Brits find it particularly difficult to </w:t>
      </w:r>
      <w:r w:rsidR="00530C37">
        <w:rPr>
          <w:rFonts w:ascii="Cambria" w:hAnsi="Cambria"/>
          <w:sz w:val="24"/>
          <w:szCs w:val="24"/>
        </w:rPr>
        <w:t xml:space="preserve">integrate, and Bulgaria is a popular location for retirees. </w:t>
      </w:r>
    </w:p>
    <w:p w14:paraId="48981C7C" w14:textId="77777777" w:rsidR="00DD1DB8" w:rsidRPr="00607276" w:rsidRDefault="00DD1DB8" w:rsidP="004D3D50">
      <w:pPr>
        <w:pStyle w:val="NoSpacing"/>
        <w:spacing w:line="276" w:lineRule="auto"/>
        <w:jc w:val="both"/>
        <w:rPr>
          <w:rFonts w:ascii="Cambria" w:hAnsi="Cambria"/>
          <w:sz w:val="16"/>
          <w:szCs w:val="16"/>
        </w:rPr>
      </w:pPr>
    </w:p>
    <w:p w14:paraId="4E6F9A80" w14:textId="66DB5E60" w:rsidR="00DD1DB8" w:rsidRDefault="00375990" w:rsidP="004D3D50">
      <w:pPr>
        <w:pStyle w:val="NoSpacing"/>
        <w:spacing w:line="276" w:lineRule="auto"/>
        <w:jc w:val="both"/>
        <w:rPr>
          <w:rFonts w:ascii="Cambria" w:hAnsi="Cambria"/>
          <w:sz w:val="24"/>
          <w:szCs w:val="24"/>
        </w:rPr>
      </w:pPr>
      <w:r>
        <w:rPr>
          <w:rFonts w:ascii="Cambria" w:hAnsi="Cambria"/>
          <w:sz w:val="24"/>
          <w:szCs w:val="24"/>
        </w:rPr>
        <w:t>T</w:t>
      </w:r>
      <w:r w:rsidR="00786E54" w:rsidRPr="00E113DF">
        <w:rPr>
          <w:rFonts w:ascii="Cambria" w:hAnsi="Cambria"/>
          <w:sz w:val="24"/>
          <w:szCs w:val="24"/>
        </w:rPr>
        <w:t xml:space="preserve">o </w:t>
      </w:r>
      <w:r w:rsidR="00F205B1" w:rsidRPr="00E113DF">
        <w:rPr>
          <w:rFonts w:ascii="Cambria" w:hAnsi="Cambria"/>
          <w:sz w:val="24"/>
          <w:szCs w:val="24"/>
        </w:rPr>
        <w:t xml:space="preserve">adapt behaviour to be culturally appropriate, </w:t>
      </w:r>
      <w:r w:rsidR="00C97467" w:rsidRPr="00E113DF">
        <w:rPr>
          <w:rFonts w:ascii="Cambria" w:hAnsi="Cambria"/>
          <w:sz w:val="24"/>
          <w:szCs w:val="24"/>
        </w:rPr>
        <w:t>it</w:t>
      </w:r>
      <w:r w:rsidR="00686ED5">
        <w:rPr>
          <w:rFonts w:ascii="Cambria" w:hAnsi="Cambria"/>
          <w:sz w:val="24"/>
          <w:szCs w:val="24"/>
        </w:rPr>
        <w:t xml:space="preserve"> is</w:t>
      </w:r>
      <w:r w:rsidR="00C97467" w:rsidRPr="00E113DF">
        <w:rPr>
          <w:rFonts w:ascii="Cambria" w:hAnsi="Cambria"/>
          <w:sz w:val="24"/>
          <w:szCs w:val="24"/>
        </w:rPr>
        <w:t xml:space="preserve"> almost essential to know what those behavioural changes need to morph in to.</w:t>
      </w:r>
      <w:r w:rsidR="00261D96">
        <w:rPr>
          <w:rFonts w:ascii="Cambria" w:hAnsi="Cambria"/>
          <w:sz w:val="24"/>
          <w:szCs w:val="24"/>
        </w:rPr>
        <w:t xml:space="preserve"> Prior to this knowledge, one may experience ‘culture shock’</w:t>
      </w:r>
      <w:r w:rsidR="00B8577A">
        <w:rPr>
          <w:rFonts w:ascii="Cambria" w:hAnsi="Cambria"/>
          <w:sz w:val="24"/>
          <w:szCs w:val="24"/>
        </w:rPr>
        <w:t xml:space="preserve">, </w:t>
      </w:r>
      <w:r w:rsidR="00E7313C">
        <w:rPr>
          <w:rFonts w:ascii="Cambria" w:hAnsi="Cambria"/>
          <w:sz w:val="24"/>
          <w:szCs w:val="24"/>
        </w:rPr>
        <w:t xml:space="preserve">coined by </w:t>
      </w:r>
      <w:proofErr w:type="spellStart"/>
      <w:r w:rsidR="00E7313C" w:rsidRPr="001C1C2A">
        <w:rPr>
          <w:rFonts w:ascii="Cambria" w:hAnsi="Cambria"/>
          <w:sz w:val="24"/>
          <w:szCs w:val="24"/>
        </w:rPr>
        <w:t>Kalervo</w:t>
      </w:r>
      <w:proofErr w:type="spellEnd"/>
      <w:r w:rsidR="00E7313C" w:rsidRPr="001C1C2A">
        <w:rPr>
          <w:rFonts w:ascii="Cambria" w:hAnsi="Cambria"/>
          <w:sz w:val="24"/>
          <w:szCs w:val="24"/>
        </w:rPr>
        <w:t xml:space="preserve"> Oberg (1960)</w:t>
      </w:r>
      <w:r w:rsidR="00F951AD" w:rsidRPr="001C1C2A">
        <w:rPr>
          <w:rFonts w:ascii="Cambria" w:hAnsi="Cambria"/>
          <w:sz w:val="24"/>
          <w:szCs w:val="24"/>
        </w:rPr>
        <w:t xml:space="preserve"> </w:t>
      </w:r>
      <w:r w:rsidR="00F951AD">
        <w:rPr>
          <w:rFonts w:ascii="Cambria" w:hAnsi="Cambria"/>
          <w:sz w:val="24"/>
          <w:szCs w:val="24"/>
        </w:rPr>
        <w:t>f</w:t>
      </w:r>
      <w:r w:rsidR="006852E0">
        <w:rPr>
          <w:rFonts w:ascii="Cambria" w:hAnsi="Cambria"/>
          <w:sz w:val="24"/>
          <w:szCs w:val="24"/>
        </w:rPr>
        <w:t>or the</w:t>
      </w:r>
      <w:r w:rsidR="001D722A">
        <w:rPr>
          <w:rFonts w:ascii="Cambria" w:hAnsi="Cambria"/>
          <w:sz w:val="24"/>
          <w:szCs w:val="24"/>
        </w:rPr>
        <w:t xml:space="preserve"> “occupational disease of people who have been suddenly trans</w:t>
      </w:r>
      <w:r w:rsidR="006852E0">
        <w:rPr>
          <w:rFonts w:ascii="Cambria" w:hAnsi="Cambria"/>
          <w:sz w:val="24"/>
          <w:szCs w:val="24"/>
        </w:rPr>
        <w:t>planted abroad”</w:t>
      </w:r>
      <w:r w:rsidR="00DE6A12">
        <w:rPr>
          <w:rFonts w:ascii="Cambria" w:hAnsi="Cambria"/>
          <w:sz w:val="24"/>
          <w:szCs w:val="24"/>
        </w:rPr>
        <w:t xml:space="preserve"> (Mumford 2000:1)</w:t>
      </w:r>
      <w:r w:rsidR="00F951AD">
        <w:rPr>
          <w:rFonts w:ascii="Cambria" w:hAnsi="Cambria"/>
          <w:sz w:val="24"/>
          <w:szCs w:val="24"/>
        </w:rPr>
        <w:t xml:space="preserve"> although </w:t>
      </w:r>
      <w:r w:rsidR="00F951AD" w:rsidRPr="001C1C2A">
        <w:rPr>
          <w:rFonts w:ascii="Cambria" w:hAnsi="Cambria"/>
          <w:sz w:val="24"/>
          <w:szCs w:val="24"/>
        </w:rPr>
        <w:t xml:space="preserve">Bock (1970) </w:t>
      </w:r>
      <w:r w:rsidR="00F951AD">
        <w:rPr>
          <w:rFonts w:ascii="Cambria" w:hAnsi="Cambria"/>
          <w:sz w:val="24"/>
          <w:szCs w:val="24"/>
        </w:rPr>
        <w:t xml:space="preserve">regards it more as </w:t>
      </w:r>
      <w:r w:rsidR="00272FB3">
        <w:rPr>
          <w:rFonts w:ascii="Cambria" w:hAnsi="Cambria"/>
          <w:sz w:val="24"/>
          <w:szCs w:val="24"/>
        </w:rPr>
        <w:t xml:space="preserve">anxiety born from the inability to </w:t>
      </w:r>
      <w:r w:rsidR="00C93D98">
        <w:rPr>
          <w:rFonts w:ascii="Cambria" w:hAnsi="Cambria"/>
          <w:sz w:val="24"/>
          <w:szCs w:val="24"/>
        </w:rPr>
        <w:t xml:space="preserve">understand or </w:t>
      </w:r>
      <w:r w:rsidR="0044385D">
        <w:rPr>
          <w:rFonts w:ascii="Cambria" w:hAnsi="Cambria"/>
          <w:sz w:val="24"/>
          <w:szCs w:val="24"/>
        </w:rPr>
        <w:t>control their environments</w:t>
      </w:r>
      <w:r w:rsidR="00261D96">
        <w:rPr>
          <w:rFonts w:ascii="Cambria" w:hAnsi="Cambria"/>
          <w:sz w:val="24"/>
          <w:szCs w:val="24"/>
        </w:rPr>
        <w:t xml:space="preserve">. </w:t>
      </w:r>
      <w:r w:rsidR="00261D96" w:rsidRPr="00E113DF">
        <w:rPr>
          <w:rFonts w:ascii="Cambria" w:hAnsi="Cambria"/>
          <w:sz w:val="24"/>
          <w:szCs w:val="24"/>
        </w:rPr>
        <w:t>Cultural shock is an educational, non-linear continual developmental process (Kim 1988:56)</w:t>
      </w:r>
      <w:r w:rsidR="006F64AC">
        <w:rPr>
          <w:rFonts w:ascii="Cambria" w:hAnsi="Cambria"/>
          <w:sz w:val="24"/>
          <w:szCs w:val="24"/>
        </w:rPr>
        <w:t xml:space="preserve"> and while some may rapidly recover and adjust, others will experience chronic and debilitation hurdles</w:t>
      </w:r>
      <w:r w:rsidR="00E41B10">
        <w:rPr>
          <w:rFonts w:ascii="Cambria" w:hAnsi="Cambria"/>
          <w:sz w:val="24"/>
          <w:szCs w:val="24"/>
        </w:rPr>
        <w:t xml:space="preserve"> of acculturation</w:t>
      </w:r>
      <w:r w:rsidR="00AC760B">
        <w:rPr>
          <w:rFonts w:ascii="Cambria" w:hAnsi="Cambria"/>
          <w:sz w:val="24"/>
          <w:szCs w:val="24"/>
        </w:rPr>
        <w:t xml:space="preserve"> (Mumford 2000:1)</w:t>
      </w:r>
      <w:r w:rsidR="00261D96" w:rsidRPr="00E113DF">
        <w:rPr>
          <w:rFonts w:ascii="Cambria" w:hAnsi="Cambria"/>
          <w:sz w:val="24"/>
          <w:szCs w:val="24"/>
        </w:rPr>
        <w:t>.</w:t>
      </w:r>
      <w:r w:rsidR="008B34DF">
        <w:rPr>
          <w:rFonts w:ascii="Cambria" w:hAnsi="Cambria"/>
          <w:sz w:val="24"/>
          <w:szCs w:val="24"/>
        </w:rPr>
        <w:t xml:space="preserve"> </w:t>
      </w:r>
      <w:r w:rsidR="00FB4AD5">
        <w:rPr>
          <w:rFonts w:ascii="Cambria" w:hAnsi="Cambria"/>
          <w:sz w:val="24"/>
          <w:szCs w:val="24"/>
        </w:rPr>
        <w:t xml:space="preserve">Furthermore, the distinct aspects identified by </w:t>
      </w:r>
      <w:r w:rsidR="00FB4AD5" w:rsidRPr="001C1C2A">
        <w:rPr>
          <w:rFonts w:ascii="Cambria" w:hAnsi="Cambria"/>
          <w:sz w:val="24"/>
          <w:szCs w:val="24"/>
        </w:rPr>
        <w:t xml:space="preserve">Taft (1977) </w:t>
      </w:r>
      <w:r w:rsidR="00FB4AD5">
        <w:rPr>
          <w:rFonts w:ascii="Cambria" w:hAnsi="Cambria"/>
          <w:sz w:val="24"/>
          <w:szCs w:val="24"/>
        </w:rPr>
        <w:t xml:space="preserve">provide </w:t>
      </w:r>
      <w:r w:rsidR="00666836">
        <w:rPr>
          <w:rFonts w:ascii="Cambria" w:hAnsi="Cambria"/>
          <w:sz w:val="24"/>
          <w:szCs w:val="24"/>
        </w:rPr>
        <w:t>a foundation for understanding the level of culture shock someone may be experiencing</w:t>
      </w:r>
      <w:r w:rsidR="00CB175A">
        <w:rPr>
          <w:rFonts w:ascii="Cambria" w:hAnsi="Cambria"/>
          <w:sz w:val="24"/>
          <w:szCs w:val="24"/>
        </w:rPr>
        <w:t xml:space="preserve">, and how it could affect their actions or responses to interviews. </w:t>
      </w:r>
      <w:r w:rsidR="00CD47E4" w:rsidRPr="00E113DF">
        <w:rPr>
          <w:rFonts w:ascii="Cambria" w:hAnsi="Cambria"/>
          <w:sz w:val="24"/>
          <w:szCs w:val="24"/>
        </w:rPr>
        <w:t>When interacting with</w:t>
      </w:r>
      <w:r w:rsidR="00B075F1" w:rsidRPr="00E113DF">
        <w:rPr>
          <w:rFonts w:ascii="Cambria" w:hAnsi="Cambria"/>
          <w:sz w:val="24"/>
          <w:szCs w:val="24"/>
        </w:rPr>
        <w:t xml:space="preserve"> a different culture and seemingly common knowledge is confusing</w:t>
      </w:r>
      <w:r w:rsidR="00E41B10">
        <w:rPr>
          <w:rFonts w:ascii="Cambria" w:hAnsi="Cambria"/>
          <w:sz w:val="24"/>
          <w:szCs w:val="24"/>
        </w:rPr>
        <w:t xml:space="preserve"> or conflicting</w:t>
      </w:r>
      <w:r w:rsidR="00B075F1" w:rsidRPr="00E113DF">
        <w:rPr>
          <w:rFonts w:ascii="Cambria" w:hAnsi="Cambria"/>
          <w:sz w:val="24"/>
          <w:szCs w:val="24"/>
        </w:rPr>
        <w:t xml:space="preserve"> to the outsider, to take Agar’s example (1994)</w:t>
      </w:r>
      <w:r w:rsidR="00390063" w:rsidRPr="00E113DF">
        <w:rPr>
          <w:rFonts w:ascii="Cambria" w:hAnsi="Cambria"/>
          <w:sz w:val="24"/>
          <w:szCs w:val="24"/>
        </w:rPr>
        <w:t>, a rich point emerges.</w:t>
      </w:r>
      <w:r w:rsidR="006C5955" w:rsidRPr="00E113DF">
        <w:rPr>
          <w:rFonts w:ascii="Cambria" w:hAnsi="Cambria"/>
          <w:sz w:val="24"/>
          <w:szCs w:val="24"/>
        </w:rPr>
        <w:t xml:space="preserve"> Generally, they </w:t>
      </w:r>
      <w:r w:rsidR="00A54E33" w:rsidRPr="00E113DF">
        <w:rPr>
          <w:rFonts w:ascii="Cambria" w:hAnsi="Cambria"/>
          <w:sz w:val="24"/>
          <w:szCs w:val="24"/>
        </w:rPr>
        <w:t xml:space="preserve">become apparent </w:t>
      </w:r>
      <w:r w:rsidR="004707C9" w:rsidRPr="00E113DF">
        <w:rPr>
          <w:rFonts w:ascii="Cambria" w:hAnsi="Cambria"/>
          <w:sz w:val="24"/>
          <w:szCs w:val="24"/>
        </w:rPr>
        <w:t xml:space="preserve">during translations when a </w:t>
      </w:r>
      <w:r w:rsidR="0071224B" w:rsidRPr="00E113DF">
        <w:rPr>
          <w:rFonts w:ascii="Cambria" w:hAnsi="Cambria"/>
          <w:sz w:val="24"/>
          <w:szCs w:val="24"/>
        </w:rPr>
        <w:t>‘thing’</w:t>
      </w:r>
      <w:r w:rsidR="004707C9" w:rsidRPr="00E113DF">
        <w:rPr>
          <w:rFonts w:ascii="Cambria" w:hAnsi="Cambria"/>
          <w:sz w:val="24"/>
          <w:szCs w:val="24"/>
        </w:rPr>
        <w:t xml:space="preserve"> cannot be verbally, or non-verbally, conveyed </w:t>
      </w:r>
      <w:r w:rsidR="0071224B" w:rsidRPr="00E113DF">
        <w:rPr>
          <w:rFonts w:ascii="Cambria" w:hAnsi="Cambria"/>
          <w:sz w:val="24"/>
          <w:szCs w:val="24"/>
        </w:rPr>
        <w:t xml:space="preserve">with ease due to the interconnected concepts. </w:t>
      </w:r>
      <w:r w:rsidR="00390063" w:rsidRPr="00E113DF">
        <w:rPr>
          <w:rFonts w:ascii="Cambria" w:hAnsi="Cambria"/>
          <w:sz w:val="24"/>
          <w:szCs w:val="24"/>
        </w:rPr>
        <w:t xml:space="preserve"> These are alien </w:t>
      </w:r>
      <w:proofErr w:type="spellStart"/>
      <w:r w:rsidR="00390063" w:rsidRPr="00E113DF">
        <w:rPr>
          <w:rFonts w:ascii="Cambria" w:hAnsi="Cambria"/>
          <w:sz w:val="24"/>
          <w:szCs w:val="24"/>
        </w:rPr>
        <w:t>languaculture</w:t>
      </w:r>
      <w:proofErr w:type="spellEnd"/>
      <w:r w:rsidR="00390063" w:rsidRPr="00E113DF">
        <w:rPr>
          <w:rFonts w:ascii="Cambria" w:hAnsi="Cambria"/>
          <w:sz w:val="24"/>
          <w:szCs w:val="24"/>
        </w:rPr>
        <w:t xml:space="preserve"> </w:t>
      </w:r>
      <w:r w:rsidR="0076796C" w:rsidRPr="00E113DF">
        <w:rPr>
          <w:rFonts w:ascii="Cambria" w:hAnsi="Cambria"/>
          <w:sz w:val="24"/>
          <w:szCs w:val="24"/>
        </w:rPr>
        <w:t xml:space="preserve">frameworks </w:t>
      </w:r>
      <w:r w:rsidR="00CE5847" w:rsidRPr="00E113DF">
        <w:rPr>
          <w:rFonts w:ascii="Cambria" w:hAnsi="Cambria"/>
          <w:sz w:val="24"/>
          <w:szCs w:val="24"/>
        </w:rPr>
        <w:t xml:space="preserve">are usually </w:t>
      </w:r>
      <w:r w:rsidR="00054EBF" w:rsidRPr="00E113DF">
        <w:rPr>
          <w:rFonts w:ascii="Cambria" w:hAnsi="Cambria"/>
          <w:sz w:val="24"/>
          <w:szCs w:val="24"/>
        </w:rPr>
        <w:t xml:space="preserve">ingrained with continuous subconscious socialisation </w:t>
      </w:r>
      <w:r w:rsidR="003E6F7C" w:rsidRPr="00E113DF">
        <w:rPr>
          <w:rFonts w:ascii="Cambria" w:hAnsi="Cambria"/>
          <w:sz w:val="24"/>
          <w:szCs w:val="24"/>
        </w:rPr>
        <w:t>and are relative to the individual</w:t>
      </w:r>
      <w:r w:rsidR="00BC61AA" w:rsidRPr="00E113DF">
        <w:rPr>
          <w:rFonts w:ascii="Cambria" w:hAnsi="Cambria"/>
          <w:sz w:val="24"/>
          <w:szCs w:val="24"/>
        </w:rPr>
        <w:t xml:space="preserve"> as they are</w:t>
      </w:r>
      <w:r w:rsidR="003E6F7C" w:rsidRPr="00E113DF">
        <w:rPr>
          <w:rFonts w:ascii="Cambria" w:hAnsi="Cambria"/>
          <w:sz w:val="24"/>
          <w:szCs w:val="24"/>
        </w:rPr>
        <w:t xml:space="preserve"> </w:t>
      </w:r>
      <w:r w:rsidR="00BC61AA" w:rsidRPr="00E113DF">
        <w:rPr>
          <w:rFonts w:ascii="Cambria" w:hAnsi="Cambria"/>
          <w:sz w:val="24"/>
          <w:szCs w:val="24"/>
        </w:rPr>
        <w:t>dependent</w:t>
      </w:r>
      <w:r w:rsidR="003E6F7C" w:rsidRPr="00E113DF">
        <w:rPr>
          <w:rFonts w:ascii="Cambria" w:hAnsi="Cambria"/>
          <w:sz w:val="24"/>
          <w:szCs w:val="24"/>
        </w:rPr>
        <w:t xml:space="preserve"> on their unique </w:t>
      </w:r>
      <w:proofErr w:type="spellStart"/>
      <w:r w:rsidR="003E6F7C" w:rsidRPr="00E113DF">
        <w:rPr>
          <w:rFonts w:ascii="Cambria" w:hAnsi="Cambria"/>
          <w:sz w:val="24"/>
          <w:szCs w:val="24"/>
        </w:rPr>
        <w:t>languaculture</w:t>
      </w:r>
      <w:proofErr w:type="spellEnd"/>
      <w:r w:rsidR="003E6F7C" w:rsidRPr="00E113DF">
        <w:rPr>
          <w:rFonts w:ascii="Cambria" w:hAnsi="Cambria"/>
          <w:sz w:val="24"/>
          <w:szCs w:val="24"/>
        </w:rPr>
        <w:t xml:space="preserve"> frames they bring to a situation (Sandel 2015</w:t>
      </w:r>
      <w:r w:rsidR="00CC778C" w:rsidRPr="00E113DF">
        <w:rPr>
          <w:rFonts w:ascii="Cambria" w:hAnsi="Cambria"/>
          <w:sz w:val="24"/>
          <w:szCs w:val="24"/>
        </w:rPr>
        <w:t>:1</w:t>
      </w:r>
      <w:r w:rsidR="003E6F7C" w:rsidRPr="00E113DF">
        <w:rPr>
          <w:rFonts w:ascii="Cambria" w:hAnsi="Cambria"/>
          <w:sz w:val="24"/>
          <w:szCs w:val="24"/>
        </w:rPr>
        <w:t xml:space="preserve">). </w:t>
      </w:r>
      <w:r w:rsidR="003E15DC" w:rsidRPr="00E113DF">
        <w:rPr>
          <w:rFonts w:ascii="Cambria" w:hAnsi="Cambria"/>
          <w:sz w:val="24"/>
          <w:szCs w:val="24"/>
        </w:rPr>
        <w:t xml:space="preserve">This displays the flexibility of </w:t>
      </w:r>
      <w:proofErr w:type="spellStart"/>
      <w:r w:rsidR="00DD1DB8" w:rsidRPr="00E113DF">
        <w:rPr>
          <w:rFonts w:ascii="Cambria" w:hAnsi="Cambria"/>
          <w:sz w:val="24"/>
          <w:szCs w:val="24"/>
        </w:rPr>
        <w:t>languaculture</w:t>
      </w:r>
      <w:proofErr w:type="spellEnd"/>
      <w:r w:rsidR="00DD1DB8" w:rsidRPr="00E113DF">
        <w:rPr>
          <w:rFonts w:ascii="Cambria" w:hAnsi="Cambria"/>
          <w:sz w:val="24"/>
          <w:szCs w:val="24"/>
        </w:rPr>
        <w:t xml:space="preserve"> and</w:t>
      </w:r>
      <w:r w:rsidR="003E15DC" w:rsidRPr="00E113DF">
        <w:rPr>
          <w:rFonts w:ascii="Cambria" w:hAnsi="Cambria"/>
          <w:sz w:val="24"/>
          <w:szCs w:val="24"/>
        </w:rPr>
        <w:t xml:space="preserve"> highlights the myriad that can be identified within one culture</w:t>
      </w:r>
      <w:r w:rsidR="0073492C" w:rsidRPr="00E113DF">
        <w:rPr>
          <w:rFonts w:ascii="Cambria" w:hAnsi="Cambria"/>
          <w:sz w:val="24"/>
          <w:szCs w:val="24"/>
        </w:rPr>
        <w:t>,</w:t>
      </w:r>
      <w:r w:rsidR="003E15DC" w:rsidRPr="00E113DF">
        <w:rPr>
          <w:rFonts w:ascii="Cambria" w:hAnsi="Cambria"/>
          <w:sz w:val="24"/>
          <w:szCs w:val="24"/>
        </w:rPr>
        <w:t xml:space="preserve"> due to its’ subjectivity. </w:t>
      </w:r>
    </w:p>
    <w:p w14:paraId="4ABA82CF" w14:textId="77777777" w:rsidR="002B2058" w:rsidRDefault="002B2058" w:rsidP="004D3D50">
      <w:pPr>
        <w:pStyle w:val="NoSpacing"/>
        <w:spacing w:line="276" w:lineRule="auto"/>
        <w:jc w:val="both"/>
        <w:rPr>
          <w:rFonts w:ascii="Cambria" w:hAnsi="Cambria"/>
          <w:sz w:val="24"/>
          <w:szCs w:val="24"/>
        </w:rPr>
      </w:pPr>
    </w:p>
    <w:p w14:paraId="3AFAC95F" w14:textId="420C120F" w:rsidR="004D3D50" w:rsidRDefault="004D3D50" w:rsidP="004D3D50">
      <w:pPr>
        <w:pStyle w:val="NoSpacing"/>
        <w:spacing w:line="276" w:lineRule="auto"/>
        <w:jc w:val="both"/>
        <w:rPr>
          <w:rFonts w:ascii="Cambria" w:hAnsi="Cambria"/>
          <w:sz w:val="24"/>
          <w:szCs w:val="24"/>
        </w:rPr>
      </w:pPr>
    </w:p>
    <w:tbl>
      <w:tblPr>
        <w:tblStyle w:val="PlainTable5"/>
        <w:tblpPr w:leftFromText="180" w:rightFromText="180" w:vertAnchor="text" w:horzAnchor="margin" w:tblpY="88"/>
        <w:tblW w:w="9634" w:type="dxa"/>
        <w:tblLook w:val="04A0" w:firstRow="1" w:lastRow="0" w:firstColumn="1" w:lastColumn="0" w:noHBand="0" w:noVBand="1"/>
      </w:tblPr>
      <w:tblGrid>
        <w:gridCol w:w="3713"/>
        <w:gridCol w:w="5921"/>
      </w:tblGrid>
      <w:tr w:rsidR="004D3D50" w14:paraId="6B1AAAC1" w14:textId="77777777" w:rsidTr="004D3D50">
        <w:trPr>
          <w:cnfStyle w:val="100000000000" w:firstRow="1" w:lastRow="0" w:firstColumn="0" w:lastColumn="0" w:oddVBand="0" w:evenVBand="0" w:oddHBand="0" w:evenHBand="0" w:firstRowFirstColumn="0" w:firstRowLastColumn="0" w:lastRowFirstColumn="0" w:lastRowLastColumn="0"/>
          <w:trHeight w:val="273"/>
        </w:trPr>
        <w:tc>
          <w:tcPr>
            <w:cnfStyle w:val="001000000100" w:firstRow="0" w:lastRow="0" w:firstColumn="1" w:lastColumn="0" w:oddVBand="0" w:evenVBand="0" w:oddHBand="0" w:evenHBand="0" w:firstRowFirstColumn="1" w:firstRowLastColumn="0" w:lastRowFirstColumn="0" w:lastRowLastColumn="0"/>
            <w:tcW w:w="3713" w:type="dxa"/>
            <w:vAlign w:val="center"/>
          </w:tcPr>
          <w:p w14:paraId="3E960462" w14:textId="77777777" w:rsidR="004D3D50" w:rsidRDefault="004D3D50" w:rsidP="004D3D50">
            <w:pPr>
              <w:pStyle w:val="NoSpacing"/>
              <w:jc w:val="center"/>
              <w:rPr>
                <w:rFonts w:ascii="Cambria" w:hAnsi="Cambria"/>
                <w:sz w:val="24"/>
                <w:szCs w:val="24"/>
              </w:rPr>
            </w:pPr>
            <w:r>
              <w:rPr>
                <w:rFonts w:ascii="Cambria" w:hAnsi="Cambria"/>
                <w:sz w:val="24"/>
                <w:szCs w:val="24"/>
              </w:rPr>
              <w:t xml:space="preserve">Table 1. Acculturation Strategies </w:t>
            </w:r>
          </w:p>
        </w:tc>
        <w:tc>
          <w:tcPr>
            <w:tcW w:w="5921" w:type="dxa"/>
            <w:vAlign w:val="center"/>
          </w:tcPr>
          <w:p w14:paraId="1C32FCD8" w14:textId="77777777" w:rsidR="004D3D50" w:rsidRDefault="004D3D50" w:rsidP="004D3D50">
            <w:pPr>
              <w:pStyle w:val="NoSpacing"/>
              <w:cnfStyle w:val="100000000000" w:firstRow="1" w:lastRow="0" w:firstColumn="0" w:lastColumn="0" w:oddVBand="0" w:evenVBand="0" w:oddHBand="0" w:evenHBand="0" w:firstRowFirstColumn="0" w:firstRowLastColumn="0" w:lastRowFirstColumn="0" w:lastRowLastColumn="0"/>
              <w:rPr>
                <w:rFonts w:ascii="Cambria" w:hAnsi="Cambria"/>
                <w:sz w:val="24"/>
                <w:szCs w:val="24"/>
              </w:rPr>
            </w:pPr>
            <w:r w:rsidRPr="00E113DF">
              <w:rPr>
                <w:rFonts w:ascii="Cambria" w:hAnsi="Cambria"/>
                <w:sz w:val="24"/>
                <w:szCs w:val="24"/>
              </w:rPr>
              <w:t>(Barry et al., 2015</w:t>
            </w:r>
            <w:r>
              <w:rPr>
                <w:rFonts w:ascii="Cambria" w:hAnsi="Cambria"/>
                <w:sz w:val="24"/>
                <w:szCs w:val="24"/>
              </w:rPr>
              <w:t>).</w:t>
            </w:r>
          </w:p>
        </w:tc>
      </w:tr>
      <w:tr w:rsidR="004D3D50" w14:paraId="7389D3F1" w14:textId="77777777" w:rsidTr="004D3D50">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713" w:type="dxa"/>
            <w:vAlign w:val="center"/>
          </w:tcPr>
          <w:p w14:paraId="7915A878" w14:textId="77777777" w:rsidR="004D3D50" w:rsidRPr="002817AB" w:rsidRDefault="004D3D50" w:rsidP="004D3D50">
            <w:pPr>
              <w:pStyle w:val="NoSpacing"/>
              <w:jc w:val="center"/>
              <w:rPr>
                <w:rFonts w:ascii="Cambria" w:hAnsi="Cambria"/>
                <w:b/>
                <w:bCs/>
                <w:i w:val="0"/>
                <w:iCs w:val="0"/>
                <w:sz w:val="28"/>
                <w:szCs w:val="28"/>
              </w:rPr>
            </w:pPr>
            <w:r w:rsidRPr="002817AB">
              <w:rPr>
                <w:rFonts w:ascii="Cambria" w:hAnsi="Cambria"/>
                <w:b/>
                <w:bCs/>
                <w:i w:val="0"/>
                <w:iCs w:val="0"/>
                <w:sz w:val="28"/>
                <w:szCs w:val="28"/>
              </w:rPr>
              <w:t>Strategy</w:t>
            </w:r>
          </w:p>
        </w:tc>
        <w:tc>
          <w:tcPr>
            <w:tcW w:w="5921" w:type="dxa"/>
            <w:vAlign w:val="center"/>
          </w:tcPr>
          <w:p w14:paraId="4EECF542" w14:textId="77777777" w:rsidR="004D3D50" w:rsidRPr="002817AB" w:rsidRDefault="004D3D50" w:rsidP="004D3D50">
            <w:pPr>
              <w:pStyle w:val="NoSpacing"/>
              <w:jc w:val="center"/>
              <w:cnfStyle w:val="000000100000" w:firstRow="0" w:lastRow="0" w:firstColumn="0" w:lastColumn="0" w:oddVBand="0" w:evenVBand="0" w:oddHBand="1" w:evenHBand="0" w:firstRowFirstColumn="0" w:firstRowLastColumn="0" w:lastRowFirstColumn="0" w:lastRowLastColumn="0"/>
              <w:rPr>
                <w:rFonts w:ascii="Cambria" w:hAnsi="Cambria"/>
                <w:b/>
                <w:bCs/>
                <w:sz w:val="28"/>
                <w:szCs w:val="28"/>
              </w:rPr>
            </w:pPr>
            <w:r w:rsidRPr="002817AB">
              <w:rPr>
                <w:rFonts w:ascii="Cambria" w:hAnsi="Cambria"/>
                <w:b/>
                <w:bCs/>
                <w:sz w:val="28"/>
                <w:szCs w:val="28"/>
              </w:rPr>
              <w:t>Manifestation</w:t>
            </w:r>
          </w:p>
        </w:tc>
      </w:tr>
      <w:tr w:rsidR="004D3D50" w14:paraId="694496DC" w14:textId="77777777" w:rsidTr="004D3D50">
        <w:trPr>
          <w:trHeight w:val="562"/>
        </w:trPr>
        <w:tc>
          <w:tcPr>
            <w:cnfStyle w:val="001000000000" w:firstRow="0" w:lastRow="0" w:firstColumn="1" w:lastColumn="0" w:oddVBand="0" w:evenVBand="0" w:oddHBand="0" w:evenHBand="0" w:firstRowFirstColumn="0" w:firstRowLastColumn="0" w:lastRowFirstColumn="0" w:lastRowLastColumn="0"/>
            <w:tcW w:w="3713" w:type="dxa"/>
            <w:vAlign w:val="center"/>
          </w:tcPr>
          <w:p w14:paraId="0994C522" w14:textId="77777777" w:rsidR="004D3D50" w:rsidRDefault="004D3D50" w:rsidP="004D3D50">
            <w:pPr>
              <w:pStyle w:val="NoSpacing"/>
              <w:jc w:val="center"/>
              <w:rPr>
                <w:rFonts w:ascii="Cambria" w:hAnsi="Cambria"/>
                <w:sz w:val="24"/>
                <w:szCs w:val="24"/>
              </w:rPr>
            </w:pPr>
            <w:r w:rsidRPr="00E113DF">
              <w:rPr>
                <w:rFonts w:ascii="Cambria" w:hAnsi="Cambria"/>
                <w:sz w:val="24"/>
                <w:szCs w:val="24"/>
              </w:rPr>
              <w:t>Assimilation</w:t>
            </w:r>
          </w:p>
        </w:tc>
        <w:tc>
          <w:tcPr>
            <w:tcW w:w="5921" w:type="dxa"/>
            <w:vAlign w:val="center"/>
          </w:tcPr>
          <w:p w14:paraId="2B5B5124" w14:textId="77777777" w:rsidR="004D3D50" w:rsidRDefault="004D3D50" w:rsidP="004D3D50">
            <w:pPr>
              <w:pStyle w:val="NoSpacing"/>
              <w:jc w:val="center"/>
              <w:cnfStyle w:val="000000000000" w:firstRow="0" w:lastRow="0" w:firstColumn="0" w:lastColumn="0" w:oddVBand="0" w:evenVBand="0" w:oddHBand="0" w:evenHBand="0" w:firstRowFirstColumn="0" w:firstRowLastColumn="0" w:lastRowFirstColumn="0" w:lastRowLastColumn="0"/>
              <w:rPr>
                <w:rFonts w:ascii="Cambria" w:hAnsi="Cambria"/>
                <w:sz w:val="24"/>
                <w:szCs w:val="24"/>
              </w:rPr>
            </w:pPr>
            <w:r w:rsidRPr="00E113DF">
              <w:rPr>
                <w:rFonts w:ascii="Cambria" w:hAnsi="Cambria"/>
                <w:sz w:val="24"/>
                <w:szCs w:val="24"/>
              </w:rPr>
              <w:t xml:space="preserve">Rejection of native heritage, adoption of </w:t>
            </w:r>
            <w:r>
              <w:rPr>
                <w:rFonts w:ascii="Cambria" w:hAnsi="Cambria"/>
                <w:sz w:val="24"/>
                <w:szCs w:val="24"/>
              </w:rPr>
              <w:t xml:space="preserve">the </w:t>
            </w:r>
            <w:r w:rsidRPr="00E113DF">
              <w:rPr>
                <w:rFonts w:ascii="Cambria" w:hAnsi="Cambria"/>
                <w:sz w:val="24"/>
                <w:szCs w:val="24"/>
              </w:rPr>
              <w:t>new culture</w:t>
            </w:r>
          </w:p>
        </w:tc>
      </w:tr>
      <w:tr w:rsidR="004D3D50" w14:paraId="22C12637" w14:textId="77777777" w:rsidTr="004D3D50">
        <w:trPr>
          <w:cnfStyle w:val="000000100000" w:firstRow="0" w:lastRow="0" w:firstColumn="0" w:lastColumn="0" w:oddVBand="0" w:evenVBand="0" w:oddHBand="1" w:evenHBand="0" w:firstRowFirstColumn="0" w:firstRowLastColumn="0" w:lastRowFirstColumn="0" w:lastRowLastColumn="0"/>
          <w:trHeight w:val="851"/>
        </w:trPr>
        <w:tc>
          <w:tcPr>
            <w:cnfStyle w:val="001000000000" w:firstRow="0" w:lastRow="0" w:firstColumn="1" w:lastColumn="0" w:oddVBand="0" w:evenVBand="0" w:oddHBand="0" w:evenHBand="0" w:firstRowFirstColumn="0" w:firstRowLastColumn="0" w:lastRowFirstColumn="0" w:lastRowLastColumn="0"/>
            <w:tcW w:w="3713" w:type="dxa"/>
            <w:vAlign w:val="center"/>
          </w:tcPr>
          <w:p w14:paraId="075C6C63" w14:textId="77777777" w:rsidR="004D3D50" w:rsidRDefault="004D3D50" w:rsidP="004D3D50">
            <w:pPr>
              <w:pStyle w:val="NoSpacing"/>
              <w:jc w:val="center"/>
              <w:rPr>
                <w:rFonts w:ascii="Cambria" w:hAnsi="Cambria"/>
                <w:sz w:val="24"/>
                <w:szCs w:val="24"/>
              </w:rPr>
            </w:pPr>
            <w:r w:rsidRPr="00E113DF">
              <w:rPr>
                <w:rFonts w:ascii="Cambria" w:hAnsi="Cambria"/>
                <w:sz w:val="24"/>
                <w:szCs w:val="24"/>
              </w:rPr>
              <w:t>Separation</w:t>
            </w:r>
          </w:p>
        </w:tc>
        <w:tc>
          <w:tcPr>
            <w:tcW w:w="5921" w:type="dxa"/>
            <w:vAlign w:val="center"/>
          </w:tcPr>
          <w:p w14:paraId="7FB6CC1B" w14:textId="77777777" w:rsidR="004D3D50" w:rsidRDefault="004D3D50" w:rsidP="004D3D50">
            <w:pPr>
              <w:pStyle w:val="NoSpacing"/>
              <w:jc w:val="center"/>
              <w:cnfStyle w:val="000000100000" w:firstRow="0" w:lastRow="0" w:firstColumn="0" w:lastColumn="0" w:oddVBand="0" w:evenVBand="0" w:oddHBand="1" w:evenHBand="0" w:firstRowFirstColumn="0" w:firstRowLastColumn="0" w:lastRowFirstColumn="0" w:lastRowLastColumn="0"/>
              <w:rPr>
                <w:rFonts w:ascii="Cambria" w:hAnsi="Cambria"/>
                <w:sz w:val="24"/>
                <w:szCs w:val="24"/>
              </w:rPr>
            </w:pPr>
            <w:r w:rsidRPr="00E113DF">
              <w:rPr>
                <w:rFonts w:ascii="Cambria" w:hAnsi="Cambria"/>
                <w:sz w:val="24"/>
                <w:szCs w:val="24"/>
              </w:rPr>
              <w:t xml:space="preserve">Focus on </w:t>
            </w:r>
            <w:r>
              <w:rPr>
                <w:rFonts w:ascii="Cambria" w:hAnsi="Cambria"/>
                <w:sz w:val="24"/>
                <w:szCs w:val="24"/>
              </w:rPr>
              <w:t xml:space="preserve">the </w:t>
            </w:r>
            <w:r w:rsidRPr="00E113DF">
              <w:rPr>
                <w:rFonts w:ascii="Cambria" w:hAnsi="Cambria"/>
                <w:sz w:val="24"/>
                <w:szCs w:val="24"/>
              </w:rPr>
              <w:t>maintenance of native culture to the extent of avoiding contact with the new.</w:t>
            </w:r>
          </w:p>
        </w:tc>
      </w:tr>
      <w:tr w:rsidR="004D3D50" w14:paraId="65374D7E" w14:textId="77777777" w:rsidTr="004D3D50">
        <w:trPr>
          <w:trHeight w:val="851"/>
        </w:trPr>
        <w:tc>
          <w:tcPr>
            <w:cnfStyle w:val="001000000000" w:firstRow="0" w:lastRow="0" w:firstColumn="1" w:lastColumn="0" w:oddVBand="0" w:evenVBand="0" w:oddHBand="0" w:evenHBand="0" w:firstRowFirstColumn="0" w:firstRowLastColumn="0" w:lastRowFirstColumn="0" w:lastRowLastColumn="0"/>
            <w:tcW w:w="3713" w:type="dxa"/>
            <w:vAlign w:val="center"/>
          </w:tcPr>
          <w:p w14:paraId="66E3CFF0" w14:textId="77777777" w:rsidR="004D3D50" w:rsidRPr="00E113DF" w:rsidRDefault="004D3D50" w:rsidP="004D3D50">
            <w:pPr>
              <w:pStyle w:val="NoSpacing"/>
              <w:jc w:val="center"/>
              <w:rPr>
                <w:rFonts w:ascii="Cambria" w:hAnsi="Cambria"/>
                <w:sz w:val="24"/>
                <w:szCs w:val="24"/>
              </w:rPr>
            </w:pPr>
            <w:r w:rsidRPr="00E113DF">
              <w:rPr>
                <w:rFonts w:ascii="Cambria" w:hAnsi="Cambria"/>
                <w:sz w:val="24"/>
                <w:szCs w:val="24"/>
              </w:rPr>
              <w:t>Integration</w:t>
            </w:r>
          </w:p>
          <w:p w14:paraId="4CAD20B9" w14:textId="77777777" w:rsidR="004D3D50" w:rsidRDefault="004D3D50" w:rsidP="004D3D50">
            <w:pPr>
              <w:pStyle w:val="NoSpacing"/>
              <w:jc w:val="center"/>
              <w:rPr>
                <w:rFonts w:ascii="Cambria" w:hAnsi="Cambria"/>
                <w:sz w:val="24"/>
                <w:szCs w:val="24"/>
              </w:rPr>
            </w:pPr>
          </w:p>
        </w:tc>
        <w:tc>
          <w:tcPr>
            <w:tcW w:w="5921" w:type="dxa"/>
            <w:vAlign w:val="center"/>
          </w:tcPr>
          <w:p w14:paraId="28CD40AF" w14:textId="77777777" w:rsidR="004D3D50" w:rsidRDefault="004D3D50" w:rsidP="004D3D50">
            <w:pPr>
              <w:pStyle w:val="NoSpacing"/>
              <w:jc w:val="center"/>
              <w:cnfStyle w:val="000000000000" w:firstRow="0" w:lastRow="0" w:firstColumn="0" w:lastColumn="0" w:oddVBand="0" w:evenVBand="0" w:oddHBand="0" w:evenHBand="0" w:firstRowFirstColumn="0" w:firstRowLastColumn="0" w:lastRowFirstColumn="0" w:lastRowLastColumn="0"/>
              <w:rPr>
                <w:rFonts w:ascii="Cambria" w:hAnsi="Cambria"/>
                <w:sz w:val="24"/>
                <w:szCs w:val="24"/>
              </w:rPr>
            </w:pPr>
            <w:r w:rsidRPr="00E113DF">
              <w:rPr>
                <w:rFonts w:ascii="Cambria" w:hAnsi="Cambria"/>
                <w:sz w:val="24"/>
                <w:szCs w:val="24"/>
              </w:rPr>
              <w:t>Cultural communications actively sought after, while maintaining native cultural identity.</w:t>
            </w:r>
          </w:p>
        </w:tc>
      </w:tr>
      <w:tr w:rsidR="004D3D50" w14:paraId="3D3DECA7" w14:textId="77777777" w:rsidTr="004D3D50">
        <w:trPr>
          <w:cnfStyle w:val="000000100000" w:firstRow="0" w:lastRow="0" w:firstColumn="0" w:lastColumn="0" w:oddVBand="0" w:evenVBand="0" w:oddHBand="1" w:evenHBand="0" w:firstRowFirstColumn="0" w:firstRowLastColumn="0" w:lastRowFirstColumn="0" w:lastRowLastColumn="0"/>
          <w:trHeight w:val="562"/>
        </w:trPr>
        <w:tc>
          <w:tcPr>
            <w:cnfStyle w:val="001000000000" w:firstRow="0" w:lastRow="0" w:firstColumn="1" w:lastColumn="0" w:oddVBand="0" w:evenVBand="0" w:oddHBand="0" w:evenHBand="0" w:firstRowFirstColumn="0" w:firstRowLastColumn="0" w:lastRowFirstColumn="0" w:lastRowLastColumn="0"/>
            <w:tcW w:w="3713" w:type="dxa"/>
            <w:vAlign w:val="center"/>
          </w:tcPr>
          <w:p w14:paraId="15A4C566" w14:textId="77777777" w:rsidR="004D3D50" w:rsidRDefault="004D3D50" w:rsidP="004D3D50">
            <w:pPr>
              <w:pStyle w:val="NoSpacing"/>
              <w:jc w:val="center"/>
              <w:rPr>
                <w:rFonts w:ascii="Cambria" w:hAnsi="Cambria"/>
                <w:sz w:val="24"/>
                <w:szCs w:val="24"/>
              </w:rPr>
            </w:pPr>
            <w:r w:rsidRPr="00E113DF">
              <w:rPr>
                <w:rFonts w:ascii="Cambria" w:hAnsi="Cambria"/>
                <w:sz w:val="24"/>
                <w:szCs w:val="24"/>
              </w:rPr>
              <w:t>Marginalization</w:t>
            </w:r>
          </w:p>
        </w:tc>
        <w:tc>
          <w:tcPr>
            <w:tcW w:w="5921" w:type="dxa"/>
            <w:vAlign w:val="center"/>
          </w:tcPr>
          <w:p w14:paraId="6D359FBC" w14:textId="77777777" w:rsidR="004D3D50" w:rsidRDefault="004D3D50" w:rsidP="004D3D50">
            <w:pPr>
              <w:pStyle w:val="NoSpacing"/>
              <w:jc w:val="center"/>
              <w:cnfStyle w:val="000000100000" w:firstRow="0" w:lastRow="0" w:firstColumn="0" w:lastColumn="0" w:oddVBand="0" w:evenVBand="0" w:oddHBand="1" w:evenHBand="0" w:firstRowFirstColumn="0" w:firstRowLastColumn="0" w:lastRowFirstColumn="0" w:lastRowLastColumn="0"/>
              <w:rPr>
                <w:rFonts w:ascii="Cambria" w:hAnsi="Cambria"/>
                <w:sz w:val="24"/>
                <w:szCs w:val="24"/>
              </w:rPr>
            </w:pPr>
            <w:r w:rsidRPr="00E113DF">
              <w:rPr>
                <w:rFonts w:ascii="Cambria" w:hAnsi="Cambria"/>
                <w:sz w:val="24"/>
                <w:szCs w:val="24"/>
              </w:rPr>
              <w:t>Lack of interest or involvement in native or new cultures</w:t>
            </w:r>
          </w:p>
        </w:tc>
      </w:tr>
    </w:tbl>
    <w:p w14:paraId="641DAD67" w14:textId="3D8F876B" w:rsidR="004D3D50" w:rsidRDefault="004D3D50" w:rsidP="004D3D50">
      <w:pPr>
        <w:pStyle w:val="NoSpacing"/>
        <w:spacing w:line="276" w:lineRule="auto"/>
        <w:jc w:val="both"/>
        <w:rPr>
          <w:rFonts w:ascii="Cambria" w:hAnsi="Cambria"/>
          <w:sz w:val="24"/>
          <w:szCs w:val="24"/>
        </w:rPr>
      </w:pPr>
    </w:p>
    <w:p w14:paraId="464AF6ED" w14:textId="4A069918" w:rsidR="004D3D50" w:rsidRDefault="004D3D50" w:rsidP="004D3D50">
      <w:pPr>
        <w:pStyle w:val="NoSpacing"/>
        <w:spacing w:line="276" w:lineRule="auto"/>
        <w:jc w:val="both"/>
        <w:rPr>
          <w:rFonts w:ascii="Cambria" w:hAnsi="Cambria"/>
          <w:sz w:val="24"/>
          <w:szCs w:val="24"/>
        </w:rPr>
      </w:pPr>
    </w:p>
    <w:p w14:paraId="7A2C14AB" w14:textId="4EFBCCBF" w:rsidR="004D3D50" w:rsidRDefault="004D3D50" w:rsidP="004D3D50">
      <w:pPr>
        <w:pStyle w:val="NoSpacing"/>
        <w:spacing w:line="276" w:lineRule="auto"/>
        <w:jc w:val="both"/>
        <w:rPr>
          <w:rFonts w:ascii="Cambria" w:hAnsi="Cambria"/>
          <w:sz w:val="24"/>
          <w:szCs w:val="24"/>
        </w:rPr>
      </w:pPr>
    </w:p>
    <w:p w14:paraId="2CEAA6E9" w14:textId="3C7F6596" w:rsidR="004D3D50" w:rsidRDefault="004D3D50" w:rsidP="004D3D50">
      <w:pPr>
        <w:pStyle w:val="NoSpacing"/>
        <w:spacing w:line="276" w:lineRule="auto"/>
        <w:jc w:val="both"/>
        <w:rPr>
          <w:rFonts w:ascii="Cambria" w:hAnsi="Cambria"/>
          <w:sz w:val="24"/>
          <w:szCs w:val="24"/>
        </w:rPr>
      </w:pPr>
    </w:p>
    <w:p w14:paraId="2344848E" w14:textId="55EEDA8E" w:rsidR="002A4C33" w:rsidRPr="00DD1DB8" w:rsidRDefault="002A4C33" w:rsidP="004D3D50">
      <w:pPr>
        <w:pStyle w:val="Heading1"/>
        <w:jc w:val="both"/>
        <w:rPr>
          <w:rFonts w:ascii="Cambria" w:hAnsi="Cambria"/>
          <w:color w:val="auto"/>
          <w:u w:val="single"/>
        </w:rPr>
      </w:pPr>
      <w:bookmarkStart w:id="2" w:name="_Toc34149351"/>
      <w:r w:rsidRPr="00DD1DB8">
        <w:rPr>
          <w:rFonts w:ascii="Cambria" w:hAnsi="Cambria"/>
          <w:color w:val="auto"/>
          <w:u w:val="single"/>
        </w:rPr>
        <w:lastRenderedPageBreak/>
        <w:t>The Focus</w:t>
      </w:r>
      <w:bookmarkEnd w:id="2"/>
    </w:p>
    <w:p w14:paraId="79EF93B6" w14:textId="73AF14A2" w:rsidR="002941BF" w:rsidRPr="00E113DF" w:rsidRDefault="002A4C33" w:rsidP="004D3D50">
      <w:pPr>
        <w:pStyle w:val="NoSpacing"/>
        <w:spacing w:line="276" w:lineRule="auto"/>
        <w:jc w:val="both"/>
        <w:rPr>
          <w:rFonts w:ascii="Cambria" w:hAnsi="Cambria"/>
          <w:sz w:val="24"/>
          <w:szCs w:val="24"/>
        </w:rPr>
      </w:pPr>
      <w:r w:rsidRPr="00E113DF">
        <w:rPr>
          <w:rFonts w:ascii="Cambria" w:hAnsi="Cambria"/>
          <w:sz w:val="24"/>
          <w:szCs w:val="24"/>
        </w:rPr>
        <w:t xml:space="preserve">This research aims to identify social nuances, rich points, that cause awkward encounters that impede smooth acculturation within rural, north-western Bulgaria of the English expatriates into Eastern-European culture. Noticeably, </w:t>
      </w:r>
      <w:r w:rsidR="00FA4E7E" w:rsidRPr="00E113DF">
        <w:rPr>
          <w:rFonts w:ascii="Cambria" w:hAnsi="Cambria"/>
          <w:sz w:val="24"/>
          <w:szCs w:val="24"/>
        </w:rPr>
        <w:t xml:space="preserve">the two cultures appear to be </w:t>
      </w:r>
      <w:r w:rsidR="000D3C66" w:rsidRPr="00E113DF">
        <w:rPr>
          <w:rFonts w:ascii="Cambria" w:hAnsi="Cambria"/>
          <w:sz w:val="24"/>
          <w:szCs w:val="24"/>
        </w:rPr>
        <w:t>opposites</w:t>
      </w:r>
      <w:r w:rsidR="00FA4E7E" w:rsidRPr="00E113DF">
        <w:rPr>
          <w:rFonts w:ascii="Cambria" w:hAnsi="Cambria"/>
          <w:sz w:val="24"/>
          <w:szCs w:val="24"/>
        </w:rPr>
        <w:t xml:space="preserve"> </w:t>
      </w:r>
      <w:r w:rsidR="000D3C66" w:rsidRPr="00E113DF">
        <w:rPr>
          <w:rFonts w:ascii="Cambria" w:hAnsi="Cambria"/>
          <w:sz w:val="24"/>
          <w:szCs w:val="24"/>
        </w:rPr>
        <w:t xml:space="preserve">(see Figure 1.) </w:t>
      </w:r>
      <w:r w:rsidR="00FA4E7E" w:rsidRPr="00E113DF">
        <w:rPr>
          <w:rFonts w:ascii="Cambria" w:hAnsi="Cambria"/>
          <w:sz w:val="24"/>
          <w:szCs w:val="24"/>
        </w:rPr>
        <w:t xml:space="preserve">with </w:t>
      </w:r>
      <w:r w:rsidR="00BC196D" w:rsidRPr="00E113DF">
        <w:rPr>
          <w:rFonts w:ascii="Cambria" w:hAnsi="Cambria"/>
          <w:sz w:val="24"/>
          <w:szCs w:val="24"/>
        </w:rPr>
        <w:t xml:space="preserve">an </w:t>
      </w:r>
      <w:r w:rsidR="00FA4E7E" w:rsidRPr="00E113DF">
        <w:rPr>
          <w:rFonts w:ascii="Cambria" w:hAnsi="Cambria"/>
          <w:sz w:val="24"/>
          <w:szCs w:val="24"/>
        </w:rPr>
        <w:t>initial comparison</w:t>
      </w:r>
      <w:r w:rsidR="005578F2" w:rsidRPr="00E113DF">
        <w:rPr>
          <w:rFonts w:ascii="Cambria" w:hAnsi="Cambria"/>
          <w:sz w:val="24"/>
          <w:szCs w:val="24"/>
        </w:rPr>
        <w:t xml:space="preserve"> of </w:t>
      </w:r>
      <w:r w:rsidR="00B200E9" w:rsidRPr="00E113DF">
        <w:rPr>
          <w:rFonts w:ascii="Cambria" w:hAnsi="Cambria"/>
          <w:sz w:val="24"/>
          <w:szCs w:val="24"/>
        </w:rPr>
        <w:t>Bulgarian and English culture</w:t>
      </w:r>
      <w:r w:rsidR="007C260E" w:rsidRPr="00E113DF">
        <w:rPr>
          <w:rFonts w:ascii="Cambria" w:hAnsi="Cambria"/>
          <w:sz w:val="24"/>
          <w:szCs w:val="24"/>
        </w:rPr>
        <w:t>s</w:t>
      </w:r>
      <w:r w:rsidR="00B200E9" w:rsidRPr="00E113DF">
        <w:rPr>
          <w:rFonts w:ascii="Cambria" w:hAnsi="Cambria"/>
          <w:sz w:val="24"/>
          <w:szCs w:val="24"/>
        </w:rPr>
        <w:t>, e.g they are particularistic and collectivist, and universalistic and individualistic, respectively. Additionally, there is evidence of Bulgaria being in internally orientated culture due to the disregard of EU smoking regulations. These binaries are presented by Kimmel (2020) and can be used to identi</w:t>
      </w:r>
      <w:r w:rsidR="00BC196D" w:rsidRPr="00E113DF">
        <w:rPr>
          <w:rFonts w:ascii="Cambria" w:hAnsi="Cambria"/>
          <w:sz w:val="24"/>
          <w:szCs w:val="24"/>
        </w:rPr>
        <w:t>f</w:t>
      </w:r>
      <w:r w:rsidR="00B200E9" w:rsidRPr="00E113DF">
        <w:rPr>
          <w:rFonts w:ascii="Cambria" w:hAnsi="Cambria"/>
          <w:sz w:val="24"/>
          <w:szCs w:val="24"/>
        </w:rPr>
        <w:t xml:space="preserve">y key characteristics or behaviours that may present problems for acculturation.  </w:t>
      </w:r>
      <w:r w:rsidR="00DA1815" w:rsidRPr="00E113DF">
        <w:rPr>
          <w:rFonts w:ascii="Cambria" w:hAnsi="Cambria"/>
          <w:sz w:val="24"/>
          <w:szCs w:val="24"/>
        </w:rPr>
        <w:t xml:space="preserve"> </w:t>
      </w:r>
      <w:r w:rsidR="00DA6A42">
        <w:rPr>
          <w:rFonts w:ascii="Cambria" w:hAnsi="Cambria"/>
          <w:sz w:val="24"/>
          <w:szCs w:val="24"/>
        </w:rPr>
        <w:t xml:space="preserve">Furthermore, </w:t>
      </w:r>
      <w:r w:rsidR="005C169C">
        <w:rPr>
          <w:rFonts w:ascii="Cambria" w:hAnsi="Cambria"/>
          <w:sz w:val="24"/>
          <w:szCs w:val="24"/>
        </w:rPr>
        <w:t>the geographical distance</w:t>
      </w:r>
      <w:r w:rsidR="00CF78E1">
        <w:rPr>
          <w:rFonts w:ascii="Cambria" w:hAnsi="Cambria"/>
          <w:sz w:val="24"/>
          <w:szCs w:val="24"/>
        </w:rPr>
        <w:t>, according to predictions based on the research of Searle and Ward (1990)</w:t>
      </w:r>
      <w:r w:rsidR="00A0265C">
        <w:rPr>
          <w:rFonts w:ascii="Cambria" w:hAnsi="Cambria"/>
          <w:sz w:val="24"/>
          <w:szCs w:val="24"/>
        </w:rPr>
        <w:t>, correlates to the sociocultural difficulties experienced during acculturation</w:t>
      </w:r>
      <w:r w:rsidR="00810C8C">
        <w:rPr>
          <w:rFonts w:ascii="Cambria" w:hAnsi="Cambria"/>
          <w:sz w:val="24"/>
          <w:szCs w:val="24"/>
        </w:rPr>
        <w:t xml:space="preserve"> and so, the </w:t>
      </w:r>
      <w:r w:rsidR="00E81EDC">
        <w:rPr>
          <w:rFonts w:ascii="Cambria" w:hAnsi="Cambria"/>
          <w:sz w:val="24"/>
          <w:szCs w:val="24"/>
        </w:rPr>
        <w:t>vast differences of the two mentioned cultures could be relate</w:t>
      </w:r>
      <w:r w:rsidR="00944219">
        <w:rPr>
          <w:rFonts w:ascii="Cambria" w:hAnsi="Cambria"/>
          <w:sz w:val="24"/>
          <w:szCs w:val="24"/>
        </w:rPr>
        <w:t>d to their geographical placements divided by Europe</w:t>
      </w:r>
      <w:r w:rsidR="008430C6">
        <w:rPr>
          <w:rFonts w:ascii="Cambria" w:hAnsi="Cambria"/>
          <w:sz w:val="24"/>
          <w:szCs w:val="24"/>
        </w:rPr>
        <w:t>, a cultural melting pot</w:t>
      </w:r>
      <w:r w:rsidR="00A0265C">
        <w:rPr>
          <w:rFonts w:ascii="Cambria" w:hAnsi="Cambria"/>
          <w:sz w:val="24"/>
          <w:szCs w:val="24"/>
        </w:rPr>
        <w:t>.</w:t>
      </w:r>
      <w:r w:rsidR="00CF78E1">
        <w:rPr>
          <w:rFonts w:ascii="Cambria" w:hAnsi="Cambria"/>
          <w:sz w:val="24"/>
          <w:szCs w:val="24"/>
        </w:rPr>
        <w:t xml:space="preserve"> </w:t>
      </w:r>
    </w:p>
    <w:p w14:paraId="49AD238E" w14:textId="3B21B615" w:rsidR="005578F2" w:rsidRPr="00961BE9" w:rsidRDefault="005578F2" w:rsidP="004D3D50">
      <w:pPr>
        <w:pStyle w:val="NoSpacing"/>
        <w:spacing w:line="276" w:lineRule="auto"/>
        <w:jc w:val="both"/>
        <w:rPr>
          <w:rFonts w:ascii="Cambria" w:hAnsi="Cambria"/>
          <w:sz w:val="16"/>
          <w:szCs w:val="16"/>
        </w:rPr>
      </w:pPr>
    </w:p>
    <w:p w14:paraId="4755CCC3" w14:textId="6D0F6972" w:rsidR="007C7989" w:rsidRDefault="00AD4A27" w:rsidP="004D3D50">
      <w:pPr>
        <w:pStyle w:val="NoSpacing"/>
        <w:spacing w:line="276" w:lineRule="auto"/>
        <w:jc w:val="both"/>
        <w:rPr>
          <w:rFonts w:ascii="Cambria" w:hAnsi="Cambria"/>
          <w:sz w:val="24"/>
          <w:szCs w:val="24"/>
        </w:rPr>
      </w:pPr>
      <w:r>
        <w:rPr>
          <w:rFonts w:ascii="Cambria" w:hAnsi="Cambria"/>
          <w:sz w:val="24"/>
          <w:szCs w:val="24"/>
        </w:rPr>
        <w:t>This research</w:t>
      </w:r>
      <w:r w:rsidR="002A4C33" w:rsidRPr="00E113DF">
        <w:rPr>
          <w:rFonts w:ascii="Cambria" w:hAnsi="Cambria"/>
          <w:sz w:val="24"/>
          <w:szCs w:val="24"/>
        </w:rPr>
        <w:t xml:space="preserve"> will enable participants of this specific region, to proceed in doing so with prior cultural knowledge, encourage empathy between the two contacting cultures and enable a smoother acculturative process. </w:t>
      </w:r>
      <w:r w:rsidR="00B37CD3">
        <w:rPr>
          <w:rFonts w:ascii="Cambria" w:hAnsi="Cambria"/>
          <w:sz w:val="24"/>
          <w:szCs w:val="24"/>
        </w:rPr>
        <w:t xml:space="preserve">The motivations behind individuals’ migrations </w:t>
      </w:r>
      <w:r w:rsidR="00FD5DF1">
        <w:rPr>
          <w:rFonts w:ascii="Cambria" w:hAnsi="Cambria"/>
          <w:sz w:val="24"/>
          <w:szCs w:val="24"/>
        </w:rPr>
        <w:t>a</w:t>
      </w:r>
      <w:r w:rsidR="00B37CD3">
        <w:rPr>
          <w:rFonts w:ascii="Cambria" w:hAnsi="Cambria"/>
          <w:sz w:val="24"/>
          <w:szCs w:val="24"/>
        </w:rPr>
        <w:t>ffect their acculturation process</w:t>
      </w:r>
      <w:r w:rsidR="00FA156B">
        <w:rPr>
          <w:rFonts w:ascii="Cambria" w:hAnsi="Cambria"/>
          <w:sz w:val="24"/>
          <w:szCs w:val="24"/>
        </w:rPr>
        <w:t xml:space="preserve">, providing different responses to </w:t>
      </w:r>
      <w:r w:rsidR="00D3079B">
        <w:rPr>
          <w:rFonts w:ascii="Cambria" w:hAnsi="Cambria"/>
          <w:sz w:val="24"/>
          <w:szCs w:val="24"/>
        </w:rPr>
        <w:t xml:space="preserve">its’ stresses and therefore, studies that </w:t>
      </w:r>
      <w:r w:rsidR="00712A92">
        <w:rPr>
          <w:rFonts w:ascii="Cambria" w:hAnsi="Cambria"/>
          <w:sz w:val="24"/>
          <w:szCs w:val="24"/>
        </w:rPr>
        <w:t xml:space="preserve">link the two would create a bridge of empathy and understanding. </w:t>
      </w:r>
      <w:r w:rsidR="005C7306" w:rsidRPr="00E113DF">
        <w:rPr>
          <w:rFonts w:ascii="Cambria" w:hAnsi="Cambria"/>
          <w:sz w:val="24"/>
          <w:szCs w:val="24"/>
        </w:rPr>
        <w:t xml:space="preserve">Furthermore, it could empower the native culture, highlighting areas of their cultural identity that is usually overlooked. </w:t>
      </w:r>
      <w:r w:rsidR="003D0261" w:rsidRPr="00E113DF">
        <w:rPr>
          <w:rFonts w:ascii="Cambria" w:hAnsi="Cambria"/>
          <w:sz w:val="24"/>
          <w:szCs w:val="24"/>
        </w:rPr>
        <w:t xml:space="preserve">Identifying differences of the above mentioned across cultures, it would ensure that awkward encounters are reduced. </w:t>
      </w:r>
      <w:r w:rsidR="002A4C33" w:rsidRPr="00E113DF">
        <w:rPr>
          <w:rFonts w:ascii="Cambria" w:hAnsi="Cambria"/>
          <w:sz w:val="24"/>
          <w:szCs w:val="24"/>
        </w:rPr>
        <w:t>Further investigations could include a cross-cultural reflection of Bulgarians living in, and learning the nuances of, England as well as inviting further studies in the same area of discussion. The expatriate community is expanding rapidly</w:t>
      </w:r>
      <w:r w:rsidR="00CB31F1">
        <w:rPr>
          <w:rFonts w:ascii="Cambria" w:hAnsi="Cambria"/>
          <w:sz w:val="24"/>
          <w:szCs w:val="24"/>
        </w:rPr>
        <w:t>, with</w:t>
      </w:r>
      <w:r w:rsidR="00CA4141">
        <w:rPr>
          <w:rFonts w:ascii="Cambria" w:hAnsi="Cambria"/>
          <w:sz w:val="24"/>
          <w:szCs w:val="24"/>
        </w:rPr>
        <w:t xml:space="preserve"> 5.6 million British nationals living outside of their native lands</w:t>
      </w:r>
      <w:r w:rsidR="004F1CB8">
        <w:rPr>
          <w:rFonts w:ascii="Cambria" w:hAnsi="Cambria"/>
          <w:sz w:val="24"/>
          <w:szCs w:val="24"/>
        </w:rPr>
        <w:t xml:space="preserve"> (</w:t>
      </w:r>
      <w:r w:rsidR="00D16E9D">
        <w:rPr>
          <w:rFonts w:ascii="Cambria" w:hAnsi="Cambria"/>
          <w:sz w:val="24"/>
          <w:szCs w:val="24"/>
        </w:rPr>
        <w:t>Ahmed 2011</w:t>
      </w:r>
      <w:r w:rsidR="000A4572">
        <w:rPr>
          <w:rFonts w:ascii="Cambria" w:hAnsi="Cambria"/>
          <w:sz w:val="24"/>
          <w:szCs w:val="24"/>
        </w:rPr>
        <w:t>:2</w:t>
      </w:r>
      <w:r w:rsidR="00D23947">
        <w:rPr>
          <w:rFonts w:ascii="Cambria" w:hAnsi="Cambria"/>
          <w:sz w:val="24"/>
          <w:szCs w:val="24"/>
        </w:rPr>
        <w:t>)</w:t>
      </w:r>
      <w:r w:rsidR="002A4C33" w:rsidRPr="00E113DF">
        <w:rPr>
          <w:rFonts w:ascii="Cambria" w:hAnsi="Cambria"/>
          <w:sz w:val="24"/>
          <w:szCs w:val="24"/>
        </w:rPr>
        <w:t xml:space="preserve">, and cultural understanding, acceptance and involvement do not appear, from initial glances, to correlate accordingly. </w:t>
      </w:r>
    </w:p>
    <w:p w14:paraId="034D3E84" w14:textId="77777777" w:rsidR="00961BE9" w:rsidRPr="00961BE9" w:rsidRDefault="00961BE9" w:rsidP="004D3D50">
      <w:pPr>
        <w:pStyle w:val="NoSpacing"/>
        <w:spacing w:line="276" w:lineRule="auto"/>
        <w:jc w:val="both"/>
        <w:rPr>
          <w:rFonts w:ascii="Cambria" w:hAnsi="Cambria"/>
          <w:sz w:val="16"/>
          <w:szCs w:val="16"/>
        </w:rPr>
      </w:pPr>
    </w:p>
    <w:p w14:paraId="70ED2B2A" w14:textId="3181FD1F" w:rsidR="002A4C33" w:rsidRDefault="00607276" w:rsidP="004D3D50">
      <w:pPr>
        <w:pStyle w:val="NoSpacing"/>
        <w:spacing w:line="276" w:lineRule="auto"/>
        <w:jc w:val="both"/>
        <w:rPr>
          <w:rFonts w:ascii="Cambria" w:hAnsi="Cambria"/>
          <w:sz w:val="24"/>
          <w:szCs w:val="24"/>
        </w:rPr>
      </w:pPr>
      <w:r w:rsidRPr="00E113DF">
        <w:rPr>
          <w:rFonts w:ascii="Cambria" w:hAnsi="Cambria"/>
          <w:noProof/>
          <w:sz w:val="24"/>
          <w:szCs w:val="24"/>
        </w:rPr>
        <mc:AlternateContent>
          <mc:Choice Requires="wps">
            <w:drawing>
              <wp:anchor distT="0" distB="0" distL="114300" distR="114300" simplePos="0" relativeHeight="251801600" behindDoc="0" locked="0" layoutInCell="1" allowOverlap="1" wp14:anchorId="026E4FC1" wp14:editId="14D3FBB3">
                <wp:simplePos x="0" y="0"/>
                <wp:positionH relativeFrom="margin">
                  <wp:align>left</wp:align>
                </wp:positionH>
                <wp:positionV relativeFrom="paragraph">
                  <wp:posOffset>1117232</wp:posOffset>
                </wp:positionV>
                <wp:extent cx="937895" cy="1732280"/>
                <wp:effectExtent l="0" t="0" r="0" b="1270"/>
                <wp:wrapTopAndBottom/>
                <wp:docPr id="1" name="Text Box 1"/>
                <wp:cNvGraphicFramePr/>
                <a:graphic xmlns:a="http://schemas.openxmlformats.org/drawingml/2006/main">
                  <a:graphicData uri="http://schemas.microsoft.com/office/word/2010/wordprocessingShape">
                    <wps:wsp>
                      <wps:cNvSpPr txBox="1"/>
                      <wps:spPr>
                        <a:xfrm>
                          <a:off x="0" y="0"/>
                          <a:ext cx="937895" cy="1732280"/>
                        </a:xfrm>
                        <a:prstGeom prst="rect">
                          <a:avLst/>
                        </a:prstGeom>
                        <a:solidFill>
                          <a:prstClr val="white"/>
                        </a:solidFill>
                        <a:ln>
                          <a:noFill/>
                        </a:ln>
                      </wps:spPr>
                      <wps:txbx>
                        <w:txbxContent>
                          <w:p w14:paraId="231C736E" w14:textId="6BCBC309" w:rsidR="00FA32BD" w:rsidRPr="00DD1DB8" w:rsidRDefault="00FA32BD" w:rsidP="00FA32BD">
                            <w:pPr>
                              <w:pStyle w:val="Caption"/>
                              <w:rPr>
                                <w:rFonts w:ascii="Cambria" w:hAnsi="Cambria"/>
                                <w:noProof/>
                                <w:color w:val="auto"/>
                                <w:sz w:val="20"/>
                                <w:szCs w:val="20"/>
                              </w:rPr>
                            </w:pPr>
                            <w:r w:rsidRPr="00DD1DB8">
                              <w:rPr>
                                <w:rFonts w:ascii="Cambria" w:hAnsi="Cambria"/>
                                <w:color w:val="auto"/>
                                <w:sz w:val="20"/>
                                <w:szCs w:val="20"/>
                              </w:rPr>
                              <w:t xml:space="preserve">Figure </w:t>
                            </w:r>
                            <w:r w:rsidRPr="00DD1DB8">
                              <w:rPr>
                                <w:rFonts w:ascii="Cambria" w:hAnsi="Cambria"/>
                                <w:color w:val="auto"/>
                                <w:sz w:val="20"/>
                                <w:szCs w:val="20"/>
                              </w:rPr>
                              <w:fldChar w:fldCharType="begin"/>
                            </w:r>
                            <w:r w:rsidRPr="00DD1DB8">
                              <w:rPr>
                                <w:rFonts w:ascii="Cambria" w:hAnsi="Cambria"/>
                                <w:color w:val="auto"/>
                                <w:sz w:val="20"/>
                                <w:szCs w:val="20"/>
                              </w:rPr>
                              <w:instrText xml:space="preserve"> SEQ Figure \* ARABIC </w:instrText>
                            </w:r>
                            <w:r w:rsidRPr="00DD1DB8">
                              <w:rPr>
                                <w:rFonts w:ascii="Cambria" w:hAnsi="Cambria"/>
                                <w:color w:val="auto"/>
                                <w:sz w:val="20"/>
                                <w:szCs w:val="20"/>
                              </w:rPr>
                              <w:fldChar w:fldCharType="separate"/>
                            </w:r>
                            <w:r w:rsidR="005C548F">
                              <w:rPr>
                                <w:rFonts w:ascii="Cambria" w:hAnsi="Cambria"/>
                                <w:noProof/>
                                <w:color w:val="auto"/>
                                <w:sz w:val="20"/>
                                <w:szCs w:val="20"/>
                              </w:rPr>
                              <w:t>1</w:t>
                            </w:r>
                            <w:r w:rsidRPr="00DD1DB8">
                              <w:rPr>
                                <w:rFonts w:ascii="Cambria" w:hAnsi="Cambria"/>
                                <w:color w:val="auto"/>
                                <w:sz w:val="20"/>
                                <w:szCs w:val="20"/>
                              </w:rPr>
                              <w:fldChar w:fldCharType="end"/>
                            </w:r>
                            <w:r w:rsidRPr="00DD1DB8">
                              <w:rPr>
                                <w:rFonts w:ascii="Cambria" w:hAnsi="Cambria"/>
                                <w:color w:val="auto"/>
                                <w:sz w:val="20"/>
                                <w:szCs w:val="20"/>
                              </w:rPr>
                              <w:t xml:space="preserve"> </w:t>
                            </w:r>
                            <w:r w:rsidR="009873A9" w:rsidRPr="00DD1DB8">
                              <w:rPr>
                                <w:rFonts w:ascii="Cambria" w:hAnsi="Cambria"/>
                                <w:color w:val="auto"/>
                                <w:sz w:val="20"/>
                                <w:szCs w:val="20"/>
                              </w:rPr>
                              <w:t>di</w:t>
                            </w:r>
                            <w:r w:rsidRPr="00DD1DB8">
                              <w:rPr>
                                <w:rFonts w:ascii="Cambria" w:hAnsi="Cambria"/>
                                <w:color w:val="auto"/>
                                <w:sz w:val="20"/>
                                <w:szCs w:val="20"/>
                              </w:rPr>
                              <w:t>splays the near polarity of Bulgarian and UK cultures according to the Lewis Model (Lewis 2005:41</w:t>
                            </w:r>
                            <w:r w:rsidR="009873A9" w:rsidRPr="00DD1DB8">
                              <w:rPr>
                                <w:rFonts w:ascii="Cambria" w:hAnsi="Cambria"/>
                                <w:color w:val="auto"/>
                                <w:sz w:val="20"/>
                                <w:szCs w:val="20"/>
                              </w:rPr>
                              <w:t xml:space="preserve"> as cited in Kimmel 2020</w:t>
                            </w:r>
                            <w:r w:rsidRPr="00DD1DB8">
                              <w:rPr>
                                <w:rFonts w:ascii="Cambria" w:hAnsi="Cambria"/>
                                <w:color w:val="auto"/>
                                <w:sz w:val="20"/>
                                <w:szCs w:val="20"/>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6E4FC1" id="_x0000_t202" coordsize="21600,21600" o:spt="202" path="m,l,21600r21600,l21600,xe">
                <v:stroke joinstyle="miter"/>
                <v:path gradientshapeok="t" o:connecttype="rect"/>
              </v:shapetype>
              <v:shape id="Text Box 1" o:spid="_x0000_s1026" type="#_x0000_t202" style="position:absolute;left:0;text-align:left;margin-left:0;margin-top:87.95pt;width:73.85pt;height:136.4pt;z-index:2518016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" stroked="f">
                <v:textbox inset="0,0,0,0">
                  <w:txbxContent>
                    <w:p w14:paraId="231C736E" w14:textId="6BCBC309" w:rsidR="00FA32BD" w:rsidRPr="00DD1DB8" w:rsidRDefault="00FA32BD" w:rsidP="00FA32BD">
                      <w:pPr>
                        <w:pStyle w:val="Caption"/>
                        <w:rPr>
                          <w:rFonts w:ascii="Cambria" w:hAnsi="Cambria"/>
                          <w:noProof/>
                          <w:color w:val="auto"/>
                          <w:sz w:val="20"/>
                          <w:szCs w:val="20"/>
                        </w:rPr>
                      </w:pPr>
                      <w:r w:rsidRPr="00DD1DB8">
                        <w:rPr>
                          <w:rFonts w:ascii="Cambria" w:hAnsi="Cambria"/>
                          <w:color w:val="auto"/>
                          <w:sz w:val="20"/>
                          <w:szCs w:val="20"/>
                        </w:rPr>
                        <w:t xml:space="preserve">Figure </w:t>
                      </w:r>
                      <w:r w:rsidRPr="00DD1DB8">
                        <w:rPr>
                          <w:rFonts w:ascii="Cambria" w:hAnsi="Cambria"/>
                          <w:color w:val="auto"/>
                          <w:sz w:val="20"/>
                          <w:szCs w:val="20"/>
                        </w:rPr>
                        <w:fldChar w:fldCharType="begin"/>
                      </w:r>
                      <w:r w:rsidRPr="00DD1DB8">
                        <w:rPr>
                          <w:rFonts w:ascii="Cambria" w:hAnsi="Cambria"/>
                          <w:color w:val="auto"/>
                          <w:sz w:val="20"/>
                          <w:szCs w:val="20"/>
                        </w:rPr>
                        <w:instrText xml:space="preserve"> SEQ Figure \* ARABIC </w:instrText>
                      </w:r>
                      <w:r w:rsidRPr="00DD1DB8">
                        <w:rPr>
                          <w:rFonts w:ascii="Cambria" w:hAnsi="Cambria"/>
                          <w:color w:val="auto"/>
                          <w:sz w:val="20"/>
                          <w:szCs w:val="20"/>
                        </w:rPr>
                        <w:fldChar w:fldCharType="separate"/>
                      </w:r>
                      <w:r w:rsidR="005C548F">
                        <w:rPr>
                          <w:rFonts w:ascii="Cambria" w:hAnsi="Cambria"/>
                          <w:noProof/>
                          <w:color w:val="auto"/>
                          <w:sz w:val="20"/>
                          <w:szCs w:val="20"/>
                        </w:rPr>
                        <w:t>1</w:t>
                      </w:r>
                      <w:r w:rsidRPr="00DD1DB8">
                        <w:rPr>
                          <w:rFonts w:ascii="Cambria" w:hAnsi="Cambria"/>
                          <w:color w:val="auto"/>
                          <w:sz w:val="20"/>
                          <w:szCs w:val="20"/>
                        </w:rPr>
                        <w:fldChar w:fldCharType="end"/>
                      </w:r>
                      <w:r w:rsidRPr="00DD1DB8">
                        <w:rPr>
                          <w:rFonts w:ascii="Cambria" w:hAnsi="Cambria"/>
                          <w:color w:val="auto"/>
                          <w:sz w:val="20"/>
                          <w:szCs w:val="20"/>
                        </w:rPr>
                        <w:t xml:space="preserve"> </w:t>
                      </w:r>
                      <w:r w:rsidR="009873A9" w:rsidRPr="00DD1DB8">
                        <w:rPr>
                          <w:rFonts w:ascii="Cambria" w:hAnsi="Cambria"/>
                          <w:color w:val="auto"/>
                          <w:sz w:val="20"/>
                          <w:szCs w:val="20"/>
                        </w:rPr>
                        <w:t>di</w:t>
                      </w:r>
                      <w:r w:rsidRPr="00DD1DB8">
                        <w:rPr>
                          <w:rFonts w:ascii="Cambria" w:hAnsi="Cambria"/>
                          <w:color w:val="auto"/>
                          <w:sz w:val="20"/>
                          <w:szCs w:val="20"/>
                        </w:rPr>
                        <w:t>splays the near polarity of Bulgarian and UK cultures according to the Lewis Model (Lewis 2005:41</w:t>
                      </w:r>
                      <w:r w:rsidR="009873A9" w:rsidRPr="00DD1DB8">
                        <w:rPr>
                          <w:rFonts w:ascii="Cambria" w:hAnsi="Cambria"/>
                          <w:color w:val="auto"/>
                          <w:sz w:val="20"/>
                          <w:szCs w:val="20"/>
                        </w:rPr>
                        <w:t xml:space="preserve"> as cited in Kimmel 2020</w:t>
                      </w:r>
                      <w:r w:rsidRPr="00DD1DB8">
                        <w:rPr>
                          <w:rFonts w:ascii="Cambria" w:hAnsi="Cambria"/>
                          <w:color w:val="auto"/>
                          <w:sz w:val="20"/>
                          <w:szCs w:val="20"/>
                        </w:rPr>
                        <w:t>)</w:t>
                      </w:r>
                    </w:p>
                  </w:txbxContent>
                </v:textbox>
                <w10:wrap type="topAndBottom" anchorx="margin"/>
              </v:shape>
            </w:pict>
          </mc:Fallback>
        </mc:AlternateContent>
      </w:r>
      <w:r w:rsidR="000B3DC3" w:rsidRPr="00E113DF">
        <w:rPr>
          <w:rFonts w:ascii="Cambria" w:hAnsi="Cambria"/>
          <w:noProof/>
          <w:sz w:val="24"/>
          <w:szCs w:val="24"/>
        </w:rPr>
        <w:drawing>
          <wp:anchor distT="0" distB="0" distL="114300" distR="114300" simplePos="0" relativeHeight="251803648" behindDoc="0" locked="0" layoutInCell="1" allowOverlap="1" wp14:anchorId="33E78CAA" wp14:editId="35BBC6B0">
            <wp:simplePos x="0" y="0"/>
            <wp:positionH relativeFrom="margin">
              <wp:posOffset>1179095</wp:posOffset>
            </wp:positionH>
            <wp:positionV relativeFrom="paragraph">
              <wp:posOffset>689811</wp:posOffset>
            </wp:positionV>
            <wp:extent cx="3609340" cy="2548890"/>
            <wp:effectExtent l="0" t="0" r="0" b="381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609340" cy="2548890"/>
                    </a:xfrm>
                    <a:prstGeom prst="rect">
                      <a:avLst/>
                    </a:prstGeom>
                  </pic:spPr>
                </pic:pic>
              </a:graphicData>
            </a:graphic>
            <wp14:sizeRelH relativeFrom="margin">
              <wp14:pctWidth>0</wp14:pctWidth>
            </wp14:sizeRelH>
            <wp14:sizeRelV relativeFrom="margin">
              <wp14:pctHeight>0</wp14:pctHeight>
            </wp14:sizeRelV>
          </wp:anchor>
        </w:drawing>
      </w:r>
      <w:r w:rsidR="00BC4963">
        <w:rPr>
          <w:rFonts w:ascii="Cambria" w:hAnsi="Cambria"/>
          <w:sz w:val="24"/>
          <w:szCs w:val="24"/>
        </w:rPr>
        <w:t xml:space="preserve">The encouragement of </w:t>
      </w:r>
      <w:r w:rsidR="00862F09">
        <w:rPr>
          <w:rFonts w:ascii="Cambria" w:hAnsi="Cambria"/>
          <w:sz w:val="24"/>
          <w:szCs w:val="24"/>
        </w:rPr>
        <w:t xml:space="preserve">empathy-grounded relationships, built on empirical data and </w:t>
      </w:r>
      <w:r w:rsidR="00C2508B">
        <w:rPr>
          <w:rFonts w:ascii="Cambria" w:hAnsi="Cambria"/>
          <w:sz w:val="24"/>
          <w:szCs w:val="24"/>
        </w:rPr>
        <w:t xml:space="preserve">active participation studies </w:t>
      </w:r>
      <w:r w:rsidR="00C26502">
        <w:rPr>
          <w:rFonts w:ascii="Cambria" w:hAnsi="Cambria"/>
          <w:sz w:val="24"/>
          <w:szCs w:val="24"/>
        </w:rPr>
        <w:t xml:space="preserve">could prove vital in contemporary cultural contexts due to the increase of globalisation, migration and </w:t>
      </w:r>
      <w:r w:rsidR="000B3DC3">
        <w:rPr>
          <w:rFonts w:ascii="Cambria" w:hAnsi="Cambria"/>
          <w:sz w:val="24"/>
          <w:szCs w:val="24"/>
        </w:rPr>
        <w:t xml:space="preserve">intercultural continuous contacts. </w:t>
      </w:r>
    </w:p>
    <w:p w14:paraId="61616D00" w14:textId="534FA536" w:rsidR="00C514FE" w:rsidRPr="00607276" w:rsidRDefault="00C514FE" w:rsidP="00607276">
      <w:pPr>
        <w:pStyle w:val="NoSpacing"/>
        <w:spacing w:line="276" w:lineRule="auto"/>
        <w:jc w:val="both"/>
        <w:rPr>
          <w:rFonts w:ascii="Cambria" w:hAnsi="Cambria"/>
          <w:sz w:val="32"/>
          <w:szCs w:val="32"/>
          <w:u w:val="single"/>
        </w:rPr>
      </w:pPr>
      <w:bookmarkStart w:id="3" w:name="_Toc34149352"/>
      <w:r w:rsidRPr="00607276">
        <w:rPr>
          <w:rFonts w:ascii="Cambria" w:hAnsi="Cambria"/>
          <w:sz w:val="32"/>
          <w:szCs w:val="32"/>
          <w:u w:val="single"/>
        </w:rPr>
        <w:lastRenderedPageBreak/>
        <w:t>Research Method</w:t>
      </w:r>
      <w:r w:rsidR="00DD1DB8" w:rsidRPr="00607276">
        <w:rPr>
          <w:rFonts w:ascii="Cambria" w:hAnsi="Cambria"/>
          <w:sz w:val="32"/>
          <w:szCs w:val="32"/>
          <w:u w:val="single"/>
        </w:rPr>
        <w:t>s</w:t>
      </w:r>
      <w:bookmarkEnd w:id="3"/>
    </w:p>
    <w:p w14:paraId="63DD12B1" w14:textId="38EFA3F9" w:rsidR="005F76D5" w:rsidRDefault="005F76D5" w:rsidP="004D3D50">
      <w:pPr>
        <w:pStyle w:val="NoSpacing"/>
        <w:spacing w:line="276" w:lineRule="auto"/>
        <w:jc w:val="both"/>
        <w:rPr>
          <w:rFonts w:ascii="Cambria" w:hAnsi="Cambria"/>
          <w:sz w:val="24"/>
          <w:szCs w:val="24"/>
        </w:rPr>
      </w:pPr>
      <w:r w:rsidRPr="00E113DF">
        <w:rPr>
          <w:rFonts w:ascii="Cambria" w:hAnsi="Cambria"/>
          <w:sz w:val="24"/>
          <w:szCs w:val="24"/>
        </w:rPr>
        <w:t xml:space="preserve">The sampled participants will be selected from rural villages in northern-Bulgaria, with village selection is determinative of the connective web of English expatriates. The Bulgarians of these villages will then be involved in the study, so to grasp both sides of the acculturation process. </w:t>
      </w:r>
      <w:proofErr w:type="spellStart"/>
      <w:r w:rsidRPr="00E113DF">
        <w:rPr>
          <w:rFonts w:ascii="Cambria" w:hAnsi="Cambria"/>
          <w:sz w:val="24"/>
          <w:szCs w:val="24"/>
        </w:rPr>
        <w:t>Sadel</w:t>
      </w:r>
      <w:proofErr w:type="spellEnd"/>
      <w:r w:rsidRPr="00E113DF">
        <w:rPr>
          <w:rFonts w:ascii="Cambria" w:hAnsi="Cambria"/>
          <w:sz w:val="24"/>
          <w:szCs w:val="24"/>
        </w:rPr>
        <w:t xml:space="preserve"> (2015:2-3) notes that rich point analysis </w:t>
      </w:r>
      <w:r>
        <w:rPr>
          <w:rFonts w:ascii="Cambria" w:hAnsi="Cambria"/>
          <w:sz w:val="24"/>
          <w:szCs w:val="24"/>
        </w:rPr>
        <w:t>seek</w:t>
      </w:r>
      <w:r w:rsidR="00FD5DF1">
        <w:rPr>
          <w:rFonts w:ascii="Cambria" w:hAnsi="Cambria"/>
          <w:sz w:val="24"/>
          <w:szCs w:val="24"/>
        </w:rPr>
        <w:t>s</w:t>
      </w:r>
      <w:r>
        <w:rPr>
          <w:rFonts w:ascii="Cambria" w:hAnsi="Cambria"/>
          <w:sz w:val="24"/>
          <w:szCs w:val="24"/>
        </w:rPr>
        <w:t xml:space="preserve"> to</w:t>
      </w:r>
      <w:r w:rsidRPr="00E113DF">
        <w:rPr>
          <w:rFonts w:ascii="Cambria" w:hAnsi="Cambria"/>
          <w:sz w:val="24"/>
          <w:szCs w:val="24"/>
        </w:rPr>
        <w:t xml:space="preserve"> understand the rich point from both </w:t>
      </w:r>
      <w:r>
        <w:rPr>
          <w:rFonts w:ascii="Cambria" w:hAnsi="Cambria"/>
          <w:sz w:val="24"/>
          <w:szCs w:val="24"/>
        </w:rPr>
        <w:t xml:space="preserve">the </w:t>
      </w:r>
      <w:r w:rsidRPr="00E113DF">
        <w:rPr>
          <w:rFonts w:ascii="Cambria" w:hAnsi="Cambria"/>
          <w:sz w:val="24"/>
          <w:szCs w:val="24"/>
        </w:rPr>
        <w:t xml:space="preserve">insider’s framework and </w:t>
      </w:r>
      <w:r>
        <w:rPr>
          <w:rFonts w:ascii="Cambria" w:hAnsi="Cambria"/>
          <w:sz w:val="24"/>
          <w:szCs w:val="24"/>
        </w:rPr>
        <w:t xml:space="preserve">the </w:t>
      </w:r>
      <w:r w:rsidRPr="00E113DF">
        <w:rPr>
          <w:rFonts w:ascii="Cambria" w:hAnsi="Cambria"/>
          <w:sz w:val="24"/>
          <w:szCs w:val="24"/>
        </w:rPr>
        <w:t>outsiders, so that the two may adjust easier.</w:t>
      </w:r>
      <w:r>
        <w:rPr>
          <w:rFonts w:ascii="Cambria" w:hAnsi="Cambria"/>
          <w:sz w:val="24"/>
          <w:szCs w:val="24"/>
        </w:rPr>
        <w:t xml:space="preserve"> The combination of methods </w:t>
      </w:r>
      <w:r w:rsidR="00140D37">
        <w:rPr>
          <w:rFonts w:ascii="Cambria" w:hAnsi="Cambria"/>
          <w:sz w:val="24"/>
          <w:szCs w:val="24"/>
        </w:rPr>
        <w:t>creates</w:t>
      </w:r>
      <w:r>
        <w:rPr>
          <w:rFonts w:ascii="Cambria" w:hAnsi="Cambria"/>
          <w:sz w:val="24"/>
          <w:szCs w:val="24"/>
        </w:rPr>
        <w:t xml:space="preserve"> a groundwork for an inclusive, empowering study that emancipates its’ participants. </w:t>
      </w:r>
    </w:p>
    <w:p w14:paraId="621203FC" w14:textId="77777777" w:rsidR="005F76D5" w:rsidRPr="00607276" w:rsidRDefault="005F76D5" w:rsidP="004D3D50">
      <w:pPr>
        <w:pStyle w:val="NoSpacing"/>
        <w:spacing w:line="276" w:lineRule="auto"/>
        <w:jc w:val="both"/>
        <w:rPr>
          <w:rFonts w:ascii="Cambria" w:hAnsi="Cambria"/>
          <w:sz w:val="16"/>
          <w:szCs w:val="16"/>
        </w:rPr>
      </w:pPr>
    </w:p>
    <w:p w14:paraId="2B4EDB32" w14:textId="3F3ED9CB" w:rsidR="002A0583" w:rsidRDefault="00C6329D" w:rsidP="004D3D50">
      <w:pPr>
        <w:pStyle w:val="NoSpacing"/>
        <w:spacing w:line="276" w:lineRule="auto"/>
        <w:jc w:val="both"/>
        <w:rPr>
          <w:rFonts w:ascii="Cambria" w:hAnsi="Cambria"/>
          <w:sz w:val="24"/>
          <w:szCs w:val="24"/>
        </w:rPr>
      </w:pPr>
      <w:r w:rsidRPr="00E113DF">
        <w:rPr>
          <w:rFonts w:ascii="Cambria" w:hAnsi="Cambria"/>
          <w:sz w:val="24"/>
          <w:szCs w:val="24"/>
        </w:rPr>
        <w:t xml:space="preserve">Arends-Toth and Van de </w:t>
      </w:r>
      <w:proofErr w:type="spellStart"/>
      <w:r w:rsidRPr="00E113DF">
        <w:rPr>
          <w:rFonts w:ascii="Cambria" w:hAnsi="Cambria"/>
          <w:sz w:val="24"/>
          <w:szCs w:val="24"/>
        </w:rPr>
        <w:t>Vijver</w:t>
      </w:r>
      <w:proofErr w:type="spellEnd"/>
      <w:r w:rsidRPr="00E113DF">
        <w:rPr>
          <w:rFonts w:ascii="Cambria" w:hAnsi="Cambria"/>
          <w:sz w:val="24"/>
          <w:szCs w:val="24"/>
        </w:rPr>
        <w:t xml:space="preserve"> (2006:147-154) identify key considerations into acculturation research, all have which been cogitated within this research.</w:t>
      </w:r>
      <w:r w:rsidR="009829B3" w:rsidRPr="00E113DF">
        <w:rPr>
          <w:rFonts w:ascii="Cambria" w:hAnsi="Cambria"/>
          <w:sz w:val="24"/>
          <w:szCs w:val="24"/>
        </w:rPr>
        <w:t xml:space="preserve"> Sandel (2015:2) notes that </w:t>
      </w:r>
      <w:r w:rsidR="00103F79" w:rsidRPr="00E113DF">
        <w:rPr>
          <w:rFonts w:ascii="Cambria" w:hAnsi="Cambria"/>
          <w:sz w:val="24"/>
          <w:szCs w:val="24"/>
        </w:rPr>
        <w:t xml:space="preserve">rich point analysis usually </w:t>
      </w:r>
      <w:r w:rsidR="00140D37" w:rsidRPr="00E113DF">
        <w:rPr>
          <w:rFonts w:ascii="Cambria" w:hAnsi="Cambria"/>
          <w:sz w:val="24"/>
          <w:szCs w:val="24"/>
        </w:rPr>
        <w:t>focuses</w:t>
      </w:r>
      <w:r w:rsidR="00103F79" w:rsidRPr="00E113DF">
        <w:rPr>
          <w:rFonts w:ascii="Cambria" w:hAnsi="Cambria"/>
          <w:sz w:val="24"/>
          <w:szCs w:val="24"/>
        </w:rPr>
        <w:t xml:space="preserve"> on specific situations, but notes that broader interactions, such as domestic etiquette, could be studied.</w:t>
      </w:r>
      <w:r w:rsidR="00BE2D7D" w:rsidRPr="00E113DF">
        <w:rPr>
          <w:rFonts w:ascii="Cambria" w:hAnsi="Cambria"/>
          <w:sz w:val="24"/>
          <w:szCs w:val="24"/>
        </w:rPr>
        <w:t xml:space="preserve"> </w:t>
      </w:r>
      <w:r w:rsidR="001B61AE">
        <w:rPr>
          <w:rFonts w:ascii="Cambria" w:hAnsi="Cambria"/>
          <w:sz w:val="24"/>
          <w:szCs w:val="24"/>
        </w:rPr>
        <w:t xml:space="preserve">Within this study, </w:t>
      </w:r>
      <w:r w:rsidR="006221CE">
        <w:rPr>
          <w:rFonts w:ascii="Cambria" w:hAnsi="Cambria"/>
          <w:sz w:val="24"/>
          <w:szCs w:val="24"/>
        </w:rPr>
        <w:t xml:space="preserve">a synthesis of methods </w:t>
      </w:r>
      <w:r w:rsidR="00AA18E6">
        <w:rPr>
          <w:rFonts w:ascii="Cambria" w:hAnsi="Cambria"/>
          <w:sz w:val="24"/>
          <w:szCs w:val="24"/>
        </w:rPr>
        <w:t>is</w:t>
      </w:r>
      <w:r w:rsidR="006221CE">
        <w:rPr>
          <w:rFonts w:ascii="Cambria" w:hAnsi="Cambria"/>
          <w:sz w:val="24"/>
          <w:szCs w:val="24"/>
        </w:rPr>
        <w:t xml:space="preserve"> used albeit leaning towards</w:t>
      </w:r>
      <w:r w:rsidR="00410028">
        <w:rPr>
          <w:rFonts w:ascii="Cambria" w:hAnsi="Cambria"/>
          <w:sz w:val="24"/>
          <w:szCs w:val="24"/>
        </w:rPr>
        <w:t xml:space="preserve"> a constructivist-interpretivism approach. </w:t>
      </w:r>
      <w:r w:rsidR="003E65E9">
        <w:rPr>
          <w:rFonts w:ascii="Cambria" w:hAnsi="Cambria"/>
          <w:sz w:val="24"/>
          <w:szCs w:val="24"/>
        </w:rPr>
        <w:t xml:space="preserve">This ensures </w:t>
      </w:r>
      <w:r w:rsidR="006D7003">
        <w:rPr>
          <w:rFonts w:ascii="Cambria" w:hAnsi="Cambria"/>
          <w:sz w:val="24"/>
          <w:szCs w:val="24"/>
        </w:rPr>
        <w:t>a ‘highly interactive researcher-participant relationshi</w:t>
      </w:r>
      <w:r w:rsidR="000668EE">
        <w:rPr>
          <w:rFonts w:ascii="Cambria" w:hAnsi="Cambria"/>
          <w:sz w:val="24"/>
          <w:szCs w:val="24"/>
        </w:rPr>
        <w:t xml:space="preserve">p’ as well as acknowledging </w:t>
      </w:r>
      <w:r w:rsidR="00986798">
        <w:rPr>
          <w:rFonts w:ascii="Cambria" w:hAnsi="Cambria"/>
          <w:sz w:val="24"/>
          <w:szCs w:val="24"/>
        </w:rPr>
        <w:t>‘multiple, equally valid, and socially constructed realities</w:t>
      </w:r>
      <w:r w:rsidR="00F76878">
        <w:rPr>
          <w:rFonts w:ascii="Cambria" w:hAnsi="Cambria"/>
          <w:sz w:val="24"/>
          <w:szCs w:val="24"/>
        </w:rPr>
        <w:t>’ (</w:t>
      </w:r>
      <w:proofErr w:type="spellStart"/>
      <w:r w:rsidR="00F76878">
        <w:rPr>
          <w:rFonts w:ascii="Cambria" w:hAnsi="Cambria"/>
          <w:sz w:val="24"/>
          <w:szCs w:val="24"/>
        </w:rPr>
        <w:t>Ponterotto</w:t>
      </w:r>
      <w:proofErr w:type="spellEnd"/>
      <w:r w:rsidR="00F76878">
        <w:rPr>
          <w:rFonts w:ascii="Cambria" w:hAnsi="Cambria"/>
          <w:sz w:val="24"/>
          <w:szCs w:val="24"/>
        </w:rPr>
        <w:t xml:space="preserve"> 2010</w:t>
      </w:r>
      <w:r w:rsidR="00761310">
        <w:rPr>
          <w:rFonts w:ascii="Cambria" w:hAnsi="Cambria"/>
          <w:sz w:val="24"/>
          <w:szCs w:val="24"/>
        </w:rPr>
        <w:t>:582)</w:t>
      </w:r>
      <w:r w:rsidR="004047F4">
        <w:rPr>
          <w:rFonts w:ascii="Cambria" w:hAnsi="Cambria"/>
          <w:sz w:val="24"/>
          <w:szCs w:val="24"/>
        </w:rPr>
        <w:t xml:space="preserve">. </w:t>
      </w:r>
      <w:r w:rsidR="003A0129">
        <w:rPr>
          <w:rFonts w:ascii="Cambria" w:hAnsi="Cambria"/>
          <w:sz w:val="24"/>
          <w:szCs w:val="24"/>
        </w:rPr>
        <w:t>Despite criticisms for being un-</w:t>
      </w:r>
      <w:r w:rsidR="00FD3F46">
        <w:rPr>
          <w:rFonts w:ascii="Cambria" w:hAnsi="Cambria"/>
          <w:sz w:val="24"/>
          <w:szCs w:val="24"/>
        </w:rPr>
        <w:t>epistemological</w:t>
      </w:r>
      <w:r w:rsidR="003A0129">
        <w:rPr>
          <w:rFonts w:ascii="Cambria" w:hAnsi="Cambria"/>
          <w:sz w:val="24"/>
          <w:szCs w:val="24"/>
        </w:rPr>
        <w:t>,</w:t>
      </w:r>
      <w:r w:rsidR="00FD3F46">
        <w:rPr>
          <w:rFonts w:ascii="Cambria" w:hAnsi="Cambria"/>
          <w:sz w:val="24"/>
          <w:szCs w:val="24"/>
        </w:rPr>
        <w:t xml:space="preserve"> this paradigm has many advantages (see </w:t>
      </w:r>
      <w:r w:rsidR="005C548F">
        <w:rPr>
          <w:rFonts w:ascii="Cambria" w:hAnsi="Cambria"/>
          <w:sz w:val="24"/>
          <w:szCs w:val="24"/>
        </w:rPr>
        <w:t>Figure</w:t>
      </w:r>
      <w:r w:rsidR="00FD3F46">
        <w:rPr>
          <w:rFonts w:ascii="Cambria" w:hAnsi="Cambria"/>
          <w:sz w:val="24"/>
          <w:szCs w:val="24"/>
        </w:rPr>
        <w:t xml:space="preserve"> 2.)</w:t>
      </w:r>
      <w:r w:rsidR="005E5F7A">
        <w:rPr>
          <w:rFonts w:ascii="Cambria" w:hAnsi="Cambria"/>
          <w:sz w:val="24"/>
          <w:szCs w:val="24"/>
        </w:rPr>
        <w:t xml:space="preserve"> and could </w:t>
      </w:r>
      <w:proofErr w:type="gramStart"/>
      <w:r w:rsidR="005E5F7A">
        <w:rPr>
          <w:rFonts w:ascii="Cambria" w:hAnsi="Cambria"/>
          <w:sz w:val="24"/>
          <w:szCs w:val="24"/>
        </w:rPr>
        <w:t>be seen as</w:t>
      </w:r>
      <w:proofErr w:type="gramEnd"/>
      <w:r w:rsidR="005E5F7A">
        <w:rPr>
          <w:rFonts w:ascii="Cambria" w:hAnsi="Cambria"/>
          <w:sz w:val="24"/>
          <w:szCs w:val="24"/>
        </w:rPr>
        <w:t xml:space="preserve"> more appropriate for contemporary research, considering the </w:t>
      </w:r>
      <w:r w:rsidR="00121F1C">
        <w:rPr>
          <w:rFonts w:ascii="Cambria" w:hAnsi="Cambria"/>
          <w:sz w:val="24"/>
          <w:szCs w:val="24"/>
        </w:rPr>
        <w:t xml:space="preserve">realisation of incomplete studies hindered by </w:t>
      </w:r>
      <w:r w:rsidR="00446748">
        <w:rPr>
          <w:rFonts w:ascii="Cambria" w:hAnsi="Cambria"/>
          <w:sz w:val="24"/>
          <w:szCs w:val="24"/>
        </w:rPr>
        <w:t>a</w:t>
      </w:r>
      <w:r w:rsidR="00121F1C">
        <w:rPr>
          <w:rFonts w:ascii="Cambria" w:hAnsi="Cambria"/>
          <w:sz w:val="24"/>
          <w:szCs w:val="24"/>
        </w:rPr>
        <w:t xml:space="preserve"> desire to </w:t>
      </w:r>
      <w:r w:rsidR="00776378">
        <w:rPr>
          <w:rFonts w:ascii="Cambria" w:hAnsi="Cambria"/>
          <w:sz w:val="24"/>
          <w:szCs w:val="24"/>
        </w:rPr>
        <w:t>acknowledge only the ‘logical’</w:t>
      </w:r>
      <w:r w:rsidR="00121F1C">
        <w:rPr>
          <w:rFonts w:ascii="Cambria" w:hAnsi="Cambria"/>
          <w:sz w:val="24"/>
          <w:szCs w:val="24"/>
        </w:rPr>
        <w:t xml:space="preserve">. </w:t>
      </w:r>
      <w:r w:rsidR="003A0129">
        <w:rPr>
          <w:rFonts w:ascii="Cambria" w:hAnsi="Cambria"/>
          <w:sz w:val="24"/>
          <w:szCs w:val="24"/>
        </w:rPr>
        <w:t xml:space="preserve"> </w:t>
      </w:r>
      <w:r w:rsidR="002A0583">
        <w:rPr>
          <w:rFonts w:ascii="Cambria" w:hAnsi="Cambria"/>
          <w:sz w:val="24"/>
          <w:szCs w:val="24"/>
        </w:rPr>
        <w:t>Moreover, Critical Theory and related ideologies are also used due to the quality of emancipation promotion and researchers’ individual value transformation, focused on a reality shaped by social, economic and political factors (</w:t>
      </w:r>
      <w:proofErr w:type="spellStart"/>
      <w:r w:rsidR="002A0583">
        <w:rPr>
          <w:rFonts w:ascii="Cambria" w:hAnsi="Cambria"/>
          <w:sz w:val="24"/>
          <w:szCs w:val="24"/>
        </w:rPr>
        <w:t>Ponterotto</w:t>
      </w:r>
      <w:proofErr w:type="spellEnd"/>
      <w:r w:rsidR="002A0583">
        <w:rPr>
          <w:rFonts w:ascii="Cambria" w:hAnsi="Cambria"/>
          <w:sz w:val="24"/>
          <w:szCs w:val="24"/>
        </w:rPr>
        <w:t xml:space="preserve"> 2010:582).  </w:t>
      </w:r>
      <w:r w:rsidR="002A2543">
        <w:rPr>
          <w:rFonts w:ascii="Cambria" w:hAnsi="Cambria"/>
          <w:sz w:val="24"/>
          <w:szCs w:val="24"/>
        </w:rPr>
        <w:t xml:space="preserve">This is also preferable for the current cultural climate. </w:t>
      </w:r>
      <w:r w:rsidR="002250FD">
        <w:rPr>
          <w:rFonts w:ascii="Cambria" w:hAnsi="Cambria"/>
          <w:sz w:val="24"/>
          <w:szCs w:val="24"/>
        </w:rPr>
        <w:t xml:space="preserve">Further theories </w:t>
      </w:r>
      <w:r w:rsidR="0092182B">
        <w:rPr>
          <w:rFonts w:ascii="Cambria" w:hAnsi="Cambria"/>
          <w:sz w:val="24"/>
          <w:szCs w:val="24"/>
        </w:rPr>
        <w:t xml:space="preserve">of major influence are; </w:t>
      </w:r>
      <w:r w:rsidR="006E1352">
        <w:rPr>
          <w:rFonts w:ascii="Cambria" w:hAnsi="Cambria"/>
          <w:sz w:val="24"/>
          <w:szCs w:val="24"/>
        </w:rPr>
        <w:t xml:space="preserve">discovery focused grounded theory (GR) and </w:t>
      </w:r>
      <w:r w:rsidR="00814093">
        <w:rPr>
          <w:rFonts w:ascii="Cambria" w:hAnsi="Cambria"/>
          <w:sz w:val="24"/>
          <w:szCs w:val="24"/>
        </w:rPr>
        <w:t xml:space="preserve">community empowerment focus of </w:t>
      </w:r>
      <w:r w:rsidR="00836517">
        <w:rPr>
          <w:rFonts w:ascii="Cambria" w:hAnsi="Cambria"/>
          <w:sz w:val="24"/>
          <w:szCs w:val="24"/>
        </w:rPr>
        <w:t xml:space="preserve">participant action research (PAR). </w:t>
      </w:r>
      <w:r w:rsidR="0092182B">
        <w:rPr>
          <w:rFonts w:ascii="Cambria" w:hAnsi="Cambria"/>
          <w:sz w:val="24"/>
          <w:szCs w:val="24"/>
        </w:rPr>
        <w:t xml:space="preserve"> </w:t>
      </w:r>
      <w:r w:rsidR="000717FC">
        <w:rPr>
          <w:rFonts w:ascii="Cambria" w:hAnsi="Cambria"/>
          <w:sz w:val="24"/>
          <w:szCs w:val="24"/>
        </w:rPr>
        <w:t>Combining the two formulates an in-depth discussion on a platform inciting change through discovery, self-reflection and compassio</w:t>
      </w:r>
      <w:r w:rsidR="00F445D4">
        <w:rPr>
          <w:rFonts w:ascii="Cambria" w:hAnsi="Cambria"/>
          <w:sz w:val="24"/>
          <w:szCs w:val="24"/>
        </w:rPr>
        <w:t xml:space="preserve">nate involvement in </w:t>
      </w:r>
      <w:r w:rsidR="00446748">
        <w:rPr>
          <w:rFonts w:ascii="Cambria" w:hAnsi="Cambria"/>
          <w:sz w:val="24"/>
          <w:szCs w:val="24"/>
        </w:rPr>
        <w:t>the community.</w:t>
      </w:r>
    </w:p>
    <w:p w14:paraId="106E8EA3" w14:textId="5E577D81" w:rsidR="00FD3F46" w:rsidRPr="006F5205" w:rsidRDefault="00FD3F46" w:rsidP="004D3D50">
      <w:pPr>
        <w:pStyle w:val="NoSpacing"/>
        <w:spacing w:line="276" w:lineRule="auto"/>
        <w:jc w:val="both"/>
        <w:rPr>
          <w:noProof/>
          <w:sz w:val="16"/>
          <w:szCs w:val="16"/>
        </w:rPr>
      </w:pPr>
    </w:p>
    <w:p w14:paraId="5215F28D" w14:textId="79A42D63" w:rsidR="00996C12" w:rsidRDefault="005771FE" w:rsidP="004D3D50">
      <w:pPr>
        <w:pStyle w:val="NoSpacing"/>
        <w:spacing w:line="276" w:lineRule="auto"/>
        <w:jc w:val="both"/>
        <w:rPr>
          <w:rFonts w:ascii="Cambria" w:hAnsi="Cambria"/>
          <w:sz w:val="24"/>
          <w:szCs w:val="24"/>
        </w:rPr>
      </w:pPr>
      <w:r w:rsidRPr="00E113DF">
        <w:rPr>
          <w:rFonts w:ascii="Cambria" w:hAnsi="Cambria"/>
          <w:sz w:val="24"/>
          <w:szCs w:val="24"/>
        </w:rPr>
        <w:t xml:space="preserve">First, bi-lingual questionnaires will be issued. The initial wave of </w:t>
      </w:r>
      <w:r w:rsidR="00321F28">
        <w:rPr>
          <w:rFonts w:ascii="Cambria" w:hAnsi="Cambria"/>
          <w:sz w:val="24"/>
          <w:szCs w:val="24"/>
        </w:rPr>
        <w:t>questionnaires</w:t>
      </w:r>
      <w:r w:rsidRPr="00E113DF">
        <w:rPr>
          <w:rFonts w:ascii="Cambria" w:hAnsi="Cambria"/>
          <w:sz w:val="24"/>
          <w:szCs w:val="24"/>
        </w:rPr>
        <w:t xml:space="preserve"> would be vague</w:t>
      </w:r>
      <w:r w:rsidR="00321F28">
        <w:rPr>
          <w:rFonts w:ascii="Cambria" w:hAnsi="Cambria"/>
          <w:sz w:val="24"/>
          <w:szCs w:val="24"/>
        </w:rPr>
        <w:t xml:space="preserve"> and short</w:t>
      </w:r>
      <w:r w:rsidRPr="00E113DF">
        <w:rPr>
          <w:rFonts w:ascii="Cambria" w:hAnsi="Cambria"/>
          <w:sz w:val="24"/>
          <w:szCs w:val="24"/>
        </w:rPr>
        <w:t xml:space="preserve">, creating the data necessary for </w:t>
      </w:r>
      <w:r w:rsidR="00677A2E">
        <w:rPr>
          <w:rFonts w:ascii="Cambria" w:hAnsi="Cambria"/>
          <w:sz w:val="24"/>
          <w:szCs w:val="24"/>
        </w:rPr>
        <w:t xml:space="preserve">a </w:t>
      </w:r>
      <w:r w:rsidRPr="00E113DF">
        <w:rPr>
          <w:rFonts w:ascii="Cambria" w:hAnsi="Cambria"/>
          <w:sz w:val="24"/>
          <w:szCs w:val="24"/>
        </w:rPr>
        <w:t xml:space="preserve">more detailed </w:t>
      </w:r>
      <w:r w:rsidR="00321F28">
        <w:rPr>
          <w:rFonts w:ascii="Cambria" w:hAnsi="Cambria"/>
          <w:sz w:val="24"/>
          <w:szCs w:val="24"/>
        </w:rPr>
        <w:t>interview</w:t>
      </w:r>
      <w:r w:rsidRPr="00E113DF">
        <w:rPr>
          <w:rFonts w:ascii="Cambria" w:hAnsi="Cambria"/>
          <w:sz w:val="24"/>
          <w:szCs w:val="24"/>
        </w:rPr>
        <w:t xml:space="preserve"> later. The following wave would be based upon the data of the first</w:t>
      </w:r>
      <w:r w:rsidR="002A6857">
        <w:rPr>
          <w:rFonts w:ascii="Cambria" w:hAnsi="Cambria"/>
          <w:sz w:val="24"/>
          <w:szCs w:val="24"/>
        </w:rPr>
        <w:t>, representing the finds appropriately and applying the gained knowledge in extended, impersonal and emotive interviews</w:t>
      </w:r>
      <w:r w:rsidRPr="00E113DF">
        <w:rPr>
          <w:rFonts w:ascii="Cambria" w:hAnsi="Cambria"/>
          <w:sz w:val="24"/>
          <w:szCs w:val="24"/>
        </w:rPr>
        <w:t>.</w:t>
      </w:r>
      <w:r w:rsidR="002A6857">
        <w:rPr>
          <w:rFonts w:ascii="Cambria" w:hAnsi="Cambria"/>
          <w:sz w:val="24"/>
          <w:szCs w:val="24"/>
        </w:rPr>
        <w:t xml:space="preserve"> </w:t>
      </w:r>
      <w:r w:rsidR="00885999" w:rsidRPr="00E113DF">
        <w:rPr>
          <w:rFonts w:ascii="Cambria" w:hAnsi="Cambria"/>
          <w:sz w:val="24"/>
          <w:szCs w:val="24"/>
        </w:rPr>
        <w:t xml:space="preserve">The </w:t>
      </w:r>
      <w:r w:rsidR="001103C4">
        <w:rPr>
          <w:rFonts w:ascii="Cambria" w:hAnsi="Cambria"/>
          <w:sz w:val="24"/>
          <w:szCs w:val="24"/>
        </w:rPr>
        <w:t>focus</w:t>
      </w:r>
      <w:r w:rsidR="002941BF" w:rsidRPr="00E113DF">
        <w:rPr>
          <w:rFonts w:ascii="Cambria" w:hAnsi="Cambria"/>
          <w:sz w:val="24"/>
          <w:szCs w:val="24"/>
        </w:rPr>
        <w:t xml:space="preserve"> of this study is on domestic etiquette and questions the small details of everyday life. </w:t>
      </w:r>
      <w:r w:rsidR="004F7070">
        <w:rPr>
          <w:rFonts w:ascii="Cambria" w:hAnsi="Cambria"/>
          <w:sz w:val="24"/>
          <w:szCs w:val="24"/>
        </w:rPr>
        <w:t>Attention will be</w:t>
      </w:r>
      <w:r w:rsidR="009B45CB" w:rsidRPr="00E113DF">
        <w:rPr>
          <w:rFonts w:ascii="Cambria" w:hAnsi="Cambria"/>
          <w:sz w:val="24"/>
          <w:szCs w:val="24"/>
        </w:rPr>
        <w:t xml:space="preserve"> </w:t>
      </w:r>
      <w:r w:rsidR="00E06022">
        <w:rPr>
          <w:rFonts w:ascii="Cambria" w:hAnsi="Cambria"/>
          <w:sz w:val="24"/>
          <w:szCs w:val="24"/>
        </w:rPr>
        <w:t>guided</w:t>
      </w:r>
      <w:r w:rsidR="009B45CB" w:rsidRPr="00E113DF">
        <w:rPr>
          <w:rFonts w:ascii="Cambria" w:hAnsi="Cambria"/>
          <w:sz w:val="24"/>
          <w:szCs w:val="24"/>
        </w:rPr>
        <w:t xml:space="preserve"> towards topics such as; noticeable peculiar customs, perception of pets, </w:t>
      </w:r>
      <w:r w:rsidR="003B6171" w:rsidRPr="00E113DF">
        <w:rPr>
          <w:rFonts w:ascii="Cambria" w:hAnsi="Cambria"/>
          <w:sz w:val="24"/>
          <w:szCs w:val="24"/>
        </w:rPr>
        <w:t>gift exchange and dining etiquette and</w:t>
      </w:r>
      <w:r w:rsidR="002941BF" w:rsidRPr="00E113DF">
        <w:rPr>
          <w:rFonts w:ascii="Cambria" w:hAnsi="Cambria"/>
          <w:sz w:val="24"/>
          <w:szCs w:val="24"/>
        </w:rPr>
        <w:t xml:space="preserve"> </w:t>
      </w:r>
      <w:r w:rsidR="00CC1824" w:rsidRPr="00E113DF">
        <w:rPr>
          <w:rFonts w:ascii="Cambria" w:hAnsi="Cambria"/>
          <w:sz w:val="24"/>
          <w:szCs w:val="24"/>
        </w:rPr>
        <w:t>domestic duties attributed to sunny days.</w:t>
      </w:r>
    </w:p>
    <w:p w14:paraId="170B6E72" w14:textId="77777777" w:rsidR="00DD1DB8" w:rsidRPr="006F5205" w:rsidRDefault="00DD1DB8" w:rsidP="004D3D50">
      <w:pPr>
        <w:pStyle w:val="NoSpacing"/>
        <w:spacing w:line="276" w:lineRule="auto"/>
        <w:jc w:val="both"/>
        <w:rPr>
          <w:rFonts w:ascii="Cambria" w:hAnsi="Cambria"/>
          <w:sz w:val="16"/>
          <w:szCs w:val="16"/>
        </w:rPr>
      </w:pPr>
    </w:p>
    <w:p w14:paraId="1DF61B29" w14:textId="08C074A0" w:rsidR="003A3E7C" w:rsidRDefault="008D1E86" w:rsidP="004D3D50">
      <w:pPr>
        <w:pStyle w:val="NoSpacing"/>
        <w:spacing w:line="276" w:lineRule="auto"/>
        <w:jc w:val="both"/>
        <w:rPr>
          <w:rFonts w:ascii="Cambria" w:hAnsi="Cambria"/>
          <w:sz w:val="24"/>
          <w:szCs w:val="24"/>
        </w:rPr>
      </w:pPr>
      <w:r w:rsidRPr="00E113DF">
        <w:rPr>
          <w:rFonts w:ascii="Cambria" w:hAnsi="Cambria"/>
          <w:sz w:val="24"/>
          <w:szCs w:val="24"/>
        </w:rPr>
        <w:t xml:space="preserve">A notable problem is the linguistic limitations of the researcher, </w:t>
      </w:r>
      <w:r w:rsidR="000877AE" w:rsidRPr="00E113DF">
        <w:rPr>
          <w:rFonts w:ascii="Cambria" w:hAnsi="Cambria"/>
          <w:sz w:val="24"/>
          <w:szCs w:val="24"/>
        </w:rPr>
        <w:t>which creates the avenue for potential miscommunication or misunderstandings.</w:t>
      </w:r>
      <w:r w:rsidR="00E73854" w:rsidRPr="00E113DF">
        <w:rPr>
          <w:rFonts w:ascii="Cambria" w:hAnsi="Cambria"/>
          <w:sz w:val="24"/>
          <w:szCs w:val="24"/>
        </w:rPr>
        <w:t xml:space="preserve"> </w:t>
      </w:r>
      <w:r w:rsidR="00E0640E" w:rsidRPr="00E113DF">
        <w:rPr>
          <w:rFonts w:ascii="Cambria" w:hAnsi="Cambria"/>
          <w:sz w:val="24"/>
          <w:szCs w:val="24"/>
        </w:rPr>
        <w:t xml:space="preserve">Data may be </w:t>
      </w:r>
      <w:r w:rsidR="00C400D2" w:rsidRPr="00E113DF">
        <w:rPr>
          <w:rFonts w:ascii="Cambria" w:hAnsi="Cambria"/>
          <w:sz w:val="24"/>
          <w:szCs w:val="24"/>
        </w:rPr>
        <w:t xml:space="preserve">invalid once translated due to its’ original </w:t>
      </w:r>
      <w:r w:rsidR="00E1474B" w:rsidRPr="00E113DF">
        <w:rPr>
          <w:rFonts w:ascii="Cambria" w:hAnsi="Cambria"/>
          <w:sz w:val="24"/>
          <w:szCs w:val="24"/>
        </w:rPr>
        <w:t>meaning having been lost</w:t>
      </w:r>
      <w:r w:rsidR="00C24CBC" w:rsidRPr="00E113DF">
        <w:rPr>
          <w:rFonts w:ascii="Cambria" w:hAnsi="Cambria"/>
          <w:sz w:val="24"/>
          <w:szCs w:val="24"/>
        </w:rPr>
        <w:t xml:space="preserve"> or confused by culturally different standards (such as time</w:t>
      </w:r>
      <w:r w:rsidR="0021333F" w:rsidRPr="00E113DF">
        <w:rPr>
          <w:rFonts w:ascii="Cambria" w:hAnsi="Cambria"/>
          <w:sz w:val="24"/>
          <w:szCs w:val="24"/>
        </w:rPr>
        <w:t>, as shown by Barry et al. (2015:181</w:t>
      </w:r>
      <w:r w:rsidR="00C24CBC" w:rsidRPr="00E113DF">
        <w:rPr>
          <w:rFonts w:ascii="Cambria" w:hAnsi="Cambria"/>
          <w:sz w:val="24"/>
          <w:szCs w:val="24"/>
        </w:rPr>
        <w:t>)</w:t>
      </w:r>
      <w:r w:rsidR="00D804A9" w:rsidRPr="00E113DF">
        <w:rPr>
          <w:rFonts w:ascii="Cambria" w:hAnsi="Cambria"/>
          <w:sz w:val="24"/>
          <w:szCs w:val="24"/>
        </w:rPr>
        <w:t>)</w:t>
      </w:r>
      <w:r w:rsidR="00E1474B" w:rsidRPr="00E113DF">
        <w:rPr>
          <w:rFonts w:ascii="Cambria" w:hAnsi="Cambria"/>
          <w:sz w:val="24"/>
          <w:szCs w:val="24"/>
        </w:rPr>
        <w:t xml:space="preserve">. </w:t>
      </w:r>
      <w:r w:rsidR="00E73854" w:rsidRPr="00E113DF">
        <w:rPr>
          <w:rFonts w:ascii="Cambria" w:hAnsi="Cambria"/>
          <w:sz w:val="24"/>
          <w:szCs w:val="24"/>
        </w:rPr>
        <w:t>Furthermore, results could be</w:t>
      </w:r>
      <w:r w:rsidR="000E0DD6" w:rsidRPr="00E113DF">
        <w:rPr>
          <w:rFonts w:ascii="Cambria" w:hAnsi="Cambria"/>
          <w:sz w:val="24"/>
          <w:szCs w:val="24"/>
        </w:rPr>
        <w:t xml:space="preserve"> impacted by the predisposed cultural perspectives of those being interviewed.</w:t>
      </w:r>
      <w:r w:rsidR="005564A2" w:rsidRPr="00E113DF">
        <w:rPr>
          <w:rFonts w:ascii="Cambria" w:hAnsi="Cambria"/>
          <w:sz w:val="24"/>
          <w:szCs w:val="24"/>
        </w:rPr>
        <w:t xml:space="preserve"> Culture subconsciously </w:t>
      </w:r>
      <w:r w:rsidR="007F7D20" w:rsidRPr="00E113DF">
        <w:rPr>
          <w:rFonts w:ascii="Cambria" w:hAnsi="Cambria"/>
          <w:sz w:val="24"/>
          <w:szCs w:val="24"/>
        </w:rPr>
        <w:t>a</w:t>
      </w:r>
      <w:r w:rsidR="005564A2" w:rsidRPr="00E113DF">
        <w:rPr>
          <w:rFonts w:ascii="Cambria" w:hAnsi="Cambria"/>
          <w:sz w:val="24"/>
          <w:szCs w:val="24"/>
        </w:rPr>
        <w:t>ffect</w:t>
      </w:r>
      <w:r w:rsidR="00E43F74" w:rsidRPr="00E113DF">
        <w:rPr>
          <w:rFonts w:ascii="Cambria" w:hAnsi="Cambria"/>
          <w:sz w:val="24"/>
          <w:szCs w:val="24"/>
        </w:rPr>
        <w:t>s</w:t>
      </w:r>
      <w:r w:rsidR="005564A2" w:rsidRPr="00E113DF">
        <w:rPr>
          <w:rFonts w:ascii="Cambria" w:hAnsi="Cambria"/>
          <w:sz w:val="24"/>
          <w:szCs w:val="24"/>
        </w:rPr>
        <w:t xml:space="preserve"> interactions, especially the idea of prejudices and the ‘us’ and ‘them’ stereotype manipulation (McLeod 2019). </w:t>
      </w:r>
      <w:r w:rsidR="003E5398" w:rsidRPr="00E113DF">
        <w:rPr>
          <w:rFonts w:ascii="Cambria" w:hAnsi="Cambria"/>
          <w:sz w:val="24"/>
          <w:szCs w:val="24"/>
        </w:rPr>
        <w:t>Research is undoubt</w:t>
      </w:r>
      <w:r w:rsidR="007F7D20" w:rsidRPr="00E113DF">
        <w:rPr>
          <w:rFonts w:ascii="Cambria" w:hAnsi="Cambria"/>
          <w:sz w:val="24"/>
          <w:szCs w:val="24"/>
        </w:rPr>
        <w:t>ed</w:t>
      </w:r>
      <w:r w:rsidR="003E5398" w:rsidRPr="00E113DF">
        <w:rPr>
          <w:rFonts w:ascii="Cambria" w:hAnsi="Cambria"/>
          <w:sz w:val="24"/>
          <w:szCs w:val="24"/>
        </w:rPr>
        <w:t xml:space="preserve">ly </w:t>
      </w:r>
      <w:r w:rsidR="007F7D20" w:rsidRPr="00E113DF">
        <w:rPr>
          <w:rFonts w:ascii="Cambria" w:hAnsi="Cambria"/>
          <w:sz w:val="24"/>
          <w:szCs w:val="24"/>
        </w:rPr>
        <w:t>a</w:t>
      </w:r>
      <w:r w:rsidR="003E5398" w:rsidRPr="00E113DF">
        <w:rPr>
          <w:rFonts w:ascii="Cambria" w:hAnsi="Cambria"/>
          <w:sz w:val="24"/>
          <w:szCs w:val="24"/>
        </w:rPr>
        <w:t>ffected by the researcher’s perspectives and motivations, with Bowie (2009</w:t>
      </w:r>
      <w:r w:rsidR="00854EA4" w:rsidRPr="00E113DF">
        <w:rPr>
          <w:rFonts w:ascii="Cambria" w:hAnsi="Cambria"/>
          <w:sz w:val="24"/>
          <w:szCs w:val="24"/>
        </w:rPr>
        <w:t xml:space="preserve"> {</w:t>
      </w:r>
      <w:r w:rsidR="00854EA4" w:rsidRPr="00E113DF">
        <w:rPr>
          <w:rFonts w:ascii="Cambria" w:hAnsi="Cambria"/>
          <w:b/>
          <w:bCs/>
          <w:color w:val="7030A0"/>
          <w:sz w:val="24"/>
          <w:szCs w:val="24"/>
        </w:rPr>
        <w:t>find this source</w:t>
      </w:r>
      <w:r w:rsidR="00854EA4" w:rsidRPr="00E113DF">
        <w:rPr>
          <w:rFonts w:ascii="Cambria" w:hAnsi="Cambria"/>
          <w:sz w:val="24"/>
          <w:szCs w:val="24"/>
        </w:rPr>
        <w:t>}</w:t>
      </w:r>
      <w:r w:rsidR="003E5398" w:rsidRPr="00E113DF">
        <w:rPr>
          <w:rFonts w:ascii="Cambria" w:hAnsi="Cambria"/>
          <w:sz w:val="24"/>
          <w:szCs w:val="24"/>
        </w:rPr>
        <w:t>)</w:t>
      </w:r>
      <w:r w:rsidR="00D3243C" w:rsidRPr="00E113DF">
        <w:rPr>
          <w:rFonts w:ascii="Cambria" w:hAnsi="Cambria"/>
          <w:sz w:val="24"/>
          <w:szCs w:val="24"/>
        </w:rPr>
        <w:t xml:space="preserve"> concluding that “all ethnographies are a product of their time” due to </w:t>
      </w:r>
      <w:r w:rsidR="00D3243C" w:rsidRPr="00E113DF">
        <w:rPr>
          <w:rFonts w:ascii="Cambria" w:hAnsi="Cambria"/>
          <w:sz w:val="24"/>
          <w:szCs w:val="24"/>
        </w:rPr>
        <w:lastRenderedPageBreak/>
        <w:t xml:space="preserve">the historical and cultural context impacting the work, despite </w:t>
      </w:r>
      <w:r w:rsidR="007F7D20" w:rsidRPr="00E113DF">
        <w:rPr>
          <w:rFonts w:ascii="Cambria" w:hAnsi="Cambria"/>
          <w:sz w:val="24"/>
          <w:szCs w:val="24"/>
        </w:rPr>
        <w:t xml:space="preserve">the </w:t>
      </w:r>
      <w:r w:rsidR="00854EA4" w:rsidRPr="00E113DF">
        <w:rPr>
          <w:rFonts w:ascii="Cambria" w:hAnsi="Cambria"/>
          <w:sz w:val="24"/>
          <w:szCs w:val="24"/>
        </w:rPr>
        <w:t xml:space="preserve">conscious effort of the researcher. </w:t>
      </w:r>
      <w:r w:rsidR="003A3E7C">
        <w:rPr>
          <w:rFonts w:ascii="Cambria" w:hAnsi="Cambria"/>
          <w:sz w:val="24"/>
          <w:szCs w:val="24"/>
        </w:rPr>
        <w:t xml:space="preserve">Drawing on Critical Theory, </w:t>
      </w:r>
      <w:r w:rsidR="00271AB9">
        <w:rPr>
          <w:rFonts w:ascii="Cambria" w:hAnsi="Cambria"/>
          <w:sz w:val="24"/>
          <w:szCs w:val="24"/>
        </w:rPr>
        <w:t xml:space="preserve">this paradigm assumes inequality and oppression are core characteristics of </w:t>
      </w:r>
      <w:r w:rsidR="009144A1">
        <w:rPr>
          <w:rFonts w:ascii="Cambria" w:hAnsi="Cambria"/>
          <w:sz w:val="24"/>
          <w:szCs w:val="24"/>
        </w:rPr>
        <w:t>human interaction</w:t>
      </w:r>
      <w:r w:rsidR="00580B1E">
        <w:rPr>
          <w:rFonts w:ascii="Cambria" w:hAnsi="Cambria"/>
          <w:sz w:val="24"/>
          <w:szCs w:val="24"/>
        </w:rPr>
        <w:t xml:space="preserve"> and that researchers should account for their own social justice values</w:t>
      </w:r>
      <w:r w:rsidR="008D52A6">
        <w:rPr>
          <w:rFonts w:ascii="Cambria" w:hAnsi="Cambria"/>
          <w:sz w:val="24"/>
          <w:szCs w:val="24"/>
        </w:rPr>
        <w:t xml:space="preserve"> to a point of inclusion in the empirical inquiry process</w:t>
      </w:r>
      <w:r w:rsidR="00C15787">
        <w:rPr>
          <w:rFonts w:ascii="Cambria" w:hAnsi="Cambria"/>
          <w:sz w:val="24"/>
          <w:szCs w:val="24"/>
        </w:rPr>
        <w:t xml:space="preserve"> (</w:t>
      </w:r>
      <w:proofErr w:type="spellStart"/>
      <w:r w:rsidR="00C15787">
        <w:rPr>
          <w:rFonts w:ascii="Cambria" w:hAnsi="Cambria"/>
          <w:sz w:val="24"/>
          <w:szCs w:val="24"/>
        </w:rPr>
        <w:t>Ponterotto</w:t>
      </w:r>
      <w:proofErr w:type="spellEnd"/>
      <w:r w:rsidR="00C15787">
        <w:rPr>
          <w:rFonts w:ascii="Cambria" w:hAnsi="Cambria"/>
          <w:sz w:val="24"/>
          <w:szCs w:val="24"/>
        </w:rPr>
        <w:t xml:space="preserve"> 2010:</w:t>
      </w:r>
      <w:r w:rsidR="008158F6">
        <w:rPr>
          <w:rFonts w:ascii="Cambria" w:hAnsi="Cambria"/>
          <w:sz w:val="24"/>
          <w:szCs w:val="24"/>
        </w:rPr>
        <w:t>582)</w:t>
      </w:r>
      <w:r w:rsidR="008D52A6">
        <w:rPr>
          <w:rFonts w:ascii="Cambria" w:hAnsi="Cambria"/>
          <w:sz w:val="24"/>
          <w:szCs w:val="24"/>
        </w:rPr>
        <w:t xml:space="preserve">.  </w:t>
      </w:r>
      <w:r w:rsidR="008158F6">
        <w:rPr>
          <w:rFonts w:ascii="Cambria" w:hAnsi="Cambria"/>
          <w:sz w:val="24"/>
          <w:szCs w:val="24"/>
        </w:rPr>
        <w:t>This creates a middle-ground methodological approach that reminds the researcher to be mindful.</w:t>
      </w:r>
    </w:p>
    <w:p w14:paraId="743F698B" w14:textId="77777777" w:rsidR="00DD1DB8" w:rsidRPr="006F5205" w:rsidRDefault="00DD1DB8" w:rsidP="004D3D50">
      <w:pPr>
        <w:pStyle w:val="NoSpacing"/>
        <w:spacing w:line="276" w:lineRule="auto"/>
        <w:jc w:val="both"/>
        <w:rPr>
          <w:rFonts w:ascii="Cambria" w:hAnsi="Cambria"/>
          <w:sz w:val="16"/>
          <w:szCs w:val="16"/>
        </w:rPr>
      </w:pPr>
    </w:p>
    <w:p w14:paraId="0A45F01F" w14:textId="064CDF19" w:rsidR="006C6E2A" w:rsidRPr="00E113DF" w:rsidRDefault="00E727E7" w:rsidP="004D3D50">
      <w:pPr>
        <w:pStyle w:val="NoSpacing"/>
        <w:spacing w:line="276" w:lineRule="auto"/>
        <w:jc w:val="both"/>
        <w:rPr>
          <w:rFonts w:ascii="Cambria" w:hAnsi="Cambria"/>
          <w:sz w:val="24"/>
          <w:szCs w:val="24"/>
        </w:rPr>
      </w:pPr>
      <w:r w:rsidRPr="00E113DF">
        <w:rPr>
          <w:rFonts w:ascii="Cambria" w:hAnsi="Cambria"/>
          <w:sz w:val="24"/>
          <w:szCs w:val="24"/>
        </w:rPr>
        <w:t xml:space="preserve">The </w:t>
      </w:r>
      <w:r w:rsidR="007D7333" w:rsidRPr="00E113DF">
        <w:rPr>
          <w:rFonts w:ascii="Cambria" w:hAnsi="Cambria"/>
          <w:sz w:val="24"/>
          <w:szCs w:val="24"/>
        </w:rPr>
        <w:t>applied synthesis of methodologies ensures an encompassing study</w:t>
      </w:r>
      <w:r w:rsidR="00C42BF0" w:rsidRPr="00E113DF">
        <w:rPr>
          <w:rFonts w:ascii="Cambria" w:hAnsi="Cambria"/>
          <w:sz w:val="24"/>
          <w:szCs w:val="24"/>
        </w:rPr>
        <w:t xml:space="preserve">, albeit qualitative methods are more prominent. </w:t>
      </w:r>
      <w:r w:rsidR="00135861" w:rsidRPr="00E113DF">
        <w:rPr>
          <w:rFonts w:ascii="Cambria" w:hAnsi="Cambria"/>
          <w:sz w:val="24"/>
          <w:szCs w:val="24"/>
        </w:rPr>
        <w:t>Acculturation models have been critiqued, mainly for their assumptions of;</w:t>
      </w:r>
      <w:r w:rsidR="005564A2" w:rsidRPr="00E113DF">
        <w:rPr>
          <w:rFonts w:ascii="Cambria" w:hAnsi="Cambria"/>
          <w:sz w:val="24"/>
          <w:szCs w:val="24"/>
        </w:rPr>
        <w:t xml:space="preserve"> it is psychologically damaging to maintain two or more cultures; that an individual engulfs the new culture as the native is rejected</w:t>
      </w:r>
      <w:r w:rsidR="000E6092" w:rsidRPr="00E113DF">
        <w:rPr>
          <w:rFonts w:ascii="Cambria" w:hAnsi="Cambria"/>
          <w:sz w:val="24"/>
          <w:szCs w:val="24"/>
        </w:rPr>
        <w:t xml:space="preserve">; </w:t>
      </w:r>
      <w:r w:rsidR="005564A2" w:rsidRPr="00E113DF">
        <w:rPr>
          <w:rFonts w:ascii="Cambria" w:hAnsi="Cambria"/>
          <w:sz w:val="24"/>
          <w:szCs w:val="24"/>
        </w:rPr>
        <w:t xml:space="preserve">that the individual is an active agent in their acculturative development (Barry et al. 2015) and the presumption of acculturative direction towards the mainstream culture (Van de </w:t>
      </w:r>
      <w:proofErr w:type="spellStart"/>
      <w:r w:rsidR="005564A2" w:rsidRPr="00E113DF">
        <w:rPr>
          <w:rFonts w:ascii="Cambria" w:hAnsi="Cambria"/>
          <w:sz w:val="24"/>
          <w:szCs w:val="24"/>
        </w:rPr>
        <w:t>Vij</w:t>
      </w:r>
      <w:r w:rsidR="003A3470" w:rsidRPr="00E113DF">
        <w:rPr>
          <w:rFonts w:ascii="Cambria" w:hAnsi="Cambria"/>
          <w:sz w:val="24"/>
          <w:szCs w:val="24"/>
        </w:rPr>
        <w:t>v</w:t>
      </w:r>
      <w:r w:rsidR="005564A2" w:rsidRPr="00E113DF">
        <w:rPr>
          <w:rFonts w:ascii="Cambria" w:hAnsi="Cambria"/>
          <w:sz w:val="24"/>
          <w:szCs w:val="24"/>
        </w:rPr>
        <w:t>er</w:t>
      </w:r>
      <w:proofErr w:type="spellEnd"/>
      <w:r w:rsidR="005564A2" w:rsidRPr="00E113DF">
        <w:rPr>
          <w:rFonts w:ascii="Cambria" w:hAnsi="Cambria"/>
          <w:sz w:val="24"/>
          <w:szCs w:val="24"/>
        </w:rPr>
        <w:t xml:space="preserve"> and </w:t>
      </w:r>
      <w:proofErr w:type="spellStart"/>
      <w:r w:rsidR="005564A2" w:rsidRPr="00E113DF">
        <w:rPr>
          <w:rFonts w:ascii="Cambria" w:hAnsi="Cambria"/>
          <w:sz w:val="24"/>
          <w:szCs w:val="24"/>
        </w:rPr>
        <w:t>Phalet</w:t>
      </w:r>
      <w:proofErr w:type="spellEnd"/>
      <w:r w:rsidR="005564A2" w:rsidRPr="00E113DF">
        <w:rPr>
          <w:rFonts w:ascii="Cambria" w:hAnsi="Cambria"/>
          <w:sz w:val="24"/>
          <w:szCs w:val="24"/>
        </w:rPr>
        <w:t xml:space="preserve"> 2004). Removing these reductionist notions, acculturation can be understood as a multidimensional process, meaning an individual can acquire, remove, maintain and have co-existing cultures. </w:t>
      </w:r>
    </w:p>
    <w:p w14:paraId="51B667C0" w14:textId="2A514161" w:rsidR="005564A2" w:rsidRPr="006F5205" w:rsidRDefault="005564A2" w:rsidP="004D3D50">
      <w:pPr>
        <w:pStyle w:val="NoSpacing"/>
        <w:spacing w:line="276" w:lineRule="auto"/>
        <w:jc w:val="both"/>
        <w:rPr>
          <w:rFonts w:ascii="Cambria" w:hAnsi="Cambria"/>
          <w:sz w:val="16"/>
          <w:szCs w:val="16"/>
        </w:rPr>
      </w:pPr>
    </w:p>
    <w:p w14:paraId="32ED809D" w14:textId="674BE238" w:rsidR="00C965AE" w:rsidRDefault="002D2B3E" w:rsidP="004D3D50">
      <w:pPr>
        <w:pStyle w:val="NoSpacing"/>
        <w:spacing w:line="276" w:lineRule="auto"/>
        <w:jc w:val="both"/>
        <w:rPr>
          <w:rFonts w:ascii="Cambria" w:hAnsi="Cambria"/>
          <w:noProof/>
          <w:sz w:val="24"/>
          <w:szCs w:val="24"/>
        </w:rPr>
      </w:pPr>
      <w:r w:rsidRPr="00E113DF">
        <w:rPr>
          <w:rFonts w:ascii="Cambria" w:hAnsi="Cambria"/>
          <w:noProof/>
          <w:sz w:val="24"/>
          <w:szCs w:val="24"/>
        </w:rPr>
        <mc:AlternateContent>
          <mc:Choice Requires="aink">
            <w:drawing>
              <wp:anchor distT="0" distB="0" distL="114300" distR="114300" simplePos="0" relativeHeight="251797504" behindDoc="0" locked="0" layoutInCell="1" allowOverlap="1" wp14:anchorId="19684527" wp14:editId="37FFA521">
                <wp:simplePos x="0" y="0"/>
                <wp:positionH relativeFrom="column">
                  <wp:posOffset>6997413</wp:posOffset>
                </wp:positionH>
                <wp:positionV relativeFrom="paragraph">
                  <wp:posOffset>192138</wp:posOffset>
                </wp:positionV>
                <wp:extent cx="51120" cy="601560"/>
                <wp:effectExtent l="38100" t="25400" r="25400" b="33655"/>
                <wp:wrapNone/>
                <wp:docPr id="17" name="Ink 17"/>
                <wp:cNvGraphicFramePr/>
                <a:graphic xmlns:a="http://schemas.openxmlformats.org/drawingml/2006/main">
                  <a:graphicData uri="http://schemas.microsoft.com/office/word/2010/wordprocessingInk">
                    <w14:contentPart bwMode="auto" r:id="rId15">
                      <w14:nvContentPartPr>
                        <w14:cNvContentPartPr/>
                      </w14:nvContentPartPr>
                      <w14:xfrm>
                        <a:off x="0" y="0"/>
                        <a:ext cx="51120" cy="601560"/>
                      </w14:xfrm>
                    </w14:contentPart>
                  </a:graphicData>
                </a:graphic>
              </wp:anchor>
            </w:drawing>
          </mc:Choice>
          <mc:Fallback>
            <w:drawing>
              <wp:anchor distT="0" distB="0" distL="114300" distR="114300" simplePos="0" relativeHeight="251797504" behindDoc="0" locked="0" layoutInCell="1" allowOverlap="1" wp14:anchorId="19684527" wp14:editId="37FFA521">
                <wp:simplePos x="0" y="0"/>
                <wp:positionH relativeFrom="column">
                  <wp:posOffset>6997413</wp:posOffset>
                </wp:positionH>
                <wp:positionV relativeFrom="paragraph">
                  <wp:posOffset>192138</wp:posOffset>
                </wp:positionV>
                <wp:extent cx="51120" cy="601560"/>
                <wp:effectExtent l="38100" t="25400" r="25400" b="33655"/>
                <wp:wrapNone/>
                <wp:docPr id="17" name="Ink 17"/>
                <wp:cNvGraphicFramePr/>
                <a:graphic xmlns:a="http://schemas.openxmlformats.org/drawingml/2006/main">
                  <a:graphicData uri="http://schemas.openxmlformats.org/drawingml/2006/picture">
                    <pic:pic xmlns:pic="http://schemas.openxmlformats.org/drawingml/2006/picture">
                      <pic:nvPicPr>
                        <pic:cNvPr id="17" name="Ink 17"/>
                        <pic:cNvPicPr/>
                      </pic:nvPicPr>
                      <pic:blipFill>
                        <a:blip r:embed="rId16"/>
                        <a:stretch>
                          <a:fillRect/>
                        </a:stretch>
                      </pic:blipFill>
                      <pic:spPr>
                        <a:xfrm>
                          <a:off x="0" y="0"/>
                          <a:ext cx="68760" cy="709200"/>
                        </a:xfrm>
                        <a:prstGeom prst="rect">
                          <a:avLst/>
                        </a:prstGeom>
                      </pic:spPr>
                    </pic:pic>
                  </a:graphicData>
                </a:graphic>
              </wp:anchor>
            </w:drawing>
          </mc:Fallback>
        </mc:AlternateContent>
      </w:r>
      <w:r w:rsidR="000419CB">
        <w:rPr>
          <w:rFonts w:ascii="Cambria" w:hAnsi="Cambria"/>
          <w:noProof/>
          <w:sz w:val="24"/>
          <w:szCs w:val="24"/>
        </w:rPr>
        <w:t xml:space="preserve">It is the responsibility of the researcher to ensure that the study is conducted within </w:t>
      </w:r>
      <w:r w:rsidR="003B3C82">
        <w:rPr>
          <w:rFonts w:ascii="Cambria" w:hAnsi="Cambria"/>
          <w:noProof/>
          <w:sz w:val="24"/>
          <w:szCs w:val="24"/>
        </w:rPr>
        <w:t xml:space="preserve">ethical </w:t>
      </w:r>
      <w:r w:rsidR="004109E8">
        <w:rPr>
          <w:rFonts w:ascii="Cambria" w:hAnsi="Cambria"/>
          <w:noProof/>
          <w:sz w:val="24"/>
          <w:szCs w:val="24"/>
        </w:rPr>
        <w:t>guidelines</w:t>
      </w:r>
      <w:r w:rsidR="003B3C82">
        <w:rPr>
          <w:rFonts w:ascii="Cambria" w:hAnsi="Cambria"/>
          <w:noProof/>
          <w:sz w:val="24"/>
          <w:szCs w:val="24"/>
        </w:rPr>
        <w:t xml:space="preserve">. </w:t>
      </w:r>
      <w:r w:rsidR="0035524C">
        <w:rPr>
          <w:rFonts w:ascii="Cambria" w:hAnsi="Cambria"/>
          <w:noProof/>
          <w:sz w:val="24"/>
          <w:szCs w:val="24"/>
        </w:rPr>
        <w:t>The multidimen</w:t>
      </w:r>
      <w:r w:rsidR="0091217C">
        <w:rPr>
          <w:rFonts w:ascii="Cambria" w:hAnsi="Cambria"/>
          <w:noProof/>
          <w:sz w:val="24"/>
          <w:szCs w:val="24"/>
        </w:rPr>
        <w:t xml:space="preserve">sions </w:t>
      </w:r>
      <w:r w:rsidR="00170CA8">
        <w:rPr>
          <w:rFonts w:ascii="Cambria" w:hAnsi="Cambria"/>
          <w:noProof/>
          <w:sz w:val="24"/>
          <w:szCs w:val="24"/>
        </w:rPr>
        <w:t xml:space="preserve">to this topic, as well as its’ </w:t>
      </w:r>
      <w:r w:rsidR="003C7DEA">
        <w:rPr>
          <w:rFonts w:ascii="Cambria" w:hAnsi="Cambria"/>
          <w:noProof/>
          <w:sz w:val="24"/>
          <w:szCs w:val="24"/>
        </w:rPr>
        <w:t xml:space="preserve">methodology’s </w:t>
      </w:r>
      <w:r w:rsidR="00170CA8">
        <w:rPr>
          <w:rFonts w:ascii="Cambria" w:hAnsi="Cambria"/>
          <w:noProof/>
          <w:sz w:val="24"/>
          <w:szCs w:val="24"/>
        </w:rPr>
        <w:t xml:space="preserve">recent </w:t>
      </w:r>
      <w:r w:rsidR="003C7DEA">
        <w:rPr>
          <w:rFonts w:ascii="Cambria" w:hAnsi="Cambria"/>
          <w:noProof/>
          <w:sz w:val="24"/>
          <w:szCs w:val="24"/>
        </w:rPr>
        <w:t>implemen</w:t>
      </w:r>
      <w:r w:rsidR="00677A2E">
        <w:rPr>
          <w:rFonts w:ascii="Cambria" w:hAnsi="Cambria"/>
          <w:noProof/>
          <w:sz w:val="24"/>
          <w:szCs w:val="24"/>
        </w:rPr>
        <w:t>t</w:t>
      </w:r>
      <w:r w:rsidR="003C7DEA">
        <w:rPr>
          <w:rFonts w:ascii="Cambria" w:hAnsi="Cambria"/>
          <w:noProof/>
          <w:sz w:val="24"/>
          <w:szCs w:val="24"/>
        </w:rPr>
        <w:t xml:space="preserve">ation, </w:t>
      </w:r>
      <w:r w:rsidR="00821128">
        <w:rPr>
          <w:rFonts w:ascii="Cambria" w:hAnsi="Cambria"/>
          <w:noProof/>
          <w:sz w:val="24"/>
          <w:szCs w:val="24"/>
        </w:rPr>
        <w:t xml:space="preserve">create a minefield of problems that is </w:t>
      </w:r>
      <w:r w:rsidR="00402363">
        <w:rPr>
          <w:rFonts w:ascii="Cambria" w:hAnsi="Cambria"/>
          <w:noProof/>
          <w:sz w:val="24"/>
          <w:szCs w:val="24"/>
        </w:rPr>
        <w:t>still not been solved (Ponterro 2010).</w:t>
      </w:r>
      <w:r w:rsidR="00C34A74">
        <w:rPr>
          <w:rFonts w:ascii="Cambria" w:hAnsi="Cambria"/>
          <w:noProof/>
          <w:sz w:val="24"/>
          <w:szCs w:val="24"/>
        </w:rPr>
        <w:t xml:space="preserve"> For </w:t>
      </w:r>
      <w:r w:rsidR="00AC0967">
        <w:rPr>
          <w:rFonts w:ascii="Cambria" w:hAnsi="Cambria"/>
          <w:noProof/>
          <w:sz w:val="24"/>
          <w:szCs w:val="24"/>
        </w:rPr>
        <w:t xml:space="preserve">a </w:t>
      </w:r>
      <w:r w:rsidR="00C34A74">
        <w:rPr>
          <w:rFonts w:ascii="Cambria" w:hAnsi="Cambria"/>
          <w:noProof/>
          <w:sz w:val="24"/>
          <w:szCs w:val="24"/>
        </w:rPr>
        <w:t xml:space="preserve">full explication of ethical challenges in </w:t>
      </w:r>
      <w:r w:rsidR="00953782">
        <w:rPr>
          <w:rFonts w:ascii="Cambria" w:hAnsi="Cambria"/>
          <w:noProof/>
          <w:sz w:val="24"/>
          <w:szCs w:val="24"/>
        </w:rPr>
        <w:t xml:space="preserve">research such as this, see </w:t>
      </w:r>
    </w:p>
    <w:p w14:paraId="2CCF5D3C" w14:textId="6448B010" w:rsidR="006B65A7" w:rsidRDefault="00C965AE" w:rsidP="004D3D50">
      <w:pPr>
        <w:pStyle w:val="NoSpacing"/>
        <w:spacing w:line="276" w:lineRule="auto"/>
        <w:jc w:val="both"/>
        <w:rPr>
          <w:rFonts w:ascii="Cambria" w:hAnsi="Cambria"/>
          <w:noProof/>
          <w:sz w:val="24"/>
          <w:szCs w:val="24"/>
        </w:rPr>
      </w:pPr>
      <w:r w:rsidRPr="00C965AE">
        <w:rPr>
          <w:rFonts w:ascii="Cambria" w:hAnsi="Cambria"/>
          <w:noProof/>
          <w:sz w:val="24"/>
          <w:szCs w:val="24"/>
        </w:rPr>
        <w:t>Cieurzo &amp; Keitel</w:t>
      </w:r>
      <w:r w:rsidR="00953782">
        <w:rPr>
          <w:rFonts w:ascii="Cambria" w:hAnsi="Cambria"/>
          <w:noProof/>
          <w:sz w:val="24"/>
          <w:szCs w:val="24"/>
        </w:rPr>
        <w:t xml:space="preserve"> (</w:t>
      </w:r>
      <w:r w:rsidRPr="00C965AE">
        <w:rPr>
          <w:rFonts w:ascii="Cambria" w:hAnsi="Cambria"/>
          <w:noProof/>
          <w:sz w:val="24"/>
          <w:szCs w:val="24"/>
        </w:rPr>
        <w:t xml:space="preserve">1999) </w:t>
      </w:r>
      <w:r w:rsidR="00953782">
        <w:rPr>
          <w:rFonts w:ascii="Cambria" w:hAnsi="Cambria"/>
          <w:noProof/>
          <w:sz w:val="24"/>
          <w:szCs w:val="24"/>
        </w:rPr>
        <w:t xml:space="preserve">and </w:t>
      </w:r>
      <w:r w:rsidRPr="00C965AE">
        <w:rPr>
          <w:rFonts w:ascii="Cambria" w:hAnsi="Cambria"/>
          <w:noProof/>
          <w:sz w:val="24"/>
          <w:szCs w:val="24"/>
        </w:rPr>
        <w:t>Haverkamp</w:t>
      </w:r>
      <w:r w:rsidR="00953782">
        <w:rPr>
          <w:rFonts w:ascii="Cambria" w:hAnsi="Cambria"/>
          <w:noProof/>
          <w:sz w:val="24"/>
          <w:szCs w:val="24"/>
        </w:rPr>
        <w:t xml:space="preserve"> (</w:t>
      </w:r>
      <w:r w:rsidRPr="00C965AE">
        <w:rPr>
          <w:rFonts w:ascii="Cambria" w:hAnsi="Cambria"/>
          <w:noProof/>
          <w:sz w:val="24"/>
          <w:szCs w:val="24"/>
        </w:rPr>
        <w:t>2005)</w:t>
      </w:r>
      <w:r w:rsidR="00953782">
        <w:rPr>
          <w:rFonts w:ascii="Cambria" w:hAnsi="Cambria"/>
          <w:noProof/>
          <w:sz w:val="24"/>
          <w:szCs w:val="24"/>
        </w:rPr>
        <w:t xml:space="preserve">. </w:t>
      </w:r>
      <w:r w:rsidR="00A0214F">
        <w:rPr>
          <w:rFonts w:ascii="Cambria" w:hAnsi="Cambria"/>
          <w:noProof/>
          <w:sz w:val="24"/>
          <w:szCs w:val="24"/>
        </w:rPr>
        <w:t>However, it has been agreed that</w:t>
      </w:r>
      <w:r w:rsidR="00AD0CAB">
        <w:rPr>
          <w:rFonts w:ascii="Cambria" w:hAnsi="Cambria"/>
          <w:noProof/>
          <w:sz w:val="24"/>
          <w:szCs w:val="24"/>
        </w:rPr>
        <w:t xml:space="preserve"> culture-centred researchers must </w:t>
      </w:r>
      <w:r w:rsidR="00CD797E">
        <w:rPr>
          <w:rFonts w:ascii="Cambria" w:hAnsi="Cambria"/>
          <w:noProof/>
          <w:sz w:val="24"/>
          <w:szCs w:val="24"/>
        </w:rPr>
        <w:t>impl</w:t>
      </w:r>
      <w:r w:rsidR="00AC0967">
        <w:rPr>
          <w:rFonts w:ascii="Cambria" w:hAnsi="Cambria"/>
          <w:noProof/>
          <w:sz w:val="24"/>
          <w:szCs w:val="24"/>
        </w:rPr>
        <w:t>e</w:t>
      </w:r>
      <w:r w:rsidR="00CD797E">
        <w:rPr>
          <w:rFonts w:ascii="Cambria" w:hAnsi="Cambria"/>
          <w:noProof/>
          <w:sz w:val="24"/>
          <w:szCs w:val="24"/>
        </w:rPr>
        <w:t>ment research paradigms that are appropriate to the</w:t>
      </w:r>
      <w:r w:rsidR="00FD1092">
        <w:rPr>
          <w:rFonts w:ascii="Cambria" w:hAnsi="Cambria"/>
          <w:noProof/>
          <w:sz w:val="24"/>
          <w:szCs w:val="24"/>
        </w:rPr>
        <w:t xml:space="preserve"> specific</w:t>
      </w:r>
      <w:r w:rsidR="00CD797E">
        <w:rPr>
          <w:rFonts w:ascii="Cambria" w:hAnsi="Cambria"/>
          <w:noProof/>
          <w:sz w:val="24"/>
          <w:szCs w:val="24"/>
        </w:rPr>
        <w:t xml:space="preserve"> cultural context while being mindful </w:t>
      </w:r>
      <w:r w:rsidR="00D31E99">
        <w:rPr>
          <w:rFonts w:ascii="Cambria" w:hAnsi="Cambria"/>
          <w:noProof/>
          <w:sz w:val="24"/>
          <w:szCs w:val="24"/>
        </w:rPr>
        <w:t>of the strengths and limitations of applying su</w:t>
      </w:r>
      <w:r w:rsidR="00FD1092">
        <w:rPr>
          <w:rFonts w:ascii="Cambria" w:hAnsi="Cambria"/>
          <w:noProof/>
          <w:sz w:val="24"/>
          <w:szCs w:val="24"/>
        </w:rPr>
        <w:t xml:space="preserve">ch paradigms (APA 2003:389). </w:t>
      </w:r>
      <w:r w:rsidR="004179A3">
        <w:rPr>
          <w:rFonts w:ascii="Cambria" w:hAnsi="Cambria"/>
          <w:noProof/>
          <w:sz w:val="24"/>
          <w:szCs w:val="24"/>
        </w:rPr>
        <w:t xml:space="preserve">The weight of </w:t>
      </w:r>
      <w:r w:rsidR="00B4194D">
        <w:rPr>
          <w:rFonts w:ascii="Cambria" w:hAnsi="Cambria"/>
          <w:noProof/>
          <w:sz w:val="24"/>
          <w:szCs w:val="24"/>
        </w:rPr>
        <w:t xml:space="preserve">duty extends </w:t>
      </w:r>
      <w:r w:rsidR="00A92336">
        <w:rPr>
          <w:rFonts w:ascii="Cambria" w:hAnsi="Cambria"/>
          <w:noProof/>
          <w:sz w:val="24"/>
          <w:szCs w:val="24"/>
        </w:rPr>
        <w:t xml:space="preserve">towards access and revealing of information, </w:t>
      </w:r>
      <w:r w:rsidR="00C70F60">
        <w:rPr>
          <w:rFonts w:ascii="Cambria" w:hAnsi="Cambria"/>
          <w:noProof/>
          <w:sz w:val="24"/>
          <w:szCs w:val="24"/>
        </w:rPr>
        <w:t xml:space="preserve">for the researcher becomes a ‘gatekeeper’ </w:t>
      </w:r>
      <w:r w:rsidR="00B4194D">
        <w:rPr>
          <w:rFonts w:ascii="Cambria" w:hAnsi="Cambria"/>
          <w:noProof/>
          <w:sz w:val="24"/>
          <w:szCs w:val="24"/>
        </w:rPr>
        <w:t>to that cultures’ knowledge and contexts</w:t>
      </w:r>
      <w:r w:rsidR="00297373">
        <w:rPr>
          <w:rFonts w:ascii="Cambria" w:hAnsi="Cambria"/>
          <w:noProof/>
          <w:sz w:val="24"/>
          <w:szCs w:val="24"/>
        </w:rPr>
        <w:t xml:space="preserve"> and </w:t>
      </w:r>
      <w:r w:rsidR="00C70F60">
        <w:rPr>
          <w:rFonts w:ascii="Cambria" w:hAnsi="Cambria"/>
          <w:noProof/>
          <w:sz w:val="24"/>
          <w:szCs w:val="24"/>
        </w:rPr>
        <w:t>thus, must ensure</w:t>
      </w:r>
      <w:r w:rsidR="00297373">
        <w:rPr>
          <w:rFonts w:ascii="Cambria" w:hAnsi="Cambria"/>
          <w:noProof/>
          <w:sz w:val="24"/>
          <w:szCs w:val="24"/>
        </w:rPr>
        <w:t xml:space="preserve"> that its’ publication would prove beneficial to the communities involved. </w:t>
      </w:r>
    </w:p>
    <w:p w14:paraId="6E3C1B19" w14:textId="77777777" w:rsidR="006F5205" w:rsidRDefault="006F5205" w:rsidP="006F5205">
      <w:pPr>
        <w:pStyle w:val="NoSpacing"/>
        <w:keepNext/>
        <w:spacing w:line="276" w:lineRule="auto"/>
        <w:jc w:val="both"/>
      </w:pPr>
      <w:r>
        <w:rPr>
          <w:noProof/>
        </w:rPr>
        <w:lastRenderedPageBreak/>
        <w:drawing>
          <wp:inline distT="0" distB="0" distL="0" distR="0" wp14:anchorId="7E317DA4" wp14:editId="21EDC513">
            <wp:extent cx="6094351" cy="4619625"/>
            <wp:effectExtent l="0" t="0" r="825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2796" t="17143" r="30201" b="6010"/>
                    <a:stretch/>
                  </pic:blipFill>
                  <pic:spPr bwMode="auto">
                    <a:xfrm>
                      <a:off x="0" y="0"/>
                      <a:ext cx="6094351" cy="4619625"/>
                    </a:xfrm>
                    <a:prstGeom prst="rect">
                      <a:avLst/>
                    </a:prstGeom>
                    <a:ln>
                      <a:noFill/>
                    </a:ln>
                    <a:extLst>
                      <a:ext uri="{53640926-AAD7-44D8-BBD7-CCE9431645EC}">
                        <a14:shadowObscured xmlns:a14="http://schemas.microsoft.com/office/drawing/2010/main"/>
                      </a:ext>
                    </a:extLst>
                  </pic:spPr>
                </pic:pic>
              </a:graphicData>
            </a:graphic>
          </wp:inline>
        </w:drawing>
      </w:r>
    </w:p>
    <w:p w14:paraId="12E88B37" w14:textId="77777777" w:rsidR="006F5205" w:rsidRPr="002A386A" w:rsidRDefault="006F5205" w:rsidP="006F5205">
      <w:pPr>
        <w:pStyle w:val="Caption"/>
        <w:jc w:val="both"/>
        <w:rPr>
          <w:rFonts w:ascii="Cambria" w:hAnsi="Cambria"/>
          <w:color w:val="auto"/>
          <w:sz w:val="28"/>
          <w:szCs w:val="28"/>
        </w:rPr>
      </w:pPr>
      <w:r w:rsidRPr="002A386A">
        <w:rPr>
          <w:rFonts w:ascii="Cambria" w:hAnsi="Cambria"/>
          <w:color w:val="auto"/>
          <w:sz w:val="20"/>
          <w:szCs w:val="20"/>
        </w:rPr>
        <w:t xml:space="preserve">Figure </w:t>
      </w:r>
      <w:r w:rsidRPr="002A386A">
        <w:rPr>
          <w:rFonts w:ascii="Cambria" w:hAnsi="Cambria"/>
          <w:color w:val="auto"/>
          <w:sz w:val="20"/>
          <w:szCs w:val="20"/>
        </w:rPr>
        <w:fldChar w:fldCharType="begin"/>
      </w:r>
      <w:r w:rsidRPr="002A386A">
        <w:rPr>
          <w:rFonts w:ascii="Cambria" w:hAnsi="Cambria"/>
          <w:color w:val="auto"/>
          <w:sz w:val="20"/>
          <w:szCs w:val="20"/>
        </w:rPr>
        <w:instrText xml:space="preserve"> SEQ Figure \* ARABIC </w:instrText>
      </w:r>
      <w:r w:rsidRPr="002A386A">
        <w:rPr>
          <w:rFonts w:ascii="Cambria" w:hAnsi="Cambria"/>
          <w:color w:val="auto"/>
          <w:sz w:val="20"/>
          <w:szCs w:val="20"/>
        </w:rPr>
        <w:fldChar w:fldCharType="separate"/>
      </w:r>
      <w:r w:rsidRPr="002A386A">
        <w:rPr>
          <w:rFonts w:ascii="Cambria" w:hAnsi="Cambria"/>
          <w:noProof/>
          <w:color w:val="auto"/>
          <w:sz w:val="20"/>
          <w:szCs w:val="20"/>
        </w:rPr>
        <w:t>2</w:t>
      </w:r>
      <w:r w:rsidRPr="002A386A">
        <w:rPr>
          <w:rFonts w:ascii="Cambria" w:hAnsi="Cambria"/>
          <w:color w:val="auto"/>
          <w:sz w:val="20"/>
          <w:szCs w:val="20"/>
        </w:rPr>
        <w:fldChar w:fldCharType="end"/>
      </w:r>
      <w:r w:rsidRPr="002A386A">
        <w:rPr>
          <w:rFonts w:ascii="Cambria" w:hAnsi="Cambria"/>
          <w:color w:val="auto"/>
          <w:sz w:val="20"/>
          <w:szCs w:val="20"/>
        </w:rPr>
        <w:t>. T</w:t>
      </w:r>
      <w:r>
        <w:rPr>
          <w:rFonts w:ascii="Cambria" w:hAnsi="Cambria"/>
          <w:color w:val="auto"/>
          <w:sz w:val="20"/>
          <w:szCs w:val="20"/>
        </w:rPr>
        <w:t>he t</w:t>
      </w:r>
      <w:r w:rsidRPr="002A386A">
        <w:rPr>
          <w:rFonts w:ascii="Cambria" w:hAnsi="Cambria"/>
          <w:color w:val="auto"/>
          <w:sz w:val="20"/>
          <w:szCs w:val="20"/>
        </w:rPr>
        <w:t xml:space="preserve">able provided by </w:t>
      </w:r>
      <w:proofErr w:type="spellStart"/>
      <w:r w:rsidRPr="002A386A">
        <w:rPr>
          <w:rFonts w:ascii="Cambria" w:hAnsi="Cambria"/>
          <w:color w:val="auto"/>
          <w:sz w:val="20"/>
          <w:szCs w:val="20"/>
        </w:rPr>
        <w:t>Ponterotto</w:t>
      </w:r>
      <w:proofErr w:type="spellEnd"/>
      <w:r w:rsidRPr="002A386A">
        <w:rPr>
          <w:rFonts w:ascii="Cambria" w:hAnsi="Cambria"/>
          <w:color w:val="auto"/>
          <w:sz w:val="20"/>
          <w:szCs w:val="20"/>
        </w:rPr>
        <w:t xml:space="preserve"> (2010:284)</w:t>
      </w:r>
    </w:p>
    <w:p w14:paraId="53974B99" w14:textId="77777777" w:rsidR="006F5205" w:rsidRDefault="006F5205" w:rsidP="004D3D50">
      <w:pPr>
        <w:pStyle w:val="NoSpacing"/>
        <w:spacing w:line="276" w:lineRule="auto"/>
        <w:jc w:val="both"/>
        <w:rPr>
          <w:rFonts w:ascii="Cambria" w:hAnsi="Cambria"/>
          <w:noProof/>
          <w:sz w:val="24"/>
          <w:szCs w:val="24"/>
        </w:rPr>
      </w:pPr>
    </w:p>
    <w:p w14:paraId="160AC5DA" w14:textId="77777777" w:rsidR="00DD1DB8" w:rsidRPr="00E113DF" w:rsidRDefault="00DD1DB8" w:rsidP="004D3D50">
      <w:pPr>
        <w:pStyle w:val="NoSpacing"/>
        <w:spacing w:line="276" w:lineRule="auto"/>
        <w:jc w:val="both"/>
        <w:rPr>
          <w:rFonts w:ascii="Cambria" w:hAnsi="Cambria"/>
          <w:sz w:val="24"/>
          <w:szCs w:val="24"/>
        </w:rPr>
      </w:pPr>
    </w:p>
    <w:p w14:paraId="3DC33BBD" w14:textId="6D485DB6" w:rsidR="007D5EA4" w:rsidRPr="00DD1DB8" w:rsidRDefault="007D5EA4" w:rsidP="004D3D50">
      <w:pPr>
        <w:pStyle w:val="Heading1"/>
        <w:jc w:val="both"/>
        <w:rPr>
          <w:rFonts w:ascii="Cambria" w:hAnsi="Cambria"/>
          <w:color w:val="auto"/>
          <w:u w:val="single"/>
        </w:rPr>
      </w:pPr>
      <w:bookmarkStart w:id="4" w:name="_Toc34149353"/>
      <w:r w:rsidRPr="00DD1DB8">
        <w:rPr>
          <w:rFonts w:ascii="Cambria" w:hAnsi="Cambria"/>
          <w:color w:val="auto"/>
          <w:u w:val="single"/>
        </w:rPr>
        <w:t>Time</w:t>
      </w:r>
      <w:r w:rsidR="00DD1DB8" w:rsidRPr="00DD1DB8">
        <w:rPr>
          <w:rFonts w:ascii="Cambria" w:hAnsi="Cambria"/>
          <w:color w:val="auto"/>
          <w:u w:val="single"/>
        </w:rPr>
        <w:t xml:space="preserve"> Scale</w:t>
      </w:r>
      <w:bookmarkEnd w:id="4"/>
    </w:p>
    <w:p w14:paraId="7E3733CE" w14:textId="6B09056C" w:rsidR="00C56EB2" w:rsidRPr="00E113DF" w:rsidRDefault="00C56EB2" w:rsidP="004D3D50">
      <w:pPr>
        <w:pStyle w:val="NoSpacing"/>
        <w:spacing w:line="276" w:lineRule="auto"/>
        <w:jc w:val="both"/>
        <w:rPr>
          <w:rFonts w:ascii="Cambria" w:hAnsi="Cambria"/>
          <w:sz w:val="24"/>
          <w:szCs w:val="24"/>
        </w:rPr>
      </w:pPr>
      <w:r w:rsidRPr="00E113DF">
        <w:rPr>
          <w:rFonts w:ascii="Cambria" w:hAnsi="Cambria"/>
          <w:sz w:val="24"/>
          <w:szCs w:val="24"/>
        </w:rPr>
        <w:t xml:space="preserve">This inclusive study will commence during the summer months, where community life in rural Bulgaria is vibrant and bustling. </w:t>
      </w:r>
      <w:r w:rsidR="004A1F77" w:rsidRPr="00E113DF">
        <w:rPr>
          <w:rFonts w:ascii="Cambria" w:hAnsi="Cambria"/>
          <w:sz w:val="24"/>
          <w:szCs w:val="24"/>
        </w:rPr>
        <w:t>The extreme</w:t>
      </w:r>
      <w:r w:rsidR="007323AB" w:rsidRPr="00E113DF">
        <w:rPr>
          <w:rFonts w:ascii="Cambria" w:hAnsi="Cambria"/>
          <w:sz w:val="24"/>
          <w:szCs w:val="24"/>
        </w:rPr>
        <w:t>ly</w:t>
      </w:r>
      <w:r w:rsidR="004A1F77" w:rsidRPr="00E113DF">
        <w:rPr>
          <w:rFonts w:ascii="Cambria" w:hAnsi="Cambria"/>
          <w:sz w:val="24"/>
          <w:szCs w:val="24"/>
        </w:rPr>
        <w:t xml:space="preserve"> cold winters ensure high periods of sociality during the summer, proving to be </w:t>
      </w:r>
      <w:r w:rsidR="002A7440" w:rsidRPr="00E113DF">
        <w:rPr>
          <w:rFonts w:ascii="Cambria" w:hAnsi="Cambria"/>
          <w:sz w:val="24"/>
          <w:szCs w:val="24"/>
        </w:rPr>
        <w:t xml:space="preserve">a </w:t>
      </w:r>
      <w:r w:rsidR="00411BF3" w:rsidRPr="00E113DF">
        <w:rPr>
          <w:rFonts w:ascii="Cambria" w:hAnsi="Cambria"/>
          <w:sz w:val="24"/>
          <w:szCs w:val="24"/>
        </w:rPr>
        <w:t xml:space="preserve">period </w:t>
      </w:r>
      <w:r w:rsidR="002A7440" w:rsidRPr="00E113DF">
        <w:rPr>
          <w:rFonts w:ascii="Cambria" w:hAnsi="Cambria"/>
          <w:sz w:val="24"/>
          <w:szCs w:val="24"/>
        </w:rPr>
        <w:t>primed</w:t>
      </w:r>
      <w:r w:rsidR="003C368D" w:rsidRPr="00E113DF">
        <w:rPr>
          <w:rFonts w:ascii="Cambria" w:hAnsi="Cambria"/>
          <w:sz w:val="24"/>
          <w:szCs w:val="24"/>
        </w:rPr>
        <w:t xml:space="preserve"> for participants’ relaxation and positivity towards study</w:t>
      </w:r>
      <w:r w:rsidR="003622A5" w:rsidRPr="00E113DF">
        <w:rPr>
          <w:rFonts w:ascii="Cambria" w:hAnsi="Cambria"/>
          <w:sz w:val="24"/>
          <w:szCs w:val="24"/>
        </w:rPr>
        <w:t xml:space="preserve">, </w:t>
      </w:r>
      <w:r w:rsidRPr="00E113DF">
        <w:rPr>
          <w:rFonts w:ascii="Cambria" w:hAnsi="Cambria"/>
          <w:sz w:val="24"/>
          <w:szCs w:val="24"/>
        </w:rPr>
        <w:t xml:space="preserve">inviting honest and meaningful responses. Upon the arrival of autumn, the dataset can be compiled, analysed and finalised </w:t>
      </w:r>
      <w:r w:rsidR="00375990">
        <w:rPr>
          <w:rFonts w:ascii="Cambria" w:hAnsi="Cambria"/>
          <w:sz w:val="24"/>
          <w:szCs w:val="24"/>
        </w:rPr>
        <w:t>before</w:t>
      </w:r>
      <w:r w:rsidRPr="00E113DF">
        <w:rPr>
          <w:rFonts w:ascii="Cambria" w:hAnsi="Cambria"/>
          <w:sz w:val="24"/>
          <w:szCs w:val="24"/>
        </w:rPr>
        <w:t xml:space="preserve"> spring. If so required, a re-evaluation</w:t>
      </w:r>
      <w:r w:rsidR="00B724BB" w:rsidRPr="00E113DF">
        <w:rPr>
          <w:rFonts w:ascii="Cambria" w:hAnsi="Cambria"/>
          <w:sz w:val="24"/>
          <w:szCs w:val="24"/>
        </w:rPr>
        <w:t>, or a corresponding cross-cultural comparison of Bulgarians in England,</w:t>
      </w:r>
      <w:r w:rsidRPr="00E113DF">
        <w:rPr>
          <w:rFonts w:ascii="Cambria" w:hAnsi="Cambria"/>
          <w:sz w:val="24"/>
          <w:szCs w:val="24"/>
        </w:rPr>
        <w:t xml:space="preserve"> can be organised for the following year.  The winter months can be used</w:t>
      </w:r>
      <w:r w:rsidR="00925ACF" w:rsidRPr="00E113DF">
        <w:rPr>
          <w:rFonts w:ascii="Cambria" w:hAnsi="Cambria"/>
          <w:sz w:val="24"/>
          <w:szCs w:val="24"/>
        </w:rPr>
        <w:t>, culturally</w:t>
      </w:r>
      <w:r w:rsidRPr="00E113DF">
        <w:rPr>
          <w:rFonts w:ascii="Cambria" w:hAnsi="Cambria"/>
          <w:sz w:val="24"/>
          <w:szCs w:val="24"/>
        </w:rPr>
        <w:t xml:space="preserve"> appropriately</w:t>
      </w:r>
      <w:r w:rsidR="00925ACF" w:rsidRPr="00E113DF">
        <w:rPr>
          <w:rFonts w:ascii="Cambria" w:hAnsi="Cambria"/>
          <w:sz w:val="24"/>
          <w:szCs w:val="24"/>
        </w:rPr>
        <w:t>,</w:t>
      </w:r>
      <w:r w:rsidRPr="00E113DF">
        <w:rPr>
          <w:rFonts w:ascii="Cambria" w:hAnsi="Cambria"/>
          <w:sz w:val="24"/>
          <w:szCs w:val="24"/>
        </w:rPr>
        <w:t xml:space="preserve"> to hibernate and report on the research findings. </w:t>
      </w:r>
    </w:p>
    <w:p w14:paraId="14FF6EFD" w14:textId="265194E3" w:rsidR="00E113DF" w:rsidRPr="00E113DF" w:rsidRDefault="00E113DF" w:rsidP="00DD1DB8">
      <w:pPr>
        <w:pStyle w:val="NoSpacing"/>
        <w:spacing w:line="276" w:lineRule="auto"/>
        <w:rPr>
          <w:rFonts w:ascii="Cambria" w:hAnsi="Cambria"/>
          <w:sz w:val="24"/>
          <w:szCs w:val="24"/>
        </w:rPr>
      </w:pPr>
    </w:p>
    <w:p w14:paraId="22C98C0D" w14:textId="556DBB03" w:rsidR="00E113DF" w:rsidRDefault="00E113DF" w:rsidP="000D3C66">
      <w:pPr>
        <w:pStyle w:val="NoSpacing"/>
        <w:rPr>
          <w:rFonts w:ascii="Cambria" w:hAnsi="Cambria"/>
          <w:sz w:val="24"/>
          <w:szCs w:val="24"/>
        </w:rPr>
      </w:pPr>
    </w:p>
    <w:p w14:paraId="6DAC39FA" w14:textId="03392E80" w:rsidR="00467E1B" w:rsidRDefault="00467E1B" w:rsidP="000D3C66">
      <w:pPr>
        <w:pStyle w:val="NoSpacing"/>
        <w:rPr>
          <w:rFonts w:ascii="Cambria" w:hAnsi="Cambria"/>
          <w:sz w:val="24"/>
          <w:szCs w:val="24"/>
        </w:rPr>
      </w:pPr>
    </w:p>
    <w:p w14:paraId="3839030F" w14:textId="32EB89AD" w:rsidR="00C56EB2" w:rsidRPr="00DD1DB8" w:rsidRDefault="00925ACF" w:rsidP="00DD1DB8">
      <w:pPr>
        <w:pStyle w:val="Heading1"/>
        <w:rPr>
          <w:rFonts w:ascii="Cambria" w:hAnsi="Cambria"/>
          <w:color w:val="auto"/>
          <w:u w:val="single"/>
        </w:rPr>
      </w:pPr>
      <w:bookmarkStart w:id="5" w:name="_Toc34149354"/>
      <w:r w:rsidRPr="00DD1DB8">
        <w:rPr>
          <w:rFonts w:ascii="Cambria" w:hAnsi="Cambria"/>
          <w:color w:val="auto"/>
          <w:u w:val="single"/>
        </w:rPr>
        <w:lastRenderedPageBreak/>
        <w:t>Bibliography</w:t>
      </w:r>
      <w:bookmarkEnd w:id="5"/>
      <w:r w:rsidRPr="00DD1DB8">
        <w:rPr>
          <w:rFonts w:ascii="Cambria" w:hAnsi="Cambria"/>
          <w:color w:val="auto"/>
          <w:u w:val="single"/>
        </w:rPr>
        <w:t xml:space="preserve"> </w:t>
      </w:r>
    </w:p>
    <w:p w14:paraId="1A832159" w14:textId="6FF30FB5" w:rsidR="004C78AF" w:rsidRPr="006117E2" w:rsidRDefault="004C78AF" w:rsidP="006117E2">
      <w:pPr>
        <w:rPr>
          <w:rFonts w:ascii="Cambria" w:hAnsi="Cambria"/>
          <w:sz w:val="24"/>
          <w:szCs w:val="24"/>
        </w:rPr>
      </w:pPr>
      <w:r w:rsidRPr="006117E2">
        <w:rPr>
          <w:rFonts w:ascii="Cambria" w:hAnsi="Cambria"/>
          <w:sz w:val="24"/>
          <w:szCs w:val="24"/>
        </w:rPr>
        <w:t xml:space="preserve">American Psychological Association. (2003). Guidelines on multicultural education, training, research, practice, and organizational change for psychologists. </w:t>
      </w:r>
      <w:r w:rsidRPr="006117E2">
        <w:rPr>
          <w:rFonts w:ascii="Cambria" w:hAnsi="Cambria" w:cs="Times-Italic"/>
          <w:i/>
          <w:iCs/>
          <w:sz w:val="24"/>
          <w:szCs w:val="24"/>
        </w:rPr>
        <w:t xml:space="preserve">American Psychologist, 58, </w:t>
      </w:r>
      <w:r w:rsidRPr="006117E2">
        <w:rPr>
          <w:rFonts w:ascii="Cambria" w:hAnsi="Cambria"/>
          <w:sz w:val="24"/>
          <w:szCs w:val="24"/>
        </w:rPr>
        <w:t>377–402.</w:t>
      </w:r>
    </w:p>
    <w:p w14:paraId="715312D1" w14:textId="1B214BDC" w:rsidR="004C78AF" w:rsidRPr="006117E2" w:rsidRDefault="006117E2" w:rsidP="006117E2">
      <w:pPr>
        <w:rPr>
          <w:rFonts w:ascii="Cambria" w:hAnsi="Cambria"/>
          <w:sz w:val="24"/>
          <w:szCs w:val="24"/>
        </w:rPr>
      </w:pPr>
      <w:r w:rsidRPr="006117E2">
        <w:rPr>
          <w:rFonts w:ascii="Cambria" w:hAnsi="Cambria" w:cs="Arial"/>
          <w:color w:val="000000"/>
          <w:sz w:val="24"/>
          <w:szCs w:val="24"/>
          <w:shd w:val="clear" w:color="auto" w:fill="FFFFFF"/>
        </w:rPr>
        <w:t xml:space="preserve">Ahmed, A. (2011). Belonging out of Context: </w:t>
      </w:r>
      <w:proofErr w:type="gramStart"/>
      <w:r w:rsidRPr="006117E2">
        <w:rPr>
          <w:rFonts w:ascii="Cambria" w:hAnsi="Cambria" w:cs="Arial"/>
          <w:color w:val="000000"/>
          <w:sz w:val="24"/>
          <w:szCs w:val="24"/>
          <w:shd w:val="clear" w:color="auto" w:fill="FFFFFF"/>
        </w:rPr>
        <w:t>the</w:t>
      </w:r>
      <w:proofErr w:type="gramEnd"/>
      <w:r w:rsidRPr="006117E2">
        <w:rPr>
          <w:rFonts w:ascii="Cambria" w:hAnsi="Cambria" w:cs="Arial"/>
          <w:color w:val="000000"/>
          <w:sz w:val="24"/>
          <w:szCs w:val="24"/>
          <w:shd w:val="clear" w:color="auto" w:fill="FFFFFF"/>
        </w:rPr>
        <w:t xml:space="preserve"> Intersection of Place, Networks and Ethnic Identity among Retired British Migrants Living in the Costa Blanca. </w:t>
      </w:r>
      <w:r w:rsidRPr="006117E2">
        <w:rPr>
          <w:rFonts w:ascii="Cambria" w:hAnsi="Cambria" w:cs="Arial"/>
          <w:i/>
          <w:iCs/>
          <w:color w:val="000000"/>
          <w:sz w:val="24"/>
          <w:szCs w:val="24"/>
          <w:shd w:val="clear" w:color="auto" w:fill="FFFFFF"/>
        </w:rPr>
        <w:t>Journal of Identity and Migration Studies</w:t>
      </w:r>
      <w:r w:rsidRPr="006117E2">
        <w:rPr>
          <w:rFonts w:ascii="Cambria" w:hAnsi="Cambria" w:cs="Arial"/>
          <w:color w:val="000000"/>
          <w:sz w:val="24"/>
          <w:szCs w:val="24"/>
          <w:shd w:val="clear" w:color="auto" w:fill="FFFFFF"/>
        </w:rPr>
        <w:t xml:space="preserve">, [online] 5(2), pp.2-19. Available at: https://doaj.org/article/2a0e299c73be49eca2ec3ef4e97422a2 </w:t>
      </w:r>
    </w:p>
    <w:p w14:paraId="3B1203E0" w14:textId="178D159F" w:rsidR="009B153E" w:rsidRPr="006117E2" w:rsidRDefault="009B153E" w:rsidP="006117E2">
      <w:pPr>
        <w:rPr>
          <w:rFonts w:ascii="Cambria" w:hAnsi="Cambria"/>
          <w:sz w:val="24"/>
          <w:szCs w:val="24"/>
        </w:rPr>
      </w:pPr>
      <w:r w:rsidRPr="006117E2">
        <w:rPr>
          <w:rFonts w:ascii="Cambria" w:hAnsi="Cambria"/>
          <w:sz w:val="24"/>
          <w:szCs w:val="24"/>
          <w:shd w:val="clear" w:color="auto" w:fill="FFFFFF"/>
        </w:rPr>
        <w:t>Arends-</w:t>
      </w:r>
      <w:proofErr w:type="spellStart"/>
      <w:r w:rsidRPr="006117E2">
        <w:rPr>
          <w:rFonts w:ascii="Cambria" w:hAnsi="Cambria"/>
          <w:sz w:val="24"/>
          <w:szCs w:val="24"/>
          <w:shd w:val="clear" w:color="auto" w:fill="FFFFFF"/>
        </w:rPr>
        <w:t>Tóth</w:t>
      </w:r>
      <w:proofErr w:type="spellEnd"/>
      <w:r w:rsidRPr="006117E2">
        <w:rPr>
          <w:rFonts w:ascii="Cambria" w:hAnsi="Cambria"/>
          <w:sz w:val="24"/>
          <w:szCs w:val="24"/>
          <w:shd w:val="clear" w:color="auto" w:fill="FFFFFF"/>
        </w:rPr>
        <w:t xml:space="preserve">, J., &amp; van de </w:t>
      </w:r>
      <w:proofErr w:type="spellStart"/>
      <w:r w:rsidRPr="006117E2">
        <w:rPr>
          <w:rFonts w:ascii="Cambria" w:hAnsi="Cambria"/>
          <w:sz w:val="24"/>
          <w:szCs w:val="24"/>
          <w:shd w:val="clear" w:color="auto" w:fill="FFFFFF"/>
        </w:rPr>
        <w:t>Vijver</w:t>
      </w:r>
      <w:proofErr w:type="spellEnd"/>
      <w:r w:rsidRPr="006117E2">
        <w:rPr>
          <w:rFonts w:ascii="Cambria" w:hAnsi="Cambria"/>
          <w:sz w:val="24"/>
          <w:szCs w:val="24"/>
          <w:shd w:val="clear" w:color="auto" w:fill="FFFFFF"/>
        </w:rPr>
        <w:t>, F. J. R. (2006). Assessment of psychological acculturation. In D. L. Sam &amp; J. W. Berry (Eds.), </w:t>
      </w:r>
      <w:r w:rsidRPr="006117E2">
        <w:rPr>
          <w:rStyle w:val="Emphasis"/>
          <w:rFonts w:ascii="Cambria" w:hAnsi="Cambria" w:cs="Arial"/>
          <w:sz w:val="24"/>
          <w:szCs w:val="24"/>
          <w:shd w:val="clear" w:color="auto" w:fill="FFFFFF"/>
        </w:rPr>
        <w:t>The Cambridge handbook of acculturation psychology</w:t>
      </w:r>
      <w:r w:rsidRPr="006117E2">
        <w:rPr>
          <w:rFonts w:ascii="Cambria" w:hAnsi="Cambria"/>
          <w:sz w:val="24"/>
          <w:szCs w:val="24"/>
          <w:shd w:val="clear" w:color="auto" w:fill="FFFFFF"/>
        </w:rPr>
        <w:t> (p. 142–160). Cambridge University Press. </w:t>
      </w:r>
      <w:hyperlink r:id="rId18" w:tgtFrame="_blank" w:history="1">
        <w:r w:rsidRPr="006117E2">
          <w:rPr>
            <w:rStyle w:val="Hyperlink"/>
            <w:rFonts w:ascii="Cambria" w:hAnsi="Cambria" w:cs="Arial"/>
            <w:color w:val="auto"/>
            <w:sz w:val="24"/>
            <w:szCs w:val="24"/>
            <w:shd w:val="clear" w:color="auto" w:fill="FFFFFF"/>
          </w:rPr>
          <w:t>https://doi.org/10.1017/CBO9780511489891.013</w:t>
        </w:r>
      </w:hyperlink>
    </w:p>
    <w:p w14:paraId="3D2B798F" w14:textId="77777777" w:rsidR="009B153E" w:rsidRPr="006117E2" w:rsidRDefault="009B153E" w:rsidP="006117E2">
      <w:pPr>
        <w:rPr>
          <w:rFonts w:ascii="Cambria" w:hAnsi="Cambria"/>
          <w:sz w:val="24"/>
          <w:szCs w:val="24"/>
        </w:rPr>
      </w:pPr>
      <w:r w:rsidRPr="006117E2">
        <w:rPr>
          <w:rFonts w:ascii="Cambria" w:hAnsi="Cambria"/>
          <w:sz w:val="24"/>
          <w:szCs w:val="24"/>
          <w:shd w:val="clear" w:color="auto" w:fill="FFFFFF"/>
        </w:rPr>
        <w:t xml:space="preserve">Barry, J., </w:t>
      </w:r>
      <w:proofErr w:type="spellStart"/>
      <w:r w:rsidRPr="006117E2">
        <w:rPr>
          <w:rFonts w:ascii="Cambria" w:hAnsi="Cambria"/>
          <w:sz w:val="24"/>
          <w:szCs w:val="24"/>
          <w:shd w:val="clear" w:color="auto" w:fill="FFFFFF"/>
        </w:rPr>
        <w:t>Poortinga</w:t>
      </w:r>
      <w:proofErr w:type="spellEnd"/>
      <w:r w:rsidRPr="006117E2">
        <w:rPr>
          <w:rFonts w:ascii="Cambria" w:hAnsi="Cambria"/>
          <w:sz w:val="24"/>
          <w:szCs w:val="24"/>
          <w:shd w:val="clear" w:color="auto" w:fill="FFFFFF"/>
        </w:rPr>
        <w:t xml:space="preserve">, Y., </w:t>
      </w:r>
      <w:proofErr w:type="spellStart"/>
      <w:r w:rsidRPr="006117E2">
        <w:rPr>
          <w:rFonts w:ascii="Cambria" w:hAnsi="Cambria"/>
          <w:sz w:val="24"/>
          <w:szCs w:val="24"/>
          <w:shd w:val="clear" w:color="auto" w:fill="FFFFFF"/>
        </w:rPr>
        <w:t>Breugelmans</w:t>
      </w:r>
      <w:proofErr w:type="spellEnd"/>
      <w:r w:rsidRPr="006117E2">
        <w:rPr>
          <w:rFonts w:ascii="Cambria" w:hAnsi="Cambria"/>
          <w:sz w:val="24"/>
          <w:szCs w:val="24"/>
          <w:shd w:val="clear" w:color="auto" w:fill="FFFFFF"/>
        </w:rPr>
        <w:t xml:space="preserve">, S., </w:t>
      </w:r>
      <w:proofErr w:type="spellStart"/>
      <w:r w:rsidRPr="006117E2">
        <w:rPr>
          <w:rFonts w:ascii="Cambria" w:hAnsi="Cambria"/>
          <w:sz w:val="24"/>
          <w:szCs w:val="24"/>
          <w:shd w:val="clear" w:color="auto" w:fill="FFFFFF"/>
        </w:rPr>
        <w:t>Chasiotis</w:t>
      </w:r>
      <w:proofErr w:type="spellEnd"/>
      <w:r w:rsidRPr="006117E2">
        <w:rPr>
          <w:rFonts w:ascii="Cambria" w:hAnsi="Cambria"/>
          <w:sz w:val="24"/>
          <w:szCs w:val="24"/>
          <w:shd w:val="clear" w:color="auto" w:fill="FFFFFF"/>
        </w:rPr>
        <w:t>, A. and Sam, D. (2015). </w:t>
      </w:r>
      <w:r w:rsidRPr="006117E2">
        <w:rPr>
          <w:rFonts w:ascii="Cambria" w:hAnsi="Cambria"/>
          <w:i/>
          <w:iCs/>
          <w:sz w:val="24"/>
          <w:szCs w:val="24"/>
          <w:shd w:val="clear" w:color="auto" w:fill="FFFFFF"/>
        </w:rPr>
        <w:t>Cross-Cultural Psychology</w:t>
      </w:r>
      <w:r w:rsidRPr="006117E2">
        <w:rPr>
          <w:rFonts w:ascii="Cambria" w:hAnsi="Cambria"/>
          <w:sz w:val="24"/>
          <w:szCs w:val="24"/>
          <w:shd w:val="clear" w:color="auto" w:fill="FFFFFF"/>
        </w:rPr>
        <w:t>. 3rd ed. Cambridge: Cambridge University Press.</w:t>
      </w:r>
    </w:p>
    <w:p w14:paraId="47E3488D" w14:textId="77777777" w:rsidR="009B153E" w:rsidRPr="006117E2" w:rsidRDefault="009B153E" w:rsidP="006117E2">
      <w:pPr>
        <w:rPr>
          <w:rFonts w:ascii="Cambria" w:hAnsi="Cambria"/>
          <w:sz w:val="24"/>
          <w:szCs w:val="24"/>
        </w:rPr>
      </w:pPr>
      <w:r w:rsidRPr="006117E2">
        <w:rPr>
          <w:rFonts w:ascii="Cambria" w:hAnsi="Cambria"/>
          <w:sz w:val="24"/>
          <w:szCs w:val="24"/>
          <w:shd w:val="clear" w:color="auto" w:fill="FFFFFF"/>
        </w:rPr>
        <w:t>Berry, J. W., Phinney, J. S., Sam, D. L., &amp; Vedder, P. (2006). Immigrant Youth: Acculturation, Identity, and Adaptation. </w:t>
      </w:r>
      <w:r w:rsidRPr="006117E2">
        <w:rPr>
          <w:rStyle w:val="Emphasis"/>
          <w:rFonts w:ascii="Cambria" w:hAnsi="Cambria" w:cs="Arial"/>
          <w:sz w:val="24"/>
          <w:szCs w:val="24"/>
          <w:shd w:val="clear" w:color="auto" w:fill="FFFFFF"/>
        </w:rPr>
        <w:t>Applied Psychology: An International Review, 55</w:t>
      </w:r>
      <w:r w:rsidRPr="006117E2">
        <w:rPr>
          <w:rFonts w:ascii="Cambria" w:hAnsi="Cambria"/>
          <w:sz w:val="24"/>
          <w:szCs w:val="24"/>
          <w:shd w:val="clear" w:color="auto" w:fill="FFFFFF"/>
        </w:rPr>
        <w:t>(3), 303–332. </w:t>
      </w:r>
      <w:hyperlink r:id="rId19" w:tgtFrame="_blank" w:history="1">
        <w:r w:rsidRPr="006117E2">
          <w:rPr>
            <w:rStyle w:val="Hyperlink"/>
            <w:rFonts w:ascii="Cambria" w:hAnsi="Cambria" w:cs="Arial"/>
            <w:color w:val="auto"/>
            <w:sz w:val="24"/>
            <w:szCs w:val="24"/>
            <w:shd w:val="clear" w:color="auto" w:fill="FFFFFF"/>
          </w:rPr>
          <w:t>https://doi.org/10.1111/j.1464-0597.2006.00256.x</w:t>
        </w:r>
      </w:hyperlink>
    </w:p>
    <w:p w14:paraId="75632EBF" w14:textId="60079254" w:rsidR="009B153E" w:rsidRPr="006117E2" w:rsidRDefault="009B153E" w:rsidP="006117E2">
      <w:pPr>
        <w:rPr>
          <w:rFonts w:ascii="Cambria" w:hAnsi="Cambria"/>
          <w:sz w:val="24"/>
          <w:szCs w:val="24"/>
          <w:shd w:val="clear" w:color="auto" w:fill="FFFFFF"/>
        </w:rPr>
      </w:pPr>
      <w:r w:rsidRPr="006117E2">
        <w:rPr>
          <w:rFonts w:ascii="Cambria" w:hAnsi="Cambria"/>
          <w:sz w:val="24"/>
          <w:szCs w:val="24"/>
          <w:shd w:val="clear" w:color="auto" w:fill="FFFFFF"/>
        </w:rPr>
        <w:t>Berry, J.W. (1980) Acculturation as varieties of adaptation. In: Padilla, A., Ed., Acculturation: Theory, Models and Findings, Westview, Boulder, 9-25.</w:t>
      </w:r>
    </w:p>
    <w:p w14:paraId="4B2CD447" w14:textId="77777777" w:rsidR="00410751" w:rsidRPr="006117E2" w:rsidRDefault="00410751" w:rsidP="006117E2">
      <w:pPr>
        <w:rPr>
          <w:rFonts w:ascii="Cambria" w:hAnsi="Cambria" w:cs="Minion-Regular"/>
          <w:sz w:val="24"/>
          <w:szCs w:val="24"/>
        </w:rPr>
      </w:pPr>
      <w:r w:rsidRPr="006117E2">
        <w:rPr>
          <w:rFonts w:ascii="Cambria" w:hAnsi="Cambria" w:cs="Minion-Regular"/>
          <w:sz w:val="24"/>
          <w:szCs w:val="24"/>
        </w:rPr>
        <w:t xml:space="preserve">Bock, P. (1970) (Ed.). </w:t>
      </w:r>
      <w:r w:rsidRPr="006117E2">
        <w:rPr>
          <w:rFonts w:ascii="Cambria" w:hAnsi="Cambria" w:cs="Minion-Italic"/>
          <w:i/>
          <w:iCs/>
          <w:sz w:val="24"/>
          <w:szCs w:val="24"/>
        </w:rPr>
        <w:t>Culture shock: A reader in modern anthropology</w:t>
      </w:r>
      <w:r w:rsidRPr="006117E2">
        <w:rPr>
          <w:rFonts w:ascii="Cambria" w:hAnsi="Cambria" w:cs="Minion-Regular"/>
          <w:sz w:val="24"/>
          <w:szCs w:val="24"/>
        </w:rPr>
        <w:t>. New York:</w:t>
      </w:r>
    </w:p>
    <w:p w14:paraId="6FE0C812" w14:textId="52559115" w:rsidR="001D2B24" w:rsidRPr="006117E2" w:rsidRDefault="001D2B24" w:rsidP="006117E2">
      <w:pPr>
        <w:rPr>
          <w:rFonts w:ascii="Cambria" w:hAnsi="Cambria"/>
          <w:sz w:val="24"/>
          <w:szCs w:val="24"/>
        </w:rPr>
      </w:pPr>
      <w:proofErr w:type="spellStart"/>
      <w:r w:rsidRPr="006117E2">
        <w:rPr>
          <w:rFonts w:ascii="Cambria" w:hAnsi="Cambria"/>
          <w:sz w:val="24"/>
          <w:szCs w:val="24"/>
        </w:rPr>
        <w:t>Cieurzo</w:t>
      </w:r>
      <w:proofErr w:type="spellEnd"/>
      <w:r w:rsidRPr="006117E2">
        <w:rPr>
          <w:rFonts w:ascii="Cambria" w:hAnsi="Cambria"/>
          <w:sz w:val="24"/>
          <w:szCs w:val="24"/>
        </w:rPr>
        <w:t xml:space="preserve">, C., &amp; Keitel, M. A. (1999). Ethics in qualitative research. In M. </w:t>
      </w:r>
      <w:proofErr w:type="spellStart"/>
      <w:r w:rsidRPr="006117E2">
        <w:rPr>
          <w:rFonts w:ascii="Cambria" w:hAnsi="Cambria"/>
          <w:sz w:val="24"/>
          <w:szCs w:val="24"/>
        </w:rPr>
        <w:t>Kopala</w:t>
      </w:r>
      <w:proofErr w:type="spellEnd"/>
      <w:r w:rsidRPr="006117E2">
        <w:rPr>
          <w:rFonts w:ascii="Cambria" w:hAnsi="Cambria"/>
          <w:sz w:val="24"/>
          <w:szCs w:val="24"/>
        </w:rPr>
        <w:t xml:space="preserve"> &amp; L. A. Suzuki (Eds.), </w:t>
      </w:r>
      <w:r w:rsidRPr="006117E2">
        <w:rPr>
          <w:rFonts w:ascii="Cambria" w:hAnsi="Cambria" w:cs="Times-Italic"/>
          <w:i/>
          <w:iCs/>
          <w:sz w:val="24"/>
          <w:szCs w:val="24"/>
        </w:rPr>
        <w:t xml:space="preserve">Using qualitative methods in psychology </w:t>
      </w:r>
      <w:r w:rsidRPr="006117E2">
        <w:rPr>
          <w:rFonts w:ascii="Cambria" w:hAnsi="Cambria"/>
          <w:sz w:val="24"/>
          <w:szCs w:val="24"/>
        </w:rPr>
        <w:t>(pp. 37–48). Thousand Oaks, CA: Sage.</w:t>
      </w:r>
    </w:p>
    <w:p w14:paraId="79055A4E" w14:textId="77777777" w:rsidR="009B153E" w:rsidRPr="006117E2" w:rsidRDefault="009B153E" w:rsidP="006117E2">
      <w:pPr>
        <w:rPr>
          <w:rFonts w:ascii="Cambria" w:hAnsi="Cambria"/>
          <w:sz w:val="24"/>
          <w:szCs w:val="24"/>
        </w:rPr>
      </w:pPr>
      <w:r w:rsidRPr="006117E2">
        <w:rPr>
          <w:rFonts w:ascii="Cambria" w:hAnsi="Cambria"/>
          <w:sz w:val="24"/>
          <w:szCs w:val="24"/>
        </w:rPr>
        <w:t xml:space="preserve">Curtin, P.A. &amp; Gaither, </w:t>
      </w:r>
      <w:proofErr w:type="gramStart"/>
      <w:r w:rsidRPr="006117E2">
        <w:rPr>
          <w:rFonts w:ascii="Cambria" w:hAnsi="Cambria"/>
          <w:sz w:val="24"/>
          <w:szCs w:val="24"/>
        </w:rPr>
        <w:t>T.K..</w:t>
      </w:r>
      <w:proofErr w:type="gramEnd"/>
      <w:r w:rsidRPr="006117E2">
        <w:rPr>
          <w:rFonts w:ascii="Cambria" w:hAnsi="Cambria"/>
          <w:sz w:val="24"/>
          <w:szCs w:val="24"/>
        </w:rPr>
        <w:t xml:space="preserve"> (2007). International public relations: Negotiating culture, identity, and power. 10.4135/9781452224817.</w:t>
      </w:r>
    </w:p>
    <w:p w14:paraId="5D666B87" w14:textId="77777777" w:rsidR="009B153E" w:rsidRPr="006117E2" w:rsidRDefault="009B153E" w:rsidP="006117E2">
      <w:pPr>
        <w:rPr>
          <w:rFonts w:ascii="Cambria" w:hAnsi="Cambria"/>
          <w:sz w:val="24"/>
          <w:szCs w:val="24"/>
          <w:shd w:val="clear" w:color="auto" w:fill="FFFFFF"/>
        </w:rPr>
      </w:pPr>
      <w:proofErr w:type="spellStart"/>
      <w:r w:rsidRPr="006117E2">
        <w:rPr>
          <w:rFonts w:ascii="Cambria" w:hAnsi="Cambria"/>
          <w:sz w:val="24"/>
          <w:szCs w:val="24"/>
          <w:shd w:val="clear" w:color="auto" w:fill="FFFFFF"/>
        </w:rPr>
        <w:t>Durkeheim</w:t>
      </w:r>
      <w:proofErr w:type="spellEnd"/>
      <w:r w:rsidRPr="006117E2">
        <w:rPr>
          <w:rFonts w:ascii="Cambria" w:hAnsi="Cambria"/>
          <w:sz w:val="24"/>
          <w:szCs w:val="24"/>
          <w:shd w:val="clear" w:color="auto" w:fill="FFFFFF"/>
        </w:rPr>
        <w:t xml:space="preserve">, E., </w:t>
      </w:r>
      <w:proofErr w:type="spellStart"/>
      <w:r w:rsidRPr="006117E2">
        <w:rPr>
          <w:rFonts w:ascii="Cambria" w:hAnsi="Cambria"/>
          <w:sz w:val="24"/>
          <w:szCs w:val="24"/>
          <w:shd w:val="clear" w:color="auto" w:fill="FFFFFF"/>
        </w:rPr>
        <w:t>Mauss</w:t>
      </w:r>
      <w:proofErr w:type="spellEnd"/>
      <w:r w:rsidRPr="006117E2">
        <w:rPr>
          <w:rFonts w:ascii="Cambria" w:hAnsi="Cambria"/>
          <w:sz w:val="24"/>
          <w:szCs w:val="24"/>
          <w:shd w:val="clear" w:color="auto" w:fill="FFFFFF"/>
        </w:rPr>
        <w:t>, M. (1963). </w:t>
      </w:r>
      <w:r w:rsidRPr="006117E2">
        <w:rPr>
          <w:rFonts w:ascii="Cambria" w:hAnsi="Cambria"/>
          <w:i/>
          <w:iCs/>
          <w:sz w:val="24"/>
          <w:szCs w:val="24"/>
          <w:shd w:val="clear" w:color="auto" w:fill="FFFFFF"/>
        </w:rPr>
        <w:t>Primitive classification</w:t>
      </w:r>
      <w:r w:rsidRPr="006117E2">
        <w:rPr>
          <w:rFonts w:ascii="Cambria" w:hAnsi="Cambria"/>
          <w:sz w:val="24"/>
          <w:szCs w:val="24"/>
          <w:shd w:val="clear" w:color="auto" w:fill="FFFFFF"/>
        </w:rPr>
        <w:t>. Chicago, University of Chicago Press.</w:t>
      </w:r>
    </w:p>
    <w:p w14:paraId="3D380A5C" w14:textId="77777777" w:rsidR="009B153E" w:rsidRPr="006117E2" w:rsidRDefault="009B153E" w:rsidP="006117E2">
      <w:pPr>
        <w:rPr>
          <w:rFonts w:ascii="Cambria" w:hAnsi="Cambria"/>
          <w:sz w:val="24"/>
          <w:szCs w:val="24"/>
          <w:shd w:val="clear" w:color="auto" w:fill="FFFFFF"/>
        </w:rPr>
      </w:pPr>
      <w:r w:rsidRPr="006117E2">
        <w:rPr>
          <w:rFonts w:ascii="Cambria" w:hAnsi="Cambria"/>
          <w:sz w:val="24"/>
          <w:szCs w:val="24"/>
          <w:shd w:val="clear" w:color="auto" w:fill="FFFFFF"/>
        </w:rPr>
        <w:t>Durkheim, E. (1974). </w:t>
      </w:r>
      <w:r w:rsidRPr="006117E2">
        <w:rPr>
          <w:rFonts w:ascii="Cambria" w:hAnsi="Cambria"/>
          <w:i/>
          <w:iCs/>
          <w:sz w:val="24"/>
          <w:szCs w:val="24"/>
          <w:shd w:val="clear" w:color="auto" w:fill="FFFFFF"/>
        </w:rPr>
        <w:t>The division of labour in society</w:t>
      </w:r>
      <w:r w:rsidRPr="006117E2">
        <w:rPr>
          <w:rFonts w:ascii="Cambria" w:hAnsi="Cambria"/>
          <w:sz w:val="24"/>
          <w:szCs w:val="24"/>
          <w:shd w:val="clear" w:color="auto" w:fill="FFFFFF"/>
        </w:rPr>
        <w:t>. 18th ed.</w:t>
      </w:r>
    </w:p>
    <w:p w14:paraId="29F24FFA" w14:textId="77777777" w:rsidR="009B153E" w:rsidRPr="006117E2" w:rsidRDefault="009B153E" w:rsidP="006117E2">
      <w:pPr>
        <w:rPr>
          <w:rFonts w:ascii="Cambria" w:hAnsi="Cambria"/>
          <w:sz w:val="24"/>
          <w:szCs w:val="24"/>
        </w:rPr>
      </w:pPr>
      <w:r w:rsidRPr="006117E2">
        <w:rPr>
          <w:rFonts w:ascii="Cambria" w:hAnsi="Cambria"/>
          <w:sz w:val="24"/>
          <w:szCs w:val="24"/>
          <w:shd w:val="clear" w:color="auto" w:fill="FFFFFF"/>
        </w:rPr>
        <w:t>Frosh, S. (1999) </w:t>
      </w:r>
      <w:r w:rsidRPr="006117E2">
        <w:rPr>
          <w:rFonts w:ascii="Cambria" w:hAnsi="Cambria"/>
          <w:i/>
          <w:iCs/>
          <w:sz w:val="24"/>
          <w:szCs w:val="24"/>
          <w:shd w:val="clear" w:color="auto" w:fill="FFFFFF"/>
        </w:rPr>
        <w:t>The Politics of Psychoanalysis: An Introduction to Freudian and Post-Freudian Theory -Second Edition.</w:t>
      </w:r>
      <w:r w:rsidRPr="006117E2">
        <w:rPr>
          <w:rFonts w:ascii="Cambria" w:hAnsi="Cambria"/>
          <w:sz w:val="24"/>
          <w:szCs w:val="24"/>
          <w:shd w:val="clear" w:color="auto" w:fill="FFFFFF"/>
        </w:rPr>
        <w:t>London: Macmillan.</w:t>
      </w:r>
    </w:p>
    <w:p w14:paraId="4FF2FA84" w14:textId="77777777" w:rsidR="009B153E" w:rsidRPr="006117E2" w:rsidRDefault="009B153E" w:rsidP="006117E2">
      <w:pPr>
        <w:rPr>
          <w:rFonts w:ascii="Cambria" w:hAnsi="Cambria"/>
          <w:sz w:val="24"/>
          <w:szCs w:val="24"/>
          <w:shd w:val="clear" w:color="auto" w:fill="FFFFFF"/>
        </w:rPr>
      </w:pPr>
      <w:proofErr w:type="spellStart"/>
      <w:r w:rsidRPr="006117E2">
        <w:rPr>
          <w:rFonts w:ascii="Cambria" w:hAnsi="Cambria"/>
          <w:sz w:val="24"/>
          <w:szCs w:val="24"/>
          <w:shd w:val="clear" w:color="auto" w:fill="FFFFFF"/>
        </w:rPr>
        <w:t>Haralambos</w:t>
      </w:r>
      <w:proofErr w:type="spellEnd"/>
      <w:r w:rsidRPr="006117E2">
        <w:rPr>
          <w:rFonts w:ascii="Cambria" w:hAnsi="Cambria"/>
          <w:sz w:val="24"/>
          <w:szCs w:val="24"/>
          <w:shd w:val="clear" w:color="auto" w:fill="FFFFFF"/>
        </w:rPr>
        <w:t>, M., &amp; Holborn, M. (2000). </w:t>
      </w:r>
      <w:r w:rsidRPr="006117E2">
        <w:rPr>
          <w:rFonts w:ascii="Cambria" w:hAnsi="Cambria"/>
          <w:i/>
          <w:iCs/>
          <w:sz w:val="24"/>
          <w:szCs w:val="24"/>
          <w:shd w:val="clear" w:color="auto" w:fill="FFFFFF"/>
        </w:rPr>
        <w:t>Sociology: themes and perspectives</w:t>
      </w:r>
      <w:r w:rsidRPr="006117E2">
        <w:rPr>
          <w:rFonts w:ascii="Cambria" w:hAnsi="Cambria"/>
          <w:sz w:val="24"/>
          <w:szCs w:val="24"/>
          <w:shd w:val="clear" w:color="auto" w:fill="FFFFFF"/>
        </w:rPr>
        <w:t>. London, Collins.</w:t>
      </w:r>
    </w:p>
    <w:p w14:paraId="37818BD8" w14:textId="77777777" w:rsidR="009B153E" w:rsidRPr="006117E2" w:rsidRDefault="009B153E" w:rsidP="006117E2">
      <w:pPr>
        <w:rPr>
          <w:rFonts w:ascii="Cambria" w:hAnsi="Cambria"/>
          <w:sz w:val="24"/>
          <w:szCs w:val="24"/>
          <w:shd w:val="clear" w:color="auto" w:fill="FFFFFF"/>
        </w:rPr>
      </w:pPr>
      <w:r w:rsidRPr="006117E2">
        <w:rPr>
          <w:rFonts w:ascii="Cambria" w:hAnsi="Cambria"/>
          <w:sz w:val="24"/>
          <w:szCs w:val="24"/>
          <w:shd w:val="clear" w:color="auto" w:fill="FFFFFF"/>
        </w:rPr>
        <w:t xml:space="preserve">Hofstede, G. (2001), Culture’s Consequences: Comparing Values, </w:t>
      </w:r>
      <w:proofErr w:type="spellStart"/>
      <w:r w:rsidRPr="006117E2">
        <w:rPr>
          <w:rFonts w:ascii="Cambria" w:hAnsi="Cambria"/>
          <w:sz w:val="24"/>
          <w:szCs w:val="24"/>
          <w:shd w:val="clear" w:color="auto" w:fill="FFFFFF"/>
        </w:rPr>
        <w:t>Behaviors</w:t>
      </w:r>
      <w:proofErr w:type="spellEnd"/>
      <w:r w:rsidRPr="006117E2">
        <w:rPr>
          <w:rFonts w:ascii="Cambria" w:hAnsi="Cambria"/>
          <w:sz w:val="24"/>
          <w:szCs w:val="24"/>
          <w:shd w:val="clear" w:color="auto" w:fill="FFFFFF"/>
        </w:rPr>
        <w:t>, Institutions, and Organizations Across Nations, 2nd ed. Sage, Thousand Oaks, CA.</w:t>
      </w:r>
    </w:p>
    <w:p w14:paraId="7FDEBAE7" w14:textId="224C9B7F" w:rsidR="009B153E" w:rsidRPr="006117E2" w:rsidRDefault="009B153E" w:rsidP="006117E2">
      <w:pPr>
        <w:rPr>
          <w:rFonts w:ascii="Cambria" w:hAnsi="Cambria"/>
          <w:sz w:val="24"/>
          <w:szCs w:val="24"/>
        </w:rPr>
      </w:pPr>
      <w:r w:rsidRPr="006117E2">
        <w:rPr>
          <w:rFonts w:ascii="Cambria" w:hAnsi="Cambria"/>
          <w:sz w:val="24"/>
          <w:szCs w:val="24"/>
        </w:rPr>
        <w:t xml:space="preserve">Kim, Y. (1988). Communication and cross-cultural adaptation: An integrative theory. Clevedon, Philadelphia: Multilingual Matters. </w:t>
      </w:r>
    </w:p>
    <w:p w14:paraId="73FC86E3" w14:textId="51B6BA34" w:rsidR="000D4CE4" w:rsidRPr="006117E2" w:rsidRDefault="000D4CE4" w:rsidP="006117E2">
      <w:pPr>
        <w:rPr>
          <w:rFonts w:ascii="Cambria" w:hAnsi="Cambria"/>
          <w:sz w:val="24"/>
          <w:szCs w:val="24"/>
        </w:rPr>
      </w:pPr>
      <w:r w:rsidRPr="006117E2">
        <w:rPr>
          <w:rFonts w:ascii="Cambria" w:hAnsi="Cambria"/>
          <w:sz w:val="24"/>
          <w:szCs w:val="24"/>
          <w:shd w:val="clear" w:color="auto" w:fill="FFFFFF"/>
        </w:rPr>
        <w:t>Kimmel, P. (2020). </w:t>
      </w:r>
      <w:r w:rsidRPr="006117E2">
        <w:rPr>
          <w:rFonts w:ascii="Cambria" w:hAnsi="Cambria"/>
          <w:i/>
          <w:iCs/>
          <w:sz w:val="24"/>
          <w:szCs w:val="24"/>
          <w:shd w:val="clear" w:color="auto" w:fill="FFFFFF"/>
        </w:rPr>
        <w:t>Cross-cultural theories</w:t>
      </w:r>
      <w:r w:rsidRPr="006117E2">
        <w:rPr>
          <w:rFonts w:ascii="Cambria" w:hAnsi="Cambria"/>
          <w:sz w:val="24"/>
          <w:szCs w:val="24"/>
          <w:shd w:val="clear" w:color="auto" w:fill="FFFFFF"/>
        </w:rPr>
        <w:t>. [online] Beyond Cultural Differences. Available at: https://beyondculturaldifferences.wordpress.com/research-theories/ [Accessed 1 Mar. 2020].</w:t>
      </w:r>
    </w:p>
    <w:p w14:paraId="1EB51D2A" w14:textId="0FE8A810" w:rsidR="00D278F9" w:rsidRPr="006117E2" w:rsidRDefault="00D278F9" w:rsidP="006117E2">
      <w:pPr>
        <w:rPr>
          <w:rStyle w:val="Hyperlink"/>
          <w:rFonts w:ascii="Cambria" w:hAnsi="Cambria"/>
          <w:color w:val="auto"/>
          <w:sz w:val="24"/>
          <w:szCs w:val="24"/>
        </w:rPr>
      </w:pPr>
      <w:r w:rsidRPr="006117E2">
        <w:rPr>
          <w:rFonts w:ascii="Cambria" w:hAnsi="Cambria"/>
          <w:sz w:val="24"/>
          <w:szCs w:val="24"/>
        </w:rPr>
        <w:t xml:space="preserve">McLeod, S. A. (2019, Oct 24). Social identity theory. Simply psychology: </w:t>
      </w:r>
      <w:hyperlink r:id="rId20" w:history="1">
        <w:r w:rsidR="006E1D02" w:rsidRPr="006117E2">
          <w:rPr>
            <w:rStyle w:val="Hyperlink"/>
            <w:rFonts w:ascii="Cambria" w:hAnsi="Cambria"/>
            <w:color w:val="auto"/>
            <w:sz w:val="24"/>
            <w:szCs w:val="24"/>
          </w:rPr>
          <w:t>https://www.simplypsychology.org/social-identity-theory.html</w:t>
        </w:r>
      </w:hyperlink>
    </w:p>
    <w:p w14:paraId="6B8422B6" w14:textId="023EE75F" w:rsidR="00FF1393" w:rsidRPr="006117E2" w:rsidRDefault="00FF1393" w:rsidP="006117E2">
      <w:pPr>
        <w:rPr>
          <w:rStyle w:val="Hyperlink"/>
          <w:rFonts w:ascii="Cambria" w:hAnsi="Cambria"/>
          <w:color w:val="auto"/>
          <w:sz w:val="24"/>
          <w:szCs w:val="24"/>
          <w:u w:val="none"/>
        </w:rPr>
      </w:pPr>
      <w:r w:rsidRPr="006117E2">
        <w:rPr>
          <w:rStyle w:val="Hyperlink"/>
          <w:rFonts w:ascii="Cambria" w:hAnsi="Cambria"/>
          <w:color w:val="auto"/>
          <w:sz w:val="24"/>
          <w:szCs w:val="24"/>
          <w:u w:val="none"/>
        </w:rPr>
        <w:lastRenderedPageBreak/>
        <w:t>Mumford, D. (2000). Culture Shock among Young British Volunteers Working Abroad: Predictors, Risk Factors and Outcome. Transcultural Psychiatry - TRANSCULT PSYCHIATRY. 37. 73-87. 10.1177/136346150003700104.</w:t>
      </w:r>
    </w:p>
    <w:p w14:paraId="45725041" w14:textId="19DC997A" w:rsidR="004E6358" w:rsidRPr="006117E2" w:rsidRDefault="004E6358" w:rsidP="006117E2">
      <w:pPr>
        <w:rPr>
          <w:rFonts w:ascii="Cambria" w:hAnsi="Cambria" w:cs="Arial"/>
          <w:sz w:val="24"/>
          <w:szCs w:val="24"/>
          <w:shd w:val="clear" w:color="auto" w:fill="FFFFFF"/>
        </w:rPr>
      </w:pPr>
      <w:r w:rsidRPr="006117E2">
        <w:rPr>
          <w:rFonts w:ascii="Cambria" w:hAnsi="Cambria" w:cs="Arial"/>
          <w:sz w:val="24"/>
          <w:szCs w:val="24"/>
          <w:shd w:val="clear" w:color="auto" w:fill="FFFFFF"/>
        </w:rPr>
        <w:t>O’Reilly, K. (2007) ‘Intra-European Migration and the Mobility—Enclosure Dialectic’, </w:t>
      </w:r>
      <w:r w:rsidRPr="006117E2">
        <w:rPr>
          <w:rFonts w:ascii="Cambria" w:hAnsi="Cambria" w:cs="Arial"/>
          <w:i/>
          <w:iCs/>
          <w:sz w:val="24"/>
          <w:szCs w:val="24"/>
          <w:shd w:val="clear" w:color="auto" w:fill="FFFFFF"/>
        </w:rPr>
        <w:t>Sociology</w:t>
      </w:r>
      <w:r w:rsidRPr="006117E2">
        <w:rPr>
          <w:rFonts w:ascii="Cambria" w:hAnsi="Cambria" w:cs="Arial"/>
          <w:sz w:val="24"/>
          <w:szCs w:val="24"/>
          <w:shd w:val="clear" w:color="auto" w:fill="FFFFFF"/>
        </w:rPr>
        <w:t xml:space="preserve">, 41(2), pp. 277–293. </w:t>
      </w:r>
      <w:r w:rsidR="002208DF">
        <w:rPr>
          <w:rFonts w:ascii="Cambria" w:hAnsi="Cambria" w:cs="Arial"/>
          <w:sz w:val="24"/>
          <w:szCs w:val="24"/>
          <w:shd w:val="clear" w:color="auto" w:fill="FFFFFF"/>
        </w:rPr>
        <w:t>DOI</w:t>
      </w:r>
      <w:r w:rsidRPr="006117E2">
        <w:rPr>
          <w:rFonts w:ascii="Cambria" w:hAnsi="Cambria" w:cs="Arial"/>
          <w:sz w:val="24"/>
          <w:szCs w:val="24"/>
          <w:shd w:val="clear" w:color="auto" w:fill="FFFFFF"/>
        </w:rPr>
        <w:t>: </w:t>
      </w:r>
      <w:hyperlink r:id="rId21" w:history="1">
        <w:r w:rsidRPr="006117E2">
          <w:rPr>
            <w:rStyle w:val="Hyperlink"/>
            <w:rFonts w:ascii="Cambria" w:hAnsi="Cambria" w:cs="Arial"/>
            <w:color w:val="auto"/>
            <w:sz w:val="24"/>
            <w:szCs w:val="24"/>
            <w:u w:val="none"/>
            <w:shd w:val="clear" w:color="auto" w:fill="FFFFFF"/>
          </w:rPr>
          <w:t>10.1177/0038038507074974</w:t>
        </w:r>
      </w:hyperlink>
      <w:r w:rsidRPr="006117E2">
        <w:rPr>
          <w:rFonts w:ascii="Cambria" w:hAnsi="Cambria" w:cs="Arial"/>
          <w:sz w:val="24"/>
          <w:szCs w:val="24"/>
          <w:shd w:val="clear" w:color="auto" w:fill="FFFFFF"/>
        </w:rPr>
        <w:t>.</w:t>
      </w:r>
    </w:p>
    <w:p w14:paraId="3E00CE78" w14:textId="3FC1FCE6" w:rsidR="0063556E" w:rsidRPr="00375990" w:rsidRDefault="0063556E" w:rsidP="006117E2">
      <w:pPr>
        <w:rPr>
          <w:rStyle w:val="Hyperlink"/>
          <w:rFonts w:ascii="Cambria" w:hAnsi="Cambria" w:cs="Minion-Regular"/>
          <w:color w:val="auto"/>
          <w:sz w:val="24"/>
          <w:szCs w:val="24"/>
          <w:u w:val="none"/>
        </w:rPr>
      </w:pPr>
      <w:r w:rsidRPr="006117E2">
        <w:rPr>
          <w:rFonts w:ascii="Cambria" w:hAnsi="Cambria" w:cs="Minion-Regular"/>
          <w:sz w:val="24"/>
          <w:szCs w:val="24"/>
        </w:rPr>
        <w:t>Oberg, K. (1960). Cultural shock: Adjustment to new cultural environments.</w:t>
      </w:r>
      <w:r w:rsidR="00375990">
        <w:rPr>
          <w:rFonts w:ascii="Cambria" w:hAnsi="Cambria" w:cs="Minion-Regular"/>
          <w:sz w:val="24"/>
          <w:szCs w:val="24"/>
        </w:rPr>
        <w:t xml:space="preserve"> </w:t>
      </w:r>
      <w:bookmarkStart w:id="6" w:name="_GoBack"/>
      <w:bookmarkEnd w:id="6"/>
      <w:r w:rsidRPr="006117E2">
        <w:rPr>
          <w:rFonts w:ascii="Cambria" w:hAnsi="Cambria" w:cs="Minion-Italic"/>
          <w:i/>
          <w:iCs/>
          <w:sz w:val="24"/>
          <w:szCs w:val="24"/>
        </w:rPr>
        <w:t>Practical Anthropology, 7</w:t>
      </w:r>
      <w:r w:rsidRPr="006117E2">
        <w:rPr>
          <w:rFonts w:ascii="Cambria" w:hAnsi="Cambria" w:cs="Minion-Regular"/>
          <w:sz w:val="24"/>
          <w:szCs w:val="24"/>
        </w:rPr>
        <w:t>, 177–182.</w:t>
      </w:r>
    </w:p>
    <w:p w14:paraId="252CA7CE" w14:textId="64D9E59C" w:rsidR="009B153E" w:rsidRPr="006117E2" w:rsidRDefault="009B153E" w:rsidP="006117E2">
      <w:pPr>
        <w:rPr>
          <w:rStyle w:val="Hyperlink"/>
          <w:rFonts w:ascii="Cambria" w:hAnsi="Cambria" w:cs="Arial"/>
          <w:color w:val="auto"/>
          <w:sz w:val="24"/>
          <w:szCs w:val="24"/>
          <w:shd w:val="clear" w:color="auto" w:fill="FFFFFF"/>
        </w:rPr>
      </w:pPr>
      <w:r w:rsidRPr="006117E2">
        <w:rPr>
          <w:rFonts w:ascii="Cambria" w:hAnsi="Cambria"/>
          <w:sz w:val="24"/>
          <w:szCs w:val="24"/>
          <w:shd w:val="clear" w:color="auto" w:fill="FFFFFF"/>
        </w:rPr>
        <w:t xml:space="preserve">Parsons, T. (1951). </w:t>
      </w:r>
      <w:r w:rsidRPr="006117E2">
        <w:rPr>
          <w:rFonts w:ascii="Cambria" w:hAnsi="Cambria"/>
          <w:i/>
          <w:iCs/>
          <w:sz w:val="24"/>
          <w:szCs w:val="24"/>
          <w:shd w:val="clear" w:color="auto" w:fill="FFFFFF"/>
        </w:rPr>
        <w:t>Illness and the role of the physician: a sociological perspective*</w:t>
      </w:r>
      <w:r w:rsidRPr="006117E2">
        <w:rPr>
          <w:rFonts w:ascii="Cambria" w:hAnsi="Cambria"/>
          <w:sz w:val="24"/>
          <w:szCs w:val="24"/>
          <w:shd w:val="clear" w:color="auto" w:fill="FFFFFF"/>
        </w:rPr>
        <w:t xml:space="preserve">. American Journal of Orthopsychiatry, 21: 452-460. </w:t>
      </w:r>
      <w:r w:rsidR="002208DF">
        <w:rPr>
          <w:rFonts w:ascii="Cambria" w:hAnsi="Cambria"/>
          <w:sz w:val="24"/>
          <w:szCs w:val="24"/>
          <w:shd w:val="clear" w:color="auto" w:fill="FFFFFF"/>
        </w:rPr>
        <w:t>DOI</w:t>
      </w:r>
      <w:r w:rsidRPr="006117E2">
        <w:rPr>
          <w:rFonts w:ascii="Cambria" w:hAnsi="Cambria"/>
          <w:sz w:val="24"/>
          <w:szCs w:val="24"/>
          <w:shd w:val="clear" w:color="auto" w:fill="FFFFFF"/>
        </w:rPr>
        <w:t>:</w:t>
      </w:r>
      <w:hyperlink r:id="rId22" w:history="1">
        <w:r w:rsidRPr="006117E2">
          <w:rPr>
            <w:rStyle w:val="Hyperlink"/>
            <w:rFonts w:ascii="Cambria" w:hAnsi="Cambria" w:cs="Arial"/>
            <w:color w:val="auto"/>
            <w:sz w:val="24"/>
            <w:szCs w:val="24"/>
            <w:u w:val="none"/>
            <w:shd w:val="clear" w:color="auto" w:fill="FFFFFF"/>
          </w:rPr>
          <w:t>10.1111/j.1939-0025.1951.tb00003.x</w:t>
        </w:r>
      </w:hyperlink>
    </w:p>
    <w:p w14:paraId="653E6CB5" w14:textId="66EC8C4F" w:rsidR="00805F91" w:rsidRPr="006117E2" w:rsidRDefault="00805F91" w:rsidP="006117E2">
      <w:pPr>
        <w:rPr>
          <w:rStyle w:val="Hyperlink"/>
          <w:rFonts w:ascii="Cambria" w:hAnsi="Cambria" w:cs="Arial"/>
          <w:color w:val="auto"/>
          <w:sz w:val="24"/>
          <w:szCs w:val="24"/>
          <w:u w:val="none"/>
          <w:shd w:val="clear" w:color="auto" w:fill="FFFFFF"/>
        </w:rPr>
      </w:pPr>
      <w:proofErr w:type="spellStart"/>
      <w:r w:rsidRPr="006117E2">
        <w:rPr>
          <w:rStyle w:val="Hyperlink"/>
          <w:rFonts w:ascii="Cambria" w:hAnsi="Cambria" w:cs="Arial"/>
          <w:color w:val="auto"/>
          <w:sz w:val="24"/>
          <w:szCs w:val="24"/>
          <w:u w:val="none"/>
          <w:shd w:val="clear" w:color="auto" w:fill="FFFFFF"/>
        </w:rPr>
        <w:t>Ponterotto</w:t>
      </w:r>
      <w:proofErr w:type="spellEnd"/>
      <w:r w:rsidRPr="006117E2">
        <w:rPr>
          <w:rStyle w:val="Hyperlink"/>
          <w:rFonts w:ascii="Cambria" w:hAnsi="Cambria" w:cs="Arial"/>
          <w:color w:val="auto"/>
          <w:sz w:val="24"/>
          <w:szCs w:val="24"/>
          <w:u w:val="none"/>
          <w:shd w:val="clear" w:color="auto" w:fill="FFFFFF"/>
        </w:rPr>
        <w:t>, J. (2010). Qualitative Research in Multicultural Psychology: Philosophical Underpinnings, Popular Approaches, and Ethical Considerations. Cultural diversity &amp; ethnic minority psychology. 16. 581-9. 10.1037/a0012051.</w:t>
      </w:r>
    </w:p>
    <w:p w14:paraId="6EFAF730" w14:textId="11D79365" w:rsidR="00472CD7" w:rsidRPr="006117E2" w:rsidRDefault="00472CD7" w:rsidP="006117E2">
      <w:pPr>
        <w:rPr>
          <w:rFonts w:ascii="Cambria" w:hAnsi="Cambria"/>
          <w:sz w:val="24"/>
          <w:szCs w:val="24"/>
          <w:shd w:val="clear" w:color="auto" w:fill="FFFFFF"/>
        </w:rPr>
      </w:pPr>
      <w:r w:rsidRPr="006117E2">
        <w:rPr>
          <w:rFonts w:ascii="Cambria" w:hAnsi="Cambria"/>
          <w:sz w:val="24"/>
          <w:szCs w:val="24"/>
          <w:shd w:val="clear" w:color="auto" w:fill="FFFFFF"/>
        </w:rPr>
        <w:t>Sandel,</w:t>
      </w:r>
      <w:r w:rsidR="0086455D" w:rsidRPr="006117E2">
        <w:rPr>
          <w:rFonts w:ascii="Cambria" w:hAnsi="Cambria"/>
          <w:sz w:val="24"/>
          <w:szCs w:val="24"/>
          <w:shd w:val="clear" w:color="auto" w:fill="FFFFFF"/>
        </w:rPr>
        <w:t xml:space="preserve"> T</w:t>
      </w:r>
      <w:r w:rsidRPr="006117E2">
        <w:rPr>
          <w:rFonts w:ascii="Cambria" w:hAnsi="Cambria"/>
          <w:sz w:val="24"/>
          <w:szCs w:val="24"/>
          <w:shd w:val="clear" w:color="auto" w:fill="FFFFFF"/>
        </w:rPr>
        <w:t xml:space="preserve">. (2015). </w:t>
      </w:r>
      <w:r w:rsidR="006A6353" w:rsidRPr="006117E2">
        <w:rPr>
          <w:rFonts w:ascii="Cambria" w:hAnsi="Cambria"/>
          <w:i/>
          <w:iCs/>
          <w:sz w:val="24"/>
          <w:szCs w:val="24"/>
          <w:shd w:val="clear" w:color="auto" w:fill="FFFFFF"/>
        </w:rPr>
        <w:t>Rich Points.</w:t>
      </w:r>
      <w:r w:rsidR="00CD20D8" w:rsidRPr="006117E2">
        <w:rPr>
          <w:rFonts w:ascii="Cambria" w:hAnsi="Cambria"/>
          <w:sz w:val="24"/>
          <w:szCs w:val="24"/>
          <w:shd w:val="clear" w:color="auto" w:fill="FFFFFF"/>
        </w:rPr>
        <w:t xml:space="preserve"> 10.1002/9781118611463/wbielsi167.</w:t>
      </w:r>
    </w:p>
    <w:p w14:paraId="0DBC395A" w14:textId="164A8404" w:rsidR="000172D1" w:rsidRPr="006117E2" w:rsidRDefault="000172D1" w:rsidP="006117E2">
      <w:pPr>
        <w:rPr>
          <w:rFonts w:ascii="Cambria" w:hAnsi="Cambria" w:cs="Minion-Regular"/>
          <w:sz w:val="24"/>
          <w:szCs w:val="24"/>
        </w:rPr>
      </w:pPr>
      <w:r w:rsidRPr="006117E2">
        <w:rPr>
          <w:rFonts w:ascii="Cambria" w:hAnsi="Cambria" w:cs="Minion-Regular"/>
          <w:sz w:val="24"/>
          <w:szCs w:val="24"/>
        </w:rPr>
        <w:t>Searle,</w:t>
      </w:r>
      <w:r w:rsidR="002208DF">
        <w:rPr>
          <w:rFonts w:ascii="Cambria" w:hAnsi="Cambria" w:cs="Minion-Regular"/>
          <w:sz w:val="24"/>
          <w:szCs w:val="24"/>
        </w:rPr>
        <w:t xml:space="preserve"> </w:t>
      </w:r>
      <w:r w:rsidRPr="006117E2">
        <w:rPr>
          <w:rFonts w:ascii="Cambria" w:hAnsi="Cambria" w:cs="Minion-Regular"/>
          <w:sz w:val="24"/>
          <w:szCs w:val="24"/>
        </w:rPr>
        <w:t>W., &amp; Ward, C. (1990). The prediction of psychological and sociocultural</w:t>
      </w:r>
    </w:p>
    <w:p w14:paraId="08F0F18A" w14:textId="77777777" w:rsidR="000172D1" w:rsidRPr="006117E2" w:rsidRDefault="000172D1" w:rsidP="006117E2">
      <w:pPr>
        <w:rPr>
          <w:rFonts w:ascii="Cambria" w:hAnsi="Cambria" w:cs="Minion-Italic"/>
          <w:i/>
          <w:iCs/>
          <w:sz w:val="24"/>
          <w:szCs w:val="24"/>
        </w:rPr>
      </w:pPr>
      <w:r w:rsidRPr="006117E2">
        <w:rPr>
          <w:rFonts w:ascii="Cambria" w:hAnsi="Cambria" w:cs="Minion-Regular"/>
          <w:sz w:val="24"/>
          <w:szCs w:val="24"/>
        </w:rPr>
        <w:t xml:space="preserve">adjustment during cross-cultural transitions. </w:t>
      </w:r>
      <w:r w:rsidRPr="006117E2">
        <w:rPr>
          <w:rFonts w:ascii="Cambria" w:hAnsi="Cambria" w:cs="Minion-Italic"/>
          <w:i/>
          <w:iCs/>
          <w:sz w:val="24"/>
          <w:szCs w:val="24"/>
        </w:rPr>
        <w:t>International Journal of Intercultural</w:t>
      </w:r>
    </w:p>
    <w:p w14:paraId="163E38AD" w14:textId="1E6EE552" w:rsidR="000172D1" w:rsidRPr="006117E2" w:rsidRDefault="000172D1" w:rsidP="006117E2">
      <w:pPr>
        <w:rPr>
          <w:rFonts w:ascii="Cambria" w:hAnsi="Cambria"/>
          <w:sz w:val="24"/>
          <w:szCs w:val="24"/>
          <w:shd w:val="clear" w:color="auto" w:fill="FFFFFF"/>
        </w:rPr>
      </w:pPr>
      <w:r w:rsidRPr="006117E2">
        <w:rPr>
          <w:rFonts w:ascii="Cambria" w:hAnsi="Cambria" w:cs="Minion-Italic"/>
          <w:i/>
          <w:iCs/>
          <w:sz w:val="24"/>
          <w:szCs w:val="24"/>
        </w:rPr>
        <w:t xml:space="preserve">Relations 14(4), </w:t>
      </w:r>
      <w:r w:rsidRPr="006117E2">
        <w:rPr>
          <w:rFonts w:ascii="Cambria" w:hAnsi="Cambria" w:cs="Minion-Regular"/>
          <w:sz w:val="24"/>
          <w:szCs w:val="24"/>
        </w:rPr>
        <w:t>449–464.</w:t>
      </w:r>
    </w:p>
    <w:p w14:paraId="3D2E519E" w14:textId="4A261FE1" w:rsidR="009B153E" w:rsidRPr="006117E2" w:rsidRDefault="009B153E" w:rsidP="006117E2">
      <w:pPr>
        <w:rPr>
          <w:rFonts w:ascii="Cambria" w:hAnsi="Cambria"/>
          <w:sz w:val="24"/>
          <w:szCs w:val="24"/>
          <w:shd w:val="clear" w:color="auto" w:fill="FFFFFF"/>
        </w:rPr>
      </w:pPr>
      <w:r w:rsidRPr="006117E2">
        <w:rPr>
          <w:rFonts w:ascii="Cambria" w:hAnsi="Cambria"/>
          <w:sz w:val="24"/>
          <w:szCs w:val="24"/>
          <w:shd w:val="clear" w:color="auto" w:fill="FFFFFF"/>
        </w:rPr>
        <w:t>Shore, B. (1996). </w:t>
      </w:r>
      <w:r w:rsidRPr="006117E2">
        <w:rPr>
          <w:rFonts w:ascii="Cambria" w:hAnsi="Cambria"/>
          <w:i/>
          <w:iCs/>
          <w:sz w:val="24"/>
          <w:szCs w:val="24"/>
          <w:shd w:val="clear" w:color="auto" w:fill="FFFFFF"/>
        </w:rPr>
        <w:t>Culture in Mind</w:t>
      </w:r>
      <w:r w:rsidRPr="006117E2">
        <w:rPr>
          <w:rFonts w:ascii="Cambria" w:hAnsi="Cambria"/>
          <w:sz w:val="24"/>
          <w:szCs w:val="24"/>
          <w:shd w:val="clear" w:color="auto" w:fill="FFFFFF"/>
        </w:rPr>
        <w:t>. New York: Oxford University Press.</w:t>
      </w:r>
    </w:p>
    <w:p w14:paraId="33A1E2AA" w14:textId="727A776F" w:rsidR="00C91D1F" w:rsidRPr="006117E2" w:rsidRDefault="00713C75" w:rsidP="006117E2">
      <w:pPr>
        <w:rPr>
          <w:rFonts w:ascii="Cambria" w:hAnsi="Cambria"/>
          <w:sz w:val="24"/>
          <w:szCs w:val="24"/>
          <w:shd w:val="clear" w:color="auto" w:fill="FFFFFF"/>
        </w:rPr>
      </w:pPr>
      <w:proofErr w:type="spellStart"/>
      <w:r w:rsidRPr="006117E2">
        <w:rPr>
          <w:rFonts w:ascii="Cambria" w:hAnsi="Cambria" w:cs="Arial"/>
          <w:color w:val="000000"/>
          <w:sz w:val="24"/>
          <w:szCs w:val="24"/>
          <w:shd w:val="clear" w:color="auto" w:fill="FFFFFF"/>
        </w:rPr>
        <w:t>Sriskandar</w:t>
      </w:r>
      <w:r w:rsidR="003F504D" w:rsidRPr="006117E2">
        <w:rPr>
          <w:rFonts w:ascii="Cambria" w:hAnsi="Cambria" w:cs="Arial"/>
          <w:color w:val="000000"/>
          <w:sz w:val="24"/>
          <w:szCs w:val="24"/>
          <w:shd w:val="clear" w:color="auto" w:fill="FFFFFF"/>
        </w:rPr>
        <w:t>ajah</w:t>
      </w:r>
      <w:proofErr w:type="spellEnd"/>
      <w:r w:rsidR="003F504D" w:rsidRPr="006117E2">
        <w:rPr>
          <w:rFonts w:ascii="Cambria" w:hAnsi="Cambria" w:cs="Arial"/>
          <w:color w:val="000000"/>
          <w:sz w:val="24"/>
          <w:szCs w:val="24"/>
          <w:shd w:val="clear" w:color="auto" w:fill="FFFFFF"/>
        </w:rPr>
        <w:t>, D</w:t>
      </w:r>
      <w:r w:rsidR="00D14962" w:rsidRPr="006117E2">
        <w:rPr>
          <w:rFonts w:ascii="Cambria" w:hAnsi="Cambria" w:cs="Arial"/>
          <w:color w:val="000000"/>
          <w:sz w:val="24"/>
          <w:szCs w:val="24"/>
          <w:shd w:val="clear" w:color="auto" w:fill="FFFFFF"/>
        </w:rPr>
        <w:t xml:space="preserve">., &amp; </w:t>
      </w:r>
      <w:r w:rsidR="00A81750" w:rsidRPr="006117E2">
        <w:rPr>
          <w:rFonts w:ascii="Cambria" w:hAnsi="Cambria" w:cs="Arial"/>
          <w:color w:val="000000"/>
          <w:sz w:val="24"/>
          <w:szCs w:val="24"/>
          <w:shd w:val="clear" w:color="auto" w:fill="FFFFFF"/>
        </w:rPr>
        <w:t>Drew, C.</w:t>
      </w:r>
      <w:r w:rsidR="00C91D1F" w:rsidRPr="006117E2">
        <w:rPr>
          <w:rFonts w:ascii="Cambria" w:hAnsi="Cambria" w:cs="Arial"/>
          <w:color w:val="000000"/>
          <w:sz w:val="24"/>
          <w:szCs w:val="24"/>
          <w:shd w:val="clear" w:color="auto" w:fill="FFFFFF"/>
        </w:rPr>
        <w:t xml:space="preserve"> (2006). </w:t>
      </w:r>
      <w:r w:rsidR="00C91D1F" w:rsidRPr="006117E2">
        <w:rPr>
          <w:rFonts w:ascii="Cambria" w:hAnsi="Cambria" w:cs="Arial"/>
          <w:i/>
          <w:iCs/>
          <w:color w:val="000000"/>
          <w:sz w:val="24"/>
          <w:szCs w:val="24"/>
          <w:shd w:val="clear" w:color="auto" w:fill="FFFFFF"/>
        </w:rPr>
        <w:t>Brits Abroad: Mapping the scale and nature of British emigration</w:t>
      </w:r>
      <w:r w:rsidR="00C91D1F" w:rsidRPr="006117E2">
        <w:rPr>
          <w:rFonts w:ascii="Cambria" w:hAnsi="Cambria" w:cs="Arial"/>
          <w:color w:val="000000"/>
          <w:sz w:val="24"/>
          <w:szCs w:val="24"/>
          <w:shd w:val="clear" w:color="auto" w:fill="FFFFFF"/>
        </w:rPr>
        <w:t xml:space="preserve">. [online] IPPR. Available at: https://www.ippr.org/publications/brits-abroad-mapping-the-scale-and-nature-of-british-emigration </w:t>
      </w:r>
    </w:p>
    <w:p w14:paraId="7035A7A8" w14:textId="5B874CE1" w:rsidR="00467E1B" w:rsidRPr="006117E2" w:rsidRDefault="00B77AE4" w:rsidP="006117E2">
      <w:pPr>
        <w:rPr>
          <w:rFonts w:ascii="Cambria" w:hAnsi="Cambria" w:cs="Minion-Italic"/>
          <w:i/>
          <w:iCs/>
          <w:sz w:val="24"/>
          <w:szCs w:val="24"/>
        </w:rPr>
      </w:pPr>
      <w:r w:rsidRPr="006117E2">
        <w:rPr>
          <w:rFonts w:ascii="Cambria" w:hAnsi="Cambria" w:cs="Minion-Regular"/>
          <w:sz w:val="24"/>
          <w:szCs w:val="24"/>
        </w:rPr>
        <w:t xml:space="preserve">Taft, R. (1977). Coping with unfamiliar cultures. In N. Warren (Ed.), </w:t>
      </w:r>
      <w:r w:rsidRPr="006117E2">
        <w:rPr>
          <w:rFonts w:ascii="Cambria" w:hAnsi="Cambria" w:cs="Minion-Italic"/>
          <w:i/>
          <w:iCs/>
          <w:sz w:val="24"/>
          <w:szCs w:val="24"/>
        </w:rPr>
        <w:t>Studies i</w:t>
      </w:r>
      <w:r w:rsidR="006117E2">
        <w:rPr>
          <w:rFonts w:ascii="Cambria" w:hAnsi="Cambria" w:cs="Minion-Italic"/>
          <w:i/>
          <w:iCs/>
          <w:sz w:val="24"/>
          <w:szCs w:val="24"/>
        </w:rPr>
        <w:t xml:space="preserve">n </w:t>
      </w:r>
      <w:r w:rsidRPr="006117E2">
        <w:rPr>
          <w:rFonts w:ascii="Cambria" w:hAnsi="Cambria" w:cs="Minion-Italic"/>
          <w:i/>
          <w:iCs/>
          <w:sz w:val="24"/>
          <w:szCs w:val="24"/>
        </w:rPr>
        <w:t xml:space="preserve">cross-cultural psychology (Volume 1, </w:t>
      </w:r>
      <w:r w:rsidRPr="006117E2">
        <w:rPr>
          <w:rFonts w:ascii="Cambria" w:hAnsi="Cambria" w:cs="Minion-Regular"/>
          <w:sz w:val="24"/>
          <w:szCs w:val="24"/>
        </w:rPr>
        <w:t>pp. 121-153). London: Academic Press.</w:t>
      </w:r>
    </w:p>
    <w:p w14:paraId="34FDF4B0" w14:textId="6950EFF9" w:rsidR="009B153E" w:rsidRPr="006117E2" w:rsidRDefault="009B153E" w:rsidP="006117E2">
      <w:pPr>
        <w:rPr>
          <w:rFonts w:ascii="Cambria" w:hAnsi="Cambria"/>
          <w:sz w:val="24"/>
          <w:szCs w:val="24"/>
        </w:rPr>
      </w:pPr>
      <w:r w:rsidRPr="006117E2">
        <w:rPr>
          <w:rFonts w:ascii="Cambria" w:hAnsi="Cambria"/>
          <w:sz w:val="24"/>
          <w:szCs w:val="24"/>
          <w:shd w:val="clear" w:color="auto" w:fill="FFFFFF"/>
        </w:rPr>
        <w:t xml:space="preserve">Tajfel, H. (1979), Individuals and groups in social psychology*. British Journal of Social and Clinical Psychology, 18: 183-190. </w:t>
      </w:r>
      <w:r w:rsidR="002208DF">
        <w:rPr>
          <w:rFonts w:ascii="Cambria" w:hAnsi="Cambria"/>
          <w:sz w:val="24"/>
          <w:szCs w:val="24"/>
          <w:shd w:val="clear" w:color="auto" w:fill="FFFFFF"/>
        </w:rPr>
        <w:t>DOI</w:t>
      </w:r>
      <w:r w:rsidRPr="006117E2">
        <w:rPr>
          <w:rFonts w:ascii="Cambria" w:hAnsi="Cambria"/>
          <w:sz w:val="24"/>
          <w:szCs w:val="24"/>
          <w:shd w:val="clear" w:color="auto" w:fill="FFFFFF"/>
        </w:rPr>
        <w:t>:</w:t>
      </w:r>
      <w:hyperlink r:id="rId23" w:history="1">
        <w:r w:rsidRPr="006117E2">
          <w:rPr>
            <w:rStyle w:val="Hyperlink"/>
            <w:rFonts w:ascii="Cambria" w:hAnsi="Cambria" w:cs="Arial"/>
            <w:color w:val="auto"/>
            <w:sz w:val="24"/>
            <w:szCs w:val="24"/>
            <w:u w:val="none"/>
            <w:shd w:val="clear" w:color="auto" w:fill="FFFFFF"/>
          </w:rPr>
          <w:t>10.1111/j.2044-8260.1979.tb00324.x</w:t>
        </w:r>
      </w:hyperlink>
    </w:p>
    <w:p w14:paraId="0DA0D90F" w14:textId="388FB06D" w:rsidR="009B153E" w:rsidRPr="006117E2" w:rsidRDefault="009B153E" w:rsidP="006117E2">
      <w:pPr>
        <w:rPr>
          <w:rFonts w:ascii="Cambria" w:hAnsi="Cambria"/>
          <w:sz w:val="24"/>
          <w:szCs w:val="24"/>
        </w:rPr>
      </w:pPr>
      <w:r w:rsidRPr="006117E2">
        <w:rPr>
          <w:rFonts w:ascii="Cambria" w:hAnsi="Cambria"/>
          <w:sz w:val="24"/>
          <w:szCs w:val="24"/>
        </w:rPr>
        <w:t xml:space="preserve">Van de </w:t>
      </w:r>
      <w:proofErr w:type="spellStart"/>
      <w:r w:rsidRPr="006117E2">
        <w:rPr>
          <w:rFonts w:ascii="Cambria" w:hAnsi="Cambria"/>
          <w:sz w:val="24"/>
          <w:szCs w:val="24"/>
        </w:rPr>
        <w:t>Vijver</w:t>
      </w:r>
      <w:proofErr w:type="spellEnd"/>
      <w:r w:rsidRPr="006117E2">
        <w:rPr>
          <w:rFonts w:ascii="Cambria" w:hAnsi="Cambria"/>
          <w:sz w:val="24"/>
          <w:szCs w:val="24"/>
        </w:rPr>
        <w:t>, F</w:t>
      </w:r>
      <w:r w:rsidR="00805F91" w:rsidRPr="006117E2">
        <w:rPr>
          <w:rFonts w:ascii="Cambria" w:hAnsi="Cambria"/>
          <w:sz w:val="24"/>
          <w:szCs w:val="24"/>
        </w:rPr>
        <w:t>.</w:t>
      </w:r>
      <w:r w:rsidRPr="006117E2">
        <w:rPr>
          <w:rFonts w:ascii="Cambria" w:hAnsi="Cambria"/>
          <w:sz w:val="24"/>
          <w:szCs w:val="24"/>
        </w:rPr>
        <w:t xml:space="preserve"> &amp; </w:t>
      </w:r>
      <w:proofErr w:type="spellStart"/>
      <w:r w:rsidRPr="006117E2">
        <w:rPr>
          <w:rFonts w:ascii="Cambria" w:hAnsi="Cambria"/>
          <w:sz w:val="24"/>
          <w:szCs w:val="24"/>
        </w:rPr>
        <w:t>Phalet</w:t>
      </w:r>
      <w:proofErr w:type="spellEnd"/>
      <w:r w:rsidRPr="006117E2">
        <w:rPr>
          <w:rFonts w:ascii="Cambria" w:hAnsi="Cambria"/>
          <w:sz w:val="24"/>
          <w:szCs w:val="24"/>
        </w:rPr>
        <w:t>, K. (2004). Assessment in multicultural groups: The role of acculturation. Applied Psychology. 53. 215 - 236. 10.1111/j.1464-0597.2004.</w:t>
      </w:r>
      <w:proofErr w:type="gramStart"/>
      <w:r w:rsidRPr="006117E2">
        <w:rPr>
          <w:rFonts w:ascii="Cambria" w:hAnsi="Cambria"/>
          <w:sz w:val="24"/>
          <w:szCs w:val="24"/>
        </w:rPr>
        <w:t>00169.x.</w:t>
      </w:r>
      <w:proofErr w:type="gramEnd"/>
    </w:p>
    <w:p w14:paraId="6EB3D51C" w14:textId="04038A03" w:rsidR="009B153E" w:rsidRPr="006117E2" w:rsidRDefault="009B153E" w:rsidP="006117E2">
      <w:pPr>
        <w:rPr>
          <w:rFonts w:ascii="Cambria" w:hAnsi="Cambria"/>
          <w:sz w:val="24"/>
          <w:szCs w:val="24"/>
          <w:shd w:val="clear" w:color="auto" w:fill="FFFFFF"/>
        </w:rPr>
      </w:pPr>
      <w:r w:rsidRPr="006117E2">
        <w:rPr>
          <w:rFonts w:ascii="Cambria" w:hAnsi="Cambria"/>
          <w:sz w:val="24"/>
          <w:szCs w:val="24"/>
          <w:shd w:val="clear" w:color="auto" w:fill="FFFFFF"/>
        </w:rPr>
        <w:t>Williams, R. (1976). </w:t>
      </w:r>
      <w:r w:rsidRPr="006117E2">
        <w:rPr>
          <w:rFonts w:ascii="Cambria" w:hAnsi="Cambria"/>
          <w:i/>
          <w:iCs/>
          <w:sz w:val="24"/>
          <w:szCs w:val="24"/>
          <w:shd w:val="clear" w:color="auto" w:fill="FFFFFF"/>
        </w:rPr>
        <w:t>Keywords</w:t>
      </w:r>
      <w:r w:rsidRPr="006117E2">
        <w:rPr>
          <w:rFonts w:ascii="Cambria" w:hAnsi="Cambria"/>
          <w:sz w:val="24"/>
          <w:szCs w:val="24"/>
          <w:shd w:val="clear" w:color="auto" w:fill="FFFFFF"/>
        </w:rPr>
        <w:t>. Croom Helm.</w:t>
      </w:r>
    </w:p>
    <w:p w14:paraId="16D24BDE" w14:textId="1CB52EA9" w:rsidR="009B153E" w:rsidRPr="00E113DF" w:rsidRDefault="009B153E" w:rsidP="000D3C66">
      <w:pPr>
        <w:pStyle w:val="NoSpacing"/>
        <w:rPr>
          <w:rFonts w:ascii="Cambria" w:hAnsi="Cambria"/>
          <w:sz w:val="24"/>
          <w:szCs w:val="24"/>
          <w:shd w:val="clear" w:color="auto" w:fill="FFFFFF"/>
        </w:rPr>
      </w:pPr>
    </w:p>
    <w:p w14:paraId="6DCBC6E8" w14:textId="77777777" w:rsidR="009B153E" w:rsidRPr="00E113DF" w:rsidRDefault="009B153E" w:rsidP="000D3C66">
      <w:pPr>
        <w:pStyle w:val="NoSpacing"/>
        <w:rPr>
          <w:rFonts w:ascii="Cambria" w:hAnsi="Cambria"/>
          <w:sz w:val="24"/>
          <w:szCs w:val="24"/>
          <w:shd w:val="clear" w:color="auto" w:fill="FFFFFF"/>
        </w:rPr>
      </w:pPr>
    </w:p>
    <w:p w14:paraId="2A7E4B9F" w14:textId="77777777" w:rsidR="00E113DF" w:rsidRPr="00E113DF" w:rsidRDefault="00E113DF" w:rsidP="000D3C66">
      <w:pPr>
        <w:pStyle w:val="NoSpacing"/>
        <w:rPr>
          <w:rFonts w:ascii="Cambria" w:hAnsi="Cambria"/>
          <w:sz w:val="24"/>
          <w:szCs w:val="24"/>
        </w:rPr>
      </w:pPr>
    </w:p>
    <w:p w14:paraId="75BE635E" w14:textId="77777777" w:rsidR="00E113DF" w:rsidRPr="00E113DF" w:rsidRDefault="00E113DF" w:rsidP="000D3C66">
      <w:pPr>
        <w:pStyle w:val="NoSpacing"/>
        <w:rPr>
          <w:rFonts w:ascii="Cambria" w:hAnsi="Cambria"/>
          <w:sz w:val="24"/>
          <w:szCs w:val="24"/>
        </w:rPr>
      </w:pPr>
    </w:p>
    <w:p w14:paraId="67AD971E" w14:textId="71501CC1" w:rsidR="00E113DF" w:rsidRDefault="00E113DF" w:rsidP="000D3C66">
      <w:pPr>
        <w:pStyle w:val="NoSpacing"/>
        <w:rPr>
          <w:rFonts w:ascii="Cambria" w:hAnsi="Cambria"/>
          <w:sz w:val="24"/>
          <w:szCs w:val="24"/>
        </w:rPr>
      </w:pPr>
    </w:p>
    <w:p w14:paraId="296C0908" w14:textId="30A3478E" w:rsidR="009605F1" w:rsidRDefault="009605F1" w:rsidP="000D3C66">
      <w:pPr>
        <w:pStyle w:val="NoSpacing"/>
        <w:rPr>
          <w:rFonts w:ascii="Cambria" w:hAnsi="Cambria"/>
          <w:sz w:val="24"/>
          <w:szCs w:val="24"/>
        </w:rPr>
      </w:pPr>
    </w:p>
    <w:p w14:paraId="02FCEFA7" w14:textId="3C827DB6" w:rsidR="009605F1" w:rsidRDefault="009605F1" w:rsidP="000D3C66">
      <w:pPr>
        <w:pStyle w:val="NoSpacing"/>
        <w:rPr>
          <w:rFonts w:ascii="Cambria" w:hAnsi="Cambria"/>
          <w:sz w:val="24"/>
          <w:szCs w:val="24"/>
        </w:rPr>
      </w:pPr>
    </w:p>
    <w:p w14:paraId="65A8FA1D" w14:textId="00FA9D1D" w:rsidR="002941BF" w:rsidRPr="00E113DF" w:rsidRDefault="002941BF" w:rsidP="000D3C66">
      <w:pPr>
        <w:pStyle w:val="NoSpacing"/>
        <w:rPr>
          <w:rFonts w:ascii="Cambria" w:hAnsi="Cambria"/>
          <w:sz w:val="24"/>
          <w:szCs w:val="24"/>
        </w:rPr>
      </w:pPr>
      <w:r w:rsidRPr="00E113DF">
        <w:rPr>
          <w:rFonts w:ascii="Cambria" w:hAnsi="Cambria"/>
          <w:sz w:val="24"/>
          <w:szCs w:val="24"/>
        </w:rPr>
        <w:tab/>
      </w:r>
    </w:p>
    <w:p w14:paraId="1A2678F5" w14:textId="5AA18511" w:rsidR="002941BF" w:rsidRPr="00E113DF" w:rsidRDefault="002941BF" w:rsidP="000D3C66">
      <w:pPr>
        <w:pStyle w:val="NoSpacing"/>
        <w:rPr>
          <w:rFonts w:ascii="Cambria" w:hAnsi="Cambria"/>
          <w:sz w:val="24"/>
          <w:szCs w:val="24"/>
        </w:rPr>
      </w:pPr>
      <w:r w:rsidRPr="00E113DF">
        <w:rPr>
          <w:rFonts w:ascii="Cambria" w:hAnsi="Cambria"/>
          <w:sz w:val="24"/>
          <w:szCs w:val="24"/>
        </w:rPr>
        <w:tab/>
      </w:r>
    </w:p>
    <w:p w14:paraId="6BA4A216" w14:textId="43B956EC" w:rsidR="005771FE" w:rsidRDefault="005771FE" w:rsidP="000D3C66">
      <w:pPr>
        <w:pStyle w:val="NoSpacing"/>
        <w:rPr>
          <w:rFonts w:ascii="Cambria" w:hAnsi="Cambria"/>
          <w:sz w:val="24"/>
          <w:szCs w:val="24"/>
        </w:rPr>
      </w:pPr>
    </w:p>
    <w:p w14:paraId="5C7E2C79" w14:textId="77777777" w:rsidR="008F71CB" w:rsidRPr="00E113DF" w:rsidRDefault="008F71CB" w:rsidP="000D3C66">
      <w:pPr>
        <w:pStyle w:val="NoSpacing"/>
        <w:rPr>
          <w:rFonts w:ascii="Cambria" w:hAnsi="Cambria"/>
          <w:sz w:val="24"/>
          <w:szCs w:val="24"/>
        </w:rPr>
      </w:pPr>
    </w:p>
    <w:sectPr w:rsidR="008F71CB" w:rsidRPr="00E113DF" w:rsidSect="004D3D50">
      <w:footerReference w:type="default" r:id="rId24"/>
      <w:pgSz w:w="11906" w:h="16838"/>
      <w:pgMar w:top="1440" w:right="1080" w:bottom="1440" w:left="1080" w:header="708" w:footer="708" w:gutter="0"/>
      <w:pgBorders w:display="firstPage" w:offsetFrom="page">
        <w:top w:val="twistedLines1" w:sz="18" w:space="24" w:color="350450"/>
        <w:left w:val="twistedLines1" w:sz="18" w:space="24" w:color="350450"/>
        <w:bottom w:val="twistedLines1" w:sz="18" w:space="24" w:color="350450"/>
        <w:right w:val="twistedLines1" w:sz="18" w:space="24" w:color="35045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F92EF8" w14:textId="77777777" w:rsidR="006F0CF2" w:rsidRDefault="006F0CF2" w:rsidP="0083240D">
      <w:pPr>
        <w:spacing w:after="0" w:line="240" w:lineRule="auto"/>
      </w:pPr>
      <w:r>
        <w:separator/>
      </w:r>
    </w:p>
  </w:endnote>
  <w:endnote w:type="continuationSeparator" w:id="0">
    <w:p w14:paraId="4696D56D" w14:textId="77777777" w:rsidR="006F0CF2" w:rsidRDefault="006F0CF2" w:rsidP="0083240D">
      <w:pPr>
        <w:spacing w:after="0" w:line="240" w:lineRule="auto"/>
      </w:pPr>
      <w:r>
        <w:continuationSeparator/>
      </w:r>
    </w:p>
  </w:endnote>
  <w:endnote w:type="continuationNotice" w:id="1">
    <w:p w14:paraId="7DF25840" w14:textId="77777777" w:rsidR="006F0CF2" w:rsidRDefault="006F0CF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Italic">
    <w:altName w:val="Times New Roman"/>
    <w:panose1 w:val="00000000000000000000"/>
    <w:charset w:val="00"/>
    <w:family w:val="roman"/>
    <w:notTrueType/>
    <w:pitch w:val="default"/>
    <w:sig w:usb0="00000003" w:usb1="00000000" w:usb2="00000000" w:usb3="00000000" w:csb0="00000001" w:csb1="00000000"/>
  </w:font>
  <w:font w:name="Minion-Regular">
    <w:altName w:val="Calibri"/>
    <w:panose1 w:val="00000000000000000000"/>
    <w:charset w:val="00"/>
    <w:family w:val="swiss"/>
    <w:notTrueType/>
    <w:pitch w:val="default"/>
    <w:sig w:usb0="00000003" w:usb1="00000000" w:usb2="00000000" w:usb3="00000000" w:csb0="00000001" w:csb1="00000000"/>
  </w:font>
  <w:font w:name="Minion-Italic">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Cambria" w:hAnsi="Cambria"/>
        <w:sz w:val="28"/>
        <w:szCs w:val="28"/>
      </w:rPr>
      <w:id w:val="-1087299534"/>
      <w:docPartObj>
        <w:docPartGallery w:val="Page Numbers (Bottom of Page)"/>
        <w:docPartUnique/>
      </w:docPartObj>
    </w:sdtPr>
    <w:sdtEndPr>
      <w:rPr>
        <w:rFonts w:asciiTheme="minorHAnsi" w:hAnsiTheme="minorHAnsi"/>
        <w:noProof/>
        <w:sz w:val="22"/>
        <w:szCs w:val="22"/>
      </w:rPr>
    </w:sdtEndPr>
    <w:sdtContent>
      <w:p w14:paraId="555EB69E" w14:textId="21734E8C" w:rsidR="00AC7E8A" w:rsidRDefault="00AC7E8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DE2F7A" w14:textId="77777777" w:rsidR="00AC7E8A" w:rsidRDefault="00AC7E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3BDA85" w14:textId="77777777" w:rsidR="006F0CF2" w:rsidRDefault="006F0CF2" w:rsidP="0083240D">
      <w:pPr>
        <w:spacing w:after="0" w:line="240" w:lineRule="auto"/>
      </w:pPr>
      <w:r>
        <w:separator/>
      </w:r>
    </w:p>
  </w:footnote>
  <w:footnote w:type="continuationSeparator" w:id="0">
    <w:p w14:paraId="3A398F95" w14:textId="77777777" w:rsidR="006F0CF2" w:rsidRDefault="006F0CF2" w:rsidP="0083240D">
      <w:pPr>
        <w:spacing w:after="0" w:line="240" w:lineRule="auto"/>
      </w:pPr>
      <w:r>
        <w:continuationSeparator/>
      </w:r>
    </w:p>
  </w:footnote>
  <w:footnote w:type="continuationNotice" w:id="1">
    <w:p w14:paraId="13AE3B53" w14:textId="77777777" w:rsidR="006F0CF2" w:rsidRDefault="006F0CF2">
      <w:pPr>
        <w:spacing w:after="0" w:line="240" w:lineRule="auto"/>
      </w:pPr>
    </w:p>
  </w:footnote>
  <w:footnote w:id="2">
    <w:p w14:paraId="68740C0E" w14:textId="77777777" w:rsidR="001B5943" w:rsidRPr="005464C3" w:rsidRDefault="001B5943" w:rsidP="001B5943">
      <w:pPr>
        <w:pStyle w:val="FootnoteText"/>
        <w:rPr>
          <w:rFonts w:ascii="Cambria" w:hAnsi="Cambria"/>
        </w:rPr>
      </w:pPr>
      <w:r w:rsidRPr="005464C3">
        <w:rPr>
          <w:rStyle w:val="FootnoteReference"/>
          <w:rFonts w:ascii="Cambria" w:hAnsi="Cambria"/>
        </w:rPr>
        <w:footnoteRef/>
      </w:r>
      <w:r w:rsidRPr="005464C3">
        <w:rPr>
          <w:rFonts w:ascii="Cambria" w:hAnsi="Cambria"/>
        </w:rPr>
        <w:t xml:space="preserve"> Native in this context is used similarly to Van de </w:t>
      </w:r>
      <w:proofErr w:type="spellStart"/>
      <w:r w:rsidRPr="005464C3">
        <w:rPr>
          <w:rFonts w:ascii="Cambria" w:hAnsi="Cambria"/>
        </w:rPr>
        <w:t>Vijver</w:t>
      </w:r>
      <w:proofErr w:type="spellEnd"/>
      <w:r w:rsidRPr="005464C3">
        <w:rPr>
          <w:rFonts w:ascii="Cambria" w:hAnsi="Cambria"/>
        </w:rPr>
        <w:t xml:space="preserve"> and </w:t>
      </w:r>
      <w:proofErr w:type="spellStart"/>
      <w:r w:rsidRPr="005464C3">
        <w:rPr>
          <w:rFonts w:ascii="Cambria" w:hAnsi="Cambria"/>
        </w:rPr>
        <w:t>Phalet</w:t>
      </w:r>
      <w:proofErr w:type="spellEnd"/>
      <w:r w:rsidRPr="005464C3">
        <w:rPr>
          <w:rFonts w:ascii="Cambria" w:hAnsi="Cambria"/>
        </w:rPr>
        <w:t xml:space="preserve"> (2004), albeit removing the national association; a generic term for a place of origin.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274B3"/>
    <w:multiLevelType w:val="hybridMultilevel"/>
    <w:tmpl w:val="753A97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8020DB"/>
    <w:multiLevelType w:val="hybridMultilevel"/>
    <w:tmpl w:val="92CE4C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280C55"/>
    <w:multiLevelType w:val="hybridMultilevel"/>
    <w:tmpl w:val="92CE4C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DE7BBA"/>
    <w:multiLevelType w:val="hybridMultilevel"/>
    <w:tmpl w:val="945613DE"/>
    <w:lvl w:ilvl="0" w:tplc="2EC21F78">
      <w:start w:val="3"/>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8B5B84"/>
    <w:multiLevelType w:val="hybridMultilevel"/>
    <w:tmpl w:val="52B0B1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B7574F"/>
    <w:multiLevelType w:val="hybridMultilevel"/>
    <w:tmpl w:val="AFB674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C703B5F"/>
    <w:multiLevelType w:val="hybridMultilevel"/>
    <w:tmpl w:val="BD2AA8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5"/>
  </w:num>
  <w:num w:numId="3">
    <w:abstractNumId w:val="4"/>
  </w:num>
  <w:num w:numId="4">
    <w:abstractNumId w:val="0"/>
  </w:num>
  <w:num w:numId="5">
    <w:abstractNumId w:val="2"/>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rMwtzQ3tTAxMjMzMjJR0lEKTi0uzszPAykwqwUAwejWHCwAAAA="/>
  </w:docVars>
  <w:rsids>
    <w:rsidRoot w:val="0083240D"/>
    <w:rsid w:val="000043AC"/>
    <w:rsid w:val="000070AE"/>
    <w:rsid w:val="00012699"/>
    <w:rsid w:val="00014CA7"/>
    <w:rsid w:val="000162AB"/>
    <w:rsid w:val="000172D1"/>
    <w:rsid w:val="0001792B"/>
    <w:rsid w:val="00024805"/>
    <w:rsid w:val="0002493D"/>
    <w:rsid w:val="00030CC7"/>
    <w:rsid w:val="00032EFA"/>
    <w:rsid w:val="00035C03"/>
    <w:rsid w:val="00040FA7"/>
    <w:rsid w:val="000419CB"/>
    <w:rsid w:val="00047996"/>
    <w:rsid w:val="00050DBD"/>
    <w:rsid w:val="00051D41"/>
    <w:rsid w:val="000546DE"/>
    <w:rsid w:val="00054EBF"/>
    <w:rsid w:val="00065A02"/>
    <w:rsid w:val="000668EE"/>
    <w:rsid w:val="0006781E"/>
    <w:rsid w:val="00070E04"/>
    <w:rsid w:val="00070E41"/>
    <w:rsid w:val="000717FC"/>
    <w:rsid w:val="00071C9E"/>
    <w:rsid w:val="000736BA"/>
    <w:rsid w:val="00076846"/>
    <w:rsid w:val="000877AE"/>
    <w:rsid w:val="00087D08"/>
    <w:rsid w:val="0009376F"/>
    <w:rsid w:val="00094181"/>
    <w:rsid w:val="00094F11"/>
    <w:rsid w:val="000A4572"/>
    <w:rsid w:val="000A511B"/>
    <w:rsid w:val="000A5C36"/>
    <w:rsid w:val="000B1574"/>
    <w:rsid w:val="000B19BB"/>
    <w:rsid w:val="000B1F46"/>
    <w:rsid w:val="000B3DC3"/>
    <w:rsid w:val="000B60B3"/>
    <w:rsid w:val="000B7DA5"/>
    <w:rsid w:val="000C2843"/>
    <w:rsid w:val="000C28F5"/>
    <w:rsid w:val="000C2950"/>
    <w:rsid w:val="000C3977"/>
    <w:rsid w:val="000C60C7"/>
    <w:rsid w:val="000D0F7A"/>
    <w:rsid w:val="000D2552"/>
    <w:rsid w:val="000D3C66"/>
    <w:rsid w:val="000D4274"/>
    <w:rsid w:val="000D4CE4"/>
    <w:rsid w:val="000E0C0B"/>
    <w:rsid w:val="000E0DD6"/>
    <w:rsid w:val="000E1535"/>
    <w:rsid w:val="000E1C26"/>
    <w:rsid w:val="000E2671"/>
    <w:rsid w:val="000E2E79"/>
    <w:rsid w:val="000E3CF5"/>
    <w:rsid w:val="000E6092"/>
    <w:rsid w:val="000E6FD8"/>
    <w:rsid w:val="000F1265"/>
    <w:rsid w:val="000F44C9"/>
    <w:rsid w:val="000F4E17"/>
    <w:rsid w:val="000F5DC2"/>
    <w:rsid w:val="000F6E4A"/>
    <w:rsid w:val="001024A9"/>
    <w:rsid w:val="00103F79"/>
    <w:rsid w:val="00104C66"/>
    <w:rsid w:val="00105762"/>
    <w:rsid w:val="00106669"/>
    <w:rsid w:val="0010695E"/>
    <w:rsid w:val="001071DD"/>
    <w:rsid w:val="001103C4"/>
    <w:rsid w:val="00110B2D"/>
    <w:rsid w:val="00112930"/>
    <w:rsid w:val="001141E6"/>
    <w:rsid w:val="0011433A"/>
    <w:rsid w:val="0011438D"/>
    <w:rsid w:val="001150E8"/>
    <w:rsid w:val="00116FF2"/>
    <w:rsid w:val="00121F1C"/>
    <w:rsid w:val="00123EEA"/>
    <w:rsid w:val="0012418D"/>
    <w:rsid w:val="00131722"/>
    <w:rsid w:val="00135861"/>
    <w:rsid w:val="00135ACB"/>
    <w:rsid w:val="00140325"/>
    <w:rsid w:val="00140D37"/>
    <w:rsid w:val="0014650F"/>
    <w:rsid w:val="00146691"/>
    <w:rsid w:val="00151984"/>
    <w:rsid w:val="00154BD1"/>
    <w:rsid w:val="00161BAD"/>
    <w:rsid w:val="001666A6"/>
    <w:rsid w:val="00170CA8"/>
    <w:rsid w:val="00171E59"/>
    <w:rsid w:val="00172B2D"/>
    <w:rsid w:val="001736AE"/>
    <w:rsid w:val="00175DB6"/>
    <w:rsid w:val="00176A6F"/>
    <w:rsid w:val="00176BFF"/>
    <w:rsid w:val="00177EB3"/>
    <w:rsid w:val="0018035E"/>
    <w:rsid w:val="00182541"/>
    <w:rsid w:val="00183FD2"/>
    <w:rsid w:val="00183FDD"/>
    <w:rsid w:val="00184FBF"/>
    <w:rsid w:val="00190ECA"/>
    <w:rsid w:val="001930AD"/>
    <w:rsid w:val="00197041"/>
    <w:rsid w:val="001A639A"/>
    <w:rsid w:val="001A7BA9"/>
    <w:rsid w:val="001B03BD"/>
    <w:rsid w:val="001B0484"/>
    <w:rsid w:val="001B06E2"/>
    <w:rsid w:val="001B1E3F"/>
    <w:rsid w:val="001B33A3"/>
    <w:rsid w:val="001B5943"/>
    <w:rsid w:val="001B61AE"/>
    <w:rsid w:val="001B6D7E"/>
    <w:rsid w:val="001C06C0"/>
    <w:rsid w:val="001C1C2A"/>
    <w:rsid w:val="001C2790"/>
    <w:rsid w:val="001D0B7D"/>
    <w:rsid w:val="001D1648"/>
    <w:rsid w:val="001D2B24"/>
    <w:rsid w:val="001D722A"/>
    <w:rsid w:val="001D77E2"/>
    <w:rsid w:val="001E0E0A"/>
    <w:rsid w:val="001E10EE"/>
    <w:rsid w:val="001E3898"/>
    <w:rsid w:val="001E6D32"/>
    <w:rsid w:val="001F0271"/>
    <w:rsid w:val="001F02C3"/>
    <w:rsid w:val="001F34A6"/>
    <w:rsid w:val="001F3D64"/>
    <w:rsid w:val="00201198"/>
    <w:rsid w:val="00201DCF"/>
    <w:rsid w:val="002101DE"/>
    <w:rsid w:val="00212E96"/>
    <w:rsid w:val="0021333F"/>
    <w:rsid w:val="002145A4"/>
    <w:rsid w:val="0022017A"/>
    <w:rsid w:val="002208DF"/>
    <w:rsid w:val="002215F0"/>
    <w:rsid w:val="002250FD"/>
    <w:rsid w:val="00225505"/>
    <w:rsid w:val="002278B8"/>
    <w:rsid w:val="00230279"/>
    <w:rsid w:val="00230DD9"/>
    <w:rsid w:val="002313BD"/>
    <w:rsid w:val="0023288F"/>
    <w:rsid w:val="00233BD8"/>
    <w:rsid w:val="00243E50"/>
    <w:rsid w:val="002462D0"/>
    <w:rsid w:val="002473A4"/>
    <w:rsid w:val="00255CAF"/>
    <w:rsid w:val="0025705F"/>
    <w:rsid w:val="00257251"/>
    <w:rsid w:val="00261D96"/>
    <w:rsid w:val="0026233E"/>
    <w:rsid w:val="00262E0A"/>
    <w:rsid w:val="002646A5"/>
    <w:rsid w:val="00264E4C"/>
    <w:rsid w:val="00265FBC"/>
    <w:rsid w:val="00266CE4"/>
    <w:rsid w:val="002679C5"/>
    <w:rsid w:val="00270410"/>
    <w:rsid w:val="00270682"/>
    <w:rsid w:val="00271AB9"/>
    <w:rsid w:val="00272FB3"/>
    <w:rsid w:val="00274D65"/>
    <w:rsid w:val="00276676"/>
    <w:rsid w:val="00277834"/>
    <w:rsid w:val="002817AB"/>
    <w:rsid w:val="002903CC"/>
    <w:rsid w:val="002909B8"/>
    <w:rsid w:val="00293287"/>
    <w:rsid w:val="002941BF"/>
    <w:rsid w:val="002947D1"/>
    <w:rsid w:val="0029726C"/>
    <w:rsid w:val="00297373"/>
    <w:rsid w:val="00297A66"/>
    <w:rsid w:val="002A0583"/>
    <w:rsid w:val="002A1A14"/>
    <w:rsid w:val="002A252A"/>
    <w:rsid w:val="002A2543"/>
    <w:rsid w:val="002A2D7C"/>
    <w:rsid w:val="002A37D9"/>
    <w:rsid w:val="002A386A"/>
    <w:rsid w:val="002A463D"/>
    <w:rsid w:val="002A4C33"/>
    <w:rsid w:val="002A50E6"/>
    <w:rsid w:val="002A6857"/>
    <w:rsid w:val="002A7440"/>
    <w:rsid w:val="002B0A14"/>
    <w:rsid w:val="002B15F8"/>
    <w:rsid w:val="002B2058"/>
    <w:rsid w:val="002B2D5F"/>
    <w:rsid w:val="002B3C3A"/>
    <w:rsid w:val="002B463B"/>
    <w:rsid w:val="002B5FCA"/>
    <w:rsid w:val="002B6196"/>
    <w:rsid w:val="002B63C3"/>
    <w:rsid w:val="002B649C"/>
    <w:rsid w:val="002B6C73"/>
    <w:rsid w:val="002B79E8"/>
    <w:rsid w:val="002C01B3"/>
    <w:rsid w:val="002D2B3E"/>
    <w:rsid w:val="002D4F32"/>
    <w:rsid w:val="002D5C04"/>
    <w:rsid w:val="002D690E"/>
    <w:rsid w:val="002D7307"/>
    <w:rsid w:val="002E2E2E"/>
    <w:rsid w:val="002E3C18"/>
    <w:rsid w:val="002E795A"/>
    <w:rsid w:val="00304091"/>
    <w:rsid w:val="00307A73"/>
    <w:rsid w:val="00312D7C"/>
    <w:rsid w:val="00314A7F"/>
    <w:rsid w:val="00314C85"/>
    <w:rsid w:val="00317BF3"/>
    <w:rsid w:val="00321F28"/>
    <w:rsid w:val="00323579"/>
    <w:rsid w:val="0032416F"/>
    <w:rsid w:val="003303A1"/>
    <w:rsid w:val="00330FD1"/>
    <w:rsid w:val="00332F1D"/>
    <w:rsid w:val="00333590"/>
    <w:rsid w:val="00334703"/>
    <w:rsid w:val="00335C66"/>
    <w:rsid w:val="003402AA"/>
    <w:rsid w:val="0034242F"/>
    <w:rsid w:val="00344877"/>
    <w:rsid w:val="00344BC1"/>
    <w:rsid w:val="00344F10"/>
    <w:rsid w:val="00346380"/>
    <w:rsid w:val="00350BE4"/>
    <w:rsid w:val="00350F8F"/>
    <w:rsid w:val="00351595"/>
    <w:rsid w:val="0035330A"/>
    <w:rsid w:val="00353E7B"/>
    <w:rsid w:val="00354EFF"/>
    <w:rsid w:val="0035524C"/>
    <w:rsid w:val="00356CBA"/>
    <w:rsid w:val="00360FCD"/>
    <w:rsid w:val="003622A5"/>
    <w:rsid w:val="00364C32"/>
    <w:rsid w:val="00366401"/>
    <w:rsid w:val="00370911"/>
    <w:rsid w:val="003722ED"/>
    <w:rsid w:val="003730D2"/>
    <w:rsid w:val="00375990"/>
    <w:rsid w:val="00377F8F"/>
    <w:rsid w:val="003802F3"/>
    <w:rsid w:val="00386365"/>
    <w:rsid w:val="00387D20"/>
    <w:rsid w:val="00390063"/>
    <w:rsid w:val="003901D5"/>
    <w:rsid w:val="00390B41"/>
    <w:rsid w:val="00390C60"/>
    <w:rsid w:val="00392F73"/>
    <w:rsid w:val="00395D02"/>
    <w:rsid w:val="003A0129"/>
    <w:rsid w:val="003A063E"/>
    <w:rsid w:val="003A29B7"/>
    <w:rsid w:val="003A3470"/>
    <w:rsid w:val="003A3E7C"/>
    <w:rsid w:val="003A5413"/>
    <w:rsid w:val="003A61B0"/>
    <w:rsid w:val="003A6D2A"/>
    <w:rsid w:val="003B0244"/>
    <w:rsid w:val="003B267D"/>
    <w:rsid w:val="003B3C82"/>
    <w:rsid w:val="003B3F87"/>
    <w:rsid w:val="003B6171"/>
    <w:rsid w:val="003C0D03"/>
    <w:rsid w:val="003C1152"/>
    <w:rsid w:val="003C2968"/>
    <w:rsid w:val="003C2BFD"/>
    <w:rsid w:val="003C33F2"/>
    <w:rsid w:val="003C342B"/>
    <w:rsid w:val="003C368D"/>
    <w:rsid w:val="003C491D"/>
    <w:rsid w:val="003C4FB5"/>
    <w:rsid w:val="003C5D44"/>
    <w:rsid w:val="003C7DEA"/>
    <w:rsid w:val="003D0261"/>
    <w:rsid w:val="003D1D0E"/>
    <w:rsid w:val="003D4517"/>
    <w:rsid w:val="003D4A71"/>
    <w:rsid w:val="003E15DC"/>
    <w:rsid w:val="003E22A1"/>
    <w:rsid w:val="003E2BE5"/>
    <w:rsid w:val="003E30FB"/>
    <w:rsid w:val="003E40BF"/>
    <w:rsid w:val="003E5398"/>
    <w:rsid w:val="003E65E9"/>
    <w:rsid w:val="003E6F7C"/>
    <w:rsid w:val="003E7DEE"/>
    <w:rsid w:val="003F25CD"/>
    <w:rsid w:val="003F2C27"/>
    <w:rsid w:val="003F43CC"/>
    <w:rsid w:val="003F504D"/>
    <w:rsid w:val="003F55CC"/>
    <w:rsid w:val="003F56E1"/>
    <w:rsid w:val="00402363"/>
    <w:rsid w:val="004047F4"/>
    <w:rsid w:val="004050FE"/>
    <w:rsid w:val="00410028"/>
    <w:rsid w:val="00410751"/>
    <w:rsid w:val="004109E8"/>
    <w:rsid w:val="0041151A"/>
    <w:rsid w:val="00411BF3"/>
    <w:rsid w:val="00414AB7"/>
    <w:rsid w:val="004179A3"/>
    <w:rsid w:val="0042564F"/>
    <w:rsid w:val="004267A8"/>
    <w:rsid w:val="00427337"/>
    <w:rsid w:val="00431568"/>
    <w:rsid w:val="00431858"/>
    <w:rsid w:val="00431E48"/>
    <w:rsid w:val="004333BE"/>
    <w:rsid w:val="004369D2"/>
    <w:rsid w:val="00436BCC"/>
    <w:rsid w:val="00443746"/>
    <w:rsid w:val="0044385D"/>
    <w:rsid w:val="00444B56"/>
    <w:rsid w:val="00446748"/>
    <w:rsid w:val="00450677"/>
    <w:rsid w:val="00451C46"/>
    <w:rsid w:val="004521D3"/>
    <w:rsid w:val="00452D79"/>
    <w:rsid w:val="00456EDE"/>
    <w:rsid w:val="0046062D"/>
    <w:rsid w:val="00460C36"/>
    <w:rsid w:val="004634A0"/>
    <w:rsid w:val="00463ACC"/>
    <w:rsid w:val="00463C2A"/>
    <w:rsid w:val="0046520B"/>
    <w:rsid w:val="00467E1B"/>
    <w:rsid w:val="004707C9"/>
    <w:rsid w:val="004708C9"/>
    <w:rsid w:val="00471526"/>
    <w:rsid w:val="00472690"/>
    <w:rsid w:val="00472C36"/>
    <w:rsid w:val="00472CD7"/>
    <w:rsid w:val="004731F8"/>
    <w:rsid w:val="00475806"/>
    <w:rsid w:val="00482C4A"/>
    <w:rsid w:val="00490926"/>
    <w:rsid w:val="00492FDB"/>
    <w:rsid w:val="004942A1"/>
    <w:rsid w:val="00497BE3"/>
    <w:rsid w:val="00497D88"/>
    <w:rsid w:val="004A0F96"/>
    <w:rsid w:val="004A1F77"/>
    <w:rsid w:val="004B0B7A"/>
    <w:rsid w:val="004B1DB9"/>
    <w:rsid w:val="004B4CD5"/>
    <w:rsid w:val="004B5470"/>
    <w:rsid w:val="004C08FD"/>
    <w:rsid w:val="004C0B66"/>
    <w:rsid w:val="004C0BC2"/>
    <w:rsid w:val="004C1255"/>
    <w:rsid w:val="004C3058"/>
    <w:rsid w:val="004C78AF"/>
    <w:rsid w:val="004C7D87"/>
    <w:rsid w:val="004D3D50"/>
    <w:rsid w:val="004D5FDB"/>
    <w:rsid w:val="004E09ED"/>
    <w:rsid w:val="004E2D46"/>
    <w:rsid w:val="004E4756"/>
    <w:rsid w:val="004E6358"/>
    <w:rsid w:val="004F1305"/>
    <w:rsid w:val="004F1CB8"/>
    <w:rsid w:val="004F246E"/>
    <w:rsid w:val="004F27F9"/>
    <w:rsid w:val="004F289B"/>
    <w:rsid w:val="004F3A81"/>
    <w:rsid w:val="004F449B"/>
    <w:rsid w:val="004F4535"/>
    <w:rsid w:val="004F5113"/>
    <w:rsid w:val="004F7070"/>
    <w:rsid w:val="005019AE"/>
    <w:rsid w:val="00504D00"/>
    <w:rsid w:val="0050624D"/>
    <w:rsid w:val="00506C96"/>
    <w:rsid w:val="00510336"/>
    <w:rsid w:val="00512B7E"/>
    <w:rsid w:val="005130B3"/>
    <w:rsid w:val="00515182"/>
    <w:rsid w:val="0052778A"/>
    <w:rsid w:val="005278E4"/>
    <w:rsid w:val="00530C37"/>
    <w:rsid w:val="00533893"/>
    <w:rsid w:val="00535EDF"/>
    <w:rsid w:val="00536C63"/>
    <w:rsid w:val="005375B0"/>
    <w:rsid w:val="00543828"/>
    <w:rsid w:val="00544F83"/>
    <w:rsid w:val="005464C3"/>
    <w:rsid w:val="00552105"/>
    <w:rsid w:val="0055269F"/>
    <w:rsid w:val="00552B1E"/>
    <w:rsid w:val="00553E0E"/>
    <w:rsid w:val="005564A2"/>
    <w:rsid w:val="005578F2"/>
    <w:rsid w:val="00560603"/>
    <w:rsid w:val="00565064"/>
    <w:rsid w:val="0057051F"/>
    <w:rsid w:val="0057126F"/>
    <w:rsid w:val="00572E64"/>
    <w:rsid w:val="00573378"/>
    <w:rsid w:val="005738EA"/>
    <w:rsid w:val="005744D1"/>
    <w:rsid w:val="005752BE"/>
    <w:rsid w:val="00575744"/>
    <w:rsid w:val="005771FE"/>
    <w:rsid w:val="00580B1E"/>
    <w:rsid w:val="0058102C"/>
    <w:rsid w:val="005817B8"/>
    <w:rsid w:val="00587828"/>
    <w:rsid w:val="00587C69"/>
    <w:rsid w:val="00590A49"/>
    <w:rsid w:val="00592DCD"/>
    <w:rsid w:val="00595CE4"/>
    <w:rsid w:val="005A0859"/>
    <w:rsid w:val="005A0C5E"/>
    <w:rsid w:val="005A4F82"/>
    <w:rsid w:val="005A52B5"/>
    <w:rsid w:val="005A6857"/>
    <w:rsid w:val="005B05CC"/>
    <w:rsid w:val="005B09CC"/>
    <w:rsid w:val="005B4D6C"/>
    <w:rsid w:val="005C0A00"/>
    <w:rsid w:val="005C169C"/>
    <w:rsid w:val="005C2CAA"/>
    <w:rsid w:val="005C4D38"/>
    <w:rsid w:val="005C4F09"/>
    <w:rsid w:val="005C548F"/>
    <w:rsid w:val="005C6E09"/>
    <w:rsid w:val="005C7306"/>
    <w:rsid w:val="005D2549"/>
    <w:rsid w:val="005D27D6"/>
    <w:rsid w:val="005D381F"/>
    <w:rsid w:val="005E05CD"/>
    <w:rsid w:val="005E0B1D"/>
    <w:rsid w:val="005E130B"/>
    <w:rsid w:val="005E1949"/>
    <w:rsid w:val="005E5F7A"/>
    <w:rsid w:val="005E74A2"/>
    <w:rsid w:val="005F15C5"/>
    <w:rsid w:val="005F1BD4"/>
    <w:rsid w:val="005F4A57"/>
    <w:rsid w:val="005F76D5"/>
    <w:rsid w:val="006012F4"/>
    <w:rsid w:val="00606C99"/>
    <w:rsid w:val="00607276"/>
    <w:rsid w:val="00610284"/>
    <w:rsid w:val="006105B3"/>
    <w:rsid w:val="006109B0"/>
    <w:rsid w:val="006117E2"/>
    <w:rsid w:val="006135DF"/>
    <w:rsid w:val="00615CF6"/>
    <w:rsid w:val="00617E47"/>
    <w:rsid w:val="006207C6"/>
    <w:rsid w:val="006221CE"/>
    <w:rsid w:val="006235F8"/>
    <w:rsid w:val="00624579"/>
    <w:rsid w:val="00624806"/>
    <w:rsid w:val="006251CC"/>
    <w:rsid w:val="0062618D"/>
    <w:rsid w:val="006333A8"/>
    <w:rsid w:val="0063556E"/>
    <w:rsid w:val="00645208"/>
    <w:rsid w:val="00646B24"/>
    <w:rsid w:val="00651AC0"/>
    <w:rsid w:val="006532CD"/>
    <w:rsid w:val="00653560"/>
    <w:rsid w:val="00661600"/>
    <w:rsid w:val="00661C50"/>
    <w:rsid w:val="00663F5A"/>
    <w:rsid w:val="00665D0C"/>
    <w:rsid w:val="00666836"/>
    <w:rsid w:val="00666A83"/>
    <w:rsid w:val="006713AC"/>
    <w:rsid w:val="006745DC"/>
    <w:rsid w:val="00675EB5"/>
    <w:rsid w:val="00677A2E"/>
    <w:rsid w:val="006815A6"/>
    <w:rsid w:val="006844F3"/>
    <w:rsid w:val="00685129"/>
    <w:rsid w:val="006852E0"/>
    <w:rsid w:val="00685473"/>
    <w:rsid w:val="00686ED5"/>
    <w:rsid w:val="00692A5F"/>
    <w:rsid w:val="006946CA"/>
    <w:rsid w:val="00695F6B"/>
    <w:rsid w:val="00696E13"/>
    <w:rsid w:val="006971E9"/>
    <w:rsid w:val="006A5D94"/>
    <w:rsid w:val="006A6353"/>
    <w:rsid w:val="006B0DE2"/>
    <w:rsid w:val="006B1912"/>
    <w:rsid w:val="006B23AD"/>
    <w:rsid w:val="006B61BD"/>
    <w:rsid w:val="006B65A7"/>
    <w:rsid w:val="006C20AF"/>
    <w:rsid w:val="006C210B"/>
    <w:rsid w:val="006C308B"/>
    <w:rsid w:val="006C382A"/>
    <w:rsid w:val="006C4E8B"/>
    <w:rsid w:val="006C5955"/>
    <w:rsid w:val="006C6E2A"/>
    <w:rsid w:val="006C6FA1"/>
    <w:rsid w:val="006D1A46"/>
    <w:rsid w:val="006D2192"/>
    <w:rsid w:val="006D29C6"/>
    <w:rsid w:val="006D63F5"/>
    <w:rsid w:val="006D7003"/>
    <w:rsid w:val="006D75B0"/>
    <w:rsid w:val="006D7B27"/>
    <w:rsid w:val="006E022E"/>
    <w:rsid w:val="006E1352"/>
    <w:rsid w:val="006E14CE"/>
    <w:rsid w:val="006E1D02"/>
    <w:rsid w:val="006F0CF2"/>
    <w:rsid w:val="006F2A60"/>
    <w:rsid w:val="006F473A"/>
    <w:rsid w:val="006F49B1"/>
    <w:rsid w:val="006F5205"/>
    <w:rsid w:val="006F5489"/>
    <w:rsid w:val="006F54B6"/>
    <w:rsid w:val="006F64AC"/>
    <w:rsid w:val="00705F23"/>
    <w:rsid w:val="007074AA"/>
    <w:rsid w:val="0071224B"/>
    <w:rsid w:val="00712A92"/>
    <w:rsid w:val="00713C75"/>
    <w:rsid w:val="00717B46"/>
    <w:rsid w:val="00720C72"/>
    <w:rsid w:val="00720D78"/>
    <w:rsid w:val="00720E2E"/>
    <w:rsid w:val="00720E40"/>
    <w:rsid w:val="00726224"/>
    <w:rsid w:val="00726649"/>
    <w:rsid w:val="007323AB"/>
    <w:rsid w:val="0073432E"/>
    <w:rsid w:val="0073492C"/>
    <w:rsid w:val="00735013"/>
    <w:rsid w:val="00737C74"/>
    <w:rsid w:val="00737DD6"/>
    <w:rsid w:val="00744A18"/>
    <w:rsid w:val="007505B5"/>
    <w:rsid w:val="00755296"/>
    <w:rsid w:val="00756DA9"/>
    <w:rsid w:val="00757098"/>
    <w:rsid w:val="007579A8"/>
    <w:rsid w:val="00757AF1"/>
    <w:rsid w:val="00757DAD"/>
    <w:rsid w:val="00761310"/>
    <w:rsid w:val="00761E6A"/>
    <w:rsid w:val="00762A0E"/>
    <w:rsid w:val="0076685B"/>
    <w:rsid w:val="0076796C"/>
    <w:rsid w:val="00772C7D"/>
    <w:rsid w:val="0077491C"/>
    <w:rsid w:val="00776378"/>
    <w:rsid w:val="0078128F"/>
    <w:rsid w:val="0078204E"/>
    <w:rsid w:val="0078299D"/>
    <w:rsid w:val="00782EAB"/>
    <w:rsid w:val="00782F12"/>
    <w:rsid w:val="00784642"/>
    <w:rsid w:val="00786E54"/>
    <w:rsid w:val="00793FB1"/>
    <w:rsid w:val="007A0499"/>
    <w:rsid w:val="007A1B05"/>
    <w:rsid w:val="007A227E"/>
    <w:rsid w:val="007A6E60"/>
    <w:rsid w:val="007A7045"/>
    <w:rsid w:val="007A7DC2"/>
    <w:rsid w:val="007A7FC9"/>
    <w:rsid w:val="007B00E9"/>
    <w:rsid w:val="007B4AA8"/>
    <w:rsid w:val="007C260E"/>
    <w:rsid w:val="007C2931"/>
    <w:rsid w:val="007C77E4"/>
    <w:rsid w:val="007C7989"/>
    <w:rsid w:val="007D08FA"/>
    <w:rsid w:val="007D5EA4"/>
    <w:rsid w:val="007D6D5E"/>
    <w:rsid w:val="007D7333"/>
    <w:rsid w:val="007E3418"/>
    <w:rsid w:val="007E37A4"/>
    <w:rsid w:val="007E3CC7"/>
    <w:rsid w:val="007E4C0D"/>
    <w:rsid w:val="007E4FFF"/>
    <w:rsid w:val="007E6D74"/>
    <w:rsid w:val="007F1BE6"/>
    <w:rsid w:val="007F2192"/>
    <w:rsid w:val="007F7D20"/>
    <w:rsid w:val="00804770"/>
    <w:rsid w:val="00805F91"/>
    <w:rsid w:val="00806931"/>
    <w:rsid w:val="00810059"/>
    <w:rsid w:val="00810C8C"/>
    <w:rsid w:val="00814093"/>
    <w:rsid w:val="008158F6"/>
    <w:rsid w:val="0081749B"/>
    <w:rsid w:val="00821128"/>
    <w:rsid w:val="008215BC"/>
    <w:rsid w:val="008233E8"/>
    <w:rsid w:val="008257C1"/>
    <w:rsid w:val="00825ED8"/>
    <w:rsid w:val="0083240D"/>
    <w:rsid w:val="00835124"/>
    <w:rsid w:val="00836517"/>
    <w:rsid w:val="00836DBE"/>
    <w:rsid w:val="00837F27"/>
    <w:rsid w:val="00841549"/>
    <w:rsid w:val="008430C6"/>
    <w:rsid w:val="00843190"/>
    <w:rsid w:val="008471A4"/>
    <w:rsid w:val="00847D8B"/>
    <w:rsid w:val="00851421"/>
    <w:rsid w:val="00854EA4"/>
    <w:rsid w:val="00856820"/>
    <w:rsid w:val="00862F09"/>
    <w:rsid w:val="0086455D"/>
    <w:rsid w:val="00866493"/>
    <w:rsid w:val="008710DE"/>
    <w:rsid w:val="008751F7"/>
    <w:rsid w:val="008802B1"/>
    <w:rsid w:val="008848B1"/>
    <w:rsid w:val="00885058"/>
    <w:rsid w:val="00885999"/>
    <w:rsid w:val="00890F9E"/>
    <w:rsid w:val="00892C49"/>
    <w:rsid w:val="0089375F"/>
    <w:rsid w:val="008A0056"/>
    <w:rsid w:val="008A0B71"/>
    <w:rsid w:val="008A1B7D"/>
    <w:rsid w:val="008A6546"/>
    <w:rsid w:val="008A681C"/>
    <w:rsid w:val="008B0B41"/>
    <w:rsid w:val="008B1F02"/>
    <w:rsid w:val="008B34DF"/>
    <w:rsid w:val="008B45FC"/>
    <w:rsid w:val="008C4C99"/>
    <w:rsid w:val="008D1B24"/>
    <w:rsid w:val="008D1C48"/>
    <w:rsid w:val="008D1E86"/>
    <w:rsid w:val="008D28F0"/>
    <w:rsid w:val="008D52A6"/>
    <w:rsid w:val="008D6BEA"/>
    <w:rsid w:val="008E1E4E"/>
    <w:rsid w:val="008E27AD"/>
    <w:rsid w:val="008E38D3"/>
    <w:rsid w:val="008E3FEF"/>
    <w:rsid w:val="008E5847"/>
    <w:rsid w:val="008E6422"/>
    <w:rsid w:val="008F1372"/>
    <w:rsid w:val="008F35C6"/>
    <w:rsid w:val="008F3C8B"/>
    <w:rsid w:val="008F402E"/>
    <w:rsid w:val="008F71CB"/>
    <w:rsid w:val="0090299D"/>
    <w:rsid w:val="009037A7"/>
    <w:rsid w:val="0090386E"/>
    <w:rsid w:val="009052BA"/>
    <w:rsid w:val="0090698D"/>
    <w:rsid w:val="00911DA1"/>
    <w:rsid w:val="0091217C"/>
    <w:rsid w:val="009138C3"/>
    <w:rsid w:val="0091400B"/>
    <w:rsid w:val="009144A1"/>
    <w:rsid w:val="00916C13"/>
    <w:rsid w:val="00916F4E"/>
    <w:rsid w:val="0092182B"/>
    <w:rsid w:val="00925ACF"/>
    <w:rsid w:val="0092622F"/>
    <w:rsid w:val="00931E19"/>
    <w:rsid w:val="00931FAB"/>
    <w:rsid w:val="009337FA"/>
    <w:rsid w:val="00940935"/>
    <w:rsid w:val="00940AC7"/>
    <w:rsid w:val="00943024"/>
    <w:rsid w:val="00944219"/>
    <w:rsid w:val="00946B7A"/>
    <w:rsid w:val="009475E5"/>
    <w:rsid w:val="00951E13"/>
    <w:rsid w:val="00952A61"/>
    <w:rsid w:val="00952CD9"/>
    <w:rsid w:val="00953782"/>
    <w:rsid w:val="0095532A"/>
    <w:rsid w:val="009556A6"/>
    <w:rsid w:val="00957133"/>
    <w:rsid w:val="009576DB"/>
    <w:rsid w:val="00957F9E"/>
    <w:rsid w:val="0096038A"/>
    <w:rsid w:val="009605F1"/>
    <w:rsid w:val="00961BAA"/>
    <w:rsid w:val="00961BE9"/>
    <w:rsid w:val="009635B4"/>
    <w:rsid w:val="00971B09"/>
    <w:rsid w:val="00972EF8"/>
    <w:rsid w:val="00974526"/>
    <w:rsid w:val="00975969"/>
    <w:rsid w:val="00975AD5"/>
    <w:rsid w:val="00980BC9"/>
    <w:rsid w:val="009816C6"/>
    <w:rsid w:val="0098199F"/>
    <w:rsid w:val="009829B3"/>
    <w:rsid w:val="00984862"/>
    <w:rsid w:val="00986798"/>
    <w:rsid w:val="009873A9"/>
    <w:rsid w:val="00987C41"/>
    <w:rsid w:val="0099134F"/>
    <w:rsid w:val="009945E8"/>
    <w:rsid w:val="00996C12"/>
    <w:rsid w:val="009A0EED"/>
    <w:rsid w:val="009A3A72"/>
    <w:rsid w:val="009A3E7F"/>
    <w:rsid w:val="009A4AF7"/>
    <w:rsid w:val="009A4DCD"/>
    <w:rsid w:val="009B153E"/>
    <w:rsid w:val="009B30E4"/>
    <w:rsid w:val="009B338F"/>
    <w:rsid w:val="009B34D7"/>
    <w:rsid w:val="009B3611"/>
    <w:rsid w:val="009B45CB"/>
    <w:rsid w:val="009B48C6"/>
    <w:rsid w:val="009B59BC"/>
    <w:rsid w:val="009B5A25"/>
    <w:rsid w:val="009C3C86"/>
    <w:rsid w:val="009C7C60"/>
    <w:rsid w:val="009D0C94"/>
    <w:rsid w:val="009D1B86"/>
    <w:rsid w:val="009E02B3"/>
    <w:rsid w:val="009E0EFB"/>
    <w:rsid w:val="009E1C9C"/>
    <w:rsid w:val="009E23BD"/>
    <w:rsid w:val="009E44D7"/>
    <w:rsid w:val="009E4BF8"/>
    <w:rsid w:val="009E6AAC"/>
    <w:rsid w:val="009E79BC"/>
    <w:rsid w:val="009F0325"/>
    <w:rsid w:val="009F080A"/>
    <w:rsid w:val="009F20DA"/>
    <w:rsid w:val="009F45E4"/>
    <w:rsid w:val="009F5944"/>
    <w:rsid w:val="009F5C2B"/>
    <w:rsid w:val="009F5D92"/>
    <w:rsid w:val="009F650D"/>
    <w:rsid w:val="009F6685"/>
    <w:rsid w:val="00A02105"/>
    <w:rsid w:val="00A0214F"/>
    <w:rsid w:val="00A0265C"/>
    <w:rsid w:val="00A02D9C"/>
    <w:rsid w:val="00A15CF4"/>
    <w:rsid w:val="00A226F8"/>
    <w:rsid w:val="00A2325C"/>
    <w:rsid w:val="00A234DD"/>
    <w:rsid w:val="00A24162"/>
    <w:rsid w:val="00A2453C"/>
    <w:rsid w:val="00A30A79"/>
    <w:rsid w:val="00A316E4"/>
    <w:rsid w:val="00A32931"/>
    <w:rsid w:val="00A32BC6"/>
    <w:rsid w:val="00A367AE"/>
    <w:rsid w:val="00A41524"/>
    <w:rsid w:val="00A42CED"/>
    <w:rsid w:val="00A435A7"/>
    <w:rsid w:val="00A459BC"/>
    <w:rsid w:val="00A47AA2"/>
    <w:rsid w:val="00A5021B"/>
    <w:rsid w:val="00A503CD"/>
    <w:rsid w:val="00A5098C"/>
    <w:rsid w:val="00A51EEC"/>
    <w:rsid w:val="00A529CB"/>
    <w:rsid w:val="00A54CF7"/>
    <w:rsid w:val="00A54E33"/>
    <w:rsid w:val="00A56F55"/>
    <w:rsid w:val="00A60A46"/>
    <w:rsid w:val="00A6237F"/>
    <w:rsid w:val="00A67B3C"/>
    <w:rsid w:val="00A70322"/>
    <w:rsid w:val="00A75C95"/>
    <w:rsid w:val="00A77CA1"/>
    <w:rsid w:val="00A81750"/>
    <w:rsid w:val="00A8296F"/>
    <w:rsid w:val="00A8592B"/>
    <w:rsid w:val="00A8625A"/>
    <w:rsid w:val="00A91492"/>
    <w:rsid w:val="00A915F3"/>
    <w:rsid w:val="00A91DE5"/>
    <w:rsid w:val="00A92336"/>
    <w:rsid w:val="00A94563"/>
    <w:rsid w:val="00A94987"/>
    <w:rsid w:val="00A9647F"/>
    <w:rsid w:val="00AA18E6"/>
    <w:rsid w:val="00AA31DF"/>
    <w:rsid w:val="00AA3822"/>
    <w:rsid w:val="00AA4CFD"/>
    <w:rsid w:val="00AA4FEF"/>
    <w:rsid w:val="00AA7B73"/>
    <w:rsid w:val="00AA7F31"/>
    <w:rsid w:val="00AB1730"/>
    <w:rsid w:val="00AB6605"/>
    <w:rsid w:val="00AC078B"/>
    <w:rsid w:val="00AC0967"/>
    <w:rsid w:val="00AC28D3"/>
    <w:rsid w:val="00AC5618"/>
    <w:rsid w:val="00AC760B"/>
    <w:rsid w:val="00AC7E8A"/>
    <w:rsid w:val="00AD0B27"/>
    <w:rsid w:val="00AD0CAB"/>
    <w:rsid w:val="00AD2C4B"/>
    <w:rsid w:val="00AD4934"/>
    <w:rsid w:val="00AD4A27"/>
    <w:rsid w:val="00AE0494"/>
    <w:rsid w:val="00AE6C5A"/>
    <w:rsid w:val="00AF1525"/>
    <w:rsid w:val="00AF16E0"/>
    <w:rsid w:val="00AF218F"/>
    <w:rsid w:val="00AF2579"/>
    <w:rsid w:val="00AF4018"/>
    <w:rsid w:val="00AF413F"/>
    <w:rsid w:val="00B01427"/>
    <w:rsid w:val="00B070C8"/>
    <w:rsid w:val="00B075F1"/>
    <w:rsid w:val="00B12367"/>
    <w:rsid w:val="00B13FFA"/>
    <w:rsid w:val="00B155EF"/>
    <w:rsid w:val="00B15B6C"/>
    <w:rsid w:val="00B164DB"/>
    <w:rsid w:val="00B200E9"/>
    <w:rsid w:val="00B20F01"/>
    <w:rsid w:val="00B26593"/>
    <w:rsid w:val="00B2755C"/>
    <w:rsid w:val="00B30D25"/>
    <w:rsid w:val="00B32234"/>
    <w:rsid w:val="00B32764"/>
    <w:rsid w:val="00B333EB"/>
    <w:rsid w:val="00B33C02"/>
    <w:rsid w:val="00B3750C"/>
    <w:rsid w:val="00B37CD3"/>
    <w:rsid w:val="00B4194D"/>
    <w:rsid w:val="00B460CA"/>
    <w:rsid w:val="00B50368"/>
    <w:rsid w:val="00B5160B"/>
    <w:rsid w:val="00B535E4"/>
    <w:rsid w:val="00B541B5"/>
    <w:rsid w:val="00B55960"/>
    <w:rsid w:val="00B55E9F"/>
    <w:rsid w:val="00B567D3"/>
    <w:rsid w:val="00B570F5"/>
    <w:rsid w:val="00B6090F"/>
    <w:rsid w:val="00B62C7F"/>
    <w:rsid w:val="00B643FB"/>
    <w:rsid w:val="00B67644"/>
    <w:rsid w:val="00B724BB"/>
    <w:rsid w:val="00B74AF4"/>
    <w:rsid w:val="00B75503"/>
    <w:rsid w:val="00B75921"/>
    <w:rsid w:val="00B77AE4"/>
    <w:rsid w:val="00B77C3F"/>
    <w:rsid w:val="00B80199"/>
    <w:rsid w:val="00B8287C"/>
    <w:rsid w:val="00B83640"/>
    <w:rsid w:val="00B846C7"/>
    <w:rsid w:val="00B84D7E"/>
    <w:rsid w:val="00B84EA5"/>
    <w:rsid w:val="00B8577A"/>
    <w:rsid w:val="00B868D4"/>
    <w:rsid w:val="00B9065C"/>
    <w:rsid w:val="00B918E7"/>
    <w:rsid w:val="00B92371"/>
    <w:rsid w:val="00B94756"/>
    <w:rsid w:val="00B949AA"/>
    <w:rsid w:val="00B97A1E"/>
    <w:rsid w:val="00BA275B"/>
    <w:rsid w:val="00BA3229"/>
    <w:rsid w:val="00BA338F"/>
    <w:rsid w:val="00BA4084"/>
    <w:rsid w:val="00BA551B"/>
    <w:rsid w:val="00BA7299"/>
    <w:rsid w:val="00BB4C67"/>
    <w:rsid w:val="00BB7B9F"/>
    <w:rsid w:val="00BC196D"/>
    <w:rsid w:val="00BC2B4C"/>
    <w:rsid w:val="00BC4963"/>
    <w:rsid w:val="00BC5416"/>
    <w:rsid w:val="00BC61AA"/>
    <w:rsid w:val="00BD2DB0"/>
    <w:rsid w:val="00BD2DF0"/>
    <w:rsid w:val="00BD3925"/>
    <w:rsid w:val="00BD41A1"/>
    <w:rsid w:val="00BD65BC"/>
    <w:rsid w:val="00BE2D7D"/>
    <w:rsid w:val="00BE47F9"/>
    <w:rsid w:val="00BE516C"/>
    <w:rsid w:val="00BE779F"/>
    <w:rsid w:val="00BF1DF0"/>
    <w:rsid w:val="00BF29F5"/>
    <w:rsid w:val="00BF3AD5"/>
    <w:rsid w:val="00BF6061"/>
    <w:rsid w:val="00BF668E"/>
    <w:rsid w:val="00BF6F43"/>
    <w:rsid w:val="00C01BC0"/>
    <w:rsid w:val="00C03DA2"/>
    <w:rsid w:val="00C05B5C"/>
    <w:rsid w:val="00C07B74"/>
    <w:rsid w:val="00C07E68"/>
    <w:rsid w:val="00C11380"/>
    <w:rsid w:val="00C12404"/>
    <w:rsid w:val="00C1280A"/>
    <w:rsid w:val="00C13899"/>
    <w:rsid w:val="00C15787"/>
    <w:rsid w:val="00C23E8D"/>
    <w:rsid w:val="00C24CBC"/>
    <w:rsid w:val="00C2508B"/>
    <w:rsid w:val="00C26502"/>
    <w:rsid w:val="00C31625"/>
    <w:rsid w:val="00C31663"/>
    <w:rsid w:val="00C34053"/>
    <w:rsid w:val="00C34A74"/>
    <w:rsid w:val="00C37E1D"/>
    <w:rsid w:val="00C40014"/>
    <w:rsid w:val="00C400D2"/>
    <w:rsid w:val="00C41399"/>
    <w:rsid w:val="00C422CC"/>
    <w:rsid w:val="00C42BF0"/>
    <w:rsid w:val="00C4452C"/>
    <w:rsid w:val="00C44DE1"/>
    <w:rsid w:val="00C4609E"/>
    <w:rsid w:val="00C514FE"/>
    <w:rsid w:val="00C52036"/>
    <w:rsid w:val="00C53E92"/>
    <w:rsid w:val="00C56D53"/>
    <w:rsid w:val="00C56EB2"/>
    <w:rsid w:val="00C607B7"/>
    <w:rsid w:val="00C60805"/>
    <w:rsid w:val="00C60839"/>
    <w:rsid w:val="00C6329D"/>
    <w:rsid w:val="00C64267"/>
    <w:rsid w:val="00C66CDC"/>
    <w:rsid w:val="00C7036D"/>
    <w:rsid w:val="00C70F60"/>
    <w:rsid w:val="00C73B24"/>
    <w:rsid w:val="00C7534C"/>
    <w:rsid w:val="00C775F8"/>
    <w:rsid w:val="00C81703"/>
    <w:rsid w:val="00C851A1"/>
    <w:rsid w:val="00C91270"/>
    <w:rsid w:val="00C91D1F"/>
    <w:rsid w:val="00C93D98"/>
    <w:rsid w:val="00C93E5E"/>
    <w:rsid w:val="00C95013"/>
    <w:rsid w:val="00C965AE"/>
    <w:rsid w:val="00C97467"/>
    <w:rsid w:val="00CA0BA6"/>
    <w:rsid w:val="00CA4141"/>
    <w:rsid w:val="00CA4CE3"/>
    <w:rsid w:val="00CA657D"/>
    <w:rsid w:val="00CA6792"/>
    <w:rsid w:val="00CA740B"/>
    <w:rsid w:val="00CA7BF5"/>
    <w:rsid w:val="00CB0186"/>
    <w:rsid w:val="00CB175A"/>
    <w:rsid w:val="00CB2A4E"/>
    <w:rsid w:val="00CB31F1"/>
    <w:rsid w:val="00CB39AA"/>
    <w:rsid w:val="00CB42D5"/>
    <w:rsid w:val="00CC1824"/>
    <w:rsid w:val="00CC2C2E"/>
    <w:rsid w:val="00CC778C"/>
    <w:rsid w:val="00CD20D8"/>
    <w:rsid w:val="00CD296E"/>
    <w:rsid w:val="00CD3592"/>
    <w:rsid w:val="00CD3ACD"/>
    <w:rsid w:val="00CD47E4"/>
    <w:rsid w:val="00CD5CA4"/>
    <w:rsid w:val="00CD797E"/>
    <w:rsid w:val="00CE22D6"/>
    <w:rsid w:val="00CE2BAE"/>
    <w:rsid w:val="00CE32F7"/>
    <w:rsid w:val="00CE56C9"/>
    <w:rsid w:val="00CE5847"/>
    <w:rsid w:val="00CE5E07"/>
    <w:rsid w:val="00CF0F5F"/>
    <w:rsid w:val="00CF1C94"/>
    <w:rsid w:val="00CF4236"/>
    <w:rsid w:val="00CF4B63"/>
    <w:rsid w:val="00CF745A"/>
    <w:rsid w:val="00CF78E1"/>
    <w:rsid w:val="00D070DE"/>
    <w:rsid w:val="00D076AB"/>
    <w:rsid w:val="00D11233"/>
    <w:rsid w:val="00D12A24"/>
    <w:rsid w:val="00D1373E"/>
    <w:rsid w:val="00D138DB"/>
    <w:rsid w:val="00D13DDC"/>
    <w:rsid w:val="00D14962"/>
    <w:rsid w:val="00D16E9D"/>
    <w:rsid w:val="00D17D6B"/>
    <w:rsid w:val="00D21B9E"/>
    <w:rsid w:val="00D228E0"/>
    <w:rsid w:val="00D22C9C"/>
    <w:rsid w:val="00D23947"/>
    <w:rsid w:val="00D24725"/>
    <w:rsid w:val="00D24D40"/>
    <w:rsid w:val="00D24D50"/>
    <w:rsid w:val="00D2644D"/>
    <w:rsid w:val="00D278F9"/>
    <w:rsid w:val="00D3079B"/>
    <w:rsid w:val="00D31E99"/>
    <w:rsid w:val="00D31EE2"/>
    <w:rsid w:val="00D3243C"/>
    <w:rsid w:val="00D32D3E"/>
    <w:rsid w:val="00D358FC"/>
    <w:rsid w:val="00D36709"/>
    <w:rsid w:val="00D4239C"/>
    <w:rsid w:val="00D44D09"/>
    <w:rsid w:val="00D5004E"/>
    <w:rsid w:val="00D521DE"/>
    <w:rsid w:val="00D56D90"/>
    <w:rsid w:val="00D603AC"/>
    <w:rsid w:val="00D62699"/>
    <w:rsid w:val="00D62FA3"/>
    <w:rsid w:val="00D63944"/>
    <w:rsid w:val="00D65FD7"/>
    <w:rsid w:val="00D73EC2"/>
    <w:rsid w:val="00D76C4B"/>
    <w:rsid w:val="00D80219"/>
    <w:rsid w:val="00D804A9"/>
    <w:rsid w:val="00D80635"/>
    <w:rsid w:val="00D81B5C"/>
    <w:rsid w:val="00D833F5"/>
    <w:rsid w:val="00D842DA"/>
    <w:rsid w:val="00D9464E"/>
    <w:rsid w:val="00D955FC"/>
    <w:rsid w:val="00D95810"/>
    <w:rsid w:val="00D9741B"/>
    <w:rsid w:val="00D97422"/>
    <w:rsid w:val="00DA0346"/>
    <w:rsid w:val="00DA0496"/>
    <w:rsid w:val="00DA0E0E"/>
    <w:rsid w:val="00DA1815"/>
    <w:rsid w:val="00DA55F8"/>
    <w:rsid w:val="00DA6A42"/>
    <w:rsid w:val="00DA7EAF"/>
    <w:rsid w:val="00DB4081"/>
    <w:rsid w:val="00DC271F"/>
    <w:rsid w:val="00DC2B35"/>
    <w:rsid w:val="00DC53E0"/>
    <w:rsid w:val="00DC6283"/>
    <w:rsid w:val="00DC67CC"/>
    <w:rsid w:val="00DC6A6C"/>
    <w:rsid w:val="00DC793F"/>
    <w:rsid w:val="00DD1690"/>
    <w:rsid w:val="00DD1DB8"/>
    <w:rsid w:val="00DD2DB4"/>
    <w:rsid w:val="00DD59F0"/>
    <w:rsid w:val="00DE3DAB"/>
    <w:rsid w:val="00DE3E82"/>
    <w:rsid w:val="00DE47E0"/>
    <w:rsid w:val="00DE6A12"/>
    <w:rsid w:val="00DF0FD7"/>
    <w:rsid w:val="00DF33CB"/>
    <w:rsid w:val="00E02BA1"/>
    <w:rsid w:val="00E05481"/>
    <w:rsid w:val="00E06022"/>
    <w:rsid w:val="00E063CC"/>
    <w:rsid w:val="00E0640E"/>
    <w:rsid w:val="00E066BE"/>
    <w:rsid w:val="00E068AD"/>
    <w:rsid w:val="00E11154"/>
    <w:rsid w:val="00E113DF"/>
    <w:rsid w:val="00E12050"/>
    <w:rsid w:val="00E13CAE"/>
    <w:rsid w:val="00E1474B"/>
    <w:rsid w:val="00E20E12"/>
    <w:rsid w:val="00E23675"/>
    <w:rsid w:val="00E239A8"/>
    <w:rsid w:val="00E25A8B"/>
    <w:rsid w:val="00E26145"/>
    <w:rsid w:val="00E32CE5"/>
    <w:rsid w:val="00E3579F"/>
    <w:rsid w:val="00E37EAD"/>
    <w:rsid w:val="00E4050E"/>
    <w:rsid w:val="00E41B10"/>
    <w:rsid w:val="00E42B67"/>
    <w:rsid w:val="00E42ED3"/>
    <w:rsid w:val="00E43037"/>
    <w:rsid w:val="00E43F74"/>
    <w:rsid w:val="00E46249"/>
    <w:rsid w:val="00E507D1"/>
    <w:rsid w:val="00E51966"/>
    <w:rsid w:val="00E561BE"/>
    <w:rsid w:val="00E60F55"/>
    <w:rsid w:val="00E6190F"/>
    <w:rsid w:val="00E6351B"/>
    <w:rsid w:val="00E6364D"/>
    <w:rsid w:val="00E703C2"/>
    <w:rsid w:val="00E705AE"/>
    <w:rsid w:val="00E706C3"/>
    <w:rsid w:val="00E727E7"/>
    <w:rsid w:val="00E7313C"/>
    <w:rsid w:val="00E73854"/>
    <w:rsid w:val="00E73874"/>
    <w:rsid w:val="00E74031"/>
    <w:rsid w:val="00E7446F"/>
    <w:rsid w:val="00E76411"/>
    <w:rsid w:val="00E77FE5"/>
    <w:rsid w:val="00E8150B"/>
    <w:rsid w:val="00E81EDC"/>
    <w:rsid w:val="00E83FB7"/>
    <w:rsid w:val="00E84CA7"/>
    <w:rsid w:val="00E86FDC"/>
    <w:rsid w:val="00E87245"/>
    <w:rsid w:val="00E87F79"/>
    <w:rsid w:val="00E94055"/>
    <w:rsid w:val="00E949DC"/>
    <w:rsid w:val="00E9509A"/>
    <w:rsid w:val="00E97CC7"/>
    <w:rsid w:val="00EA2A39"/>
    <w:rsid w:val="00EA4991"/>
    <w:rsid w:val="00EB061A"/>
    <w:rsid w:val="00EB10DB"/>
    <w:rsid w:val="00EB2CF1"/>
    <w:rsid w:val="00EB2F91"/>
    <w:rsid w:val="00EB45F2"/>
    <w:rsid w:val="00EB504B"/>
    <w:rsid w:val="00EC56EA"/>
    <w:rsid w:val="00EC6EAD"/>
    <w:rsid w:val="00ED35E3"/>
    <w:rsid w:val="00ED525B"/>
    <w:rsid w:val="00ED52A8"/>
    <w:rsid w:val="00ED66DA"/>
    <w:rsid w:val="00EE0971"/>
    <w:rsid w:val="00EE10EF"/>
    <w:rsid w:val="00EE19C9"/>
    <w:rsid w:val="00EE2ED7"/>
    <w:rsid w:val="00EE3FA3"/>
    <w:rsid w:val="00EE56BF"/>
    <w:rsid w:val="00EE6BD0"/>
    <w:rsid w:val="00EE6F94"/>
    <w:rsid w:val="00EF161E"/>
    <w:rsid w:val="00EF2829"/>
    <w:rsid w:val="00EF2A4B"/>
    <w:rsid w:val="00EF2D06"/>
    <w:rsid w:val="00EF2D2A"/>
    <w:rsid w:val="00EF6469"/>
    <w:rsid w:val="00EF6B46"/>
    <w:rsid w:val="00F00774"/>
    <w:rsid w:val="00F02376"/>
    <w:rsid w:val="00F067E9"/>
    <w:rsid w:val="00F0737E"/>
    <w:rsid w:val="00F15EC5"/>
    <w:rsid w:val="00F205B1"/>
    <w:rsid w:val="00F21C73"/>
    <w:rsid w:val="00F23F8D"/>
    <w:rsid w:val="00F245FB"/>
    <w:rsid w:val="00F250DE"/>
    <w:rsid w:val="00F2529E"/>
    <w:rsid w:val="00F25EAB"/>
    <w:rsid w:val="00F3021A"/>
    <w:rsid w:val="00F33D9D"/>
    <w:rsid w:val="00F37797"/>
    <w:rsid w:val="00F377C2"/>
    <w:rsid w:val="00F40223"/>
    <w:rsid w:val="00F445D4"/>
    <w:rsid w:val="00F45EE3"/>
    <w:rsid w:val="00F46D15"/>
    <w:rsid w:val="00F47F82"/>
    <w:rsid w:val="00F50489"/>
    <w:rsid w:val="00F52096"/>
    <w:rsid w:val="00F53105"/>
    <w:rsid w:val="00F55124"/>
    <w:rsid w:val="00F56EA1"/>
    <w:rsid w:val="00F620F5"/>
    <w:rsid w:val="00F64673"/>
    <w:rsid w:val="00F647A7"/>
    <w:rsid w:val="00F64D55"/>
    <w:rsid w:val="00F660BB"/>
    <w:rsid w:val="00F66B53"/>
    <w:rsid w:val="00F73EA0"/>
    <w:rsid w:val="00F742E5"/>
    <w:rsid w:val="00F75942"/>
    <w:rsid w:val="00F75958"/>
    <w:rsid w:val="00F76878"/>
    <w:rsid w:val="00F80391"/>
    <w:rsid w:val="00F81A13"/>
    <w:rsid w:val="00F90CEA"/>
    <w:rsid w:val="00F90E37"/>
    <w:rsid w:val="00F913E2"/>
    <w:rsid w:val="00F91665"/>
    <w:rsid w:val="00F9181F"/>
    <w:rsid w:val="00F94E75"/>
    <w:rsid w:val="00F951AD"/>
    <w:rsid w:val="00F96ACA"/>
    <w:rsid w:val="00FA156B"/>
    <w:rsid w:val="00FA32BD"/>
    <w:rsid w:val="00FA4E7E"/>
    <w:rsid w:val="00FA53F8"/>
    <w:rsid w:val="00FA5889"/>
    <w:rsid w:val="00FB2531"/>
    <w:rsid w:val="00FB44B3"/>
    <w:rsid w:val="00FB4AD5"/>
    <w:rsid w:val="00FC25C3"/>
    <w:rsid w:val="00FC298D"/>
    <w:rsid w:val="00FC4F85"/>
    <w:rsid w:val="00FC5D34"/>
    <w:rsid w:val="00FC60F8"/>
    <w:rsid w:val="00FD1092"/>
    <w:rsid w:val="00FD3F46"/>
    <w:rsid w:val="00FD5DF1"/>
    <w:rsid w:val="00FE4AF9"/>
    <w:rsid w:val="00FE66CC"/>
    <w:rsid w:val="00FE6B7E"/>
    <w:rsid w:val="00FE6DD3"/>
    <w:rsid w:val="00FE766D"/>
    <w:rsid w:val="00FF06BE"/>
    <w:rsid w:val="00FF1393"/>
    <w:rsid w:val="00FF2AB3"/>
    <w:rsid w:val="00FF54BB"/>
    <w:rsid w:val="00FF6B3B"/>
    <w:rsid w:val="00FF74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B9197C0"/>
  <w15:chartTrackingRefBased/>
  <w15:docId w15:val="{377A41C4-DA9E-4021-A935-A020022F2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240D"/>
  </w:style>
  <w:style w:type="paragraph" w:styleId="Heading1">
    <w:name w:val="heading 1"/>
    <w:basedOn w:val="Normal"/>
    <w:next w:val="Normal"/>
    <w:link w:val="Heading1Char"/>
    <w:uiPriority w:val="9"/>
    <w:qFormat/>
    <w:rsid w:val="000D3C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24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240D"/>
  </w:style>
  <w:style w:type="paragraph" w:styleId="Footer">
    <w:name w:val="footer"/>
    <w:basedOn w:val="Normal"/>
    <w:link w:val="FooterChar"/>
    <w:uiPriority w:val="99"/>
    <w:unhideWhenUsed/>
    <w:rsid w:val="008324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240D"/>
  </w:style>
  <w:style w:type="paragraph" w:styleId="NormalWeb">
    <w:name w:val="Normal (Web)"/>
    <w:basedOn w:val="Normal"/>
    <w:uiPriority w:val="99"/>
    <w:unhideWhenUsed/>
    <w:rsid w:val="0083240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3240D"/>
    <w:rPr>
      <w:b/>
      <w:bCs/>
    </w:rPr>
  </w:style>
  <w:style w:type="paragraph" w:styleId="NoSpacing">
    <w:name w:val="No Spacing"/>
    <w:uiPriority w:val="1"/>
    <w:qFormat/>
    <w:rsid w:val="0083240D"/>
    <w:pPr>
      <w:spacing w:after="0" w:line="240" w:lineRule="auto"/>
    </w:pPr>
  </w:style>
  <w:style w:type="table" w:styleId="TableGrid">
    <w:name w:val="Table Grid"/>
    <w:basedOn w:val="TableNormal"/>
    <w:uiPriority w:val="39"/>
    <w:rsid w:val="004333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D4A71"/>
    <w:pPr>
      <w:spacing w:after="200" w:line="240" w:lineRule="auto"/>
    </w:pPr>
    <w:rPr>
      <w:i/>
      <w:iCs/>
      <w:color w:val="44546A" w:themeColor="text2"/>
      <w:sz w:val="18"/>
      <w:szCs w:val="18"/>
    </w:rPr>
  </w:style>
  <w:style w:type="table" w:styleId="GridTable7Colorful-Accent6">
    <w:name w:val="Grid Table 7 Colorful Accent 6"/>
    <w:basedOn w:val="TableNormal"/>
    <w:uiPriority w:val="52"/>
    <w:rsid w:val="004C0B66"/>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paragraph" w:styleId="FootnoteText">
    <w:name w:val="footnote text"/>
    <w:basedOn w:val="Normal"/>
    <w:link w:val="FootnoteTextChar"/>
    <w:uiPriority w:val="99"/>
    <w:semiHidden/>
    <w:unhideWhenUsed/>
    <w:rsid w:val="00BE47F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E47F9"/>
    <w:rPr>
      <w:sz w:val="20"/>
      <w:szCs w:val="20"/>
    </w:rPr>
  </w:style>
  <w:style w:type="character" w:styleId="FootnoteReference">
    <w:name w:val="footnote reference"/>
    <w:basedOn w:val="DefaultParagraphFont"/>
    <w:uiPriority w:val="99"/>
    <w:semiHidden/>
    <w:unhideWhenUsed/>
    <w:rsid w:val="00BE47F9"/>
    <w:rPr>
      <w:vertAlign w:val="superscript"/>
    </w:rPr>
  </w:style>
  <w:style w:type="character" w:styleId="Hyperlink">
    <w:name w:val="Hyperlink"/>
    <w:basedOn w:val="DefaultParagraphFont"/>
    <w:uiPriority w:val="99"/>
    <w:unhideWhenUsed/>
    <w:rsid w:val="006E1D02"/>
    <w:rPr>
      <w:color w:val="0563C1" w:themeColor="hyperlink"/>
      <w:u w:val="single"/>
    </w:rPr>
  </w:style>
  <w:style w:type="character" w:styleId="UnresolvedMention">
    <w:name w:val="Unresolved Mention"/>
    <w:basedOn w:val="DefaultParagraphFont"/>
    <w:uiPriority w:val="99"/>
    <w:semiHidden/>
    <w:unhideWhenUsed/>
    <w:rsid w:val="006E1D02"/>
    <w:rPr>
      <w:color w:val="605E5C"/>
      <w:shd w:val="clear" w:color="auto" w:fill="E1DFDD"/>
    </w:rPr>
  </w:style>
  <w:style w:type="character" w:styleId="Emphasis">
    <w:name w:val="Emphasis"/>
    <w:basedOn w:val="DefaultParagraphFont"/>
    <w:uiPriority w:val="20"/>
    <w:qFormat/>
    <w:rsid w:val="00CF0F5F"/>
    <w:rPr>
      <w:i/>
      <w:iCs/>
    </w:rPr>
  </w:style>
  <w:style w:type="character" w:styleId="FollowedHyperlink">
    <w:name w:val="FollowedHyperlink"/>
    <w:basedOn w:val="DefaultParagraphFont"/>
    <w:uiPriority w:val="99"/>
    <w:semiHidden/>
    <w:unhideWhenUsed/>
    <w:rsid w:val="00CF0F5F"/>
    <w:rPr>
      <w:color w:val="954F72" w:themeColor="followedHyperlink"/>
      <w:u w:val="single"/>
    </w:rPr>
  </w:style>
  <w:style w:type="character" w:customStyle="1" w:styleId="Heading1Char">
    <w:name w:val="Heading 1 Char"/>
    <w:basedOn w:val="DefaultParagraphFont"/>
    <w:link w:val="Heading1"/>
    <w:uiPriority w:val="9"/>
    <w:rsid w:val="000D3C66"/>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E113D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13DF"/>
    <w:rPr>
      <w:rFonts w:asciiTheme="majorHAnsi" w:eastAsiaTheme="majorEastAsia" w:hAnsiTheme="majorHAnsi" w:cstheme="majorBidi"/>
      <w:spacing w:val="-10"/>
      <w:kern w:val="28"/>
      <w:sz w:val="56"/>
      <w:szCs w:val="56"/>
    </w:rPr>
  </w:style>
  <w:style w:type="table" w:styleId="PlainTable5">
    <w:name w:val="Plain Table 5"/>
    <w:basedOn w:val="TableNormal"/>
    <w:uiPriority w:val="45"/>
    <w:rsid w:val="002817AB"/>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OCHeading">
    <w:name w:val="TOC Heading"/>
    <w:basedOn w:val="Heading1"/>
    <w:next w:val="Normal"/>
    <w:uiPriority w:val="39"/>
    <w:unhideWhenUsed/>
    <w:qFormat/>
    <w:rsid w:val="001B5943"/>
    <w:pPr>
      <w:outlineLvl w:val="9"/>
    </w:pPr>
    <w:rPr>
      <w:lang w:val="en-US"/>
    </w:rPr>
  </w:style>
  <w:style w:type="paragraph" w:styleId="TOC1">
    <w:name w:val="toc 1"/>
    <w:basedOn w:val="Normal"/>
    <w:next w:val="Normal"/>
    <w:autoRedefine/>
    <w:uiPriority w:val="39"/>
    <w:unhideWhenUsed/>
    <w:rsid w:val="001B594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784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image" Target="media/image3.png"/><Relationship Id="rId18" Type="http://schemas.openxmlformats.org/officeDocument/2006/relationships/hyperlink" Target="https://psycnet.apa.org/doi/10.1017/CBO9780511489891.013"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i.org/10.1177/0038038507074974" TargetMode="External"/><Relationship Id="rId7" Type="http://schemas.openxmlformats.org/officeDocument/2006/relationships/endnotes" Target="endnotes.xml"/><Relationship Id="rId12" Type="http://schemas.openxmlformats.org/officeDocument/2006/relationships/customXml" Target="ink/ink3.xml"/><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www.simplypsychology.org/social-identity-theory.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ink/ink4.xml"/><Relationship Id="rId23" Type="http://schemas.openxmlformats.org/officeDocument/2006/relationships/hyperlink" Target="https://doi.org/10.1111/j.2044-8260.1979.tb00324.x" TargetMode="External"/><Relationship Id="rId10" Type="http://schemas.openxmlformats.org/officeDocument/2006/relationships/customXml" Target="ink/ink2.xml"/><Relationship Id="rId19" Type="http://schemas.openxmlformats.org/officeDocument/2006/relationships/hyperlink" Target="https://psycnet.apa.org/doi/10.1111/j.1464-0597.2006.00256.x"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4.gif"/><Relationship Id="rId22" Type="http://schemas.openxmlformats.org/officeDocument/2006/relationships/hyperlink" Target="https://doi.org/10.1111/j.1939-0025.1951.tb00003.x"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3-02T13:16:09.535"/>
    </inkml:context>
    <inkml:brush xml:id="br0">
      <inkml:brushProperty name="width" value="0.0499" units="cm"/>
      <inkml:brushProperty name="height" value="0.29938" units="cm"/>
      <inkml:brushProperty name="inkEffects" value="pencil"/>
    </inkml:brush>
  </inkml:definitions>
  <inkml:trace contextRef="#ctx0" brushRef="#br0">13 26 16383 224831 46264,'-7'0'0'0'557,"1"0"0"0"-557,6 0 0 0 0,0-5 0 0 0,0-3 0 0 0,2 1 0 0 18,2 3 0 0-12,3 2 0 0 0,6 2 0 0 0,0 0 0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3-02T18:51:21.450"/>
    </inkml:context>
    <inkml:brush xml:id="br0">
      <inkml:brushProperty name="width" value="0.0499" units="cm"/>
      <inkml:brushProperty name="height" value="0.29938" units="cm"/>
      <inkml:brushProperty name="inkEffects" value="pencil"/>
    </inkml:brush>
  </inkml:definitions>
  <inkml:trace contextRef="#ctx0" brushRef="#br0">26 1 16383 228850 55559,'8'5'0'0'0,"-4"-3"0"0"0,-7 4 0 0 0,-3-2 0 0 0,-1 0 0 0 0,-2 7 0 0 0,-4-4 0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3-02T18:51:28.456"/>
    </inkml:context>
    <inkml:brush xml:id="br0">
      <inkml:brushProperty name="width" value="0.0499" units="cm"/>
      <inkml:brushProperty name="height" value="0.29938" units="cm"/>
      <inkml:brushProperty name="inkEffects" value="pencil"/>
    </inkml:brush>
  </inkml:definitions>
  <inkml:trace contextRef="#ctx0" brushRef="#br0">0 79 16383 232468 59790,'18'-11'0'0'0,"-1"2"0"0"0,1 2 0 0 0,-5 2 0 0 0,0 2 0 0 0,0-5 0 0 0,-1 3 0 0 0,-4-4 0 0 0,-8 1 0 0 0,-7-5 0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3-02T21:22:06.075"/>
    </inkml:context>
    <inkml:brush xml:id="br0">
      <inkml:brushProperty name="width" value="0.05" units="cm"/>
      <inkml:brushProperty name="height" value="0.3" units="cm"/>
      <inkml:brushProperty name="color" value="#008C3A"/>
      <inkml:brushProperty name="inkEffects" value="pencil"/>
    </inkml:brush>
  </inkml:definitions>
  <inkml:trace contextRef="#ctx0" brushRef="#br0">142 1671 16383,'-10'-74'0,"0"1"0,1 4 0,1 4 0,4-26 0,-6-1 0,-6 2 0,8 37 0,-1 0 0,1-2 0,1 0 0,0 0 0,1 0 0,-10-43 0,8 11 0,4 12 0,3 10 0,1 6 0,0 6 0,0 5 0,0 8 0,0 5 0,0 1 0,0 6 0,0 1 0,0 3 0,0 10 0,0 2 0,0 3 0,0-3 0,0 1 0,0-1 0,21-10 0,5-3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90E766-8617-496D-A0CC-1FF412D22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3826</Words>
  <Characters>21811</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Alexander (1600109)</dc:creator>
  <cp:keywords/>
  <dc:description/>
  <cp:lastModifiedBy>Danielle Alexander (1600109)</cp:lastModifiedBy>
  <cp:revision>2</cp:revision>
  <dcterms:created xsi:type="dcterms:W3CDTF">2020-03-06T12:37:00Z</dcterms:created>
  <dcterms:modified xsi:type="dcterms:W3CDTF">2020-03-06T12:37:00Z</dcterms:modified>
</cp:coreProperties>
</file>