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39809" w14:textId="6FBF6C10" w:rsidR="014F6DD5" w:rsidRDefault="014F6DD5" w:rsidP="73992E52">
      <w:pPr>
        <w:rPr>
          <w:rFonts w:ascii="Arial" w:eastAsia="Arial" w:hAnsi="Arial" w:cs="Arial"/>
          <w:color w:val="000000" w:themeColor="text1"/>
          <w:sz w:val="24"/>
          <w:szCs w:val="24"/>
        </w:rPr>
      </w:pPr>
      <w:r w:rsidRPr="73992E52">
        <w:rPr>
          <w:rFonts w:ascii="Arial" w:eastAsia="Arial" w:hAnsi="Arial" w:cs="Arial"/>
          <w:b/>
          <w:bCs/>
          <w:color w:val="000000" w:themeColor="text1"/>
          <w:sz w:val="28"/>
          <w:szCs w:val="28"/>
        </w:rPr>
        <w:t>Introduction</w:t>
      </w:r>
    </w:p>
    <w:p w14:paraId="5E5787A5" w14:textId="42888659" w:rsidR="00CA155C" w:rsidRDefault="32D7459A" w:rsidP="6A50821D">
      <w:pPr>
        <w:rPr>
          <w:rFonts w:ascii="Calibri" w:eastAsia="Calibri" w:hAnsi="Calibri" w:cs="Calibri"/>
        </w:rPr>
      </w:pPr>
      <w:r w:rsidRPr="6A50821D">
        <w:rPr>
          <w:rFonts w:ascii="Arial" w:eastAsia="Arial" w:hAnsi="Arial" w:cs="Arial"/>
          <w:color w:val="000000" w:themeColor="text1"/>
          <w:sz w:val="24"/>
          <w:szCs w:val="24"/>
        </w:rPr>
        <w:t>Diagnostic radiology imaging provides anatomical and physiological information to aid diagnosis and treatment. Depending on the diagnostic question, there are a range of modalities and techniques that can be used. Common modalities include conventional X-rays, Computed Tomography (CT), ultrasound, Magnetic Resonance Imaging (MRI), nuclear medicine and fluoroscopy (Ball and Price, 1995).</w:t>
      </w:r>
    </w:p>
    <w:p w14:paraId="03558181" w14:textId="22498EE6" w:rsidR="3531DC3A" w:rsidRDefault="3531DC3A" w:rsidP="6A50821D">
      <w:pPr>
        <w:rPr>
          <w:rFonts w:ascii="Arial" w:eastAsia="Arial" w:hAnsi="Arial" w:cs="Arial"/>
          <w:color w:val="000000" w:themeColor="text1"/>
          <w:sz w:val="24"/>
          <w:szCs w:val="24"/>
        </w:rPr>
      </w:pPr>
      <w:r w:rsidRPr="1846C35F">
        <w:rPr>
          <w:rFonts w:ascii="Arial" w:eastAsia="Arial" w:hAnsi="Arial" w:cs="Arial"/>
          <w:color w:val="000000" w:themeColor="text1"/>
          <w:sz w:val="24"/>
          <w:szCs w:val="24"/>
        </w:rPr>
        <w:t xml:space="preserve">Inappropriate choice of imaging modality or technique can not only delay diagnosis and treatment, but also be harmful to </w:t>
      </w:r>
      <w:r w:rsidR="61273061" w:rsidRPr="1846C35F">
        <w:rPr>
          <w:rFonts w:ascii="Arial" w:eastAsia="Arial" w:hAnsi="Arial" w:cs="Arial"/>
          <w:color w:val="000000" w:themeColor="text1"/>
          <w:sz w:val="24"/>
          <w:szCs w:val="24"/>
        </w:rPr>
        <w:t>the patient due to unnecessary exposure to ionising radiation</w:t>
      </w:r>
      <w:r w:rsidR="6A12063C" w:rsidRPr="1846C35F">
        <w:rPr>
          <w:rFonts w:ascii="Arial" w:eastAsia="Arial" w:hAnsi="Arial" w:cs="Arial"/>
          <w:color w:val="000000" w:themeColor="text1"/>
          <w:sz w:val="24"/>
          <w:szCs w:val="24"/>
        </w:rPr>
        <w:t xml:space="preserve"> (Maughan and Ansell, 2014).</w:t>
      </w:r>
      <w:r w:rsidR="3271FA7B" w:rsidRPr="1846C35F">
        <w:rPr>
          <w:rFonts w:ascii="Arial" w:eastAsia="Arial" w:hAnsi="Arial" w:cs="Arial"/>
          <w:color w:val="000000" w:themeColor="text1"/>
          <w:sz w:val="24"/>
          <w:szCs w:val="24"/>
        </w:rPr>
        <w:t xml:space="preserve"> Often, the task of requesting radiological investigations is undertaken by junior doctors</w:t>
      </w:r>
      <w:r w:rsidR="182B0378" w:rsidRPr="1846C35F">
        <w:rPr>
          <w:rFonts w:ascii="Arial" w:eastAsia="Arial" w:hAnsi="Arial" w:cs="Arial"/>
          <w:color w:val="000000" w:themeColor="text1"/>
          <w:sz w:val="24"/>
          <w:szCs w:val="24"/>
        </w:rPr>
        <w:t xml:space="preserve">, who may have little experience in </w:t>
      </w:r>
      <w:r w:rsidR="777D7610" w:rsidRPr="1846C35F">
        <w:rPr>
          <w:rFonts w:ascii="Arial" w:eastAsia="Arial" w:hAnsi="Arial" w:cs="Arial"/>
          <w:color w:val="000000" w:themeColor="text1"/>
          <w:sz w:val="24"/>
          <w:szCs w:val="24"/>
        </w:rPr>
        <w:t xml:space="preserve">this important task (Hartley </w:t>
      </w:r>
      <w:r w:rsidR="777D7610" w:rsidRPr="1846C35F">
        <w:rPr>
          <w:rFonts w:ascii="Arial" w:eastAsia="Arial" w:hAnsi="Arial" w:cs="Arial"/>
          <w:i/>
          <w:iCs/>
          <w:color w:val="000000" w:themeColor="text1"/>
          <w:sz w:val="24"/>
          <w:szCs w:val="24"/>
        </w:rPr>
        <w:t xml:space="preserve">et al. </w:t>
      </w:r>
      <w:r w:rsidR="777D7610" w:rsidRPr="1846C35F">
        <w:rPr>
          <w:rFonts w:ascii="Arial" w:eastAsia="Arial" w:hAnsi="Arial" w:cs="Arial"/>
          <w:color w:val="000000" w:themeColor="text1"/>
          <w:sz w:val="24"/>
          <w:szCs w:val="24"/>
        </w:rPr>
        <w:t>2022).</w:t>
      </w:r>
    </w:p>
    <w:p w14:paraId="08115A9B" w14:textId="5CD69F10" w:rsidR="21956937" w:rsidRDefault="21956937"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Abdominal pain is a common presenting symptom for patients attending the emergency department (</w:t>
      </w:r>
      <w:r w:rsidR="6B3CAD39" w:rsidRPr="63DAFE97">
        <w:rPr>
          <w:rFonts w:ascii="Arial" w:eastAsia="Arial" w:hAnsi="Arial" w:cs="Arial"/>
          <w:color w:val="000000" w:themeColor="text1"/>
          <w:sz w:val="24"/>
          <w:szCs w:val="24"/>
        </w:rPr>
        <w:t xml:space="preserve">Malmstrom </w:t>
      </w:r>
      <w:r w:rsidR="6B3CAD39" w:rsidRPr="63DAFE97">
        <w:rPr>
          <w:rFonts w:ascii="Arial" w:eastAsia="Arial" w:hAnsi="Arial" w:cs="Arial"/>
          <w:i/>
          <w:iCs/>
          <w:color w:val="000000" w:themeColor="text1"/>
          <w:sz w:val="24"/>
          <w:szCs w:val="24"/>
        </w:rPr>
        <w:t xml:space="preserve">et al. </w:t>
      </w:r>
      <w:r w:rsidR="6B3CAD39" w:rsidRPr="63DAFE97">
        <w:rPr>
          <w:rFonts w:ascii="Arial" w:eastAsia="Arial" w:hAnsi="Arial" w:cs="Arial"/>
          <w:color w:val="000000" w:themeColor="text1"/>
          <w:sz w:val="24"/>
          <w:szCs w:val="24"/>
        </w:rPr>
        <w:t>2012</w:t>
      </w:r>
      <w:r w:rsidRPr="63DAFE97">
        <w:rPr>
          <w:rFonts w:ascii="Arial" w:eastAsia="Arial" w:hAnsi="Arial" w:cs="Arial"/>
          <w:color w:val="000000" w:themeColor="text1"/>
          <w:sz w:val="24"/>
          <w:szCs w:val="24"/>
        </w:rPr>
        <w:t xml:space="preserve">). </w:t>
      </w:r>
      <w:r w:rsidR="59D3B804" w:rsidRPr="63DAFE97">
        <w:rPr>
          <w:rFonts w:ascii="Arial" w:eastAsia="Arial" w:hAnsi="Arial" w:cs="Arial"/>
          <w:color w:val="000000" w:themeColor="text1"/>
          <w:sz w:val="24"/>
          <w:szCs w:val="24"/>
        </w:rPr>
        <w:t>Abdominal pain can be caused by conditions that range from benign to severe</w:t>
      </w:r>
      <w:r w:rsidR="3F8CC101" w:rsidRPr="63DAFE97">
        <w:rPr>
          <w:rFonts w:ascii="Arial" w:eastAsia="Arial" w:hAnsi="Arial" w:cs="Arial"/>
          <w:color w:val="000000" w:themeColor="text1"/>
          <w:sz w:val="24"/>
          <w:szCs w:val="24"/>
        </w:rPr>
        <w:t xml:space="preserve"> and life-threatening (Cartwright</w:t>
      </w:r>
      <w:r w:rsidR="164F2F9D" w:rsidRPr="63DAFE97">
        <w:rPr>
          <w:rFonts w:ascii="Arial" w:eastAsia="Arial" w:hAnsi="Arial" w:cs="Arial"/>
          <w:color w:val="000000" w:themeColor="text1"/>
          <w:sz w:val="24"/>
          <w:szCs w:val="24"/>
        </w:rPr>
        <w:t xml:space="preserve"> and Knudson</w:t>
      </w:r>
      <w:r w:rsidR="3F8CC101" w:rsidRPr="63DAFE97">
        <w:rPr>
          <w:rFonts w:ascii="Arial" w:eastAsia="Arial" w:hAnsi="Arial" w:cs="Arial"/>
          <w:color w:val="000000" w:themeColor="text1"/>
          <w:sz w:val="24"/>
          <w:szCs w:val="24"/>
        </w:rPr>
        <w:t>, 2015)</w:t>
      </w:r>
      <w:r w:rsidR="72987B44" w:rsidRPr="63DAFE97">
        <w:rPr>
          <w:rFonts w:ascii="Arial" w:eastAsia="Arial" w:hAnsi="Arial" w:cs="Arial"/>
          <w:color w:val="000000" w:themeColor="text1"/>
          <w:sz w:val="24"/>
          <w:szCs w:val="24"/>
        </w:rPr>
        <w:t>.</w:t>
      </w:r>
    </w:p>
    <w:p w14:paraId="237F670F" w14:textId="3EA5A3DF" w:rsidR="4553164E" w:rsidRDefault="4553164E"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Radiological imaging can help in the diagnosis of underlying causes for abdominal pain and </w:t>
      </w:r>
      <w:proofErr w:type="gramStart"/>
      <w:r w:rsidRPr="63DAFE97">
        <w:rPr>
          <w:rFonts w:ascii="Arial" w:eastAsia="Arial" w:hAnsi="Arial" w:cs="Arial"/>
          <w:color w:val="000000" w:themeColor="text1"/>
          <w:sz w:val="24"/>
          <w:szCs w:val="24"/>
        </w:rPr>
        <w:t>a number of</w:t>
      </w:r>
      <w:proofErr w:type="gramEnd"/>
      <w:r w:rsidRPr="63DAFE97">
        <w:rPr>
          <w:rFonts w:ascii="Arial" w:eastAsia="Arial" w:hAnsi="Arial" w:cs="Arial"/>
          <w:color w:val="000000" w:themeColor="text1"/>
          <w:sz w:val="24"/>
          <w:szCs w:val="24"/>
        </w:rPr>
        <w:t xml:space="preserve"> </w:t>
      </w:r>
      <w:r w:rsidR="185C8E41" w:rsidRPr="63DAFE97">
        <w:rPr>
          <w:rFonts w:ascii="Arial" w:eastAsia="Arial" w:hAnsi="Arial" w:cs="Arial"/>
          <w:color w:val="000000" w:themeColor="text1"/>
          <w:sz w:val="24"/>
          <w:szCs w:val="24"/>
        </w:rPr>
        <w:t>different imaging options are normally available to the emergency medicine clinicians (</w:t>
      </w:r>
      <w:proofErr w:type="spellStart"/>
      <w:r w:rsidR="73FE8A87" w:rsidRPr="63DAFE97">
        <w:rPr>
          <w:rFonts w:ascii="Arial" w:eastAsia="Arial" w:hAnsi="Arial" w:cs="Arial"/>
          <w:color w:val="000000" w:themeColor="text1"/>
          <w:sz w:val="24"/>
          <w:szCs w:val="24"/>
        </w:rPr>
        <w:t>Marincek</w:t>
      </w:r>
      <w:proofErr w:type="spellEnd"/>
      <w:r w:rsidR="73FE8A87" w:rsidRPr="63DAFE97">
        <w:rPr>
          <w:rFonts w:ascii="Arial" w:eastAsia="Arial" w:hAnsi="Arial" w:cs="Arial"/>
          <w:color w:val="000000" w:themeColor="text1"/>
          <w:sz w:val="24"/>
          <w:szCs w:val="24"/>
        </w:rPr>
        <w:t>, 2002)</w:t>
      </w:r>
      <w:r w:rsidR="185C8E41" w:rsidRPr="63DAFE97">
        <w:rPr>
          <w:rFonts w:ascii="Arial" w:eastAsia="Arial" w:hAnsi="Arial" w:cs="Arial"/>
          <w:color w:val="000000" w:themeColor="text1"/>
          <w:sz w:val="24"/>
          <w:szCs w:val="24"/>
        </w:rPr>
        <w:t>.</w:t>
      </w:r>
      <w:r w:rsidR="79C477A6" w:rsidRPr="63DAFE97">
        <w:rPr>
          <w:rFonts w:ascii="Arial" w:eastAsia="Arial" w:hAnsi="Arial" w:cs="Arial"/>
          <w:color w:val="000000" w:themeColor="text1"/>
          <w:sz w:val="24"/>
          <w:szCs w:val="24"/>
        </w:rPr>
        <w:t xml:space="preserve"> Inappropriate choice of imaging can present a radiation risk to patients</w:t>
      </w:r>
      <w:r w:rsidR="1155390D" w:rsidRPr="63DAFE97">
        <w:rPr>
          <w:rFonts w:ascii="Arial" w:eastAsia="Arial" w:hAnsi="Arial" w:cs="Arial"/>
          <w:color w:val="000000" w:themeColor="text1"/>
          <w:sz w:val="24"/>
          <w:szCs w:val="24"/>
        </w:rPr>
        <w:t xml:space="preserve"> from unnecessary X-rays or CT scans</w:t>
      </w:r>
      <w:r w:rsidR="79C477A6" w:rsidRPr="63DAFE97">
        <w:rPr>
          <w:rFonts w:ascii="Arial" w:eastAsia="Arial" w:hAnsi="Arial" w:cs="Arial"/>
          <w:color w:val="000000" w:themeColor="text1"/>
          <w:sz w:val="24"/>
          <w:szCs w:val="24"/>
        </w:rPr>
        <w:t>,</w:t>
      </w:r>
      <w:r w:rsidR="2404CA17" w:rsidRPr="63DAFE97">
        <w:rPr>
          <w:rFonts w:ascii="Arial" w:eastAsia="Arial" w:hAnsi="Arial" w:cs="Arial"/>
          <w:color w:val="000000" w:themeColor="text1"/>
          <w:sz w:val="24"/>
          <w:szCs w:val="24"/>
        </w:rPr>
        <w:t xml:space="preserve"> as well as an associated</w:t>
      </w:r>
      <w:r w:rsidR="79C477A6" w:rsidRPr="63DAFE97">
        <w:rPr>
          <w:rFonts w:ascii="Arial" w:eastAsia="Arial" w:hAnsi="Arial" w:cs="Arial"/>
          <w:color w:val="000000" w:themeColor="text1"/>
          <w:sz w:val="24"/>
          <w:szCs w:val="24"/>
        </w:rPr>
        <w:t xml:space="preserve"> </w:t>
      </w:r>
      <w:r w:rsidR="7140F5C8" w:rsidRPr="63DAFE97">
        <w:rPr>
          <w:rFonts w:ascii="Arial" w:eastAsia="Arial" w:hAnsi="Arial" w:cs="Arial"/>
          <w:color w:val="000000" w:themeColor="text1"/>
          <w:sz w:val="24"/>
          <w:szCs w:val="24"/>
        </w:rPr>
        <w:t>cost to the healthcare provider</w:t>
      </w:r>
      <w:r w:rsidR="71D26A7B" w:rsidRPr="63DAFE97">
        <w:rPr>
          <w:rFonts w:ascii="Arial" w:eastAsia="Arial" w:hAnsi="Arial" w:cs="Arial"/>
          <w:color w:val="000000" w:themeColor="text1"/>
          <w:sz w:val="24"/>
          <w:szCs w:val="24"/>
        </w:rPr>
        <w:t xml:space="preserve"> (Bhatt </w:t>
      </w:r>
      <w:r w:rsidR="71D26A7B" w:rsidRPr="63DAFE97">
        <w:rPr>
          <w:rFonts w:ascii="Arial" w:eastAsia="Arial" w:hAnsi="Arial" w:cs="Arial"/>
          <w:i/>
          <w:iCs/>
          <w:color w:val="000000" w:themeColor="text1"/>
          <w:sz w:val="24"/>
          <w:szCs w:val="24"/>
        </w:rPr>
        <w:t xml:space="preserve">et al. </w:t>
      </w:r>
      <w:r w:rsidR="71D26A7B" w:rsidRPr="63DAFE97">
        <w:rPr>
          <w:rFonts w:ascii="Arial" w:eastAsia="Arial" w:hAnsi="Arial" w:cs="Arial"/>
          <w:color w:val="000000" w:themeColor="text1"/>
          <w:sz w:val="24"/>
          <w:szCs w:val="24"/>
        </w:rPr>
        <w:t>2018).</w:t>
      </w:r>
      <w:r w:rsidR="7140F5C8" w:rsidRPr="63DAFE97">
        <w:rPr>
          <w:rFonts w:ascii="Arial" w:eastAsia="Arial" w:hAnsi="Arial" w:cs="Arial"/>
          <w:color w:val="000000" w:themeColor="text1"/>
          <w:sz w:val="24"/>
          <w:szCs w:val="24"/>
        </w:rPr>
        <w:t xml:space="preserve"> </w:t>
      </w:r>
    </w:p>
    <w:p w14:paraId="6536ED7D" w14:textId="37AE3702" w:rsidR="20D23D5C" w:rsidRDefault="0A293CAB"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The Royal College of Radiologists (RCR) publish evidence-based guidelines regarding the most appropriate imaging examinations for a wide range of symptoms and conditions. </w:t>
      </w:r>
      <w:r w:rsidR="20D23D5C" w:rsidRPr="63DAFE97">
        <w:rPr>
          <w:rFonts w:ascii="Arial" w:eastAsia="Arial" w:hAnsi="Arial" w:cs="Arial"/>
          <w:color w:val="000000" w:themeColor="text1"/>
          <w:sz w:val="24"/>
          <w:szCs w:val="24"/>
        </w:rPr>
        <w:t>Initially developed in 1989,</w:t>
      </w:r>
      <w:r w:rsidR="42678B78" w:rsidRPr="63DAFE97">
        <w:rPr>
          <w:rFonts w:ascii="Arial" w:eastAsia="Arial" w:hAnsi="Arial" w:cs="Arial"/>
          <w:color w:val="000000" w:themeColor="text1"/>
          <w:sz w:val="24"/>
          <w:szCs w:val="24"/>
        </w:rPr>
        <w:t xml:space="preserve"> the RCR’s</w:t>
      </w:r>
      <w:r w:rsidR="20D23D5C" w:rsidRPr="63DAFE97">
        <w:rPr>
          <w:rFonts w:ascii="Arial" w:eastAsia="Arial" w:hAnsi="Arial" w:cs="Arial"/>
          <w:color w:val="000000" w:themeColor="text1"/>
          <w:sz w:val="24"/>
          <w:szCs w:val="24"/>
        </w:rPr>
        <w:t xml:space="preserve"> </w:t>
      </w:r>
      <w:r w:rsidR="4CC79183" w:rsidRPr="63DAFE97">
        <w:rPr>
          <w:rFonts w:ascii="Arial" w:eastAsia="Arial" w:hAnsi="Arial" w:cs="Arial"/>
          <w:color w:val="000000" w:themeColor="text1"/>
          <w:sz w:val="24"/>
          <w:szCs w:val="24"/>
        </w:rPr>
        <w:t xml:space="preserve">referral </w:t>
      </w:r>
      <w:r w:rsidR="20D23D5C" w:rsidRPr="63DAFE97">
        <w:rPr>
          <w:rFonts w:ascii="Arial" w:eastAsia="Arial" w:hAnsi="Arial" w:cs="Arial"/>
          <w:color w:val="000000" w:themeColor="text1"/>
          <w:sz w:val="24"/>
          <w:szCs w:val="24"/>
        </w:rPr>
        <w:t>guidelines have become accepted as the standard in the UK</w:t>
      </w:r>
      <w:r w:rsidR="2C1A041C" w:rsidRPr="63DAFE97">
        <w:rPr>
          <w:rFonts w:ascii="Arial" w:eastAsia="Arial" w:hAnsi="Arial" w:cs="Arial"/>
          <w:color w:val="000000" w:themeColor="text1"/>
          <w:sz w:val="24"/>
          <w:szCs w:val="24"/>
        </w:rPr>
        <w:t xml:space="preserve"> and are accredited by the National Institute for Health and Care Excellence (Shaw, 2022). </w:t>
      </w:r>
      <w:r w:rsidR="57CAD0D5" w:rsidRPr="63DAFE97">
        <w:rPr>
          <w:rFonts w:ascii="Arial" w:eastAsia="Arial" w:hAnsi="Arial" w:cs="Arial"/>
          <w:color w:val="000000" w:themeColor="text1"/>
          <w:sz w:val="24"/>
          <w:szCs w:val="24"/>
        </w:rPr>
        <w:t xml:space="preserve">The guidelines are evidence-based and give recommendations for appropriate imaging examinations in a range of scenarios, </w:t>
      </w:r>
      <w:r w:rsidR="67A223FE" w:rsidRPr="63DAFE97">
        <w:rPr>
          <w:rFonts w:ascii="Arial" w:eastAsia="Arial" w:hAnsi="Arial" w:cs="Arial"/>
          <w:color w:val="000000" w:themeColor="text1"/>
          <w:sz w:val="24"/>
          <w:szCs w:val="24"/>
        </w:rPr>
        <w:t xml:space="preserve">such as </w:t>
      </w:r>
      <w:r w:rsidR="51E86C93" w:rsidRPr="63DAFE97">
        <w:rPr>
          <w:rFonts w:ascii="Arial" w:eastAsia="Arial" w:hAnsi="Arial" w:cs="Arial"/>
          <w:color w:val="000000" w:themeColor="text1"/>
          <w:sz w:val="24"/>
          <w:szCs w:val="24"/>
        </w:rPr>
        <w:t xml:space="preserve">guideline </w:t>
      </w:r>
      <w:r w:rsidR="3F114BEE" w:rsidRPr="63DAFE97">
        <w:rPr>
          <w:rFonts w:ascii="Arial" w:eastAsia="Arial" w:hAnsi="Arial" w:cs="Arial"/>
          <w:color w:val="000000" w:themeColor="text1"/>
          <w:sz w:val="24"/>
          <w:szCs w:val="24"/>
        </w:rPr>
        <w:t>G17 which gives information on appropriate imaging investigations for patients with abdominal pain</w:t>
      </w:r>
      <w:r w:rsidR="6247342E" w:rsidRPr="63DAFE97">
        <w:rPr>
          <w:rFonts w:ascii="Arial" w:eastAsia="Arial" w:hAnsi="Arial" w:cs="Arial"/>
          <w:color w:val="000000" w:themeColor="text1"/>
          <w:sz w:val="24"/>
          <w:szCs w:val="24"/>
        </w:rPr>
        <w:t>.</w:t>
      </w:r>
      <w:r w:rsidR="51EAEDDD" w:rsidRPr="63DAFE97">
        <w:rPr>
          <w:rFonts w:ascii="Arial" w:eastAsia="Arial" w:hAnsi="Arial" w:cs="Arial"/>
          <w:color w:val="000000" w:themeColor="text1"/>
          <w:sz w:val="24"/>
          <w:szCs w:val="24"/>
        </w:rPr>
        <w:t xml:space="preserve"> </w:t>
      </w:r>
    </w:p>
    <w:p w14:paraId="519DDA91" w14:textId="32012A7B" w:rsidR="20D23D5C" w:rsidRDefault="20D23D5C" w:rsidP="63DAFE97">
      <w:pPr>
        <w:rPr>
          <w:rFonts w:ascii="Arial" w:eastAsia="Arial" w:hAnsi="Arial" w:cs="Arial"/>
          <w:color w:val="000000" w:themeColor="text1"/>
          <w:sz w:val="24"/>
          <w:szCs w:val="24"/>
        </w:rPr>
      </w:pPr>
      <w:r>
        <w:br/>
      </w:r>
      <w:r w:rsidR="4C49E015" w:rsidRPr="63DAFE97">
        <w:rPr>
          <w:rFonts w:ascii="Arial" w:eastAsia="Arial" w:hAnsi="Arial" w:cs="Arial"/>
          <w:color w:val="000000" w:themeColor="text1"/>
          <w:sz w:val="24"/>
          <w:szCs w:val="24"/>
        </w:rPr>
        <w:t>The problem state is outlined as a rich picture in Figure 1.</w:t>
      </w:r>
    </w:p>
    <w:p w14:paraId="0E5066F8" w14:textId="457B84E7" w:rsidR="20D23D5C" w:rsidRDefault="4C49E015" w:rsidP="63DAFE97">
      <w:pPr>
        <w:rPr>
          <w:rFonts w:ascii="Arial" w:eastAsia="Arial" w:hAnsi="Arial" w:cs="Arial"/>
          <w:color w:val="000000" w:themeColor="text1"/>
          <w:sz w:val="24"/>
          <w:szCs w:val="24"/>
        </w:rPr>
      </w:pPr>
      <w:r w:rsidRPr="63DAFE97">
        <w:rPr>
          <w:rFonts w:ascii="Arial" w:eastAsia="Arial" w:hAnsi="Arial" w:cs="Arial"/>
          <w:b/>
          <w:bCs/>
          <w:color w:val="000000" w:themeColor="text1"/>
          <w:sz w:val="24"/>
          <w:szCs w:val="24"/>
        </w:rPr>
        <w:lastRenderedPageBreak/>
        <w:t>Figure 1</w:t>
      </w:r>
      <w:r w:rsidR="257E5439" w:rsidRPr="63DAFE97">
        <w:rPr>
          <w:rFonts w:ascii="Arial" w:eastAsia="Arial" w:hAnsi="Arial" w:cs="Arial"/>
          <w:b/>
          <w:bCs/>
          <w:color w:val="000000" w:themeColor="text1"/>
          <w:sz w:val="24"/>
          <w:szCs w:val="24"/>
        </w:rPr>
        <w:t xml:space="preserve"> – Problem state</w:t>
      </w:r>
      <w:r w:rsidR="20D23D5C">
        <w:br/>
      </w:r>
      <w:r w:rsidR="3698937B">
        <w:rPr>
          <w:noProof/>
        </w:rPr>
        <w:drawing>
          <wp:inline distT="0" distB="0" distL="0" distR="0" wp14:anchorId="3B86159B" wp14:editId="301CCAE2">
            <wp:extent cx="5273310" cy="3724275"/>
            <wp:effectExtent l="0" t="0" r="0" b="0"/>
            <wp:docPr id="99548047" name="Picture 99548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3310" cy="3724275"/>
                    </a:xfrm>
                    <a:prstGeom prst="rect">
                      <a:avLst/>
                    </a:prstGeom>
                  </pic:spPr>
                </pic:pic>
              </a:graphicData>
            </a:graphic>
          </wp:inline>
        </w:drawing>
      </w:r>
      <w:r w:rsidR="20D23D5C">
        <w:br/>
      </w:r>
      <w:r w:rsidR="6C35EC5F" w:rsidRPr="63DAFE97">
        <w:rPr>
          <w:rFonts w:ascii="Arial" w:eastAsia="Arial" w:hAnsi="Arial" w:cs="Arial"/>
          <w:color w:val="000000" w:themeColor="text1"/>
          <w:sz w:val="24"/>
          <w:szCs w:val="24"/>
        </w:rPr>
        <w:t>In the problem state, clinicians requesting imaging examinations are liable to select inappropriate investigations, which may be completed but without the intended diagnostic benefit, or declined by the radiology department if they are identified at the request vetting stage, leading to delays in diagnosis and treatment. Alternatively, where the requesting clinician is unsure which imaging procedure is required, a discussion with the radiologist, or other radiology team member is required.</w:t>
      </w:r>
      <w:r w:rsidR="301CCAE2" w:rsidRPr="63DAFE97">
        <w:rPr>
          <w:rFonts w:ascii="Arial" w:eastAsia="Arial" w:hAnsi="Arial" w:cs="Arial"/>
          <w:color w:val="000000" w:themeColor="text1"/>
          <w:sz w:val="24"/>
          <w:szCs w:val="24"/>
        </w:rPr>
        <w:t xml:space="preserve"> This can add to delays as it relies on the availability of radiology staff who may be undertaking other duties.</w:t>
      </w:r>
    </w:p>
    <w:p w14:paraId="577AC49B" w14:textId="65258053" w:rsidR="6A50821D" w:rsidRDefault="4CC429C8"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Clinical decision support </w:t>
      </w:r>
      <w:r w:rsidR="52754F09" w:rsidRPr="63DAFE97">
        <w:rPr>
          <w:rFonts w:ascii="Arial" w:eastAsia="Arial" w:hAnsi="Arial" w:cs="Arial"/>
          <w:color w:val="000000" w:themeColor="text1"/>
          <w:sz w:val="24"/>
          <w:szCs w:val="24"/>
        </w:rPr>
        <w:t xml:space="preserve">(CDS) </w:t>
      </w:r>
      <w:r w:rsidRPr="63DAFE97">
        <w:rPr>
          <w:rFonts w:ascii="Arial" w:eastAsia="Arial" w:hAnsi="Arial" w:cs="Arial"/>
          <w:color w:val="000000" w:themeColor="text1"/>
          <w:sz w:val="24"/>
          <w:szCs w:val="24"/>
        </w:rPr>
        <w:t>systems are used to aid decision making by using a computerise</w:t>
      </w:r>
      <w:r w:rsidR="6A374F70" w:rsidRPr="63DAFE97">
        <w:rPr>
          <w:rFonts w:ascii="Arial" w:eastAsia="Arial" w:hAnsi="Arial" w:cs="Arial"/>
          <w:color w:val="000000" w:themeColor="text1"/>
          <w:sz w:val="24"/>
          <w:szCs w:val="24"/>
        </w:rPr>
        <w:t>d knowledge base to make recommendations depending on t</w:t>
      </w:r>
      <w:r w:rsidR="375E6321" w:rsidRPr="63DAFE97">
        <w:rPr>
          <w:rFonts w:ascii="Arial" w:eastAsia="Arial" w:hAnsi="Arial" w:cs="Arial"/>
          <w:color w:val="000000" w:themeColor="text1"/>
          <w:sz w:val="24"/>
          <w:szCs w:val="24"/>
        </w:rPr>
        <w:t>he input characteristics of a patient, symptoms or disease</w:t>
      </w:r>
      <w:r w:rsidR="296066C4" w:rsidRPr="63DAFE97">
        <w:rPr>
          <w:rFonts w:ascii="Arial" w:eastAsia="Arial" w:hAnsi="Arial" w:cs="Arial"/>
          <w:color w:val="000000" w:themeColor="text1"/>
          <w:sz w:val="24"/>
          <w:szCs w:val="24"/>
        </w:rPr>
        <w:t>. Clinical decision support systems may also use an algo</w:t>
      </w:r>
      <w:r w:rsidR="08B2D95D" w:rsidRPr="63DAFE97">
        <w:rPr>
          <w:rFonts w:ascii="Arial" w:eastAsia="Arial" w:hAnsi="Arial" w:cs="Arial"/>
          <w:color w:val="000000" w:themeColor="text1"/>
          <w:sz w:val="24"/>
          <w:szCs w:val="24"/>
        </w:rPr>
        <w:t>rithmic approach, such as a neural network, in place of a coded knowledge base</w:t>
      </w:r>
      <w:r w:rsidR="375E6321" w:rsidRPr="63DAFE97">
        <w:rPr>
          <w:rFonts w:ascii="Arial" w:eastAsia="Arial" w:hAnsi="Arial" w:cs="Arial"/>
          <w:color w:val="000000" w:themeColor="text1"/>
          <w:sz w:val="24"/>
          <w:szCs w:val="24"/>
        </w:rPr>
        <w:t xml:space="preserve"> (Sutton </w:t>
      </w:r>
      <w:r w:rsidR="375E6321" w:rsidRPr="63DAFE97">
        <w:rPr>
          <w:rFonts w:ascii="Arial" w:eastAsia="Arial" w:hAnsi="Arial" w:cs="Arial"/>
          <w:i/>
          <w:iCs/>
          <w:color w:val="000000" w:themeColor="text1"/>
          <w:sz w:val="24"/>
          <w:szCs w:val="24"/>
        </w:rPr>
        <w:t xml:space="preserve">et al. </w:t>
      </w:r>
      <w:r w:rsidR="375E6321" w:rsidRPr="63DAFE97">
        <w:rPr>
          <w:rFonts w:ascii="Arial" w:eastAsia="Arial" w:hAnsi="Arial" w:cs="Arial"/>
          <w:color w:val="000000" w:themeColor="text1"/>
          <w:sz w:val="24"/>
          <w:szCs w:val="24"/>
        </w:rPr>
        <w:t>2020).</w:t>
      </w:r>
      <w:r w:rsidR="6A38EFF8" w:rsidRPr="63DAFE97">
        <w:rPr>
          <w:rFonts w:ascii="Arial" w:eastAsia="Arial" w:hAnsi="Arial" w:cs="Arial"/>
          <w:color w:val="000000" w:themeColor="text1"/>
          <w:sz w:val="24"/>
          <w:szCs w:val="24"/>
        </w:rPr>
        <w:t xml:space="preserve"> This paper explores the use of clinical decision support to assist clinicians in requesting the most appropriate imaging examinations</w:t>
      </w:r>
      <w:r w:rsidR="722AD980" w:rsidRPr="63DAFE97">
        <w:rPr>
          <w:rFonts w:ascii="Arial" w:eastAsia="Arial" w:hAnsi="Arial" w:cs="Arial"/>
          <w:color w:val="000000" w:themeColor="text1"/>
          <w:sz w:val="24"/>
          <w:szCs w:val="24"/>
        </w:rPr>
        <w:t xml:space="preserve"> for </w:t>
      </w:r>
      <w:r w:rsidR="54B42FDE" w:rsidRPr="63DAFE97">
        <w:rPr>
          <w:rFonts w:ascii="Arial" w:eastAsia="Arial" w:hAnsi="Arial" w:cs="Arial"/>
          <w:color w:val="000000" w:themeColor="text1"/>
          <w:sz w:val="24"/>
          <w:szCs w:val="24"/>
        </w:rPr>
        <w:t>patients presenting with non-traumatic abdominal pain in the emergency unit.</w:t>
      </w:r>
    </w:p>
    <w:p w14:paraId="3BF91672" w14:textId="6427A5C1" w:rsidR="5E6DA043" w:rsidRDefault="5E6DA043" w:rsidP="450B28AE">
      <w:pPr>
        <w:rPr>
          <w:rFonts w:ascii="Arial" w:eastAsia="Arial" w:hAnsi="Arial" w:cs="Arial"/>
          <w:color w:val="000000" w:themeColor="text1"/>
          <w:sz w:val="24"/>
          <w:szCs w:val="24"/>
        </w:rPr>
      </w:pPr>
      <w:r w:rsidRPr="450B28AE">
        <w:rPr>
          <w:rFonts w:ascii="Arial" w:eastAsia="Arial" w:hAnsi="Arial" w:cs="Arial"/>
          <w:color w:val="000000" w:themeColor="text1"/>
          <w:sz w:val="24"/>
          <w:szCs w:val="24"/>
        </w:rPr>
        <w:t xml:space="preserve">The aims of a clinical decision support system for diagnostic imaging selection in this scenario would be to assist emergency unit clinicians to </w:t>
      </w:r>
      <w:r w:rsidR="7BE0C5EB" w:rsidRPr="450B28AE">
        <w:rPr>
          <w:rFonts w:ascii="Arial" w:eastAsia="Arial" w:hAnsi="Arial" w:cs="Arial"/>
          <w:color w:val="000000" w:themeColor="text1"/>
          <w:sz w:val="24"/>
          <w:szCs w:val="24"/>
        </w:rPr>
        <w:t xml:space="preserve">request the most appropriate radiological investigation and in turn, reducing </w:t>
      </w:r>
      <w:r w:rsidR="3B76870F" w:rsidRPr="450B28AE">
        <w:rPr>
          <w:rFonts w:ascii="Arial" w:eastAsia="Arial" w:hAnsi="Arial" w:cs="Arial"/>
          <w:color w:val="000000" w:themeColor="text1"/>
          <w:sz w:val="24"/>
          <w:szCs w:val="24"/>
        </w:rPr>
        <w:t xml:space="preserve">diagnosis and </w:t>
      </w:r>
      <w:r w:rsidR="705A7087" w:rsidRPr="450B28AE">
        <w:rPr>
          <w:rFonts w:ascii="Arial" w:eastAsia="Arial" w:hAnsi="Arial" w:cs="Arial"/>
          <w:color w:val="000000" w:themeColor="text1"/>
          <w:sz w:val="24"/>
          <w:szCs w:val="24"/>
        </w:rPr>
        <w:t>treatment</w:t>
      </w:r>
      <w:r w:rsidR="3B76870F" w:rsidRPr="450B28AE">
        <w:rPr>
          <w:rFonts w:ascii="Arial" w:eastAsia="Arial" w:hAnsi="Arial" w:cs="Arial"/>
          <w:color w:val="000000" w:themeColor="text1"/>
          <w:sz w:val="24"/>
          <w:szCs w:val="24"/>
        </w:rPr>
        <w:t xml:space="preserve"> </w:t>
      </w:r>
      <w:r w:rsidR="7BE0C5EB" w:rsidRPr="450B28AE">
        <w:rPr>
          <w:rFonts w:ascii="Arial" w:eastAsia="Arial" w:hAnsi="Arial" w:cs="Arial"/>
          <w:color w:val="000000" w:themeColor="text1"/>
          <w:sz w:val="24"/>
          <w:szCs w:val="24"/>
        </w:rPr>
        <w:t xml:space="preserve">delays </w:t>
      </w:r>
      <w:r w:rsidR="79034AA2" w:rsidRPr="450B28AE">
        <w:rPr>
          <w:rFonts w:ascii="Arial" w:eastAsia="Arial" w:hAnsi="Arial" w:cs="Arial"/>
          <w:color w:val="000000" w:themeColor="text1"/>
          <w:sz w:val="24"/>
          <w:szCs w:val="24"/>
        </w:rPr>
        <w:t>caused by</w:t>
      </w:r>
      <w:r w:rsidR="7BE0C5EB" w:rsidRPr="450B28AE">
        <w:rPr>
          <w:rFonts w:ascii="Arial" w:eastAsia="Arial" w:hAnsi="Arial" w:cs="Arial"/>
          <w:color w:val="000000" w:themeColor="text1"/>
          <w:sz w:val="24"/>
          <w:szCs w:val="24"/>
        </w:rPr>
        <w:t xml:space="preserve"> unnecessary or inappropriate</w:t>
      </w:r>
      <w:r w:rsidR="6DD2242D" w:rsidRPr="450B28AE">
        <w:rPr>
          <w:rFonts w:ascii="Arial" w:eastAsia="Arial" w:hAnsi="Arial" w:cs="Arial"/>
          <w:color w:val="000000" w:themeColor="text1"/>
          <w:sz w:val="24"/>
          <w:szCs w:val="24"/>
        </w:rPr>
        <w:t xml:space="preserve"> requests</w:t>
      </w:r>
      <w:r w:rsidR="41DD1D73" w:rsidRPr="450B28AE">
        <w:rPr>
          <w:rFonts w:ascii="Arial" w:eastAsia="Arial" w:hAnsi="Arial" w:cs="Arial"/>
          <w:color w:val="000000" w:themeColor="text1"/>
          <w:sz w:val="24"/>
          <w:szCs w:val="24"/>
        </w:rPr>
        <w:t xml:space="preserve">. The system </w:t>
      </w:r>
      <w:r w:rsidR="38C05172" w:rsidRPr="450B28AE">
        <w:rPr>
          <w:rFonts w:ascii="Arial" w:eastAsia="Arial" w:hAnsi="Arial" w:cs="Arial"/>
          <w:color w:val="000000" w:themeColor="text1"/>
          <w:sz w:val="24"/>
          <w:szCs w:val="24"/>
        </w:rPr>
        <w:t xml:space="preserve">also </w:t>
      </w:r>
      <w:r w:rsidR="41DD1D73" w:rsidRPr="450B28AE">
        <w:rPr>
          <w:rFonts w:ascii="Arial" w:eastAsia="Arial" w:hAnsi="Arial" w:cs="Arial"/>
          <w:color w:val="000000" w:themeColor="text1"/>
          <w:sz w:val="24"/>
          <w:szCs w:val="24"/>
        </w:rPr>
        <w:t xml:space="preserve">aims to improve safety </w:t>
      </w:r>
      <w:r w:rsidR="65B6D97F" w:rsidRPr="450B28AE">
        <w:rPr>
          <w:rFonts w:ascii="Arial" w:eastAsia="Arial" w:hAnsi="Arial" w:cs="Arial"/>
          <w:color w:val="000000" w:themeColor="text1"/>
          <w:sz w:val="24"/>
          <w:szCs w:val="24"/>
        </w:rPr>
        <w:t>using</w:t>
      </w:r>
      <w:r w:rsidR="41DD1D73" w:rsidRPr="450B28AE">
        <w:rPr>
          <w:rFonts w:ascii="Arial" w:eastAsia="Arial" w:hAnsi="Arial" w:cs="Arial"/>
          <w:color w:val="000000" w:themeColor="text1"/>
          <w:sz w:val="24"/>
          <w:szCs w:val="24"/>
        </w:rPr>
        <w:t xml:space="preserve"> information from patient </w:t>
      </w:r>
      <w:r w:rsidR="0D78AB2B" w:rsidRPr="450B28AE">
        <w:rPr>
          <w:rFonts w:ascii="Arial" w:eastAsia="Arial" w:hAnsi="Arial" w:cs="Arial"/>
          <w:color w:val="000000" w:themeColor="text1"/>
          <w:sz w:val="24"/>
          <w:szCs w:val="24"/>
        </w:rPr>
        <w:t>record and management systems to alert if a potentially unsafe radiological investigation is selected.</w:t>
      </w:r>
    </w:p>
    <w:p w14:paraId="366185E9" w14:textId="5FB8B0D4" w:rsidR="1F192E4F" w:rsidRDefault="1F192E4F" w:rsidP="1F192E4F">
      <w:pPr>
        <w:rPr>
          <w:rFonts w:ascii="Arial" w:eastAsia="Arial" w:hAnsi="Arial" w:cs="Arial"/>
          <w:color w:val="000000" w:themeColor="text1"/>
          <w:sz w:val="24"/>
          <w:szCs w:val="24"/>
        </w:rPr>
      </w:pPr>
    </w:p>
    <w:p w14:paraId="4B648E41" w14:textId="77777777" w:rsidR="005B59D2" w:rsidRDefault="005B59D2" w:rsidP="1F192E4F">
      <w:pPr>
        <w:rPr>
          <w:rFonts w:ascii="Arial" w:eastAsia="Arial" w:hAnsi="Arial" w:cs="Arial"/>
          <w:color w:val="000000" w:themeColor="text1"/>
          <w:sz w:val="24"/>
          <w:szCs w:val="24"/>
        </w:rPr>
      </w:pPr>
    </w:p>
    <w:p w14:paraId="5155AEC1" w14:textId="7D080555" w:rsidR="144F77CA" w:rsidRDefault="144F77CA" w:rsidP="1F192E4F">
      <w:pPr>
        <w:rPr>
          <w:rFonts w:ascii="Arial" w:eastAsia="Arial" w:hAnsi="Arial" w:cs="Arial"/>
          <w:color w:val="000000" w:themeColor="text1"/>
          <w:sz w:val="24"/>
          <w:szCs w:val="24"/>
        </w:rPr>
      </w:pPr>
      <w:r w:rsidRPr="4636DA01">
        <w:rPr>
          <w:rFonts w:ascii="Arial" w:eastAsia="Arial" w:hAnsi="Arial" w:cs="Arial"/>
          <w:b/>
          <w:bCs/>
          <w:color w:val="000000" w:themeColor="text1"/>
          <w:sz w:val="28"/>
          <w:szCs w:val="28"/>
        </w:rPr>
        <w:lastRenderedPageBreak/>
        <w:t xml:space="preserve">Evidence </w:t>
      </w:r>
      <w:proofErr w:type="gramStart"/>
      <w:r w:rsidRPr="4636DA01">
        <w:rPr>
          <w:rFonts w:ascii="Arial" w:eastAsia="Arial" w:hAnsi="Arial" w:cs="Arial"/>
          <w:b/>
          <w:bCs/>
          <w:color w:val="000000" w:themeColor="text1"/>
          <w:sz w:val="28"/>
          <w:szCs w:val="28"/>
        </w:rPr>
        <w:t>review</w:t>
      </w:r>
      <w:proofErr w:type="gramEnd"/>
    </w:p>
    <w:p w14:paraId="4B7FFC02" w14:textId="21D19F54" w:rsidR="449F131E" w:rsidRDefault="2403005F" w:rsidP="4636DA01">
      <w:pPr>
        <w:rPr>
          <w:rFonts w:ascii="Arial" w:eastAsia="Arial" w:hAnsi="Arial" w:cs="Arial"/>
          <w:sz w:val="24"/>
          <w:szCs w:val="24"/>
        </w:rPr>
      </w:pPr>
      <w:r w:rsidRPr="4636DA01">
        <w:rPr>
          <w:rFonts w:ascii="Arial" w:eastAsia="Arial" w:hAnsi="Arial" w:cs="Arial"/>
          <w:sz w:val="24"/>
          <w:szCs w:val="24"/>
        </w:rPr>
        <w:t>A structured search of ProQuest Central was per</w:t>
      </w:r>
      <w:r w:rsidR="74D34478" w:rsidRPr="4636DA01">
        <w:rPr>
          <w:rFonts w:ascii="Arial" w:eastAsia="Arial" w:hAnsi="Arial" w:cs="Arial"/>
          <w:sz w:val="24"/>
          <w:szCs w:val="24"/>
        </w:rPr>
        <w:t xml:space="preserve">formed to identify potentially relevant literature. </w:t>
      </w:r>
      <w:r w:rsidR="14F9D4B6" w:rsidRPr="4636DA01">
        <w:rPr>
          <w:rFonts w:ascii="Arial" w:eastAsia="Arial" w:hAnsi="Arial" w:cs="Arial"/>
          <w:sz w:val="24"/>
          <w:szCs w:val="24"/>
        </w:rPr>
        <w:t xml:space="preserve">ProQuest Central was selected due to its size and subject areas. </w:t>
      </w:r>
      <w:r w:rsidR="74D34478" w:rsidRPr="4636DA01">
        <w:rPr>
          <w:rFonts w:ascii="Arial" w:eastAsia="Arial" w:hAnsi="Arial" w:cs="Arial"/>
          <w:sz w:val="24"/>
          <w:szCs w:val="24"/>
        </w:rPr>
        <w:t>The final search criteria were:</w:t>
      </w:r>
    </w:p>
    <w:p w14:paraId="31890D9D" w14:textId="190D868F" w:rsidR="449F131E" w:rsidRDefault="74D34478" w:rsidP="4636DA01">
      <w:pPr>
        <w:rPr>
          <w:rFonts w:ascii="Arial" w:eastAsia="Arial" w:hAnsi="Arial" w:cs="Arial"/>
          <w:i/>
          <w:iCs/>
          <w:sz w:val="24"/>
          <w:szCs w:val="24"/>
        </w:rPr>
      </w:pPr>
      <w:r w:rsidRPr="4636DA01">
        <w:rPr>
          <w:rFonts w:ascii="Arial" w:eastAsia="Arial" w:hAnsi="Arial" w:cs="Arial"/>
          <w:i/>
          <w:iCs/>
          <w:sz w:val="24"/>
          <w:szCs w:val="24"/>
        </w:rPr>
        <w:t xml:space="preserve">(title(radiology) OR </w:t>
      </w:r>
      <w:proofErr w:type="gramStart"/>
      <w:r w:rsidRPr="4636DA01">
        <w:rPr>
          <w:rFonts w:ascii="Arial" w:eastAsia="Arial" w:hAnsi="Arial" w:cs="Arial"/>
          <w:i/>
          <w:iCs/>
          <w:sz w:val="24"/>
          <w:szCs w:val="24"/>
        </w:rPr>
        <w:t>title(</w:t>
      </w:r>
      <w:proofErr w:type="gramEnd"/>
      <w:r w:rsidRPr="4636DA01">
        <w:rPr>
          <w:rFonts w:ascii="Arial" w:eastAsia="Arial" w:hAnsi="Arial" w:cs="Arial"/>
          <w:i/>
          <w:iCs/>
          <w:sz w:val="24"/>
          <w:szCs w:val="24"/>
        </w:rPr>
        <w:t>“diagnostic imaging”)) AND title(“decision support”)</w:t>
      </w:r>
    </w:p>
    <w:p w14:paraId="42C84B83" w14:textId="66638CB4" w:rsidR="449F131E" w:rsidRDefault="5654EF84" w:rsidP="63DAFE97">
      <w:pPr>
        <w:rPr>
          <w:rFonts w:ascii="Arial" w:eastAsia="Arial" w:hAnsi="Arial" w:cs="Arial"/>
          <w:i/>
          <w:iCs/>
          <w:sz w:val="24"/>
          <w:szCs w:val="24"/>
        </w:rPr>
      </w:pPr>
      <w:r w:rsidRPr="63DAFE97">
        <w:rPr>
          <w:rFonts w:ascii="Arial" w:eastAsia="Arial" w:hAnsi="Arial" w:cs="Arial"/>
          <w:sz w:val="24"/>
          <w:szCs w:val="24"/>
        </w:rPr>
        <w:t>A filter for the literature type of ‘scholarly journals’ was applied to the results. The search yielded 12 results</w:t>
      </w:r>
      <w:r w:rsidR="1297C5A5" w:rsidRPr="63DAFE97">
        <w:rPr>
          <w:rFonts w:ascii="Arial" w:eastAsia="Arial" w:hAnsi="Arial" w:cs="Arial"/>
          <w:sz w:val="24"/>
          <w:szCs w:val="24"/>
        </w:rPr>
        <w:t>.</w:t>
      </w:r>
    </w:p>
    <w:p w14:paraId="2D103F4D" w14:textId="468501D6" w:rsidR="449F131E" w:rsidRDefault="00B171B9" w:rsidP="272B2E72">
      <w:r w:rsidRPr="63DAFE97">
        <w:rPr>
          <w:rFonts w:ascii="Arial" w:eastAsia="Arial" w:hAnsi="Arial" w:cs="Arial"/>
          <w:sz w:val="24"/>
          <w:szCs w:val="24"/>
        </w:rPr>
        <w:t>The oldest journal article, Waxman (200</w:t>
      </w:r>
      <w:r w:rsidR="45BCED4E" w:rsidRPr="63DAFE97">
        <w:rPr>
          <w:rFonts w:ascii="Arial" w:eastAsia="Arial" w:hAnsi="Arial" w:cs="Arial"/>
          <w:sz w:val="24"/>
          <w:szCs w:val="24"/>
        </w:rPr>
        <w:t>7</w:t>
      </w:r>
      <w:r w:rsidRPr="63DAFE97">
        <w:rPr>
          <w:rFonts w:ascii="Arial" w:eastAsia="Arial" w:hAnsi="Arial" w:cs="Arial"/>
          <w:sz w:val="24"/>
          <w:szCs w:val="24"/>
        </w:rPr>
        <w:t xml:space="preserve">), is a review of </w:t>
      </w:r>
      <w:r w:rsidR="6E8612D0" w:rsidRPr="63DAFE97">
        <w:rPr>
          <w:rFonts w:ascii="Arial" w:eastAsia="Arial" w:hAnsi="Arial" w:cs="Arial"/>
          <w:sz w:val="24"/>
          <w:szCs w:val="24"/>
        </w:rPr>
        <w:t>an online version of diagnostic imaging pathways</w:t>
      </w:r>
      <w:r w:rsidR="7B85FC75" w:rsidRPr="63DAFE97">
        <w:rPr>
          <w:rFonts w:ascii="Arial" w:eastAsia="Arial" w:hAnsi="Arial" w:cs="Arial"/>
          <w:sz w:val="24"/>
          <w:szCs w:val="24"/>
        </w:rPr>
        <w:t xml:space="preserve">. Originally developed by Western Australia Health, the </w:t>
      </w:r>
      <w:r w:rsidR="48E91BF3" w:rsidRPr="63DAFE97">
        <w:rPr>
          <w:rFonts w:ascii="Arial" w:eastAsia="Arial" w:hAnsi="Arial" w:cs="Arial"/>
          <w:sz w:val="24"/>
          <w:szCs w:val="24"/>
        </w:rPr>
        <w:t>pathways are organised by body system with recommendations for appropriate imaging examination</w:t>
      </w:r>
      <w:r w:rsidR="09C734FE" w:rsidRPr="63DAFE97">
        <w:rPr>
          <w:rFonts w:ascii="Arial" w:eastAsia="Arial" w:hAnsi="Arial" w:cs="Arial"/>
          <w:sz w:val="24"/>
          <w:szCs w:val="24"/>
        </w:rPr>
        <w:t xml:space="preserve">s, </w:t>
      </w:r>
      <w:proofErr w:type="gramStart"/>
      <w:r w:rsidR="09C734FE" w:rsidRPr="63DAFE97">
        <w:rPr>
          <w:rFonts w:ascii="Arial" w:eastAsia="Arial" w:hAnsi="Arial" w:cs="Arial"/>
          <w:sz w:val="24"/>
          <w:szCs w:val="24"/>
        </w:rPr>
        <w:t>similar to</w:t>
      </w:r>
      <w:proofErr w:type="gramEnd"/>
      <w:r w:rsidR="09C734FE" w:rsidRPr="63DAFE97">
        <w:rPr>
          <w:rFonts w:ascii="Arial" w:eastAsia="Arial" w:hAnsi="Arial" w:cs="Arial"/>
          <w:sz w:val="24"/>
          <w:szCs w:val="24"/>
        </w:rPr>
        <w:t xml:space="preserve"> the Royal College of Radiologists referral guidelines</w:t>
      </w:r>
      <w:r w:rsidR="7562A23C" w:rsidRPr="63DAFE97">
        <w:rPr>
          <w:rFonts w:ascii="Arial" w:eastAsia="Arial" w:hAnsi="Arial" w:cs="Arial"/>
          <w:sz w:val="24"/>
          <w:szCs w:val="24"/>
        </w:rPr>
        <w:t>. The author describes the dia</w:t>
      </w:r>
      <w:r w:rsidR="27BE8CC8" w:rsidRPr="63DAFE97">
        <w:rPr>
          <w:rFonts w:ascii="Arial" w:eastAsia="Arial" w:hAnsi="Arial" w:cs="Arial"/>
          <w:sz w:val="24"/>
          <w:szCs w:val="24"/>
        </w:rPr>
        <w:t xml:space="preserve">gnostic imaging pathways site as being like a textbook, and there was no </w:t>
      </w:r>
      <w:r w:rsidR="72AC6C9F" w:rsidRPr="63DAFE97">
        <w:rPr>
          <w:rFonts w:ascii="Arial" w:eastAsia="Arial" w:hAnsi="Arial" w:cs="Arial"/>
          <w:sz w:val="24"/>
          <w:szCs w:val="24"/>
        </w:rPr>
        <w:t>comment on the amount of patient-specific information that could be input to inform the recommendations</w:t>
      </w:r>
      <w:r w:rsidR="27BE8CC8" w:rsidRPr="63DAFE97">
        <w:rPr>
          <w:rFonts w:ascii="Arial" w:eastAsia="Arial" w:hAnsi="Arial" w:cs="Arial"/>
          <w:sz w:val="24"/>
          <w:szCs w:val="24"/>
        </w:rPr>
        <w:t xml:space="preserve">. </w:t>
      </w:r>
    </w:p>
    <w:p w14:paraId="7C6FDAA5" w14:textId="476D68E6" w:rsidR="1CE71490" w:rsidRDefault="1CE71490" w:rsidP="272B2E72">
      <w:pPr>
        <w:rPr>
          <w:rFonts w:ascii="Arial" w:eastAsia="Arial" w:hAnsi="Arial" w:cs="Arial"/>
          <w:sz w:val="24"/>
          <w:szCs w:val="24"/>
        </w:rPr>
      </w:pPr>
      <w:r w:rsidRPr="272B2E72">
        <w:rPr>
          <w:rFonts w:ascii="Arial" w:eastAsia="Arial" w:hAnsi="Arial" w:cs="Arial"/>
          <w:sz w:val="24"/>
          <w:szCs w:val="24"/>
        </w:rPr>
        <w:t xml:space="preserve">Solberg </w:t>
      </w:r>
      <w:r w:rsidRPr="272B2E72">
        <w:rPr>
          <w:rFonts w:ascii="Arial" w:eastAsia="Arial" w:hAnsi="Arial" w:cs="Arial"/>
          <w:i/>
          <w:iCs/>
          <w:sz w:val="24"/>
          <w:szCs w:val="24"/>
        </w:rPr>
        <w:t xml:space="preserve">et al. </w:t>
      </w:r>
      <w:r w:rsidRPr="272B2E72">
        <w:rPr>
          <w:rFonts w:ascii="Arial" w:eastAsia="Arial" w:hAnsi="Arial" w:cs="Arial"/>
          <w:sz w:val="24"/>
          <w:szCs w:val="24"/>
        </w:rPr>
        <w:t>(2010) conducted an evaluation of decision support for three specific diagnostic imaging procedures</w:t>
      </w:r>
      <w:r w:rsidR="7F73EEE7" w:rsidRPr="272B2E72">
        <w:rPr>
          <w:rFonts w:ascii="Arial" w:eastAsia="Arial" w:hAnsi="Arial" w:cs="Arial"/>
          <w:sz w:val="24"/>
          <w:szCs w:val="24"/>
        </w:rPr>
        <w:t xml:space="preserve"> – </w:t>
      </w:r>
      <w:r w:rsidRPr="272B2E72">
        <w:rPr>
          <w:rFonts w:ascii="Arial" w:eastAsia="Arial" w:hAnsi="Arial" w:cs="Arial"/>
          <w:sz w:val="24"/>
          <w:szCs w:val="24"/>
        </w:rPr>
        <w:t>Comp</w:t>
      </w:r>
      <w:r w:rsidR="7F73EEE7" w:rsidRPr="272B2E72">
        <w:rPr>
          <w:rFonts w:ascii="Arial" w:eastAsia="Arial" w:hAnsi="Arial" w:cs="Arial"/>
          <w:sz w:val="24"/>
          <w:szCs w:val="24"/>
        </w:rPr>
        <w:t xml:space="preserve">uted Tomography (CT) of the head, Magnetic Resonance Imaging (MRI) of the head, and MRI of the lumbar spine. </w:t>
      </w:r>
      <w:r w:rsidR="7C419F51" w:rsidRPr="272B2E72">
        <w:rPr>
          <w:rFonts w:ascii="Arial" w:eastAsia="Arial" w:hAnsi="Arial" w:cs="Arial"/>
          <w:sz w:val="24"/>
          <w:szCs w:val="24"/>
        </w:rPr>
        <w:t>The results</w:t>
      </w:r>
      <w:r w:rsidR="0F7399BB" w:rsidRPr="272B2E72">
        <w:rPr>
          <w:rFonts w:ascii="Arial" w:eastAsia="Arial" w:hAnsi="Arial" w:cs="Arial"/>
          <w:sz w:val="24"/>
          <w:szCs w:val="24"/>
        </w:rPr>
        <w:t xml:space="preserve"> of auditing pre and post implementation</w:t>
      </w:r>
      <w:r w:rsidR="7C419F51" w:rsidRPr="272B2E72">
        <w:rPr>
          <w:rFonts w:ascii="Arial" w:eastAsia="Arial" w:hAnsi="Arial" w:cs="Arial"/>
          <w:sz w:val="24"/>
          <w:szCs w:val="24"/>
        </w:rPr>
        <w:t xml:space="preserve"> showed an improvement in the appropriateness of scan requests</w:t>
      </w:r>
      <w:r w:rsidR="545716E7" w:rsidRPr="272B2E72">
        <w:rPr>
          <w:rFonts w:ascii="Arial" w:eastAsia="Arial" w:hAnsi="Arial" w:cs="Arial"/>
          <w:sz w:val="24"/>
          <w:szCs w:val="24"/>
        </w:rPr>
        <w:t>. There was no demonstrable impact on the number of scans with positive findings</w:t>
      </w:r>
      <w:r w:rsidR="27815CE5" w:rsidRPr="272B2E72">
        <w:rPr>
          <w:rFonts w:ascii="Arial" w:eastAsia="Arial" w:hAnsi="Arial" w:cs="Arial"/>
          <w:sz w:val="24"/>
          <w:szCs w:val="24"/>
        </w:rPr>
        <w:t>, or those which affected patient outcomes. The study was potentially limited as it only considered three co</w:t>
      </w:r>
      <w:r w:rsidR="357F5942" w:rsidRPr="272B2E72">
        <w:rPr>
          <w:rFonts w:ascii="Arial" w:eastAsia="Arial" w:hAnsi="Arial" w:cs="Arial"/>
          <w:sz w:val="24"/>
          <w:szCs w:val="24"/>
        </w:rPr>
        <w:t>mmonly requested tests, so the results may not be generalisable across the complete range of more specialised imaging procedures.</w:t>
      </w:r>
      <w:r w:rsidR="57053ED7" w:rsidRPr="272B2E72">
        <w:rPr>
          <w:rFonts w:ascii="Arial" w:eastAsia="Arial" w:hAnsi="Arial" w:cs="Arial"/>
          <w:sz w:val="24"/>
          <w:szCs w:val="24"/>
        </w:rPr>
        <w:t xml:space="preserve"> Although the study </w:t>
      </w:r>
      <w:r w:rsidR="35D37F4E" w:rsidRPr="272B2E72">
        <w:rPr>
          <w:rFonts w:ascii="Arial" w:eastAsia="Arial" w:hAnsi="Arial" w:cs="Arial"/>
          <w:sz w:val="24"/>
          <w:szCs w:val="24"/>
        </w:rPr>
        <w:t xml:space="preserve">audited </w:t>
      </w:r>
      <w:r w:rsidR="57053ED7" w:rsidRPr="272B2E72">
        <w:rPr>
          <w:rFonts w:ascii="Arial" w:eastAsia="Arial" w:hAnsi="Arial" w:cs="Arial"/>
          <w:sz w:val="24"/>
          <w:szCs w:val="24"/>
        </w:rPr>
        <w:t xml:space="preserve">the direct effect of the scan on the patient outcome, </w:t>
      </w:r>
      <w:r w:rsidR="0E9FE96D" w:rsidRPr="272B2E72">
        <w:rPr>
          <w:rFonts w:ascii="Arial" w:eastAsia="Arial" w:hAnsi="Arial" w:cs="Arial"/>
          <w:sz w:val="24"/>
          <w:szCs w:val="24"/>
        </w:rPr>
        <w:t>there was no attempt to quantify the indirect impact on patients, such as reduced waiting times due to fewer unnecessary scans.</w:t>
      </w:r>
    </w:p>
    <w:p w14:paraId="2830ED90" w14:textId="0D67963B" w:rsidR="449F131E" w:rsidRDefault="72C46BD7" w:rsidP="272B2E72">
      <w:pPr>
        <w:rPr>
          <w:rFonts w:ascii="Arial" w:eastAsia="Arial" w:hAnsi="Arial" w:cs="Arial"/>
          <w:sz w:val="24"/>
          <w:szCs w:val="24"/>
        </w:rPr>
      </w:pPr>
      <w:proofErr w:type="spellStart"/>
      <w:r w:rsidRPr="272B2E72">
        <w:rPr>
          <w:rFonts w:ascii="Arial" w:eastAsia="Arial" w:hAnsi="Arial" w:cs="Arial"/>
          <w:sz w:val="24"/>
          <w:szCs w:val="24"/>
        </w:rPr>
        <w:t>Bendorf</w:t>
      </w:r>
      <w:proofErr w:type="spellEnd"/>
      <w:r w:rsidRPr="272B2E72">
        <w:rPr>
          <w:rFonts w:ascii="Arial" w:eastAsia="Arial" w:hAnsi="Arial" w:cs="Arial"/>
          <w:sz w:val="24"/>
          <w:szCs w:val="24"/>
        </w:rPr>
        <w:t xml:space="preserve"> </w:t>
      </w:r>
      <w:r w:rsidRPr="272B2E72">
        <w:rPr>
          <w:rFonts w:ascii="Arial" w:eastAsia="Arial" w:hAnsi="Arial" w:cs="Arial"/>
          <w:i/>
          <w:iCs/>
          <w:sz w:val="24"/>
          <w:szCs w:val="24"/>
        </w:rPr>
        <w:t>et al</w:t>
      </w:r>
      <w:r w:rsidR="6DD50261" w:rsidRPr="272B2E72">
        <w:rPr>
          <w:rFonts w:ascii="Arial" w:eastAsia="Arial" w:hAnsi="Arial" w:cs="Arial"/>
          <w:i/>
          <w:iCs/>
          <w:sz w:val="24"/>
          <w:szCs w:val="24"/>
        </w:rPr>
        <w:t xml:space="preserve">. </w:t>
      </w:r>
      <w:r w:rsidR="6DD50261" w:rsidRPr="272B2E72">
        <w:rPr>
          <w:rFonts w:ascii="Arial" w:eastAsia="Arial" w:hAnsi="Arial" w:cs="Arial"/>
          <w:sz w:val="24"/>
          <w:szCs w:val="24"/>
        </w:rPr>
        <w:t xml:space="preserve">(2015) </w:t>
      </w:r>
      <w:r w:rsidR="1048672D" w:rsidRPr="272B2E72">
        <w:rPr>
          <w:rFonts w:ascii="Arial" w:eastAsia="Arial" w:hAnsi="Arial" w:cs="Arial"/>
          <w:sz w:val="24"/>
          <w:szCs w:val="24"/>
        </w:rPr>
        <w:t>describe the development of a decision support tool for classifyi</w:t>
      </w:r>
      <w:r w:rsidR="16AEFD91" w:rsidRPr="272B2E72">
        <w:rPr>
          <w:rFonts w:ascii="Arial" w:eastAsia="Arial" w:hAnsi="Arial" w:cs="Arial"/>
          <w:sz w:val="24"/>
          <w:szCs w:val="24"/>
        </w:rPr>
        <w:t xml:space="preserve">ng the probability of malignancy for a given mass lesion seen on </w:t>
      </w:r>
      <w:r w:rsidR="2E3FBEF7" w:rsidRPr="272B2E72">
        <w:rPr>
          <w:rFonts w:ascii="Arial" w:eastAsia="Arial" w:hAnsi="Arial" w:cs="Arial"/>
          <w:sz w:val="24"/>
          <w:szCs w:val="24"/>
        </w:rPr>
        <w:t>mammography</w:t>
      </w:r>
      <w:r w:rsidR="16AEFD91" w:rsidRPr="272B2E72">
        <w:rPr>
          <w:rFonts w:ascii="Arial" w:eastAsia="Arial" w:hAnsi="Arial" w:cs="Arial"/>
          <w:sz w:val="24"/>
          <w:szCs w:val="24"/>
        </w:rPr>
        <w:t xml:space="preserve">, </w:t>
      </w:r>
      <w:r w:rsidR="0D923190" w:rsidRPr="272B2E72">
        <w:rPr>
          <w:rFonts w:ascii="Arial" w:eastAsia="Arial" w:hAnsi="Arial" w:cs="Arial"/>
          <w:sz w:val="24"/>
          <w:szCs w:val="24"/>
        </w:rPr>
        <w:t>based on the characteristics of the mass and the patient’s age.</w:t>
      </w:r>
      <w:r w:rsidR="73D80290" w:rsidRPr="272B2E72">
        <w:rPr>
          <w:rFonts w:ascii="Arial" w:eastAsia="Arial" w:hAnsi="Arial" w:cs="Arial"/>
          <w:sz w:val="24"/>
          <w:szCs w:val="24"/>
        </w:rPr>
        <w:t xml:space="preserve"> The authors explain that there are other additional patient factors that might affect the probability of malignancy</w:t>
      </w:r>
      <w:r w:rsidR="114B2839" w:rsidRPr="272B2E72">
        <w:rPr>
          <w:rFonts w:ascii="Arial" w:eastAsia="Arial" w:hAnsi="Arial" w:cs="Arial"/>
          <w:sz w:val="24"/>
          <w:szCs w:val="24"/>
        </w:rPr>
        <w:t xml:space="preserve">, such as a family history of breast </w:t>
      </w:r>
      <w:r w:rsidR="42C16FA5" w:rsidRPr="272B2E72">
        <w:rPr>
          <w:rFonts w:ascii="Arial" w:eastAsia="Arial" w:hAnsi="Arial" w:cs="Arial"/>
          <w:sz w:val="24"/>
          <w:szCs w:val="24"/>
        </w:rPr>
        <w:t>cancer. Testing</w:t>
      </w:r>
      <w:r w:rsidR="114B2839" w:rsidRPr="272B2E72">
        <w:rPr>
          <w:rFonts w:ascii="Arial" w:eastAsia="Arial" w:hAnsi="Arial" w:cs="Arial"/>
          <w:sz w:val="24"/>
          <w:szCs w:val="24"/>
        </w:rPr>
        <w:t xml:space="preserve"> of the decision support system demonstra</w:t>
      </w:r>
      <w:r w:rsidR="6ABB368F" w:rsidRPr="272B2E72">
        <w:rPr>
          <w:rFonts w:ascii="Arial" w:eastAsia="Arial" w:hAnsi="Arial" w:cs="Arial"/>
          <w:sz w:val="24"/>
          <w:szCs w:val="24"/>
        </w:rPr>
        <w:t xml:space="preserve">ted a diagnostic performance </w:t>
      </w:r>
      <w:proofErr w:type="gramStart"/>
      <w:r w:rsidR="6ABB368F" w:rsidRPr="272B2E72">
        <w:rPr>
          <w:rFonts w:ascii="Arial" w:eastAsia="Arial" w:hAnsi="Arial" w:cs="Arial"/>
          <w:sz w:val="24"/>
          <w:szCs w:val="24"/>
        </w:rPr>
        <w:t>similar to</w:t>
      </w:r>
      <w:proofErr w:type="gramEnd"/>
      <w:r w:rsidR="6ABB368F" w:rsidRPr="272B2E72">
        <w:rPr>
          <w:rFonts w:ascii="Arial" w:eastAsia="Arial" w:hAnsi="Arial" w:cs="Arial"/>
          <w:sz w:val="24"/>
          <w:szCs w:val="24"/>
        </w:rPr>
        <w:t xml:space="preserve"> </w:t>
      </w:r>
      <w:r w:rsidR="1E42BDE8" w:rsidRPr="272B2E72">
        <w:rPr>
          <w:rFonts w:ascii="Arial" w:eastAsia="Arial" w:hAnsi="Arial" w:cs="Arial"/>
          <w:sz w:val="24"/>
          <w:szCs w:val="24"/>
        </w:rPr>
        <w:t xml:space="preserve">traditional </w:t>
      </w:r>
      <w:r w:rsidR="6ABB368F" w:rsidRPr="272B2E72">
        <w:rPr>
          <w:rFonts w:ascii="Arial" w:eastAsia="Arial" w:hAnsi="Arial" w:cs="Arial"/>
          <w:sz w:val="24"/>
          <w:szCs w:val="24"/>
        </w:rPr>
        <w:t>clinical performance.</w:t>
      </w:r>
    </w:p>
    <w:p w14:paraId="1C54FB67" w14:textId="328785A2" w:rsidR="5E900CD7" w:rsidRDefault="5E900CD7" w:rsidP="63DAFE97">
      <w:pPr>
        <w:rPr>
          <w:rFonts w:ascii="Arial" w:eastAsia="Arial" w:hAnsi="Arial" w:cs="Arial"/>
          <w:sz w:val="24"/>
          <w:szCs w:val="24"/>
        </w:rPr>
      </w:pPr>
      <w:r w:rsidRPr="63DAFE97">
        <w:rPr>
          <w:rFonts w:ascii="Arial" w:eastAsia="Arial" w:hAnsi="Arial" w:cs="Arial"/>
          <w:sz w:val="24"/>
          <w:szCs w:val="24"/>
        </w:rPr>
        <w:t xml:space="preserve">In a guest editorial in </w:t>
      </w:r>
      <w:r w:rsidRPr="63DAFE97">
        <w:rPr>
          <w:rFonts w:ascii="Arial" w:eastAsia="Arial" w:hAnsi="Arial" w:cs="Arial"/>
          <w:i/>
          <w:iCs/>
          <w:sz w:val="24"/>
          <w:szCs w:val="24"/>
        </w:rPr>
        <w:t>Applied Radiology</w:t>
      </w:r>
      <w:r w:rsidRPr="63DAFE97">
        <w:rPr>
          <w:rFonts w:ascii="Arial" w:eastAsia="Arial" w:hAnsi="Arial" w:cs="Arial"/>
          <w:sz w:val="24"/>
          <w:szCs w:val="24"/>
        </w:rPr>
        <w:t xml:space="preserve">, Herman (2016) discusses </w:t>
      </w:r>
      <w:r w:rsidR="7F3D9A3E" w:rsidRPr="63DAFE97">
        <w:rPr>
          <w:rFonts w:ascii="Arial" w:eastAsia="Arial" w:hAnsi="Arial" w:cs="Arial"/>
          <w:sz w:val="24"/>
          <w:szCs w:val="24"/>
        </w:rPr>
        <w:t>a mandate for the use of clinical decision support</w:t>
      </w:r>
      <w:r w:rsidR="24745E54" w:rsidRPr="63DAFE97">
        <w:rPr>
          <w:rFonts w:ascii="Arial" w:eastAsia="Arial" w:hAnsi="Arial" w:cs="Arial"/>
          <w:sz w:val="24"/>
          <w:szCs w:val="24"/>
        </w:rPr>
        <w:t xml:space="preserve"> in Americ</w:t>
      </w:r>
      <w:r w:rsidR="787F0A2C" w:rsidRPr="63DAFE97">
        <w:rPr>
          <w:rFonts w:ascii="Arial" w:eastAsia="Arial" w:hAnsi="Arial" w:cs="Arial"/>
          <w:sz w:val="24"/>
          <w:szCs w:val="24"/>
        </w:rPr>
        <w:t xml:space="preserve">a and highlights the importance of integrating CDS into </w:t>
      </w:r>
      <w:r w:rsidR="3E4EAB87" w:rsidRPr="63DAFE97">
        <w:rPr>
          <w:rFonts w:ascii="Arial" w:eastAsia="Arial" w:hAnsi="Arial" w:cs="Arial"/>
          <w:sz w:val="24"/>
          <w:szCs w:val="24"/>
        </w:rPr>
        <w:t xml:space="preserve">existing </w:t>
      </w:r>
      <w:r w:rsidR="0ADBD873" w:rsidRPr="63DAFE97">
        <w:rPr>
          <w:rFonts w:ascii="Arial" w:eastAsia="Arial" w:hAnsi="Arial" w:cs="Arial"/>
          <w:sz w:val="24"/>
          <w:szCs w:val="24"/>
        </w:rPr>
        <w:t>workflows. This</w:t>
      </w:r>
      <w:r w:rsidR="0955E9A0" w:rsidRPr="63DAFE97">
        <w:rPr>
          <w:rFonts w:ascii="Arial" w:eastAsia="Arial" w:hAnsi="Arial" w:cs="Arial"/>
          <w:sz w:val="24"/>
          <w:szCs w:val="24"/>
        </w:rPr>
        <w:t xml:space="preserve"> has limited relevance to the healthcare system in the United Kingdom, where the primary drivers of CD</w:t>
      </w:r>
      <w:r w:rsidR="149DB060" w:rsidRPr="63DAFE97">
        <w:rPr>
          <w:rFonts w:ascii="Arial" w:eastAsia="Arial" w:hAnsi="Arial" w:cs="Arial"/>
          <w:sz w:val="24"/>
          <w:szCs w:val="24"/>
        </w:rPr>
        <w:t>S adoption are likely to be efficiency, safety and cost reduction, rather than a mandate for use.</w:t>
      </w:r>
    </w:p>
    <w:p w14:paraId="140353AC" w14:textId="73CCD5B2" w:rsidR="449F131E" w:rsidRDefault="51C85BA5" w:rsidP="63DAFE97">
      <w:pPr>
        <w:rPr>
          <w:rFonts w:ascii="Arial" w:eastAsia="Arial" w:hAnsi="Arial" w:cs="Arial"/>
          <w:sz w:val="24"/>
          <w:szCs w:val="24"/>
        </w:rPr>
      </w:pPr>
      <w:r w:rsidRPr="63DAFE97">
        <w:rPr>
          <w:rFonts w:ascii="Arial" w:eastAsia="Arial" w:hAnsi="Arial" w:cs="Arial"/>
          <w:sz w:val="24"/>
          <w:szCs w:val="24"/>
        </w:rPr>
        <w:t xml:space="preserve">Hayden </w:t>
      </w:r>
      <w:r w:rsidRPr="63DAFE97">
        <w:rPr>
          <w:rFonts w:ascii="Arial" w:eastAsia="Arial" w:hAnsi="Arial" w:cs="Arial"/>
          <w:i/>
          <w:iCs/>
          <w:sz w:val="24"/>
          <w:szCs w:val="24"/>
        </w:rPr>
        <w:t>et al</w:t>
      </w:r>
      <w:r w:rsidR="239CE0A3" w:rsidRPr="63DAFE97">
        <w:rPr>
          <w:rFonts w:ascii="Arial" w:eastAsia="Arial" w:hAnsi="Arial" w:cs="Arial"/>
          <w:i/>
          <w:iCs/>
          <w:sz w:val="24"/>
          <w:szCs w:val="24"/>
        </w:rPr>
        <w:t>.</w:t>
      </w:r>
      <w:r w:rsidR="1F42F677" w:rsidRPr="63DAFE97">
        <w:rPr>
          <w:rFonts w:ascii="Arial" w:eastAsia="Arial" w:hAnsi="Arial" w:cs="Arial"/>
          <w:i/>
          <w:iCs/>
          <w:sz w:val="24"/>
          <w:szCs w:val="24"/>
        </w:rPr>
        <w:t xml:space="preserve"> </w:t>
      </w:r>
      <w:r w:rsidR="1F42F677" w:rsidRPr="63DAFE97">
        <w:rPr>
          <w:rFonts w:ascii="Arial" w:eastAsia="Arial" w:hAnsi="Arial" w:cs="Arial"/>
          <w:sz w:val="24"/>
          <w:szCs w:val="24"/>
        </w:rPr>
        <w:t>(2019)</w:t>
      </w:r>
      <w:r w:rsidR="0D411232" w:rsidRPr="63DAFE97">
        <w:rPr>
          <w:rFonts w:ascii="Arial" w:eastAsia="Arial" w:hAnsi="Arial" w:cs="Arial"/>
          <w:sz w:val="24"/>
          <w:szCs w:val="24"/>
        </w:rPr>
        <w:t xml:space="preserve"> </w:t>
      </w:r>
      <w:proofErr w:type="gramStart"/>
      <w:r w:rsidR="0D411232" w:rsidRPr="63DAFE97">
        <w:rPr>
          <w:rFonts w:ascii="Arial" w:eastAsia="Arial" w:hAnsi="Arial" w:cs="Arial"/>
          <w:sz w:val="24"/>
          <w:szCs w:val="24"/>
        </w:rPr>
        <w:t>outline</w:t>
      </w:r>
      <w:proofErr w:type="gramEnd"/>
      <w:r w:rsidR="0D411232" w:rsidRPr="63DAFE97">
        <w:rPr>
          <w:rFonts w:ascii="Arial" w:eastAsia="Arial" w:hAnsi="Arial" w:cs="Arial"/>
          <w:sz w:val="24"/>
          <w:szCs w:val="24"/>
        </w:rPr>
        <w:t xml:space="preserve"> the development of a clinical decision support tool for back pain. The authors co</w:t>
      </w:r>
      <w:r w:rsidR="1905DAB6" w:rsidRPr="63DAFE97">
        <w:rPr>
          <w:rFonts w:ascii="Arial" w:eastAsia="Arial" w:hAnsi="Arial" w:cs="Arial"/>
          <w:sz w:val="24"/>
          <w:szCs w:val="24"/>
        </w:rPr>
        <w:t xml:space="preserve">nsider the wider impact of CDS on the value of the performed scans, </w:t>
      </w:r>
      <w:r w:rsidR="01751950" w:rsidRPr="63DAFE97">
        <w:rPr>
          <w:rFonts w:ascii="Arial" w:eastAsia="Arial" w:hAnsi="Arial" w:cs="Arial"/>
          <w:sz w:val="24"/>
          <w:szCs w:val="24"/>
        </w:rPr>
        <w:t xml:space="preserve">the radiation given to the patient, and the </w:t>
      </w:r>
      <w:r w:rsidR="53FA5F20" w:rsidRPr="63DAFE97">
        <w:rPr>
          <w:rFonts w:ascii="Arial" w:eastAsia="Arial" w:hAnsi="Arial" w:cs="Arial"/>
          <w:sz w:val="24"/>
          <w:szCs w:val="24"/>
        </w:rPr>
        <w:t>unnecessary workload from</w:t>
      </w:r>
      <w:r w:rsidR="1AFD1666" w:rsidRPr="63DAFE97">
        <w:rPr>
          <w:rFonts w:ascii="Arial" w:eastAsia="Arial" w:hAnsi="Arial" w:cs="Arial"/>
          <w:sz w:val="24"/>
          <w:szCs w:val="24"/>
        </w:rPr>
        <w:t xml:space="preserve"> vetting inappropriate requests</w:t>
      </w:r>
      <w:r w:rsidR="53FA5F20" w:rsidRPr="63DAFE97">
        <w:rPr>
          <w:rFonts w:ascii="Arial" w:eastAsia="Arial" w:hAnsi="Arial" w:cs="Arial"/>
          <w:sz w:val="24"/>
          <w:szCs w:val="24"/>
        </w:rPr>
        <w:t>.</w:t>
      </w:r>
    </w:p>
    <w:p w14:paraId="5B7EEABA" w14:textId="2481E3DD" w:rsidR="61D50ACE" w:rsidRDefault="61D50ACE" w:rsidP="6AF3A912">
      <w:pPr>
        <w:rPr>
          <w:rFonts w:ascii="Arial" w:eastAsia="Arial" w:hAnsi="Arial" w:cs="Arial"/>
          <w:sz w:val="24"/>
          <w:szCs w:val="24"/>
        </w:rPr>
      </w:pPr>
      <w:r w:rsidRPr="6AF3A912">
        <w:rPr>
          <w:rFonts w:ascii="Arial" w:eastAsia="Arial" w:hAnsi="Arial" w:cs="Arial"/>
          <w:sz w:val="24"/>
          <w:szCs w:val="24"/>
        </w:rPr>
        <w:lastRenderedPageBreak/>
        <w:t xml:space="preserve">An administrative decision support programme in radiology is outlined in Burns </w:t>
      </w:r>
      <w:r w:rsidRPr="6AF3A912">
        <w:rPr>
          <w:rFonts w:ascii="Arial" w:eastAsia="Arial" w:hAnsi="Arial" w:cs="Arial"/>
          <w:i/>
          <w:iCs/>
          <w:sz w:val="24"/>
          <w:szCs w:val="24"/>
        </w:rPr>
        <w:t xml:space="preserve">et al. </w:t>
      </w:r>
      <w:r w:rsidRPr="6AF3A912">
        <w:rPr>
          <w:rFonts w:ascii="Arial" w:eastAsia="Arial" w:hAnsi="Arial" w:cs="Arial"/>
          <w:sz w:val="24"/>
          <w:szCs w:val="24"/>
        </w:rPr>
        <w:t>(20</w:t>
      </w:r>
      <w:r w:rsidR="1958D926" w:rsidRPr="6AF3A912">
        <w:rPr>
          <w:rFonts w:ascii="Arial" w:eastAsia="Arial" w:hAnsi="Arial" w:cs="Arial"/>
          <w:sz w:val="24"/>
          <w:szCs w:val="24"/>
        </w:rPr>
        <w:t>20</w:t>
      </w:r>
      <w:r w:rsidRPr="6AF3A912">
        <w:rPr>
          <w:rFonts w:ascii="Arial" w:eastAsia="Arial" w:hAnsi="Arial" w:cs="Arial"/>
          <w:sz w:val="24"/>
          <w:szCs w:val="24"/>
        </w:rPr>
        <w:t xml:space="preserve">). The system aims to </w:t>
      </w:r>
      <w:r w:rsidR="1A13599C" w:rsidRPr="6AF3A912">
        <w:rPr>
          <w:rFonts w:ascii="Arial" w:eastAsia="Arial" w:hAnsi="Arial" w:cs="Arial"/>
          <w:sz w:val="24"/>
          <w:szCs w:val="24"/>
        </w:rPr>
        <w:t xml:space="preserve">improve the workflow for radiology examination requested by the emergency department. Potential benefits of the system are discussed, but no </w:t>
      </w:r>
      <w:r w:rsidR="714A3419" w:rsidRPr="6AF3A912">
        <w:rPr>
          <w:rFonts w:ascii="Arial" w:eastAsia="Arial" w:hAnsi="Arial" w:cs="Arial"/>
          <w:sz w:val="24"/>
          <w:szCs w:val="24"/>
        </w:rPr>
        <w:t>structured evaluation of the system is mentioned.</w:t>
      </w:r>
    </w:p>
    <w:p w14:paraId="529CB833" w14:textId="1AD004C7" w:rsidR="449F131E" w:rsidRDefault="003D1BA8" w:rsidP="6AF3A912">
      <w:pPr>
        <w:rPr>
          <w:rFonts w:ascii="Arial" w:eastAsia="Arial" w:hAnsi="Arial" w:cs="Arial"/>
          <w:sz w:val="24"/>
          <w:szCs w:val="24"/>
        </w:rPr>
      </w:pPr>
      <w:r w:rsidRPr="6AF3A912">
        <w:rPr>
          <w:rFonts w:ascii="Arial" w:eastAsia="Arial" w:hAnsi="Arial" w:cs="Arial"/>
          <w:sz w:val="24"/>
          <w:szCs w:val="24"/>
        </w:rPr>
        <w:t xml:space="preserve">Kharbanda </w:t>
      </w:r>
      <w:r w:rsidRPr="6AF3A912">
        <w:rPr>
          <w:rFonts w:ascii="Arial" w:eastAsia="Arial" w:hAnsi="Arial" w:cs="Arial"/>
          <w:i/>
          <w:iCs/>
          <w:sz w:val="24"/>
          <w:szCs w:val="24"/>
        </w:rPr>
        <w:t xml:space="preserve">et al. </w:t>
      </w:r>
      <w:r w:rsidRPr="6AF3A912">
        <w:rPr>
          <w:rFonts w:ascii="Arial" w:eastAsia="Arial" w:hAnsi="Arial" w:cs="Arial"/>
          <w:sz w:val="24"/>
          <w:szCs w:val="24"/>
        </w:rPr>
        <w:t>(2021) assessed the effect of a clinical decision support on the numbers</w:t>
      </w:r>
      <w:r w:rsidR="2C326FCF" w:rsidRPr="6AF3A912">
        <w:rPr>
          <w:rFonts w:ascii="Arial" w:eastAsia="Arial" w:hAnsi="Arial" w:cs="Arial"/>
          <w:sz w:val="24"/>
          <w:szCs w:val="24"/>
        </w:rPr>
        <w:t xml:space="preserve"> of diagnostic imaging tests performed on paediatric patients with suspected appendicitis.</w:t>
      </w:r>
      <w:r w:rsidR="4A29C799" w:rsidRPr="6AF3A912">
        <w:rPr>
          <w:rFonts w:ascii="Arial" w:eastAsia="Arial" w:hAnsi="Arial" w:cs="Arial"/>
          <w:sz w:val="24"/>
          <w:szCs w:val="24"/>
        </w:rPr>
        <w:t xml:space="preserve"> The study did not show a reduction in imaging when clinical decision sup</w:t>
      </w:r>
      <w:r w:rsidR="08CEACCB" w:rsidRPr="6AF3A912">
        <w:rPr>
          <w:rFonts w:ascii="Arial" w:eastAsia="Arial" w:hAnsi="Arial" w:cs="Arial"/>
          <w:sz w:val="24"/>
          <w:szCs w:val="24"/>
        </w:rPr>
        <w:t>port was used, but a limited analysis of</w:t>
      </w:r>
      <w:r w:rsidR="1664BAC5" w:rsidRPr="6AF3A912">
        <w:rPr>
          <w:rFonts w:ascii="Arial" w:eastAsia="Arial" w:hAnsi="Arial" w:cs="Arial"/>
          <w:sz w:val="24"/>
          <w:szCs w:val="24"/>
        </w:rPr>
        <w:t xml:space="preserve"> one of the health systems</w:t>
      </w:r>
      <w:r w:rsidR="08CEACCB" w:rsidRPr="6AF3A912">
        <w:rPr>
          <w:rFonts w:ascii="Arial" w:eastAsia="Arial" w:hAnsi="Arial" w:cs="Arial"/>
          <w:sz w:val="24"/>
          <w:szCs w:val="24"/>
        </w:rPr>
        <w:t xml:space="preserve"> </w:t>
      </w:r>
      <w:r w:rsidR="53BC8CA2" w:rsidRPr="6AF3A912">
        <w:rPr>
          <w:rFonts w:ascii="Arial" w:eastAsia="Arial" w:hAnsi="Arial" w:cs="Arial"/>
          <w:sz w:val="24"/>
          <w:szCs w:val="24"/>
        </w:rPr>
        <w:t xml:space="preserve">involved in the study showed more appropriate use of imaging. It is difficult to draw any </w:t>
      </w:r>
      <w:r w:rsidR="2D2C9AF9" w:rsidRPr="6AF3A912">
        <w:rPr>
          <w:rFonts w:ascii="Arial" w:eastAsia="Arial" w:hAnsi="Arial" w:cs="Arial"/>
          <w:sz w:val="24"/>
          <w:szCs w:val="24"/>
        </w:rPr>
        <w:t xml:space="preserve">wider conclusions from a study of one specific </w:t>
      </w:r>
      <w:r w:rsidR="62E4355E" w:rsidRPr="6AF3A912">
        <w:rPr>
          <w:rFonts w:ascii="Arial" w:eastAsia="Arial" w:hAnsi="Arial" w:cs="Arial"/>
          <w:sz w:val="24"/>
          <w:szCs w:val="24"/>
        </w:rPr>
        <w:t>presenting condition</w:t>
      </w:r>
      <w:r w:rsidR="2F9EBE5C" w:rsidRPr="6AF3A912">
        <w:rPr>
          <w:rFonts w:ascii="Arial" w:eastAsia="Arial" w:hAnsi="Arial" w:cs="Arial"/>
          <w:sz w:val="24"/>
          <w:szCs w:val="24"/>
        </w:rPr>
        <w:t>, and the authors highlight limitations to the use of CD</w:t>
      </w:r>
      <w:r w:rsidR="5AEC0438" w:rsidRPr="6AF3A912">
        <w:rPr>
          <w:rFonts w:ascii="Arial" w:eastAsia="Arial" w:hAnsi="Arial" w:cs="Arial"/>
          <w:sz w:val="24"/>
          <w:szCs w:val="24"/>
        </w:rPr>
        <w:t>S, with some clinicians choosing not to use it in cases where they had low suspicion of appendi</w:t>
      </w:r>
      <w:r w:rsidR="345C128F" w:rsidRPr="6AF3A912">
        <w:rPr>
          <w:rFonts w:ascii="Arial" w:eastAsia="Arial" w:hAnsi="Arial" w:cs="Arial"/>
          <w:sz w:val="24"/>
          <w:szCs w:val="24"/>
        </w:rPr>
        <w:t>citis</w:t>
      </w:r>
      <w:r w:rsidR="62E4355E" w:rsidRPr="6AF3A912">
        <w:rPr>
          <w:rFonts w:ascii="Arial" w:eastAsia="Arial" w:hAnsi="Arial" w:cs="Arial"/>
          <w:sz w:val="24"/>
          <w:szCs w:val="24"/>
        </w:rPr>
        <w:t>.</w:t>
      </w:r>
    </w:p>
    <w:p w14:paraId="6EF43AAB" w14:textId="6F46311D" w:rsidR="7EDD5BBF" w:rsidRDefault="7EDD5BBF" w:rsidP="6AF3A912">
      <w:pPr>
        <w:rPr>
          <w:rFonts w:ascii="Arial" w:eastAsia="Arial" w:hAnsi="Arial" w:cs="Arial"/>
          <w:sz w:val="24"/>
          <w:szCs w:val="24"/>
        </w:rPr>
      </w:pPr>
      <w:r w:rsidRPr="6AF3A912">
        <w:rPr>
          <w:rFonts w:ascii="Arial" w:eastAsia="Arial" w:hAnsi="Arial" w:cs="Arial"/>
          <w:sz w:val="24"/>
          <w:szCs w:val="24"/>
        </w:rPr>
        <w:t xml:space="preserve">Improved appropriateness of imaging requests </w:t>
      </w:r>
      <w:r w:rsidR="166E1D26" w:rsidRPr="6AF3A912">
        <w:rPr>
          <w:rFonts w:ascii="Arial" w:eastAsia="Arial" w:hAnsi="Arial" w:cs="Arial"/>
          <w:sz w:val="24"/>
          <w:szCs w:val="24"/>
        </w:rPr>
        <w:t xml:space="preserve">with CDS use </w:t>
      </w:r>
      <w:r w:rsidRPr="6AF3A912">
        <w:rPr>
          <w:rFonts w:ascii="Arial" w:eastAsia="Arial" w:hAnsi="Arial" w:cs="Arial"/>
          <w:sz w:val="24"/>
          <w:szCs w:val="24"/>
        </w:rPr>
        <w:t xml:space="preserve">was also found in a study by </w:t>
      </w:r>
      <w:proofErr w:type="spellStart"/>
      <w:r w:rsidRPr="6AF3A912">
        <w:rPr>
          <w:rFonts w:ascii="Arial" w:eastAsia="Arial" w:hAnsi="Arial" w:cs="Arial"/>
          <w:sz w:val="24"/>
          <w:szCs w:val="24"/>
        </w:rPr>
        <w:t>Chepelev</w:t>
      </w:r>
      <w:proofErr w:type="spellEnd"/>
      <w:r w:rsidRPr="6AF3A912">
        <w:rPr>
          <w:rFonts w:ascii="Arial" w:eastAsia="Arial" w:hAnsi="Arial" w:cs="Arial"/>
          <w:sz w:val="24"/>
          <w:szCs w:val="24"/>
        </w:rPr>
        <w:t xml:space="preserve"> </w:t>
      </w:r>
      <w:r w:rsidRPr="6AF3A912">
        <w:rPr>
          <w:rFonts w:ascii="Arial" w:eastAsia="Arial" w:hAnsi="Arial" w:cs="Arial"/>
          <w:i/>
          <w:iCs/>
          <w:sz w:val="24"/>
          <w:szCs w:val="24"/>
        </w:rPr>
        <w:t xml:space="preserve">et al. </w:t>
      </w:r>
      <w:r w:rsidRPr="6AF3A912">
        <w:rPr>
          <w:rFonts w:ascii="Arial" w:eastAsia="Arial" w:hAnsi="Arial" w:cs="Arial"/>
          <w:sz w:val="24"/>
          <w:szCs w:val="24"/>
        </w:rPr>
        <w:t xml:space="preserve">(2021), </w:t>
      </w:r>
      <w:r w:rsidR="76C1C3A4" w:rsidRPr="6AF3A912">
        <w:rPr>
          <w:rFonts w:ascii="Arial" w:eastAsia="Arial" w:hAnsi="Arial" w:cs="Arial"/>
          <w:sz w:val="24"/>
          <w:szCs w:val="24"/>
        </w:rPr>
        <w:t xml:space="preserve">although causation </w:t>
      </w:r>
      <w:r w:rsidR="4D1F1B55" w:rsidRPr="6AF3A912">
        <w:rPr>
          <w:rFonts w:ascii="Arial" w:eastAsia="Arial" w:hAnsi="Arial" w:cs="Arial"/>
          <w:sz w:val="24"/>
          <w:szCs w:val="24"/>
        </w:rPr>
        <w:t>could not be proven.</w:t>
      </w:r>
    </w:p>
    <w:p w14:paraId="20EEBA86" w14:textId="2D4A35E1" w:rsidR="4FDA2EE2" w:rsidRDefault="4FDA2EE2" w:rsidP="63DAFE97">
      <w:pPr>
        <w:rPr>
          <w:rFonts w:ascii="Arial" w:eastAsia="Arial" w:hAnsi="Arial" w:cs="Arial"/>
          <w:sz w:val="24"/>
          <w:szCs w:val="24"/>
        </w:rPr>
      </w:pPr>
      <w:r w:rsidRPr="63DAFE97">
        <w:rPr>
          <w:rFonts w:ascii="Arial" w:eastAsia="Arial" w:hAnsi="Arial" w:cs="Arial"/>
          <w:sz w:val="24"/>
          <w:szCs w:val="24"/>
        </w:rPr>
        <w:t xml:space="preserve">Clinician engagement with CDS was considered in a study by Lee </w:t>
      </w:r>
      <w:r w:rsidRPr="63DAFE97">
        <w:rPr>
          <w:rFonts w:ascii="Arial" w:eastAsia="Arial" w:hAnsi="Arial" w:cs="Arial"/>
          <w:i/>
          <w:iCs/>
          <w:sz w:val="24"/>
          <w:szCs w:val="24"/>
        </w:rPr>
        <w:t xml:space="preserve">et al. </w:t>
      </w:r>
      <w:r w:rsidRPr="63DAFE97">
        <w:rPr>
          <w:rFonts w:ascii="Arial" w:eastAsia="Arial" w:hAnsi="Arial" w:cs="Arial"/>
          <w:sz w:val="24"/>
          <w:szCs w:val="24"/>
        </w:rPr>
        <w:t xml:space="preserve">(2021), where use of CDS was encouraged by </w:t>
      </w:r>
      <w:r w:rsidR="3B759C21" w:rsidRPr="63DAFE97">
        <w:rPr>
          <w:rFonts w:ascii="Arial" w:eastAsia="Arial" w:hAnsi="Arial" w:cs="Arial"/>
          <w:sz w:val="24"/>
          <w:szCs w:val="24"/>
        </w:rPr>
        <w:t xml:space="preserve">allowing completion of a CDS survey instead of a required telephone discussion with a Radiologist. </w:t>
      </w:r>
      <w:r w:rsidR="27AD97A4" w:rsidRPr="63DAFE97">
        <w:rPr>
          <w:rFonts w:ascii="Arial" w:eastAsia="Arial" w:hAnsi="Arial" w:cs="Arial"/>
          <w:sz w:val="24"/>
          <w:szCs w:val="24"/>
        </w:rPr>
        <w:t>Giving clinicians an associated time saving improved the use of CDS</w:t>
      </w:r>
      <w:r w:rsidR="07000A3D" w:rsidRPr="63DAFE97">
        <w:rPr>
          <w:rFonts w:ascii="Arial" w:eastAsia="Arial" w:hAnsi="Arial" w:cs="Arial"/>
          <w:sz w:val="24"/>
          <w:szCs w:val="24"/>
        </w:rPr>
        <w:t>, although the pre-intervention level of unscored tests (where the CDS had been bypassed)</w:t>
      </w:r>
      <w:r w:rsidR="1E90CBA3" w:rsidRPr="63DAFE97">
        <w:rPr>
          <w:rFonts w:ascii="Arial" w:eastAsia="Arial" w:hAnsi="Arial" w:cs="Arial"/>
          <w:sz w:val="24"/>
          <w:szCs w:val="24"/>
        </w:rPr>
        <w:t xml:space="preserve"> was significantly high at 69.4%.</w:t>
      </w:r>
    </w:p>
    <w:p w14:paraId="42656B17" w14:textId="7DE940D8" w:rsidR="4FDA2EE2" w:rsidRDefault="784E1E6D" w:rsidP="63DAFE97">
      <w:pPr>
        <w:rPr>
          <w:rFonts w:ascii="Arial" w:eastAsia="Arial" w:hAnsi="Arial" w:cs="Arial"/>
          <w:sz w:val="24"/>
          <w:szCs w:val="24"/>
        </w:rPr>
      </w:pPr>
      <w:proofErr w:type="spellStart"/>
      <w:r w:rsidRPr="63DAFE97">
        <w:rPr>
          <w:rFonts w:ascii="Arial" w:eastAsia="Arial" w:hAnsi="Arial" w:cs="Arial"/>
          <w:sz w:val="24"/>
          <w:szCs w:val="24"/>
        </w:rPr>
        <w:t>Borodyansky</w:t>
      </w:r>
      <w:proofErr w:type="spellEnd"/>
      <w:r w:rsidRPr="63DAFE97">
        <w:rPr>
          <w:rFonts w:ascii="Arial" w:eastAsia="Arial" w:hAnsi="Arial" w:cs="Arial"/>
          <w:sz w:val="24"/>
          <w:szCs w:val="24"/>
        </w:rPr>
        <w:t xml:space="preserve"> (2022) </w:t>
      </w:r>
      <w:r w:rsidR="1F025804" w:rsidRPr="63DAFE97">
        <w:rPr>
          <w:rFonts w:ascii="Arial" w:eastAsia="Arial" w:hAnsi="Arial" w:cs="Arial"/>
          <w:sz w:val="24"/>
          <w:szCs w:val="24"/>
        </w:rPr>
        <w:t xml:space="preserve">describes the development of an image-based decision support system using a </w:t>
      </w:r>
      <w:r w:rsidR="5740A6D1" w:rsidRPr="63DAFE97">
        <w:rPr>
          <w:rFonts w:ascii="Arial" w:eastAsia="Arial" w:hAnsi="Arial" w:cs="Arial"/>
          <w:sz w:val="24"/>
          <w:szCs w:val="24"/>
        </w:rPr>
        <w:t>neural network trained using a dataset of chest X-rays</w:t>
      </w:r>
      <w:r w:rsidR="3CF9AFCE" w:rsidRPr="63DAFE97">
        <w:rPr>
          <w:rFonts w:ascii="Arial" w:eastAsia="Arial" w:hAnsi="Arial" w:cs="Arial"/>
          <w:sz w:val="24"/>
          <w:szCs w:val="24"/>
        </w:rPr>
        <w:t xml:space="preserve"> but does not give any information about real-world use or evaluation.</w:t>
      </w:r>
    </w:p>
    <w:p w14:paraId="651DD3C2" w14:textId="4249E690" w:rsidR="6AF3A912" w:rsidRDefault="3C50F90C" w:rsidP="1846C35F">
      <w:pPr>
        <w:rPr>
          <w:rFonts w:ascii="Arial" w:eastAsia="Arial" w:hAnsi="Arial" w:cs="Arial"/>
          <w:sz w:val="24"/>
          <w:szCs w:val="24"/>
        </w:rPr>
      </w:pPr>
      <w:r w:rsidRPr="1846C35F">
        <w:rPr>
          <w:rFonts w:ascii="Arial" w:eastAsia="Arial" w:hAnsi="Arial" w:cs="Arial"/>
          <w:sz w:val="24"/>
          <w:szCs w:val="24"/>
        </w:rPr>
        <w:t xml:space="preserve">A decision support system embedded within electronic referral was analysed by Mohammed </w:t>
      </w:r>
      <w:r w:rsidRPr="1846C35F">
        <w:rPr>
          <w:rFonts w:ascii="Arial" w:eastAsia="Arial" w:hAnsi="Arial" w:cs="Arial"/>
          <w:i/>
          <w:iCs/>
          <w:sz w:val="24"/>
          <w:szCs w:val="24"/>
        </w:rPr>
        <w:t xml:space="preserve">et al. </w:t>
      </w:r>
      <w:r w:rsidRPr="1846C35F">
        <w:rPr>
          <w:rFonts w:ascii="Arial" w:eastAsia="Arial" w:hAnsi="Arial" w:cs="Arial"/>
          <w:sz w:val="24"/>
          <w:szCs w:val="24"/>
        </w:rPr>
        <w:t>(2022)</w:t>
      </w:r>
      <w:r w:rsidR="6D75EC86" w:rsidRPr="1846C35F">
        <w:rPr>
          <w:rFonts w:ascii="Arial" w:eastAsia="Arial" w:hAnsi="Arial" w:cs="Arial"/>
          <w:sz w:val="24"/>
          <w:szCs w:val="24"/>
        </w:rPr>
        <w:t xml:space="preserve"> and compared with referral by fax. The authors concluded that integrating decision support within the electronic referral process improved the appropriateness </w:t>
      </w:r>
      <w:r w:rsidR="3796B046" w:rsidRPr="1846C35F">
        <w:rPr>
          <w:rFonts w:ascii="Arial" w:eastAsia="Arial" w:hAnsi="Arial" w:cs="Arial"/>
          <w:sz w:val="24"/>
          <w:szCs w:val="24"/>
        </w:rPr>
        <w:t>of MRI requests for patients with knee pain.</w:t>
      </w:r>
    </w:p>
    <w:p w14:paraId="5BC360BC" w14:textId="2552EC00" w:rsidR="7313098B" w:rsidRDefault="7313098B" w:rsidP="1846C35F">
      <w:pPr>
        <w:rPr>
          <w:rFonts w:ascii="Arial" w:eastAsia="Arial" w:hAnsi="Arial" w:cs="Arial"/>
          <w:sz w:val="24"/>
          <w:szCs w:val="24"/>
        </w:rPr>
      </w:pPr>
      <w:r w:rsidRPr="1846C35F">
        <w:rPr>
          <w:rFonts w:ascii="Arial" w:eastAsia="Arial" w:hAnsi="Arial" w:cs="Arial"/>
          <w:sz w:val="24"/>
          <w:szCs w:val="24"/>
        </w:rPr>
        <w:t>Decision support systems can also be used to assist in the interpretation and reporting of imaging investigations</w:t>
      </w:r>
      <w:r w:rsidR="52657C24" w:rsidRPr="1846C35F">
        <w:rPr>
          <w:rFonts w:ascii="Arial" w:eastAsia="Arial" w:hAnsi="Arial" w:cs="Arial"/>
          <w:sz w:val="24"/>
          <w:szCs w:val="24"/>
        </w:rPr>
        <w:t xml:space="preserve">. </w:t>
      </w:r>
      <w:proofErr w:type="spellStart"/>
      <w:r w:rsidR="52657C24" w:rsidRPr="1846C35F">
        <w:rPr>
          <w:rFonts w:ascii="Arial" w:eastAsia="Arial" w:hAnsi="Arial" w:cs="Arial"/>
          <w:sz w:val="24"/>
          <w:szCs w:val="24"/>
        </w:rPr>
        <w:t>Shiang</w:t>
      </w:r>
      <w:proofErr w:type="spellEnd"/>
      <w:r w:rsidR="52657C24" w:rsidRPr="1846C35F">
        <w:rPr>
          <w:rFonts w:ascii="Arial" w:eastAsia="Arial" w:hAnsi="Arial" w:cs="Arial"/>
          <w:sz w:val="24"/>
          <w:szCs w:val="24"/>
        </w:rPr>
        <w:t xml:space="preserve">, Garwood and </w:t>
      </w:r>
      <w:proofErr w:type="spellStart"/>
      <w:r w:rsidR="52657C24" w:rsidRPr="1846C35F">
        <w:rPr>
          <w:rFonts w:ascii="Arial" w:eastAsia="Arial" w:hAnsi="Arial" w:cs="Arial"/>
          <w:sz w:val="24"/>
          <w:szCs w:val="24"/>
        </w:rPr>
        <w:t>Debenedectis</w:t>
      </w:r>
      <w:proofErr w:type="spellEnd"/>
      <w:r w:rsidR="52657C24" w:rsidRPr="1846C35F">
        <w:rPr>
          <w:rFonts w:ascii="Arial" w:eastAsia="Arial" w:hAnsi="Arial" w:cs="Arial"/>
          <w:sz w:val="24"/>
          <w:szCs w:val="24"/>
        </w:rPr>
        <w:t xml:space="preserve"> (2022) studie</w:t>
      </w:r>
      <w:r w:rsidR="763F3830" w:rsidRPr="1846C35F">
        <w:rPr>
          <w:rFonts w:ascii="Arial" w:eastAsia="Arial" w:hAnsi="Arial" w:cs="Arial"/>
          <w:sz w:val="24"/>
          <w:szCs w:val="24"/>
        </w:rPr>
        <w:t>d the introduction of an artificial intelligence based CDS with junior radiologists.</w:t>
      </w:r>
    </w:p>
    <w:p w14:paraId="4EEB5CA1" w14:textId="514442B0" w:rsidR="2FC84DE6" w:rsidRDefault="2FC84DE6" w:rsidP="1305ED78">
      <w:pPr>
        <w:rPr>
          <w:rFonts w:ascii="Arial" w:eastAsia="Arial" w:hAnsi="Arial" w:cs="Arial"/>
          <w:sz w:val="24"/>
          <w:szCs w:val="24"/>
        </w:rPr>
      </w:pPr>
      <w:r w:rsidRPr="1305ED78">
        <w:rPr>
          <w:rFonts w:ascii="Arial" w:eastAsia="Arial" w:hAnsi="Arial" w:cs="Arial"/>
          <w:sz w:val="24"/>
          <w:szCs w:val="24"/>
        </w:rPr>
        <w:t xml:space="preserve">While there is a range of literature regarding the clinical aspects of diagnostic imaging choice for patients with abdominal pain, there is very little regarding the use of clinical decision support to assist clinicians in selecting the most appropriate </w:t>
      </w:r>
      <w:r w:rsidR="0F1AC07F" w:rsidRPr="1305ED78">
        <w:rPr>
          <w:rFonts w:ascii="Arial" w:eastAsia="Arial" w:hAnsi="Arial" w:cs="Arial"/>
          <w:sz w:val="24"/>
          <w:szCs w:val="24"/>
        </w:rPr>
        <w:t>form of imaging</w:t>
      </w:r>
      <w:r w:rsidR="4C5EA4D3" w:rsidRPr="1305ED78">
        <w:rPr>
          <w:rFonts w:ascii="Arial" w:eastAsia="Arial" w:hAnsi="Arial" w:cs="Arial"/>
          <w:sz w:val="24"/>
          <w:szCs w:val="24"/>
        </w:rPr>
        <w:t xml:space="preserve"> for this patient presentation</w:t>
      </w:r>
      <w:r w:rsidR="0F1AC07F" w:rsidRPr="1305ED78">
        <w:rPr>
          <w:rFonts w:ascii="Arial" w:eastAsia="Arial" w:hAnsi="Arial" w:cs="Arial"/>
          <w:sz w:val="24"/>
          <w:szCs w:val="24"/>
        </w:rPr>
        <w:t>.</w:t>
      </w:r>
      <w:r w:rsidR="2F00F9DA" w:rsidRPr="1305ED78">
        <w:rPr>
          <w:rFonts w:ascii="Arial" w:eastAsia="Arial" w:hAnsi="Arial" w:cs="Arial"/>
          <w:sz w:val="24"/>
          <w:szCs w:val="24"/>
        </w:rPr>
        <w:t xml:space="preserve"> </w:t>
      </w:r>
    </w:p>
    <w:p w14:paraId="1085F12F" w14:textId="189F1BA6" w:rsidR="7E8C3BF5" w:rsidRDefault="7E8C3BF5" w:rsidP="63DAFE97">
      <w:pPr>
        <w:rPr>
          <w:rFonts w:ascii="Arial" w:eastAsia="Arial" w:hAnsi="Arial" w:cs="Arial"/>
          <w:sz w:val="24"/>
          <w:szCs w:val="24"/>
        </w:rPr>
      </w:pPr>
      <w:r w:rsidRPr="63DAFE97">
        <w:rPr>
          <w:rFonts w:ascii="Arial" w:eastAsia="Arial" w:hAnsi="Arial" w:cs="Arial"/>
          <w:sz w:val="24"/>
          <w:szCs w:val="24"/>
        </w:rPr>
        <w:t xml:space="preserve">There is also little literature about the use of clinical decision support with diagnostic imaging selection, and </w:t>
      </w:r>
      <w:r w:rsidR="36CA8AC3" w:rsidRPr="63DAFE97">
        <w:rPr>
          <w:rFonts w:ascii="Arial" w:eastAsia="Arial" w:hAnsi="Arial" w:cs="Arial"/>
          <w:sz w:val="24"/>
          <w:szCs w:val="24"/>
        </w:rPr>
        <w:t>where there is relevant literature, the effectiveness of the CDS has not been fully evaluated.</w:t>
      </w:r>
      <w:r w:rsidR="5B653668" w:rsidRPr="63DAFE97">
        <w:rPr>
          <w:rFonts w:ascii="Arial" w:eastAsia="Arial" w:hAnsi="Arial" w:cs="Arial"/>
          <w:sz w:val="24"/>
          <w:szCs w:val="24"/>
        </w:rPr>
        <w:t xml:space="preserve"> Some limited studies on specific conditions or imaging procedures </w:t>
      </w:r>
      <w:r w:rsidR="4700A3A7" w:rsidRPr="63DAFE97">
        <w:rPr>
          <w:rFonts w:ascii="Arial" w:eastAsia="Arial" w:hAnsi="Arial" w:cs="Arial"/>
          <w:sz w:val="24"/>
          <w:szCs w:val="24"/>
        </w:rPr>
        <w:t xml:space="preserve">suggest that CDS can improve appropriateness of diagnostic imaging requests (Mohammed </w:t>
      </w:r>
      <w:r w:rsidR="4700A3A7" w:rsidRPr="63DAFE97">
        <w:rPr>
          <w:rFonts w:ascii="Arial" w:eastAsia="Arial" w:hAnsi="Arial" w:cs="Arial"/>
          <w:i/>
          <w:iCs/>
          <w:sz w:val="24"/>
          <w:szCs w:val="24"/>
        </w:rPr>
        <w:t xml:space="preserve">et al. </w:t>
      </w:r>
      <w:r w:rsidR="4700A3A7" w:rsidRPr="63DAFE97">
        <w:rPr>
          <w:rFonts w:ascii="Arial" w:eastAsia="Arial" w:hAnsi="Arial" w:cs="Arial"/>
          <w:sz w:val="24"/>
          <w:szCs w:val="24"/>
        </w:rPr>
        <w:t>2022</w:t>
      </w:r>
      <w:r w:rsidR="11EE837F" w:rsidRPr="63DAFE97">
        <w:rPr>
          <w:rFonts w:ascii="Arial" w:eastAsia="Arial" w:hAnsi="Arial" w:cs="Arial"/>
          <w:sz w:val="24"/>
          <w:szCs w:val="24"/>
        </w:rPr>
        <w:t xml:space="preserve">; Kharbanda </w:t>
      </w:r>
      <w:r w:rsidR="11EE837F" w:rsidRPr="63DAFE97">
        <w:rPr>
          <w:rFonts w:ascii="Arial" w:eastAsia="Arial" w:hAnsi="Arial" w:cs="Arial"/>
          <w:i/>
          <w:iCs/>
          <w:sz w:val="24"/>
          <w:szCs w:val="24"/>
        </w:rPr>
        <w:t xml:space="preserve">et al. </w:t>
      </w:r>
      <w:r w:rsidR="11EE837F" w:rsidRPr="63DAFE97">
        <w:rPr>
          <w:rFonts w:ascii="Arial" w:eastAsia="Arial" w:hAnsi="Arial" w:cs="Arial"/>
          <w:sz w:val="24"/>
          <w:szCs w:val="24"/>
        </w:rPr>
        <w:t>2021</w:t>
      </w:r>
      <w:r w:rsidR="499329A7" w:rsidRPr="63DAFE97">
        <w:rPr>
          <w:rFonts w:ascii="Arial" w:eastAsia="Arial" w:hAnsi="Arial" w:cs="Arial"/>
          <w:sz w:val="24"/>
          <w:szCs w:val="24"/>
        </w:rPr>
        <w:t xml:space="preserve">; Hayden </w:t>
      </w:r>
      <w:r w:rsidR="499329A7" w:rsidRPr="63DAFE97">
        <w:rPr>
          <w:rFonts w:ascii="Arial" w:eastAsia="Arial" w:hAnsi="Arial" w:cs="Arial"/>
          <w:i/>
          <w:iCs/>
          <w:sz w:val="24"/>
          <w:szCs w:val="24"/>
        </w:rPr>
        <w:t xml:space="preserve">et al. </w:t>
      </w:r>
      <w:r w:rsidR="499329A7" w:rsidRPr="63DAFE97">
        <w:rPr>
          <w:rFonts w:ascii="Arial" w:eastAsia="Arial" w:hAnsi="Arial" w:cs="Arial"/>
          <w:sz w:val="24"/>
          <w:szCs w:val="24"/>
        </w:rPr>
        <w:t>2019</w:t>
      </w:r>
      <w:r w:rsidR="5C473B84" w:rsidRPr="63DAFE97">
        <w:rPr>
          <w:rFonts w:ascii="Arial" w:eastAsia="Arial" w:hAnsi="Arial" w:cs="Arial"/>
          <w:sz w:val="24"/>
          <w:szCs w:val="24"/>
        </w:rPr>
        <w:t xml:space="preserve">; Solberg </w:t>
      </w:r>
      <w:r w:rsidR="5C473B84" w:rsidRPr="63DAFE97">
        <w:rPr>
          <w:rFonts w:ascii="Arial" w:eastAsia="Arial" w:hAnsi="Arial" w:cs="Arial"/>
          <w:i/>
          <w:iCs/>
          <w:sz w:val="24"/>
          <w:szCs w:val="24"/>
        </w:rPr>
        <w:t xml:space="preserve">et al. </w:t>
      </w:r>
      <w:r w:rsidR="5C473B84" w:rsidRPr="63DAFE97">
        <w:rPr>
          <w:rFonts w:ascii="Arial" w:eastAsia="Arial" w:hAnsi="Arial" w:cs="Arial"/>
          <w:sz w:val="24"/>
          <w:szCs w:val="24"/>
        </w:rPr>
        <w:t>2010</w:t>
      </w:r>
      <w:r w:rsidR="11EE837F" w:rsidRPr="63DAFE97">
        <w:rPr>
          <w:rFonts w:ascii="Arial" w:eastAsia="Arial" w:hAnsi="Arial" w:cs="Arial"/>
          <w:sz w:val="24"/>
          <w:szCs w:val="24"/>
        </w:rPr>
        <w:t>)</w:t>
      </w:r>
      <w:r w:rsidR="4B6823B8" w:rsidRPr="63DAFE97">
        <w:rPr>
          <w:rFonts w:ascii="Arial" w:eastAsia="Arial" w:hAnsi="Arial" w:cs="Arial"/>
          <w:sz w:val="24"/>
          <w:szCs w:val="24"/>
        </w:rPr>
        <w:t>.</w:t>
      </w:r>
      <w:r w:rsidR="5A2392A4" w:rsidRPr="63DAFE97">
        <w:rPr>
          <w:rFonts w:ascii="Arial" w:eastAsia="Arial" w:hAnsi="Arial" w:cs="Arial"/>
          <w:sz w:val="24"/>
          <w:szCs w:val="24"/>
        </w:rPr>
        <w:t xml:space="preserve"> </w:t>
      </w:r>
    </w:p>
    <w:p w14:paraId="521B43A3" w14:textId="5A853DC5" w:rsidR="7E8C3BF5" w:rsidRDefault="5A2392A4" w:rsidP="63DAFE97">
      <w:pPr>
        <w:rPr>
          <w:rFonts w:ascii="Arial" w:eastAsia="Arial" w:hAnsi="Arial" w:cs="Arial"/>
          <w:sz w:val="24"/>
          <w:szCs w:val="24"/>
        </w:rPr>
      </w:pPr>
      <w:r w:rsidRPr="63DAFE97">
        <w:rPr>
          <w:rFonts w:ascii="Arial" w:eastAsia="Arial" w:hAnsi="Arial" w:cs="Arial"/>
          <w:sz w:val="24"/>
          <w:szCs w:val="24"/>
        </w:rPr>
        <w:t>There is evidence that integrating general clinical guidance into decision support systems is effective (</w:t>
      </w:r>
      <w:r w:rsidR="66F0BF6C" w:rsidRPr="63DAFE97">
        <w:rPr>
          <w:rFonts w:ascii="Arial" w:eastAsia="Arial" w:hAnsi="Arial" w:cs="Arial"/>
          <w:sz w:val="24"/>
          <w:szCs w:val="24"/>
        </w:rPr>
        <w:t xml:space="preserve">Woolf, 2000), so it can be reasonably argued that this is likely to be the case </w:t>
      </w:r>
      <w:r w:rsidR="0CD42E1D" w:rsidRPr="63DAFE97">
        <w:rPr>
          <w:rFonts w:ascii="Arial" w:eastAsia="Arial" w:hAnsi="Arial" w:cs="Arial"/>
          <w:sz w:val="24"/>
          <w:szCs w:val="24"/>
        </w:rPr>
        <w:t>for</w:t>
      </w:r>
      <w:r w:rsidR="66F0BF6C" w:rsidRPr="63DAFE97">
        <w:rPr>
          <w:rFonts w:ascii="Arial" w:eastAsia="Arial" w:hAnsi="Arial" w:cs="Arial"/>
          <w:sz w:val="24"/>
          <w:szCs w:val="24"/>
        </w:rPr>
        <w:t xml:space="preserve"> diagnostic imaging guidance</w:t>
      </w:r>
      <w:r w:rsidR="46433205" w:rsidRPr="63DAFE97">
        <w:rPr>
          <w:rFonts w:ascii="Arial" w:eastAsia="Arial" w:hAnsi="Arial" w:cs="Arial"/>
          <w:sz w:val="24"/>
          <w:szCs w:val="24"/>
        </w:rPr>
        <w:t>.</w:t>
      </w:r>
    </w:p>
    <w:p w14:paraId="150409DD" w14:textId="003083B6" w:rsidR="1F192E4F" w:rsidRDefault="3EDE02D0" w:rsidP="63DAFE97">
      <w:pPr>
        <w:rPr>
          <w:rFonts w:ascii="Arial" w:eastAsia="Arial" w:hAnsi="Arial" w:cs="Arial"/>
          <w:sz w:val="24"/>
          <w:szCs w:val="24"/>
        </w:rPr>
      </w:pPr>
      <w:r w:rsidRPr="63DAFE97">
        <w:rPr>
          <w:rFonts w:ascii="Arial" w:eastAsia="Arial" w:hAnsi="Arial" w:cs="Arial"/>
          <w:sz w:val="24"/>
          <w:szCs w:val="24"/>
        </w:rPr>
        <w:lastRenderedPageBreak/>
        <w:t xml:space="preserve">The literature reviewed is generally supportive of the use of CDS in diagnostic imaging selection, although the benefits of CDS in </w:t>
      </w:r>
      <w:r w:rsidR="1E307569" w:rsidRPr="63DAFE97">
        <w:rPr>
          <w:rFonts w:ascii="Arial" w:eastAsia="Arial" w:hAnsi="Arial" w:cs="Arial"/>
          <w:sz w:val="24"/>
          <w:szCs w:val="24"/>
        </w:rPr>
        <w:t>this context are not fully proven.</w:t>
      </w:r>
    </w:p>
    <w:p w14:paraId="11C19676" w14:textId="2F9262AF" w:rsidR="1F192E4F" w:rsidRDefault="1F192E4F" w:rsidP="1F192E4F">
      <w:pPr>
        <w:rPr>
          <w:rFonts w:ascii="Arial" w:eastAsia="Arial" w:hAnsi="Arial" w:cs="Arial"/>
          <w:color w:val="00B0F0"/>
          <w:sz w:val="24"/>
          <w:szCs w:val="24"/>
        </w:rPr>
      </w:pPr>
    </w:p>
    <w:p w14:paraId="4AB1C314" w14:textId="3B10D535" w:rsidR="5230C295" w:rsidRDefault="5230C295" w:rsidP="1F192E4F">
      <w:pPr>
        <w:rPr>
          <w:rFonts w:ascii="Arial" w:eastAsia="Arial" w:hAnsi="Arial" w:cs="Arial"/>
          <w:color w:val="00B0F0"/>
          <w:sz w:val="28"/>
          <w:szCs w:val="28"/>
        </w:rPr>
      </w:pPr>
      <w:r w:rsidRPr="1846C35F">
        <w:rPr>
          <w:rFonts w:ascii="Arial" w:eastAsia="Arial" w:hAnsi="Arial" w:cs="Arial"/>
          <w:b/>
          <w:bCs/>
          <w:sz w:val="28"/>
          <w:szCs w:val="28"/>
        </w:rPr>
        <w:t>Implementation issues</w:t>
      </w:r>
    </w:p>
    <w:p w14:paraId="5F3602A3" w14:textId="1FF7BA14" w:rsidR="02F4A5EB" w:rsidRDefault="02F4A5EB" w:rsidP="1846C35F">
      <w:pPr>
        <w:rPr>
          <w:rFonts w:ascii="Arial" w:eastAsia="Arial" w:hAnsi="Arial" w:cs="Arial"/>
          <w:sz w:val="24"/>
          <w:szCs w:val="24"/>
        </w:rPr>
      </w:pPr>
      <w:r w:rsidRPr="1846C35F">
        <w:rPr>
          <w:rFonts w:ascii="Arial" w:eastAsia="Arial" w:hAnsi="Arial" w:cs="Arial"/>
          <w:sz w:val="24"/>
          <w:szCs w:val="24"/>
        </w:rPr>
        <w:t xml:space="preserve">The foundation of any </w:t>
      </w:r>
      <w:proofErr w:type="gramStart"/>
      <w:r w:rsidRPr="1846C35F">
        <w:rPr>
          <w:rFonts w:ascii="Arial" w:eastAsia="Arial" w:hAnsi="Arial" w:cs="Arial"/>
          <w:sz w:val="24"/>
          <w:szCs w:val="24"/>
        </w:rPr>
        <w:t>knowledge-based</w:t>
      </w:r>
      <w:proofErr w:type="gramEnd"/>
      <w:r w:rsidRPr="1846C35F">
        <w:rPr>
          <w:rFonts w:ascii="Arial" w:eastAsia="Arial" w:hAnsi="Arial" w:cs="Arial"/>
          <w:sz w:val="24"/>
          <w:szCs w:val="24"/>
        </w:rPr>
        <w:t xml:space="preserve"> CDS system is the underlying information that informs t</w:t>
      </w:r>
      <w:r w:rsidR="3B32F4B8" w:rsidRPr="1846C35F">
        <w:rPr>
          <w:rFonts w:ascii="Arial" w:eastAsia="Arial" w:hAnsi="Arial" w:cs="Arial"/>
          <w:sz w:val="24"/>
          <w:szCs w:val="24"/>
        </w:rPr>
        <w:t>he recommendation depending on the input by the clinician.</w:t>
      </w:r>
    </w:p>
    <w:p w14:paraId="4BC14E90" w14:textId="68A7BB93" w:rsidR="64665C41" w:rsidRDefault="64665C41" w:rsidP="63DAFE97">
      <w:pPr>
        <w:rPr>
          <w:rFonts w:ascii="Arial" w:eastAsia="Arial" w:hAnsi="Arial" w:cs="Arial"/>
          <w:sz w:val="24"/>
          <w:szCs w:val="24"/>
        </w:rPr>
      </w:pPr>
      <w:r w:rsidRPr="63DAFE97">
        <w:rPr>
          <w:rFonts w:ascii="Arial" w:eastAsia="Arial" w:hAnsi="Arial" w:cs="Arial"/>
          <w:sz w:val="24"/>
          <w:szCs w:val="24"/>
        </w:rPr>
        <w:t xml:space="preserve">The information used within a CDS system needs to be evidence-based and medically accurate. </w:t>
      </w:r>
      <w:r w:rsidR="3DD66A98" w:rsidRPr="63DAFE97">
        <w:rPr>
          <w:rFonts w:ascii="Arial" w:eastAsia="Arial" w:hAnsi="Arial" w:cs="Arial"/>
          <w:sz w:val="24"/>
          <w:szCs w:val="24"/>
        </w:rPr>
        <w:t xml:space="preserve">The RCR’s </w:t>
      </w:r>
      <w:proofErr w:type="spellStart"/>
      <w:r w:rsidR="3DD66A98" w:rsidRPr="63DAFE97">
        <w:rPr>
          <w:rFonts w:ascii="Arial" w:eastAsia="Arial" w:hAnsi="Arial" w:cs="Arial"/>
          <w:sz w:val="24"/>
          <w:szCs w:val="24"/>
        </w:rPr>
        <w:t>iRefer</w:t>
      </w:r>
      <w:proofErr w:type="spellEnd"/>
      <w:r w:rsidR="3DD66A98" w:rsidRPr="63DAFE97">
        <w:rPr>
          <w:rFonts w:ascii="Arial" w:eastAsia="Arial" w:hAnsi="Arial" w:cs="Arial"/>
          <w:sz w:val="24"/>
          <w:szCs w:val="24"/>
        </w:rPr>
        <w:t xml:space="preserve"> guidance would be considered to meet these criteria and </w:t>
      </w:r>
      <w:r w:rsidR="33C9852E" w:rsidRPr="63DAFE97">
        <w:rPr>
          <w:rFonts w:ascii="Arial" w:eastAsia="Arial" w:hAnsi="Arial" w:cs="Arial"/>
          <w:sz w:val="24"/>
          <w:szCs w:val="24"/>
        </w:rPr>
        <w:t xml:space="preserve">benefits from </w:t>
      </w:r>
      <w:r w:rsidR="3DD66A98" w:rsidRPr="63DAFE97">
        <w:rPr>
          <w:rFonts w:ascii="Arial" w:eastAsia="Arial" w:hAnsi="Arial" w:cs="Arial"/>
          <w:sz w:val="24"/>
          <w:szCs w:val="24"/>
        </w:rPr>
        <w:t>the added assurance of NICE certification (Shaw, 2022)</w:t>
      </w:r>
      <w:r w:rsidR="4F00959A" w:rsidRPr="63DAFE97">
        <w:rPr>
          <w:rFonts w:ascii="Arial" w:eastAsia="Arial" w:hAnsi="Arial" w:cs="Arial"/>
          <w:sz w:val="24"/>
          <w:szCs w:val="24"/>
        </w:rPr>
        <w:t xml:space="preserve">. </w:t>
      </w:r>
      <w:r w:rsidR="5556DA5F" w:rsidRPr="63DAFE97">
        <w:rPr>
          <w:rFonts w:ascii="Arial" w:eastAsia="Arial" w:hAnsi="Arial" w:cs="Arial"/>
          <w:sz w:val="24"/>
          <w:szCs w:val="24"/>
        </w:rPr>
        <w:t>It is necessary to update the CDS system as guidance is updated to ensure that the most current knowledge is used</w:t>
      </w:r>
      <w:r w:rsidR="4F74761D" w:rsidRPr="63DAFE97">
        <w:rPr>
          <w:rFonts w:ascii="Arial" w:eastAsia="Arial" w:hAnsi="Arial" w:cs="Arial"/>
          <w:sz w:val="24"/>
          <w:szCs w:val="24"/>
        </w:rPr>
        <w:t xml:space="preserve"> (Ash </w:t>
      </w:r>
      <w:r w:rsidR="4F74761D" w:rsidRPr="63DAFE97">
        <w:rPr>
          <w:rFonts w:ascii="Arial" w:eastAsia="Arial" w:hAnsi="Arial" w:cs="Arial"/>
          <w:i/>
          <w:iCs/>
          <w:sz w:val="24"/>
          <w:szCs w:val="24"/>
        </w:rPr>
        <w:t xml:space="preserve">et al. </w:t>
      </w:r>
      <w:r w:rsidR="4F74761D" w:rsidRPr="63DAFE97">
        <w:rPr>
          <w:rFonts w:ascii="Arial" w:eastAsia="Arial" w:hAnsi="Arial" w:cs="Arial"/>
          <w:sz w:val="24"/>
          <w:szCs w:val="24"/>
        </w:rPr>
        <w:t xml:space="preserve">2007). </w:t>
      </w:r>
      <w:r w:rsidR="2F996F37" w:rsidRPr="63DAFE97">
        <w:rPr>
          <w:rFonts w:ascii="Arial" w:eastAsia="Arial" w:hAnsi="Arial" w:cs="Arial"/>
          <w:sz w:val="24"/>
          <w:szCs w:val="24"/>
        </w:rPr>
        <w:t xml:space="preserve">While the information on which some CDS systems are based is updated weekly or monthly, such as the </w:t>
      </w:r>
      <w:proofErr w:type="spellStart"/>
      <w:r w:rsidR="2F996F37" w:rsidRPr="63DAFE97">
        <w:rPr>
          <w:rFonts w:ascii="Arial" w:eastAsia="Arial" w:hAnsi="Arial" w:cs="Arial"/>
          <w:sz w:val="24"/>
          <w:szCs w:val="24"/>
        </w:rPr>
        <w:t>dm+d</w:t>
      </w:r>
      <w:proofErr w:type="spellEnd"/>
      <w:r w:rsidR="2F996F37" w:rsidRPr="63DAFE97">
        <w:rPr>
          <w:rFonts w:ascii="Arial" w:eastAsia="Arial" w:hAnsi="Arial" w:cs="Arial"/>
          <w:sz w:val="24"/>
          <w:szCs w:val="24"/>
        </w:rPr>
        <w:t xml:space="preserve"> for prescribing, the RCR</w:t>
      </w:r>
      <w:r w:rsidR="67D7BE04" w:rsidRPr="63DAFE97">
        <w:rPr>
          <w:rFonts w:ascii="Arial" w:eastAsia="Arial" w:hAnsi="Arial" w:cs="Arial"/>
          <w:sz w:val="24"/>
          <w:szCs w:val="24"/>
        </w:rPr>
        <w:t>’s guidance is updated every few years,</w:t>
      </w:r>
      <w:r w:rsidR="047482B7" w:rsidRPr="63DAFE97">
        <w:rPr>
          <w:rFonts w:ascii="Arial" w:eastAsia="Arial" w:hAnsi="Arial" w:cs="Arial"/>
          <w:sz w:val="24"/>
          <w:szCs w:val="24"/>
        </w:rPr>
        <w:t xml:space="preserve"> most recently in 2017. This update schedule limits the impact on </w:t>
      </w:r>
      <w:r w:rsidR="67D7BE04" w:rsidRPr="63DAFE97">
        <w:rPr>
          <w:rFonts w:ascii="Arial" w:eastAsia="Arial" w:hAnsi="Arial" w:cs="Arial"/>
          <w:sz w:val="24"/>
          <w:szCs w:val="24"/>
        </w:rPr>
        <w:t>workload of keeping an imaging referral CDS up to date</w:t>
      </w:r>
      <w:r w:rsidR="32C59DDC" w:rsidRPr="63DAFE97">
        <w:rPr>
          <w:rFonts w:ascii="Arial" w:eastAsia="Arial" w:hAnsi="Arial" w:cs="Arial"/>
          <w:sz w:val="24"/>
          <w:szCs w:val="24"/>
        </w:rPr>
        <w:t xml:space="preserve"> (Royal College of Radiologists, no date).</w:t>
      </w:r>
    </w:p>
    <w:p w14:paraId="3E134FFE" w14:textId="552745A7" w:rsidR="4F00959A" w:rsidRDefault="4F00959A" w:rsidP="1846C35F">
      <w:pPr>
        <w:rPr>
          <w:rFonts w:ascii="Arial" w:eastAsia="Arial" w:hAnsi="Arial" w:cs="Arial"/>
          <w:sz w:val="24"/>
          <w:szCs w:val="24"/>
        </w:rPr>
      </w:pPr>
      <w:r w:rsidRPr="1846C35F">
        <w:rPr>
          <w:rFonts w:ascii="Arial" w:eastAsia="Arial" w:hAnsi="Arial" w:cs="Arial"/>
          <w:sz w:val="24"/>
          <w:szCs w:val="24"/>
        </w:rPr>
        <w:t xml:space="preserve">Guidance, such as </w:t>
      </w:r>
      <w:proofErr w:type="spellStart"/>
      <w:r w:rsidRPr="1846C35F">
        <w:rPr>
          <w:rFonts w:ascii="Arial" w:eastAsia="Arial" w:hAnsi="Arial" w:cs="Arial"/>
          <w:sz w:val="24"/>
          <w:szCs w:val="24"/>
        </w:rPr>
        <w:t>iRefer</w:t>
      </w:r>
      <w:proofErr w:type="spellEnd"/>
      <w:r w:rsidRPr="1846C35F">
        <w:rPr>
          <w:rFonts w:ascii="Arial" w:eastAsia="Arial" w:hAnsi="Arial" w:cs="Arial"/>
          <w:sz w:val="24"/>
          <w:szCs w:val="24"/>
        </w:rPr>
        <w:t xml:space="preserve">, is typically written with a human reader in mind and is commonly presented </w:t>
      </w:r>
      <w:r w:rsidR="0DA57ACC" w:rsidRPr="1846C35F">
        <w:rPr>
          <w:rFonts w:ascii="Arial" w:eastAsia="Arial" w:hAnsi="Arial" w:cs="Arial"/>
          <w:sz w:val="24"/>
          <w:szCs w:val="24"/>
        </w:rPr>
        <w:t>in a hard copy book, or more recently as an electronic document or website.</w:t>
      </w:r>
      <w:r w:rsidR="735E83C8" w:rsidRPr="1846C35F">
        <w:rPr>
          <w:rFonts w:ascii="Arial" w:eastAsia="Arial" w:hAnsi="Arial" w:cs="Arial"/>
          <w:sz w:val="24"/>
          <w:szCs w:val="24"/>
        </w:rPr>
        <w:t xml:space="preserve"> </w:t>
      </w:r>
      <w:r w:rsidR="17383FD5" w:rsidRPr="1846C35F">
        <w:rPr>
          <w:rFonts w:ascii="Arial" w:eastAsia="Arial" w:hAnsi="Arial" w:cs="Arial"/>
          <w:sz w:val="24"/>
          <w:szCs w:val="24"/>
        </w:rPr>
        <w:t>In order to develop a CDS system, the guidance must be reformatted in a way that its content can be</w:t>
      </w:r>
      <w:r w:rsidR="1155DB93" w:rsidRPr="1846C35F">
        <w:rPr>
          <w:rFonts w:ascii="Arial" w:eastAsia="Arial" w:hAnsi="Arial" w:cs="Arial"/>
          <w:sz w:val="24"/>
          <w:szCs w:val="24"/>
        </w:rPr>
        <w:t xml:space="preserve"> coded and followed by a computer program. For example</w:t>
      </w:r>
      <w:r w:rsidR="4D96E7F2" w:rsidRPr="1846C35F">
        <w:rPr>
          <w:rFonts w:ascii="Arial" w:eastAsia="Arial" w:hAnsi="Arial" w:cs="Arial"/>
          <w:sz w:val="24"/>
          <w:szCs w:val="24"/>
        </w:rPr>
        <w:t xml:space="preserve">, the entry relating to MRI scanning of the abdomen in guideline G17 states: “In pregnant women and children with equivocal US [Ultrasound] findings, MRI </w:t>
      </w:r>
      <w:r w:rsidR="0C3BCD24" w:rsidRPr="1846C35F">
        <w:rPr>
          <w:rFonts w:ascii="Arial" w:eastAsia="Arial" w:hAnsi="Arial" w:cs="Arial"/>
          <w:sz w:val="24"/>
          <w:szCs w:val="24"/>
        </w:rPr>
        <w:t>may be helpful to identify the cause of acute abdominal pain.” (Royal College of Radiologists, 2017).</w:t>
      </w:r>
    </w:p>
    <w:p w14:paraId="6E783431" w14:textId="5D420F49" w:rsidR="5F21880A" w:rsidRDefault="5F21880A" w:rsidP="1846C35F">
      <w:pPr>
        <w:rPr>
          <w:rFonts w:ascii="Arial" w:eastAsia="Arial" w:hAnsi="Arial" w:cs="Arial"/>
          <w:sz w:val="24"/>
          <w:szCs w:val="24"/>
        </w:rPr>
      </w:pPr>
      <w:proofErr w:type="gramStart"/>
      <w:r w:rsidRPr="1846C35F">
        <w:rPr>
          <w:rFonts w:ascii="Arial" w:eastAsia="Arial" w:hAnsi="Arial" w:cs="Arial"/>
          <w:sz w:val="24"/>
          <w:szCs w:val="24"/>
        </w:rPr>
        <w:t>In order for</w:t>
      </w:r>
      <w:proofErr w:type="gramEnd"/>
      <w:r w:rsidRPr="1846C35F">
        <w:rPr>
          <w:rFonts w:ascii="Arial" w:eastAsia="Arial" w:hAnsi="Arial" w:cs="Arial"/>
          <w:sz w:val="24"/>
          <w:szCs w:val="24"/>
        </w:rPr>
        <w:t xml:space="preserve"> a CDS system to use this information, it needs to be formatted as a series of steps which the system can follow. </w:t>
      </w:r>
      <w:proofErr w:type="spellStart"/>
      <w:r w:rsidRPr="1846C35F">
        <w:rPr>
          <w:rFonts w:ascii="Arial" w:eastAsia="Arial" w:hAnsi="Arial" w:cs="Arial"/>
          <w:sz w:val="24"/>
          <w:szCs w:val="24"/>
        </w:rPr>
        <w:t>E.g</w:t>
      </w:r>
      <w:proofErr w:type="spellEnd"/>
      <w:r w:rsidRPr="1846C35F">
        <w:rPr>
          <w:rFonts w:ascii="Arial" w:eastAsia="Arial" w:hAnsi="Arial" w:cs="Arial"/>
          <w:sz w:val="24"/>
          <w:szCs w:val="24"/>
        </w:rPr>
        <w:t>:</w:t>
      </w:r>
    </w:p>
    <w:p w14:paraId="69EBDB34" w14:textId="60B7B2D8" w:rsidR="5F21880A" w:rsidRDefault="5F21880A" w:rsidP="1846C35F">
      <w:pPr>
        <w:rPr>
          <w:rFonts w:ascii="Arial" w:eastAsia="Arial" w:hAnsi="Arial" w:cs="Arial"/>
          <w:sz w:val="24"/>
          <w:szCs w:val="24"/>
        </w:rPr>
      </w:pPr>
      <w:r w:rsidRPr="1846C35F">
        <w:rPr>
          <w:rFonts w:ascii="Arial" w:eastAsia="Arial" w:hAnsi="Arial" w:cs="Arial"/>
          <w:i/>
          <w:iCs/>
          <w:sz w:val="24"/>
          <w:szCs w:val="24"/>
          <w:u w:val="single"/>
        </w:rPr>
        <w:t>Input</w:t>
      </w:r>
    </w:p>
    <w:p w14:paraId="2B89C24E" w14:textId="13531271" w:rsidR="5F21880A" w:rsidRDefault="5F21880A" w:rsidP="1846C35F">
      <w:pPr>
        <w:pStyle w:val="ListParagraph"/>
        <w:numPr>
          <w:ilvl w:val="0"/>
          <w:numId w:val="3"/>
        </w:numPr>
        <w:rPr>
          <w:rFonts w:ascii="Arial" w:eastAsia="Arial" w:hAnsi="Arial" w:cs="Arial"/>
          <w:sz w:val="24"/>
          <w:szCs w:val="24"/>
        </w:rPr>
      </w:pPr>
      <w:r w:rsidRPr="1846C35F">
        <w:rPr>
          <w:rFonts w:ascii="Arial" w:eastAsia="Arial" w:hAnsi="Arial" w:cs="Arial"/>
          <w:sz w:val="24"/>
          <w:szCs w:val="24"/>
        </w:rPr>
        <w:t>Is the patient pregnant? [If yes, go to 3. If no, go to 2].</w:t>
      </w:r>
    </w:p>
    <w:p w14:paraId="7EBAC1F9" w14:textId="33EF7DF5" w:rsidR="5F21880A" w:rsidRDefault="5F21880A" w:rsidP="1846C35F">
      <w:pPr>
        <w:pStyle w:val="ListParagraph"/>
        <w:numPr>
          <w:ilvl w:val="0"/>
          <w:numId w:val="3"/>
        </w:numPr>
        <w:rPr>
          <w:rFonts w:ascii="Arial" w:eastAsia="Arial" w:hAnsi="Arial" w:cs="Arial"/>
          <w:sz w:val="24"/>
          <w:szCs w:val="24"/>
        </w:rPr>
      </w:pPr>
      <w:r w:rsidRPr="1846C35F">
        <w:rPr>
          <w:rFonts w:ascii="Arial" w:eastAsia="Arial" w:hAnsi="Arial" w:cs="Arial"/>
          <w:sz w:val="24"/>
          <w:szCs w:val="24"/>
        </w:rPr>
        <w:t>Is the patient a child? [If yes, go to 3. If no, go to outcome B]</w:t>
      </w:r>
    </w:p>
    <w:p w14:paraId="40234E72" w14:textId="5F220F9B" w:rsidR="35572EA2" w:rsidRDefault="35572EA2" w:rsidP="1846C35F">
      <w:pPr>
        <w:pStyle w:val="ListParagraph"/>
        <w:numPr>
          <w:ilvl w:val="0"/>
          <w:numId w:val="3"/>
        </w:numPr>
        <w:rPr>
          <w:rFonts w:ascii="Arial" w:eastAsia="Arial" w:hAnsi="Arial" w:cs="Arial"/>
          <w:sz w:val="24"/>
          <w:szCs w:val="24"/>
        </w:rPr>
      </w:pPr>
      <w:r w:rsidRPr="1846C35F">
        <w:rPr>
          <w:rFonts w:ascii="Arial" w:eastAsia="Arial" w:hAnsi="Arial" w:cs="Arial"/>
          <w:sz w:val="24"/>
          <w:szCs w:val="24"/>
        </w:rPr>
        <w:t>Has the patient had an ultrasound scan? [If yes, go to 4. If no, go to outcome B].</w:t>
      </w:r>
    </w:p>
    <w:p w14:paraId="352D2CA1" w14:textId="7896CCFA" w:rsidR="35572EA2" w:rsidRDefault="35572EA2" w:rsidP="1846C35F">
      <w:pPr>
        <w:pStyle w:val="ListParagraph"/>
        <w:numPr>
          <w:ilvl w:val="0"/>
          <w:numId w:val="3"/>
        </w:numPr>
        <w:rPr>
          <w:rFonts w:ascii="Arial" w:eastAsia="Arial" w:hAnsi="Arial" w:cs="Arial"/>
          <w:sz w:val="24"/>
          <w:szCs w:val="24"/>
        </w:rPr>
      </w:pPr>
      <w:r w:rsidRPr="1846C35F">
        <w:rPr>
          <w:rFonts w:ascii="Arial" w:eastAsia="Arial" w:hAnsi="Arial" w:cs="Arial"/>
          <w:sz w:val="24"/>
          <w:szCs w:val="24"/>
        </w:rPr>
        <w:t>Was the ultrasound finding equivocal? [If yes, go to outcome A. If no, go to outcome B].</w:t>
      </w:r>
    </w:p>
    <w:p w14:paraId="0C151772" w14:textId="712C9F7E" w:rsidR="35572EA2" w:rsidRDefault="35572EA2" w:rsidP="1846C35F">
      <w:pPr>
        <w:rPr>
          <w:rFonts w:ascii="Arial" w:eastAsia="Arial" w:hAnsi="Arial" w:cs="Arial"/>
          <w:sz w:val="24"/>
          <w:szCs w:val="24"/>
        </w:rPr>
      </w:pPr>
      <w:r w:rsidRPr="1846C35F">
        <w:rPr>
          <w:rFonts w:ascii="Arial" w:eastAsia="Arial" w:hAnsi="Arial" w:cs="Arial"/>
          <w:i/>
          <w:iCs/>
          <w:sz w:val="24"/>
          <w:szCs w:val="24"/>
          <w:u w:val="single"/>
        </w:rPr>
        <w:t>Outcome</w:t>
      </w:r>
    </w:p>
    <w:p w14:paraId="450AD4A4" w14:textId="4B1B6633" w:rsidR="35572EA2" w:rsidRDefault="35572EA2" w:rsidP="1846C35F">
      <w:pPr>
        <w:pStyle w:val="ListParagraph"/>
        <w:numPr>
          <w:ilvl w:val="0"/>
          <w:numId w:val="2"/>
        </w:numPr>
        <w:rPr>
          <w:rFonts w:ascii="Arial" w:eastAsia="Arial" w:hAnsi="Arial" w:cs="Arial"/>
          <w:sz w:val="24"/>
          <w:szCs w:val="24"/>
        </w:rPr>
      </w:pPr>
      <w:r w:rsidRPr="1846C35F">
        <w:rPr>
          <w:rFonts w:ascii="Arial" w:eastAsia="Arial" w:hAnsi="Arial" w:cs="Arial"/>
          <w:sz w:val="24"/>
          <w:szCs w:val="24"/>
        </w:rPr>
        <w:t xml:space="preserve">MRI scanning is an appropriate imaging examination for this </w:t>
      </w:r>
      <w:proofErr w:type="gramStart"/>
      <w:r w:rsidRPr="1846C35F">
        <w:rPr>
          <w:rFonts w:ascii="Arial" w:eastAsia="Arial" w:hAnsi="Arial" w:cs="Arial"/>
          <w:sz w:val="24"/>
          <w:szCs w:val="24"/>
        </w:rPr>
        <w:t>patient</w:t>
      </w:r>
      <w:proofErr w:type="gramEnd"/>
    </w:p>
    <w:p w14:paraId="1F50B876" w14:textId="15BD0E0B" w:rsidR="35572EA2" w:rsidRDefault="35572EA2" w:rsidP="1846C35F">
      <w:pPr>
        <w:pStyle w:val="ListParagraph"/>
        <w:numPr>
          <w:ilvl w:val="0"/>
          <w:numId w:val="2"/>
        </w:numPr>
        <w:rPr>
          <w:rFonts w:ascii="Arial" w:eastAsia="Arial" w:hAnsi="Arial" w:cs="Arial"/>
          <w:sz w:val="24"/>
          <w:szCs w:val="24"/>
        </w:rPr>
      </w:pPr>
      <w:r w:rsidRPr="1846C35F">
        <w:rPr>
          <w:rFonts w:ascii="Arial" w:eastAsia="Arial" w:hAnsi="Arial" w:cs="Arial"/>
          <w:sz w:val="24"/>
          <w:szCs w:val="24"/>
        </w:rPr>
        <w:t xml:space="preserve">MRI scanning is not appropriate for this </w:t>
      </w:r>
      <w:proofErr w:type="gramStart"/>
      <w:r w:rsidRPr="1846C35F">
        <w:rPr>
          <w:rFonts w:ascii="Arial" w:eastAsia="Arial" w:hAnsi="Arial" w:cs="Arial"/>
          <w:sz w:val="24"/>
          <w:szCs w:val="24"/>
        </w:rPr>
        <w:t>patient</w:t>
      </w:r>
      <w:proofErr w:type="gramEnd"/>
    </w:p>
    <w:p w14:paraId="23DB5ABA" w14:textId="79F96F7E" w:rsidR="1846C35F" w:rsidRDefault="1846C35F" w:rsidP="1846C35F">
      <w:pPr>
        <w:rPr>
          <w:rFonts w:ascii="Arial" w:eastAsia="Arial" w:hAnsi="Arial" w:cs="Arial"/>
          <w:sz w:val="24"/>
          <w:szCs w:val="24"/>
        </w:rPr>
      </w:pPr>
      <w:r>
        <w:br/>
      </w:r>
      <w:r w:rsidR="36752741" w:rsidRPr="1846C35F">
        <w:rPr>
          <w:rFonts w:ascii="Arial" w:eastAsia="Arial" w:hAnsi="Arial" w:cs="Arial"/>
          <w:sz w:val="24"/>
          <w:szCs w:val="24"/>
        </w:rPr>
        <w:t xml:space="preserve">The task of </w:t>
      </w:r>
      <w:r w:rsidR="323CB9E3" w:rsidRPr="1846C35F">
        <w:rPr>
          <w:rFonts w:ascii="Arial" w:eastAsia="Arial" w:hAnsi="Arial" w:cs="Arial"/>
          <w:sz w:val="24"/>
          <w:szCs w:val="24"/>
        </w:rPr>
        <w:t>translating clinical guidance into a system-readable format</w:t>
      </w:r>
      <w:r w:rsidR="488D5C5A" w:rsidRPr="1846C35F">
        <w:rPr>
          <w:rFonts w:ascii="Arial" w:eastAsia="Arial" w:hAnsi="Arial" w:cs="Arial"/>
          <w:sz w:val="24"/>
          <w:szCs w:val="24"/>
        </w:rPr>
        <w:t xml:space="preserve"> (known as Computer-Interpretable Guidelines, or CIG)</w:t>
      </w:r>
      <w:r w:rsidR="323CB9E3" w:rsidRPr="1846C35F">
        <w:rPr>
          <w:rFonts w:ascii="Arial" w:eastAsia="Arial" w:hAnsi="Arial" w:cs="Arial"/>
          <w:sz w:val="24"/>
          <w:szCs w:val="24"/>
        </w:rPr>
        <w:t xml:space="preserve"> is </w:t>
      </w:r>
      <w:r w:rsidR="118F2C7C" w:rsidRPr="1846C35F">
        <w:rPr>
          <w:rFonts w:ascii="Arial" w:eastAsia="Arial" w:hAnsi="Arial" w:cs="Arial"/>
          <w:sz w:val="24"/>
          <w:szCs w:val="24"/>
        </w:rPr>
        <w:t>labour intensive</w:t>
      </w:r>
      <w:r w:rsidR="47CD17DD" w:rsidRPr="1846C35F">
        <w:rPr>
          <w:rFonts w:ascii="Arial" w:eastAsia="Arial" w:hAnsi="Arial" w:cs="Arial"/>
          <w:sz w:val="24"/>
          <w:szCs w:val="24"/>
        </w:rPr>
        <w:t xml:space="preserve"> and requires medical knowledge to interpret the guidance and technical knowledge of the coding language into which it is translated. While there are </w:t>
      </w:r>
      <w:r w:rsidR="0C546151" w:rsidRPr="1846C35F">
        <w:rPr>
          <w:rFonts w:ascii="Arial" w:eastAsia="Arial" w:hAnsi="Arial" w:cs="Arial"/>
          <w:sz w:val="24"/>
          <w:szCs w:val="24"/>
        </w:rPr>
        <w:t xml:space="preserve">some automated approaches to this task, </w:t>
      </w:r>
      <w:r w:rsidR="0C546151" w:rsidRPr="1846C35F">
        <w:rPr>
          <w:rFonts w:ascii="Arial" w:eastAsia="Arial" w:hAnsi="Arial" w:cs="Arial"/>
          <w:sz w:val="24"/>
          <w:szCs w:val="24"/>
        </w:rPr>
        <w:lastRenderedPageBreak/>
        <w:t xml:space="preserve">they are less accurate than </w:t>
      </w:r>
      <w:r w:rsidR="65C46FA7" w:rsidRPr="1846C35F">
        <w:rPr>
          <w:rFonts w:ascii="Arial" w:eastAsia="Arial" w:hAnsi="Arial" w:cs="Arial"/>
          <w:sz w:val="24"/>
          <w:szCs w:val="24"/>
        </w:rPr>
        <w:t>manual translation</w:t>
      </w:r>
      <w:r w:rsidR="2FB11B99" w:rsidRPr="1846C35F">
        <w:rPr>
          <w:rFonts w:ascii="Arial" w:eastAsia="Arial" w:hAnsi="Arial" w:cs="Arial"/>
          <w:sz w:val="24"/>
          <w:szCs w:val="24"/>
        </w:rPr>
        <w:t xml:space="preserve"> (Gad El-</w:t>
      </w:r>
      <w:proofErr w:type="spellStart"/>
      <w:r w:rsidR="2FB11B99" w:rsidRPr="1846C35F">
        <w:rPr>
          <w:rFonts w:ascii="Arial" w:eastAsia="Arial" w:hAnsi="Arial" w:cs="Arial"/>
          <w:sz w:val="24"/>
          <w:szCs w:val="24"/>
        </w:rPr>
        <w:t>Rab</w:t>
      </w:r>
      <w:proofErr w:type="spellEnd"/>
      <w:r w:rsidR="2FB11B99" w:rsidRPr="1846C35F">
        <w:rPr>
          <w:rFonts w:ascii="Arial" w:eastAsia="Arial" w:hAnsi="Arial" w:cs="Arial"/>
          <w:sz w:val="24"/>
          <w:szCs w:val="24"/>
        </w:rPr>
        <w:t xml:space="preserve">, </w:t>
      </w:r>
      <w:proofErr w:type="spellStart"/>
      <w:r w:rsidR="2FB11B99" w:rsidRPr="1846C35F">
        <w:rPr>
          <w:rFonts w:ascii="Arial" w:eastAsia="Arial" w:hAnsi="Arial" w:cs="Arial"/>
          <w:sz w:val="24"/>
          <w:szCs w:val="24"/>
        </w:rPr>
        <w:t>Zaiane</w:t>
      </w:r>
      <w:proofErr w:type="spellEnd"/>
      <w:r w:rsidR="2FB11B99" w:rsidRPr="1846C35F">
        <w:rPr>
          <w:rFonts w:ascii="Arial" w:eastAsia="Arial" w:hAnsi="Arial" w:cs="Arial"/>
          <w:sz w:val="24"/>
          <w:szCs w:val="24"/>
        </w:rPr>
        <w:t xml:space="preserve"> and El-Hajj, 2017).</w:t>
      </w:r>
      <w:r w:rsidR="65C46FA7" w:rsidRPr="1846C35F">
        <w:rPr>
          <w:rFonts w:ascii="Arial" w:eastAsia="Arial" w:hAnsi="Arial" w:cs="Arial"/>
          <w:sz w:val="24"/>
          <w:szCs w:val="24"/>
        </w:rPr>
        <w:t xml:space="preserve"> Automation is helpful for very large knowledge bases, but a </w:t>
      </w:r>
      <w:r w:rsidR="7D55310D" w:rsidRPr="1846C35F">
        <w:rPr>
          <w:rFonts w:ascii="Arial" w:eastAsia="Arial" w:hAnsi="Arial" w:cs="Arial"/>
          <w:sz w:val="24"/>
          <w:szCs w:val="24"/>
        </w:rPr>
        <w:t>manual approach would be more appropriate for a small CDS system such as the one discussed in this paper.</w:t>
      </w:r>
      <w:r w:rsidR="3EE50C8C" w:rsidRPr="1846C35F">
        <w:rPr>
          <w:rFonts w:ascii="Arial" w:eastAsia="Arial" w:hAnsi="Arial" w:cs="Arial"/>
          <w:sz w:val="24"/>
          <w:szCs w:val="24"/>
        </w:rPr>
        <w:t xml:space="preserve"> Verification of the completed CIG is vital to ensure that it is free from errors and that the logic of the CIG is sound (Peleg, 2013).</w:t>
      </w:r>
    </w:p>
    <w:p w14:paraId="69DE310D" w14:textId="2CC8E7F2" w:rsidR="071123CC" w:rsidRDefault="071123CC" w:rsidP="1305ED78">
      <w:pPr>
        <w:rPr>
          <w:rFonts w:ascii="Arial" w:eastAsia="Arial" w:hAnsi="Arial" w:cs="Arial"/>
          <w:sz w:val="24"/>
          <w:szCs w:val="24"/>
        </w:rPr>
      </w:pPr>
      <w:r w:rsidRPr="1305ED78">
        <w:rPr>
          <w:rFonts w:ascii="Arial" w:eastAsia="Arial" w:hAnsi="Arial" w:cs="Arial"/>
          <w:sz w:val="24"/>
          <w:szCs w:val="24"/>
        </w:rPr>
        <w:t>In reality, t</w:t>
      </w:r>
      <w:r w:rsidR="150F2029" w:rsidRPr="1305ED78">
        <w:rPr>
          <w:rFonts w:ascii="Arial" w:eastAsia="Arial" w:hAnsi="Arial" w:cs="Arial"/>
          <w:sz w:val="24"/>
          <w:szCs w:val="24"/>
        </w:rPr>
        <w:t>he coding of the guidance to create a usable CIG is more complex that the</w:t>
      </w:r>
      <w:r w:rsidR="3E18F55C" w:rsidRPr="1305ED78">
        <w:rPr>
          <w:rFonts w:ascii="Arial" w:eastAsia="Arial" w:hAnsi="Arial" w:cs="Arial"/>
          <w:sz w:val="24"/>
          <w:szCs w:val="24"/>
        </w:rPr>
        <w:t xml:space="preserve"> high-level</w:t>
      </w:r>
      <w:r w:rsidR="150F2029" w:rsidRPr="1305ED78">
        <w:rPr>
          <w:rFonts w:ascii="Arial" w:eastAsia="Arial" w:hAnsi="Arial" w:cs="Arial"/>
          <w:sz w:val="24"/>
          <w:szCs w:val="24"/>
        </w:rPr>
        <w:t xml:space="preserve"> example given above</w:t>
      </w:r>
      <w:r w:rsidR="5A1A9BBE" w:rsidRPr="1305ED78">
        <w:rPr>
          <w:rFonts w:ascii="Arial" w:eastAsia="Arial" w:hAnsi="Arial" w:cs="Arial"/>
          <w:sz w:val="24"/>
          <w:szCs w:val="24"/>
        </w:rPr>
        <w:t>, with many more ‘</w:t>
      </w:r>
      <w:proofErr w:type="gramStart"/>
      <w:r w:rsidR="5A1A9BBE" w:rsidRPr="1305ED78">
        <w:rPr>
          <w:rFonts w:ascii="Arial" w:eastAsia="Arial" w:hAnsi="Arial" w:cs="Arial"/>
          <w:sz w:val="24"/>
          <w:szCs w:val="24"/>
        </w:rPr>
        <w:t>if,</w:t>
      </w:r>
      <w:proofErr w:type="gramEnd"/>
      <w:r w:rsidR="5A1A9BBE" w:rsidRPr="1305ED78">
        <w:rPr>
          <w:rFonts w:ascii="Arial" w:eastAsia="Arial" w:hAnsi="Arial" w:cs="Arial"/>
          <w:sz w:val="24"/>
          <w:szCs w:val="24"/>
        </w:rPr>
        <w:t xml:space="preserve"> then, else’ decisions. For example, in input 3 there would need to be further checks to </w:t>
      </w:r>
      <w:r w:rsidR="45B608FD" w:rsidRPr="1305ED78">
        <w:rPr>
          <w:rFonts w:ascii="Arial" w:eastAsia="Arial" w:hAnsi="Arial" w:cs="Arial"/>
          <w:sz w:val="24"/>
          <w:szCs w:val="24"/>
        </w:rPr>
        <w:t>see if the ultrasound scan was of the correct anatomical area and within the same episode of care. It would be possible for a patient to have co</w:t>
      </w:r>
      <w:r w:rsidR="045AEE2F" w:rsidRPr="1305ED78">
        <w:rPr>
          <w:rFonts w:ascii="Arial" w:eastAsia="Arial" w:hAnsi="Arial" w:cs="Arial"/>
          <w:sz w:val="24"/>
          <w:szCs w:val="24"/>
        </w:rPr>
        <w:t xml:space="preserve">incidentally had an ultrasound scan for an unrelated reason, so the CIG would need to account for this </w:t>
      </w:r>
      <w:r w:rsidR="3D990E1F" w:rsidRPr="1305ED78">
        <w:rPr>
          <w:rFonts w:ascii="Arial" w:eastAsia="Arial" w:hAnsi="Arial" w:cs="Arial"/>
          <w:sz w:val="24"/>
          <w:szCs w:val="24"/>
        </w:rPr>
        <w:t>scenario</w:t>
      </w:r>
      <w:r w:rsidR="045AEE2F" w:rsidRPr="1305ED78">
        <w:rPr>
          <w:rFonts w:ascii="Arial" w:eastAsia="Arial" w:hAnsi="Arial" w:cs="Arial"/>
          <w:sz w:val="24"/>
          <w:szCs w:val="24"/>
        </w:rPr>
        <w:t xml:space="preserve">. </w:t>
      </w:r>
    </w:p>
    <w:p w14:paraId="6B6C3109" w14:textId="6E39AD90" w:rsidR="1846C35F" w:rsidRDefault="0C1650EB" w:rsidP="63DAFE97">
      <w:pPr>
        <w:rPr>
          <w:rFonts w:ascii="Arial" w:eastAsia="Arial" w:hAnsi="Arial" w:cs="Arial"/>
          <w:sz w:val="24"/>
          <w:szCs w:val="24"/>
        </w:rPr>
      </w:pPr>
      <w:r w:rsidRPr="63DAFE97">
        <w:rPr>
          <w:rFonts w:ascii="Arial" w:eastAsia="Arial" w:hAnsi="Arial" w:cs="Arial"/>
          <w:sz w:val="24"/>
          <w:szCs w:val="24"/>
        </w:rPr>
        <w:t xml:space="preserve">Incidentally, the RCR </w:t>
      </w:r>
      <w:r w:rsidR="7A592F4D" w:rsidRPr="63DAFE97">
        <w:rPr>
          <w:rFonts w:ascii="Arial" w:eastAsia="Arial" w:hAnsi="Arial" w:cs="Arial"/>
          <w:sz w:val="24"/>
          <w:szCs w:val="24"/>
        </w:rPr>
        <w:t xml:space="preserve">has recently </w:t>
      </w:r>
      <w:r w:rsidRPr="63DAFE97">
        <w:rPr>
          <w:rFonts w:ascii="Arial" w:eastAsia="Arial" w:hAnsi="Arial" w:cs="Arial"/>
          <w:sz w:val="24"/>
          <w:szCs w:val="24"/>
        </w:rPr>
        <w:t>partner</w:t>
      </w:r>
      <w:r w:rsidR="48B65953" w:rsidRPr="63DAFE97">
        <w:rPr>
          <w:rFonts w:ascii="Arial" w:eastAsia="Arial" w:hAnsi="Arial" w:cs="Arial"/>
          <w:sz w:val="24"/>
          <w:szCs w:val="24"/>
        </w:rPr>
        <w:t>ed</w:t>
      </w:r>
      <w:r w:rsidRPr="63DAFE97">
        <w:rPr>
          <w:rFonts w:ascii="Arial" w:eastAsia="Arial" w:hAnsi="Arial" w:cs="Arial"/>
          <w:sz w:val="24"/>
          <w:szCs w:val="24"/>
        </w:rPr>
        <w:t xml:space="preserve"> with a CDS system provider to translate their </w:t>
      </w:r>
      <w:proofErr w:type="spellStart"/>
      <w:r w:rsidR="421AE080" w:rsidRPr="63DAFE97">
        <w:rPr>
          <w:rFonts w:ascii="Arial" w:eastAsia="Arial" w:hAnsi="Arial" w:cs="Arial"/>
          <w:sz w:val="24"/>
          <w:szCs w:val="24"/>
        </w:rPr>
        <w:t>iRefer</w:t>
      </w:r>
      <w:proofErr w:type="spellEnd"/>
      <w:r w:rsidR="421AE080" w:rsidRPr="63DAFE97">
        <w:rPr>
          <w:rFonts w:ascii="Arial" w:eastAsia="Arial" w:hAnsi="Arial" w:cs="Arial"/>
          <w:sz w:val="24"/>
          <w:szCs w:val="24"/>
        </w:rPr>
        <w:t xml:space="preserve"> </w:t>
      </w:r>
      <w:r w:rsidRPr="63DAFE97">
        <w:rPr>
          <w:rFonts w:ascii="Arial" w:eastAsia="Arial" w:hAnsi="Arial" w:cs="Arial"/>
          <w:sz w:val="24"/>
          <w:szCs w:val="24"/>
        </w:rPr>
        <w:t>guidance for integration with electronic patient record systems</w:t>
      </w:r>
      <w:r w:rsidR="735F8F25" w:rsidRPr="63DAFE97">
        <w:rPr>
          <w:rFonts w:ascii="Arial" w:eastAsia="Arial" w:hAnsi="Arial" w:cs="Arial"/>
          <w:sz w:val="24"/>
          <w:szCs w:val="24"/>
        </w:rPr>
        <w:t xml:space="preserve"> (</w:t>
      </w:r>
      <w:r w:rsidR="01F18F0F" w:rsidRPr="63DAFE97">
        <w:rPr>
          <w:rFonts w:ascii="Arial" w:eastAsia="Arial" w:hAnsi="Arial" w:cs="Arial"/>
          <w:sz w:val="24"/>
          <w:szCs w:val="24"/>
        </w:rPr>
        <w:t>Royal College of Radiologists, 2022).</w:t>
      </w:r>
      <w:r w:rsidR="10E5AFC5" w:rsidRPr="63DAFE97">
        <w:rPr>
          <w:rFonts w:ascii="Arial" w:eastAsia="Arial" w:hAnsi="Arial" w:cs="Arial"/>
          <w:sz w:val="24"/>
          <w:szCs w:val="24"/>
        </w:rPr>
        <w:t xml:space="preserve"> The conversion of guidance into a computer interpretable format is challenging as it requires </w:t>
      </w:r>
      <w:r w:rsidR="174C4629" w:rsidRPr="63DAFE97">
        <w:rPr>
          <w:rFonts w:ascii="Arial" w:eastAsia="Arial" w:hAnsi="Arial" w:cs="Arial"/>
          <w:sz w:val="24"/>
          <w:szCs w:val="24"/>
        </w:rPr>
        <w:t>very tight and unambiguous definitions of each aspect, which may be lacking in the original guideline.</w:t>
      </w:r>
      <w:r w:rsidR="55F12B5A" w:rsidRPr="63DAFE97">
        <w:rPr>
          <w:rFonts w:ascii="Arial" w:eastAsia="Arial" w:hAnsi="Arial" w:cs="Arial"/>
          <w:sz w:val="24"/>
          <w:szCs w:val="24"/>
        </w:rPr>
        <w:t xml:space="preserve"> For example, where RCR guideline G17 mentions children</w:t>
      </w:r>
      <w:r w:rsidR="73E88324" w:rsidRPr="63DAFE97">
        <w:rPr>
          <w:rFonts w:ascii="Arial" w:eastAsia="Arial" w:hAnsi="Arial" w:cs="Arial"/>
          <w:sz w:val="24"/>
          <w:szCs w:val="24"/>
        </w:rPr>
        <w:t>, in a computer interpretable format of the guideline the age at which a patient is considered an adult would have to be defined</w:t>
      </w:r>
      <w:r w:rsidR="4CCA63F3" w:rsidRPr="63DAFE97">
        <w:rPr>
          <w:rFonts w:ascii="Arial" w:eastAsia="Arial" w:hAnsi="Arial" w:cs="Arial"/>
          <w:sz w:val="24"/>
          <w:szCs w:val="24"/>
        </w:rPr>
        <w:t xml:space="preserve">. While this seems straightforward, there is </w:t>
      </w:r>
      <w:r w:rsidR="16C2D40E" w:rsidRPr="63DAFE97">
        <w:rPr>
          <w:rFonts w:ascii="Arial" w:eastAsia="Arial" w:hAnsi="Arial" w:cs="Arial"/>
          <w:sz w:val="24"/>
          <w:szCs w:val="24"/>
        </w:rPr>
        <w:t>a lack of consensus on this w</w:t>
      </w:r>
      <w:r w:rsidR="1D296A72" w:rsidRPr="63DAFE97">
        <w:rPr>
          <w:rFonts w:ascii="Arial" w:eastAsia="Arial" w:hAnsi="Arial" w:cs="Arial"/>
          <w:sz w:val="24"/>
          <w:szCs w:val="24"/>
        </w:rPr>
        <w:t xml:space="preserve">ithin paediatrics (Sawyer </w:t>
      </w:r>
      <w:r w:rsidR="1D296A72" w:rsidRPr="63DAFE97">
        <w:rPr>
          <w:rFonts w:ascii="Arial" w:eastAsia="Arial" w:hAnsi="Arial" w:cs="Arial"/>
          <w:i/>
          <w:iCs/>
          <w:sz w:val="24"/>
          <w:szCs w:val="24"/>
        </w:rPr>
        <w:t xml:space="preserve">et al. </w:t>
      </w:r>
      <w:r w:rsidR="1D296A72" w:rsidRPr="63DAFE97">
        <w:rPr>
          <w:rFonts w:ascii="Arial" w:eastAsia="Arial" w:hAnsi="Arial" w:cs="Arial"/>
          <w:sz w:val="24"/>
          <w:szCs w:val="24"/>
        </w:rPr>
        <w:t>2019)</w:t>
      </w:r>
      <w:r w:rsidR="483DA8E7" w:rsidRPr="63DAFE97">
        <w:rPr>
          <w:rFonts w:ascii="Arial" w:eastAsia="Arial" w:hAnsi="Arial" w:cs="Arial"/>
          <w:sz w:val="24"/>
          <w:szCs w:val="24"/>
        </w:rPr>
        <w:t>, so agreement of the definition would be needed before the CIG could be used.</w:t>
      </w:r>
    </w:p>
    <w:p w14:paraId="225601EC" w14:textId="543AA801" w:rsidR="297ABBA6" w:rsidRDefault="297ABBA6" w:rsidP="1846C35F">
      <w:pPr>
        <w:rPr>
          <w:rFonts w:ascii="Arial" w:eastAsia="Arial" w:hAnsi="Arial" w:cs="Arial"/>
          <w:sz w:val="24"/>
          <w:szCs w:val="24"/>
        </w:rPr>
      </w:pPr>
      <w:r w:rsidRPr="1846C35F">
        <w:rPr>
          <w:rFonts w:ascii="Arial" w:eastAsia="Arial" w:hAnsi="Arial" w:cs="Arial"/>
          <w:sz w:val="24"/>
          <w:szCs w:val="24"/>
        </w:rPr>
        <w:t xml:space="preserve">Once the relevant guidelines have been converted into CIGs, the CDS system itself must be designed. </w:t>
      </w:r>
      <w:r w:rsidR="7A4AFFBF" w:rsidRPr="1846C35F">
        <w:rPr>
          <w:rFonts w:ascii="Arial" w:eastAsia="Arial" w:hAnsi="Arial" w:cs="Arial"/>
          <w:sz w:val="24"/>
          <w:szCs w:val="24"/>
        </w:rPr>
        <w:t xml:space="preserve">This can be considered from two main aspects: input and output. </w:t>
      </w:r>
      <w:proofErr w:type="gramStart"/>
      <w:r w:rsidR="7A4AFFBF" w:rsidRPr="1846C35F">
        <w:rPr>
          <w:rFonts w:ascii="Arial" w:eastAsia="Arial" w:hAnsi="Arial" w:cs="Arial"/>
          <w:sz w:val="24"/>
          <w:szCs w:val="24"/>
        </w:rPr>
        <w:t>In order for</w:t>
      </w:r>
      <w:proofErr w:type="gramEnd"/>
      <w:r w:rsidR="7A4AFFBF" w:rsidRPr="1846C35F">
        <w:rPr>
          <w:rFonts w:ascii="Arial" w:eastAsia="Arial" w:hAnsi="Arial" w:cs="Arial"/>
          <w:sz w:val="24"/>
          <w:szCs w:val="24"/>
        </w:rPr>
        <w:t xml:space="preserve"> a clinical decision support system to fun</w:t>
      </w:r>
      <w:r w:rsidR="47721370" w:rsidRPr="1846C35F">
        <w:rPr>
          <w:rFonts w:ascii="Arial" w:eastAsia="Arial" w:hAnsi="Arial" w:cs="Arial"/>
          <w:sz w:val="24"/>
          <w:szCs w:val="24"/>
        </w:rPr>
        <w:t>ction, information input is required. This might include information about a patient, their symptoms o</w:t>
      </w:r>
      <w:r w:rsidR="79CDFDFB" w:rsidRPr="1846C35F">
        <w:rPr>
          <w:rFonts w:ascii="Arial" w:eastAsia="Arial" w:hAnsi="Arial" w:cs="Arial"/>
          <w:sz w:val="24"/>
          <w:szCs w:val="24"/>
        </w:rPr>
        <w:t>r diagnosis, test results</w:t>
      </w:r>
      <w:r w:rsidR="59207094" w:rsidRPr="1846C35F">
        <w:rPr>
          <w:rFonts w:ascii="Arial" w:eastAsia="Arial" w:hAnsi="Arial" w:cs="Arial"/>
          <w:sz w:val="24"/>
          <w:szCs w:val="24"/>
        </w:rPr>
        <w:t xml:space="preserve"> or other administrative factors.</w:t>
      </w:r>
    </w:p>
    <w:p w14:paraId="4187A5E0" w14:textId="5B71FCA9" w:rsidR="59207094" w:rsidRDefault="59207094" w:rsidP="1846C35F">
      <w:pPr>
        <w:rPr>
          <w:rFonts w:ascii="Arial" w:eastAsia="Arial" w:hAnsi="Arial" w:cs="Arial"/>
          <w:sz w:val="24"/>
          <w:szCs w:val="24"/>
        </w:rPr>
      </w:pPr>
      <w:r w:rsidRPr="1846C35F">
        <w:rPr>
          <w:rFonts w:ascii="Arial" w:eastAsia="Arial" w:hAnsi="Arial" w:cs="Arial"/>
          <w:sz w:val="24"/>
          <w:szCs w:val="24"/>
        </w:rPr>
        <w:t>In the CDS for abdominal pain, to consider whether MRI scanning is appropriate several pieces of information are required:</w:t>
      </w:r>
    </w:p>
    <w:p w14:paraId="682D38C4" w14:textId="6DBAF1E0" w:rsidR="59207094" w:rsidRDefault="59207094" w:rsidP="1846C35F">
      <w:pPr>
        <w:pStyle w:val="ListParagraph"/>
        <w:numPr>
          <w:ilvl w:val="0"/>
          <w:numId w:val="1"/>
        </w:numPr>
        <w:rPr>
          <w:rFonts w:ascii="Arial" w:eastAsia="Arial" w:hAnsi="Arial" w:cs="Arial"/>
          <w:sz w:val="24"/>
          <w:szCs w:val="24"/>
        </w:rPr>
      </w:pPr>
      <w:r w:rsidRPr="1846C35F">
        <w:rPr>
          <w:rFonts w:ascii="Arial" w:eastAsia="Arial" w:hAnsi="Arial" w:cs="Arial"/>
          <w:sz w:val="24"/>
          <w:szCs w:val="24"/>
        </w:rPr>
        <w:t>The patient’s pregnancy status</w:t>
      </w:r>
    </w:p>
    <w:p w14:paraId="00D6539A" w14:textId="3BA21ACC" w:rsidR="59207094" w:rsidRDefault="59207094" w:rsidP="1846C35F">
      <w:pPr>
        <w:pStyle w:val="ListParagraph"/>
        <w:numPr>
          <w:ilvl w:val="0"/>
          <w:numId w:val="1"/>
        </w:numPr>
        <w:rPr>
          <w:rFonts w:ascii="Arial" w:eastAsia="Arial" w:hAnsi="Arial" w:cs="Arial"/>
          <w:sz w:val="24"/>
          <w:szCs w:val="24"/>
        </w:rPr>
      </w:pPr>
      <w:r w:rsidRPr="1846C35F">
        <w:rPr>
          <w:rFonts w:ascii="Arial" w:eastAsia="Arial" w:hAnsi="Arial" w:cs="Arial"/>
          <w:sz w:val="24"/>
          <w:szCs w:val="24"/>
        </w:rPr>
        <w:t xml:space="preserve">The patient’s </w:t>
      </w:r>
      <w:proofErr w:type="gramStart"/>
      <w:r w:rsidRPr="1846C35F">
        <w:rPr>
          <w:rFonts w:ascii="Arial" w:eastAsia="Arial" w:hAnsi="Arial" w:cs="Arial"/>
          <w:sz w:val="24"/>
          <w:szCs w:val="24"/>
        </w:rPr>
        <w:t>age</w:t>
      </w:r>
      <w:proofErr w:type="gramEnd"/>
    </w:p>
    <w:p w14:paraId="72697639" w14:textId="6FD2A720" w:rsidR="59207094" w:rsidRDefault="59207094" w:rsidP="1846C35F">
      <w:pPr>
        <w:pStyle w:val="ListParagraph"/>
        <w:numPr>
          <w:ilvl w:val="0"/>
          <w:numId w:val="1"/>
        </w:numPr>
        <w:rPr>
          <w:rFonts w:ascii="Arial" w:eastAsia="Arial" w:hAnsi="Arial" w:cs="Arial"/>
          <w:sz w:val="24"/>
          <w:szCs w:val="24"/>
        </w:rPr>
      </w:pPr>
      <w:r w:rsidRPr="1846C35F">
        <w:rPr>
          <w:rFonts w:ascii="Arial" w:eastAsia="Arial" w:hAnsi="Arial" w:cs="Arial"/>
          <w:sz w:val="24"/>
          <w:szCs w:val="24"/>
        </w:rPr>
        <w:t>Whether the patient has had an ultrasound scan</w:t>
      </w:r>
    </w:p>
    <w:p w14:paraId="1BCBF3C8" w14:textId="6A166D9F" w:rsidR="2574CF4F" w:rsidRDefault="2574CF4F" w:rsidP="1846C35F">
      <w:pPr>
        <w:rPr>
          <w:rFonts w:ascii="Arial" w:eastAsia="Arial" w:hAnsi="Arial" w:cs="Arial"/>
          <w:sz w:val="24"/>
          <w:szCs w:val="24"/>
        </w:rPr>
      </w:pPr>
      <w:r w:rsidRPr="1846C35F">
        <w:rPr>
          <w:rFonts w:ascii="Arial" w:eastAsia="Arial" w:hAnsi="Arial" w:cs="Arial"/>
          <w:sz w:val="24"/>
          <w:szCs w:val="24"/>
        </w:rPr>
        <w:t xml:space="preserve">In the simplest implementation of a CDS system for this patient presentation, the information would be manually input by the clinician. This </w:t>
      </w:r>
      <w:r w:rsidR="3D0590B5" w:rsidRPr="1846C35F">
        <w:rPr>
          <w:rFonts w:ascii="Arial" w:eastAsia="Arial" w:hAnsi="Arial" w:cs="Arial"/>
          <w:sz w:val="24"/>
          <w:szCs w:val="24"/>
        </w:rPr>
        <w:t xml:space="preserve">relies on accurate input by the clinician as errors may lead to an incorrect, or even potentially unsafe </w:t>
      </w:r>
      <w:r w:rsidR="22BE99B2" w:rsidRPr="1846C35F">
        <w:rPr>
          <w:rFonts w:ascii="Arial" w:eastAsia="Arial" w:hAnsi="Arial" w:cs="Arial"/>
          <w:sz w:val="24"/>
          <w:szCs w:val="24"/>
        </w:rPr>
        <w:t>recommendation</w:t>
      </w:r>
      <w:r w:rsidR="3D0590B5" w:rsidRPr="1846C35F">
        <w:rPr>
          <w:rFonts w:ascii="Arial" w:eastAsia="Arial" w:hAnsi="Arial" w:cs="Arial"/>
          <w:sz w:val="24"/>
          <w:szCs w:val="24"/>
        </w:rPr>
        <w:t xml:space="preserve"> by the system</w:t>
      </w:r>
      <w:r w:rsidR="5BC290FA" w:rsidRPr="1846C35F">
        <w:rPr>
          <w:rFonts w:ascii="Arial" w:eastAsia="Arial" w:hAnsi="Arial" w:cs="Arial"/>
          <w:sz w:val="24"/>
          <w:szCs w:val="24"/>
        </w:rPr>
        <w:t xml:space="preserve"> (Hine </w:t>
      </w:r>
      <w:r w:rsidR="5BC290FA" w:rsidRPr="1846C35F">
        <w:rPr>
          <w:rFonts w:ascii="Arial" w:eastAsia="Arial" w:hAnsi="Arial" w:cs="Arial"/>
          <w:i/>
          <w:iCs/>
          <w:sz w:val="24"/>
          <w:szCs w:val="24"/>
        </w:rPr>
        <w:t xml:space="preserve">et al. </w:t>
      </w:r>
      <w:r w:rsidR="5BC290FA" w:rsidRPr="1846C35F">
        <w:rPr>
          <w:rFonts w:ascii="Arial" w:eastAsia="Arial" w:hAnsi="Arial" w:cs="Arial"/>
          <w:sz w:val="24"/>
          <w:szCs w:val="24"/>
        </w:rPr>
        <w:t>2009).</w:t>
      </w:r>
    </w:p>
    <w:p w14:paraId="75D991C3" w14:textId="494BC2DD" w:rsidR="52915AE4" w:rsidRDefault="52915AE4" w:rsidP="1846C35F">
      <w:pPr>
        <w:rPr>
          <w:rFonts w:ascii="Arial" w:eastAsia="Arial" w:hAnsi="Arial" w:cs="Arial"/>
          <w:sz w:val="24"/>
          <w:szCs w:val="24"/>
        </w:rPr>
      </w:pPr>
      <w:r w:rsidRPr="1846C35F">
        <w:rPr>
          <w:rFonts w:ascii="Arial" w:eastAsia="Arial" w:hAnsi="Arial" w:cs="Arial"/>
          <w:sz w:val="24"/>
          <w:szCs w:val="24"/>
        </w:rPr>
        <w:t>Whereas information on a patient’s age may be easy for a clinician to obtain, other input information can be more difficult and rely</w:t>
      </w:r>
      <w:r w:rsidR="000C1514" w:rsidRPr="1846C35F">
        <w:rPr>
          <w:rFonts w:ascii="Arial" w:eastAsia="Arial" w:hAnsi="Arial" w:cs="Arial"/>
          <w:sz w:val="24"/>
          <w:szCs w:val="24"/>
        </w:rPr>
        <w:t xml:space="preserve"> on the individual clinician's skills and knowledge. This has been seen in CDS systems where </w:t>
      </w:r>
      <w:r w:rsidR="3EB0FA45" w:rsidRPr="1846C35F">
        <w:rPr>
          <w:rFonts w:ascii="Arial" w:eastAsia="Arial" w:hAnsi="Arial" w:cs="Arial"/>
          <w:sz w:val="24"/>
          <w:szCs w:val="24"/>
        </w:rPr>
        <w:t xml:space="preserve">more subjective information is used, such as the site, </w:t>
      </w:r>
      <w:r w:rsidR="08103205" w:rsidRPr="1846C35F">
        <w:rPr>
          <w:rFonts w:ascii="Arial" w:eastAsia="Arial" w:hAnsi="Arial" w:cs="Arial"/>
          <w:sz w:val="24"/>
          <w:szCs w:val="24"/>
        </w:rPr>
        <w:t>intensity,</w:t>
      </w:r>
      <w:r w:rsidR="3EB0FA45" w:rsidRPr="1846C35F">
        <w:rPr>
          <w:rFonts w:ascii="Arial" w:eastAsia="Arial" w:hAnsi="Arial" w:cs="Arial"/>
          <w:sz w:val="24"/>
          <w:szCs w:val="24"/>
        </w:rPr>
        <w:t xml:space="preserve"> and nature of a patient’s pain</w:t>
      </w:r>
      <w:r w:rsidR="70CC37D7" w:rsidRPr="1846C35F">
        <w:rPr>
          <w:rFonts w:ascii="Arial" w:eastAsia="Arial" w:hAnsi="Arial" w:cs="Arial"/>
          <w:sz w:val="24"/>
          <w:szCs w:val="24"/>
        </w:rPr>
        <w:t xml:space="preserve">. Hine </w:t>
      </w:r>
      <w:r w:rsidR="70CC37D7" w:rsidRPr="1846C35F">
        <w:rPr>
          <w:rFonts w:ascii="Arial" w:eastAsia="Arial" w:hAnsi="Arial" w:cs="Arial"/>
          <w:i/>
          <w:iCs/>
          <w:sz w:val="24"/>
          <w:szCs w:val="24"/>
        </w:rPr>
        <w:t xml:space="preserve">et al. </w:t>
      </w:r>
      <w:r w:rsidR="4F1D768A" w:rsidRPr="1846C35F">
        <w:rPr>
          <w:rFonts w:ascii="Arial" w:eastAsia="Arial" w:hAnsi="Arial" w:cs="Arial"/>
          <w:sz w:val="24"/>
          <w:szCs w:val="24"/>
        </w:rPr>
        <w:t>(2009)</w:t>
      </w:r>
      <w:r w:rsidR="4F1D768A" w:rsidRPr="1846C35F">
        <w:rPr>
          <w:rFonts w:ascii="Arial" w:eastAsia="Arial" w:hAnsi="Arial" w:cs="Arial"/>
          <w:i/>
          <w:iCs/>
          <w:sz w:val="24"/>
          <w:szCs w:val="24"/>
        </w:rPr>
        <w:t xml:space="preserve"> </w:t>
      </w:r>
      <w:r w:rsidR="70CC37D7" w:rsidRPr="1846C35F">
        <w:rPr>
          <w:rFonts w:ascii="Arial" w:eastAsia="Arial" w:hAnsi="Arial" w:cs="Arial"/>
          <w:sz w:val="24"/>
          <w:szCs w:val="24"/>
        </w:rPr>
        <w:t xml:space="preserve">explores some potential mitigations for this problem, </w:t>
      </w:r>
      <w:r w:rsidR="501EAA70" w:rsidRPr="1846C35F">
        <w:rPr>
          <w:rFonts w:ascii="Arial" w:eastAsia="Arial" w:hAnsi="Arial" w:cs="Arial"/>
          <w:sz w:val="24"/>
          <w:szCs w:val="24"/>
        </w:rPr>
        <w:t>including the use of a ‘confidence factor’</w:t>
      </w:r>
      <w:r w:rsidR="6762A49D" w:rsidRPr="1846C35F">
        <w:rPr>
          <w:rFonts w:ascii="Arial" w:eastAsia="Arial" w:hAnsi="Arial" w:cs="Arial"/>
          <w:sz w:val="24"/>
          <w:szCs w:val="24"/>
        </w:rPr>
        <w:t xml:space="preserve"> which is then used in calculating the recommendation.</w:t>
      </w:r>
    </w:p>
    <w:p w14:paraId="168A9AC5" w14:textId="3CF5BCD9" w:rsidR="6762A49D" w:rsidRDefault="6762A49D" w:rsidP="63DAFE97">
      <w:pPr>
        <w:rPr>
          <w:rFonts w:ascii="Arial" w:eastAsia="Arial" w:hAnsi="Arial" w:cs="Arial"/>
          <w:sz w:val="24"/>
          <w:szCs w:val="24"/>
        </w:rPr>
      </w:pPr>
      <w:r w:rsidRPr="63DAFE97">
        <w:rPr>
          <w:rFonts w:ascii="Arial" w:eastAsia="Arial" w:hAnsi="Arial" w:cs="Arial"/>
          <w:sz w:val="24"/>
          <w:szCs w:val="24"/>
        </w:rPr>
        <w:lastRenderedPageBreak/>
        <w:t>Where possible, the CDS system should be integrated with other systems, such as the electronic patient record (</w:t>
      </w:r>
      <w:r w:rsidR="22E28616" w:rsidRPr="63DAFE97">
        <w:rPr>
          <w:rFonts w:ascii="Arial" w:eastAsia="Arial" w:hAnsi="Arial" w:cs="Arial"/>
          <w:sz w:val="24"/>
          <w:szCs w:val="24"/>
        </w:rPr>
        <w:t>Press, 2015</w:t>
      </w:r>
      <w:r w:rsidRPr="63DAFE97">
        <w:rPr>
          <w:rFonts w:ascii="Arial" w:eastAsia="Arial" w:hAnsi="Arial" w:cs="Arial"/>
          <w:sz w:val="24"/>
          <w:szCs w:val="24"/>
        </w:rPr>
        <w:t>). This allows</w:t>
      </w:r>
      <w:r w:rsidR="7EF36603" w:rsidRPr="63DAFE97">
        <w:rPr>
          <w:rFonts w:ascii="Arial" w:eastAsia="Arial" w:hAnsi="Arial" w:cs="Arial"/>
          <w:sz w:val="24"/>
          <w:szCs w:val="24"/>
        </w:rPr>
        <w:t xml:space="preserve"> some of the required input information to be pulled directly from other sources, giving the dual advantages of reduced burden on the clinician to input information and a r</w:t>
      </w:r>
      <w:r w:rsidR="22CD2210" w:rsidRPr="63DAFE97">
        <w:rPr>
          <w:rFonts w:ascii="Arial" w:eastAsia="Arial" w:hAnsi="Arial" w:cs="Arial"/>
          <w:sz w:val="24"/>
          <w:szCs w:val="24"/>
        </w:rPr>
        <w:t xml:space="preserve">eduction in the chance of errors. Integration also has the advantage of </w:t>
      </w:r>
      <w:r w:rsidR="23515432" w:rsidRPr="63DAFE97">
        <w:rPr>
          <w:rFonts w:ascii="Arial" w:eastAsia="Arial" w:hAnsi="Arial" w:cs="Arial"/>
          <w:sz w:val="24"/>
          <w:szCs w:val="24"/>
        </w:rPr>
        <w:t>allowing the use of information that the clinician would not be aware of. For example, the abdominal pain CDS system could be designed t</w:t>
      </w:r>
      <w:r w:rsidR="40C479DA" w:rsidRPr="63DAFE97">
        <w:rPr>
          <w:rFonts w:ascii="Arial" w:eastAsia="Arial" w:hAnsi="Arial" w:cs="Arial"/>
          <w:sz w:val="24"/>
          <w:szCs w:val="24"/>
        </w:rPr>
        <w:t xml:space="preserve">o prevent the recommendation of any MRI scans in patients who have an MRI-incompatible implant recorded in their electronic patient record. This provides an added safeguard </w:t>
      </w:r>
      <w:r w:rsidR="31C54997" w:rsidRPr="63DAFE97">
        <w:rPr>
          <w:rFonts w:ascii="Arial" w:eastAsia="Arial" w:hAnsi="Arial" w:cs="Arial"/>
          <w:sz w:val="24"/>
          <w:szCs w:val="24"/>
        </w:rPr>
        <w:t xml:space="preserve">where the clinician is not aware of their previous implant, as could be the case if the patient is very unwell or has a reduced level of consciousness so </w:t>
      </w:r>
      <w:r w:rsidR="50BDD547" w:rsidRPr="63DAFE97">
        <w:rPr>
          <w:rFonts w:ascii="Arial" w:eastAsia="Arial" w:hAnsi="Arial" w:cs="Arial"/>
          <w:sz w:val="24"/>
          <w:szCs w:val="24"/>
        </w:rPr>
        <w:t>is unable to give their medical history.</w:t>
      </w:r>
    </w:p>
    <w:p w14:paraId="0E03B07C" w14:textId="51115F06" w:rsidR="25745F26" w:rsidRDefault="25745F26" w:rsidP="63DAFE97">
      <w:pPr>
        <w:rPr>
          <w:rFonts w:ascii="Arial" w:eastAsia="Arial" w:hAnsi="Arial" w:cs="Arial"/>
          <w:sz w:val="24"/>
          <w:szCs w:val="24"/>
        </w:rPr>
      </w:pPr>
      <w:r w:rsidRPr="63DAFE97">
        <w:rPr>
          <w:rFonts w:ascii="Arial" w:eastAsia="Arial" w:hAnsi="Arial" w:cs="Arial"/>
          <w:sz w:val="24"/>
          <w:szCs w:val="24"/>
        </w:rPr>
        <w:t>Including information directly from electronic patient records can reduce ‘clicking fatigue’</w:t>
      </w:r>
      <w:r w:rsidR="60ED15B2" w:rsidRPr="63DAFE97">
        <w:rPr>
          <w:rFonts w:ascii="Arial" w:eastAsia="Arial" w:hAnsi="Arial" w:cs="Arial"/>
          <w:sz w:val="24"/>
          <w:szCs w:val="24"/>
        </w:rPr>
        <w:t xml:space="preserve">, making the CDS more acceptable to clinicians and increasing its use (Press </w:t>
      </w:r>
      <w:r w:rsidR="60ED15B2" w:rsidRPr="63DAFE97">
        <w:rPr>
          <w:rFonts w:ascii="Arial" w:eastAsia="Arial" w:hAnsi="Arial" w:cs="Arial"/>
          <w:i/>
          <w:iCs/>
          <w:sz w:val="24"/>
          <w:szCs w:val="24"/>
        </w:rPr>
        <w:t xml:space="preserve">et al. </w:t>
      </w:r>
      <w:r w:rsidR="60ED15B2" w:rsidRPr="63DAFE97">
        <w:rPr>
          <w:rFonts w:ascii="Arial" w:eastAsia="Arial" w:hAnsi="Arial" w:cs="Arial"/>
          <w:sz w:val="24"/>
          <w:szCs w:val="24"/>
        </w:rPr>
        <w:t>2015).</w:t>
      </w:r>
    </w:p>
    <w:p w14:paraId="7BB74218" w14:textId="2DC17770" w:rsidR="5627C4BD" w:rsidRDefault="4035C7C6" w:rsidP="63DAFE97">
      <w:pPr>
        <w:rPr>
          <w:rFonts w:ascii="Arial" w:eastAsia="Arial" w:hAnsi="Arial" w:cs="Arial"/>
          <w:sz w:val="24"/>
          <w:szCs w:val="24"/>
        </w:rPr>
      </w:pPr>
      <w:r w:rsidRPr="63DAFE97">
        <w:rPr>
          <w:rFonts w:ascii="Arial" w:eastAsia="Arial" w:hAnsi="Arial" w:cs="Arial"/>
          <w:sz w:val="24"/>
          <w:szCs w:val="24"/>
        </w:rPr>
        <w:t>Some caution does need to be taken when using information pulled directly from clinical and administrative systems. The quality of the information recorded in these systems may not be known and inac</w:t>
      </w:r>
      <w:r w:rsidR="1F883A5F" w:rsidRPr="63DAFE97">
        <w:rPr>
          <w:rFonts w:ascii="Arial" w:eastAsia="Arial" w:hAnsi="Arial" w:cs="Arial"/>
          <w:sz w:val="24"/>
          <w:szCs w:val="24"/>
        </w:rPr>
        <w:t>curacies can occur. For example, when recommending a particular type of diagnostic imaging for abdominal pain, some of these studies have a weight limit due to the rating</w:t>
      </w:r>
      <w:r w:rsidR="1004D7FA" w:rsidRPr="63DAFE97">
        <w:rPr>
          <w:rFonts w:ascii="Arial" w:eastAsia="Arial" w:hAnsi="Arial" w:cs="Arial"/>
          <w:sz w:val="24"/>
          <w:szCs w:val="24"/>
        </w:rPr>
        <w:t xml:space="preserve"> of the scanning equipment. This factor can be included in the algorithm that generates the imaging recommendation and the patient’s weight can be pulled from their health record</w:t>
      </w:r>
      <w:r w:rsidR="3D7F9229" w:rsidRPr="63DAFE97">
        <w:rPr>
          <w:rFonts w:ascii="Arial" w:eastAsia="Arial" w:hAnsi="Arial" w:cs="Arial"/>
          <w:sz w:val="24"/>
          <w:szCs w:val="24"/>
        </w:rPr>
        <w:t xml:space="preserve">. The challenge to the end user is that they might not know the quality of the information recorded about the patient’s weight. </w:t>
      </w:r>
      <w:r w:rsidR="2BE7724D" w:rsidRPr="63DAFE97">
        <w:rPr>
          <w:rFonts w:ascii="Arial" w:eastAsia="Arial" w:hAnsi="Arial" w:cs="Arial"/>
          <w:sz w:val="24"/>
          <w:szCs w:val="24"/>
        </w:rPr>
        <w:t xml:space="preserve">If the CDS system pulls only the raw weight value from the health record, it </w:t>
      </w:r>
      <w:r w:rsidR="1782DF8C" w:rsidRPr="63DAFE97">
        <w:rPr>
          <w:rFonts w:ascii="Arial" w:eastAsia="Arial" w:hAnsi="Arial" w:cs="Arial"/>
          <w:sz w:val="24"/>
          <w:szCs w:val="24"/>
        </w:rPr>
        <w:t xml:space="preserve">would be impossible for the clinician to have confidence in the quality of the information. They would not know how recent the weight reading was taken, whether it was directly measured or </w:t>
      </w:r>
      <w:r w:rsidR="5627C4BD" w:rsidRPr="63DAFE97">
        <w:rPr>
          <w:rFonts w:ascii="Arial" w:eastAsia="Arial" w:hAnsi="Arial" w:cs="Arial"/>
          <w:sz w:val="24"/>
          <w:szCs w:val="24"/>
        </w:rPr>
        <w:t>estimated by the patient or another clinician</w:t>
      </w:r>
      <w:r w:rsidR="26E0D17A" w:rsidRPr="63DAFE97">
        <w:rPr>
          <w:rFonts w:ascii="Arial" w:eastAsia="Arial" w:hAnsi="Arial" w:cs="Arial"/>
          <w:sz w:val="24"/>
          <w:szCs w:val="24"/>
        </w:rPr>
        <w:t>, for example</w:t>
      </w:r>
      <w:r w:rsidR="5627C4BD" w:rsidRPr="63DAFE97">
        <w:rPr>
          <w:rFonts w:ascii="Arial" w:eastAsia="Arial" w:hAnsi="Arial" w:cs="Arial"/>
          <w:sz w:val="24"/>
          <w:szCs w:val="24"/>
        </w:rPr>
        <w:t>.</w:t>
      </w:r>
      <w:r w:rsidR="259E1581" w:rsidRPr="63DAFE97">
        <w:rPr>
          <w:rFonts w:ascii="Arial" w:eastAsia="Arial" w:hAnsi="Arial" w:cs="Arial"/>
          <w:sz w:val="24"/>
          <w:szCs w:val="24"/>
        </w:rPr>
        <w:t xml:space="preserve"> These data quality issues can affect the safety of CDS systems which use these data in their algorithms</w:t>
      </w:r>
      <w:r w:rsidR="1A564EC1" w:rsidRPr="63DAFE97">
        <w:rPr>
          <w:rFonts w:ascii="Arial" w:eastAsia="Arial" w:hAnsi="Arial" w:cs="Arial"/>
          <w:sz w:val="24"/>
          <w:szCs w:val="24"/>
        </w:rPr>
        <w:t xml:space="preserve"> (Liu, 2022).</w:t>
      </w:r>
      <w:r w:rsidR="3A1A8A78" w:rsidRPr="63DAFE97">
        <w:rPr>
          <w:rFonts w:ascii="Arial" w:eastAsia="Arial" w:hAnsi="Arial" w:cs="Arial"/>
          <w:sz w:val="24"/>
          <w:szCs w:val="24"/>
        </w:rPr>
        <w:t xml:space="preserve"> </w:t>
      </w:r>
      <w:r w:rsidR="5627C4BD" w:rsidRPr="63DAFE97">
        <w:rPr>
          <w:rFonts w:ascii="Arial" w:eastAsia="Arial" w:hAnsi="Arial" w:cs="Arial"/>
          <w:sz w:val="24"/>
          <w:szCs w:val="24"/>
        </w:rPr>
        <w:t xml:space="preserve">Presenting this contextual </w:t>
      </w:r>
      <w:r w:rsidR="7F45F50B" w:rsidRPr="63DAFE97">
        <w:rPr>
          <w:rFonts w:ascii="Arial" w:eastAsia="Arial" w:hAnsi="Arial" w:cs="Arial"/>
          <w:sz w:val="24"/>
          <w:szCs w:val="24"/>
        </w:rPr>
        <w:t>meta-data</w:t>
      </w:r>
      <w:r w:rsidR="5627C4BD" w:rsidRPr="63DAFE97">
        <w:rPr>
          <w:rFonts w:ascii="Arial" w:eastAsia="Arial" w:hAnsi="Arial" w:cs="Arial"/>
          <w:sz w:val="24"/>
          <w:szCs w:val="24"/>
        </w:rPr>
        <w:t xml:space="preserve"> to the clinician using the CDS system allows them to assess the quality of the information and correct or re-measure as necessary.</w:t>
      </w:r>
    </w:p>
    <w:p w14:paraId="30DCFCF3" w14:textId="4E35F650" w:rsidR="71049F1E" w:rsidRDefault="71049F1E" w:rsidP="42731534">
      <w:pPr>
        <w:rPr>
          <w:rFonts w:ascii="Arial" w:eastAsia="Arial" w:hAnsi="Arial" w:cs="Arial"/>
          <w:sz w:val="24"/>
          <w:szCs w:val="24"/>
        </w:rPr>
      </w:pPr>
      <w:r w:rsidRPr="42731534">
        <w:rPr>
          <w:rFonts w:ascii="Arial" w:eastAsia="Arial" w:hAnsi="Arial" w:cs="Arial"/>
          <w:sz w:val="24"/>
          <w:szCs w:val="24"/>
        </w:rPr>
        <w:t xml:space="preserve">After the input information has been provided to the CDS system, either directly from clinical systems, or entered manually by the clinician (or a combination of both), </w:t>
      </w:r>
      <w:r w:rsidR="4066E48E" w:rsidRPr="42731534">
        <w:rPr>
          <w:rFonts w:ascii="Arial" w:eastAsia="Arial" w:hAnsi="Arial" w:cs="Arial"/>
          <w:sz w:val="24"/>
          <w:szCs w:val="24"/>
        </w:rPr>
        <w:t xml:space="preserve">the CIG generates recommendations for </w:t>
      </w:r>
      <w:r w:rsidR="00EFA80D" w:rsidRPr="42731534">
        <w:rPr>
          <w:rFonts w:ascii="Arial" w:eastAsia="Arial" w:hAnsi="Arial" w:cs="Arial"/>
          <w:sz w:val="24"/>
          <w:szCs w:val="24"/>
        </w:rPr>
        <w:t>imaging procedures which are considered appropriate and warnings against imaging procedures that are inappropriate.</w:t>
      </w:r>
    </w:p>
    <w:p w14:paraId="75CAC873" w14:textId="69F0E6DD" w:rsidR="5B49A2EC" w:rsidRDefault="75672637" w:rsidP="42731534">
      <w:pPr>
        <w:rPr>
          <w:rFonts w:ascii="Arial" w:eastAsia="Arial" w:hAnsi="Arial" w:cs="Arial"/>
          <w:sz w:val="24"/>
          <w:szCs w:val="24"/>
        </w:rPr>
      </w:pPr>
      <w:r w:rsidRPr="42731534">
        <w:rPr>
          <w:rFonts w:ascii="Arial" w:eastAsia="Arial" w:hAnsi="Arial" w:cs="Arial"/>
          <w:sz w:val="24"/>
          <w:szCs w:val="24"/>
        </w:rPr>
        <w:t xml:space="preserve">For maximum effectiveness, the abdominal pain CDS system would be integrated into the existing radiology requesting system and process. It has been seen in evaluations of other </w:t>
      </w:r>
      <w:r w:rsidR="73617572" w:rsidRPr="42731534">
        <w:rPr>
          <w:rFonts w:ascii="Arial" w:eastAsia="Arial" w:hAnsi="Arial" w:cs="Arial"/>
          <w:sz w:val="24"/>
          <w:szCs w:val="24"/>
        </w:rPr>
        <w:t>CDS systems that having CDS as a separate system to be a drawback and a barrier to acceptance by clinicians and use in their daily practice (</w:t>
      </w:r>
      <w:proofErr w:type="spellStart"/>
      <w:r w:rsidR="73617572" w:rsidRPr="42731534">
        <w:rPr>
          <w:rFonts w:ascii="Arial" w:eastAsia="Arial" w:hAnsi="Arial" w:cs="Arial"/>
          <w:sz w:val="24"/>
          <w:szCs w:val="24"/>
        </w:rPr>
        <w:t>Bunestado</w:t>
      </w:r>
      <w:proofErr w:type="spellEnd"/>
      <w:r w:rsidR="73617572" w:rsidRPr="42731534">
        <w:rPr>
          <w:rFonts w:ascii="Arial" w:eastAsia="Arial" w:hAnsi="Arial" w:cs="Arial"/>
          <w:sz w:val="24"/>
          <w:szCs w:val="24"/>
        </w:rPr>
        <w:t>, 2013).</w:t>
      </w:r>
    </w:p>
    <w:p w14:paraId="13FC675A" w14:textId="39E1EBAC" w:rsidR="1305ED78" w:rsidRDefault="42639041" w:rsidP="42731534">
      <w:pPr>
        <w:rPr>
          <w:rFonts w:ascii="Arial" w:eastAsia="Arial" w:hAnsi="Arial" w:cs="Arial"/>
          <w:sz w:val="24"/>
          <w:szCs w:val="24"/>
        </w:rPr>
      </w:pPr>
      <w:r w:rsidRPr="42731534">
        <w:rPr>
          <w:rFonts w:ascii="Arial" w:eastAsia="Arial" w:hAnsi="Arial" w:cs="Arial"/>
          <w:sz w:val="24"/>
          <w:szCs w:val="24"/>
        </w:rPr>
        <w:t xml:space="preserve">There is much in the literature about the barriers to acceptance of CDS recommendations and alerts by clinicians. One of the common themes is mistrust of the </w:t>
      </w:r>
      <w:r w:rsidR="36852412" w:rsidRPr="42731534">
        <w:rPr>
          <w:rFonts w:ascii="Arial" w:eastAsia="Arial" w:hAnsi="Arial" w:cs="Arial"/>
          <w:sz w:val="24"/>
          <w:szCs w:val="24"/>
        </w:rPr>
        <w:t>information when the selection and input of evidence into the system is not transparent (Van Dort, Zhen</w:t>
      </w:r>
      <w:r w:rsidR="112D820F" w:rsidRPr="42731534">
        <w:rPr>
          <w:rFonts w:ascii="Arial" w:eastAsia="Arial" w:hAnsi="Arial" w:cs="Arial"/>
          <w:sz w:val="24"/>
          <w:szCs w:val="24"/>
        </w:rPr>
        <w:t xml:space="preserve">g and </w:t>
      </w:r>
      <w:proofErr w:type="spellStart"/>
      <w:r w:rsidR="112D820F" w:rsidRPr="42731534">
        <w:rPr>
          <w:rFonts w:ascii="Arial" w:eastAsia="Arial" w:hAnsi="Arial" w:cs="Arial"/>
          <w:sz w:val="24"/>
          <w:szCs w:val="24"/>
        </w:rPr>
        <w:t>Baysari</w:t>
      </w:r>
      <w:proofErr w:type="spellEnd"/>
      <w:r w:rsidR="112D820F" w:rsidRPr="42731534">
        <w:rPr>
          <w:rFonts w:ascii="Arial" w:eastAsia="Arial" w:hAnsi="Arial" w:cs="Arial"/>
          <w:sz w:val="24"/>
          <w:szCs w:val="24"/>
        </w:rPr>
        <w:t>, 2019).</w:t>
      </w:r>
      <w:r w:rsidR="0CA42BE1" w:rsidRPr="42731534">
        <w:rPr>
          <w:rFonts w:ascii="Arial" w:eastAsia="Arial" w:hAnsi="Arial" w:cs="Arial"/>
          <w:sz w:val="24"/>
          <w:szCs w:val="24"/>
        </w:rPr>
        <w:t xml:space="preserve"> This issue is somewhat mitigated for CDS systems related to the choice of diagnostic imaging examinations as the </w:t>
      </w:r>
      <w:r w:rsidR="5BDAB873" w:rsidRPr="42731534">
        <w:rPr>
          <w:rFonts w:ascii="Arial" w:eastAsia="Arial" w:hAnsi="Arial" w:cs="Arial"/>
          <w:sz w:val="24"/>
          <w:szCs w:val="24"/>
        </w:rPr>
        <w:lastRenderedPageBreak/>
        <w:t xml:space="preserve">RCR </w:t>
      </w:r>
      <w:proofErr w:type="spellStart"/>
      <w:r w:rsidR="5BDAB873" w:rsidRPr="42731534">
        <w:rPr>
          <w:rFonts w:ascii="Arial" w:eastAsia="Arial" w:hAnsi="Arial" w:cs="Arial"/>
          <w:sz w:val="24"/>
          <w:szCs w:val="24"/>
        </w:rPr>
        <w:t>iRefer</w:t>
      </w:r>
      <w:proofErr w:type="spellEnd"/>
      <w:r w:rsidR="5BDAB873" w:rsidRPr="42731534">
        <w:rPr>
          <w:rFonts w:ascii="Arial" w:eastAsia="Arial" w:hAnsi="Arial" w:cs="Arial"/>
          <w:sz w:val="24"/>
          <w:szCs w:val="24"/>
        </w:rPr>
        <w:t xml:space="preserve"> guidelines are authoritative and widely accepted.</w:t>
      </w:r>
      <w:r w:rsidR="378B268D" w:rsidRPr="42731534">
        <w:rPr>
          <w:rFonts w:ascii="Arial" w:eastAsia="Arial" w:hAnsi="Arial" w:cs="Arial"/>
          <w:sz w:val="24"/>
          <w:szCs w:val="24"/>
        </w:rPr>
        <w:t xml:space="preserve"> The guidelines also include a grading of the underlying evidence, which adds further transparency. </w:t>
      </w:r>
    </w:p>
    <w:p w14:paraId="7466A615" w14:textId="313F5560" w:rsidR="6AFDD348" w:rsidRDefault="6AFDD348" w:rsidP="63DAFE97">
      <w:pPr>
        <w:rPr>
          <w:rFonts w:ascii="Arial" w:eastAsia="Arial" w:hAnsi="Arial" w:cs="Arial"/>
          <w:sz w:val="24"/>
          <w:szCs w:val="24"/>
          <w:highlight w:val="yellow"/>
        </w:rPr>
      </w:pPr>
      <w:r w:rsidRPr="63DAFE97">
        <w:rPr>
          <w:rFonts w:ascii="Arial" w:eastAsia="Arial" w:hAnsi="Arial" w:cs="Arial"/>
          <w:sz w:val="24"/>
          <w:szCs w:val="24"/>
        </w:rPr>
        <w:t>One of the challenges with CDS systems is the acceptance of their recommendations by clinicians</w:t>
      </w:r>
      <w:r w:rsidR="2E453B8B" w:rsidRPr="63DAFE97">
        <w:rPr>
          <w:rFonts w:ascii="Arial" w:eastAsia="Arial" w:hAnsi="Arial" w:cs="Arial"/>
          <w:sz w:val="24"/>
          <w:szCs w:val="24"/>
        </w:rPr>
        <w:t>, which can limit the intended benefits of CDS</w:t>
      </w:r>
      <w:r w:rsidRPr="63DAFE97">
        <w:rPr>
          <w:rFonts w:ascii="Arial" w:eastAsia="Arial" w:hAnsi="Arial" w:cs="Arial"/>
          <w:sz w:val="24"/>
          <w:szCs w:val="24"/>
        </w:rPr>
        <w:t>. Common</w:t>
      </w:r>
      <w:r w:rsidR="5BBFF5BA" w:rsidRPr="63DAFE97">
        <w:rPr>
          <w:rFonts w:ascii="Arial" w:eastAsia="Arial" w:hAnsi="Arial" w:cs="Arial"/>
          <w:sz w:val="24"/>
          <w:szCs w:val="24"/>
        </w:rPr>
        <w:t>ly reported reasons for non-acceptance</w:t>
      </w:r>
      <w:r w:rsidRPr="63DAFE97">
        <w:rPr>
          <w:rFonts w:ascii="Arial" w:eastAsia="Arial" w:hAnsi="Arial" w:cs="Arial"/>
          <w:sz w:val="24"/>
          <w:szCs w:val="24"/>
        </w:rPr>
        <w:t xml:space="preserve"> are </w:t>
      </w:r>
      <w:r w:rsidR="30763373" w:rsidRPr="63DAFE97">
        <w:rPr>
          <w:rFonts w:ascii="Arial" w:eastAsia="Arial" w:hAnsi="Arial" w:cs="Arial"/>
          <w:sz w:val="24"/>
          <w:szCs w:val="24"/>
        </w:rPr>
        <w:t xml:space="preserve">clinicians </w:t>
      </w:r>
      <w:r w:rsidRPr="63DAFE97">
        <w:rPr>
          <w:rFonts w:ascii="Arial" w:eastAsia="Arial" w:hAnsi="Arial" w:cs="Arial"/>
          <w:sz w:val="24"/>
          <w:szCs w:val="24"/>
        </w:rPr>
        <w:t xml:space="preserve">not seeing CDS as necessary, a lack of control over the CDS system, and concerns with the legal implications of following (or not following) the CDS recommendations (Jones </w:t>
      </w:r>
      <w:r w:rsidRPr="63DAFE97">
        <w:rPr>
          <w:rFonts w:ascii="Arial" w:eastAsia="Arial" w:hAnsi="Arial" w:cs="Arial"/>
          <w:i/>
          <w:iCs/>
          <w:sz w:val="24"/>
          <w:szCs w:val="24"/>
        </w:rPr>
        <w:t xml:space="preserve">et al. </w:t>
      </w:r>
      <w:r w:rsidRPr="63DAFE97">
        <w:rPr>
          <w:rFonts w:ascii="Arial" w:eastAsia="Arial" w:hAnsi="Arial" w:cs="Arial"/>
          <w:sz w:val="24"/>
          <w:szCs w:val="24"/>
        </w:rPr>
        <w:t>2022</w:t>
      </w:r>
      <w:r w:rsidR="18798CB4" w:rsidRPr="63DAFE97">
        <w:rPr>
          <w:rFonts w:ascii="Arial" w:eastAsia="Arial" w:hAnsi="Arial" w:cs="Arial"/>
          <w:sz w:val="24"/>
          <w:szCs w:val="24"/>
        </w:rPr>
        <w:t>a</w:t>
      </w:r>
      <w:r w:rsidRPr="63DAFE97">
        <w:rPr>
          <w:rFonts w:ascii="Arial" w:eastAsia="Arial" w:hAnsi="Arial" w:cs="Arial"/>
          <w:sz w:val="24"/>
          <w:szCs w:val="24"/>
        </w:rPr>
        <w:t>).</w:t>
      </w:r>
    </w:p>
    <w:p w14:paraId="0CACBDA2" w14:textId="00A503E4" w:rsidR="6AFDD348" w:rsidRDefault="6AFDD348" w:rsidP="42731534">
      <w:pPr>
        <w:rPr>
          <w:rFonts w:ascii="Arial" w:eastAsia="Arial" w:hAnsi="Arial" w:cs="Arial"/>
          <w:sz w:val="24"/>
          <w:szCs w:val="24"/>
        </w:rPr>
      </w:pPr>
      <w:r w:rsidRPr="42731534">
        <w:rPr>
          <w:rFonts w:ascii="Arial" w:eastAsia="Arial" w:hAnsi="Arial" w:cs="Arial"/>
          <w:sz w:val="24"/>
          <w:szCs w:val="24"/>
        </w:rPr>
        <w:t xml:space="preserve">Clinicians have a varying level of acceptance for CDS systems. </w:t>
      </w:r>
      <w:proofErr w:type="spellStart"/>
      <w:r w:rsidRPr="42731534">
        <w:rPr>
          <w:rFonts w:ascii="Arial" w:eastAsia="Arial" w:hAnsi="Arial" w:cs="Arial"/>
          <w:sz w:val="24"/>
          <w:szCs w:val="24"/>
        </w:rPr>
        <w:t>Liberati</w:t>
      </w:r>
      <w:proofErr w:type="spellEnd"/>
      <w:r w:rsidRPr="42731534">
        <w:rPr>
          <w:rFonts w:ascii="Arial" w:eastAsia="Arial" w:hAnsi="Arial" w:cs="Arial"/>
          <w:sz w:val="24"/>
          <w:szCs w:val="24"/>
        </w:rPr>
        <w:t xml:space="preserve"> </w:t>
      </w:r>
      <w:r w:rsidRPr="42731534">
        <w:rPr>
          <w:rFonts w:ascii="Arial" w:eastAsia="Arial" w:hAnsi="Arial" w:cs="Arial"/>
          <w:i/>
          <w:iCs/>
          <w:sz w:val="24"/>
          <w:szCs w:val="24"/>
        </w:rPr>
        <w:t xml:space="preserve">et al. </w:t>
      </w:r>
      <w:r w:rsidRPr="42731534">
        <w:rPr>
          <w:rFonts w:ascii="Arial" w:eastAsia="Arial" w:hAnsi="Arial" w:cs="Arial"/>
          <w:sz w:val="24"/>
          <w:szCs w:val="24"/>
        </w:rPr>
        <w:t>(2017) classified these positions against the perceived value of CDS and the familiarity with CDS. At the lowest level of acceptance (</w:t>
      </w:r>
      <w:r w:rsidR="0BF8CAFB" w:rsidRPr="42731534">
        <w:rPr>
          <w:rFonts w:ascii="Arial" w:eastAsia="Arial" w:hAnsi="Arial" w:cs="Arial"/>
          <w:sz w:val="24"/>
          <w:szCs w:val="24"/>
        </w:rPr>
        <w:t>“</w:t>
      </w:r>
      <w:r w:rsidRPr="42731534">
        <w:rPr>
          <w:rFonts w:ascii="Arial" w:eastAsia="Arial" w:hAnsi="Arial" w:cs="Arial"/>
          <w:sz w:val="24"/>
          <w:szCs w:val="24"/>
        </w:rPr>
        <w:t>no evidence, no technology</w:t>
      </w:r>
      <w:r w:rsidR="4A2CEFA2" w:rsidRPr="42731534">
        <w:rPr>
          <w:rFonts w:ascii="Arial" w:eastAsia="Arial" w:hAnsi="Arial" w:cs="Arial"/>
          <w:sz w:val="24"/>
          <w:szCs w:val="24"/>
        </w:rPr>
        <w:t>”</w:t>
      </w:r>
      <w:r w:rsidRPr="42731534">
        <w:rPr>
          <w:rFonts w:ascii="Arial" w:eastAsia="Arial" w:hAnsi="Arial" w:cs="Arial"/>
          <w:sz w:val="24"/>
          <w:szCs w:val="24"/>
        </w:rPr>
        <w:t>), clinicians do not see CDS systems as useful and express concern about negative impacts on their care.</w:t>
      </w:r>
      <w:r w:rsidR="462DC434" w:rsidRPr="42731534">
        <w:rPr>
          <w:rFonts w:ascii="Arial" w:eastAsia="Arial" w:hAnsi="Arial" w:cs="Arial"/>
          <w:sz w:val="24"/>
          <w:szCs w:val="24"/>
        </w:rPr>
        <w:t xml:space="preserve"> In the highest level of acceptance (“CDSS nurtures innovation and organizational learning [</w:t>
      </w:r>
      <w:r w:rsidR="462DC434" w:rsidRPr="42731534">
        <w:rPr>
          <w:rFonts w:ascii="Arial" w:eastAsia="Arial" w:hAnsi="Arial" w:cs="Arial"/>
          <w:i/>
          <w:iCs/>
          <w:sz w:val="24"/>
          <w:szCs w:val="24"/>
        </w:rPr>
        <w:t>sic</w:t>
      </w:r>
      <w:r w:rsidR="462DC434" w:rsidRPr="42731534">
        <w:rPr>
          <w:rFonts w:ascii="Arial" w:eastAsia="Arial" w:hAnsi="Arial" w:cs="Arial"/>
          <w:sz w:val="24"/>
          <w:szCs w:val="24"/>
        </w:rPr>
        <w:t>]”)</w:t>
      </w:r>
      <w:r w:rsidR="38229012" w:rsidRPr="42731534">
        <w:rPr>
          <w:rFonts w:ascii="Arial" w:eastAsia="Arial" w:hAnsi="Arial" w:cs="Arial"/>
          <w:sz w:val="24"/>
          <w:szCs w:val="24"/>
        </w:rPr>
        <w:t>, clinic</w:t>
      </w:r>
      <w:r w:rsidR="5B55DD9A" w:rsidRPr="42731534">
        <w:rPr>
          <w:rFonts w:ascii="Arial" w:eastAsia="Arial" w:hAnsi="Arial" w:cs="Arial"/>
          <w:sz w:val="24"/>
          <w:szCs w:val="24"/>
        </w:rPr>
        <w:t>ians see CDS systems as helpful tools which use their skills and critical thinking.</w:t>
      </w:r>
    </w:p>
    <w:p w14:paraId="0F51171E" w14:textId="5B9233E9" w:rsidR="4A748FF9" w:rsidRDefault="4A748FF9" w:rsidP="63DAFE97">
      <w:pPr>
        <w:rPr>
          <w:rFonts w:ascii="Arial" w:eastAsia="Arial" w:hAnsi="Arial" w:cs="Arial"/>
          <w:sz w:val="24"/>
          <w:szCs w:val="24"/>
        </w:rPr>
      </w:pPr>
      <w:r w:rsidRPr="63DAFE97">
        <w:rPr>
          <w:rFonts w:ascii="Arial" w:eastAsia="Arial" w:hAnsi="Arial" w:cs="Arial"/>
          <w:sz w:val="24"/>
          <w:szCs w:val="24"/>
        </w:rPr>
        <w:t>Improving acceptance can be achieved through organisational change, such as promoting the value of evidence and guidelines in clini</w:t>
      </w:r>
      <w:r w:rsidR="1267E3C2" w:rsidRPr="63DAFE97">
        <w:rPr>
          <w:rFonts w:ascii="Arial" w:eastAsia="Arial" w:hAnsi="Arial" w:cs="Arial"/>
          <w:sz w:val="24"/>
          <w:szCs w:val="24"/>
        </w:rPr>
        <w:t>cal practice and inv</w:t>
      </w:r>
      <w:r w:rsidR="6D28CAFA" w:rsidRPr="63DAFE97">
        <w:rPr>
          <w:rFonts w:ascii="Arial" w:eastAsia="Arial" w:hAnsi="Arial" w:cs="Arial"/>
          <w:sz w:val="24"/>
          <w:szCs w:val="24"/>
        </w:rPr>
        <w:t>olving clinicians in the selection of evidence used in CDS systems (</w:t>
      </w:r>
      <w:proofErr w:type="spellStart"/>
      <w:r w:rsidR="6D28CAFA" w:rsidRPr="63DAFE97">
        <w:rPr>
          <w:rFonts w:ascii="Arial" w:eastAsia="Arial" w:hAnsi="Arial" w:cs="Arial"/>
          <w:sz w:val="24"/>
          <w:szCs w:val="24"/>
        </w:rPr>
        <w:t>Liberati</w:t>
      </w:r>
      <w:proofErr w:type="spellEnd"/>
      <w:r w:rsidR="6D28CAFA" w:rsidRPr="63DAFE97">
        <w:rPr>
          <w:rFonts w:ascii="Arial" w:eastAsia="Arial" w:hAnsi="Arial" w:cs="Arial"/>
          <w:sz w:val="24"/>
          <w:szCs w:val="24"/>
        </w:rPr>
        <w:t xml:space="preserve"> </w:t>
      </w:r>
      <w:r w:rsidR="6D28CAFA" w:rsidRPr="63DAFE97">
        <w:rPr>
          <w:rFonts w:ascii="Arial" w:eastAsia="Arial" w:hAnsi="Arial" w:cs="Arial"/>
          <w:i/>
          <w:iCs/>
          <w:sz w:val="24"/>
          <w:szCs w:val="24"/>
        </w:rPr>
        <w:t xml:space="preserve">et al. </w:t>
      </w:r>
      <w:r w:rsidR="6D28CAFA" w:rsidRPr="63DAFE97">
        <w:rPr>
          <w:rFonts w:ascii="Arial" w:eastAsia="Arial" w:hAnsi="Arial" w:cs="Arial"/>
          <w:sz w:val="24"/>
          <w:szCs w:val="24"/>
        </w:rPr>
        <w:t>2017).</w:t>
      </w:r>
      <w:r w:rsidR="55DD9178" w:rsidRPr="63DAFE97">
        <w:rPr>
          <w:rFonts w:ascii="Arial" w:eastAsia="Arial" w:hAnsi="Arial" w:cs="Arial"/>
          <w:sz w:val="24"/>
          <w:szCs w:val="24"/>
        </w:rPr>
        <w:t xml:space="preserve"> Prior to implementation of the abdominal pain CDS, it would be prudent to communicate with clinical staff to explain the benefits of </w:t>
      </w:r>
      <w:r w:rsidR="465A2F13" w:rsidRPr="63DAFE97">
        <w:rPr>
          <w:rFonts w:ascii="Arial" w:eastAsia="Arial" w:hAnsi="Arial" w:cs="Arial"/>
          <w:sz w:val="24"/>
          <w:szCs w:val="24"/>
        </w:rPr>
        <w:t>the system to themselves and their patients, such as reduced time contacting radiology for advice, reduced delays in diagnosis</w:t>
      </w:r>
      <w:r w:rsidR="6A33EB1F" w:rsidRPr="63DAFE97">
        <w:rPr>
          <w:rFonts w:ascii="Arial" w:eastAsia="Arial" w:hAnsi="Arial" w:cs="Arial"/>
          <w:sz w:val="24"/>
          <w:szCs w:val="24"/>
        </w:rPr>
        <w:t xml:space="preserve"> and less unnecessary radiation exposure for patients.</w:t>
      </w:r>
    </w:p>
    <w:p w14:paraId="140C4D64" w14:textId="455B435C" w:rsidR="59EDDA8E" w:rsidRDefault="59EDDA8E" w:rsidP="42731534">
      <w:pPr>
        <w:rPr>
          <w:rFonts w:ascii="Arial" w:eastAsia="Arial" w:hAnsi="Arial" w:cs="Arial"/>
          <w:sz w:val="24"/>
          <w:szCs w:val="24"/>
        </w:rPr>
      </w:pPr>
      <w:r w:rsidRPr="42731534">
        <w:rPr>
          <w:rFonts w:ascii="Arial" w:eastAsia="Arial" w:hAnsi="Arial" w:cs="Arial"/>
          <w:sz w:val="24"/>
          <w:szCs w:val="24"/>
        </w:rPr>
        <w:t>In both the input and output stages of the CDS system, usability is essential to successful adoption and use. Th</w:t>
      </w:r>
      <w:r w:rsidR="10D85331" w:rsidRPr="42731534">
        <w:rPr>
          <w:rFonts w:ascii="Arial" w:eastAsia="Arial" w:hAnsi="Arial" w:cs="Arial"/>
          <w:sz w:val="24"/>
          <w:szCs w:val="24"/>
        </w:rPr>
        <w:t>e abdominal pain CDS should be designed to avoid unnecessary clicking or scrolling, with informa</w:t>
      </w:r>
      <w:r w:rsidR="2FA4892A" w:rsidRPr="42731534">
        <w:rPr>
          <w:rFonts w:ascii="Arial" w:eastAsia="Arial" w:hAnsi="Arial" w:cs="Arial"/>
          <w:sz w:val="24"/>
          <w:szCs w:val="24"/>
        </w:rPr>
        <w:t xml:space="preserve">tion and recommendations displayed clearly on screen (Van Dort, Zheng and </w:t>
      </w:r>
      <w:proofErr w:type="spellStart"/>
      <w:r w:rsidR="2FA4892A" w:rsidRPr="42731534">
        <w:rPr>
          <w:rFonts w:ascii="Arial" w:eastAsia="Arial" w:hAnsi="Arial" w:cs="Arial"/>
          <w:sz w:val="24"/>
          <w:szCs w:val="24"/>
        </w:rPr>
        <w:t>Baysari</w:t>
      </w:r>
      <w:proofErr w:type="spellEnd"/>
      <w:r w:rsidR="2FA4892A" w:rsidRPr="42731534">
        <w:rPr>
          <w:rFonts w:ascii="Arial" w:eastAsia="Arial" w:hAnsi="Arial" w:cs="Arial"/>
          <w:sz w:val="24"/>
          <w:szCs w:val="24"/>
        </w:rPr>
        <w:t xml:space="preserve">, 2019). </w:t>
      </w:r>
    </w:p>
    <w:p w14:paraId="5902A4FC" w14:textId="732D5D33" w:rsidR="1AC8B3B1" w:rsidRDefault="1AC8B3B1" w:rsidP="42731534">
      <w:pPr>
        <w:rPr>
          <w:rFonts w:ascii="Arial" w:eastAsia="Arial" w:hAnsi="Arial" w:cs="Arial"/>
          <w:sz w:val="24"/>
          <w:szCs w:val="24"/>
        </w:rPr>
      </w:pPr>
      <w:r w:rsidRPr="42731534">
        <w:rPr>
          <w:rFonts w:ascii="Arial" w:eastAsia="Arial" w:hAnsi="Arial" w:cs="Arial"/>
          <w:sz w:val="24"/>
          <w:szCs w:val="24"/>
        </w:rPr>
        <w:t>CDS systems can be adapted to suit local requirements (</w:t>
      </w:r>
      <w:proofErr w:type="spellStart"/>
      <w:r w:rsidRPr="42731534">
        <w:rPr>
          <w:rFonts w:ascii="Arial" w:eastAsia="Arial" w:hAnsi="Arial" w:cs="Arial"/>
          <w:sz w:val="24"/>
          <w:szCs w:val="24"/>
        </w:rPr>
        <w:t>Wiegel</w:t>
      </w:r>
      <w:proofErr w:type="spellEnd"/>
      <w:r w:rsidRPr="42731534">
        <w:rPr>
          <w:rFonts w:ascii="Arial" w:eastAsia="Arial" w:hAnsi="Arial" w:cs="Arial"/>
          <w:sz w:val="24"/>
          <w:szCs w:val="24"/>
        </w:rPr>
        <w:t xml:space="preserve"> </w:t>
      </w:r>
      <w:r w:rsidRPr="42731534">
        <w:rPr>
          <w:rFonts w:ascii="Arial" w:eastAsia="Arial" w:hAnsi="Arial" w:cs="Arial"/>
          <w:i/>
          <w:iCs/>
          <w:sz w:val="24"/>
          <w:szCs w:val="24"/>
        </w:rPr>
        <w:t xml:space="preserve">et al. </w:t>
      </w:r>
      <w:r w:rsidRPr="42731534">
        <w:rPr>
          <w:rFonts w:ascii="Arial" w:eastAsia="Arial" w:hAnsi="Arial" w:cs="Arial"/>
          <w:sz w:val="24"/>
          <w:szCs w:val="24"/>
        </w:rPr>
        <w:t>2020).</w:t>
      </w:r>
      <w:r w:rsidR="0371D727" w:rsidRPr="42731534">
        <w:rPr>
          <w:rFonts w:ascii="Arial" w:eastAsia="Arial" w:hAnsi="Arial" w:cs="Arial"/>
          <w:sz w:val="24"/>
          <w:szCs w:val="24"/>
        </w:rPr>
        <w:t xml:space="preserve"> This can aid successful adoption of the system as it makes the </w:t>
      </w:r>
      <w:r w:rsidR="3AE23247" w:rsidRPr="42731534">
        <w:rPr>
          <w:rFonts w:ascii="Arial" w:eastAsia="Arial" w:hAnsi="Arial" w:cs="Arial"/>
          <w:sz w:val="24"/>
          <w:szCs w:val="24"/>
        </w:rPr>
        <w:t>recommendations</w:t>
      </w:r>
      <w:r w:rsidR="0371D727" w:rsidRPr="42731534">
        <w:rPr>
          <w:rFonts w:ascii="Arial" w:eastAsia="Arial" w:hAnsi="Arial" w:cs="Arial"/>
          <w:sz w:val="24"/>
          <w:szCs w:val="24"/>
        </w:rPr>
        <w:t xml:space="preserve"> and alerts more relevant to local contexts.</w:t>
      </w:r>
      <w:r w:rsidR="5208B72D" w:rsidRPr="42731534">
        <w:rPr>
          <w:rFonts w:ascii="Arial" w:eastAsia="Arial" w:hAnsi="Arial" w:cs="Arial"/>
          <w:sz w:val="24"/>
          <w:szCs w:val="24"/>
        </w:rPr>
        <w:t xml:space="preserve"> For example, it does not assist the clinician if the abdominal pain CDS recommends an imaging procedure that is not available in the</w:t>
      </w:r>
      <w:r w:rsidR="34C963E5" w:rsidRPr="42731534">
        <w:rPr>
          <w:rFonts w:ascii="Arial" w:eastAsia="Arial" w:hAnsi="Arial" w:cs="Arial"/>
          <w:sz w:val="24"/>
          <w:szCs w:val="24"/>
        </w:rPr>
        <w:t>ir hospital</w:t>
      </w:r>
      <w:r w:rsidR="5E4A0B60" w:rsidRPr="42731534">
        <w:rPr>
          <w:rFonts w:ascii="Arial" w:eastAsia="Arial" w:hAnsi="Arial" w:cs="Arial"/>
          <w:sz w:val="24"/>
          <w:szCs w:val="24"/>
        </w:rPr>
        <w:t xml:space="preserve">. These local adaptations need to be regularly reviewed to ensure that they take account of transient issues such as </w:t>
      </w:r>
      <w:r w:rsidR="151B0846" w:rsidRPr="42731534">
        <w:rPr>
          <w:rFonts w:ascii="Arial" w:eastAsia="Arial" w:hAnsi="Arial" w:cs="Arial"/>
          <w:sz w:val="24"/>
          <w:szCs w:val="24"/>
        </w:rPr>
        <w:t xml:space="preserve">the unavailability of </w:t>
      </w:r>
      <w:r w:rsidR="757E5597" w:rsidRPr="42731534">
        <w:rPr>
          <w:rFonts w:ascii="Arial" w:eastAsia="Arial" w:hAnsi="Arial" w:cs="Arial"/>
          <w:sz w:val="24"/>
          <w:szCs w:val="24"/>
        </w:rPr>
        <w:t>a certain type of imaging</w:t>
      </w:r>
      <w:r w:rsidR="000773BC" w:rsidRPr="42731534">
        <w:rPr>
          <w:rFonts w:ascii="Arial" w:eastAsia="Arial" w:hAnsi="Arial" w:cs="Arial"/>
          <w:sz w:val="24"/>
          <w:szCs w:val="24"/>
        </w:rPr>
        <w:t>,</w:t>
      </w:r>
      <w:r w:rsidR="757E5597" w:rsidRPr="42731534">
        <w:rPr>
          <w:rFonts w:ascii="Arial" w:eastAsia="Arial" w:hAnsi="Arial" w:cs="Arial"/>
          <w:sz w:val="24"/>
          <w:szCs w:val="24"/>
        </w:rPr>
        <w:t xml:space="preserve"> as </w:t>
      </w:r>
      <w:r w:rsidR="487F95EA" w:rsidRPr="42731534">
        <w:rPr>
          <w:rFonts w:ascii="Arial" w:eastAsia="Arial" w:hAnsi="Arial" w:cs="Arial"/>
          <w:sz w:val="24"/>
          <w:szCs w:val="24"/>
        </w:rPr>
        <w:t>was seen with a recent radioisotope shortage (O’Neill, 2022).</w:t>
      </w:r>
    </w:p>
    <w:p w14:paraId="019960AC" w14:textId="6189116C" w:rsidR="42731534" w:rsidRDefault="669E168B" w:rsidP="63DAFE97">
      <w:pPr>
        <w:rPr>
          <w:rFonts w:ascii="Arial" w:eastAsia="Arial" w:hAnsi="Arial" w:cs="Arial"/>
          <w:sz w:val="24"/>
          <w:szCs w:val="24"/>
        </w:rPr>
      </w:pPr>
      <w:r w:rsidRPr="63DAFE97">
        <w:rPr>
          <w:rFonts w:ascii="Arial" w:eastAsia="Arial" w:hAnsi="Arial" w:cs="Arial"/>
          <w:sz w:val="24"/>
          <w:szCs w:val="24"/>
        </w:rPr>
        <w:t xml:space="preserve">When implementing the abdominal pain CDS system, there is the potential that it may alter the normal demand for </w:t>
      </w:r>
      <w:proofErr w:type="gramStart"/>
      <w:r w:rsidRPr="63DAFE97">
        <w:rPr>
          <w:rFonts w:ascii="Arial" w:eastAsia="Arial" w:hAnsi="Arial" w:cs="Arial"/>
          <w:sz w:val="24"/>
          <w:szCs w:val="24"/>
        </w:rPr>
        <w:t>particular types</w:t>
      </w:r>
      <w:proofErr w:type="gramEnd"/>
      <w:r w:rsidRPr="63DAFE97">
        <w:rPr>
          <w:rFonts w:ascii="Arial" w:eastAsia="Arial" w:hAnsi="Arial" w:cs="Arial"/>
          <w:sz w:val="24"/>
          <w:szCs w:val="24"/>
        </w:rPr>
        <w:t xml:space="preserve"> of diagnostic imaging</w:t>
      </w:r>
      <w:r w:rsidR="2E0E7058" w:rsidRPr="63DAFE97">
        <w:rPr>
          <w:rFonts w:ascii="Arial" w:eastAsia="Arial" w:hAnsi="Arial" w:cs="Arial"/>
          <w:sz w:val="24"/>
          <w:szCs w:val="24"/>
        </w:rPr>
        <w:t xml:space="preserve"> due to the recommendations made to clinicians</w:t>
      </w:r>
      <w:r w:rsidRPr="63DAFE97">
        <w:rPr>
          <w:rFonts w:ascii="Arial" w:eastAsia="Arial" w:hAnsi="Arial" w:cs="Arial"/>
          <w:sz w:val="24"/>
          <w:szCs w:val="24"/>
        </w:rPr>
        <w:t>. T</w:t>
      </w:r>
      <w:r w:rsidR="22A4CC5B" w:rsidRPr="63DAFE97">
        <w:rPr>
          <w:rFonts w:ascii="Arial" w:eastAsia="Arial" w:hAnsi="Arial" w:cs="Arial"/>
          <w:sz w:val="24"/>
          <w:szCs w:val="24"/>
        </w:rPr>
        <w:t>his presents</w:t>
      </w:r>
      <w:r w:rsidR="3234F593" w:rsidRPr="63DAFE97">
        <w:rPr>
          <w:rFonts w:ascii="Arial" w:eastAsia="Arial" w:hAnsi="Arial" w:cs="Arial"/>
          <w:sz w:val="24"/>
          <w:szCs w:val="24"/>
        </w:rPr>
        <w:t xml:space="preserve"> a potential risk if sufficient capacity is not available to accommodate these changes. This risk can be miti</w:t>
      </w:r>
      <w:r w:rsidR="12DC8A04" w:rsidRPr="63DAFE97">
        <w:rPr>
          <w:rFonts w:ascii="Arial" w:eastAsia="Arial" w:hAnsi="Arial" w:cs="Arial"/>
          <w:sz w:val="24"/>
          <w:szCs w:val="24"/>
        </w:rPr>
        <w:t>gated</w:t>
      </w:r>
      <w:r w:rsidR="28ECDE86" w:rsidRPr="63DAFE97">
        <w:rPr>
          <w:rFonts w:ascii="Arial" w:eastAsia="Arial" w:hAnsi="Arial" w:cs="Arial"/>
          <w:sz w:val="24"/>
          <w:szCs w:val="24"/>
        </w:rPr>
        <w:t xml:space="preserve"> by having </w:t>
      </w:r>
      <w:proofErr w:type="gramStart"/>
      <w:r w:rsidR="28ECDE86" w:rsidRPr="63DAFE97">
        <w:rPr>
          <w:rFonts w:ascii="Arial" w:eastAsia="Arial" w:hAnsi="Arial" w:cs="Arial"/>
          <w:sz w:val="24"/>
          <w:szCs w:val="24"/>
        </w:rPr>
        <w:t>a period of time</w:t>
      </w:r>
      <w:proofErr w:type="gramEnd"/>
      <w:r w:rsidR="28ECDE86" w:rsidRPr="63DAFE97">
        <w:rPr>
          <w:rFonts w:ascii="Arial" w:eastAsia="Arial" w:hAnsi="Arial" w:cs="Arial"/>
          <w:sz w:val="24"/>
          <w:szCs w:val="24"/>
        </w:rPr>
        <w:t xml:space="preserve"> </w:t>
      </w:r>
      <w:r w:rsidR="2F0B1FC4" w:rsidRPr="63DAFE97">
        <w:rPr>
          <w:rFonts w:ascii="Arial" w:eastAsia="Arial" w:hAnsi="Arial" w:cs="Arial"/>
          <w:sz w:val="24"/>
          <w:szCs w:val="24"/>
        </w:rPr>
        <w:t xml:space="preserve">pre-go </w:t>
      </w:r>
      <w:r w:rsidR="28ECDE86" w:rsidRPr="63DAFE97">
        <w:rPr>
          <w:rFonts w:ascii="Arial" w:eastAsia="Arial" w:hAnsi="Arial" w:cs="Arial"/>
          <w:sz w:val="24"/>
          <w:szCs w:val="24"/>
        </w:rPr>
        <w:t>live where</w:t>
      </w:r>
      <w:r w:rsidR="12DC8A04" w:rsidRPr="63DAFE97">
        <w:rPr>
          <w:rFonts w:ascii="Arial" w:eastAsia="Arial" w:hAnsi="Arial" w:cs="Arial"/>
          <w:sz w:val="24"/>
          <w:szCs w:val="24"/>
        </w:rPr>
        <w:t xml:space="preserve"> silent alerts and recommendations</w:t>
      </w:r>
      <w:r w:rsidR="4D5D2CAF" w:rsidRPr="63DAFE97">
        <w:rPr>
          <w:rFonts w:ascii="Arial" w:eastAsia="Arial" w:hAnsi="Arial" w:cs="Arial"/>
          <w:sz w:val="24"/>
          <w:szCs w:val="24"/>
        </w:rPr>
        <w:t xml:space="preserve"> are used. </w:t>
      </w:r>
      <w:r w:rsidR="60DF8E79" w:rsidRPr="63DAFE97">
        <w:rPr>
          <w:rFonts w:ascii="Arial" w:eastAsia="Arial" w:hAnsi="Arial" w:cs="Arial"/>
          <w:sz w:val="24"/>
          <w:szCs w:val="24"/>
        </w:rPr>
        <w:t xml:space="preserve">This allows </w:t>
      </w:r>
      <w:r w:rsidR="12DC8A04" w:rsidRPr="63DAFE97">
        <w:rPr>
          <w:rFonts w:ascii="Arial" w:eastAsia="Arial" w:hAnsi="Arial" w:cs="Arial"/>
          <w:sz w:val="24"/>
          <w:szCs w:val="24"/>
        </w:rPr>
        <w:t xml:space="preserve">the system </w:t>
      </w:r>
      <w:r w:rsidR="4C86F42F" w:rsidRPr="63DAFE97">
        <w:rPr>
          <w:rFonts w:ascii="Arial" w:eastAsia="Arial" w:hAnsi="Arial" w:cs="Arial"/>
          <w:sz w:val="24"/>
          <w:szCs w:val="24"/>
        </w:rPr>
        <w:t>to use t</w:t>
      </w:r>
      <w:r w:rsidR="7FAAEC2B" w:rsidRPr="63DAFE97">
        <w:rPr>
          <w:rFonts w:ascii="Arial" w:eastAsia="Arial" w:hAnsi="Arial" w:cs="Arial"/>
          <w:sz w:val="24"/>
          <w:szCs w:val="24"/>
        </w:rPr>
        <w:t xml:space="preserve">he input data and algorithm to generate a recommendation, but this </w:t>
      </w:r>
      <w:r w:rsidR="1B5A65A6" w:rsidRPr="63DAFE97">
        <w:rPr>
          <w:rFonts w:ascii="Arial" w:eastAsia="Arial" w:hAnsi="Arial" w:cs="Arial"/>
          <w:sz w:val="24"/>
          <w:szCs w:val="24"/>
        </w:rPr>
        <w:t xml:space="preserve">is not displayed to the user, who can continue to request imaging as normal. This allows </w:t>
      </w:r>
      <w:r w:rsidR="3F7A49BC" w:rsidRPr="63DAFE97">
        <w:rPr>
          <w:rFonts w:ascii="Arial" w:eastAsia="Arial" w:hAnsi="Arial" w:cs="Arial"/>
          <w:sz w:val="24"/>
          <w:szCs w:val="24"/>
        </w:rPr>
        <w:t xml:space="preserve">capture of the numbers of each imaging examination that would have been recommended if the system </w:t>
      </w:r>
      <w:r w:rsidR="4C5FB2BF" w:rsidRPr="63DAFE97">
        <w:rPr>
          <w:rFonts w:ascii="Arial" w:eastAsia="Arial" w:hAnsi="Arial" w:cs="Arial"/>
          <w:sz w:val="24"/>
          <w:szCs w:val="24"/>
        </w:rPr>
        <w:t>were</w:t>
      </w:r>
      <w:r w:rsidR="3F7A49BC" w:rsidRPr="63DAFE97">
        <w:rPr>
          <w:rFonts w:ascii="Arial" w:eastAsia="Arial" w:hAnsi="Arial" w:cs="Arial"/>
          <w:sz w:val="24"/>
          <w:szCs w:val="24"/>
        </w:rPr>
        <w:t xml:space="preserve"> fully live. This information </w:t>
      </w:r>
      <w:r w:rsidR="3F7A49BC" w:rsidRPr="63DAFE97">
        <w:rPr>
          <w:rFonts w:ascii="Arial" w:eastAsia="Arial" w:hAnsi="Arial" w:cs="Arial"/>
          <w:sz w:val="24"/>
          <w:szCs w:val="24"/>
        </w:rPr>
        <w:lastRenderedPageBreak/>
        <w:t xml:space="preserve">can then be considered by the radiology department to ensure that any changes to </w:t>
      </w:r>
      <w:r w:rsidR="09708657" w:rsidRPr="63DAFE97">
        <w:rPr>
          <w:rFonts w:ascii="Arial" w:eastAsia="Arial" w:hAnsi="Arial" w:cs="Arial"/>
          <w:sz w:val="24"/>
          <w:szCs w:val="24"/>
        </w:rPr>
        <w:t>demand due to the CDS system are anticipated and prepared for.</w:t>
      </w:r>
    </w:p>
    <w:p w14:paraId="516B578C" w14:textId="6203C457" w:rsidR="1F192E4F" w:rsidRDefault="5E967C32" w:rsidP="63DAFE97">
      <w:pPr>
        <w:rPr>
          <w:rFonts w:ascii="Helvetica" w:eastAsia="Helvetica" w:hAnsi="Helvetica" w:cs="Helvetica"/>
          <w:color w:val="000000" w:themeColor="text1"/>
          <w:sz w:val="24"/>
          <w:szCs w:val="24"/>
        </w:rPr>
      </w:pPr>
      <w:r w:rsidRPr="63DAFE97">
        <w:rPr>
          <w:rFonts w:ascii="Arial" w:eastAsia="Arial" w:hAnsi="Arial" w:cs="Arial"/>
          <w:sz w:val="24"/>
          <w:szCs w:val="24"/>
        </w:rPr>
        <w:t>As the abdominal pain CDS system becomes accepted and embedded into normal clinical practice, there is a risk of overreliance. This c</w:t>
      </w:r>
      <w:r w:rsidR="6111A595" w:rsidRPr="63DAFE97">
        <w:rPr>
          <w:rFonts w:ascii="Arial" w:eastAsia="Arial" w:hAnsi="Arial" w:cs="Arial"/>
          <w:sz w:val="24"/>
          <w:szCs w:val="24"/>
        </w:rPr>
        <w:t>an</w:t>
      </w:r>
      <w:r w:rsidRPr="63DAFE97">
        <w:rPr>
          <w:rFonts w:ascii="Arial" w:eastAsia="Arial" w:hAnsi="Arial" w:cs="Arial"/>
          <w:sz w:val="24"/>
          <w:szCs w:val="24"/>
        </w:rPr>
        <w:t xml:space="preserve"> occur with the </w:t>
      </w:r>
      <w:r w:rsidR="09092F67" w:rsidRPr="63DAFE97">
        <w:rPr>
          <w:rFonts w:ascii="Arial" w:eastAsia="Arial" w:hAnsi="Arial" w:cs="Arial"/>
          <w:sz w:val="24"/>
          <w:szCs w:val="24"/>
        </w:rPr>
        <w:t xml:space="preserve">requesting clinicians, where the recommended imaging examination is </w:t>
      </w:r>
      <w:r w:rsidR="4AF165D8" w:rsidRPr="63DAFE97">
        <w:rPr>
          <w:rFonts w:ascii="Arial" w:eastAsia="Arial" w:hAnsi="Arial" w:cs="Arial"/>
          <w:sz w:val="24"/>
          <w:szCs w:val="24"/>
        </w:rPr>
        <w:t>blindly followed.</w:t>
      </w:r>
      <w:r w:rsidR="2919A65C" w:rsidRPr="63DAFE97">
        <w:rPr>
          <w:rFonts w:ascii="Arial" w:eastAsia="Arial" w:hAnsi="Arial" w:cs="Arial"/>
          <w:sz w:val="24"/>
          <w:szCs w:val="24"/>
        </w:rPr>
        <w:t xml:space="preserve"> There is also the risk that clinicians in radiology have false reassurance that imaging request</w:t>
      </w:r>
      <w:r w:rsidR="00AFF724" w:rsidRPr="63DAFE97">
        <w:rPr>
          <w:rFonts w:ascii="Arial" w:eastAsia="Arial" w:hAnsi="Arial" w:cs="Arial"/>
          <w:sz w:val="24"/>
          <w:szCs w:val="24"/>
        </w:rPr>
        <w:t>s</w:t>
      </w:r>
      <w:r w:rsidR="2919A65C" w:rsidRPr="63DAFE97">
        <w:rPr>
          <w:rFonts w:ascii="Arial" w:eastAsia="Arial" w:hAnsi="Arial" w:cs="Arial"/>
          <w:sz w:val="24"/>
          <w:szCs w:val="24"/>
        </w:rPr>
        <w:t xml:space="preserve"> have already been ‘vetted’ </w:t>
      </w:r>
      <w:r w:rsidR="1716C490" w:rsidRPr="63DAFE97">
        <w:rPr>
          <w:rFonts w:ascii="Arial" w:eastAsia="Arial" w:hAnsi="Arial" w:cs="Arial"/>
          <w:sz w:val="24"/>
          <w:szCs w:val="24"/>
        </w:rPr>
        <w:t>by the CDS system</w:t>
      </w:r>
      <w:r w:rsidR="2F8E915D" w:rsidRPr="63DAFE97">
        <w:rPr>
          <w:rFonts w:ascii="Arial" w:eastAsia="Arial" w:hAnsi="Arial" w:cs="Arial"/>
          <w:sz w:val="24"/>
          <w:szCs w:val="24"/>
        </w:rPr>
        <w:t xml:space="preserve">, removing their </w:t>
      </w:r>
      <w:r w:rsidR="514B1EE2" w:rsidRPr="63DAFE97">
        <w:rPr>
          <w:rFonts w:ascii="Arial" w:eastAsia="Arial" w:hAnsi="Arial" w:cs="Arial"/>
          <w:sz w:val="24"/>
          <w:szCs w:val="24"/>
        </w:rPr>
        <w:t xml:space="preserve">responsibilities </w:t>
      </w:r>
      <w:r w:rsidR="2F8E915D" w:rsidRPr="63DAFE97">
        <w:rPr>
          <w:rFonts w:ascii="Arial" w:eastAsia="Arial" w:hAnsi="Arial" w:cs="Arial"/>
          <w:sz w:val="24"/>
          <w:szCs w:val="24"/>
        </w:rPr>
        <w:t>in justifying the examination, particularly in those using ionising radiation</w:t>
      </w:r>
      <w:r w:rsidR="5A9E7286" w:rsidRPr="63DAFE97">
        <w:rPr>
          <w:rFonts w:ascii="Arial" w:eastAsia="Arial" w:hAnsi="Arial" w:cs="Arial"/>
          <w:sz w:val="24"/>
          <w:szCs w:val="24"/>
        </w:rPr>
        <w:t>, where this responsibility is set out in law (</w:t>
      </w:r>
      <w:r w:rsidR="6FEF9E4B" w:rsidRPr="63DAFE97">
        <w:rPr>
          <w:rFonts w:ascii="Arial" w:eastAsia="Arial" w:hAnsi="Arial" w:cs="Arial"/>
          <w:i/>
          <w:iCs/>
          <w:sz w:val="24"/>
          <w:szCs w:val="24"/>
        </w:rPr>
        <w:t>The Ionising Radiations Regulations 2017</w:t>
      </w:r>
      <w:r w:rsidR="6FEF9E4B" w:rsidRPr="63DAFE97">
        <w:rPr>
          <w:rFonts w:ascii="Arial" w:eastAsia="Arial" w:hAnsi="Arial" w:cs="Arial"/>
          <w:sz w:val="24"/>
          <w:szCs w:val="24"/>
        </w:rPr>
        <w:t>).</w:t>
      </w:r>
      <w:r w:rsidR="07815DFA" w:rsidRPr="63DAFE97">
        <w:rPr>
          <w:rFonts w:ascii="Arial" w:eastAsia="Arial" w:hAnsi="Arial" w:cs="Arial"/>
          <w:sz w:val="24"/>
          <w:szCs w:val="24"/>
        </w:rPr>
        <w:t xml:space="preserve"> Reducing the time taken on this task is likely to be attractive to radio</w:t>
      </w:r>
      <w:r w:rsidR="190BBDB6" w:rsidRPr="63DAFE97">
        <w:rPr>
          <w:rFonts w:ascii="Arial" w:eastAsia="Arial" w:hAnsi="Arial" w:cs="Arial"/>
          <w:sz w:val="24"/>
          <w:szCs w:val="24"/>
        </w:rPr>
        <w:t xml:space="preserve">logists, with </w:t>
      </w:r>
      <w:r w:rsidR="07815DFA" w:rsidRPr="63DAFE97">
        <w:rPr>
          <w:rFonts w:ascii="Helvetica" w:eastAsia="Helvetica" w:hAnsi="Helvetica" w:cs="Helvetica"/>
          <w:color w:val="000000" w:themeColor="text1"/>
          <w:sz w:val="24"/>
          <w:szCs w:val="24"/>
        </w:rPr>
        <w:t xml:space="preserve">Murphy, Sheehy and Kavanagh (2018) finding </w:t>
      </w:r>
      <w:r w:rsidR="450111DD" w:rsidRPr="63DAFE97">
        <w:rPr>
          <w:rFonts w:ascii="Helvetica" w:eastAsia="Helvetica" w:hAnsi="Helvetica" w:cs="Helvetica"/>
          <w:color w:val="000000" w:themeColor="text1"/>
          <w:sz w:val="24"/>
          <w:szCs w:val="24"/>
        </w:rPr>
        <w:t xml:space="preserve">vetting </w:t>
      </w:r>
      <w:r w:rsidR="07815DFA" w:rsidRPr="63DAFE97">
        <w:rPr>
          <w:rFonts w:ascii="Helvetica" w:eastAsia="Helvetica" w:hAnsi="Helvetica" w:cs="Helvetica"/>
          <w:color w:val="000000" w:themeColor="text1"/>
          <w:sz w:val="24"/>
          <w:szCs w:val="24"/>
        </w:rPr>
        <w:t xml:space="preserve">taking an average of 2.3 hours per radiologist per week. </w:t>
      </w:r>
      <w:r w:rsidR="727BCC0C" w:rsidRPr="63DAFE97">
        <w:rPr>
          <w:rFonts w:ascii="Helvetica" w:eastAsia="Helvetica" w:hAnsi="Helvetica" w:cs="Helvetica"/>
          <w:color w:val="000000" w:themeColor="text1"/>
          <w:sz w:val="24"/>
          <w:szCs w:val="24"/>
        </w:rPr>
        <w:t>Clear guidance on the responsibility for vetting imaging procedure requests must be established before implementation of the CDS system.</w:t>
      </w:r>
      <w:r w:rsidR="1F192E4F">
        <w:br/>
      </w:r>
    </w:p>
    <w:p w14:paraId="1615E5C9" w14:textId="55CDCA52" w:rsidR="41573941" w:rsidRDefault="41573941" w:rsidP="450B28AE">
      <w:pPr>
        <w:rPr>
          <w:rFonts w:ascii="Arial" w:eastAsia="Arial" w:hAnsi="Arial" w:cs="Arial"/>
          <w:color w:val="00B0F0"/>
          <w:sz w:val="24"/>
          <w:szCs w:val="24"/>
        </w:rPr>
      </w:pPr>
      <w:r w:rsidRPr="450B28AE">
        <w:rPr>
          <w:rFonts w:ascii="Arial" w:eastAsia="Arial" w:hAnsi="Arial" w:cs="Arial"/>
          <w:b/>
          <w:bCs/>
          <w:sz w:val="28"/>
          <w:szCs w:val="28"/>
        </w:rPr>
        <w:t>Evaluation</w:t>
      </w:r>
    </w:p>
    <w:p w14:paraId="7D062A3B" w14:textId="787CF7AB" w:rsidR="363B5EFA" w:rsidRDefault="363B5EFA" w:rsidP="450B28AE">
      <w:pPr>
        <w:rPr>
          <w:rFonts w:ascii="Arial" w:eastAsia="Arial" w:hAnsi="Arial" w:cs="Arial"/>
          <w:sz w:val="24"/>
          <w:szCs w:val="24"/>
        </w:rPr>
      </w:pPr>
      <w:r w:rsidRPr="450B28AE">
        <w:rPr>
          <w:rFonts w:ascii="Arial" w:eastAsia="Arial" w:hAnsi="Arial" w:cs="Arial"/>
          <w:sz w:val="24"/>
          <w:szCs w:val="24"/>
        </w:rPr>
        <w:t>As with any healthcare information technology implementation, it is essential to evaluate the system to ensure that it achieves the required aims</w:t>
      </w:r>
      <w:r w:rsidR="6230B321" w:rsidRPr="450B28AE">
        <w:rPr>
          <w:rFonts w:ascii="Arial" w:eastAsia="Arial" w:hAnsi="Arial" w:cs="Arial"/>
          <w:sz w:val="24"/>
          <w:szCs w:val="24"/>
        </w:rPr>
        <w:t>, to safeguard against unintended consequences and to help future refinement and development of the system.</w:t>
      </w:r>
    </w:p>
    <w:p w14:paraId="229BECC4" w14:textId="21BCA167" w:rsidR="09423387" w:rsidRDefault="09423387" w:rsidP="450B28AE">
      <w:pPr>
        <w:rPr>
          <w:rFonts w:ascii="Arial" w:eastAsia="Arial" w:hAnsi="Arial" w:cs="Arial"/>
          <w:sz w:val="24"/>
          <w:szCs w:val="24"/>
        </w:rPr>
      </w:pPr>
      <w:r w:rsidRPr="450B28AE">
        <w:rPr>
          <w:rFonts w:ascii="Arial" w:eastAsia="Arial" w:hAnsi="Arial" w:cs="Arial"/>
          <w:sz w:val="24"/>
          <w:szCs w:val="24"/>
        </w:rPr>
        <w:t>Evaluation of the CDS system can be broken down in</w:t>
      </w:r>
      <w:r w:rsidR="7201B6E4" w:rsidRPr="450B28AE">
        <w:rPr>
          <w:rFonts w:ascii="Arial" w:eastAsia="Arial" w:hAnsi="Arial" w:cs="Arial"/>
          <w:sz w:val="24"/>
          <w:szCs w:val="24"/>
        </w:rPr>
        <w:t xml:space="preserve">to three </w:t>
      </w:r>
      <w:r w:rsidRPr="450B28AE">
        <w:rPr>
          <w:rFonts w:ascii="Arial" w:eastAsia="Arial" w:hAnsi="Arial" w:cs="Arial"/>
          <w:sz w:val="24"/>
          <w:szCs w:val="24"/>
        </w:rPr>
        <w:t>main aspects:</w:t>
      </w:r>
      <w:r w:rsidR="49341867" w:rsidRPr="450B28AE">
        <w:rPr>
          <w:rFonts w:ascii="Arial" w:eastAsia="Arial" w:hAnsi="Arial" w:cs="Arial"/>
          <w:sz w:val="24"/>
          <w:szCs w:val="24"/>
        </w:rPr>
        <w:t xml:space="preserve"> effectiveness, user experience and safety.</w:t>
      </w:r>
    </w:p>
    <w:p w14:paraId="52FD596D" w14:textId="2284F8F4" w:rsidR="49341867" w:rsidRDefault="49341867" w:rsidP="450B28AE">
      <w:pPr>
        <w:rPr>
          <w:rFonts w:ascii="Arial" w:eastAsia="Arial" w:hAnsi="Arial" w:cs="Arial"/>
          <w:sz w:val="24"/>
          <w:szCs w:val="24"/>
        </w:rPr>
      </w:pPr>
      <w:r w:rsidRPr="450B28AE">
        <w:rPr>
          <w:rFonts w:ascii="Arial" w:eastAsia="Arial" w:hAnsi="Arial" w:cs="Arial"/>
          <w:sz w:val="24"/>
          <w:szCs w:val="24"/>
        </w:rPr>
        <w:t xml:space="preserve">For the abdominal pain diagnostic imaging CDS system to be effective, it must assist the user with </w:t>
      </w:r>
      <w:r w:rsidR="5C9BF03D" w:rsidRPr="450B28AE">
        <w:rPr>
          <w:rFonts w:ascii="Arial" w:eastAsia="Arial" w:hAnsi="Arial" w:cs="Arial"/>
          <w:sz w:val="24"/>
          <w:szCs w:val="24"/>
        </w:rPr>
        <w:t>appropriate recommendations.</w:t>
      </w:r>
      <w:r w:rsidR="5F1F2047" w:rsidRPr="450B28AE">
        <w:rPr>
          <w:rFonts w:ascii="Arial" w:eastAsia="Arial" w:hAnsi="Arial" w:cs="Arial"/>
          <w:sz w:val="24"/>
          <w:szCs w:val="24"/>
        </w:rPr>
        <w:t xml:space="preserve"> This relies on the underlying CIG and the accuracy of the translation from human-readable guidelines into a format which c</w:t>
      </w:r>
      <w:r w:rsidR="44D82944" w:rsidRPr="450B28AE">
        <w:rPr>
          <w:rFonts w:ascii="Arial" w:eastAsia="Arial" w:hAnsi="Arial" w:cs="Arial"/>
          <w:sz w:val="24"/>
          <w:szCs w:val="24"/>
        </w:rPr>
        <w:t xml:space="preserve">an be used by the CDS system. Verification </w:t>
      </w:r>
      <w:r w:rsidR="037D0E76" w:rsidRPr="450B28AE">
        <w:rPr>
          <w:rFonts w:ascii="Arial" w:eastAsia="Arial" w:hAnsi="Arial" w:cs="Arial"/>
          <w:sz w:val="24"/>
          <w:szCs w:val="24"/>
        </w:rPr>
        <w:t xml:space="preserve">of this translation is an important part of ensuring the effectiveness of the system (Peleg, 2013). </w:t>
      </w:r>
      <w:r w:rsidR="3BBB5D43" w:rsidRPr="450B28AE">
        <w:rPr>
          <w:rFonts w:ascii="Arial" w:eastAsia="Arial" w:hAnsi="Arial" w:cs="Arial"/>
          <w:sz w:val="24"/>
          <w:szCs w:val="24"/>
        </w:rPr>
        <w:t>This should also be completed following any updates to the underlying guidelines and the CIG on which it is based.</w:t>
      </w:r>
    </w:p>
    <w:p w14:paraId="587C8C89" w14:textId="22B4B072" w:rsidR="0DA2031E" w:rsidRDefault="0DA2031E" w:rsidP="63DAFE97">
      <w:pPr>
        <w:rPr>
          <w:rFonts w:ascii="Arial" w:eastAsia="Arial" w:hAnsi="Arial" w:cs="Arial"/>
          <w:sz w:val="24"/>
          <w:szCs w:val="24"/>
        </w:rPr>
      </w:pPr>
      <w:r w:rsidRPr="63DAFE97">
        <w:rPr>
          <w:rFonts w:ascii="Arial" w:eastAsia="Arial" w:hAnsi="Arial" w:cs="Arial"/>
          <w:sz w:val="24"/>
          <w:szCs w:val="24"/>
        </w:rPr>
        <w:t xml:space="preserve">Evaluation of the effectiveness of the system is aided by information from the system itself. CDS systems can give data on the number of times </w:t>
      </w:r>
      <w:r w:rsidR="1A6F2FE6" w:rsidRPr="63DAFE97">
        <w:rPr>
          <w:rFonts w:ascii="Arial" w:eastAsia="Arial" w:hAnsi="Arial" w:cs="Arial"/>
          <w:sz w:val="24"/>
          <w:szCs w:val="24"/>
        </w:rPr>
        <w:t xml:space="preserve">they are used, the number of alerts issued and often the number of times that an alert is overridden </w:t>
      </w:r>
      <w:r w:rsidR="31FFF14C" w:rsidRPr="63DAFE97">
        <w:rPr>
          <w:rFonts w:ascii="Arial" w:eastAsia="Arial" w:hAnsi="Arial" w:cs="Arial"/>
          <w:sz w:val="24"/>
          <w:szCs w:val="24"/>
        </w:rPr>
        <w:t xml:space="preserve">(Van De </w:t>
      </w:r>
      <w:proofErr w:type="spellStart"/>
      <w:r w:rsidR="31FFF14C" w:rsidRPr="63DAFE97">
        <w:rPr>
          <w:rFonts w:ascii="Arial" w:eastAsia="Arial" w:hAnsi="Arial" w:cs="Arial"/>
          <w:sz w:val="24"/>
          <w:szCs w:val="24"/>
        </w:rPr>
        <w:t>Sijpe</w:t>
      </w:r>
      <w:proofErr w:type="spellEnd"/>
      <w:r w:rsidR="31FFF14C" w:rsidRPr="63DAFE97">
        <w:rPr>
          <w:rFonts w:ascii="Arial" w:eastAsia="Arial" w:hAnsi="Arial" w:cs="Arial"/>
          <w:sz w:val="24"/>
          <w:szCs w:val="24"/>
        </w:rPr>
        <w:t>, 2022).</w:t>
      </w:r>
      <w:r w:rsidR="1D41C3BC" w:rsidRPr="63DAFE97">
        <w:rPr>
          <w:rFonts w:ascii="Arial" w:eastAsia="Arial" w:hAnsi="Arial" w:cs="Arial"/>
          <w:sz w:val="24"/>
          <w:szCs w:val="24"/>
        </w:rPr>
        <w:t xml:space="preserve"> </w:t>
      </w:r>
      <w:r w:rsidR="3A321C48" w:rsidRPr="63DAFE97">
        <w:rPr>
          <w:rFonts w:ascii="Arial" w:eastAsia="Arial" w:hAnsi="Arial" w:cs="Arial"/>
          <w:sz w:val="24"/>
          <w:szCs w:val="24"/>
        </w:rPr>
        <w:t xml:space="preserve">Valuable information can also be gained from the system users, such as by recording the reasons for alert override. </w:t>
      </w:r>
      <w:r w:rsidR="1D41C3BC" w:rsidRPr="63DAFE97">
        <w:rPr>
          <w:rFonts w:ascii="Arial" w:eastAsia="Arial" w:hAnsi="Arial" w:cs="Arial"/>
          <w:sz w:val="24"/>
          <w:szCs w:val="24"/>
        </w:rPr>
        <w:t xml:space="preserve">Relevant data may also be obtained from connected systems to add additional detail, for example the </w:t>
      </w:r>
      <w:r w:rsidR="08DD30FB" w:rsidRPr="63DAFE97">
        <w:rPr>
          <w:rFonts w:ascii="Arial" w:eastAsia="Arial" w:hAnsi="Arial" w:cs="Arial"/>
          <w:sz w:val="24"/>
          <w:szCs w:val="24"/>
        </w:rPr>
        <w:t xml:space="preserve">electronic radiology requesting system into which the CDS is integrated would capture information about the requester. </w:t>
      </w:r>
      <w:r w:rsidR="7D3B7281" w:rsidRPr="63DAFE97">
        <w:rPr>
          <w:rFonts w:ascii="Arial" w:eastAsia="Arial" w:hAnsi="Arial" w:cs="Arial"/>
          <w:sz w:val="24"/>
          <w:szCs w:val="24"/>
        </w:rPr>
        <w:t>For example, t</w:t>
      </w:r>
      <w:r w:rsidR="08DD30FB" w:rsidRPr="63DAFE97">
        <w:rPr>
          <w:rFonts w:ascii="Arial" w:eastAsia="Arial" w:hAnsi="Arial" w:cs="Arial"/>
          <w:sz w:val="24"/>
          <w:szCs w:val="24"/>
        </w:rPr>
        <w:t xml:space="preserve">his could be used to </w:t>
      </w:r>
      <w:r w:rsidR="4782162C" w:rsidRPr="63DAFE97">
        <w:rPr>
          <w:rFonts w:ascii="Arial" w:eastAsia="Arial" w:hAnsi="Arial" w:cs="Arial"/>
          <w:sz w:val="24"/>
          <w:szCs w:val="24"/>
        </w:rPr>
        <w:t>assess any difference in usage between clinicians of differing seniority.</w:t>
      </w:r>
      <w:r w:rsidR="2D13DA42" w:rsidRPr="63DAFE97">
        <w:rPr>
          <w:rFonts w:ascii="Arial" w:eastAsia="Arial" w:hAnsi="Arial" w:cs="Arial"/>
          <w:sz w:val="24"/>
          <w:szCs w:val="24"/>
        </w:rPr>
        <w:t xml:space="preserve"> Analysis of the recommendations and alerts generated by the CDS system may </w:t>
      </w:r>
      <w:r w:rsidR="0C664CDB" w:rsidRPr="63DAFE97">
        <w:rPr>
          <w:rFonts w:ascii="Arial" w:eastAsia="Arial" w:hAnsi="Arial" w:cs="Arial"/>
          <w:sz w:val="24"/>
          <w:szCs w:val="24"/>
        </w:rPr>
        <w:t xml:space="preserve">also </w:t>
      </w:r>
      <w:r w:rsidR="2D13DA42" w:rsidRPr="63DAFE97">
        <w:rPr>
          <w:rFonts w:ascii="Arial" w:eastAsia="Arial" w:hAnsi="Arial" w:cs="Arial"/>
          <w:sz w:val="24"/>
          <w:szCs w:val="24"/>
        </w:rPr>
        <w:t>highlight areas of the underlying guidelines which need to be updated.</w:t>
      </w:r>
      <w:r w:rsidR="6BB8BF73" w:rsidRPr="63DAFE97">
        <w:rPr>
          <w:rFonts w:ascii="Arial" w:eastAsia="Arial" w:hAnsi="Arial" w:cs="Arial"/>
          <w:sz w:val="24"/>
          <w:szCs w:val="24"/>
        </w:rPr>
        <w:t xml:space="preserve"> The governance structures supporting the implementation and maintenance of the CDS should include a mechanism for providing this information the guideline authors.</w:t>
      </w:r>
    </w:p>
    <w:p w14:paraId="3ADF53CC" w14:textId="656CE5C2" w:rsidR="1AF4B9E6" w:rsidRDefault="1AF4B9E6" w:rsidP="450B28AE">
      <w:pPr>
        <w:rPr>
          <w:rFonts w:ascii="Arial" w:eastAsia="Arial" w:hAnsi="Arial" w:cs="Arial"/>
          <w:sz w:val="24"/>
          <w:szCs w:val="24"/>
        </w:rPr>
      </w:pPr>
      <w:r w:rsidRPr="450B28AE">
        <w:rPr>
          <w:rFonts w:ascii="Arial" w:eastAsia="Arial" w:hAnsi="Arial" w:cs="Arial"/>
          <w:sz w:val="24"/>
          <w:szCs w:val="24"/>
        </w:rPr>
        <w:t xml:space="preserve">The impact of the system can be measured by assessing the appropriateness of </w:t>
      </w:r>
      <w:r w:rsidR="08EBB286" w:rsidRPr="450B28AE">
        <w:rPr>
          <w:rFonts w:ascii="Arial" w:eastAsia="Arial" w:hAnsi="Arial" w:cs="Arial"/>
          <w:sz w:val="24"/>
          <w:szCs w:val="24"/>
        </w:rPr>
        <w:t>imaging requests pre and post implementation</w:t>
      </w:r>
      <w:r w:rsidR="26E30A50" w:rsidRPr="450B28AE">
        <w:rPr>
          <w:rFonts w:ascii="Arial" w:eastAsia="Arial" w:hAnsi="Arial" w:cs="Arial"/>
          <w:sz w:val="24"/>
          <w:szCs w:val="24"/>
        </w:rPr>
        <w:t xml:space="preserve"> by manually reviewing the request </w:t>
      </w:r>
      <w:r w:rsidR="26E30A50" w:rsidRPr="450B28AE">
        <w:rPr>
          <w:rFonts w:ascii="Arial" w:eastAsia="Arial" w:hAnsi="Arial" w:cs="Arial"/>
          <w:sz w:val="24"/>
          <w:szCs w:val="24"/>
        </w:rPr>
        <w:lastRenderedPageBreak/>
        <w:t>and the patient’s medical notes</w:t>
      </w:r>
      <w:r w:rsidR="08EBB286" w:rsidRPr="450B28AE">
        <w:rPr>
          <w:rFonts w:ascii="Arial" w:eastAsia="Arial" w:hAnsi="Arial" w:cs="Arial"/>
          <w:sz w:val="24"/>
          <w:szCs w:val="24"/>
        </w:rPr>
        <w:t>.</w:t>
      </w:r>
      <w:r w:rsidR="0F5248EA" w:rsidRPr="450B28AE">
        <w:rPr>
          <w:rFonts w:ascii="Arial" w:eastAsia="Arial" w:hAnsi="Arial" w:cs="Arial"/>
          <w:sz w:val="24"/>
          <w:szCs w:val="24"/>
        </w:rPr>
        <w:t xml:space="preserve"> This approach was taken by Solberg </w:t>
      </w:r>
      <w:r w:rsidR="0F5248EA" w:rsidRPr="450B28AE">
        <w:rPr>
          <w:rFonts w:ascii="Arial" w:eastAsia="Arial" w:hAnsi="Arial" w:cs="Arial"/>
          <w:i/>
          <w:iCs/>
          <w:sz w:val="24"/>
          <w:szCs w:val="24"/>
        </w:rPr>
        <w:t xml:space="preserve">et al. </w:t>
      </w:r>
      <w:r w:rsidR="0F5248EA" w:rsidRPr="450B28AE">
        <w:rPr>
          <w:rFonts w:ascii="Arial" w:eastAsia="Arial" w:hAnsi="Arial" w:cs="Arial"/>
          <w:sz w:val="24"/>
          <w:szCs w:val="24"/>
        </w:rPr>
        <w:t>(2010) to assess clinical decision support for three specific imaging examinations.</w:t>
      </w:r>
      <w:r w:rsidR="77B34E69" w:rsidRPr="450B28AE">
        <w:rPr>
          <w:rFonts w:ascii="Arial" w:eastAsia="Arial" w:hAnsi="Arial" w:cs="Arial"/>
          <w:sz w:val="24"/>
          <w:szCs w:val="24"/>
        </w:rPr>
        <w:t xml:space="preserve"> While this type of audit is suitable for a small and specific CDS system, such as the abdominal pain CDS discussed in the paper, </w:t>
      </w:r>
      <w:r w:rsidR="44DA621A" w:rsidRPr="450B28AE">
        <w:rPr>
          <w:rFonts w:ascii="Arial" w:eastAsia="Arial" w:hAnsi="Arial" w:cs="Arial"/>
          <w:sz w:val="24"/>
          <w:szCs w:val="24"/>
        </w:rPr>
        <w:t xml:space="preserve">using this approach for a larger implementation, such as the complete </w:t>
      </w:r>
      <w:proofErr w:type="spellStart"/>
      <w:r w:rsidR="44DA621A" w:rsidRPr="450B28AE">
        <w:rPr>
          <w:rFonts w:ascii="Arial" w:eastAsia="Arial" w:hAnsi="Arial" w:cs="Arial"/>
          <w:sz w:val="24"/>
          <w:szCs w:val="24"/>
        </w:rPr>
        <w:t>iRefer</w:t>
      </w:r>
      <w:proofErr w:type="spellEnd"/>
      <w:r w:rsidR="44DA621A" w:rsidRPr="450B28AE">
        <w:rPr>
          <w:rFonts w:ascii="Arial" w:eastAsia="Arial" w:hAnsi="Arial" w:cs="Arial"/>
          <w:sz w:val="24"/>
          <w:szCs w:val="24"/>
        </w:rPr>
        <w:t xml:space="preserve"> guidelines is likely to be very labour intensive. As </w:t>
      </w:r>
      <w:proofErr w:type="spellStart"/>
      <w:r w:rsidR="44DA621A" w:rsidRPr="450B28AE">
        <w:rPr>
          <w:rFonts w:ascii="Arial" w:eastAsia="Arial" w:hAnsi="Arial" w:cs="Arial"/>
          <w:sz w:val="24"/>
          <w:szCs w:val="24"/>
        </w:rPr>
        <w:t>Solbeg</w:t>
      </w:r>
      <w:proofErr w:type="spellEnd"/>
      <w:r w:rsidR="44DA621A" w:rsidRPr="450B28AE">
        <w:rPr>
          <w:rFonts w:ascii="Arial" w:eastAsia="Arial" w:hAnsi="Arial" w:cs="Arial"/>
          <w:sz w:val="24"/>
          <w:szCs w:val="24"/>
        </w:rPr>
        <w:t xml:space="preserve"> </w:t>
      </w:r>
      <w:r w:rsidR="44DA621A" w:rsidRPr="450B28AE">
        <w:rPr>
          <w:rFonts w:ascii="Arial" w:eastAsia="Arial" w:hAnsi="Arial" w:cs="Arial"/>
          <w:i/>
          <w:iCs/>
          <w:sz w:val="24"/>
          <w:szCs w:val="24"/>
        </w:rPr>
        <w:t xml:space="preserve">et al. </w:t>
      </w:r>
      <w:r w:rsidR="44DA621A" w:rsidRPr="450B28AE">
        <w:rPr>
          <w:rFonts w:ascii="Arial" w:eastAsia="Arial" w:hAnsi="Arial" w:cs="Arial"/>
          <w:sz w:val="24"/>
          <w:szCs w:val="24"/>
        </w:rPr>
        <w:t xml:space="preserve">(2010) note, the </w:t>
      </w:r>
      <w:r w:rsidR="5789F324" w:rsidRPr="450B28AE">
        <w:rPr>
          <w:rFonts w:ascii="Arial" w:eastAsia="Arial" w:hAnsi="Arial" w:cs="Arial"/>
          <w:sz w:val="24"/>
          <w:szCs w:val="24"/>
        </w:rPr>
        <w:t>impact of CDS in selection of diagnostic imaging is likely to vary between different procedure</w:t>
      </w:r>
      <w:r w:rsidR="3D6C8407" w:rsidRPr="450B28AE">
        <w:rPr>
          <w:rFonts w:ascii="Arial" w:eastAsia="Arial" w:hAnsi="Arial" w:cs="Arial"/>
          <w:sz w:val="24"/>
          <w:szCs w:val="24"/>
        </w:rPr>
        <w:t>s, depending on the complexity of the choice.</w:t>
      </w:r>
    </w:p>
    <w:p w14:paraId="466F7A60" w14:textId="77037F96" w:rsidR="450B28AE" w:rsidRDefault="05A62AFD" w:rsidP="63DAFE97">
      <w:pPr>
        <w:rPr>
          <w:rFonts w:ascii="Arial" w:eastAsia="Arial" w:hAnsi="Arial" w:cs="Arial"/>
          <w:sz w:val="24"/>
          <w:szCs w:val="24"/>
        </w:rPr>
      </w:pPr>
      <w:r w:rsidRPr="63DAFE97">
        <w:rPr>
          <w:rFonts w:ascii="Arial" w:eastAsia="Arial" w:hAnsi="Arial" w:cs="Arial"/>
          <w:sz w:val="24"/>
          <w:szCs w:val="24"/>
        </w:rPr>
        <w:t xml:space="preserve">In a busy clinical setting, the time taken to complete tasks is paramount. The value of including a CDS within the </w:t>
      </w:r>
      <w:r w:rsidR="61EBE916" w:rsidRPr="63DAFE97">
        <w:rPr>
          <w:rFonts w:ascii="Arial" w:eastAsia="Arial" w:hAnsi="Arial" w:cs="Arial"/>
          <w:sz w:val="24"/>
          <w:szCs w:val="24"/>
        </w:rPr>
        <w:t>electronic</w:t>
      </w:r>
      <w:r w:rsidRPr="63DAFE97">
        <w:rPr>
          <w:rFonts w:ascii="Arial" w:eastAsia="Arial" w:hAnsi="Arial" w:cs="Arial"/>
          <w:sz w:val="24"/>
          <w:szCs w:val="24"/>
        </w:rPr>
        <w:t xml:space="preserve"> requesting system may be demonstrated by measuring the time taken to use the CDS system and comparing this with the previous arrangements, where the requesting </w:t>
      </w:r>
      <w:r w:rsidR="64F89D95" w:rsidRPr="63DAFE97">
        <w:rPr>
          <w:rFonts w:ascii="Arial" w:eastAsia="Arial" w:hAnsi="Arial" w:cs="Arial"/>
          <w:sz w:val="24"/>
          <w:szCs w:val="24"/>
        </w:rPr>
        <w:t>doctor would have to locate a radiologist and seek guidance on the most appropriate imaging procedure.</w:t>
      </w:r>
      <w:r w:rsidR="36BDC45E" w:rsidRPr="63DAFE97">
        <w:rPr>
          <w:rFonts w:ascii="Arial" w:eastAsia="Arial" w:hAnsi="Arial" w:cs="Arial"/>
          <w:sz w:val="24"/>
          <w:szCs w:val="24"/>
        </w:rPr>
        <w:t xml:space="preserve"> </w:t>
      </w:r>
      <w:r w:rsidR="1DD8A0A4" w:rsidRPr="63DAFE97">
        <w:rPr>
          <w:rFonts w:ascii="Arial" w:eastAsia="Arial" w:hAnsi="Arial" w:cs="Arial"/>
          <w:sz w:val="24"/>
          <w:szCs w:val="24"/>
        </w:rPr>
        <w:t>Poor design of CDS systems can lead to low adoption rates</w:t>
      </w:r>
      <w:r w:rsidR="50A353D9" w:rsidRPr="63DAFE97">
        <w:rPr>
          <w:rFonts w:ascii="Arial" w:eastAsia="Arial" w:hAnsi="Arial" w:cs="Arial"/>
          <w:sz w:val="24"/>
          <w:szCs w:val="24"/>
        </w:rPr>
        <w:t xml:space="preserve"> (Richardson </w:t>
      </w:r>
      <w:r w:rsidR="50A353D9" w:rsidRPr="63DAFE97">
        <w:rPr>
          <w:rFonts w:ascii="Arial" w:eastAsia="Arial" w:hAnsi="Arial" w:cs="Arial"/>
          <w:i/>
          <w:iCs/>
          <w:sz w:val="24"/>
          <w:szCs w:val="24"/>
        </w:rPr>
        <w:t xml:space="preserve">et al. </w:t>
      </w:r>
      <w:r w:rsidR="50A353D9" w:rsidRPr="63DAFE97">
        <w:rPr>
          <w:rFonts w:ascii="Arial" w:eastAsia="Arial" w:hAnsi="Arial" w:cs="Arial"/>
          <w:sz w:val="24"/>
          <w:szCs w:val="24"/>
        </w:rPr>
        <w:t>2019)</w:t>
      </w:r>
      <w:r w:rsidR="730FEB85" w:rsidRPr="63DAFE97">
        <w:rPr>
          <w:rFonts w:ascii="Arial" w:eastAsia="Arial" w:hAnsi="Arial" w:cs="Arial"/>
          <w:sz w:val="24"/>
          <w:szCs w:val="24"/>
        </w:rPr>
        <w:t>. User experience can be evaluated using a structured tool such as the System Usability Score (SUS)</w:t>
      </w:r>
      <w:r w:rsidR="5A852697" w:rsidRPr="63DAFE97">
        <w:rPr>
          <w:rFonts w:ascii="Arial" w:eastAsia="Arial" w:hAnsi="Arial" w:cs="Arial"/>
          <w:sz w:val="24"/>
          <w:szCs w:val="24"/>
        </w:rPr>
        <w:t xml:space="preserve">, which is a short survey that can be used to evaluate the usability of software (Lewis, 2018). </w:t>
      </w:r>
      <w:r w:rsidR="75BF1866" w:rsidRPr="63DAFE97">
        <w:rPr>
          <w:rFonts w:ascii="Arial" w:eastAsia="Arial" w:hAnsi="Arial" w:cs="Arial"/>
          <w:sz w:val="24"/>
          <w:szCs w:val="24"/>
        </w:rPr>
        <w:t xml:space="preserve">The challenge when undertaking a usability assessment of the abdominal pain </w:t>
      </w:r>
      <w:r w:rsidR="787C7E61" w:rsidRPr="63DAFE97">
        <w:rPr>
          <w:rFonts w:ascii="Arial" w:eastAsia="Arial" w:hAnsi="Arial" w:cs="Arial"/>
          <w:sz w:val="24"/>
          <w:szCs w:val="24"/>
        </w:rPr>
        <w:t>CDS is ensuring that t</w:t>
      </w:r>
      <w:r w:rsidR="4FB358DF" w:rsidRPr="63DAFE97">
        <w:rPr>
          <w:rFonts w:ascii="Arial" w:eastAsia="Arial" w:hAnsi="Arial" w:cs="Arial"/>
          <w:sz w:val="24"/>
          <w:szCs w:val="24"/>
        </w:rPr>
        <w:t xml:space="preserve">hose clinicians completing the survey only do so in relation to CDS and not the wider radiology requesting system. The more seamless the integration (which is </w:t>
      </w:r>
      <w:r w:rsidR="1673D62C" w:rsidRPr="63DAFE97">
        <w:rPr>
          <w:rFonts w:ascii="Arial" w:eastAsia="Arial" w:hAnsi="Arial" w:cs="Arial"/>
          <w:sz w:val="24"/>
          <w:szCs w:val="24"/>
        </w:rPr>
        <w:t>desirable from a workflow perspective), the more difficult it is to evaluate the CDS in isolation.</w:t>
      </w:r>
    </w:p>
    <w:p w14:paraId="60BD1027" w14:textId="1302B970" w:rsidR="6837EF36" w:rsidRDefault="03C007C9" w:rsidP="63DAFE97">
      <w:pPr>
        <w:rPr>
          <w:rFonts w:ascii="Arial" w:eastAsia="Arial" w:hAnsi="Arial" w:cs="Arial"/>
          <w:sz w:val="24"/>
          <w:szCs w:val="24"/>
        </w:rPr>
      </w:pPr>
      <w:r w:rsidRPr="63DAFE97">
        <w:rPr>
          <w:rFonts w:ascii="Arial" w:eastAsia="Arial" w:hAnsi="Arial" w:cs="Arial"/>
          <w:sz w:val="24"/>
          <w:szCs w:val="24"/>
        </w:rPr>
        <w:t>Usability experts can undertake a</w:t>
      </w:r>
      <w:r w:rsidR="6837EF36" w:rsidRPr="63DAFE97">
        <w:rPr>
          <w:rFonts w:ascii="Arial" w:eastAsia="Arial" w:hAnsi="Arial" w:cs="Arial"/>
          <w:sz w:val="24"/>
          <w:szCs w:val="24"/>
        </w:rPr>
        <w:t xml:space="preserve">dditional evaluation of the user experience and design of the CDS </w:t>
      </w:r>
      <w:r w:rsidR="64C77C18" w:rsidRPr="63DAFE97">
        <w:rPr>
          <w:rFonts w:ascii="Arial" w:eastAsia="Arial" w:hAnsi="Arial" w:cs="Arial"/>
          <w:sz w:val="24"/>
          <w:szCs w:val="24"/>
        </w:rPr>
        <w:t xml:space="preserve">to </w:t>
      </w:r>
      <w:r w:rsidR="23DB8A2D" w:rsidRPr="63DAFE97">
        <w:rPr>
          <w:rFonts w:ascii="Arial" w:eastAsia="Arial" w:hAnsi="Arial" w:cs="Arial"/>
          <w:sz w:val="24"/>
          <w:szCs w:val="24"/>
        </w:rPr>
        <w:t>i</w:t>
      </w:r>
      <w:r w:rsidR="6837EF36" w:rsidRPr="63DAFE97">
        <w:rPr>
          <w:rFonts w:ascii="Arial" w:eastAsia="Arial" w:hAnsi="Arial" w:cs="Arial"/>
          <w:sz w:val="24"/>
          <w:szCs w:val="24"/>
        </w:rPr>
        <w:t xml:space="preserve">dentification of heuristic violations, </w:t>
      </w:r>
      <w:r w:rsidR="12FA54EF" w:rsidRPr="63DAFE97">
        <w:rPr>
          <w:rFonts w:ascii="Arial" w:eastAsia="Arial" w:hAnsi="Arial" w:cs="Arial"/>
          <w:sz w:val="24"/>
          <w:szCs w:val="24"/>
        </w:rPr>
        <w:t>such as the lack of warnings to prevent accidental loss of data from a semi-completed form (Yuan</w:t>
      </w:r>
      <w:r w:rsidR="3CB6753D" w:rsidRPr="63DAFE97">
        <w:rPr>
          <w:rFonts w:ascii="Arial" w:eastAsia="Arial" w:hAnsi="Arial" w:cs="Arial"/>
          <w:sz w:val="24"/>
          <w:szCs w:val="24"/>
        </w:rPr>
        <w:t xml:space="preserve"> </w:t>
      </w:r>
      <w:r w:rsidR="3CB6753D" w:rsidRPr="63DAFE97">
        <w:rPr>
          <w:rFonts w:ascii="Arial" w:eastAsia="Arial" w:hAnsi="Arial" w:cs="Arial"/>
          <w:i/>
          <w:iCs/>
          <w:sz w:val="24"/>
          <w:szCs w:val="24"/>
        </w:rPr>
        <w:t xml:space="preserve">et al. </w:t>
      </w:r>
      <w:r w:rsidR="3CB6753D" w:rsidRPr="63DAFE97">
        <w:rPr>
          <w:rFonts w:ascii="Arial" w:eastAsia="Arial" w:hAnsi="Arial" w:cs="Arial"/>
          <w:sz w:val="24"/>
          <w:szCs w:val="24"/>
        </w:rPr>
        <w:t>2013).</w:t>
      </w:r>
    </w:p>
    <w:p w14:paraId="06ED17C6" w14:textId="113305CB" w:rsidR="2C34E597" w:rsidRDefault="2C34E597" w:rsidP="450B28AE">
      <w:pPr>
        <w:rPr>
          <w:rFonts w:ascii="Arial" w:eastAsia="Arial" w:hAnsi="Arial" w:cs="Arial"/>
          <w:sz w:val="24"/>
          <w:szCs w:val="24"/>
        </w:rPr>
      </w:pPr>
      <w:r w:rsidRPr="450B28AE">
        <w:rPr>
          <w:rFonts w:ascii="Arial" w:eastAsia="Arial" w:hAnsi="Arial" w:cs="Arial"/>
          <w:sz w:val="24"/>
          <w:szCs w:val="24"/>
        </w:rPr>
        <w:t xml:space="preserve">User experience testing should include the full range of devices on which the CDS may be used, for example, mobile phones, </w:t>
      </w:r>
      <w:r w:rsidR="411DAA7A" w:rsidRPr="450B28AE">
        <w:rPr>
          <w:rFonts w:ascii="Arial" w:eastAsia="Arial" w:hAnsi="Arial" w:cs="Arial"/>
          <w:sz w:val="24"/>
          <w:szCs w:val="24"/>
        </w:rPr>
        <w:t>tablets,</w:t>
      </w:r>
      <w:r w:rsidRPr="450B28AE">
        <w:rPr>
          <w:rFonts w:ascii="Arial" w:eastAsia="Arial" w:hAnsi="Arial" w:cs="Arial"/>
          <w:sz w:val="24"/>
          <w:szCs w:val="24"/>
        </w:rPr>
        <w:t xml:space="preserve"> and desktop computers t</w:t>
      </w:r>
      <w:r w:rsidR="06C7DED5" w:rsidRPr="450B28AE">
        <w:rPr>
          <w:rFonts w:ascii="Arial" w:eastAsia="Arial" w:hAnsi="Arial" w:cs="Arial"/>
          <w:sz w:val="24"/>
          <w:szCs w:val="24"/>
        </w:rPr>
        <w:t>o ensure the results are representative.</w:t>
      </w:r>
    </w:p>
    <w:p w14:paraId="55041AC5" w14:textId="16C2440F" w:rsidR="1673D62C" w:rsidRDefault="1673D62C" w:rsidP="63DAFE97">
      <w:pPr>
        <w:rPr>
          <w:rFonts w:ascii="Arial" w:eastAsia="Arial" w:hAnsi="Arial" w:cs="Arial"/>
          <w:sz w:val="24"/>
          <w:szCs w:val="24"/>
        </w:rPr>
      </w:pPr>
      <w:r w:rsidRPr="63DAFE97">
        <w:rPr>
          <w:rFonts w:ascii="Arial" w:eastAsia="Arial" w:hAnsi="Arial" w:cs="Arial"/>
          <w:sz w:val="24"/>
          <w:szCs w:val="24"/>
        </w:rPr>
        <w:t>Evaluation of user experience may also be impacted by clinicians’ wider views of clinical decision support</w:t>
      </w:r>
      <w:r w:rsidR="632BF2BD" w:rsidRPr="63DAFE97">
        <w:rPr>
          <w:rFonts w:ascii="Arial" w:eastAsia="Arial" w:hAnsi="Arial" w:cs="Arial"/>
          <w:sz w:val="24"/>
          <w:szCs w:val="24"/>
        </w:rPr>
        <w:t xml:space="preserve"> and related organisational policies, as well as clinician culture (</w:t>
      </w:r>
      <w:r w:rsidR="69928921" w:rsidRPr="63DAFE97">
        <w:rPr>
          <w:rFonts w:ascii="Arial" w:eastAsia="Arial" w:hAnsi="Arial" w:cs="Arial"/>
          <w:sz w:val="24"/>
          <w:szCs w:val="24"/>
        </w:rPr>
        <w:t xml:space="preserve">Solberg </w:t>
      </w:r>
      <w:r w:rsidR="69928921" w:rsidRPr="63DAFE97">
        <w:rPr>
          <w:rFonts w:ascii="Arial" w:eastAsia="Arial" w:hAnsi="Arial" w:cs="Arial"/>
          <w:i/>
          <w:iCs/>
          <w:sz w:val="24"/>
          <w:szCs w:val="24"/>
        </w:rPr>
        <w:t xml:space="preserve">et al. </w:t>
      </w:r>
      <w:r w:rsidR="69928921" w:rsidRPr="63DAFE97">
        <w:rPr>
          <w:rFonts w:ascii="Arial" w:eastAsia="Arial" w:hAnsi="Arial" w:cs="Arial"/>
          <w:sz w:val="24"/>
          <w:szCs w:val="24"/>
        </w:rPr>
        <w:t>2021)</w:t>
      </w:r>
      <w:r w:rsidR="14D82F94" w:rsidRPr="63DAFE97">
        <w:rPr>
          <w:rFonts w:ascii="Arial" w:eastAsia="Arial" w:hAnsi="Arial" w:cs="Arial"/>
          <w:sz w:val="24"/>
          <w:szCs w:val="24"/>
        </w:rPr>
        <w:t>.</w:t>
      </w:r>
    </w:p>
    <w:p w14:paraId="3AC3C198" w14:textId="04D4F98A" w:rsidR="450B28AE" w:rsidRDefault="0A54A2BE" w:rsidP="63DAFE97">
      <w:pPr>
        <w:rPr>
          <w:rFonts w:ascii="Arial" w:eastAsia="Arial" w:hAnsi="Arial" w:cs="Arial"/>
          <w:sz w:val="24"/>
          <w:szCs w:val="24"/>
        </w:rPr>
      </w:pPr>
      <w:r w:rsidRPr="63DAFE97">
        <w:rPr>
          <w:rFonts w:ascii="Arial" w:eastAsia="Arial" w:hAnsi="Arial" w:cs="Arial"/>
          <w:sz w:val="24"/>
          <w:szCs w:val="24"/>
        </w:rPr>
        <w:t>To evaluate the usability of the abdominal pain CDS system a combin</w:t>
      </w:r>
      <w:r w:rsidR="53191EF4" w:rsidRPr="63DAFE97">
        <w:rPr>
          <w:rFonts w:ascii="Arial" w:eastAsia="Arial" w:hAnsi="Arial" w:cs="Arial"/>
          <w:sz w:val="24"/>
          <w:szCs w:val="24"/>
        </w:rPr>
        <w:t>ed</w:t>
      </w:r>
      <w:r w:rsidRPr="63DAFE97">
        <w:rPr>
          <w:rFonts w:ascii="Arial" w:eastAsia="Arial" w:hAnsi="Arial" w:cs="Arial"/>
          <w:sz w:val="24"/>
          <w:szCs w:val="24"/>
        </w:rPr>
        <w:t xml:space="preserve"> </w:t>
      </w:r>
      <w:r w:rsidR="326B918D" w:rsidRPr="63DAFE97">
        <w:rPr>
          <w:rFonts w:ascii="Arial" w:eastAsia="Arial" w:hAnsi="Arial" w:cs="Arial"/>
          <w:sz w:val="24"/>
          <w:szCs w:val="24"/>
        </w:rPr>
        <w:t xml:space="preserve">approach with both </w:t>
      </w:r>
      <w:r w:rsidRPr="63DAFE97">
        <w:rPr>
          <w:rFonts w:ascii="Arial" w:eastAsia="Arial" w:hAnsi="Arial" w:cs="Arial"/>
          <w:sz w:val="24"/>
          <w:szCs w:val="24"/>
        </w:rPr>
        <w:t>expert and end-user assessment would</w:t>
      </w:r>
      <w:r w:rsidR="18619794" w:rsidRPr="63DAFE97">
        <w:rPr>
          <w:rFonts w:ascii="Arial" w:eastAsia="Arial" w:hAnsi="Arial" w:cs="Arial"/>
          <w:sz w:val="24"/>
          <w:szCs w:val="24"/>
        </w:rPr>
        <w:t xml:space="preserve"> be</w:t>
      </w:r>
      <w:r w:rsidRPr="63DAFE97">
        <w:rPr>
          <w:rFonts w:ascii="Arial" w:eastAsia="Arial" w:hAnsi="Arial" w:cs="Arial"/>
          <w:sz w:val="24"/>
          <w:szCs w:val="24"/>
        </w:rPr>
        <w:t xml:space="preserve"> </w:t>
      </w:r>
      <w:r w:rsidR="5AE4788B" w:rsidRPr="63DAFE97">
        <w:rPr>
          <w:rFonts w:ascii="Arial" w:eastAsia="Arial" w:hAnsi="Arial" w:cs="Arial"/>
          <w:sz w:val="24"/>
          <w:szCs w:val="24"/>
        </w:rPr>
        <w:t>undertaken as this has been</w:t>
      </w:r>
      <w:r w:rsidR="3BC3D376" w:rsidRPr="63DAFE97">
        <w:rPr>
          <w:rFonts w:ascii="Arial" w:eastAsia="Arial" w:hAnsi="Arial" w:cs="Arial"/>
          <w:sz w:val="24"/>
          <w:szCs w:val="24"/>
        </w:rPr>
        <w:t xml:space="preserve"> demonstrated to improve detection of usability issues when compared to a single method (Jones, 2022</w:t>
      </w:r>
      <w:r w:rsidR="5A41722C" w:rsidRPr="63DAFE97">
        <w:rPr>
          <w:rFonts w:ascii="Arial" w:eastAsia="Arial" w:hAnsi="Arial" w:cs="Arial"/>
          <w:sz w:val="24"/>
          <w:szCs w:val="24"/>
        </w:rPr>
        <w:t>b</w:t>
      </w:r>
      <w:r w:rsidR="3BC3D376" w:rsidRPr="63DAFE97">
        <w:rPr>
          <w:rFonts w:ascii="Arial" w:eastAsia="Arial" w:hAnsi="Arial" w:cs="Arial"/>
          <w:sz w:val="24"/>
          <w:szCs w:val="24"/>
        </w:rPr>
        <w:t>)</w:t>
      </w:r>
      <w:r w:rsidR="196CFD11" w:rsidRPr="63DAFE97">
        <w:rPr>
          <w:rFonts w:ascii="Arial" w:eastAsia="Arial" w:hAnsi="Arial" w:cs="Arial"/>
          <w:sz w:val="24"/>
          <w:szCs w:val="24"/>
        </w:rPr>
        <w:t>.</w:t>
      </w:r>
    </w:p>
    <w:p w14:paraId="0022B25F" w14:textId="46DD9C55" w:rsidR="63DAFE97" w:rsidRDefault="63DAFE97" w:rsidP="63DAFE97">
      <w:pPr>
        <w:rPr>
          <w:rFonts w:ascii="Arial" w:eastAsia="Arial" w:hAnsi="Arial" w:cs="Arial"/>
          <w:sz w:val="24"/>
          <w:szCs w:val="24"/>
        </w:rPr>
      </w:pPr>
      <w:r>
        <w:br/>
      </w:r>
      <w:r w:rsidR="3E23E6B4" w:rsidRPr="63DAFE97">
        <w:rPr>
          <w:rFonts w:ascii="Arial" w:eastAsia="Arial" w:hAnsi="Arial" w:cs="Arial"/>
          <w:sz w:val="24"/>
          <w:szCs w:val="24"/>
        </w:rPr>
        <w:t xml:space="preserve">An outline of the evaluation approach for the abdominal pain CDS is set out in </w:t>
      </w:r>
      <w:r w:rsidR="46B013C2" w:rsidRPr="63DAFE97">
        <w:rPr>
          <w:rFonts w:ascii="Arial" w:eastAsia="Arial" w:hAnsi="Arial" w:cs="Arial"/>
          <w:sz w:val="24"/>
          <w:szCs w:val="24"/>
        </w:rPr>
        <w:t>Table 1</w:t>
      </w:r>
      <w:r w:rsidR="3E23E6B4" w:rsidRPr="63DAFE97">
        <w:rPr>
          <w:rFonts w:ascii="Arial" w:eastAsia="Arial" w:hAnsi="Arial" w:cs="Arial"/>
          <w:sz w:val="24"/>
          <w:szCs w:val="24"/>
        </w:rPr>
        <w:t>:</w:t>
      </w:r>
    </w:p>
    <w:p w14:paraId="3EC33169" w14:textId="614B5C63" w:rsidR="005B59D2" w:rsidRDefault="005B59D2" w:rsidP="63DAFE97">
      <w:pPr>
        <w:rPr>
          <w:rFonts w:ascii="Arial" w:eastAsia="Arial" w:hAnsi="Arial" w:cs="Arial"/>
          <w:sz w:val="24"/>
          <w:szCs w:val="24"/>
        </w:rPr>
      </w:pPr>
    </w:p>
    <w:p w14:paraId="23243A9A" w14:textId="3FE8EA5B" w:rsidR="005B59D2" w:rsidRDefault="005B59D2" w:rsidP="63DAFE97">
      <w:pPr>
        <w:rPr>
          <w:rFonts w:ascii="Arial" w:eastAsia="Arial" w:hAnsi="Arial" w:cs="Arial"/>
          <w:sz w:val="24"/>
          <w:szCs w:val="24"/>
        </w:rPr>
      </w:pPr>
    </w:p>
    <w:p w14:paraId="657378AD" w14:textId="77777777" w:rsidR="005B59D2" w:rsidRDefault="005B59D2" w:rsidP="63DAFE97">
      <w:pPr>
        <w:rPr>
          <w:rFonts w:ascii="Arial" w:eastAsia="Arial" w:hAnsi="Arial" w:cs="Arial"/>
          <w:sz w:val="24"/>
          <w:szCs w:val="24"/>
        </w:rPr>
      </w:pPr>
    </w:p>
    <w:p w14:paraId="7D68783D" w14:textId="45AE278B" w:rsidR="6BDD7EE0" w:rsidRDefault="6BDD7EE0" w:rsidP="63DAFE97">
      <w:pPr>
        <w:rPr>
          <w:rFonts w:ascii="Arial" w:eastAsia="Arial" w:hAnsi="Arial" w:cs="Arial"/>
          <w:sz w:val="24"/>
          <w:szCs w:val="24"/>
        </w:rPr>
      </w:pPr>
      <w:r w:rsidRPr="63DAFE97">
        <w:rPr>
          <w:rFonts w:ascii="Arial" w:eastAsia="Arial" w:hAnsi="Arial" w:cs="Arial"/>
          <w:b/>
          <w:bCs/>
          <w:sz w:val="24"/>
          <w:szCs w:val="24"/>
        </w:rPr>
        <w:lastRenderedPageBreak/>
        <w:t>Table 1 – Evaluation plan</w:t>
      </w:r>
    </w:p>
    <w:tbl>
      <w:tblPr>
        <w:tblStyle w:val="TableGrid"/>
        <w:tblW w:w="0" w:type="auto"/>
        <w:tblLayout w:type="fixed"/>
        <w:tblLook w:val="06A0" w:firstRow="1" w:lastRow="0" w:firstColumn="1" w:lastColumn="0" w:noHBand="1" w:noVBand="1"/>
      </w:tblPr>
      <w:tblGrid>
        <w:gridCol w:w="3005"/>
        <w:gridCol w:w="3005"/>
        <w:gridCol w:w="3005"/>
      </w:tblGrid>
      <w:tr w:rsidR="63DAFE97" w14:paraId="7CC6BBD7" w14:textId="77777777" w:rsidTr="63DAFE97">
        <w:trPr>
          <w:trHeight w:val="300"/>
        </w:trPr>
        <w:tc>
          <w:tcPr>
            <w:tcW w:w="3005" w:type="dxa"/>
            <w:shd w:val="clear" w:color="auto" w:fill="A6A6A6" w:themeFill="background1" w:themeFillShade="A6"/>
            <w:vAlign w:val="center"/>
          </w:tcPr>
          <w:p w14:paraId="0EAC6451" w14:textId="697A8184" w:rsidR="61A11547" w:rsidRDefault="61A11547" w:rsidP="63DAFE97">
            <w:pPr>
              <w:jc w:val="center"/>
              <w:rPr>
                <w:rFonts w:ascii="Arial" w:eastAsia="Arial" w:hAnsi="Arial" w:cs="Arial"/>
                <w:b/>
                <w:bCs/>
                <w:sz w:val="24"/>
                <w:szCs w:val="24"/>
              </w:rPr>
            </w:pPr>
            <w:r w:rsidRPr="63DAFE97">
              <w:rPr>
                <w:rFonts w:ascii="Arial" w:eastAsia="Arial" w:hAnsi="Arial" w:cs="Arial"/>
                <w:b/>
                <w:bCs/>
                <w:sz w:val="24"/>
                <w:szCs w:val="24"/>
              </w:rPr>
              <w:t>Aspect to be evaluated</w:t>
            </w:r>
          </w:p>
        </w:tc>
        <w:tc>
          <w:tcPr>
            <w:tcW w:w="3005" w:type="dxa"/>
            <w:shd w:val="clear" w:color="auto" w:fill="A6A6A6" w:themeFill="background1" w:themeFillShade="A6"/>
            <w:vAlign w:val="center"/>
          </w:tcPr>
          <w:p w14:paraId="55BB6A84" w14:textId="7AFA9F7A" w:rsidR="61A11547" w:rsidRDefault="61A11547" w:rsidP="63DAFE97">
            <w:pPr>
              <w:jc w:val="center"/>
              <w:rPr>
                <w:rFonts w:ascii="Arial" w:eastAsia="Arial" w:hAnsi="Arial" w:cs="Arial"/>
                <w:b/>
                <w:bCs/>
                <w:sz w:val="24"/>
                <w:szCs w:val="24"/>
              </w:rPr>
            </w:pPr>
            <w:r w:rsidRPr="63DAFE97">
              <w:rPr>
                <w:rFonts w:ascii="Arial" w:eastAsia="Arial" w:hAnsi="Arial" w:cs="Arial"/>
                <w:b/>
                <w:bCs/>
                <w:sz w:val="24"/>
                <w:szCs w:val="24"/>
              </w:rPr>
              <w:t>Method</w:t>
            </w:r>
          </w:p>
        </w:tc>
        <w:tc>
          <w:tcPr>
            <w:tcW w:w="3005" w:type="dxa"/>
            <w:shd w:val="clear" w:color="auto" w:fill="A6A6A6" w:themeFill="background1" w:themeFillShade="A6"/>
            <w:vAlign w:val="center"/>
          </w:tcPr>
          <w:p w14:paraId="0366CF2C" w14:textId="703F0001" w:rsidR="61A11547" w:rsidRDefault="61A11547" w:rsidP="63DAFE97">
            <w:pPr>
              <w:jc w:val="center"/>
              <w:rPr>
                <w:rFonts w:ascii="Arial" w:eastAsia="Arial" w:hAnsi="Arial" w:cs="Arial"/>
                <w:b/>
                <w:bCs/>
                <w:sz w:val="24"/>
                <w:szCs w:val="24"/>
              </w:rPr>
            </w:pPr>
            <w:r w:rsidRPr="63DAFE97">
              <w:rPr>
                <w:rFonts w:ascii="Arial" w:eastAsia="Arial" w:hAnsi="Arial" w:cs="Arial"/>
                <w:b/>
                <w:bCs/>
                <w:sz w:val="24"/>
                <w:szCs w:val="24"/>
              </w:rPr>
              <w:t>Notes</w:t>
            </w:r>
          </w:p>
        </w:tc>
      </w:tr>
      <w:tr w:rsidR="63DAFE97" w14:paraId="77EB320B" w14:textId="77777777" w:rsidTr="63DAFE97">
        <w:trPr>
          <w:trHeight w:val="300"/>
        </w:trPr>
        <w:tc>
          <w:tcPr>
            <w:tcW w:w="3005" w:type="dxa"/>
          </w:tcPr>
          <w:p w14:paraId="6934F210" w14:textId="52058C4D" w:rsidR="61A11547" w:rsidRDefault="61A11547" w:rsidP="63DAFE97">
            <w:pPr>
              <w:spacing w:line="259" w:lineRule="auto"/>
            </w:pPr>
            <w:r w:rsidRPr="63DAFE97">
              <w:rPr>
                <w:rFonts w:ascii="Arial" w:eastAsia="Arial" w:hAnsi="Arial" w:cs="Arial"/>
                <w:sz w:val="24"/>
                <w:szCs w:val="24"/>
              </w:rPr>
              <w:t>Usability</w:t>
            </w:r>
          </w:p>
        </w:tc>
        <w:tc>
          <w:tcPr>
            <w:tcW w:w="3005" w:type="dxa"/>
          </w:tcPr>
          <w:p w14:paraId="3E3517A9" w14:textId="5804C268" w:rsidR="61A11547" w:rsidRDefault="61A11547" w:rsidP="63DAFE97">
            <w:pPr>
              <w:rPr>
                <w:rFonts w:ascii="Arial" w:eastAsia="Arial" w:hAnsi="Arial" w:cs="Arial"/>
                <w:sz w:val="24"/>
                <w:szCs w:val="24"/>
              </w:rPr>
            </w:pPr>
            <w:r w:rsidRPr="63DAFE97">
              <w:rPr>
                <w:rFonts w:ascii="Arial" w:eastAsia="Arial" w:hAnsi="Arial" w:cs="Arial"/>
                <w:sz w:val="24"/>
                <w:szCs w:val="24"/>
              </w:rPr>
              <w:t>System Usability Score (SUS)</w:t>
            </w:r>
          </w:p>
        </w:tc>
        <w:tc>
          <w:tcPr>
            <w:tcW w:w="3005" w:type="dxa"/>
          </w:tcPr>
          <w:p w14:paraId="014B30AD" w14:textId="74E2AA11" w:rsidR="63DAFE97" w:rsidRDefault="63DAFE97" w:rsidP="63DAFE97">
            <w:pPr>
              <w:rPr>
                <w:rFonts w:ascii="Arial" w:eastAsia="Arial" w:hAnsi="Arial" w:cs="Arial"/>
                <w:sz w:val="24"/>
                <w:szCs w:val="24"/>
              </w:rPr>
            </w:pPr>
          </w:p>
        </w:tc>
      </w:tr>
      <w:tr w:rsidR="63DAFE97" w14:paraId="6B9DF2C1" w14:textId="77777777" w:rsidTr="63DAFE97">
        <w:trPr>
          <w:trHeight w:val="300"/>
        </w:trPr>
        <w:tc>
          <w:tcPr>
            <w:tcW w:w="3005" w:type="dxa"/>
          </w:tcPr>
          <w:p w14:paraId="17387151" w14:textId="2FBAE110" w:rsidR="61A11547" w:rsidRDefault="61A11547" w:rsidP="63DAFE97">
            <w:pPr>
              <w:rPr>
                <w:rFonts w:ascii="Arial" w:eastAsia="Arial" w:hAnsi="Arial" w:cs="Arial"/>
                <w:sz w:val="24"/>
                <w:szCs w:val="24"/>
              </w:rPr>
            </w:pPr>
            <w:r w:rsidRPr="63DAFE97">
              <w:rPr>
                <w:rFonts w:ascii="Arial" w:eastAsia="Arial" w:hAnsi="Arial" w:cs="Arial"/>
                <w:sz w:val="24"/>
                <w:szCs w:val="24"/>
              </w:rPr>
              <w:t>User experience</w:t>
            </w:r>
          </w:p>
        </w:tc>
        <w:tc>
          <w:tcPr>
            <w:tcW w:w="3005" w:type="dxa"/>
          </w:tcPr>
          <w:p w14:paraId="55760386" w14:textId="4BAA00E6" w:rsidR="032DFCC6" w:rsidRDefault="032DFCC6" w:rsidP="63DAFE97">
            <w:pPr>
              <w:rPr>
                <w:rFonts w:ascii="Arial" w:eastAsia="Arial" w:hAnsi="Arial" w:cs="Arial"/>
                <w:sz w:val="24"/>
                <w:szCs w:val="24"/>
              </w:rPr>
            </w:pPr>
            <w:r w:rsidRPr="63DAFE97">
              <w:rPr>
                <w:rFonts w:ascii="Arial" w:eastAsia="Arial" w:hAnsi="Arial" w:cs="Arial"/>
                <w:sz w:val="24"/>
                <w:szCs w:val="24"/>
              </w:rPr>
              <w:t>Expert testing</w:t>
            </w:r>
          </w:p>
        </w:tc>
        <w:tc>
          <w:tcPr>
            <w:tcW w:w="3005" w:type="dxa"/>
          </w:tcPr>
          <w:p w14:paraId="40E90A05" w14:textId="74E2AA11" w:rsidR="63DAFE97" w:rsidRDefault="63DAFE97" w:rsidP="63DAFE97">
            <w:pPr>
              <w:rPr>
                <w:rFonts w:ascii="Arial" w:eastAsia="Arial" w:hAnsi="Arial" w:cs="Arial"/>
                <w:sz w:val="24"/>
                <w:szCs w:val="24"/>
              </w:rPr>
            </w:pPr>
          </w:p>
        </w:tc>
      </w:tr>
      <w:tr w:rsidR="63DAFE97" w14:paraId="6EDA07E5" w14:textId="77777777" w:rsidTr="63DAFE97">
        <w:trPr>
          <w:trHeight w:val="300"/>
        </w:trPr>
        <w:tc>
          <w:tcPr>
            <w:tcW w:w="3005" w:type="dxa"/>
          </w:tcPr>
          <w:p w14:paraId="57AF8584" w14:textId="2C5149EB" w:rsidR="032DFCC6" w:rsidRDefault="032DFCC6" w:rsidP="63DAFE97">
            <w:pPr>
              <w:rPr>
                <w:rFonts w:ascii="Arial" w:eastAsia="Arial" w:hAnsi="Arial" w:cs="Arial"/>
                <w:sz w:val="24"/>
                <w:szCs w:val="24"/>
              </w:rPr>
            </w:pPr>
            <w:r w:rsidRPr="63DAFE97">
              <w:rPr>
                <w:rFonts w:ascii="Arial" w:eastAsia="Arial" w:hAnsi="Arial" w:cs="Arial"/>
                <w:sz w:val="24"/>
                <w:szCs w:val="24"/>
              </w:rPr>
              <w:t>User experience</w:t>
            </w:r>
          </w:p>
        </w:tc>
        <w:tc>
          <w:tcPr>
            <w:tcW w:w="3005" w:type="dxa"/>
          </w:tcPr>
          <w:p w14:paraId="389A2660" w14:textId="70273520" w:rsidR="032DFCC6" w:rsidRDefault="032DFCC6" w:rsidP="63DAFE97">
            <w:pPr>
              <w:rPr>
                <w:rFonts w:ascii="Arial" w:eastAsia="Arial" w:hAnsi="Arial" w:cs="Arial"/>
                <w:sz w:val="24"/>
                <w:szCs w:val="24"/>
              </w:rPr>
            </w:pPr>
            <w:r w:rsidRPr="63DAFE97">
              <w:rPr>
                <w:rFonts w:ascii="Arial" w:eastAsia="Arial" w:hAnsi="Arial" w:cs="Arial"/>
                <w:sz w:val="24"/>
                <w:szCs w:val="24"/>
              </w:rPr>
              <w:t>End user testing</w:t>
            </w:r>
          </w:p>
        </w:tc>
        <w:tc>
          <w:tcPr>
            <w:tcW w:w="3005" w:type="dxa"/>
          </w:tcPr>
          <w:p w14:paraId="139867FA" w14:textId="74E2AA11" w:rsidR="63DAFE97" w:rsidRDefault="63DAFE97" w:rsidP="63DAFE97">
            <w:pPr>
              <w:rPr>
                <w:rFonts w:ascii="Arial" w:eastAsia="Arial" w:hAnsi="Arial" w:cs="Arial"/>
                <w:sz w:val="24"/>
                <w:szCs w:val="24"/>
              </w:rPr>
            </w:pPr>
          </w:p>
        </w:tc>
      </w:tr>
      <w:tr w:rsidR="63DAFE97" w14:paraId="77EE87E5" w14:textId="77777777" w:rsidTr="63DAFE97">
        <w:trPr>
          <w:trHeight w:val="300"/>
        </w:trPr>
        <w:tc>
          <w:tcPr>
            <w:tcW w:w="3005" w:type="dxa"/>
          </w:tcPr>
          <w:p w14:paraId="4FFDC1CA" w14:textId="2318A05B" w:rsidR="032DFCC6" w:rsidRDefault="032DFCC6" w:rsidP="63DAFE97">
            <w:pPr>
              <w:rPr>
                <w:rFonts w:ascii="Arial" w:eastAsia="Arial" w:hAnsi="Arial" w:cs="Arial"/>
                <w:sz w:val="24"/>
                <w:szCs w:val="24"/>
              </w:rPr>
            </w:pPr>
            <w:r w:rsidRPr="63DAFE97">
              <w:rPr>
                <w:rFonts w:ascii="Arial" w:eastAsia="Arial" w:hAnsi="Arial" w:cs="Arial"/>
                <w:sz w:val="24"/>
                <w:szCs w:val="24"/>
              </w:rPr>
              <w:t>Effectiveness</w:t>
            </w:r>
          </w:p>
        </w:tc>
        <w:tc>
          <w:tcPr>
            <w:tcW w:w="3005" w:type="dxa"/>
          </w:tcPr>
          <w:p w14:paraId="559C7214" w14:textId="527AE8A2" w:rsidR="032DFCC6" w:rsidRDefault="032DFCC6" w:rsidP="63DAFE97">
            <w:pPr>
              <w:rPr>
                <w:rFonts w:ascii="Arial" w:eastAsia="Arial" w:hAnsi="Arial" w:cs="Arial"/>
                <w:sz w:val="24"/>
                <w:szCs w:val="24"/>
              </w:rPr>
            </w:pPr>
            <w:r w:rsidRPr="63DAFE97">
              <w:rPr>
                <w:rFonts w:ascii="Arial" w:eastAsia="Arial" w:hAnsi="Arial" w:cs="Arial"/>
                <w:sz w:val="24"/>
                <w:szCs w:val="24"/>
              </w:rPr>
              <w:t>Audit of imaging request appropriateness</w:t>
            </w:r>
          </w:p>
        </w:tc>
        <w:tc>
          <w:tcPr>
            <w:tcW w:w="3005" w:type="dxa"/>
          </w:tcPr>
          <w:p w14:paraId="464DA0B8" w14:textId="69780E2A" w:rsidR="032DFCC6" w:rsidRDefault="032DFCC6" w:rsidP="63DAFE97">
            <w:pPr>
              <w:rPr>
                <w:rFonts w:ascii="Arial" w:eastAsia="Arial" w:hAnsi="Arial" w:cs="Arial"/>
                <w:sz w:val="24"/>
                <w:szCs w:val="24"/>
              </w:rPr>
            </w:pPr>
            <w:r w:rsidRPr="63DAFE97">
              <w:rPr>
                <w:rFonts w:ascii="Arial" w:eastAsia="Arial" w:hAnsi="Arial" w:cs="Arial"/>
                <w:sz w:val="24"/>
                <w:szCs w:val="24"/>
              </w:rPr>
              <w:t>Pre and post implementation comparison</w:t>
            </w:r>
          </w:p>
        </w:tc>
      </w:tr>
      <w:tr w:rsidR="63DAFE97" w14:paraId="69F664E1" w14:textId="77777777" w:rsidTr="63DAFE97">
        <w:trPr>
          <w:trHeight w:val="300"/>
        </w:trPr>
        <w:tc>
          <w:tcPr>
            <w:tcW w:w="3005" w:type="dxa"/>
          </w:tcPr>
          <w:p w14:paraId="495F9FB5" w14:textId="54087BED" w:rsidR="032DFCC6" w:rsidRDefault="032DFCC6" w:rsidP="63DAFE97">
            <w:pPr>
              <w:rPr>
                <w:rFonts w:ascii="Arial" w:eastAsia="Arial" w:hAnsi="Arial" w:cs="Arial"/>
                <w:sz w:val="24"/>
                <w:szCs w:val="24"/>
              </w:rPr>
            </w:pPr>
            <w:r w:rsidRPr="63DAFE97">
              <w:rPr>
                <w:rFonts w:ascii="Arial" w:eastAsia="Arial" w:hAnsi="Arial" w:cs="Arial"/>
                <w:sz w:val="24"/>
                <w:szCs w:val="24"/>
              </w:rPr>
              <w:t>Effectiveness</w:t>
            </w:r>
          </w:p>
        </w:tc>
        <w:tc>
          <w:tcPr>
            <w:tcW w:w="3005" w:type="dxa"/>
          </w:tcPr>
          <w:p w14:paraId="2EB5D443" w14:textId="3B6C51CF" w:rsidR="032DFCC6" w:rsidRDefault="032DFCC6" w:rsidP="63DAFE97">
            <w:pPr>
              <w:rPr>
                <w:rFonts w:ascii="Arial" w:eastAsia="Arial" w:hAnsi="Arial" w:cs="Arial"/>
                <w:sz w:val="24"/>
                <w:szCs w:val="24"/>
              </w:rPr>
            </w:pPr>
            <w:r w:rsidRPr="63DAFE97">
              <w:rPr>
                <w:rFonts w:ascii="Arial" w:eastAsia="Arial" w:hAnsi="Arial" w:cs="Arial"/>
                <w:sz w:val="24"/>
                <w:szCs w:val="24"/>
              </w:rPr>
              <w:t>System usage monitoring</w:t>
            </w:r>
          </w:p>
        </w:tc>
        <w:tc>
          <w:tcPr>
            <w:tcW w:w="3005" w:type="dxa"/>
          </w:tcPr>
          <w:p w14:paraId="26BF0883" w14:textId="74E2AA11" w:rsidR="63DAFE97" w:rsidRDefault="63DAFE97" w:rsidP="63DAFE97">
            <w:pPr>
              <w:rPr>
                <w:rFonts w:ascii="Arial" w:eastAsia="Arial" w:hAnsi="Arial" w:cs="Arial"/>
                <w:sz w:val="24"/>
                <w:szCs w:val="24"/>
              </w:rPr>
            </w:pPr>
          </w:p>
        </w:tc>
      </w:tr>
      <w:tr w:rsidR="63DAFE97" w14:paraId="0D703C27" w14:textId="77777777" w:rsidTr="63DAFE97">
        <w:trPr>
          <w:trHeight w:val="300"/>
        </w:trPr>
        <w:tc>
          <w:tcPr>
            <w:tcW w:w="3005" w:type="dxa"/>
          </w:tcPr>
          <w:p w14:paraId="6DF4B6CC" w14:textId="06918375" w:rsidR="032DFCC6" w:rsidRDefault="032DFCC6" w:rsidP="63DAFE97">
            <w:pPr>
              <w:rPr>
                <w:rFonts w:ascii="Arial" w:eastAsia="Arial" w:hAnsi="Arial" w:cs="Arial"/>
                <w:sz w:val="24"/>
                <w:szCs w:val="24"/>
              </w:rPr>
            </w:pPr>
            <w:r w:rsidRPr="63DAFE97">
              <w:rPr>
                <w:rFonts w:ascii="Arial" w:eastAsia="Arial" w:hAnsi="Arial" w:cs="Arial"/>
                <w:sz w:val="24"/>
                <w:szCs w:val="24"/>
              </w:rPr>
              <w:t>Effectiveness</w:t>
            </w:r>
          </w:p>
        </w:tc>
        <w:tc>
          <w:tcPr>
            <w:tcW w:w="3005" w:type="dxa"/>
          </w:tcPr>
          <w:p w14:paraId="66830E5B" w14:textId="645FF1AC" w:rsidR="032DFCC6" w:rsidRDefault="032DFCC6" w:rsidP="63DAFE97">
            <w:pPr>
              <w:rPr>
                <w:rFonts w:ascii="Arial" w:eastAsia="Arial" w:hAnsi="Arial" w:cs="Arial"/>
                <w:sz w:val="24"/>
                <w:szCs w:val="24"/>
              </w:rPr>
            </w:pPr>
            <w:r w:rsidRPr="63DAFE97">
              <w:rPr>
                <w:rFonts w:ascii="Arial" w:eastAsia="Arial" w:hAnsi="Arial" w:cs="Arial"/>
                <w:sz w:val="24"/>
                <w:szCs w:val="24"/>
              </w:rPr>
              <w:t>Measure time taken to use the CDS</w:t>
            </w:r>
          </w:p>
        </w:tc>
        <w:tc>
          <w:tcPr>
            <w:tcW w:w="3005" w:type="dxa"/>
          </w:tcPr>
          <w:p w14:paraId="60E40BD7" w14:textId="7722B080" w:rsidR="032DFCC6" w:rsidRDefault="032DFCC6" w:rsidP="63DAFE97">
            <w:pPr>
              <w:rPr>
                <w:rFonts w:ascii="Arial" w:eastAsia="Arial" w:hAnsi="Arial" w:cs="Arial"/>
                <w:sz w:val="24"/>
                <w:szCs w:val="24"/>
              </w:rPr>
            </w:pPr>
            <w:r w:rsidRPr="63DAFE97">
              <w:rPr>
                <w:rFonts w:ascii="Arial" w:eastAsia="Arial" w:hAnsi="Arial" w:cs="Arial"/>
                <w:sz w:val="24"/>
                <w:szCs w:val="24"/>
              </w:rPr>
              <w:t>Compare with time taken to obtain radiologist advice pre-implementation</w:t>
            </w:r>
          </w:p>
        </w:tc>
      </w:tr>
      <w:tr w:rsidR="63DAFE97" w14:paraId="2BCD549F" w14:textId="77777777" w:rsidTr="63DAFE97">
        <w:trPr>
          <w:trHeight w:val="300"/>
        </w:trPr>
        <w:tc>
          <w:tcPr>
            <w:tcW w:w="3005" w:type="dxa"/>
          </w:tcPr>
          <w:p w14:paraId="6217EBF3" w14:textId="033BA900" w:rsidR="63DAFE97" w:rsidRDefault="63DAFE97" w:rsidP="63DAFE97">
            <w:pPr>
              <w:rPr>
                <w:rFonts w:ascii="Arial" w:eastAsia="Arial" w:hAnsi="Arial" w:cs="Arial"/>
                <w:sz w:val="24"/>
                <w:szCs w:val="24"/>
              </w:rPr>
            </w:pPr>
            <w:r w:rsidRPr="63DAFE97">
              <w:rPr>
                <w:rFonts w:ascii="Arial" w:eastAsia="Arial" w:hAnsi="Arial" w:cs="Arial"/>
                <w:sz w:val="24"/>
                <w:szCs w:val="24"/>
              </w:rPr>
              <w:t>Safety</w:t>
            </w:r>
          </w:p>
        </w:tc>
        <w:tc>
          <w:tcPr>
            <w:tcW w:w="3005" w:type="dxa"/>
          </w:tcPr>
          <w:p w14:paraId="3C902B07" w14:textId="251823B0" w:rsidR="63DAFE97" w:rsidRDefault="63DAFE97" w:rsidP="63DAFE97">
            <w:pPr>
              <w:rPr>
                <w:rFonts w:ascii="Arial" w:eastAsia="Arial" w:hAnsi="Arial" w:cs="Arial"/>
                <w:sz w:val="24"/>
                <w:szCs w:val="24"/>
              </w:rPr>
            </w:pPr>
            <w:r w:rsidRPr="63DAFE97">
              <w:rPr>
                <w:rFonts w:ascii="Arial" w:eastAsia="Arial" w:hAnsi="Arial" w:cs="Arial"/>
                <w:sz w:val="24"/>
                <w:szCs w:val="24"/>
              </w:rPr>
              <w:t>Patient safety incident report monitoring</w:t>
            </w:r>
          </w:p>
        </w:tc>
        <w:tc>
          <w:tcPr>
            <w:tcW w:w="3005" w:type="dxa"/>
          </w:tcPr>
          <w:p w14:paraId="119D8602" w14:textId="74E2AA11" w:rsidR="63DAFE97" w:rsidRDefault="63DAFE97" w:rsidP="63DAFE97">
            <w:pPr>
              <w:rPr>
                <w:rFonts w:ascii="Arial" w:eastAsia="Arial" w:hAnsi="Arial" w:cs="Arial"/>
                <w:sz w:val="24"/>
                <w:szCs w:val="24"/>
              </w:rPr>
            </w:pPr>
          </w:p>
        </w:tc>
      </w:tr>
    </w:tbl>
    <w:p w14:paraId="62142BCC" w14:textId="33A55CC5" w:rsidR="63DAFE97" w:rsidRDefault="63DAFE97" w:rsidP="63DAFE97">
      <w:pPr>
        <w:rPr>
          <w:rFonts w:ascii="Arial" w:eastAsia="Arial" w:hAnsi="Arial" w:cs="Arial"/>
          <w:sz w:val="24"/>
          <w:szCs w:val="24"/>
        </w:rPr>
      </w:pPr>
    </w:p>
    <w:p w14:paraId="1C4561A6" w14:textId="73593449" w:rsidR="349E50C8" w:rsidRDefault="415342A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While the CDS system can be evaluated and its usage measured, direct evaluation on patient outcomes is difficult</w:t>
      </w:r>
      <w:r w:rsidR="6D4896D1" w:rsidRPr="63DAFE97">
        <w:rPr>
          <w:rFonts w:ascii="Arial" w:eastAsia="Arial" w:hAnsi="Arial" w:cs="Arial"/>
          <w:color w:val="000000" w:themeColor="text1"/>
          <w:sz w:val="24"/>
          <w:szCs w:val="24"/>
        </w:rPr>
        <w:t>.</w:t>
      </w:r>
      <w:r w:rsidR="67636787" w:rsidRPr="63DAFE97">
        <w:rPr>
          <w:rFonts w:ascii="Arial" w:eastAsia="Arial" w:hAnsi="Arial" w:cs="Arial"/>
          <w:color w:val="000000" w:themeColor="text1"/>
          <w:sz w:val="24"/>
          <w:szCs w:val="24"/>
        </w:rPr>
        <w:t xml:space="preserve"> It can be reasonably hypothesised that if CDS improves the appropriateness of imaging requests, then the number of unnecessary imaging procedures will be reduced, </w:t>
      </w:r>
      <w:r w:rsidR="1358BBAF" w:rsidRPr="63DAFE97">
        <w:rPr>
          <w:rFonts w:ascii="Arial" w:eastAsia="Arial" w:hAnsi="Arial" w:cs="Arial"/>
          <w:color w:val="000000" w:themeColor="text1"/>
          <w:sz w:val="24"/>
          <w:szCs w:val="24"/>
        </w:rPr>
        <w:t>which reduces the delay between the clinical evaluation of the patient and their subsequent diagnosis and treatment. This causal chain is however d</w:t>
      </w:r>
      <w:r w:rsidR="5E469B86" w:rsidRPr="63DAFE97">
        <w:rPr>
          <w:rFonts w:ascii="Arial" w:eastAsia="Arial" w:hAnsi="Arial" w:cs="Arial"/>
          <w:color w:val="000000" w:themeColor="text1"/>
          <w:sz w:val="24"/>
          <w:szCs w:val="24"/>
        </w:rPr>
        <w:t>ifficult to prove.</w:t>
      </w:r>
      <w:r w:rsidR="6D4896D1" w:rsidRPr="63DAFE97">
        <w:rPr>
          <w:rFonts w:ascii="Arial" w:eastAsia="Arial" w:hAnsi="Arial" w:cs="Arial"/>
          <w:color w:val="000000" w:themeColor="text1"/>
          <w:sz w:val="24"/>
          <w:szCs w:val="24"/>
        </w:rPr>
        <w:t xml:space="preserve"> Even in areas with more established use of CDS, such as laboratory test ordering, there is limited evidence about the effects on patient outcomes (</w:t>
      </w:r>
      <w:proofErr w:type="spellStart"/>
      <w:r w:rsidR="6D4896D1" w:rsidRPr="63DAFE97">
        <w:rPr>
          <w:rFonts w:ascii="Arial" w:eastAsia="Arial" w:hAnsi="Arial" w:cs="Arial"/>
          <w:color w:val="000000" w:themeColor="text1"/>
          <w:sz w:val="24"/>
          <w:szCs w:val="24"/>
        </w:rPr>
        <w:t>Zare</w:t>
      </w:r>
      <w:proofErr w:type="spellEnd"/>
      <w:r w:rsidR="6D4896D1" w:rsidRPr="63DAFE97">
        <w:rPr>
          <w:rFonts w:ascii="Arial" w:eastAsia="Arial" w:hAnsi="Arial" w:cs="Arial"/>
          <w:color w:val="000000" w:themeColor="text1"/>
          <w:sz w:val="24"/>
          <w:szCs w:val="24"/>
        </w:rPr>
        <w:t>, 2021).</w:t>
      </w:r>
    </w:p>
    <w:p w14:paraId="62A8266D" w14:textId="0F98D5C1" w:rsidR="63DAFE97" w:rsidRDefault="63DAFE97" w:rsidP="63DAFE97">
      <w:pPr>
        <w:rPr>
          <w:rFonts w:ascii="Arial" w:eastAsia="Arial" w:hAnsi="Arial" w:cs="Arial"/>
          <w:color w:val="000000" w:themeColor="text1"/>
          <w:sz w:val="24"/>
          <w:szCs w:val="24"/>
        </w:rPr>
      </w:pPr>
    </w:p>
    <w:p w14:paraId="2A091987" w14:textId="7716D14E" w:rsidR="632540F1" w:rsidRDefault="632540F1" w:rsidP="63DAFE97">
      <w:pPr>
        <w:rPr>
          <w:rFonts w:ascii="Arial" w:eastAsia="Arial" w:hAnsi="Arial" w:cs="Arial"/>
          <w:b/>
          <w:bCs/>
          <w:color w:val="000000" w:themeColor="text1"/>
          <w:sz w:val="28"/>
          <w:szCs w:val="28"/>
        </w:rPr>
      </w:pPr>
      <w:r w:rsidRPr="63DAFE97">
        <w:rPr>
          <w:rFonts w:ascii="Arial" w:eastAsia="Arial" w:hAnsi="Arial" w:cs="Arial"/>
          <w:b/>
          <w:bCs/>
          <w:color w:val="000000" w:themeColor="text1"/>
          <w:sz w:val="28"/>
          <w:szCs w:val="28"/>
        </w:rPr>
        <w:t>Conclusion</w:t>
      </w:r>
    </w:p>
    <w:p w14:paraId="2EB445A2" w14:textId="75FDC91D" w:rsidR="632540F1" w:rsidRDefault="632540F1"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This paper has explored considerations for development, implementation and evaluation of a clinical decision support system for diagnostic imaging selection in </w:t>
      </w:r>
      <w:r w:rsidR="30C95666" w:rsidRPr="63DAFE97">
        <w:rPr>
          <w:rFonts w:ascii="Arial" w:eastAsia="Arial" w:hAnsi="Arial" w:cs="Arial"/>
          <w:color w:val="000000" w:themeColor="text1"/>
          <w:sz w:val="24"/>
          <w:szCs w:val="24"/>
        </w:rPr>
        <w:t xml:space="preserve">patients presenting with non-traumatic </w:t>
      </w:r>
      <w:r w:rsidR="5ABDBC40" w:rsidRPr="63DAFE97">
        <w:rPr>
          <w:rFonts w:ascii="Arial" w:eastAsia="Arial" w:hAnsi="Arial" w:cs="Arial"/>
          <w:color w:val="000000" w:themeColor="text1"/>
          <w:sz w:val="24"/>
          <w:szCs w:val="24"/>
        </w:rPr>
        <w:t xml:space="preserve">abdominal </w:t>
      </w:r>
      <w:r w:rsidR="30C95666" w:rsidRPr="63DAFE97">
        <w:rPr>
          <w:rFonts w:ascii="Arial" w:eastAsia="Arial" w:hAnsi="Arial" w:cs="Arial"/>
          <w:color w:val="000000" w:themeColor="text1"/>
          <w:sz w:val="24"/>
          <w:szCs w:val="24"/>
        </w:rPr>
        <w:t xml:space="preserve">pain in the emergency unit. </w:t>
      </w:r>
    </w:p>
    <w:p w14:paraId="1697CB17" w14:textId="62EF9F06" w:rsidR="20CFFAF9" w:rsidRDefault="20CFFAF9"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These considerations can be summarised against the five rights of CDS implementation, set out by </w:t>
      </w:r>
      <w:proofErr w:type="spellStart"/>
      <w:r w:rsidRPr="63DAFE97">
        <w:rPr>
          <w:rFonts w:ascii="Arial" w:eastAsia="Arial" w:hAnsi="Arial" w:cs="Arial"/>
          <w:color w:val="000000" w:themeColor="text1"/>
          <w:sz w:val="24"/>
          <w:szCs w:val="24"/>
        </w:rPr>
        <w:t>Os</w:t>
      </w:r>
      <w:r w:rsidR="5C48B185" w:rsidRPr="63DAFE97">
        <w:rPr>
          <w:rFonts w:ascii="Arial" w:eastAsia="Arial" w:hAnsi="Arial" w:cs="Arial"/>
          <w:color w:val="000000" w:themeColor="text1"/>
          <w:sz w:val="24"/>
          <w:szCs w:val="24"/>
        </w:rPr>
        <w:t>heroff</w:t>
      </w:r>
      <w:proofErr w:type="spellEnd"/>
      <w:r w:rsidR="5C48B185" w:rsidRPr="63DAFE97">
        <w:rPr>
          <w:rFonts w:ascii="Arial" w:eastAsia="Arial" w:hAnsi="Arial" w:cs="Arial"/>
          <w:color w:val="000000" w:themeColor="text1"/>
          <w:sz w:val="24"/>
          <w:szCs w:val="24"/>
        </w:rPr>
        <w:t xml:space="preserve"> </w:t>
      </w:r>
      <w:r w:rsidR="5C48B185" w:rsidRPr="63DAFE97">
        <w:rPr>
          <w:rFonts w:ascii="Arial" w:eastAsia="Arial" w:hAnsi="Arial" w:cs="Arial"/>
          <w:i/>
          <w:iCs/>
          <w:color w:val="000000" w:themeColor="text1"/>
          <w:sz w:val="24"/>
          <w:szCs w:val="24"/>
        </w:rPr>
        <w:t xml:space="preserve">et al. </w:t>
      </w:r>
      <w:r w:rsidR="5C48B185" w:rsidRPr="63DAFE97">
        <w:rPr>
          <w:rFonts w:ascii="Arial" w:eastAsia="Arial" w:hAnsi="Arial" w:cs="Arial"/>
          <w:color w:val="000000" w:themeColor="text1"/>
          <w:sz w:val="24"/>
          <w:szCs w:val="24"/>
        </w:rPr>
        <w:t>(2012):</w:t>
      </w:r>
    </w:p>
    <w:p w14:paraId="67E6791F" w14:textId="67D2CB09" w:rsidR="654AAC73" w:rsidRDefault="654AAC73" w:rsidP="63DAFE97">
      <w:pPr>
        <w:rPr>
          <w:rFonts w:ascii="Arial" w:eastAsia="Arial" w:hAnsi="Arial" w:cs="Arial"/>
          <w:color w:val="000000" w:themeColor="text1"/>
          <w:sz w:val="24"/>
          <w:szCs w:val="24"/>
        </w:rPr>
      </w:pPr>
      <w:r w:rsidRPr="63DAFE97">
        <w:rPr>
          <w:rFonts w:ascii="Arial" w:eastAsia="Arial" w:hAnsi="Arial" w:cs="Arial"/>
          <w:i/>
          <w:iCs/>
          <w:color w:val="000000" w:themeColor="text1"/>
          <w:sz w:val="24"/>
          <w:szCs w:val="24"/>
        </w:rPr>
        <w:t xml:space="preserve">The right information – </w:t>
      </w:r>
      <w:r w:rsidRPr="63DAFE97">
        <w:rPr>
          <w:rFonts w:ascii="Arial" w:eastAsia="Arial" w:hAnsi="Arial" w:cs="Arial"/>
          <w:color w:val="000000" w:themeColor="text1"/>
          <w:sz w:val="24"/>
          <w:szCs w:val="24"/>
        </w:rPr>
        <w:t xml:space="preserve">the most appropriate diagnostic imaging procedure for the </w:t>
      </w:r>
      <w:r w:rsidR="13F63638" w:rsidRPr="63DAFE97">
        <w:rPr>
          <w:rFonts w:ascii="Arial" w:eastAsia="Arial" w:hAnsi="Arial" w:cs="Arial"/>
          <w:color w:val="000000" w:themeColor="text1"/>
          <w:sz w:val="24"/>
          <w:szCs w:val="24"/>
        </w:rPr>
        <w:t xml:space="preserve">individual </w:t>
      </w:r>
      <w:r w:rsidRPr="63DAFE97">
        <w:rPr>
          <w:rFonts w:ascii="Arial" w:eastAsia="Arial" w:hAnsi="Arial" w:cs="Arial"/>
          <w:color w:val="000000" w:themeColor="text1"/>
          <w:sz w:val="24"/>
          <w:szCs w:val="24"/>
        </w:rPr>
        <w:t>clinical presentation</w:t>
      </w:r>
      <w:r w:rsidR="26A5C742" w:rsidRPr="63DAFE97">
        <w:rPr>
          <w:rFonts w:ascii="Arial" w:eastAsia="Arial" w:hAnsi="Arial" w:cs="Arial"/>
          <w:color w:val="000000" w:themeColor="text1"/>
          <w:sz w:val="24"/>
          <w:szCs w:val="24"/>
        </w:rPr>
        <w:t xml:space="preserve"> and</w:t>
      </w:r>
      <w:r w:rsidRPr="63DAFE97">
        <w:rPr>
          <w:rFonts w:ascii="Arial" w:eastAsia="Arial" w:hAnsi="Arial" w:cs="Arial"/>
          <w:color w:val="000000" w:themeColor="text1"/>
          <w:sz w:val="24"/>
          <w:szCs w:val="24"/>
        </w:rPr>
        <w:t xml:space="preserve"> patient charac</w:t>
      </w:r>
      <w:r w:rsidR="0D0745CD" w:rsidRPr="63DAFE97">
        <w:rPr>
          <w:rFonts w:ascii="Arial" w:eastAsia="Arial" w:hAnsi="Arial" w:cs="Arial"/>
          <w:color w:val="000000" w:themeColor="text1"/>
          <w:sz w:val="24"/>
          <w:szCs w:val="24"/>
        </w:rPr>
        <w:t>teristics</w:t>
      </w:r>
      <w:r w:rsidR="370F8BD4" w:rsidRPr="63DAFE97">
        <w:rPr>
          <w:rFonts w:ascii="Arial" w:eastAsia="Arial" w:hAnsi="Arial" w:cs="Arial"/>
          <w:color w:val="000000" w:themeColor="text1"/>
          <w:sz w:val="24"/>
          <w:szCs w:val="24"/>
        </w:rPr>
        <w:t>, in accordance with the Royal College of Radiologists guidance.</w:t>
      </w:r>
    </w:p>
    <w:p w14:paraId="6045F78F" w14:textId="45370903" w:rsidR="370F8BD4" w:rsidRDefault="370F8BD4" w:rsidP="63DAFE97">
      <w:pPr>
        <w:rPr>
          <w:rFonts w:ascii="Arial" w:eastAsia="Arial" w:hAnsi="Arial" w:cs="Arial"/>
          <w:b/>
          <w:bCs/>
          <w:i/>
          <w:iCs/>
          <w:color w:val="000000" w:themeColor="text1"/>
          <w:sz w:val="24"/>
          <w:szCs w:val="24"/>
        </w:rPr>
      </w:pPr>
      <w:r w:rsidRPr="63DAFE97">
        <w:rPr>
          <w:rFonts w:ascii="Arial" w:eastAsia="Arial" w:hAnsi="Arial" w:cs="Arial"/>
          <w:i/>
          <w:iCs/>
          <w:color w:val="000000" w:themeColor="text1"/>
          <w:sz w:val="24"/>
          <w:szCs w:val="24"/>
        </w:rPr>
        <w:t xml:space="preserve">To the right person – </w:t>
      </w:r>
      <w:r w:rsidRPr="63DAFE97">
        <w:rPr>
          <w:rFonts w:ascii="Arial" w:eastAsia="Arial" w:hAnsi="Arial" w:cs="Arial"/>
          <w:color w:val="000000" w:themeColor="text1"/>
          <w:sz w:val="24"/>
          <w:szCs w:val="24"/>
        </w:rPr>
        <w:t>the clinician requesting the diagnostic imaging procedure.</w:t>
      </w:r>
    </w:p>
    <w:p w14:paraId="4647B85A" w14:textId="2D815845" w:rsidR="370F8BD4" w:rsidRDefault="370F8BD4" w:rsidP="63DAFE97">
      <w:pPr>
        <w:rPr>
          <w:rFonts w:ascii="Arial" w:eastAsia="Arial" w:hAnsi="Arial" w:cs="Arial"/>
          <w:color w:val="000000" w:themeColor="text1"/>
          <w:sz w:val="24"/>
          <w:szCs w:val="24"/>
        </w:rPr>
      </w:pPr>
      <w:r w:rsidRPr="63DAFE97">
        <w:rPr>
          <w:rFonts w:ascii="Arial" w:eastAsia="Arial" w:hAnsi="Arial" w:cs="Arial"/>
          <w:i/>
          <w:iCs/>
          <w:color w:val="000000" w:themeColor="text1"/>
          <w:sz w:val="24"/>
          <w:szCs w:val="24"/>
        </w:rPr>
        <w:t xml:space="preserve">In the right intervention format – </w:t>
      </w:r>
      <w:r w:rsidRPr="63DAFE97">
        <w:rPr>
          <w:rFonts w:ascii="Arial" w:eastAsia="Arial" w:hAnsi="Arial" w:cs="Arial"/>
          <w:color w:val="000000" w:themeColor="text1"/>
          <w:sz w:val="24"/>
          <w:szCs w:val="24"/>
        </w:rPr>
        <w:t xml:space="preserve">presented to the user as a recommendation, but with </w:t>
      </w:r>
      <w:r w:rsidR="3DC08FA0" w:rsidRPr="63DAFE97">
        <w:rPr>
          <w:rFonts w:ascii="Arial" w:eastAsia="Arial" w:hAnsi="Arial" w:cs="Arial"/>
          <w:color w:val="000000" w:themeColor="text1"/>
          <w:sz w:val="24"/>
          <w:szCs w:val="24"/>
        </w:rPr>
        <w:t xml:space="preserve">appropriate </w:t>
      </w:r>
      <w:r w:rsidRPr="63DAFE97">
        <w:rPr>
          <w:rFonts w:ascii="Arial" w:eastAsia="Arial" w:hAnsi="Arial" w:cs="Arial"/>
          <w:color w:val="000000" w:themeColor="text1"/>
          <w:sz w:val="24"/>
          <w:szCs w:val="24"/>
        </w:rPr>
        <w:t>alternative options</w:t>
      </w:r>
      <w:r w:rsidR="157D03FB" w:rsidRPr="63DAFE97">
        <w:rPr>
          <w:rFonts w:ascii="Arial" w:eastAsia="Arial" w:hAnsi="Arial" w:cs="Arial"/>
          <w:color w:val="000000" w:themeColor="text1"/>
          <w:sz w:val="24"/>
          <w:szCs w:val="24"/>
        </w:rPr>
        <w:t>, when these exist,</w:t>
      </w:r>
      <w:r w:rsidRPr="63DAFE97">
        <w:rPr>
          <w:rFonts w:ascii="Arial" w:eastAsia="Arial" w:hAnsi="Arial" w:cs="Arial"/>
          <w:color w:val="000000" w:themeColor="text1"/>
          <w:sz w:val="24"/>
          <w:szCs w:val="24"/>
        </w:rPr>
        <w:t xml:space="preserve"> to </w:t>
      </w:r>
      <w:r w:rsidR="6AB717AD" w:rsidRPr="63DAFE97">
        <w:rPr>
          <w:rFonts w:ascii="Arial" w:eastAsia="Arial" w:hAnsi="Arial" w:cs="Arial"/>
          <w:color w:val="000000" w:themeColor="text1"/>
          <w:sz w:val="24"/>
          <w:szCs w:val="24"/>
        </w:rPr>
        <w:t>allow clinical judgement and the inclusion of other factors in the decision which may not be incorporated into the CDS.</w:t>
      </w:r>
    </w:p>
    <w:p w14:paraId="3FB521D7" w14:textId="3CA6A5EC" w:rsidR="6AB717AD" w:rsidRDefault="6AB717AD" w:rsidP="63DAFE97">
      <w:pPr>
        <w:rPr>
          <w:rFonts w:ascii="Arial" w:eastAsia="Arial" w:hAnsi="Arial" w:cs="Arial"/>
          <w:color w:val="000000" w:themeColor="text1"/>
          <w:sz w:val="24"/>
          <w:szCs w:val="24"/>
        </w:rPr>
      </w:pPr>
      <w:r w:rsidRPr="63DAFE97">
        <w:rPr>
          <w:rFonts w:ascii="Arial" w:eastAsia="Arial" w:hAnsi="Arial" w:cs="Arial"/>
          <w:i/>
          <w:iCs/>
          <w:color w:val="000000" w:themeColor="text1"/>
          <w:sz w:val="24"/>
          <w:szCs w:val="24"/>
        </w:rPr>
        <w:lastRenderedPageBreak/>
        <w:t xml:space="preserve">Through the right channel – </w:t>
      </w:r>
      <w:r w:rsidRPr="63DAFE97">
        <w:rPr>
          <w:rFonts w:ascii="Arial" w:eastAsia="Arial" w:hAnsi="Arial" w:cs="Arial"/>
          <w:color w:val="000000" w:themeColor="text1"/>
          <w:sz w:val="24"/>
          <w:szCs w:val="24"/>
        </w:rPr>
        <w:t>integrated into the electronic radiology requesting system to prevent interruption to the workflow and encourage use.</w:t>
      </w:r>
    </w:p>
    <w:p w14:paraId="37E4BFC6" w14:textId="09AA2082" w:rsidR="13803D30" w:rsidRDefault="13803D30" w:rsidP="63DAFE97">
      <w:pPr>
        <w:rPr>
          <w:rFonts w:ascii="Arial" w:eastAsia="Arial" w:hAnsi="Arial" w:cs="Arial"/>
          <w:color w:val="000000" w:themeColor="text1"/>
          <w:sz w:val="24"/>
          <w:szCs w:val="24"/>
        </w:rPr>
      </w:pPr>
      <w:r w:rsidRPr="63DAFE97">
        <w:rPr>
          <w:rFonts w:ascii="Arial" w:eastAsia="Arial" w:hAnsi="Arial" w:cs="Arial"/>
          <w:i/>
          <w:iCs/>
          <w:color w:val="000000" w:themeColor="text1"/>
          <w:sz w:val="24"/>
          <w:szCs w:val="24"/>
        </w:rPr>
        <w:t xml:space="preserve">At the right time in the workflow – </w:t>
      </w:r>
      <w:r w:rsidRPr="63DAFE97">
        <w:rPr>
          <w:rFonts w:ascii="Arial" w:eastAsia="Arial" w:hAnsi="Arial" w:cs="Arial"/>
          <w:color w:val="000000" w:themeColor="text1"/>
          <w:sz w:val="24"/>
          <w:szCs w:val="24"/>
        </w:rPr>
        <w:t>before the diagnostic imaging examination is requested to prevent potential unnecessary procedures,</w:t>
      </w:r>
      <w:r w:rsidR="3A102ED9" w:rsidRPr="63DAFE97">
        <w:rPr>
          <w:rFonts w:ascii="Arial" w:eastAsia="Arial" w:hAnsi="Arial" w:cs="Arial"/>
          <w:color w:val="000000" w:themeColor="text1"/>
          <w:sz w:val="24"/>
          <w:szCs w:val="24"/>
        </w:rPr>
        <w:t xml:space="preserve"> diagnostic delays and exposure to radiation.</w:t>
      </w:r>
    </w:p>
    <w:p w14:paraId="5551DA52" w14:textId="5F190144" w:rsidR="30C95666" w:rsidRDefault="30C95666"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While </w:t>
      </w:r>
      <w:r w:rsidR="1DF2C229" w:rsidRPr="63DAFE97">
        <w:rPr>
          <w:rFonts w:ascii="Arial" w:eastAsia="Arial" w:hAnsi="Arial" w:cs="Arial"/>
          <w:color w:val="000000" w:themeColor="text1"/>
          <w:sz w:val="24"/>
          <w:szCs w:val="24"/>
        </w:rPr>
        <w:t xml:space="preserve">non-traumatic abdominal pain </w:t>
      </w:r>
      <w:r w:rsidRPr="63DAFE97">
        <w:rPr>
          <w:rFonts w:ascii="Arial" w:eastAsia="Arial" w:hAnsi="Arial" w:cs="Arial"/>
          <w:color w:val="000000" w:themeColor="text1"/>
          <w:sz w:val="24"/>
          <w:szCs w:val="24"/>
        </w:rPr>
        <w:t xml:space="preserve">is a relatively limited scope, </w:t>
      </w:r>
      <w:proofErr w:type="gramStart"/>
      <w:r w:rsidR="65DB768E" w:rsidRPr="63DAFE97">
        <w:rPr>
          <w:rFonts w:ascii="Arial" w:eastAsia="Arial" w:hAnsi="Arial" w:cs="Arial"/>
          <w:color w:val="000000" w:themeColor="text1"/>
          <w:sz w:val="24"/>
          <w:szCs w:val="24"/>
        </w:rPr>
        <w:t>the majority of</w:t>
      </w:r>
      <w:proofErr w:type="gramEnd"/>
      <w:r w:rsidR="65DB768E" w:rsidRPr="63DAFE97">
        <w:rPr>
          <w:rFonts w:ascii="Arial" w:eastAsia="Arial" w:hAnsi="Arial" w:cs="Arial"/>
          <w:color w:val="000000" w:themeColor="text1"/>
          <w:sz w:val="24"/>
          <w:szCs w:val="24"/>
        </w:rPr>
        <w:t xml:space="preserve"> the considerations discussed would also apply to a wider implementation of CDS in diagnostic imaging selection.</w:t>
      </w:r>
      <w:r w:rsidR="4993913E" w:rsidRPr="63DAFE97">
        <w:rPr>
          <w:rFonts w:ascii="Arial" w:eastAsia="Arial" w:hAnsi="Arial" w:cs="Arial"/>
          <w:color w:val="000000" w:themeColor="text1"/>
          <w:sz w:val="24"/>
          <w:szCs w:val="24"/>
        </w:rPr>
        <w:t xml:space="preserve"> W</w:t>
      </w:r>
      <w:r w:rsidR="3CC66476" w:rsidRPr="63DAFE97">
        <w:rPr>
          <w:rFonts w:ascii="Arial" w:eastAsia="Arial" w:hAnsi="Arial" w:cs="Arial"/>
          <w:color w:val="000000" w:themeColor="text1"/>
          <w:sz w:val="24"/>
          <w:szCs w:val="24"/>
        </w:rPr>
        <w:t>ith</w:t>
      </w:r>
      <w:r w:rsidR="4993913E" w:rsidRPr="63DAFE97">
        <w:rPr>
          <w:rFonts w:ascii="Arial" w:eastAsia="Arial" w:hAnsi="Arial" w:cs="Arial"/>
          <w:color w:val="000000" w:themeColor="text1"/>
          <w:sz w:val="24"/>
          <w:szCs w:val="24"/>
        </w:rPr>
        <w:t xml:space="preserve"> demand on diagnostic imaging continu</w:t>
      </w:r>
      <w:r w:rsidR="566A1F3C" w:rsidRPr="63DAFE97">
        <w:rPr>
          <w:rFonts w:ascii="Arial" w:eastAsia="Arial" w:hAnsi="Arial" w:cs="Arial"/>
          <w:color w:val="000000" w:themeColor="text1"/>
          <w:sz w:val="24"/>
          <w:szCs w:val="24"/>
        </w:rPr>
        <w:t>ing</w:t>
      </w:r>
      <w:r w:rsidR="4993913E" w:rsidRPr="63DAFE97">
        <w:rPr>
          <w:rFonts w:ascii="Arial" w:eastAsia="Arial" w:hAnsi="Arial" w:cs="Arial"/>
          <w:color w:val="000000" w:themeColor="text1"/>
          <w:sz w:val="24"/>
          <w:szCs w:val="24"/>
        </w:rPr>
        <w:t xml:space="preserve"> to grow, clinical decision support has an important role to play in ensuring that this limited resource is used as effectively and efficiently as possible</w:t>
      </w:r>
      <w:r w:rsidR="1B5512E5" w:rsidRPr="63DAFE97">
        <w:rPr>
          <w:rFonts w:ascii="Arial" w:eastAsia="Arial" w:hAnsi="Arial" w:cs="Arial"/>
          <w:color w:val="000000" w:themeColor="text1"/>
          <w:sz w:val="24"/>
          <w:szCs w:val="24"/>
        </w:rPr>
        <w:t>, while ensuring patient safety and allowing timely diagnosis and treatment.</w:t>
      </w:r>
    </w:p>
    <w:p w14:paraId="7219298B" w14:textId="19E979F7" w:rsidR="63DAFE97" w:rsidRDefault="63DAFE97" w:rsidP="63DAFE97">
      <w:pPr>
        <w:rPr>
          <w:rFonts w:ascii="Arial" w:eastAsia="Arial" w:hAnsi="Arial" w:cs="Arial"/>
          <w:b/>
          <w:bCs/>
          <w:color w:val="000000" w:themeColor="text1"/>
          <w:sz w:val="28"/>
          <w:szCs w:val="28"/>
        </w:rPr>
      </w:pPr>
    </w:p>
    <w:p w14:paraId="2CF8A889" w14:textId="5A666543" w:rsidR="005B59D2" w:rsidRDefault="005B59D2" w:rsidP="63DAFE97">
      <w:pPr>
        <w:rPr>
          <w:rFonts w:ascii="Arial" w:eastAsia="Arial" w:hAnsi="Arial" w:cs="Arial"/>
          <w:b/>
          <w:bCs/>
          <w:color w:val="000000" w:themeColor="text1"/>
          <w:sz w:val="28"/>
          <w:szCs w:val="28"/>
        </w:rPr>
      </w:pPr>
    </w:p>
    <w:p w14:paraId="25479ED9" w14:textId="47A5A6B3" w:rsidR="005B59D2" w:rsidRDefault="005B59D2" w:rsidP="63DAFE97">
      <w:pPr>
        <w:rPr>
          <w:rFonts w:ascii="Arial" w:eastAsia="Arial" w:hAnsi="Arial" w:cs="Arial"/>
          <w:b/>
          <w:bCs/>
          <w:color w:val="000000" w:themeColor="text1"/>
          <w:sz w:val="28"/>
          <w:szCs w:val="28"/>
        </w:rPr>
      </w:pPr>
    </w:p>
    <w:p w14:paraId="38F8FFE3" w14:textId="437D7FA8" w:rsidR="005B59D2" w:rsidRDefault="005B59D2" w:rsidP="63DAFE97">
      <w:pPr>
        <w:rPr>
          <w:rFonts w:ascii="Arial" w:eastAsia="Arial" w:hAnsi="Arial" w:cs="Arial"/>
          <w:b/>
          <w:bCs/>
          <w:color w:val="000000" w:themeColor="text1"/>
          <w:sz w:val="28"/>
          <w:szCs w:val="28"/>
        </w:rPr>
      </w:pPr>
    </w:p>
    <w:p w14:paraId="409721DA" w14:textId="00FA8F87" w:rsidR="005B59D2" w:rsidRDefault="005B59D2" w:rsidP="63DAFE97">
      <w:pPr>
        <w:rPr>
          <w:rFonts w:ascii="Arial" w:eastAsia="Arial" w:hAnsi="Arial" w:cs="Arial"/>
          <w:b/>
          <w:bCs/>
          <w:color w:val="000000" w:themeColor="text1"/>
          <w:sz w:val="28"/>
          <w:szCs w:val="28"/>
        </w:rPr>
      </w:pPr>
    </w:p>
    <w:p w14:paraId="2760CDAA" w14:textId="47BEBF43" w:rsidR="005B59D2" w:rsidRDefault="005B59D2" w:rsidP="63DAFE97">
      <w:pPr>
        <w:rPr>
          <w:rFonts w:ascii="Arial" w:eastAsia="Arial" w:hAnsi="Arial" w:cs="Arial"/>
          <w:b/>
          <w:bCs/>
          <w:color w:val="000000" w:themeColor="text1"/>
          <w:sz w:val="28"/>
          <w:szCs w:val="28"/>
        </w:rPr>
      </w:pPr>
    </w:p>
    <w:p w14:paraId="7BBC3DC6" w14:textId="7F9AC192" w:rsidR="005B59D2" w:rsidRDefault="005B59D2" w:rsidP="63DAFE97">
      <w:pPr>
        <w:rPr>
          <w:rFonts w:ascii="Arial" w:eastAsia="Arial" w:hAnsi="Arial" w:cs="Arial"/>
          <w:b/>
          <w:bCs/>
          <w:color w:val="000000" w:themeColor="text1"/>
          <w:sz w:val="28"/>
          <w:szCs w:val="28"/>
        </w:rPr>
      </w:pPr>
    </w:p>
    <w:p w14:paraId="6F010CED" w14:textId="1659C8ED" w:rsidR="005B59D2" w:rsidRDefault="005B59D2" w:rsidP="63DAFE97">
      <w:pPr>
        <w:rPr>
          <w:rFonts w:ascii="Arial" w:eastAsia="Arial" w:hAnsi="Arial" w:cs="Arial"/>
          <w:b/>
          <w:bCs/>
          <w:color w:val="000000" w:themeColor="text1"/>
          <w:sz w:val="28"/>
          <w:szCs w:val="28"/>
        </w:rPr>
      </w:pPr>
    </w:p>
    <w:p w14:paraId="0D7DE413" w14:textId="31A35451" w:rsidR="005B59D2" w:rsidRDefault="005B59D2" w:rsidP="63DAFE97">
      <w:pPr>
        <w:rPr>
          <w:rFonts w:ascii="Arial" w:eastAsia="Arial" w:hAnsi="Arial" w:cs="Arial"/>
          <w:b/>
          <w:bCs/>
          <w:color w:val="000000" w:themeColor="text1"/>
          <w:sz w:val="28"/>
          <w:szCs w:val="28"/>
        </w:rPr>
      </w:pPr>
    </w:p>
    <w:p w14:paraId="61E66FBB" w14:textId="60593DA3" w:rsidR="005B59D2" w:rsidRDefault="005B59D2" w:rsidP="63DAFE97">
      <w:pPr>
        <w:rPr>
          <w:rFonts w:ascii="Arial" w:eastAsia="Arial" w:hAnsi="Arial" w:cs="Arial"/>
          <w:b/>
          <w:bCs/>
          <w:color w:val="000000" w:themeColor="text1"/>
          <w:sz w:val="28"/>
          <w:szCs w:val="28"/>
        </w:rPr>
      </w:pPr>
    </w:p>
    <w:p w14:paraId="5A9E74D9" w14:textId="0BF5927C" w:rsidR="005B59D2" w:rsidRDefault="005B59D2" w:rsidP="63DAFE97">
      <w:pPr>
        <w:rPr>
          <w:rFonts w:ascii="Arial" w:eastAsia="Arial" w:hAnsi="Arial" w:cs="Arial"/>
          <w:b/>
          <w:bCs/>
          <w:color w:val="000000" w:themeColor="text1"/>
          <w:sz w:val="28"/>
          <w:szCs w:val="28"/>
        </w:rPr>
      </w:pPr>
    </w:p>
    <w:p w14:paraId="670156DE" w14:textId="396E68DA" w:rsidR="005B59D2" w:rsidRDefault="005B59D2" w:rsidP="63DAFE97">
      <w:pPr>
        <w:rPr>
          <w:rFonts w:ascii="Arial" w:eastAsia="Arial" w:hAnsi="Arial" w:cs="Arial"/>
          <w:b/>
          <w:bCs/>
          <w:color w:val="000000" w:themeColor="text1"/>
          <w:sz w:val="28"/>
          <w:szCs w:val="28"/>
        </w:rPr>
      </w:pPr>
    </w:p>
    <w:p w14:paraId="5BB943BE" w14:textId="6D68B3FA" w:rsidR="005B59D2" w:rsidRDefault="005B59D2" w:rsidP="63DAFE97">
      <w:pPr>
        <w:rPr>
          <w:rFonts w:ascii="Arial" w:eastAsia="Arial" w:hAnsi="Arial" w:cs="Arial"/>
          <w:b/>
          <w:bCs/>
          <w:color w:val="000000" w:themeColor="text1"/>
          <w:sz w:val="28"/>
          <w:szCs w:val="28"/>
        </w:rPr>
      </w:pPr>
    </w:p>
    <w:p w14:paraId="64CD637F" w14:textId="366EEBB5" w:rsidR="005B59D2" w:rsidRDefault="005B59D2" w:rsidP="63DAFE97">
      <w:pPr>
        <w:rPr>
          <w:rFonts w:ascii="Arial" w:eastAsia="Arial" w:hAnsi="Arial" w:cs="Arial"/>
          <w:b/>
          <w:bCs/>
          <w:color w:val="000000" w:themeColor="text1"/>
          <w:sz w:val="28"/>
          <w:szCs w:val="28"/>
        </w:rPr>
      </w:pPr>
    </w:p>
    <w:p w14:paraId="58556029" w14:textId="5E56E3D4" w:rsidR="005B59D2" w:rsidRDefault="005B59D2" w:rsidP="63DAFE97">
      <w:pPr>
        <w:rPr>
          <w:rFonts w:ascii="Arial" w:eastAsia="Arial" w:hAnsi="Arial" w:cs="Arial"/>
          <w:b/>
          <w:bCs/>
          <w:color w:val="000000" w:themeColor="text1"/>
          <w:sz w:val="28"/>
          <w:szCs w:val="28"/>
        </w:rPr>
      </w:pPr>
    </w:p>
    <w:p w14:paraId="466F1B2D" w14:textId="2F725B0D" w:rsidR="005B59D2" w:rsidRDefault="005B59D2" w:rsidP="63DAFE97">
      <w:pPr>
        <w:rPr>
          <w:rFonts w:ascii="Arial" w:eastAsia="Arial" w:hAnsi="Arial" w:cs="Arial"/>
          <w:b/>
          <w:bCs/>
          <w:color w:val="000000" w:themeColor="text1"/>
          <w:sz w:val="28"/>
          <w:szCs w:val="28"/>
        </w:rPr>
      </w:pPr>
    </w:p>
    <w:p w14:paraId="511BC30F" w14:textId="3116FF46" w:rsidR="005B59D2" w:rsidRDefault="005B59D2" w:rsidP="63DAFE97">
      <w:pPr>
        <w:rPr>
          <w:rFonts w:ascii="Arial" w:eastAsia="Arial" w:hAnsi="Arial" w:cs="Arial"/>
          <w:b/>
          <w:bCs/>
          <w:color w:val="000000" w:themeColor="text1"/>
          <w:sz w:val="28"/>
          <w:szCs w:val="28"/>
        </w:rPr>
      </w:pPr>
    </w:p>
    <w:p w14:paraId="5A4BFEB0" w14:textId="3076931C" w:rsidR="005B59D2" w:rsidRDefault="005B59D2" w:rsidP="63DAFE97">
      <w:pPr>
        <w:rPr>
          <w:rFonts w:ascii="Arial" w:eastAsia="Arial" w:hAnsi="Arial" w:cs="Arial"/>
          <w:b/>
          <w:bCs/>
          <w:color w:val="000000" w:themeColor="text1"/>
          <w:sz w:val="28"/>
          <w:szCs w:val="28"/>
        </w:rPr>
      </w:pPr>
    </w:p>
    <w:p w14:paraId="4FF66599" w14:textId="77777777" w:rsidR="005B59D2" w:rsidRDefault="005B59D2" w:rsidP="63DAFE97">
      <w:pPr>
        <w:rPr>
          <w:rFonts w:ascii="Arial" w:eastAsia="Arial" w:hAnsi="Arial" w:cs="Arial"/>
          <w:b/>
          <w:bCs/>
          <w:color w:val="000000" w:themeColor="text1"/>
          <w:sz w:val="28"/>
          <w:szCs w:val="28"/>
        </w:rPr>
      </w:pPr>
    </w:p>
    <w:p w14:paraId="637EB931" w14:textId="45AAD27B" w:rsidR="63DAFE97" w:rsidRDefault="63DAFE97" w:rsidP="63DAFE97">
      <w:pPr>
        <w:rPr>
          <w:rFonts w:ascii="Arial" w:eastAsia="Arial" w:hAnsi="Arial" w:cs="Arial"/>
          <w:b/>
          <w:bCs/>
          <w:color w:val="000000" w:themeColor="text1"/>
          <w:sz w:val="28"/>
          <w:szCs w:val="28"/>
        </w:rPr>
      </w:pPr>
    </w:p>
    <w:p w14:paraId="508C4618" w14:textId="0D8750B3" w:rsidR="159EB99D" w:rsidRDefault="159EB99D" w:rsidP="349E50C8">
      <w:pPr>
        <w:rPr>
          <w:rFonts w:ascii="Arial" w:eastAsia="Arial" w:hAnsi="Arial" w:cs="Arial"/>
          <w:b/>
          <w:bCs/>
          <w:color w:val="000000" w:themeColor="text1"/>
          <w:sz w:val="28"/>
          <w:szCs w:val="28"/>
        </w:rPr>
      </w:pPr>
      <w:r w:rsidRPr="63DAFE97">
        <w:rPr>
          <w:rFonts w:ascii="Arial" w:eastAsia="Arial" w:hAnsi="Arial" w:cs="Arial"/>
          <w:b/>
          <w:bCs/>
          <w:color w:val="000000" w:themeColor="text1"/>
          <w:sz w:val="28"/>
          <w:szCs w:val="28"/>
        </w:rPr>
        <w:lastRenderedPageBreak/>
        <w:t>References</w:t>
      </w:r>
    </w:p>
    <w:p w14:paraId="08EEE935" w14:textId="617B2206"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Ash, J.S.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(2007) ‘Some unintended consequences of clinical decision support systems’, </w:t>
      </w:r>
      <w:r w:rsidRPr="63DAFE97">
        <w:rPr>
          <w:rFonts w:ascii="Arial" w:eastAsia="Arial" w:hAnsi="Arial" w:cs="Arial"/>
          <w:i/>
          <w:iCs/>
          <w:color w:val="000000" w:themeColor="text1"/>
          <w:sz w:val="24"/>
          <w:szCs w:val="24"/>
        </w:rPr>
        <w:t xml:space="preserve">AMIA Annual Symposium, </w:t>
      </w:r>
      <w:r w:rsidRPr="63DAFE97">
        <w:rPr>
          <w:rFonts w:ascii="Arial" w:eastAsia="Arial" w:hAnsi="Arial" w:cs="Arial"/>
          <w:color w:val="000000" w:themeColor="text1"/>
          <w:sz w:val="24"/>
          <w:szCs w:val="24"/>
        </w:rPr>
        <w:t xml:space="preserve">pp. 26-30. Available at: </w:t>
      </w:r>
      <w:hyperlink r:id="rId8">
        <w:r w:rsidRPr="63DAFE97">
          <w:rPr>
            <w:rStyle w:val="Hyperlink"/>
            <w:rFonts w:ascii="Arial" w:eastAsia="Arial" w:hAnsi="Arial" w:cs="Arial"/>
            <w:sz w:val="24"/>
            <w:szCs w:val="24"/>
          </w:rPr>
          <w:t>https://www.researchgate.net/publication/23162451_Some_Unintended_Consequences_of_Clinical_Decision_Support_Systems</w:t>
        </w:r>
      </w:hyperlink>
      <w:r w:rsidRPr="63DAFE97">
        <w:rPr>
          <w:rFonts w:ascii="Arial" w:eastAsia="Arial" w:hAnsi="Arial" w:cs="Arial"/>
          <w:color w:val="000000" w:themeColor="text1"/>
          <w:sz w:val="24"/>
          <w:szCs w:val="24"/>
        </w:rPr>
        <w:t xml:space="preserve"> (Accessed: 2 February 2023).</w:t>
      </w:r>
    </w:p>
    <w:p w14:paraId="5EE1875E" w14:textId="298799AC"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Ball, J. and Price, T. (eds) (1995) </w:t>
      </w:r>
      <w:proofErr w:type="spellStart"/>
      <w:r w:rsidRPr="63DAFE97">
        <w:rPr>
          <w:rFonts w:ascii="Arial" w:eastAsia="Arial" w:hAnsi="Arial" w:cs="Arial"/>
          <w:i/>
          <w:iCs/>
          <w:color w:val="000000" w:themeColor="text1"/>
          <w:sz w:val="24"/>
          <w:szCs w:val="24"/>
        </w:rPr>
        <w:t>Chesneys</w:t>
      </w:r>
      <w:proofErr w:type="spellEnd"/>
      <w:r w:rsidRPr="63DAFE97">
        <w:rPr>
          <w:rFonts w:ascii="Arial" w:eastAsia="Arial" w:hAnsi="Arial" w:cs="Arial"/>
          <w:i/>
          <w:iCs/>
          <w:color w:val="000000" w:themeColor="text1"/>
          <w:sz w:val="24"/>
          <w:szCs w:val="24"/>
        </w:rPr>
        <w:t xml:space="preserve">’ Radiographic Imaging </w:t>
      </w:r>
      <w:r w:rsidRPr="63DAFE97">
        <w:rPr>
          <w:rFonts w:ascii="Arial" w:eastAsia="Arial" w:hAnsi="Arial" w:cs="Arial"/>
          <w:color w:val="000000" w:themeColor="text1"/>
          <w:sz w:val="24"/>
          <w:szCs w:val="24"/>
        </w:rPr>
        <w:t>6</w:t>
      </w:r>
      <w:r w:rsidRPr="63DAFE97">
        <w:rPr>
          <w:rFonts w:ascii="Arial" w:eastAsia="Arial" w:hAnsi="Arial" w:cs="Arial"/>
          <w:color w:val="000000" w:themeColor="text1"/>
          <w:sz w:val="24"/>
          <w:szCs w:val="24"/>
          <w:vertAlign w:val="superscript"/>
        </w:rPr>
        <w:t>th</w:t>
      </w:r>
      <w:r w:rsidRPr="63DAFE97">
        <w:rPr>
          <w:rFonts w:ascii="Arial" w:eastAsia="Arial" w:hAnsi="Arial" w:cs="Arial"/>
          <w:color w:val="000000" w:themeColor="text1"/>
          <w:sz w:val="24"/>
          <w:szCs w:val="24"/>
        </w:rPr>
        <w:t xml:space="preserve"> Edition. Oxford. Blackwell Science. </w:t>
      </w:r>
    </w:p>
    <w:p w14:paraId="31F17F8F" w14:textId="6A0B0790"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t>Bendorf</w:t>
      </w:r>
      <w:proofErr w:type="spellEnd"/>
      <w:r w:rsidRPr="63DAFE97">
        <w:rPr>
          <w:rFonts w:ascii="Arial" w:eastAsia="Arial" w:hAnsi="Arial" w:cs="Arial"/>
          <w:color w:val="000000" w:themeColor="text1"/>
          <w:sz w:val="24"/>
          <w:szCs w:val="24"/>
        </w:rPr>
        <w:t xml:space="preserve">, M.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(2015) ‘Development of an online, publicly accessible naïve Bayesian decision support tool for mammographic mass lesions based on the </w:t>
      </w:r>
      <w:proofErr w:type="spellStart"/>
      <w:r w:rsidRPr="63DAFE97">
        <w:rPr>
          <w:rFonts w:ascii="Arial" w:eastAsia="Arial" w:hAnsi="Arial" w:cs="Arial"/>
          <w:color w:val="000000" w:themeColor="text1"/>
          <w:sz w:val="24"/>
          <w:szCs w:val="24"/>
        </w:rPr>
        <w:t>Americal</w:t>
      </w:r>
      <w:proofErr w:type="spellEnd"/>
      <w:r w:rsidRPr="63DAFE97">
        <w:rPr>
          <w:rFonts w:ascii="Arial" w:eastAsia="Arial" w:hAnsi="Arial" w:cs="Arial"/>
          <w:color w:val="000000" w:themeColor="text1"/>
          <w:sz w:val="24"/>
          <w:szCs w:val="24"/>
        </w:rPr>
        <w:t xml:space="preserve"> College of Radiology (ACR) BI-RADS lexicon’, </w:t>
      </w:r>
      <w:r w:rsidRPr="63DAFE97">
        <w:rPr>
          <w:rFonts w:ascii="Arial" w:eastAsia="Arial" w:hAnsi="Arial" w:cs="Arial"/>
          <w:i/>
          <w:iCs/>
          <w:color w:val="000000" w:themeColor="text1"/>
          <w:sz w:val="24"/>
          <w:szCs w:val="24"/>
        </w:rPr>
        <w:t>European Radiology,</w:t>
      </w:r>
      <w:r w:rsidRPr="63DAFE97">
        <w:rPr>
          <w:rFonts w:ascii="Arial" w:eastAsia="Arial" w:hAnsi="Arial" w:cs="Arial"/>
          <w:color w:val="000000" w:themeColor="text1"/>
          <w:sz w:val="24"/>
          <w:szCs w:val="24"/>
        </w:rPr>
        <w:t xml:space="preserve"> 25(2), pp. 1768-1775. Available at: </w:t>
      </w:r>
      <w:hyperlink r:id="rId9">
        <w:r w:rsidRPr="63DAFE97">
          <w:rPr>
            <w:rStyle w:val="Hyperlink"/>
            <w:rFonts w:ascii="Arial" w:eastAsia="Arial" w:hAnsi="Arial" w:cs="Arial"/>
            <w:sz w:val="24"/>
            <w:szCs w:val="24"/>
          </w:rPr>
          <w:t>https://doi.org/10.1007/s00330-014-3570-6.</w:t>
        </w:r>
      </w:hyperlink>
      <w:r w:rsidRPr="63DAFE97">
        <w:rPr>
          <w:rFonts w:ascii="Arial" w:eastAsia="Arial" w:hAnsi="Arial" w:cs="Arial"/>
          <w:color w:val="000000" w:themeColor="text1"/>
          <w:sz w:val="24"/>
          <w:szCs w:val="24"/>
        </w:rPr>
        <w:t xml:space="preserve"> </w:t>
      </w:r>
    </w:p>
    <w:p w14:paraId="55E0BFEC" w14:textId="1DE6A5EB"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Bhatt, A.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(2018) ‘Use of computerized tomography in abdominal pain’, </w:t>
      </w:r>
      <w:r w:rsidRPr="63DAFE97">
        <w:rPr>
          <w:rFonts w:ascii="Arial" w:eastAsia="Arial" w:hAnsi="Arial" w:cs="Arial"/>
          <w:i/>
          <w:iCs/>
          <w:color w:val="000000" w:themeColor="text1"/>
          <w:sz w:val="24"/>
          <w:szCs w:val="24"/>
        </w:rPr>
        <w:t xml:space="preserve">The </w:t>
      </w:r>
      <w:proofErr w:type="spellStart"/>
      <w:r w:rsidRPr="63DAFE97">
        <w:rPr>
          <w:rFonts w:ascii="Arial" w:eastAsia="Arial" w:hAnsi="Arial" w:cs="Arial"/>
          <w:i/>
          <w:iCs/>
          <w:color w:val="000000" w:themeColor="text1"/>
          <w:sz w:val="24"/>
          <w:szCs w:val="24"/>
        </w:rPr>
        <w:t>Americal</w:t>
      </w:r>
      <w:proofErr w:type="spellEnd"/>
      <w:r w:rsidRPr="63DAFE97">
        <w:rPr>
          <w:rFonts w:ascii="Arial" w:eastAsia="Arial" w:hAnsi="Arial" w:cs="Arial"/>
          <w:i/>
          <w:iCs/>
          <w:color w:val="000000" w:themeColor="text1"/>
          <w:sz w:val="24"/>
          <w:szCs w:val="24"/>
        </w:rPr>
        <w:t xml:space="preserve"> surgeon, </w:t>
      </w:r>
      <w:r w:rsidRPr="63DAFE97">
        <w:rPr>
          <w:rFonts w:ascii="Arial" w:eastAsia="Arial" w:hAnsi="Arial" w:cs="Arial"/>
          <w:color w:val="000000" w:themeColor="text1"/>
          <w:sz w:val="24"/>
          <w:szCs w:val="24"/>
        </w:rPr>
        <w:t xml:space="preserve">84(6), pp. 1091-1096. Available at: </w:t>
      </w:r>
      <w:hyperlink r:id="rId10">
        <w:r w:rsidRPr="63DAFE97">
          <w:rPr>
            <w:rStyle w:val="Hyperlink"/>
            <w:rFonts w:ascii="Arial" w:eastAsia="Arial" w:hAnsi="Arial" w:cs="Arial"/>
            <w:sz w:val="24"/>
            <w:szCs w:val="24"/>
          </w:rPr>
          <w:t>https://doi.org/10.1177/000313481808400671</w:t>
        </w:r>
      </w:hyperlink>
      <w:r w:rsidRPr="63DAFE97">
        <w:rPr>
          <w:rFonts w:ascii="Arial" w:eastAsia="Arial" w:hAnsi="Arial" w:cs="Arial"/>
          <w:color w:val="000000" w:themeColor="text1"/>
          <w:sz w:val="24"/>
          <w:szCs w:val="24"/>
        </w:rPr>
        <w:t>.</w:t>
      </w:r>
    </w:p>
    <w:p w14:paraId="0692C6C0" w14:textId="1D9F1BAF"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t>Borodyansky</w:t>
      </w:r>
      <w:proofErr w:type="spellEnd"/>
      <w:r w:rsidRPr="63DAFE97">
        <w:rPr>
          <w:rFonts w:ascii="Arial" w:eastAsia="Arial" w:hAnsi="Arial" w:cs="Arial"/>
          <w:color w:val="000000" w:themeColor="text1"/>
          <w:sz w:val="24"/>
          <w:szCs w:val="24"/>
        </w:rPr>
        <w:t xml:space="preserve">, I.M. (2022) ‘Decision support system in radiology for fast diagnostics of thoracic diseases under COVID-19 pandemic conditions’, </w:t>
      </w:r>
      <w:r w:rsidRPr="63DAFE97">
        <w:rPr>
          <w:rFonts w:ascii="Arial" w:eastAsia="Arial" w:hAnsi="Arial" w:cs="Arial"/>
          <w:i/>
          <w:iCs/>
          <w:color w:val="000000" w:themeColor="text1"/>
          <w:sz w:val="24"/>
          <w:szCs w:val="24"/>
        </w:rPr>
        <w:t xml:space="preserve">Cardiometry, </w:t>
      </w:r>
      <w:r w:rsidRPr="63DAFE97">
        <w:rPr>
          <w:rFonts w:ascii="Arial" w:eastAsia="Arial" w:hAnsi="Arial" w:cs="Arial"/>
          <w:color w:val="000000" w:themeColor="text1"/>
          <w:sz w:val="24"/>
          <w:szCs w:val="24"/>
        </w:rPr>
        <w:t xml:space="preserve">21, pp. 50-54. Available at: </w:t>
      </w:r>
      <w:hyperlink r:id="rId11">
        <w:r w:rsidRPr="63DAFE97">
          <w:rPr>
            <w:rStyle w:val="Hyperlink"/>
            <w:rFonts w:ascii="Arial" w:eastAsia="Arial" w:hAnsi="Arial" w:cs="Arial"/>
            <w:sz w:val="24"/>
            <w:szCs w:val="24"/>
          </w:rPr>
          <w:t>https://www.proquest.com/scholarly-journals/decision-support-system-radiology-fast/docview/2640587574/se-2</w:t>
        </w:r>
      </w:hyperlink>
      <w:r w:rsidRPr="63DAFE97">
        <w:rPr>
          <w:rFonts w:ascii="Arial" w:eastAsia="Arial" w:hAnsi="Arial" w:cs="Arial"/>
          <w:color w:val="000000" w:themeColor="text1"/>
          <w:sz w:val="24"/>
          <w:szCs w:val="24"/>
        </w:rPr>
        <w:t xml:space="preserve"> (Accessed: 28 January 2023).</w:t>
      </w:r>
    </w:p>
    <w:p w14:paraId="225183A1" w14:textId="7CDB278B"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t>Buenestado</w:t>
      </w:r>
      <w:proofErr w:type="spellEnd"/>
      <w:r w:rsidRPr="63DAFE97">
        <w:rPr>
          <w:rFonts w:ascii="Arial" w:eastAsia="Arial" w:hAnsi="Arial" w:cs="Arial"/>
          <w:color w:val="000000" w:themeColor="text1"/>
          <w:sz w:val="24"/>
          <w:szCs w:val="24"/>
        </w:rPr>
        <w:t xml:space="preserve">, D.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(2013) ‘Evaluating acceptance and user experience of a guideline-based clinical decision support system execution platform’, </w:t>
      </w:r>
      <w:r w:rsidRPr="63DAFE97">
        <w:rPr>
          <w:rFonts w:ascii="Arial" w:eastAsia="Arial" w:hAnsi="Arial" w:cs="Arial"/>
          <w:i/>
          <w:iCs/>
          <w:color w:val="000000" w:themeColor="text1"/>
          <w:sz w:val="24"/>
          <w:szCs w:val="24"/>
        </w:rPr>
        <w:t xml:space="preserve">Journal of medical systems, </w:t>
      </w:r>
      <w:r w:rsidRPr="63DAFE97">
        <w:rPr>
          <w:rFonts w:ascii="Arial" w:eastAsia="Arial" w:hAnsi="Arial" w:cs="Arial"/>
          <w:color w:val="000000" w:themeColor="text1"/>
          <w:sz w:val="24"/>
          <w:szCs w:val="24"/>
        </w:rPr>
        <w:t xml:space="preserve">37(1), p. 9910. Available at: </w:t>
      </w:r>
      <w:hyperlink r:id="rId12">
        <w:r w:rsidRPr="63DAFE97">
          <w:rPr>
            <w:rStyle w:val="Hyperlink"/>
            <w:rFonts w:ascii="Arial" w:eastAsia="Arial" w:hAnsi="Arial" w:cs="Arial"/>
            <w:sz w:val="24"/>
            <w:szCs w:val="24"/>
          </w:rPr>
          <w:t>https://doi.org/10.1007/s10916-012-9910-7</w:t>
        </w:r>
      </w:hyperlink>
      <w:r w:rsidRPr="63DAFE97">
        <w:rPr>
          <w:rFonts w:ascii="Arial" w:eastAsia="Arial" w:hAnsi="Arial" w:cs="Arial"/>
          <w:color w:val="000000" w:themeColor="text1"/>
          <w:sz w:val="24"/>
          <w:szCs w:val="24"/>
        </w:rPr>
        <w:t>.</w:t>
      </w:r>
    </w:p>
    <w:p w14:paraId="03BBBD1B" w14:textId="180CA7D4"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Burns, J.L.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(2020) ‘Just in time radiology decision support using real-time data feeds’, </w:t>
      </w:r>
      <w:r w:rsidRPr="63DAFE97">
        <w:rPr>
          <w:rFonts w:ascii="Arial" w:eastAsia="Arial" w:hAnsi="Arial" w:cs="Arial"/>
          <w:i/>
          <w:iCs/>
          <w:color w:val="000000" w:themeColor="text1"/>
          <w:sz w:val="24"/>
          <w:szCs w:val="24"/>
        </w:rPr>
        <w:t xml:space="preserve">Journal of Digital Imaging, </w:t>
      </w:r>
      <w:r w:rsidRPr="63DAFE97">
        <w:rPr>
          <w:rFonts w:ascii="Arial" w:eastAsia="Arial" w:hAnsi="Arial" w:cs="Arial"/>
          <w:color w:val="000000" w:themeColor="text1"/>
          <w:sz w:val="24"/>
          <w:szCs w:val="24"/>
        </w:rPr>
        <w:t xml:space="preserve">33(1), pp. 137-142. Available at: </w:t>
      </w:r>
      <w:hyperlink r:id="rId13">
        <w:r w:rsidRPr="63DAFE97">
          <w:rPr>
            <w:rStyle w:val="Hyperlink"/>
            <w:rFonts w:ascii="Arial" w:eastAsia="Arial" w:hAnsi="Arial" w:cs="Arial"/>
            <w:sz w:val="24"/>
            <w:szCs w:val="24"/>
          </w:rPr>
          <w:t>https://doi.org/10.1007/s10278-019-00268-2</w:t>
        </w:r>
      </w:hyperlink>
      <w:r w:rsidRPr="63DAFE97">
        <w:rPr>
          <w:rFonts w:ascii="Arial" w:eastAsia="Arial" w:hAnsi="Arial" w:cs="Arial"/>
          <w:color w:val="000000" w:themeColor="text1"/>
          <w:sz w:val="24"/>
          <w:szCs w:val="24"/>
        </w:rPr>
        <w:t>.</w:t>
      </w:r>
    </w:p>
    <w:p w14:paraId="138AA1C3" w14:textId="7CEF1744"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Cartwright, S.L. and Knudson, M.P. (2015) ‘Diagnostic imaging of acute abdominal pain in adults’, </w:t>
      </w:r>
      <w:proofErr w:type="spellStart"/>
      <w:r w:rsidRPr="63DAFE97">
        <w:rPr>
          <w:rFonts w:ascii="Arial" w:eastAsia="Arial" w:hAnsi="Arial" w:cs="Arial"/>
          <w:i/>
          <w:iCs/>
          <w:color w:val="000000" w:themeColor="text1"/>
          <w:sz w:val="24"/>
          <w:szCs w:val="24"/>
        </w:rPr>
        <w:t>Americal</w:t>
      </w:r>
      <w:proofErr w:type="spellEnd"/>
      <w:r w:rsidRPr="63DAFE97">
        <w:rPr>
          <w:rFonts w:ascii="Arial" w:eastAsia="Arial" w:hAnsi="Arial" w:cs="Arial"/>
          <w:i/>
          <w:iCs/>
          <w:color w:val="000000" w:themeColor="text1"/>
          <w:sz w:val="24"/>
          <w:szCs w:val="24"/>
        </w:rPr>
        <w:t xml:space="preserve"> family physician, </w:t>
      </w:r>
      <w:r w:rsidRPr="63DAFE97">
        <w:rPr>
          <w:rFonts w:ascii="Arial" w:eastAsia="Arial" w:hAnsi="Arial" w:cs="Arial"/>
          <w:color w:val="000000" w:themeColor="text1"/>
          <w:sz w:val="24"/>
          <w:szCs w:val="24"/>
        </w:rPr>
        <w:t xml:space="preserve">91(7), pp. 452-459. Available at: </w:t>
      </w:r>
      <w:hyperlink r:id="rId14">
        <w:r w:rsidRPr="63DAFE97">
          <w:rPr>
            <w:rStyle w:val="Hyperlink"/>
            <w:rFonts w:ascii="Arial" w:eastAsia="Arial" w:hAnsi="Arial" w:cs="Arial"/>
            <w:sz w:val="24"/>
            <w:szCs w:val="24"/>
          </w:rPr>
          <w:t>https://www.proquest.com/scholarly-journals/diagnostic-imaging-acute-abdominal-pain-adults/docview/2454246674/se-2?accountid=130472</w:t>
        </w:r>
      </w:hyperlink>
      <w:r w:rsidRPr="63DAFE97">
        <w:rPr>
          <w:rFonts w:ascii="Arial" w:eastAsia="Arial" w:hAnsi="Arial" w:cs="Arial"/>
          <w:color w:val="000000" w:themeColor="text1"/>
          <w:sz w:val="24"/>
          <w:szCs w:val="24"/>
        </w:rPr>
        <w:t xml:space="preserve"> (Accessed: 1 February 2023).</w:t>
      </w:r>
    </w:p>
    <w:p w14:paraId="44D2436D" w14:textId="3813B7B7"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t>Chepelev</w:t>
      </w:r>
      <w:proofErr w:type="spellEnd"/>
      <w:r w:rsidRPr="63DAFE97">
        <w:rPr>
          <w:rFonts w:ascii="Arial" w:eastAsia="Arial" w:hAnsi="Arial" w:cs="Arial"/>
          <w:color w:val="000000" w:themeColor="text1"/>
          <w:sz w:val="24"/>
          <w:szCs w:val="24"/>
        </w:rPr>
        <w:t xml:space="preserve">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(2021) ‘Improved appropriateness of advanced diagnostic imaging after implementation of clinical decision support mechanism’, </w:t>
      </w:r>
      <w:r w:rsidRPr="63DAFE97">
        <w:rPr>
          <w:rFonts w:ascii="Arial" w:eastAsia="Arial" w:hAnsi="Arial" w:cs="Arial"/>
          <w:i/>
          <w:iCs/>
          <w:color w:val="000000" w:themeColor="text1"/>
          <w:sz w:val="24"/>
          <w:szCs w:val="24"/>
        </w:rPr>
        <w:t xml:space="preserve">Journal of Digital Imaging, </w:t>
      </w:r>
      <w:r w:rsidRPr="63DAFE97">
        <w:rPr>
          <w:rFonts w:ascii="Arial" w:eastAsia="Arial" w:hAnsi="Arial" w:cs="Arial"/>
          <w:color w:val="000000" w:themeColor="text1"/>
          <w:sz w:val="24"/>
          <w:szCs w:val="24"/>
        </w:rPr>
        <w:t xml:space="preserve">34(2), pp. 397-403. Available at: </w:t>
      </w:r>
      <w:hyperlink r:id="rId15">
        <w:r w:rsidRPr="63DAFE97">
          <w:rPr>
            <w:rStyle w:val="Hyperlink"/>
            <w:rFonts w:ascii="Arial" w:eastAsia="Arial" w:hAnsi="Arial" w:cs="Arial"/>
            <w:sz w:val="24"/>
            <w:szCs w:val="24"/>
          </w:rPr>
          <w:t>http://doi.org/10.1007/s10278-021-00433-6</w:t>
        </w:r>
      </w:hyperlink>
      <w:r w:rsidRPr="63DAFE97">
        <w:rPr>
          <w:rFonts w:ascii="Arial" w:eastAsia="Arial" w:hAnsi="Arial" w:cs="Arial"/>
          <w:color w:val="000000" w:themeColor="text1"/>
          <w:sz w:val="24"/>
          <w:szCs w:val="24"/>
        </w:rPr>
        <w:t>.</w:t>
      </w:r>
    </w:p>
    <w:p w14:paraId="3984A02F" w14:textId="4F5D32B1"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Gad El-</w:t>
      </w:r>
      <w:proofErr w:type="spellStart"/>
      <w:r w:rsidRPr="63DAFE97">
        <w:rPr>
          <w:rFonts w:ascii="Arial" w:eastAsia="Arial" w:hAnsi="Arial" w:cs="Arial"/>
          <w:color w:val="000000" w:themeColor="text1"/>
          <w:sz w:val="24"/>
          <w:szCs w:val="24"/>
        </w:rPr>
        <w:t>Rab</w:t>
      </w:r>
      <w:proofErr w:type="spellEnd"/>
      <w:r w:rsidRPr="63DAFE97">
        <w:rPr>
          <w:rFonts w:ascii="Arial" w:eastAsia="Arial" w:hAnsi="Arial" w:cs="Arial"/>
          <w:color w:val="000000" w:themeColor="text1"/>
          <w:sz w:val="24"/>
          <w:szCs w:val="24"/>
        </w:rPr>
        <w:t xml:space="preserve">, W., </w:t>
      </w:r>
      <w:proofErr w:type="spellStart"/>
      <w:r w:rsidRPr="63DAFE97">
        <w:rPr>
          <w:rFonts w:ascii="Arial" w:eastAsia="Arial" w:hAnsi="Arial" w:cs="Arial"/>
          <w:color w:val="000000" w:themeColor="text1"/>
          <w:sz w:val="24"/>
          <w:szCs w:val="24"/>
        </w:rPr>
        <w:t>Zaiane</w:t>
      </w:r>
      <w:proofErr w:type="spellEnd"/>
      <w:r w:rsidRPr="63DAFE97">
        <w:rPr>
          <w:rFonts w:ascii="Arial" w:eastAsia="Arial" w:hAnsi="Arial" w:cs="Arial"/>
          <w:color w:val="000000" w:themeColor="text1"/>
          <w:sz w:val="24"/>
          <w:szCs w:val="24"/>
        </w:rPr>
        <w:t xml:space="preserve">, O.R. and El-Hajj, M. (2017) ‘Formalizing clinical practice guideline for clinical decision support systems’, </w:t>
      </w:r>
      <w:r w:rsidRPr="63DAFE97">
        <w:rPr>
          <w:rFonts w:ascii="Arial" w:eastAsia="Arial" w:hAnsi="Arial" w:cs="Arial"/>
          <w:i/>
          <w:iCs/>
          <w:color w:val="000000" w:themeColor="text1"/>
          <w:sz w:val="24"/>
          <w:szCs w:val="24"/>
        </w:rPr>
        <w:t xml:space="preserve">Healthcare Informatics Journal, </w:t>
      </w:r>
      <w:r w:rsidRPr="63DAFE97">
        <w:rPr>
          <w:rFonts w:ascii="Arial" w:eastAsia="Arial" w:hAnsi="Arial" w:cs="Arial"/>
          <w:color w:val="000000" w:themeColor="text1"/>
          <w:sz w:val="24"/>
          <w:szCs w:val="24"/>
        </w:rPr>
        <w:t xml:space="preserve">23(2), pp. 146-156. Available at: </w:t>
      </w:r>
      <w:hyperlink r:id="rId16">
        <w:r w:rsidRPr="63DAFE97">
          <w:rPr>
            <w:rStyle w:val="Hyperlink"/>
            <w:rFonts w:ascii="Arial" w:eastAsia="Arial" w:hAnsi="Arial" w:cs="Arial"/>
            <w:sz w:val="24"/>
            <w:szCs w:val="24"/>
          </w:rPr>
          <w:t>https://doi.org/10.1177/1460458216632272</w:t>
        </w:r>
      </w:hyperlink>
      <w:r w:rsidRPr="63DAFE97">
        <w:rPr>
          <w:rFonts w:ascii="Arial" w:eastAsia="Arial" w:hAnsi="Arial" w:cs="Arial"/>
          <w:color w:val="000000" w:themeColor="text1"/>
          <w:sz w:val="24"/>
          <w:szCs w:val="24"/>
        </w:rPr>
        <w:t>.</w:t>
      </w:r>
    </w:p>
    <w:p w14:paraId="29A6E1CD" w14:textId="58CA85CF"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Hartley, J.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(2022) ‘Expanding our concept of simulation in radiology: a “Radiology Requesting” session for undergraduate medical students’, </w:t>
      </w:r>
      <w:r w:rsidRPr="63DAFE97">
        <w:rPr>
          <w:rFonts w:ascii="Arial" w:eastAsia="Arial" w:hAnsi="Arial" w:cs="Arial"/>
          <w:i/>
          <w:iCs/>
          <w:color w:val="000000" w:themeColor="text1"/>
          <w:sz w:val="24"/>
          <w:szCs w:val="24"/>
        </w:rPr>
        <w:t xml:space="preserve">BJR Open, </w:t>
      </w:r>
      <w:r w:rsidRPr="63DAFE97">
        <w:rPr>
          <w:rFonts w:ascii="Arial" w:eastAsia="Arial" w:hAnsi="Arial" w:cs="Arial"/>
          <w:color w:val="000000" w:themeColor="text1"/>
          <w:sz w:val="24"/>
          <w:szCs w:val="24"/>
        </w:rPr>
        <w:t xml:space="preserve">4, article number 20220012. Available at: </w:t>
      </w:r>
      <w:hyperlink r:id="rId17">
        <w:r w:rsidRPr="63DAFE97">
          <w:rPr>
            <w:rStyle w:val="Hyperlink"/>
            <w:rFonts w:ascii="Arial" w:eastAsia="Arial" w:hAnsi="Arial" w:cs="Arial"/>
            <w:sz w:val="24"/>
            <w:szCs w:val="24"/>
          </w:rPr>
          <w:t>https://doi.org/10.1259/bjro.20220012</w:t>
        </w:r>
      </w:hyperlink>
      <w:r w:rsidRPr="63DAFE97">
        <w:rPr>
          <w:rFonts w:ascii="Arial" w:eastAsia="Arial" w:hAnsi="Arial" w:cs="Arial"/>
          <w:color w:val="000000" w:themeColor="text1"/>
          <w:sz w:val="24"/>
          <w:szCs w:val="24"/>
        </w:rPr>
        <w:t>.</w:t>
      </w:r>
    </w:p>
    <w:p w14:paraId="107FCD9E" w14:textId="4FD24C43"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lastRenderedPageBreak/>
        <w:t xml:space="preserve">Hayden, J.A.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(2019) ‘Development of a clinical </w:t>
      </w:r>
      <w:proofErr w:type="spellStart"/>
      <w:r w:rsidRPr="63DAFE97">
        <w:rPr>
          <w:rFonts w:ascii="Arial" w:eastAsia="Arial" w:hAnsi="Arial" w:cs="Arial"/>
          <w:color w:val="000000" w:themeColor="text1"/>
          <w:sz w:val="24"/>
          <w:szCs w:val="24"/>
        </w:rPr>
        <w:t>decising</w:t>
      </w:r>
      <w:proofErr w:type="spellEnd"/>
      <w:r w:rsidRPr="63DAFE97">
        <w:rPr>
          <w:rFonts w:ascii="Arial" w:eastAsia="Arial" w:hAnsi="Arial" w:cs="Arial"/>
          <w:color w:val="000000" w:themeColor="text1"/>
          <w:sz w:val="24"/>
          <w:szCs w:val="24"/>
        </w:rPr>
        <w:t xml:space="preserve"> support tool for diagnostic imaging use in patients with low back pain: a study protocol’, </w:t>
      </w:r>
      <w:r w:rsidRPr="63DAFE97">
        <w:rPr>
          <w:rFonts w:ascii="Arial" w:eastAsia="Arial" w:hAnsi="Arial" w:cs="Arial"/>
          <w:i/>
          <w:iCs/>
          <w:color w:val="000000" w:themeColor="text1"/>
          <w:sz w:val="24"/>
          <w:szCs w:val="24"/>
        </w:rPr>
        <w:t xml:space="preserve">Diagnostic and Prognostic Research. </w:t>
      </w:r>
      <w:r w:rsidRPr="63DAFE97">
        <w:rPr>
          <w:rFonts w:ascii="Arial" w:eastAsia="Arial" w:hAnsi="Arial" w:cs="Arial"/>
          <w:color w:val="000000" w:themeColor="text1"/>
          <w:sz w:val="24"/>
          <w:szCs w:val="24"/>
        </w:rPr>
        <w:t xml:space="preserve">Available at: </w:t>
      </w:r>
      <w:hyperlink r:id="rId18">
        <w:r w:rsidRPr="63DAFE97">
          <w:rPr>
            <w:rStyle w:val="Hyperlink"/>
            <w:rFonts w:ascii="Arial" w:eastAsia="Arial" w:hAnsi="Arial" w:cs="Arial"/>
            <w:sz w:val="24"/>
            <w:szCs w:val="24"/>
          </w:rPr>
          <w:t>https://doi.org/10.1186/s41512-019-0047-8</w:t>
        </w:r>
      </w:hyperlink>
      <w:r w:rsidRPr="63DAFE97">
        <w:rPr>
          <w:rFonts w:ascii="Arial" w:eastAsia="Arial" w:hAnsi="Arial" w:cs="Arial"/>
          <w:color w:val="000000" w:themeColor="text1"/>
          <w:sz w:val="24"/>
          <w:szCs w:val="24"/>
        </w:rPr>
        <w:t>.</w:t>
      </w:r>
    </w:p>
    <w:p w14:paraId="51FBD797" w14:textId="4A6450B4"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Herman, S. (2016) ‘Preparing for the delayed – but still coming – PAMA mandate for radiology clinical decision support’, </w:t>
      </w:r>
      <w:r w:rsidRPr="63DAFE97">
        <w:rPr>
          <w:rFonts w:ascii="Arial" w:eastAsia="Arial" w:hAnsi="Arial" w:cs="Arial"/>
          <w:i/>
          <w:iCs/>
          <w:color w:val="000000" w:themeColor="text1"/>
          <w:sz w:val="24"/>
          <w:szCs w:val="24"/>
        </w:rPr>
        <w:t>45(1),</w:t>
      </w:r>
      <w:r w:rsidRPr="63DAFE97">
        <w:rPr>
          <w:rFonts w:ascii="Arial" w:eastAsia="Arial" w:hAnsi="Arial" w:cs="Arial"/>
          <w:color w:val="000000" w:themeColor="text1"/>
          <w:sz w:val="24"/>
          <w:szCs w:val="24"/>
        </w:rPr>
        <w:t xml:space="preserve"> p. 6.</w:t>
      </w:r>
      <w:r w:rsidRPr="63DAFE97">
        <w:rPr>
          <w:rFonts w:ascii="Arial" w:eastAsia="Arial" w:hAnsi="Arial" w:cs="Arial"/>
          <w:i/>
          <w:iCs/>
          <w:color w:val="000000" w:themeColor="text1"/>
          <w:sz w:val="24"/>
          <w:szCs w:val="24"/>
        </w:rPr>
        <w:t xml:space="preserve"> </w:t>
      </w:r>
      <w:r w:rsidRPr="63DAFE97">
        <w:rPr>
          <w:rFonts w:ascii="Arial" w:eastAsia="Arial" w:hAnsi="Arial" w:cs="Arial"/>
          <w:color w:val="000000" w:themeColor="text1"/>
          <w:sz w:val="24"/>
          <w:szCs w:val="24"/>
        </w:rPr>
        <w:t xml:space="preserve">Available at: </w:t>
      </w:r>
      <w:hyperlink r:id="rId19">
        <w:r w:rsidRPr="63DAFE97">
          <w:rPr>
            <w:rStyle w:val="Hyperlink"/>
            <w:rFonts w:ascii="Arial" w:eastAsia="Arial" w:hAnsi="Arial" w:cs="Arial"/>
            <w:sz w:val="24"/>
            <w:szCs w:val="24"/>
          </w:rPr>
          <w:t>https://www.proquest.com/scholarly-journals/preparing-delayed-still-coming-pama-mandate/docview/1763353485/se-2?accountid=130472</w:t>
        </w:r>
      </w:hyperlink>
      <w:r w:rsidRPr="63DAFE97">
        <w:rPr>
          <w:rFonts w:ascii="Arial" w:eastAsia="Arial" w:hAnsi="Arial" w:cs="Arial"/>
          <w:color w:val="000000" w:themeColor="text1"/>
          <w:sz w:val="24"/>
          <w:szCs w:val="24"/>
        </w:rPr>
        <w:t xml:space="preserve"> (Accessed: 26 January 2023).</w:t>
      </w:r>
    </w:p>
    <w:p w14:paraId="4DB20C66" w14:textId="7D08FF61"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Hine, M.J.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(2009) ‘Decision making by emergency room physicians and residents: Implications for the design of clinical decision support systems’, </w:t>
      </w:r>
      <w:r w:rsidRPr="63DAFE97">
        <w:rPr>
          <w:rFonts w:ascii="Arial" w:eastAsia="Arial" w:hAnsi="Arial" w:cs="Arial"/>
          <w:i/>
          <w:iCs/>
          <w:color w:val="000000" w:themeColor="text1"/>
          <w:sz w:val="24"/>
          <w:szCs w:val="24"/>
        </w:rPr>
        <w:t xml:space="preserve">International Journal of Healthcare Information Systems and Informatics, </w:t>
      </w:r>
      <w:r w:rsidRPr="63DAFE97">
        <w:rPr>
          <w:rFonts w:ascii="Arial" w:eastAsia="Arial" w:hAnsi="Arial" w:cs="Arial"/>
          <w:color w:val="000000" w:themeColor="text1"/>
          <w:sz w:val="24"/>
          <w:szCs w:val="24"/>
        </w:rPr>
        <w:t xml:space="preserve">4(2), pp. 17-35. Available at: </w:t>
      </w:r>
      <w:hyperlink r:id="rId20">
        <w:r w:rsidRPr="63DAFE97">
          <w:rPr>
            <w:rStyle w:val="Hyperlink"/>
            <w:rFonts w:ascii="Arial" w:eastAsia="Arial" w:hAnsi="Arial" w:cs="Arial"/>
            <w:sz w:val="24"/>
            <w:szCs w:val="24"/>
          </w:rPr>
          <w:t>https://doi.org/10.4018/jhisi.2009040102</w:t>
        </w:r>
      </w:hyperlink>
      <w:r w:rsidRPr="63DAFE97">
        <w:rPr>
          <w:rFonts w:ascii="Arial" w:eastAsia="Arial" w:hAnsi="Arial" w:cs="Arial"/>
          <w:color w:val="000000" w:themeColor="text1"/>
          <w:sz w:val="24"/>
          <w:szCs w:val="24"/>
        </w:rPr>
        <w:t>.</w:t>
      </w:r>
    </w:p>
    <w:p w14:paraId="046A4857" w14:textId="7BB04B32"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Jones, E.K.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(2022a) ‘Barriers to and facilitators for acceptance of comprehensive clinical decision support for system-driven care maps for patients with thoracic trauma: Interview study among health care providers and nurses’, </w:t>
      </w:r>
      <w:r w:rsidRPr="63DAFE97">
        <w:rPr>
          <w:rFonts w:ascii="Arial" w:eastAsia="Arial" w:hAnsi="Arial" w:cs="Arial"/>
          <w:i/>
          <w:iCs/>
          <w:color w:val="000000" w:themeColor="text1"/>
          <w:sz w:val="24"/>
          <w:szCs w:val="24"/>
        </w:rPr>
        <w:t xml:space="preserve">JMIR Human Factors, </w:t>
      </w:r>
      <w:r w:rsidRPr="63DAFE97">
        <w:rPr>
          <w:rFonts w:ascii="Arial" w:eastAsia="Arial" w:hAnsi="Arial" w:cs="Arial"/>
          <w:color w:val="000000" w:themeColor="text1"/>
          <w:sz w:val="24"/>
          <w:szCs w:val="24"/>
        </w:rPr>
        <w:t xml:space="preserve">9(1), p. e29019. Available at: </w:t>
      </w:r>
      <w:hyperlink r:id="rId21">
        <w:r w:rsidRPr="63DAFE97">
          <w:rPr>
            <w:rStyle w:val="Hyperlink"/>
            <w:rFonts w:ascii="Arial" w:eastAsia="Arial" w:hAnsi="Arial" w:cs="Arial"/>
            <w:sz w:val="24"/>
            <w:szCs w:val="24"/>
          </w:rPr>
          <w:t>https://doi.org/10.2196/29019</w:t>
        </w:r>
      </w:hyperlink>
      <w:r w:rsidRPr="63DAFE97">
        <w:rPr>
          <w:rFonts w:ascii="Arial" w:eastAsia="Arial" w:hAnsi="Arial" w:cs="Arial"/>
          <w:color w:val="000000" w:themeColor="text1"/>
          <w:sz w:val="24"/>
          <w:szCs w:val="24"/>
        </w:rPr>
        <w:t>.</w:t>
      </w:r>
    </w:p>
    <w:p w14:paraId="34689B46" w14:textId="137C1F86"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Jones, E.K.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(2022b) ‘Combined expert and user-driven usability assessment of trauma decision support systems improves user-</w:t>
      </w:r>
      <w:proofErr w:type="spellStart"/>
      <w:r w:rsidRPr="63DAFE97">
        <w:rPr>
          <w:rFonts w:ascii="Arial" w:eastAsia="Arial" w:hAnsi="Arial" w:cs="Arial"/>
          <w:color w:val="000000" w:themeColor="text1"/>
          <w:sz w:val="24"/>
          <w:szCs w:val="24"/>
        </w:rPr>
        <w:t>centered</w:t>
      </w:r>
      <w:proofErr w:type="spellEnd"/>
      <w:r w:rsidRPr="63DAFE97">
        <w:rPr>
          <w:rFonts w:ascii="Arial" w:eastAsia="Arial" w:hAnsi="Arial" w:cs="Arial"/>
          <w:color w:val="000000" w:themeColor="text1"/>
          <w:sz w:val="24"/>
          <w:szCs w:val="24"/>
        </w:rPr>
        <w:t xml:space="preserve"> design’, </w:t>
      </w:r>
      <w:r w:rsidRPr="63DAFE97">
        <w:rPr>
          <w:rFonts w:ascii="Arial" w:eastAsia="Arial" w:hAnsi="Arial" w:cs="Arial"/>
          <w:i/>
          <w:iCs/>
          <w:color w:val="000000" w:themeColor="text1"/>
          <w:sz w:val="24"/>
          <w:szCs w:val="24"/>
        </w:rPr>
        <w:t xml:space="preserve">Surgery, </w:t>
      </w:r>
      <w:r w:rsidRPr="63DAFE97">
        <w:rPr>
          <w:rFonts w:ascii="Arial" w:eastAsia="Arial" w:hAnsi="Arial" w:cs="Arial"/>
          <w:color w:val="000000" w:themeColor="text1"/>
          <w:sz w:val="24"/>
          <w:szCs w:val="24"/>
        </w:rPr>
        <w:t xml:space="preserve">172(5), pp. 1537-1548. Available at: </w:t>
      </w:r>
      <w:hyperlink r:id="rId22">
        <w:r w:rsidRPr="63DAFE97">
          <w:rPr>
            <w:rStyle w:val="Hyperlink"/>
            <w:rFonts w:ascii="Arial" w:eastAsia="Arial" w:hAnsi="Arial" w:cs="Arial"/>
            <w:sz w:val="24"/>
            <w:szCs w:val="24"/>
          </w:rPr>
          <w:t>https://doi.org/10.1016/j.surg.2022.05.037</w:t>
        </w:r>
      </w:hyperlink>
      <w:r w:rsidRPr="63DAFE97">
        <w:rPr>
          <w:rFonts w:ascii="Arial" w:eastAsia="Arial" w:hAnsi="Arial" w:cs="Arial"/>
          <w:color w:val="000000" w:themeColor="text1"/>
          <w:sz w:val="24"/>
          <w:szCs w:val="24"/>
        </w:rPr>
        <w:t>.</w:t>
      </w:r>
    </w:p>
    <w:p w14:paraId="4BE3966F" w14:textId="2CA7CCE5"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Kharbanda, A.B.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(2021) ‘Effect of clinical decision support on diagnostic imaging for </w:t>
      </w:r>
      <w:proofErr w:type="spellStart"/>
      <w:r w:rsidRPr="63DAFE97">
        <w:rPr>
          <w:rFonts w:ascii="Arial" w:eastAsia="Arial" w:hAnsi="Arial" w:cs="Arial"/>
          <w:color w:val="000000" w:themeColor="text1"/>
          <w:sz w:val="24"/>
          <w:szCs w:val="24"/>
        </w:rPr>
        <w:t>pediatric</w:t>
      </w:r>
      <w:proofErr w:type="spellEnd"/>
      <w:r w:rsidRPr="63DAFE97">
        <w:rPr>
          <w:rFonts w:ascii="Arial" w:eastAsia="Arial" w:hAnsi="Arial" w:cs="Arial"/>
          <w:color w:val="000000" w:themeColor="text1"/>
          <w:sz w:val="24"/>
          <w:szCs w:val="24"/>
        </w:rPr>
        <w:t xml:space="preserve"> appendicitis: A cluster randomized trial’, </w:t>
      </w:r>
      <w:r w:rsidRPr="63DAFE97">
        <w:rPr>
          <w:rFonts w:ascii="Arial" w:eastAsia="Arial" w:hAnsi="Arial" w:cs="Arial"/>
          <w:i/>
          <w:iCs/>
          <w:color w:val="000000" w:themeColor="text1"/>
          <w:sz w:val="24"/>
          <w:szCs w:val="24"/>
        </w:rPr>
        <w:t xml:space="preserve">JAMA Network Open, </w:t>
      </w:r>
      <w:r w:rsidRPr="63DAFE97">
        <w:rPr>
          <w:rFonts w:ascii="Arial" w:eastAsia="Arial" w:hAnsi="Arial" w:cs="Arial"/>
          <w:color w:val="000000" w:themeColor="text1"/>
          <w:sz w:val="24"/>
          <w:szCs w:val="24"/>
        </w:rPr>
        <w:t xml:space="preserve">4(2), p. e2036344. Available at: </w:t>
      </w:r>
      <w:hyperlink r:id="rId23">
        <w:r w:rsidRPr="63DAFE97">
          <w:rPr>
            <w:rStyle w:val="Hyperlink"/>
            <w:rFonts w:ascii="Arial" w:eastAsia="Arial" w:hAnsi="Arial" w:cs="Arial"/>
            <w:sz w:val="24"/>
            <w:szCs w:val="24"/>
          </w:rPr>
          <w:t>https://doi.org/10.1001/jamanetworkopen.2020.36344</w:t>
        </w:r>
      </w:hyperlink>
      <w:r w:rsidRPr="63DAFE97">
        <w:rPr>
          <w:rFonts w:ascii="Arial" w:eastAsia="Arial" w:hAnsi="Arial" w:cs="Arial"/>
          <w:color w:val="000000" w:themeColor="text1"/>
          <w:sz w:val="24"/>
          <w:szCs w:val="24"/>
        </w:rPr>
        <w:t>.</w:t>
      </w:r>
    </w:p>
    <w:p w14:paraId="4158C7AF" w14:textId="2E624D56"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Lee, B.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(2021) ‘Quality improvement time-saving intervention to increase use of a clinical decision support tool to reduce low-value diagnostic imaging in a safety net health system’, </w:t>
      </w:r>
      <w:r w:rsidRPr="63DAFE97">
        <w:rPr>
          <w:rFonts w:ascii="Arial" w:eastAsia="Arial" w:hAnsi="Arial" w:cs="Arial"/>
          <w:i/>
          <w:iCs/>
          <w:color w:val="000000" w:themeColor="text1"/>
          <w:sz w:val="24"/>
          <w:szCs w:val="24"/>
        </w:rPr>
        <w:t xml:space="preserve">BMJ Open Quality, </w:t>
      </w:r>
      <w:r w:rsidRPr="63DAFE97">
        <w:rPr>
          <w:rFonts w:ascii="Arial" w:eastAsia="Arial" w:hAnsi="Arial" w:cs="Arial"/>
          <w:color w:val="000000" w:themeColor="text1"/>
          <w:sz w:val="24"/>
          <w:szCs w:val="24"/>
        </w:rPr>
        <w:t xml:space="preserve">10(1), p. e001076. Available at: </w:t>
      </w:r>
      <w:hyperlink r:id="rId24">
        <w:r w:rsidRPr="63DAFE97">
          <w:rPr>
            <w:rStyle w:val="Hyperlink"/>
            <w:rFonts w:ascii="Arial" w:eastAsia="Arial" w:hAnsi="Arial" w:cs="Arial"/>
            <w:sz w:val="24"/>
            <w:szCs w:val="24"/>
          </w:rPr>
          <w:t>https://doi.org/10.1136/bmjoq-2020-001076</w:t>
        </w:r>
      </w:hyperlink>
      <w:r w:rsidRPr="63DAFE97">
        <w:rPr>
          <w:rFonts w:ascii="Arial" w:eastAsia="Arial" w:hAnsi="Arial" w:cs="Arial"/>
          <w:color w:val="000000" w:themeColor="text1"/>
          <w:sz w:val="24"/>
          <w:szCs w:val="24"/>
        </w:rPr>
        <w:t>.</w:t>
      </w:r>
    </w:p>
    <w:p w14:paraId="0E9AD493" w14:textId="6A46F82A"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lang w:val="en-US"/>
        </w:rPr>
        <w:t xml:space="preserve">Lewis, J.R. (2018) ‘The system usability scale: Past, present, and future’, </w:t>
      </w:r>
      <w:r w:rsidRPr="63DAFE97">
        <w:rPr>
          <w:rFonts w:ascii="Arial" w:eastAsia="Arial" w:hAnsi="Arial" w:cs="Arial"/>
          <w:i/>
          <w:iCs/>
          <w:color w:val="000000" w:themeColor="text1"/>
          <w:sz w:val="24"/>
          <w:szCs w:val="24"/>
          <w:lang w:val="en-US"/>
        </w:rPr>
        <w:t xml:space="preserve">International Journal of Human-Computer Interaction, </w:t>
      </w:r>
      <w:r w:rsidRPr="63DAFE97">
        <w:rPr>
          <w:rFonts w:ascii="Arial" w:eastAsia="Arial" w:hAnsi="Arial" w:cs="Arial"/>
          <w:color w:val="000000" w:themeColor="text1"/>
          <w:sz w:val="24"/>
          <w:szCs w:val="24"/>
          <w:lang w:val="en-US"/>
        </w:rPr>
        <w:t xml:space="preserve">34(7), pp. 577-590, Available at: </w:t>
      </w:r>
      <w:hyperlink r:id="rId25">
        <w:r w:rsidRPr="63DAFE97">
          <w:rPr>
            <w:rStyle w:val="Hyperlink"/>
            <w:rFonts w:ascii="Arial" w:eastAsia="Arial" w:hAnsi="Arial" w:cs="Arial"/>
            <w:sz w:val="24"/>
            <w:szCs w:val="24"/>
            <w:lang w:val="en-US"/>
          </w:rPr>
          <w:t>https://doi.org/10.1080/10447318/2018/1455307</w:t>
        </w:r>
      </w:hyperlink>
      <w:r w:rsidRPr="63DAFE97">
        <w:rPr>
          <w:rFonts w:ascii="Arial" w:eastAsia="Arial" w:hAnsi="Arial" w:cs="Arial"/>
          <w:color w:val="000000" w:themeColor="text1"/>
          <w:sz w:val="24"/>
          <w:szCs w:val="24"/>
          <w:lang w:val="en-US"/>
        </w:rPr>
        <w:t>.</w:t>
      </w:r>
    </w:p>
    <w:p w14:paraId="5AF6B362" w14:textId="17116D1F"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t>Liberati</w:t>
      </w:r>
      <w:proofErr w:type="spellEnd"/>
      <w:r w:rsidRPr="63DAFE97">
        <w:rPr>
          <w:rFonts w:ascii="Arial" w:eastAsia="Arial" w:hAnsi="Arial" w:cs="Arial"/>
          <w:color w:val="000000" w:themeColor="text1"/>
          <w:sz w:val="24"/>
          <w:szCs w:val="24"/>
        </w:rPr>
        <w:t xml:space="preserve">, E.G.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(2017) ‘What hinders the uptake of computerized decision support systems in hospitals? A qualitative study and framework for evaluation’, </w:t>
      </w:r>
      <w:r w:rsidRPr="63DAFE97">
        <w:rPr>
          <w:rFonts w:ascii="Arial" w:eastAsia="Arial" w:hAnsi="Arial" w:cs="Arial"/>
          <w:i/>
          <w:iCs/>
          <w:color w:val="000000" w:themeColor="text1"/>
          <w:sz w:val="24"/>
          <w:szCs w:val="24"/>
        </w:rPr>
        <w:t xml:space="preserve">Implementation Science, </w:t>
      </w:r>
      <w:r w:rsidRPr="63DAFE97">
        <w:rPr>
          <w:rFonts w:ascii="Arial" w:eastAsia="Arial" w:hAnsi="Arial" w:cs="Arial"/>
          <w:color w:val="000000" w:themeColor="text1"/>
          <w:sz w:val="24"/>
          <w:szCs w:val="24"/>
        </w:rPr>
        <w:t xml:space="preserve">12(1), p. 113. Available at: </w:t>
      </w:r>
      <w:hyperlink r:id="rId26">
        <w:r w:rsidRPr="63DAFE97">
          <w:rPr>
            <w:rStyle w:val="Hyperlink"/>
            <w:rFonts w:ascii="Arial" w:eastAsia="Arial" w:hAnsi="Arial" w:cs="Arial"/>
            <w:sz w:val="24"/>
            <w:szCs w:val="24"/>
          </w:rPr>
          <w:t>https://doi.org/10.1186/s13012-017-0644-2</w:t>
        </w:r>
      </w:hyperlink>
      <w:r w:rsidRPr="63DAFE97">
        <w:rPr>
          <w:rFonts w:ascii="Arial" w:eastAsia="Arial" w:hAnsi="Arial" w:cs="Arial"/>
          <w:color w:val="000000" w:themeColor="text1"/>
          <w:sz w:val="24"/>
          <w:szCs w:val="24"/>
        </w:rPr>
        <w:t>.</w:t>
      </w:r>
    </w:p>
    <w:p w14:paraId="0BADAEBC" w14:textId="6D3AD117"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Liu, Y.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(2022) ‘Patient safety risk associated with current allergy-related clinical decision support’, </w:t>
      </w:r>
      <w:r w:rsidRPr="63DAFE97">
        <w:rPr>
          <w:rFonts w:ascii="Arial" w:eastAsia="Arial" w:hAnsi="Arial" w:cs="Arial"/>
          <w:i/>
          <w:iCs/>
          <w:color w:val="000000" w:themeColor="text1"/>
          <w:sz w:val="24"/>
          <w:szCs w:val="24"/>
        </w:rPr>
        <w:t xml:space="preserve">Hospital Pharmacy, </w:t>
      </w:r>
      <w:r w:rsidRPr="63DAFE97">
        <w:rPr>
          <w:rFonts w:ascii="Arial" w:eastAsia="Arial" w:hAnsi="Arial" w:cs="Arial"/>
          <w:color w:val="000000" w:themeColor="text1"/>
          <w:sz w:val="24"/>
          <w:szCs w:val="24"/>
        </w:rPr>
        <w:t xml:space="preserve">57(2), pp. 197-199. Available at: </w:t>
      </w:r>
      <w:hyperlink r:id="rId27">
        <w:r w:rsidRPr="63DAFE97">
          <w:rPr>
            <w:rStyle w:val="Hyperlink"/>
            <w:rFonts w:ascii="Arial" w:eastAsia="Arial" w:hAnsi="Arial" w:cs="Arial"/>
            <w:sz w:val="24"/>
            <w:szCs w:val="24"/>
          </w:rPr>
          <w:t>https://doi.org/10.1177/00185787211024223</w:t>
        </w:r>
      </w:hyperlink>
      <w:r w:rsidRPr="63DAFE97">
        <w:rPr>
          <w:rFonts w:ascii="Arial" w:eastAsia="Arial" w:hAnsi="Arial" w:cs="Arial"/>
          <w:color w:val="000000" w:themeColor="text1"/>
          <w:sz w:val="24"/>
          <w:szCs w:val="24"/>
        </w:rPr>
        <w:t>.</w:t>
      </w:r>
    </w:p>
    <w:p w14:paraId="0461663B" w14:textId="33877B98"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Malmstrom, T.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(2012) ‘Structured classification for ED presenting complaints – from free text field-based approach to ICPC-2 ED application’, </w:t>
      </w:r>
      <w:r w:rsidRPr="63DAFE97">
        <w:rPr>
          <w:rFonts w:ascii="Arial" w:eastAsia="Arial" w:hAnsi="Arial" w:cs="Arial"/>
          <w:i/>
          <w:iCs/>
          <w:color w:val="000000" w:themeColor="text1"/>
          <w:sz w:val="24"/>
          <w:szCs w:val="24"/>
        </w:rPr>
        <w:t xml:space="preserve">Scandinavian Journal of Trauma, Resuscitation and Emergency Medicine, </w:t>
      </w:r>
      <w:r w:rsidRPr="63DAFE97">
        <w:rPr>
          <w:rFonts w:ascii="Arial" w:eastAsia="Arial" w:hAnsi="Arial" w:cs="Arial"/>
          <w:color w:val="000000" w:themeColor="text1"/>
          <w:sz w:val="24"/>
          <w:szCs w:val="24"/>
        </w:rPr>
        <w:t xml:space="preserve">20(76), p. 76. Available at: </w:t>
      </w:r>
      <w:hyperlink r:id="rId28">
        <w:r w:rsidRPr="63DAFE97">
          <w:rPr>
            <w:rStyle w:val="Hyperlink"/>
            <w:rFonts w:ascii="Arial" w:eastAsia="Arial" w:hAnsi="Arial" w:cs="Arial"/>
            <w:sz w:val="24"/>
            <w:szCs w:val="24"/>
          </w:rPr>
          <w:t>https://doi.org/10.1186/1757-7241-20-76</w:t>
        </w:r>
      </w:hyperlink>
      <w:r w:rsidRPr="63DAFE97">
        <w:rPr>
          <w:rFonts w:ascii="Arial" w:eastAsia="Arial" w:hAnsi="Arial" w:cs="Arial"/>
          <w:color w:val="000000" w:themeColor="text1"/>
          <w:sz w:val="24"/>
          <w:szCs w:val="24"/>
        </w:rPr>
        <w:t>.</w:t>
      </w:r>
    </w:p>
    <w:p w14:paraId="780D381F" w14:textId="17F4794F"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lastRenderedPageBreak/>
        <w:t>Marincek</w:t>
      </w:r>
      <w:proofErr w:type="spellEnd"/>
      <w:r w:rsidRPr="63DAFE97">
        <w:rPr>
          <w:rFonts w:ascii="Arial" w:eastAsia="Arial" w:hAnsi="Arial" w:cs="Arial"/>
          <w:color w:val="000000" w:themeColor="text1"/>
          <w:sz w:val="24"/>
          <w:szCs w:val="24"/>
        </w:rPr>
        <w:t xml:space="preserve">, B. (2002) ‘Nontraumatic abdominal emergencies: acute abdominal pain: diagnostic strategies’, </w:t>
      </w:r>
      <w:r w:rsidRPr="63DAFE97">
        <w:rPr>
          <w:rFonts w:ascii="Arial" w:eastAsia="Arial" w:hAnsi="Arial" w:cs="Arial"/>
          <w:i/>
          <w:iCs/>
          <w:color w:val="000000" w:themeColor="text1"/>
          <w:sz w:val="24"/>
          <w:szCs w:val="24"/>
        </w:rPr>
        <w:t xml:space="preserve">European Radiology, </w:t>
      </w:r>
      <w:r w:rsidRPr="63DAFE97">
        <w:rPr>
          <w:rFonts w:ascii="Arial" w:eastAsia="Arial" w:hAnsi="Arial" w:cs="Arial"/>
          <w:color w:val="000000" w:themeColor="text1"/>
          <w:sz w:val="24"/>
          <w:szCs w:val="24"/>
        </w:rPr>
        <w:t xml:space="preserve">12(9), pp. 2136-2150. Available at: </w:t>
      </w:r>
      <w:hyperlink r:id="rId29">
        <w:r w:rsidRPr="63DAFE97">
          <w:rPr>
            <w:rStyle w:val="Hyperlink"/>
            <w:rFonts w:ascii="Arial" w:eastAsia="Arial" w:hAnsi="Arial" w:cs="Arial"/>
            <w:sz w:val="24"/>
            <w:szCs w:val="24"/>
          </w:rPr>
          <w:t>https://doi.org/10.1007/s00330-002-1569-x</w:t>
        </w:r>
      </w:hyperlink>
      <w:r w:rsidRPr="63DAFE97">
        <w:rPr>
          <w:rFonts w:ascii="Arial" w:eastAsia="Arial" w:hAnsi="Arial" w:cs="Arial"/>
          <w:color w:val="000000" w:themeColor="text1"/>
          <w:sz w:val="24"/>
          <w:szCs w:val="24"/>
        </w:rPr>
        <w:t>.</w:t>
      </w:r>
    </w:p>
    <w:p w14:paraId="1DC21F41" w14:textId="32299C56"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Maughan, D. and Ansell, J. (2014) </w:t>
      </w:r>
      <w:r w:rsidRPr="63DAFE97">
        <w:rPr>
          <w:rFonts w:ascii="Arial" w:eastAsia="Arial" w:hAnsi="Arial" w:cs="Arial"/>
          <w:i/>
          <w:iCs/>
          <w:color w:val="000000" w:themeColor="text1"/>
          <w:sz w:val="24"/>
          <w:szCs w:val="24"/>
        </w:rPr>
        <w:t xml:space="preserve">Protecting resources, promoting value: a doctor’s guide to cutting waste in clinical care. </w:t>
      </w:r>
      <w:r w:rsidRPr="63DAFE97">
        <w:rPr>
          <w:rFonts w:ascii="Arial" w:eastAsia="Arial" w:hAnsi="Arial" w:cs="Arial"/>
          <w:color w:val="000000" w:themeColor="text1"/>
          <w:sz w:val="24"/>
          <w:szCs w:val="24"/>
        </w:rPr>
        <w:t xml:space="preserve">Available at </w:t>
      </w:r>
      <w:hyperlink r:id="rId30">
        <w:r w:rsidRPr="63DAFE97">
          <w:rPr>
            <w:rStyle w:val="Hyperlink"/>
            <w:rFonts w:ascii="Arial" w:eastAsia="Arial" w:hAnsi="Arial" w:cs="Arial"/>
            <w:sz w:val="24"/>
            <w:szCs w:val="24"/>
          </w:rPr>
          <w:t>https://www.aomrc.org.uk/wp-content/uploads/2016/05/Protecting_Resources_Promoting_Value_1114.pdf</w:t>
        </w:r>
      </w:hyperlink>
      <w:r w:rsidRPr="63DAFE97">
        <w:rPr>
          <w:rFonts w:ascii="Arial" w:eastAsia="Arial" w:hAnsi="Arial" w:cs="Arial"/>
          <w:color w:val="000000" w:themeColor="text1"/>
          <w:sz w:val="24"/>
          <w:szCs w:val="24"/>
        </w:rPr>
        <w:t xml:space="preserve"> (Accessed: 2 January 2023).</w:t>
      </w:r>
    </w:p>
    <w:p w14:paraId="1B778CDA" w14:textId="7F38BB80"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Mohammed, H.T.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(2022) ‘Exploring the impact of diagnostic imaging decision support embedded in an electronic referral solution on the appropriate ordering of magnetic resonance imaging for patients with knee pain: a retrospective chart review’, </w:t>
      </w:r>
      <w:r w:rsidRPr="63DAFE97">
        <w:rPr>
          <w:rFonts w:ascii="Arial" w:eastAsia="Arial" w:hAnsi="Arial" w:cs="Arial"/>
          <w:i/>
          <w:iCs/>
          <w:color w:val="000000" w:themeColor="text1"/>
          <w:sz w:val="24"/>
          <w:szCs w:val="24"/>
        </w:rPr>
        <w:t xml:space="preserve">Journal of Evaluation in Clinical Practice, </w:t>
      </w:r>
      <w:r w:rsidRPr="63DAFE97">
        <w:rPr>
          <w:rFonts w:ascii="Arial" w:eastAsia="Arial" w:hAnsi="Arial" w:cs="Arial"/>
          <w:color w:val="000000" w:themeColor="text1"/>
          <w:sz w:val="24"/>
          <w:szCs w:val="24"/>
        </w:rPr>
        <w:t xml:space="preserve">2, pp. 247-259. Available at: </w:t>
      </w:r>
      <w:hyperlink r:id="rId31">
        <w:r w:rsidRPr="63DAFE97">
          <w:rPr>
            <w:rStyle w:val="Hyperlink"/>
            <w:rFonts w:ascii="Arial" w:eastAsia="Arial" w:hAnsi="Arial" w:cs="Arial"/>
            <w:sz w:val="24"/>
            <w:szCs w:val="24"/>
          </w:rPr>
          <w:t>https://doi.org/10.1111/jep.13617</w:t>
        </w:r>
      </w:hyperlink>
      <w:r w:rsidRPr="63DAFE97">
        <w:rPr>
          <w:rFonts w:ascii="Arial" w:eastAsia="Arial" w:hAnsi="Arial" w:cs="Arial"/>
          <w:color w:val="000000" w:themeColor="text1"/>
          <w:sz w:val="24"/>
          <w:szCs w:val="24"/>
        </w:rPr>
        <w:t>.</w:t>
      </w:r>
    </w:p>
    <w:p w14:paraId="466B359B" w14:textId="4A4A11FE"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Murphy, A.N., Sheehy, N.P. and Kavanagh, P.V. (2018) ‘</w:t>
      </w:r>
      <w:proofErr w:type="gramStart"/>
      <w:r w:rsidRPr="63DAFE97">
        <w:rPr>
          <w:rFonts w:ascii="Arial" w:eastAsia="Arial" w:hAnsi="Arial" w:cs="Arial"/>
          <w:color w:val="000000" w:themeColor="text1"/>
          <w:sz w:val="24"/>
          <w:szCs w:val="24"/>
        </w:rPr>
        <w:t>Non-interpretive</w:t>
      </w:r>
      <w:proofErr w:type="gramEnd"/>
      <w:r w:rsidRPr="63DAFE97">
        <w:rPr>
          <w:rFonts w:ascii="Arial" w:eastAsia="Arial" w:hAnsi="Arial" w:cs="Arial"/>
          <w:color w:val="000000" w:themeColor="text1"/>
          <w:sz w:val="24"/>
          <w:szCs w:val="24"/>
        </w:rPr>
        <w:t xml:space="preserve"> radiology: an Irish perspective’, </w:t>
      </w:r>
      <w:r w:rsidRPr="63DAFE97">
        <w:rPr>
          <w:rFonts w:ascii="Arial" w:eastAsia="Arial" w:hAnsi="Arial" w:cs="Arial"/>
          <w:i/>
          <w:iCs/>
          <w:color w:val="000000" w:themeColor="text1"/>
          <w:sz w:val="24"/>
          <w:szCs w:val="24"/>
        </w:rPr>
        <w:t xml:space="preserve">Clinical Radiology, </w:t>
      </w:r>
      <w:r w:rsidRPr="63DAFE97">
        <w:rPr>
          <w:rFonts w:ascii="Arial" w:eastAsia="Arial" w:hAnsi="Arial" w:cs="Arial"/>
          <w:color w:val="000000" w:themeColor="text1"/>
          <w:sz w:val="24"/>
          <w:szCs w:val="24"/>
        </w:rPr>
        <w:t xml:space="preserve">73, pp. 494-498. Available at: </w:t>
      </w:r>
      <w:hyperlink r:id="rId32">
        <w:r w:rsidRPr="63DAFE97">
          <w:rPr>
            <w:rStyle w:val="Hyperlink"/>
            <w:rFonts w:ascii="Arial" w:eastAsia="Arial" w:hAnsi="Arial" w:cs="Arial"/>
            <w:sz w:val="24"/>
            <w:szCs w:val="24"/>
          </w:rPr>
          <w:t>https://doi.org/10.1016/j.crad.2017.10.023</w:t>
        </w:r>
      </w:hyperlink>
      <w:r w:rsidRPr="63DAFE97">
        <w:rPr>
          <w:rFonts w:ascii="Arial" w:eastAsia="Arial" w:hAnsi="Arial" w:cs="Arial"/>
          <w:color w:val="000000" w:themeColor="text1"/>
          <w:sz w:val="24"/>
          <w:szCs w:val="24"/>
        </w:rPr>
        <w:t>.</w:t>
      </w:r>
    </w:p>
    <w:p w14:paraId="5CF55642" w14:textId="043D461A"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O’Neill, C. (2022) </w:t>
      </w:r>
      <w:r w:rsidRPr="63DAFE97">
        <w:rPr>
          <w:rFonts w:ascii="Arial" w:eastAsia="Arial" w:hAnsi="Arial" w:cs="Arial"/>
          <w:i/>
          <w:iCs/>
          <w:color w:val="000000" w:themeColor="text1"/>
          <w:sz w:val="24"/>
          <w:szCs w:val="24"/>
        </w:rPr>
        <w:t xml:space="preserve">Crucial cancer scans cancelled due to global isotope shortage. </w:t>
      </w:r>
      <w:r w:rsidRPr="63DAFE97">
        <w:rPr>
          <w:rFonts w:ascii="Arial" w:eastAsia="Arial" w:hAnsi="Arial" w:cs="Arial"/>
          <w:color w:val="000000" w:themeColor="text1"/>
          <w:sz w:val="24"/>
          <w:szCs w:val="24"/>
        </w:rPr>
        <w:t xml:space="preserve">Available at: </w:t>
      </w:r>
      <w:hyperlink r:id="rId33">
        <w:r w:rsidRPr="63DAFE97">
          <w:rPr>
            <w:rStyle w:val="Hyperlink"/>
            <w:rFonts w:ascii="Arial" w:eastAsia="Arial" w:hAnsi="Arial" w:cs="Arial"/>
            <w:sz w:val="24"/>
            <w:szCs w:val="24"/>
          </w:rPr>
          <w:t>https://news.stv.tv/north/cancer-scans-cancelled-in-scotland-as-belgium-reactor-issues-leads-to-global-isotope-shortages</w:t>
        </w:r>
      </w:hyperlink>
      <w:r w:rsidRPr="63DAFE97">
        <w:rPr>
          <w:rFonts w:ascii="Arial" w:eastAsia="Arial" w:hAnsi="Arial" w:cs="Arial"/>
          <w:color w:val="000000" w:themeColor="text1"/>
          <w:sz w:val="24"/>
          <w:szCs w:val="24"/>
        </w:rPr>
        <w:t xml:space="preserve"> (Accessed: 9 February 2023).</w:t>
      </w:r>
    </w:p>
    <w:p w14:paraId="7441C53A" w14:textId="3665A2C2"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t>Osheroff</w:t>
      </w:r>
      <w:proofErr w:type="spellEnd"/>
      <w:r w:rsidRPr="63DAFE97">
        <w:rPr>
          <w:rFonts w:ascii="Arial" w:eastAsia="Arial" w:hAnsi="Arial" w:cs="Arial"/>
          <w:color w:val="000000" w:themeColor="text1"/>
          <w:sz w:val="24"/>
          <w:szCs w:val="24"/>
        </w:rPr>
        <w:t xml:space="preserve">, J.A.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(2012) </w:t>
      </w:r>
      <w:r w:rsidRPr="63DAFE97">
        <w:rPr>
          <w:rFonts w:ascii="Arial" w:eastAsia="Arial" w:hAnsi="Arial" w:cs="Arial"/>
          <w:i/>
          <w:iCs/>
          <w:color w:val="000000" w:themeColor="text1"/>
          <w:sz w:val="24"/>
          <w:szCs w:val="24"/>
        </w:rPr>
        <w:t xml:space="preserve">Improving Outcomes with Clinical Decision Support. </w:t>
      </w:r>
      <w:r w:rsidRPr="63DAFE97">
        <w:rPr>
          <w:rFonts w:ascii="Arial" w:eastAsia="Arial" w:hAnsi="Arial" w:cs="Arial"/>
          <w:color w:val="000000" w:themeColor="text1"/>
          <w:sz w:val="24"/>
          <w:szCs w:val="24"/>
        </w:rPr>
        <w:t>New York. HIMSS Publishing.</w:t>
      </w:r>
      <w:r w:rsidRPr="63DAFE97">
        <w:rPr>
          <w:rFonts w:ascii="Arial" w:eastAsia="Arial" w:hAnsi="Arial" w:cs="Arial"/>
          <w:i/>
          <w:iCs/>
          <w:color w:val="000000" w:themeColor="text1"/>
          <w:sz w:val="24"/>
          <w:szCs w:val="24"/>
        </w:rPr>
        <w:t xml:space="preserve"> </w:t>
      </w:r>
    </w:p>
    <w:p w14:paraId="02783F2C" w14:textId="2E964D85"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Peleg, M. (2013) ‘Computer-interpretable clinical guidelines: A methodological review’, </w:t>
      </w:r>
      <w:r w:rsidRPr="63DAFE97">
        <w:rPr>
          <w:rFonts w:ascii="Arial" w:eastAsia="Arial" w:hAnsi="Arial" w:cs="Arial"/>
          <w:i/>
          <w:iCs/>
          <w:color w:val="000000" w:themeColor="text1"/>
          <w:sz w:val="24"/>
          <w:szCs w:val="24"/>
        </w:rPr>
        <w:t xml:space="preserve">Journal of Biomedical Informatics, </w:t>
      </w:r>
      <w:r w:rsidRPr="63DAFE97">
        <w:rPr>
          <w:rFonts w:ascii="Arial" w:eastAsia="Arial" w:hAnsi="Arial" w:cs="Arial"/>
          <w:color w:val="000000" w:themeColor="text1"/>
          <w:sz w:val="24"/>
          <w:szCs w:val="24"/>
        </w:rPr>
        <w:t xml:space="preserve">46(4), pp. 744-763. Available at: </w:t>
      </w:r>
      <w:hyperlink r:id="rId34">
        <w:r w:rsidRPr="63DAFE97">
          <w:rPr>
            <w:rStyle w:val="Hyperlink"/>
            <w:rFonts w:ascii="Arial" w:eastAsia="Arial" w:hAnsi="Arial" w:cs="Arial"/>
            <w:sz w:val="24"/>
            <w:szCs w:val="24"/>
          </w:rPr>
          <w:t>https://doi.org/10.1016/j.jbi.2013.06.009</w:t>
        </w:r>
      </w:hyperlink>
      <w:r w:rsidRPr="63DAFE97">
        <w:rPr>
          <w:rFonts w:ascii="Arial" w:eastAsia="Arial" w:hAnsi="Arial" w:cs="Arial"/>
          <w:color w:val="000000" w:themeColor="text1"/>
          <w:sz w:val="24"/>
          <w:szCs w:val="24"/>
        </w:rPr>
        <w:t>.</w:t>
      </w:r>
    </w:p>
    <w:p w14:paraId="0830403D" w14:textId="46877ED9"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Press, A.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(2015) ‘Usability testing of a complex clinical decision support tool in the emergency department: Lessons learned’, </w:t>
      </w:r>
      <w:r w:rsidRPr="63DAFE97">
        <w:rPr>
          <w:rFonts w:ascii="Arial" w:eastAsia="Arial" w:hAnsi="Arial" w:cs="Arial"/>
          <w:i/>
          <w:iCs/>
          <w:color w:val="000000" w:themeColor="text1"/>
          <w:sz w:val="24"/>
          <w:szCs w:val="24"/>
        </w:rPr>
        <w:t xml:space="preserve">JMIR Human Factors, </w:t>
      </w:r>
      <w:r w:rsidRPr="63DAFE97">
        <w:rPr>
          <w:rFonts w:ascii="Arial" w:eastAsia="Arial" w:hAnsi="Arial" w:cs="Arial"/>
          <w:color w:val="000000" w:themeColor="text1"/>
          <w:sz w:val="24"/>
          <w:szCs w:val="24"/>
        </w:rPr>
        <w:t xml:space="preserve">2(2), p. e14. Available at: </w:t>
      </w:r>
      <w:hyperlink r:id="rId35">
        <w:r w:rsidRPr="63DAFE97">
          <w:rPr>
            <w:rStyle w:val="Hyperlink"/>
            <w:rFonts w:ascii="Arial" w:eastAsia="Arial" w:hAnsi="Arial" w:cs="Arial"/>
            <w:sz w:val="24"/>
            <w:szCs w:val="24"/>
          </w:rPr>
          <w:t>https://doi.org/10.2196/humanfactors.4537</w:t>
        </w:r>
      </w:hyperlink>
      <w:r w:rsidRPr="63DAFE97">
        <w:rPr>
          <w:rFonts w:ascii="Arial" w:eastAsia="Arial" w:hAnsi="Arial" w:cs="Arial"/>
          <w:color w:val="000000" w:themeColor="text1"/>
          <w:sz w:val="24"/>
          <w:szCs w:val="24"/>
        </w:rPr>
        <w:t>.</w:t>
      </w:r>
    </w:p>
    <w:p w14:paraId="0B4C1FEF" w14:textId="1C6127FA"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Richardson, S.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(2019) ‘Live usability testing of two complex clinical decision support tools: Observational study’, </w:t>
      </w:r>
      <w:r w:rsidRPr="63DAFE97">
        <w:rPr>
          <w:rFonts w:ascii="Arial" w:eastAsia="Arial" w:hAnsi="Arial" w:cs="Arial"/>
          <w:i/>
          <w:iCs/>
          <w:color w:val="000000" w:themeColor="text1"/>
          <w:sz w:val="24"/>
          <w:szCs w:val="24"/>
        </w:rPr>
        <w:t xml:space="preserve">JMIR Human Factors, </w:t>
      </w:r>
      <w:r w:rsidRPr="63DAFE97">
        <w:rPr>
          <w:rFonts w:ascii="Arial" w:eastAsia="Arial" w:hAnsi="Arial" w:cs="Arial"/>
          <w:color w:val="000000" w:themeColor="text1"/>
          <w:sz w:val="24"/>
          <w:szCs w:val="24"/>
        </w:rPr>
        <w:t xml:space="preserve">6(2), p. e12471. Available at: </w:t>
      </w:r>
      <w:hyperlink r:id="rId36">
        <w:r w:rsidRPr="63DAFE97">
          <w:rPr>
            <w:rStyle w:val="Hyperlink"/>
            <w:rFonts w:ascii="Arial" w:eastAsia="Arial" w:hAnsi="Arial" w:cs="Arial"/>
            <w:sz w:val="24"/>
            <w:szCs w:val="24"/>
          </w:rPr>
          <w:t>https://doi.org/10.2196/12471</w:t>
        </w:r>
      </w:hyperlink>
      <w:r w:rsidRPr="63DAFE97">
        <w:rPr>
          <w:rFonts w:ascii="Arial" w:eastAsia="Arial" w:hAnsi="Arial" w:cs="Arial"/>
          <w:color w:val="000000" w:themeColor="text1"/>
          <w:sz w:val="24"/>
          <w:szCs w:val="24"/>
        </w:rPr>
        <w:t xml:space="preserve">. </w:t>
      </w:r>
    </w:p>
    <w:p w14:paraId="1D1E59E7" w14:textId="4D55ACC0"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Royal College of Radiologists (no date), </w:t>
      </w:r>
      <w:proofErr w:type="spellStart"/>
      <w:r w:rsidRPr="63DAFE97">
        <w:rPr>
          <w:rFonts w:ascii="Arial" w:eastAsia="Arial" w:hAnsi="Arial" w:cs="Arial"/>
          <w:i/>
          <w:iCs/>
          <w:color w:val="000000" w:themeColor="text1"/>
          <w:sz w:val="24"/>
          <w:szCs w:val="24"/>
        </w:rPr>
        <w:t>iRefer</w:t>
      </w:r>
      <w:proofErr w:type="spellEnd"/>
      <w:r w:rsidRPr="63DAFE97">
        <w:rPr>
          <w:rFonts w:ascii="Arial" w:eastAsia="Arial" w:hAnsi="Arial" w:cs="Arial"/>
          <w:i/>
          <w:iCs/>
          <w:color w:val="000000" w:themeColor="text1"/>
          <w:sz w:val="24"/>
          <w:szCs w:val="24"/>
        </w:rPr>
        <w:t xml:space="preserve">. </w:t>
      </w:r>
      <w:hyperlink r:id="rId37">
        <w:r w:rsidRPr="63DAFE97">
          <w:rPr>
            <w:rStyle w:val="Hyperlink"/>
            <w:rFonts w:ascii="Arial" w:eastAsia="Arial" w:hAnsi="Arial" w:cs="Arial"/>
            <w:sz w:val="24"/>
            <w:szCs w:val="24"/>
          </w:rPr>
          <w:t>https://www.irefer.org.uk/</w:t>
        </w:r>
      </w:hyperlink>
      <w:r w:rsidRPr="63DAFE97">
        <w:rPr>
          <w:rFonts w:ascii="Arial" w:eastAsia="Arial" w:hAnsi="Arial" w:cs="Arial"/>
          <w:color w:val="000000" w:themeColor="text1"/>
          <w:sz w:val="24"/>
          <w:szCs w:val="24"/>
        </w:rPr>
        <w:t xml:space="preserve"> (Accessed: 2 February 2023).</w:t>
      </w:r>
    </w:p>
    <w:p w14:paraId="6FBF1389" w14:textId="227A5868"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Royal College of Radiologists (2022), ‘New digital tool to help clinicians could save millions of pounds and facilitate faster </w:t>
      </w:r>
      <w:proofErr w:type="gramStart"/>
      <w:r w:rsidRPr="63DAFE97">
        <w:rPr>
          <w:rFonts w:ascii="Arial" w:eastAsia="Arial" w:hAnsi="Arial" w:cs="Arial"/>
          <w:color w:val="000000" w:themeColor="text1"/>
          <w:sz w:val="24"/>
          <w:szCs w:val="24"/>
        </w:rPr>
        <w:t>diagnosis’</w:t>
      </w:r>
      <w:proofErr w:type="gramEnd"/>
      <w:r w:rsidRPr="63DAFE97">
        <w:rPr>
          <w:rFonts w:ascii="Arial" w:eastAsia="Arial" w:hAnsi="Arial" w:cs="Arial"/>
          <w:color w:val="000000" w:themeColor="text1"/>
          <w:sz w:val="24"/>
          <w:szCs w:val="24"/>
        </w:rPr>
        <w:t xml:space="preserve">. Available at: </w:t>
      </w:r>
      <w:hyperlink r:id="rId38" w:anchor=":~:text=iRefer%20CDS%20%28Clinical%20Decision%20Support%29%2C%20is%20an%20innovative%2C,save%20the%20NHS%20millions%20of%20pounds%20a%20year.">
        <w:r w:rsidRPr="63DAFE97">
          <w:rPr>
            <w:rStyle w:val="Hyperlink"/>
            <w:rFonts w:ascii="Arial" w:eastAsia="Arial" w:hAnsi="Arial" w:cs="Arial"/>
            <w:sz w:val="24"/>
            <w:szCs w:val="24"/>
          </w:rPr>
          <w:t>https://www.rcr.ac.uk/posts/new-digital-tool-help-clinicians-could-save-millions-pounds-and-facilitate-faster-diagnosis</w:t>
        </w:r>
      </w:hyperlink>
      <w:r w:rsidRPr="63DAFE97">
        <w:rPr>
          <w:rFonts w:ascii="Arial" w:eastAsia="Arial" w:hAnsi="Arial" w:cs="Arial"/>
          <w:color w:val="000000" w:themeColor="text1"/>
          <w:sz w:val="24"/>
          <w:szCs w:val="24"/>
        </w:rPr>
        <w:t xml:space="preserve"> (Accessed: 2 February 2023).</w:t>
      </w:r>
    </w:p>
    <w:p w14:paraId="64081C29" w14:textId="175ADC91"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Sawyer, S.M.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(2019), ‘The age of paediatrics’, </w:t>
      </w:r>
      <w:r w:rsidRPr="63DAFE97">
        <w:rPr>
          <w:rFonts w:ascii="Arial" w:eastAsia="Arial" w:hAnsi="Arial" w:cs="Arial"/>
          <w:i/>
          <w:iCs/>
          <w:color w:val="000000" w:themeColor="text1"/>
          <w:sz w:val="24"/>
          <w:szCs w:val="24"/>
        </w:rPr>
        <w:t xml:space="preserve">The Lancet Child &amp; Adolescent Health, </w:t>
      </w:r>
      <w:r w:rsidRPr="63DAFE97">
        <w:rPr>
          <w:rFonts w:ascii="Arial" w:eastAsia="Arial" w:hAnsi="Arial" w:cs="Arial"/>
          <w:color w:val="000000" w:themeColor="text1"/>
          <w:sz w:val="24"/>
          <w:szCs w:val="24"/>
        </w:rPr>
        <w:t xml:space="preserve">3(11), pp. 822-830. Available at: </w:t>
      </w:r>
      <w:hyperlink r:id="rId39">
        <w:r w:rsidRPr="63DAFE97">
          <w:rPr>
            <w:rStyle w:val="Hyperlink"/>
            <w:rFonts w:ascii="Arial" w:eastAsia="Arial" w:hAnsi="Arial" w:cs="Arial"/>
            <w:sz w:val="24"/>
            <w:szCs w:val="24"/>
          </w:rPr>
          <w:t>https://doi.org/10.1016/S2352-4642(19)30266-4</w:t>
        </w:r>
      </w:hyperlink>
      <w:r w:rsidRPr="63DAFE97">
        <w:rPr>
          <w:rFonts w:ascii="Arial" w:eastAsia="Arial" w:hAnsi="Arial" w:cs="Arial"/>
          <w:color w:val="000000" w:themeColor="text1"/>
          <w:sz w:val="24"/>
          <w:szCs w:val="24"/>
        </w:rPr>
        <w:t>.</w:t>
      </w:r>
    </w:p>
    <w:p w14:paraId="7396AADA" w14:textId="31C2CCBC"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lastRenderedPageBreak/>
        <w:t>Shaw, A. ‘</w:t>
      </w:r>
      <w:proofErr w:type="spellStart"/>
      <w:r w:rsidRPr="63DAFE97">
        <w:rPr>
          <w:rFonts w:ascii="Arial" w:eastAsia="Arial" w:hAnsi="Arial" w:cs="Arial"/>
          <w:color w:val="000000" w:themeColor="text1"/>
          <w:sz w:val="24"/>
          <w:szCs w:val="24"/>
        </w:rPr>
        <w:t>iRefer</w:t>
      </w:r>
      <w:proofErr w:type="spellEnd"/>
      <w:r w:rsidRPr="63DAFE97">
        <w:rPr>
          <w:rFonts w:ascii="Arial" w:eastAsia="Arial" w:hAnsi="Arial" w:cs="Arial"/>
          <w:color w:val="000000" w:themeColor="text1"/>
          <w:sz w:val="24"/>
          <w:szCs w:val="24"/>
        </w:rPr>
        <w:t xml:space="preserve">: past, present and future’, </w:t>
      </w:r>
      <w:r w:rsidRPr="63DAFE97">
        <w:rPr>
          <w:rFonts w:ascii="Arial" w:eastAsia="Arial" w:hAnsi="Arial" w:cs="Arial"/>
          <w:i/>
          <w:iCs/>
          <w:color w:val="000000" w:themeColor="text1"/>
          <w:sz w:val="24"/>
          <w:szCs w:val="24"/>
        </w:rPr>
        <w:t xml:space="preserve">Clinical Radiology, </w:t>
      </w:r>
      <w:r w:rsidRPr="63DAFE97">
        <w:rPr>
          <w:rFonts w:ascii="Arial" w:eastAsia="Arial" w:hAnsi="Arial" w:cs="Arial"/>
          <w:color w:val="000000" w:themeColor="text1"/>
          <w:sz w:val="24"/>
          <w:szCs w:val="24"/>
        </w:rPr>
        <w:t xml:space="preserve">77, pp.722-723. Available at: </w:t>
      </w:r>
      <w:hyperlink r:id="rId40">
        <w:r w:rsidRPr="63DAFE97">
          <w:rPr>
            <w:rStyle w:val="Hyperlink"/>
            <w:rFonts w:ascii="Arial" w:eastAsia="Arial" w:hAnsi="Arial" w:cs="Arial"/>
            <w:sz w:val="24"/>
            <w:szCs w:val="24"/>
          </w:rPr>
          <w:t>https://doi.org/10.1016/j.crad.2022.06.001</w:t>
        </w:r>
      </w:hyperlink>
      <w:r w:rsidRPr="63DAFE97">
        <w:rPr>
          <w:rFonts w:ascii="Arial" w:eastAsia="Arial" w:hAnsi="Arial" w:cs="Arial"/>
          <w:color w:val="000000" w:themeColor="text1"/>
          <w:sz w:val="24"/>
          <w:szCs w:val="24"/>
        </w:rPr>
        <w:t>.</w:t>
      </w:r>
    </w:p>
    <w:p w14:paraId="1FD150DC" w14:textId="24047447"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t>Shiang</w:t>
      </w:r>
      <w:proofErr w:type="spellEnd"/>
      <w:r w:rsidRPr="63DAFE97">
        <w:rPr>
          <w:rFonts w:ascii="Arial" w:eastAsia="Arial" w:hAnsi="Arial" w:cs="Arial"/>
          <w:color w:val="000000" w:themeColor="text1"/>
          <w:sz w:val="24"/>
          <w:szCs w:val="24"/>
        </w:rPr>
        <w:t xml:space="preserve">, T., Garwood, E. and </w:t>
      </w:r>
      <w:proofErr w:type="spellStart"/>
      <w:r w:rsidRPr="63DAFE97">
        <w:rPr>
          <w:rFonts w:ascii="Arial" w:eastAsia="Arial" w:hAnsi="Arial" w:cs="Arial"/>
          <w:color w:val="000000" w:themeColor="text1"/>
          <w:sz w:val="24"/>
          <w:szCs w:val="24"/>
        </w:rPr>
        <w:t>Debenedectis</w:t>
      </w:r>
      <w:proofErr w:type="spellEnd"/>
      <w:r w:rsidRPr="63DAFE97">
        <w:rPr>
          <w:rFonts w:ascii="Arial" w:eastAsia="Arial" w:hAnsi="Arial" w:cs="Arial"/>
          <w:color w:val="000000" w:themeColor="text1"/>
          <w:sz w:val="24"/>
          <w:szCs w:val="24"/>
        </w:rPr>
        <w:t xml:space="preserve">, C. (2022) ‘Artificial intelligence-based decision support system (AI-DSS) implementation in radiology residency: Introducing residents to AI in the clinical setting’, </w:t>
      </w:r>
      <w:r w:rsidRPr="63DAFE97">
        <w:rPr>
          <w:rFonts w:ascii="Arial" w:eastAsia="Arial" w:hAnsi="Arial" w:cs="Arial"/>
          <w:i/>
          <w:iCs/>
          <w:color w:val="000000" w:themeColor="text1"/>
          <w:sz w:val="24"/>
          <w:szCs w:val="24"/>
        </w:rPr>
        <w:t xml:space="preserve">Clinical Imaging, </w:t>
      </w:r>
      <w:r w:rsidRPr="63DAFE97">
        <w:rPr>
          <w:rFonts w:ascii="Arial" w:eastAsia="Arial" w:hAnsi="Arial" w:cs="Arial"/>
          <w:color w:val="000000" w:themeColor="text1"/>
          <w:sz w:val="24"/>
          <w:szCs w:val="24"/>
        </w:rPr>
        <w:t xml:space="preserve">92. Pp. 32-37. Available at: </w:t>
      </w:r>
      <w:hyperlink r:id="rId41">
        <w:r w:rsidRPr="63DAFE97">
          <w:rPr>
            <w:rStyle w:val="Hyperlink"/>
            <w:rFonts w:ascii="Arial" w:eastAsia="Arial" w:hAnsi="Arial" w:cs="Arial"/>
            <w:sz w:val="24"/>
            <w:szCs w:val="24"/>
          </w:rPr>
          <w:t>https://doi.org/10.1016/j.clinimag.2022.03.003</w:t>
        </w:r>
      </w:hyperlink>
      <w:r w:rsidRPr="63DAFE97">
        <w:rPr>
          <w:rFonts w:ascii="Arial" w:eastAsia="Arial" w:hAnsi="Arial" w:cs="Arial"/>
          <w:color w:val="000000" w:themeColor="text1"/>
          <w:sz w:val="24"/>
          <w:szCs w:val="24"/>
        </w:rPr>
        <w:t>.</w:t>
      </w:r>
    </w:p>
    <w:p w14:paraId="60CD3D23" w14:textId="47B9148C"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Solberg, L.I.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(2010) ‘Effects of electronic decision support on high-tech diagnostic imaging orders and patients’, </w:t>
      </w:r>
      <w:r w:rsidRPr="63DAFE97">
        <w:rPr>
          <w:rFonts w:ascii="Arial" w:eastAsia="Arial" w:hAnsi="Arial" w:cs="Arial"/>
          <w:i/>
          <w:iCs/>
          <w:color w:val="000000" w:themeColor="text1"/>
          <w:sz w:val="24"/>
          <w:szCs w:val="24"/>
        </w:rPr>
        <w:t xml:space="preserve">American Journal of Managed Care, </w:t>
      </w:r>
      <w:r w:rsidRPr="63DAFE97">
        <w:rPr>
          <w:rFonts w:ascii="Arial" w:eastAsia="Arial" w:hAnsi="Arial" w:cs="Arial"/>
          <w:color w:val="000000" w:themeColor="text1"/>
          <w:sz w:val="24"/>
          <w:szCs w:val="24"/>
        </w:rPr>
        <w:t xml:space="preserve">16(2), pp. 102-106. Available at: </w:t>
      </w:r>
      <w:hyperlink r:id="rId42">
        <w:r w:rsidRPr="63DAFE97">
          <w:rPr>
            <w:rStyle w:val="Hyperlink"/>
            <w:rFonts w:ascii="Arial" w:eastAsia="Arial" w:hAnsi="Arial" w:cs="Arial"/>
            <w:sz w:val="24"/>
            <w:szCs w:val="24"/>
          </w:rPr>
          <w:t>https://www.ajmc.com/view/ajmc_2010feb_solberg_102to106</w:t>
        </w:r>
      </w:hyperlink>
      <w:r w:rsidRPr="63DAFE97">
        <w:rPr>
          <w:rFonts w:ascii="Arial" w:eastAsia="Arial" w:hAnsi="Arial" w:cs="Arial"/>
          <w:color w:val="000000" w:themeColor="text1"/>
          <w:sz w:val="24"/>
          <w:szCs w:val="24"/>
        </w:rPr>
        <w:t xml:space="preserve"> (Accessed: 26 January 2023).</w:t>
      </w:r>
    </w:p>
    <w:p w14:paraId="16CF66E4" w14:textId="30A7AA7F"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Solberg, L.I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(2021) ‘Clinician perceptions about a decision support system to identify and manage opioid use disorder’, </w:t>
      </w:r>
      <w:r w:rsidRPr="63DAFE97">
        <w:rPr>
          <w:rFonts w:ascii="Arial" w:eastAsia="Arial" w:hAnsi="Arial" w:cs="Arial"/>
          <w:i/>
          <w:iCs/>
          <w:color w:val="000000" w:themeColor="text1"/>
          <w:sz w:val="24"/>
          <w:szCs w:val="24"/>
        </w:rPr>
        <w:t xml:space="preserve">Journal of the </w:t>
      </w:r>
      <w:proofErr w:type="spellStart"/>
      <w:r w:rsidRPr="63DAFE97">
        <w:rPr>
          <w:rFonts w:ascii="Arial" w:eastAsia="Arial" w:hAnsi="Arial" w:cs="Arial"/>
          <w:i/>
          <w:iCs/>
          <w:color w:val="000000" w:themeColor="text1"/>
          <w:sz w:val="24"/>
          <w:szCs w:val="24"/>
        </w:rPr>
        <w:t>Americal</w:t>
      </w:r>
      <w:proofErr w:type="spellEnd"/>
      <w:r w:rsidRPr="63DAFE97">
        <w:rPr>
          <w:rFonts w:ascii="Arial" w:eastAsia="Arial" w:hAnsi="Arial" w:cs="Arial"/>
          <w:i/>
          <w:iCs/>
          <w:color w:val="000000" w:themeColor="text1"/>
          <w:sz w:val="24"/>
          <w:szCs w:val="24"/>
        </w:rPr>
        <w:t xml:space="preserve"> Board of Family Medicine, </w:t>
      </w:r>
      <w:r w:rsidRPr="63DAFE97">
        <w:rPr>
          <w:rFonts w:ascii="Arial" w:eastAsia="Arial" w:hAnsi="Arial" w:cs="Arial"/>
          <w:color w:val="000000" w:themeColor="text1"/>
          <w:sz w:val="24"/>
          <w:szCs w:val="24"/>
        </w:rPr>
        <w:t xml:space="preserve">34(6), pp. 1096-1102. Available at: </w:t>
      </w:r>
      <w:hyperlink r:id="rId43">
        <w:r w:rsidRPr="63DAFE97">
          <w:rPr>
            <w:rStyle w:val="Hyperlink"/>
            <w:rFonts w:ascii="Arial" w:eastAsia="Arial" w:hAnsi="Arial" w:cs="Arial"/>
            <w:sz w:val="24"/>
            <w:szCs w:val="24"/>
          </w:rPr>
          <w:t>https://doi.org/10.3122/JABFM.2021.06.210126</w:t>
        </w:r>
      </w:hyperlink>
      <w:r w:rsidRPr="63DAFE97">
        <w:rPr>
          <w:rFonts w:ascii="Arial" w:eastAsia="Arial" w:hAnsi="Arial" w:cs="Arial"/>
          <w:color w:val="000000" w:themeColor="text1"/>
          <w:sz w:val="24"/>
          <w:szCs w:val="24"/>
        </w:rPr>
        <w:t>.</w:t>
      </w:r>
    </w:p>
    <w:p w14:paraId="4AF48321" w14:textId="63A8B593"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Sutton, R.T.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(2020) ‘An overview of clinical decision support systems: benefits, risks, and strategies for success’, </w:t>
      </w:r>
      <w:proofErr w:type="spellStart"/>
      <w:r w:rsidRPr="63DAFE97">
        <w:rPr>
          <w:rFonts w:ascii="Arial" w:eastAsia="Arial" w:hAnsi="Arial" w:cs="Arial"/>
          <w:i/>
          <w:iCs/>
          <w:color w:val="000000" w:themeColor="text1"/>
          <w:sz w:val="24"/>
          <w:szCs w:val="24"/>
        </w:rPr>
        <w:t>npj</w:t>
      </w:r>
      <w:proofErr w:type="spellEnd"/>
      <w:r w:rsidRPr="63DAFE97">
        <w:rPr>
          <w:rFonts w:ascii="Arial" w:eastAsia="Arial" w:hAnsi="Arial" w:cs="Arial"/>
          <w:i/>
          <w:iCs/>
          <w:color w:val="000000" w:themeColor="text1"/>
          <w:sz w:val="24"/>
          <w:szCs w:val="24"/>
        </w:rPr>
        <w:t xml:space="preserve"> Digital Medicine, </w:t>
      </w:r>
      <w:r w:rsidRPr="63DAFE97">
        <w:rPr>
          <w:rFonts w:ascii="Arial" w:eastAsia="Arial" w:hAnsi="Arial" w:cs="Arial"/>
          <w:color w:val="000000" w:themeColor="text1"/>
          <w:sz w:val="24"/>
          <w:szCs w:val="24"/>
        </w:rPr>
        <w:t xml:space="preserve">3(17). Available at: </w:t>
      </w:r>
      <w:hyperlink r:id="rId44">
        <w:r w:rsidRPr="63DAFE97">
          <w:rPr>
            <w:rStyle w:val="Hyperlink"/>
            <w:rFonts w:ascii="Arial" w:eastAsia="Arial" w:hAnsi="Arial" w:cs="Arial"/>
            <w:sz w:val="24"/>
            <w:szCs w:val="24"/>
          </w:rPr>
          <w:t>https://doi.org/10.1038/s41746-020-0221-y</w:t>
        </w:r>
      </w:hyperlink>
      <w:r w:rsidRPr="63DAFE97">
        <w:rPr>
          <w:rFonts w:ascii="Arial" w:eastAsia="Arial" w:hAnsi="Arial" w:cs="Arial"/>
          <w:color w:val="000000" w:themeColor="text1"/>
          <w:sz w:val="24"/>
          <w:szCs w:val="24"/>
        </w:rPr>
        <w:t>.</w:t>
      </w:r>
    </w:p>
    <w:p w14:paraId="5F118935" w14:textId="1E2B3406" w:rsidR="4636DA01" w:rsidRDefault="3EBF271A" w:rsidP="63DAFE97">
      <w:pPr>
        <w:rPr>
          <w:rFonts w:ascii="Arial" w:eastAsia="Arial" w:hAnsi="Arial" w:cs="Arial"/>
          <w:color w:val="000000" w:themeColor="text1"/>
          <w:sz w:val="24"/>
          <w:szCs w:val="24"/>
        </w:rPr>
      </w:pPr>
      <w:r w:rsidRPr="63DAFE97">
        <w:rPr>
          <w:rFonts w:ascii="Arial" w:eastAsia="Arial" w:hAnsi="Arial" w:cs="Arial"/>
          <w:i/>
          <w:iCs/>
          <w:color w:val="000000" w:themeColor="text1"/>
          <w:sz w:val="24"/>
          <w:szCs w:val="24"/>
        </w:rPr>
        <w:t>The Ionising Radiations Regulations 2017</w:t>
      </w:r>
      <w:r w:rsidRPr="63DAFE97">
        <w:rPr>
          <w:rFonts w:ascii="Arial" w:eastAsia="Arial" w:hAnsi="Arial" w:cs="Arial"/>
          <w:color w:val="000000" w:themeColor="text1"/>
          <w:sz w:val="24"/>
          <w:szCs w:val="24"/>
        </w:rPr>
        <w:t xml:space="preserve"> (SI 2017/1075). Available at: </w:t>
      </w:r>
      <w:hyperlink r:id="rId45">
        <w:r w:rsidRPr="63DAFE97">
          <w:rPr>
            <w:rStyle w:val="Hyperlink"/>
            <w:rFonts w:ascii="Arial" w:eastAsia="Arial" w:hAnsi="Arial" w:cs="Arial"/>
            <w:sz w:val="24"/>
            <w:szCs w:val="24"/>
          </w:rPr>
          <w:t>https://www.legislation.gov.uk/uksi/2017/1075/contents/made</w:t>
        </w:r>
      </w:hyperlink>
      <w:r w:rsidRPr="63DAFE97">
        <w:rPr>
          <w:rFonts w:ascii="Arial" w:eastAsia="Arial" w:hAnsi="Arial" w:cs="Arial"/>
          <w:color w:val="000000" w:themeColor="text1"/>
          <w:sz w:val="24"/>
          <w:szCs w:val="24"/>
        </w:rPr>
        <w:t xml:space="preserve"> (Accessed: 10 February 2023). </w:t>
      </w:r>
    </w:p>
    <w:p w14:paraId="078CFB2C" w14:textId="03BD8DA9"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Van De </w:t>
      </w:r>
      <w:proofErr w:type="spellStart"/>
      <w:r w:rsidRPr="63DAFE97">
        <w:rPr>
          <w:rFonts w:ascii="Arial" w:eastAsia="Arial" w:hAnsi="Arial" w:cs="Arial"/>
          <w:color w:val="000000" w:themeColor="text1"/>
          <w:sz w:val="24"/>
          <w:szCs w:val="24"/>
        </w:rPr>
        <w:t>Sijpe</w:t>
      </w:r>
      <w:proofErr w:type="spellEnd"/>
      <w:r w:rsidRPr="63DAFE97">
        <w:rPr>
          <w:rFonts w:ascii="Arial" w:eastAsia="Arial" w:hAnsi="Arial" w:cs="Arial"/>
          <w:color w:val="000000" w:themeColor="text1"/>
          <w:sz w:val="24"/>
          <w:szCs w:val="24"/>
        </w:rPr>
        <w:t xml:space="preserve">, G.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(2022) ‘Overall performance of a drug-drug interaction clinical decision support system: Quantitative evaluation and end-user survey’, </w:t>
      </w:r>
      <w:r w:rsidRPr="63DAFE97">
        <w:rPr>
          <w:rFonts w:ascii="Arial" w:eastAsia="Arial" w:hAnsi="Arial" w:cs="Arial"/>
          <w:i/>
          <w:iCs/>
          <w:color w:val="000000" w:themeColor="text1"/>
          <w:sz w:val="24"/>
          <w:szCs w:val="24"/>
        </w:rPr>
        <w:t xml:space="preserve">BMC Medical Informatics and Decision Making, </w:t>
      </w:r>
      <w:r w:rsidRPr="63DAFE97">
        <w:rPr>
          <w:rFonts w:ascii="Arial" w:eastAsia="Arial" w:hAnsi="Arial" w:cs="Arial"/>
          <w:color w:val="000000" w:themeColor="text1"/>
          <w:sz w:val="24"/>
          <w:szCs w:val="24"/>
        </w:rPr>
        <w:t xml:space="preserve">22(1), p.48. Available at: </w:t>
      </w:r>
      <w:hyperlink r:id="rId46">
        <w:r w:rsidRPr="63DAFE97">
          <w:rPr>
            <w:rStyle w:val="Hyperlink"/>
            <w:rFonts w:ascii="Arial" w:eastAsia="Arial" w:hAnsi="Arial" w:cs="Arial"/>
            <w:sz w:val="24"/>
            <w:szCs w:val="24"/>
          </w:rPr>
          <w:t>https://doi.org/10.1186/s12911-022-01783-z</w:t>
        </w:r>
      </w:hyperlink>
      <w:r w:rsidRPr="63DAFE97">
        <w:rPr>
          <w:rFonts w:ascii="Arial" w:eastAsia="Arial" w:hAnsi="Arial" w:cs="Arial"/>
          <w:color w:val="000000" w:themeColor="text1"/>
          <w:sz w:val="24"/>
          <w:szCs w:val="24"/>
        </w:rPr>
        <w:t>.</w:t>
      </w:r>
    </w:p>
    <w:p w14:paraId="339766B3" w14:textId="01443C6E"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Van Dort, B.A., Zheng, W.Y. and </w:t>
      </w:r>
      <w:proofErr w:type="spellStart"/>
      <w:r w:rsidRPr="63DAFE97">
        <w:rPr>
          <w:rFonts w:ascii="Arial" w:eastAsia="Arial" w:hAnsi="Arial" w:cs="Arial"/>
          <w:color w:val="000000" w:themeColor="text1"/>
          <w:sz w:val="24"/>
          <w:szCs w:val="24"/>
        </w:rPr>
        <w:t>Baysari</w:t>
      </w:r>
      <w:proofErr w:type="spellEnd"/>
      <w:r w:rsidRPr="63DAFE97">
        <w:rPr>
          <w:rFonts w:ascii="Arial" w:eastAsia="Arial" w:hAnsi="Arial" w:cs="Arial"/>
          <w:color w:val="000000" w:themeColor="text1"/>
          <w:sz w:val="24"/>
          <w:szCs w:val="24"/>
        </w:rPr>
        <w:t xml:space="preserve">, M.T. (2019) ‘Prescriber perceptions of medication-related computerized decision support systems in hospitals: A synthesis of qualitative research’, </w:t>
      </w:r>
      <w:r w:rsidRPr="63DAFE97">
        <w:rPr>
          <w:rFonts w:ascii="Arial" w:eastAsia="Arial" w:hAnsi="Arial" w:cs="Arial"/>
          <w:i/>
          <w:iCs/>
          <w:color w:val="000000" w:themeColor="text1"/>
          <w:sz w:val="24"/>
          <w:szCs w:val="24"/>
        </w:rPr>
        <w:t xml:space="preserve">International Journal of Medical Informatics, </w:t>
      </w:r>
      <w:r w:rsidRPr="63DAFE97">
        <w:rPr>
          <w:rFonts w:ascii="Arial" w:eastAsia="Arial" w:hAnsi="Arial" w:cs="Arial"/>
          <w:color w:val="000000" w:themeColor="text1"/>
          <w:sz w:val="24"/>
          <w:szCs w:val="24"/>
        </w:rPr>
        <w:t xml:space="preserve">129, pp. 285-295. Available at: </w:t>
      </w:r>
      <w:hyperlink r:id="rId47">
        <w:r w:rsidRPr="63DAFE97">
          <w:rPr>
            <w:rStyle w:val="Hyperlink"/>
            <w:rFonts w:ascii="Arial" w:eastAsia="Arial" w:hAnsi="Arial" w:cs="Arial"/>
            <w:sz w:val="24"/>
            <w:szCs w:val="24"/>
          </w:rPr>
          <w:t>https://doi.org/10.1016/j.ijmedinf.2019.06.024</w:t>
        </w:r>
      </w:hyperlink>
      <w:r w:rsidRPr="63DAFE97">
        <w:rPr>
          <w:rFonts w:ascii="Arial" w:eastAsia="Arial" w:hAnsi="Arial" w:cs="Arial"/>
          <w:color w:val="000000" w:themeColor="text1"/>
          <w:sz w:val="24"/>
          <w:szCs w:val="24"/>
        </w:rPr>
        <w:t>.</w:t>
      </w:r>
    </w:p>
    <w:p w14:paraId="427C68EB" w14:textId="36394F74"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Waxman, B.P. (2007) ‘Diagnostic imaging pathways: a clinical decision support to education resource for diagnostic imaging’, </w:t>
      </w:r>
      <w:r w:rsidRPr="63DAFE97">
        <w:rPr>
          <w:rFonts w:ascii="Arial" w:eastAsia="Arial" w:hAnsi="Arial" w:cs="Arial"/>
          <w:i/>
          <w:iCs/>
          <w:color w:val="000000" w:themeColor="text1"/>
          <w:sz w:val="24"/>
          <w:szCs w:val="24"/>
        </w:rPr>
        <w:t xml:space="preserve">ANZ Journal of Surgery, </w:t>
      </w:r>
      <w:r w:rsidRPr="63DAFE97">
        <w:rPr>
          <w:rFonts w:ascii="Arial" w:eastAsia="Arial" w:hAnsi="Arial" w:cs="Arial"/>
          <w:color w:val="000000" w:themeColor="text1"/>
          <w:sz w:val="24"/>
          <w:szCs w:val="24"/>
        </w:rPr>
        <w:t xml:space="preserve">77(1). Available at: </w:t>
      </w:r>
      <w:hyperlink r:id="rId48">
        <w:r w:rsidRPr="63DAFE97">
          <w:rPr>
            <w:rStyle w:val="Hyperlink"/>
            <w:rFonts w:ascii="Arial" w:eastAsia="Arial" w:hAnsi="Arial" w:cs="Arial"/>
            <w:sz w:val="24"/>
            <w:szCs w:val="24"/>
          </w:rPr>
          <w:t>https://doi.org/10.1111/j.1445-2197.2007.04315.x</w:t>
        </w:r>
      </w:hyperlink>
      <w:r w:rsidRPr="63DAFE97">
        <w:rPr>
          <w:rFonts w:ascii="Arial" w:eastAsia="Arial" w:hAnsi="Arial" w:cs="Arial"/>
          <w:color w:val="000000" w:themeColor="text1"/>
          <w:sz w:val="24"/>
          <w:szCs w:val="24"/>
        </w:rPr>
        <w:t>.</w:t>
      </w:r>
    </w:p>
    <w:p w14:paraId="3356A60C" w14:textId="328ADBAF"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t>Wiegel</w:t>
      </w:r>
      <w:proofErr w:type="spellEnd"/>
      <w:r w:rsidRPr="63DAFE97">
        <w:rPr>
          <w:rFonts w:ascii="Arial" w:eastAsia="Arial" w:hAnsi="Arial" w:cs="Arial"/>
          <w:color w:val="000000" w:themeColor="text1"/>
          <w:sz w:val="24"/>
          <w:szCs w:val="24"/>
        </w:rPr>
        <w:t xml:space="preserve">, V.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(2020) ‘A systematic analysis of the optimization of computerized physician order entry and clinical decision support systems: A qualitative study in English hospitals’, </w:t>
      </w:r>
      <w:r w:rsidRPr="63DAFE97">
        <w:rPr>
          <w:rFonts w:ascii="Arial" w:eastAsia="Arial" w:hAnsi="Arial" w:cs="Arial"/>
          <w:i/>
          <w:iCs/>
          <w:color w:val="000000" w:themeColor="text1"/>
          <w:sz w:val="24"/>
          <w:szCs w:val="24"/>
        </w:rPr>
        <w:t xml:space="preserve">Health Informatics Journal, </w:t>
      </w:r>
      <w:r w:rsidRPr="63DAFE97">
        <w:rPr>
          <w:rFonts w:ascii="Arial" w:eastAsia="Arial" w:hAnsi="Arial" w:cs="Arial"/>
          <w:color w:val="000000" w:themeColor="text1"/>
          <w:sz w:val="24"/>
          <w:szCs w:val="24"/>
        </w:rPr>
        <w:t xml:space="preserve">26(2), pp1118-1132. Available at: </w:t>
      </w:r>
      <w:hyperlink r:id="rId49">
        <w:r w:rsidRPr="63DAFE97">
          <w:rPr>
            <w:rStyle w:val="Hyperlink"/>
            <w:rFonts w:ascii="Arial" w:eastAsia="Arial" w:hAnsi="Arial" w:cs="Arial"/>
            <w:sz w:val="24"/>
            <w:szCs w:val="24"/>
          </w:rPr>
          <w:t>https://doi.org/10.1177/1460458219868650</w:t>
        </w:r>
      </w:hyperlink>
      <w:r w:rsidRPr="63DAFE97">
        <w:rPr>
          <w:rFonts w:ascii="Arial" w:eastAsia="Arial" w:hAnsi="Arial" w:cs="Arial"/>
          <w:color w:val="000000" w:themeColor="text1"/>
          <w:sz w:val="24"/>
          <w:szCs w:val="24"/>
        </w:rPr>
        <w:t>.</w:t>
      </w:r>
    </w:p>
    <w:p w14:paraId="7B0439E7" w14:textId="5EFA3517"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t xml:space="preserve">Woolf, S.H. (2000) ‘Evidence-based medicine and practice guidelines: an overview’, </w:t>
      </w:r>
      <w:r w:rsidRPr="63DAFE97">
        <w:rPr>
          <w:rFonts w:ascii="Arial" w:eastAsia="Arial" w:hAnsi="Arial" w:cs="Arial"/>
          <w:i/>
          <w:iCs/>
          <w:color w:val="000000" w:themeColor="text1"/>
          <w:sz w:val="24"/>
          <w:szCs w:val="24"/>
        </w:rPr>
        <w:t xml:space="preserve">Cancer Control, </w:t>
      </w:r>
      <w:r w:rsidRPr="63DAFE97">
        <w:rPr>
          <w:rFonts w:ascii="Arial" w:eastAsia="Arial" w:hAnsi="Arial" w:cs="Arial"/>
          <w:color w:val="000000" w:themeColor="text1"/>
          <w:sz w:val="24"/>
          <w:szCs w:val="24"/>
        </w:rPr>
        <w:t xml:space="preserve">7(4), pp. 362-367. Available at: </w:t>
      </w:r>
      <w:hyperlink r:id="rId50">
        <w:r w:rsidRPr="63DAFE97">
          <w:rPr>
            <w:rStyle w:val="Hyperlink"/>
            <w:rFonts w:ascii="Arial" w:eastAsia="Arial" w:hAnsi="Arial" w:cs="Arial"/>
            <w:sz w:val="24"/>
            <w:szCs w:val="24"/>
          </w:rPr>
          <w:t>https://doi.org/10.1177/107327480000700411</w:t>
        </w:r>
      </w:hyperlink>
      <w:r w:rsidRPr="63DAFE97">
        <w:rPr>
          <w:rFonts w:ascii="Arial" w:eastAsia="Arial" w:hAnsi="Arial" w:cs="Arial"/>
          <w:color w:val="000000" w:themeColor="text1"/>
          <w:sz w:val="24"/>
          <w:szCs w:val="24"/>
        </w:rPr>
        <w:t>.</w:t>
      </w:r>
    </w:p>
    <w:p w14:paraId="2B593ECF" w14:textId="31A42EF4" w:rsidR="4636DA01" w:rsidRDefault="3EBF271A" w:rsidP="63DAFE97">
      <w:pPr>
        <w:rPr>
          <w:rFonts w:ascii="Arial" w:eastAsia="Arial" w:hAnsi="Arial" w:cs="Arial"/>
          <w:color w:val="000000" w:themeColor="text1"/>
          <w:sz w:val="24"/>
          <w:szCs w:val="24"/>
        </w:rPr>
      </w:pPr>
      <w:r w:rsidRPr="63DAFE97">
        <w:rPr>
          <w:rFonts w:ascii="Arial" w:eastAsia="Arial" w:hAnsi="Arial" w:cs="Arial"/>
          <w:color w:val="000000" w:themeColor="text1"/>
          <w:sz w:val="24"/>
          <w:szCs w:val="24"/>
        </w:rPr>
        <w:lastRenderedPageBreak/>
        <w:t xml:space="preserve">Yuan, M.J.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(2013) ‘Evaluation of user interface and workflow design of a bedside nursing clinician decision support system’, </w:t>
      </w:r>
      <w:r w:rsidRPr="63DAFE97">
        <w:rPr>
          <w:rFonts w:ascii="Arial" w:eastAsia="Arial" w:hAnsi="Arial" w:cs="Arial"/>
          <w:i/>
          <w:iCs/>
          <w:color w:val="000000" w:themeColor="text1"/>
          <w:sz w:val="24"/>
          <w:szCs w:val="24"/>
        </w:rPr>
        <w:t xml:space="preserve">Interactive Journal of Medical Research, </w:t>
      </w:r>
      <w:r w:rsidRPr="63DAFE97">
        <w:rPr>
          <w:rFonts w:ascii="Arial" w:eastAsia="Arial" w:hAnsi="Arial" w:cs="Arial"/>
          <w:color w:val="000000" w:themeColor="text1"/>
          <w:sz w:val="24"/>
          <w:szCs w:val="24"/>
        </w:rPr>
        <w:t xml:space="preserve">15(1), p. e4. Available at: </w:t>
      </w:r>
      <w:hyperlink r:id="rId51">
        <w:r w:rsidRPr="63DAFE97">
          <w:rPr>
            <w:rStyle w:val="Hyperlink"/>
            <w:rFonts w:ascii="Arial" w:eastAsia="Arial" w:hAnsi="Arial" w:cs="Arial"/>
            <w:sz w:val="24"/>
            <w:szCs w:val="24"/>
          </w:rPr>
          <w:t>https://doi.org/10.2196/ijmr.2402</w:t>
        </w:r>
      </w:hyperlink>
      <w:r w:rsidRPr="63DAFE97">
        <w:rPr>
          <w:rFonts w:ascii="Arial" w:eastAsia="Arial" w:hAnsi="Arial" w:cs="Arial"/>
          <w:color w:val="000000" w:themeColor="text1"/>
          <w:sz w:val="24"/>
          <w:szCs w:val="24"/>
        </w:rPr>
        <w:t>.</w:t>
      </w:r>
    </w:p>
    <w:p w14:paraId="0E378F73" w14:textId="66EE59F2" w:rsidR="4636DA01" w:rsidRDefault="3EBF271A" w:rsidP="63DAFE97">
      <w:pPr>
        <w:rPr>
          <w:rFonts w:ascii="Arial" w:eastAsia="Arial" w:hAnsi="Arial" w:cs="Arial"/>
          <w:color w:val="000000" w:themeColor="text1"/>
          <w:sz w:val="24"/>
          <w:szCs w:val="24"/>
        </w:rPr>
      </w:pPr>
      <w:proofErr w:type="spellStart"/>
      <w:r w:rsidRPr="63DAFE97">
        <w:rPr>
          <w:rFonts w:ascii="Arial" w:eastAsia="Arial" w:hAnsi="Arial" w:cs="Arial"/>
          <w:color w:val="000000" w:themeColor="text1"/>
          <w:sz w:val="24"/>
          <w:szCs w:val="24"/>
        </w:rPr>
        <w:t>Zare</w:t>
      </w:r>
      <w:proofErr w:type="spellEnd"/>
      <w:r w:rsidRPr="63DAFE97">
        <w:rPr>
          <w:rFonts w:ascii="Arial" w:eastAsia="Arial" w:hAnsi="Arial" w:cs="Arial"/>
          <w:color w:val="000000" w:themeColor="text1"/>
          <w:sz w:val="24"/>
          <w:szCs w:val="24"/>
        </w:rPr>
        <w:t xml:space="preserve">, S. </w:t>
      </w:r>
      <w:r w:rsidRPr="63DAFE97">
        <w:rPr>
          <w:rFonts w:ascii="Arial" w:eastAsia="Arial" w:hAnsi="Arial" w:cs="Arial"/>
          <w:i/>
          <w:iCs/>
          <w:color w:val="000000" w:themeColor="text1"/>
          <w:sz w:val="24"/>
          <w:szCs w:val="24"/>
        </w:rPr>
        <w:t xml:space="preserve">et al. </w:t>
      </w:r>
      <w:r w:rsidRPr="63DAFE97">
        <w:rPr>
          <w:rFonts w:ascii="Arial" w:eastAsia="Arial" w:hAnsi="Arial" w:cs="Arial"/>
          <w:color w:val="000000" w:themeColor="text1"/>
          <w:sz w:val="24"/>
          <w:szCs w:val="24"/>
        </w:rPr>
        <w:t xml:space="preserve">(2021) ‘Laboratory test ordering in inpatient hospital: A systematic review on the effects and features of clinical decision support systems’, </w:t>
      </w:r>
      <w:r w:rsidRPr="63DAFE97">
        <w:rPr>
          <w:rFonts w:ascii="Arial" w:eastAsia="Arial" w:hAnsi="Arial" w:cs="Arial"/>
          <w:i/>
          <w:iCs/>
          <w:color w:val="000000" w:themeColor="text1"/>
          <w:sz w:val="24"/>
          <w:szCs w:val="24"/>
        </w:rPr>
        <w:t xml:space="preserve">BMC Medical Informatics and Decision Making, </w:t>
      </w:r>
      <w:r w:rsidRPr="63DAFE97">
        <w:rPr>
          <w:rFonts w:ascii="Arial" w:eastAsia="Arial" w:hAnsi="Arial" w:cs="Arial"/>
          <w:color w:val="000000" w:themeColor="text1"/>
          <w:sz w:val="24"/>
          <w:szCs w:val="24"/>
        </w:rPr>
        <w:t xml:space="preserve">21(1), p. 20. Available at: </w:t>
      </w:r>
      <w:hyperlink r:id="rId52">
        <w:r w:rsidRPr="63DAFE97">
          <w:rPr>
            <w:rStyle w:val="Hyperlink"/>
            <w:rFonts w:ascii="Arial" w:eastAsia="Arial" w:hAnsi="Arial" w:cs="Arial"/>
            <w:sz w:val="24"/>
            <w:szCs w:val="24"/>
          </w:rPr>
          <w:t>https://doi.org/10.1186/s12911-020-01384-8</w:t>
        </w:r>
      </w:hyperlink>
      <w:r w:rsidRPr="63DAFE97">
        <w:rPr>
          <w:rFonts w:ascii="Arial" w:eastAsia="Arial" w:hAnsi="Arial" w:cs="Arial"/>
          <w:color w:val="000000" w:themeColor="text1"/>
          <w:sz w:val="24"/>
          <w:szCs w:val="24"/>
        </w:rPr>
        <w:t>.</w:t>
      </w:r>
    </w:p>
    <w:p w14:paraId="06F2791C" w14:textId="22AF567F" w:rsidR="4636DA01" w:rsidRDefault="4636DA01" w:rsidP="63DAFE97">
      <w:pPr>
        <w:rPr>
          <w:rFonts w:ascii="Arial" w:eastAsia="Arial" w:hAnsi="Arial" w:cs="Arial"/>
          <w:color w:val="000000" w:themeColor="text1"/>
          <w:sz w:val="24"/>
          <w:szCs w:val="24"/>
        </w:rPr>
      </w:pPr>
    </w:p>
    <w:sectPr w:rsidR="4636DA01">
      <w:headerReference w:type="default" r:id="rId53"/>
      <w:footerReference w:type="default" r:id="rId5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1EBB7" w14:textId="77777777" w:rsidR="00220A85" w:rsidRDefault="00220A85">
      <w:pPr>
        <w:spacing w:after="0" w:line="240" w:lineRule="auto"/>
      </w:pPr>
      <w:r>
        <w:separator/>
      </w:r>
    </w:p>
  </w:endnote>
  <w:endnote w:type="continuationSeparator" w:id="0">
    <w:p w14:paraId="348D4AB5" w14:textId="77777777" w:rsidR="00220A85" w:rsidRDefault="00220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846C35F" w14:paraId="7A645160" w14:textId="77777777" w:rsidTr="1846C35F">
      <w:trPr>
        <w:trHeight w:val="300"/>
      </w:trPr>
      <w:tc>
        <w:tcPr>
          <w:tcW w:w="3005" w:type="dxa"/>
        </w:tcPr>
        <w:p w14:paraId="0DF2B341" w14:textId="758E3704" w:rsidR="1846C35F" w:rsidRDefault="1846C35F" w:rsidP="1846C35F">
          <w:pPr>
            <w:pStyle w:val="Header"/>
            <w:ind w:left="-115"/>
          </w:pPr>
        </w:p>
      </w:tc>
      <w:tc>
        <w:tcPr>
          <w:tcW w:w="3005" w:type="dxa"/>
        </w:tcPr>
        <w:p w14:paraId="2DD374D7" w14:textId="7C9DA6C4" w:rsidR="1846C35F" w:rsidRDefault="1846C35F" w:rsidP="1846C35F">
          <w:pPr>
            <w:pStyle w:val="Header"/>
            <w:jc w:val="center"/>
          </w:pPr>
        </w:p>
      </w:tc>
      <w:tc>
        <w:tcPr>
          <w:tcW w:w="3005" w:type="dxa"/>
        </w:tcPr>
        <w:p w14:paraId="2A50A00B" w14:textId="3690D99F" w:rsidR="1846C35F" w:rsidRDefault="1846C35F" w:rsidP="1846C35F">
          <w:pPr>
            <w:pStyle w:val="Header"/>
            <w:ind w:right="-115"/>
            <w:jc w:val="right"/>
          </w:pPr>
        </w:p>
      </w:tc>
    </w:tr>
  </w:tbl>
  <w:p w14:paraId="5C2285B9" w14:textId="1259F964" w:rsidR="1846C35F" w:rsidRDefault="1846C35F" w:rsidP="1846C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7357E" w14:textId="77777777" w:rsidR="00220A85" w:rsidRDefault="00220A85">
      <w:pPr>
        <w:spacing w:after="0" w:line="240" w:lineRule="auto"/>
      </w:pPr>
      <w:r>
        <w:separator/>
      </w:r>
    </w:p>
  </w:footnote>
  <w:footnote w:type="continuationSeparator" w:id="0">
    <w:p w14:paraId="2CFBE7C1" w14:textId="77777777" w:rsidR="00220A85" w:rsidRDefault="00220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846C35F" w14:paraId="13AC83AC" w14:textId="77777777" w:rsidTr="63DAFE97">
      <w:trPr>
        <w:trHeight w:val="300"/>
      </w:trPr>
      <w:tc>
        <w:tcPr>
          <w:tcW w:w="3005" w:type="dxa"/>
        </w:tcPr>
        <w:p w14:paraId="18655DEC" w14:textId="523ADCFF" w:rsidR="1846C35F" w:rsidRDefault="63DAFE97" w:rsidP="1846C35F">
          <w:pPr>
            <w:pStyle w:val="Header"/>
            <w:ind w:left="-115"/>
          </w:pPr>
          <w:r>
            <w:t>Matt McCarthy 2112755</w:t>
          </w:r>
        </w:p>
      </w:tc>
      <w:tc>
        <w:tcPr>
          <w:tcW w:w="3005" w:type="dxa"/>
        </w:tcPr>
        <w:p w14:paraId="0E5A8D81" w14:textId="5E5A043E" w:rsidR="1846C35F" w:rsidRDefault="1846C35F" w:rsidP="1846C35F">
          <w:pPr>
            <w:pStyle w:val="Header"/>
            <w:jc w:val="center"/>
          </w:pPr>
        </w:p>
      </w:tc>
      <w:tc>
        <w:tcPr>
          <w:tcW w:w="3005" w:type="dxa"/>
        </w:tcPr>
        <w:p w14:paraId="34BA8092" w14:textId="0BDF0ACA" w:rsidR="1846C35F" w:rsidRDefault="1846C35F" w:rsidP="1846C35F">
          <w:pPr>
            <w:pStyle w:val="Header"/>
            <w:ind w:right="-115"/>
            <w:jc w:val="right"/>
          </w:pPr>
          <w:r>
            <w:fldChar w:fldCharType="begin"/>
          </w:r>
          <w:r>
            <w:instrText>PAGE</w:instrText>
          </w:r>
          <w:r w:rsidR="00000000">
            <w:fldChar w:fldCharType="separate"/>
          </w:r>
          <w:r w:rsidR="005B59D2">
            <w:rPr>
              <w:noProof/>
            </w:rPr>
            <w:t>1</w:t>
          </w:r>
          <w:r>
            <w:fldChar w:fldCharType="end"/>
          </w:r>
        </w:p>
      </w:tc>
    </w:tr>
  </w:tbl>
  <w:p w14:paraId="36F0FB6C" w14:textId="1DE36201" w:rsidR="1846C35F" w:rsidRDefault="1846C35F" w:rsidP="1846C3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F876"/>
    <w:multiLevelType w:val="hybridMultilevel"/>
    <w:tmpl w:val="B0C897A2"/>
    <w:lvl w:ilvl="0" w:tplc="913658B6">
      <w:start w:val="1"/>
      <w:numFmt w:val="bullet"/>
      <w:lvlText w:val="-"/>
      <w:lvlJc w:val="left"/>
      <w:pPr>
        <w:ind w:left="720" w:hanging="360"/>
      </w:pPr>
      <w:rPr>
        <w:rFonts w:ascii="Calibri" w:hAnsi="Calibri" w:hint="default"/>
      </w:rPr>
    </w:lvl>
    <w:lvl w:ilvl="1" w:tplc="B1E06332">
      <w:start w:val="1"/>
      <w:numFmt w:val="bullet"/>
      <w:lvlText w:val="o"/>
      <w:lvlJc w:val="left"/>
      <w:pPr>
        <w:ind w:left="1440" w:hanging="360"/>
      </w:pPr>
      <w:rPr>
        <w:rFonts w:ascii="Courier New" w:hAnsi="Courier New" w:hint="default"/>
      </w:rPr>
    </w:lvl>
    <w:lvl w:ilvl="2" w:tplc="0468649C">
      <w:start w:val="1"/>
      <w:numFmt w:val="bullet"/>
      <w:lvlText w:val=""/>
      <w:lvlJc w:val="left"/>
      <w:pPr>
        <w:ind w:left="2160" w:hanging="360"/>
      </w:pPr>
      <w:rPr>
        <w:rFonts w:ascii="Wingdings" w:hAnsi="Wingdings" w:hint="default"/>
      </w:rPr>
    </w:lvl>
    <w:lvl w:ilvl="3" w:tplc="2888718E">
      <w:start w:val="1"/>
      <w:numFmt w:val="bullet"/>
      <w:lvlText w:val=""/>
      <w:lvlJc w:val="left"/>
      <w:pPr>
        <w:ind w:left="2880" w:hanging="360"/>
      </w:pPr>
      <w:rPr>
        <w:rFonts w:ascii="Symbol" w:hAnsi="Symbol" w:hint="default"/>
      </w:rPr>
    </w:lvl>
    <w:lvl w:ilvl="4" w:tplc="E9BC6336">
      <w:start w:val="1"/>
      <w:numFmt w:val="bullet"/>
      <w:lvlText w:val="o"/>
      <w:lvlJc w:val="left"/>
      <w:pPr>
        <w:ind w:left="3600" w:hanging="360"/>
      </w:pPr>
      <w:rPr>
        <w:rFonts w:ascii="Courier New" w:hAnsi="Courier New" w:hint="default"/>
      </w:rPr>
    </w:lvl>
    <w:lvl w:ilvl="5" w:tplc="AB64B3B6">
      <w:start w:val="1"/>
      <w:numFmt w:val="bullet"/>
      <w:lvlText w:val=""/>
      <w:lvlJc w:val="left"/>
      <w:pPr>
        <w:ind w:left="4320" w:hanging="360"/>
      </w:pPr>
      <w:rPr>
        <w:rFonts w:ascii="Wingdings" w:hAnsi="Wingdings" w:hint="default"/>
      </w:rPr>
    </w:lvl>
    <w:lvl w:ilvl="6" w:tplc="EC6CAF44">
      <w:start w:val="1"/>
      <w:numFmt w:val="bullet"/>
      <w:lvlText w:val=""/>
      <w:lvlJc w:val="left"/>
      <w:pPr>
        <w:ind w:left="5040" w:hanging="360"/>
      </w:pPr>
      <w:rPr>
        <w:rFonts w:ascii="Symbol" w:hAnsi="Symbol" w:hint="default"/>
      </w:rPr>
    </w:lvl>
    <w:lvl w:ilvl="7" w:tplc="4028D464">
      <w:start w:val="1"/>
      <w:numFmt w:val="bullet"/>
      <w:lvlText w:val="o"/>
      <w:lvlJc w:val="left"/>
      <w:pPr>
        <w:ind w:left="5760" w:hanging="360"/>
      </w:pPr>
      <w:rPr>
        <w:rFonts w:ascii="Courier New" w:hAnsi="Courier New" w:hint="default"/>
      </w:rPr>
    </w:lvl>
    <w:lvl w:ilvl="8" w:tplc="9F980156">
      <w:start w:val="1"/>
      <w:numFmt w:val="bullet"/>
      <w:lvlText w:val=""/>
      <w:lvlJc w:val="left"/>
      <w:pPr>
        <w:ind w:left="6480" w:hanging="360"/>
      </w:pPr>
      <w:rPr>
        <w:rFonts w:ascii="Wingdings" w:hAnsi="Wingdings" w:hint="default"/>
      </w:rPr>
    </w:lvl>
  </w:abstractNum>
  <w:abstractNum w:abstractNumId="1" w15:restartNumberingAfterBreak="0">
    <w:nsid w:val="16E7D193"/>
    <w:multiLevelType w:val="hybridMultilevel"/>
    <w:tmpl w:val="73E224DC"/>
    <w:lvl w:ilvl="0" w:tplc="6D828016">
      <w:start w:val="1"/>
      <w:numFmt w:val="bullet"/>
      <w:lvlText w:val="-"/>
      <w:lvlJc w:val="left"/>
      <w:pPr>
        <w:ind w:left="720" w:hanging="360"/>
      </w:pPr>
      <w:rPr>
        <w:rFonts w:ascii="Calibri" w:hAnsi="Calibri" w:hint="default"/>
      </w:rPr>
    </w:lvl>
    <w:lvl w:ilvl="1" w:tplc="4642D538">
      <w:start w:val="1"/>
      <w:numFmt w:val="bullet"/>
      <w:lvlText w:val="o"/>
      <w:lvlJc w:val="left"/>
      <w:pPr>
        <w:ind w:left="1440" w:hanging="360"/>
      </w:pPr>
      <w:rPr>
        <w:rFonts w:ascii="Courier New" w:hAnsi="Courier New" w:hint="default"/>
      </w:rPr>
    </w:lvl>
    <w:lvl w:ilvl="2" w:tplc="7D583F4C">
      <w:start w:val="1"/>
      <w:numFmt w:val="bullet"/>
      <w:lvlText w:val=""/>
      <w:lvlJc w:val="left"/>
      <w:pPr>
        <w:ind w:left="2160" w:hanging="360"/>
      </w:pPr>
      <w:rPr>
        <w:rFonts w:ascii="Wingdings" w:hAnsi="Wingdings" w:hint="default"/>
      </w:rPr>
    </w:lvl>
    <w:lvl w:ilvl="3" w:tplc="BD143DA8">
      <w:start w:val="1"/>
      <w:numFmt w:val="bullet"/>
      <w:lvlText w:val=""/>
      <w:lvlJc w:val="left"/>
      <w:pPr>
        <w:ind w:left="2880" w:hanging="360"/>
      </w:pPr>
      <w:rPr>
        <w:rFonts w:ascii="Symbol" w:hAnsi="Symbol" w:hint="default"/>
      </w:rPr>
    </w:lvl>
    <w:lvl w:ilvl="4" w:tplc="BB9A9F14">
      <w:start w:val="1"/>
      <w:numFmt w:val="bullet"/>
      <w:lvlText w:val="o"/>
      <w:lvlJc w:val="left"/>
      <w:pPr>
        <w:ind w:left="3600" w:hanging="360"/>
      </w:pPr>
      <w:rPr>
        <w:rFonts w:ascii="Courier New" w:hAnsi="Courier New" w:hint="default"/>
      </w:rPr>
    </w:lvl>
    <w:lvl w:ilvl="5" w:tplc="6EE49FA2">
      <w:start w:val="1"/>
      <w:numFmt w:val="bullet"/>
      <w:lvlText w:val=""/>
      <w:lvlJc w:val="left"/>
      <w:pPr>
        <w:ind w:left="4320" w:hanging="360"/>
      </w:pPr>
      <w:rPr>
        <w:rFonts w:ascii="Wingdings" w:hAnsi="Wingdings" w:hint="default"/>
      </w:rPr>
    </w:lvl>
    <w:lvl w:ilvl="6" w:tplc="8EC4764A">
      <w:start w:val="1"/>
      <w:numFmt w:val="bullet"/>
      <w:lvlText w:val=""/>
      <w:lvlJc w:val="left"/>
      <w:pPr>
        <w:ind w:left="5040" w:hanging="360"/>
      </w:pPr>
      <w:rPr>
        <w:rFonts w:ascii="Symbol" w:hAnsi="Symbol" w:hint="default"/>
      </w:rPr>
    </w:lvl>
    <w:lvl w:ilvl="7" w:tplc="74A67BD0">
      <w:start w:val="1"/>
      <w:numFmt w:val="bullet"/>
      <w:lvlText w:val="o"/>
      <w:lvlJc w:val="left"/>
      <w:pPr>
        <w:ind w:left="5760" w:hanging="360"/>
      </w:pPr>
      <w:rPr>
        <w:rFonts w:ascii="Courier New" w:hAnsi="Courier New" w:hint="default"/>
      </w:rPr>
    </w:lvl>
    <w:lvl w:ilvl="8" w:tplc="78BC4644">
      <w:start w:val="1"/>
      <w:numFmt w:val="bullet"/>
      <w:lvlText w:val=""/>
      <w:lvlJc w:val="left"/>
      <w:pPr>
        <w:ind w:left="6480" w:hanging="360"/>
      </w:pPr>
      <w:rPr>
        <w:rFonts w:ascii="Wingdings" w:hAnsi="Wingdings" w:hint="default"/>
      </w:rPr>
    </w:lvl>
  </w:abstractNum>
  <w:abstractNum w:abstractNumId="2" w15:restartNumberingAfterBreak="0">
    <w:nsid w:val="1AD94B4C"/>
    <w:multiLevelType w:val="hybridMultilevel"/>
    <w:tmpl w:val="B7FE2080"/>
    <w:lvl w:ilvl="0" w:tplc="2B4A00F8">
      <w:start w:val="1"/>
      <w:numFmt w:val="bullet"/>
      <w:lvlText w:val="-"/>
      <w:lvlJc w:val="left"/>
      <w:pPr>
        <w:ind w:left="720" w:hanging="360"/>
      </w:pPr>
      <w:rPr>
        <w:rFonts w:ascii="Calibri" w:hAnsi="Calibri" w:hint="default"/>
      </w:rPr>
    </w:lvl>
    <w:lvl w:ilvl="1" w:tplc="A43C1920">
      <w:start w:val="1"/>
      <w:numFmt w:val="bullet"/>
      <w:lvlText w:val="o"/>
      <w:lvlJc w:val="left"/>
      <w:pPr>
        <w:ind w:left="1440" w:hanging="360"/>
      </w:pPr>
      <w:rPr>
        <w:rFonts w:ascii="Courier New" w:hAnsi="Courier New" w:hint="default"/>
      </w:rPr>
    </w:lvl>
    <w:lvl w:ilvl="2" w:tplc="4DC28E02">
      <w:start w:val="1"/>
      <w:numFmt w:val="bullet"/>
      <w:lvlText w:val=""/>
      <w:lvlJc w:val="left"/>
      <w:pPr>
        <w:ind w:left="2160" w:hanging="360"/>
      </w:pPr>
      <w:rPr>
        <w:rFonts w:ascii="Wingdings" w:hAnsi="Wingdings" w:hint="default"/>
      </w:rPr>
    </w:lvl>
    <w:lvl w:ilvl="3" w:tplc="77601CC2">
      <w:start w:val="1"/>
      <w:numFmt w:val="bullet"/>
      <w:lvlText w:val=""/>
      <w:lvlJc w:val="left"/>
      <w:pPr>
        <w:ind w:left="2880" w:hanging="360"/>
      </w:pPr>
      <w:rPr>
        <w:rFonts w:ascii="Symbol" w:hAnsi="Symbol" w:hint="default"/>
      </w:rPr>
    </w:lvl>
    <w:lvl w:ilvl="4" w:tplc="BFC69F16">
      <w:start w:val="1"/>
      <w:numFmt w:val="bullet"/>
      <w:lvlText w:val="o"/>
      <w:lvlJc w:val="left"/>
      <w:pPr>
        <w:ind w:left="3600" w:hanging="360"/>
      </w:pPr>
      <w:rPr>
        <w:rFonts w:ascii="Courier New" w:hAnsi="Courier New" w:hint="default"/>
      </w:rPr>
    </w:lvl>
    <w:lvl w:ilvl="5" w:tplc="75944C5C">
      <w:start w:val="1"/>
      <w:numFmt w:val="bullet"/>
      <w:lvlText w:val=""/>
      <w:lvlJc w:val="left"/>
      <w:pPr>
        <w:ind w:left="4320" w:hanging="360"/>
      </w:pPr>
      <w:rPr>
        <w:rFonts w:ascii="Wingdings" w:hAnsi="Wingdings" w:hint="default"/>
      </w:rPr>
    </w:lvl>
    <w:lvl w:ilvl="6" w:tplc="FC027320">
      <w:start w:val="1"/>
      <w:numFmt w:val="bullet"/>
      <w:lvlText w:val=""/>
      <w:lvlJc w:val="left"/>
      <w:pPr>
        <w:ind w:left="5040" w:hanging="360"/>
      </w:pPr>
      <w:rPr>
        <w:rFonts w:ascii="Symbol" w:hAnsi="Symbol" w:hint="default"/>
      </w:rPr>
    </w:lvl>
    <w:lvl w:ilvl="7" w:tplc="F4061B42">
      <w:start w:val="1"/>
      <w:numFmt w:val="bullet"/>
      <w:lvlText w:val="o"/>
      <w:lvlJc w:val="left"/>
      <w:pPr>
        <w:ind w:left="5760" w:hanging="360"/>
      </w:pPr>
      <w:rPr>
        <w:rFonts w:ascii="Courier New" w:hAnsi="Courier New" w:hint="default"/>
      </w:rPr>
    </w:lvl>
    <w:lvl w:ilvl="8" w:tplc="3D7AFDAC">
      <w:start w:val="1"/>
      <w:numFmt w:val="bullet"/>
      <w:lvlText w:val=""/>
      <w:lvlJc w:val="left"/>
      <w:pPr>
        <w:ind w:left="6480" w:hanging="360"/>
      </w:pPr>
      <w:rPr>
        <w:rFonts w:ascii="Wingdings" w:hAnsi="Wingdings" w:hint="default"/>
      </w:rPr>
    </w:lvl>
  </w:abstractNum>
  <w:abstractNum w:abstractNumId="3" w15:restartNumberingAfterBreak="0">
    <w:nsid w:val="2346A597"/>
    <w:multiLevelType w:val="hybridMultilevel"/>
    <w:tmpl w:val="1EE0DAFA"/>
    <w:lvl w:ilvl="0" w:tplc="326A923A">
      <w:start w:val="1"/>
      <w:numFmt w:val="bullet"/>
      <w:lvlText w:val="-"/>
      <w:lvlJc w:val="left"/>
      <w:pPr>
        <w:ind w:left="720" w:hanging="360"/>
      </w:pPr>
      <w:rPr>
        <w:rFonts w:ascii="Calibri" w:hAnsi="Calibri" w:hint="default"/>
      </w:rPr>
    </w:lvl>
    <w:lvl w:ilvl="1" w:tplc="4FF26F30">
      <w:start w:val="1"/>
      <w:numFmt w:val="bullet"/>
      <w:lvlText w:val="o"/>
      <w:lvlJc w:val="left"/>
      <w:pPr>
        <w:ind w:left="1440" w:hanging="360"/>
      </w:pPr>
      <w:rPr>
        <w:rFonts w:ascii="Courier New" w:hAnsi="Courier New" w:hint="default"/>
      </w:rPr>
    </w:lvl>
    <w:lvl w:ilvl="2" w:tplc="F03EFB5E">
      <w:start w:val="1"/>
      <w:numFmt w:val="bullet"/>
      <w:lvlText w:val=""/>
      <w:lvlJc w:val="left"/>
      <w:pPr>
        <w:ind w:left="2160" w:hanging="360"/>
      </w:pPr>
      <w:rPr>
        <w:rFonts w:ascii="Wingdings" w:hAnsi="Wingdings" w:hint="default"/>
      </w:rPr>
    </w:lvl>
    <w:lvl w:ilvl="3" w:tplc="06763074">
      <w:start w:val="1"/>
      <w:numFmt w:val="bullet"/>
      <w:lvlText w:val=""/>
      <w:lvlJc w:val="left"/>
      <w:pPr>
        <w:ind w:left="2880" w:hanging="360"/>
      </w:pPr>
      <w:rPr>
        <w:rFonts w:ascii="Symbol" w:hAnsi="Symbol" w:hint="default"/>
      </w:rPr>
    </w:lvl>
    <w:lvl w:ilvl="4" w:tplc="29F28168">
      <w:start w:val="1"/>
      <w:numFmt w:val="bullet"/>
      <w:lvlText w:val="o"/>
      <w:lvlJc w:val="left"/>
      <w:pPr>
        <w:ind w:left="3600" w:hanging="360"/>
      </w:pPr>
      <w:rPr>
        <w:rFonts w:ascii="Courier New" w:hAnsi="Courier New" w:hint="default"/>
      </w:rPr>
    </w:lvl>
    <w:lvl w:ilvl="5" w:tplc="FE0CCDFC">
      <w:start w:val="1"/>
      <w:numFmt w:val="bullet"/>
      <w:lvlText w:val=""/>
      <w:lvlJc w:val="left"/>
      <w:pPr>
        <w:ind w:left="4320" w:hanging="360"/>
      </w:pPr>
      <w:rPr>
        <w:rFonts w:ascii="Wingdings" w:hAnsi="Wingdings" w:hint="default"/>
      </w:rPr>
    </w:lvl>
    <w:lvl w:ilvl="6" w:tplc="E856DC78">
      <w:start w:val="1"/>
      <w:numFmt w:val="bullet"/>
      <w:lvlText w:val=""/>
      <w:lvlJc w:val="left"/>
      <w:pPr>
        <w:ind w:left="5040" w:hanging="360"/>
      </w:pPr>
      <w:rPr>
        <w:rFonts w:ascii="Symbol" w:hAnsi="Symbol" w:hint="default"/>
      </w:rPr>
    </w:lvl>
    <w:lvl w:ilvl="7" w:tplc="668C5EAC">
      <w:start w:val="1"/>
      <w:numFmt w:val="bullet"/>
      <w:lvlText w:val="o"/>
      <w:lvlJc w:val="left"/>
      <w:pPr>
        <w:ind w:left="5760" w:hanging="360"/>
      </w:pPr>
      <w:rPr>
        <w:rFonts w:ascii="Courier New" w:hAnsi="Courier New" w:hint="default"/>
      </w:rPr>
    </w:lvl>
    <w:lvl w:ilvl="8" w:tplc="6ECCEAF6">
      <w:start w:val="1"/>
      <w:numFmt w:val="bullet"/>
      <w:lvlText w:val=""/>
      <w:lvlJc w:val="left"/>
      <w:pPr>
        <w:ind w:left="6480" w:hanging="360"/>
      </w:pPr>
      <w:rPr>
        <w:rFonts w:ascii="Wingdings" w:hAnsi="Wingdings" w:hint="default"/>
      </w:rPr>
    </w:lvl>
  </w:abstractNum>
  <w:abstractNum w:abstractNumId="4" w15:restartNumberingAfterBreak="0">
    <w:nsid w:val="399B2241"/>
    <w:multiLevelType w:val="hybridMultilevel"/>
    <w:tmpl w:val="AEE4D592"/>
    <w:lvl w:ilvl="0" w:tplc="FDC630C6">
      <w:start w:val="1"/>
      <w:numFmt w:val="bullet"/>
      <w:lvlText w:val="-"/>
      <w:lvlJc w:val="left"/>
      <w:pPr>
        <w:ind w:left="720" w:hanging="360"/>
      </w:pPr>
      <w:rPr>
        <w:rFonts w:ascii="Calibri" w:hAnsi="Calibri" w:hint="default"/>
      </w:rPr>
    </w:lvl>
    <w:lvl w:ilvl="1" w:tplc="7C2AB5E2">
      <w:start w:val="1"/>
      <w:numFmt w:val="bullet"/>
      <w:lvlText w:val="o"/>
      <w:lvlJc w:val="left"/>
      <w:pPr>
        <w:ind w:left="1440" w:hanging="360"/>
      </w:pPr>
      <w:rPr>
        <w:rFonts w:ascii="Courier New" w:hAnsi="Courier New" w:hint="default"/>
      </w:rPr>
    </w:lvl>
    <w:lvl w:ilvl="2" w:tplc="4140BC66">
      <w:start w:val="1"/>
      <w:numFmt w:val="bullet"/>
      <w:lvlText w:val=""/>
      <w:lvlJc w:val="left"/>
      <w:pPr>
        <w:ind w:left="2160" w:hanging="360"/>
      </w:pPr>
      <w:rPr>
        <w:rFonts w:ascii="Wingdings" w:hAnsi="Wingdings" w:hint="default"/>
      </w:rPr>
    </w:lvl>
    <w:lvl w:ilvl="3" w:tplc="1804C938">
      <w:start w:val="1"/>
      <w:numFmt w:val="bullet"/>
      <w:lvlText w:val=""/>
      <w:lvlJc w:val="left"/>
      <w:pPr>
        <w:ind w:left="2880" w:hanging="360"/>
      </w:pPr>
      <w:rPr>
        <w:rFonts w:ascii="Symbol" w:hAnsi="Symbol" w:hint="default"/>
      </w:rPr>
    </w:lvl>
    <w:lvl w:ilvl="4" w:tplc="02B2C43C">
      <w:start w:val="1"/>
      <w:numFmt w:val="bullet"/>
      <w:lvlText w:val="o"/>
      <w:lvlJc w:val="left"/>
      <w:pPr>
        <w:ind w:left="3600" w:hanging="360"/>
      </w:pPr>
      <w:rPr>
        <w:rFonts w:ascii="Courier New" w:hAnsi="Courier New" w:hint="default"/>
      </w:rPr>
    </w:lvl>
    <w:lvl w:ilvl="5" w:tplc="AF469F0C">
      <w:start w:val="1"/>
      <w:numFmt w:val="bullet"/>
      <w:lvlText w:val=""/>
      <w:lvlJc w:val="left"/>
      <w:pPr>
        <w:ind w:left="4320" w:hanging="360"/>
      </w:pPr>
      <w:rPr>
        <w:rFonts w:ascii="Wingdings" w:hAnsi="Wingdings" w:hint="default"/>
      </w:rPr>
    </w:lvl>
    <w:lvl w:ilvl="6" w:tplc="101ECA88">
      <w:start w:val="1"/>
      <w:numFmt w:val="bullet"/>
      <w:lvlText w:val=""/>
      <w:lvlJc w:val="left"/>
      <w:pPr>
        <w:ind w:left="5040" w:hanging="360"/>
      </w:pPr>
      <w:rPr>
        <w:rFonts w:ascii="Symbol" w:hAnsi="Symbol" w:hint="default"/>
      </w:rPr>
    </w:lvl>
    <w:lvl w:ilvl="7" w:tplc="715E9740">
      <w:start w:val="1"/>
      <w:numFmt w:val="bullet"/>
      <w:lvlText w:val="o"/>
      <w:lvlJc w:val="left"/>
      <w:pPr>
        <w:ind w:left="5760" w:hanging="360"/>
      </w:pPr>
      <w:rPr>
        <w:rFonts w:ascii="Courier New" w:hAnsi="Courier New" w:hint="default"/>
      </w:rPr>
    </w:lvl>
    <w:lvl w:ilvl="8" w:tplc="EB500D7E">
      <w:start w:val="1"/>
      <w:numFmt w:val="bullet"/>
      <w:lvlText w:val=""/>
      <w:lvlJc w:val="left"/>
      <w:pPr>
        <w:ind w:left="6480" w:hanging="360"/>
      </w:pPr>
      <w:rPr>
        <w:rFonts w:ascii="Wingdings" w:hAnsi="Wingdings" w:hint="default"/>
      </w:rPr>
    </w:lvl>
  </w:abstractNum>
  <w:abstractNum w:abstractNumId="5" w15:restartNumberingAfterBreak="0">
    <w:nsid w:val="39C21D68"/>
    <w:multiLevelType w:val="hybridMultilevel"/>
    <w:tmpl w:val="B994D782"/>
    <w:lvl w:ilvl="0" w:tplc="1AF22A72">
      <w:start w:val="1"/>
      <w:numFmt w:val="decimal"/>
      <w:lvlText w:val="%1."/>
      <w:lvlJc w:val="left"/>
      <w:pPr>
        <w:ind w:left="720" w:hanging="360"/>
      </w:pPr>
    </w:lvl>
    <w:lvl w:ilvl="1" w:tplc="E534B54C">
      <w:start w:val="1"/>
      <w:numFmt w:val="lowerLetter"/>
      <w:lvlText w:val="%2."/>
      <w:lvlJc w:val="left"/>
      <w:pPr>
        <w:ind w:left="1440" w:hanging="360"/>
      </w:pPr>
    </w:lvl>
    <w:lvl w:ilvl="2" w:tplc="B7BC279A">
      <w:start w:val="1"/>
      <w:numFmt w:val="lowerRoman"/>
      <w:lvlText w:val="%3."/>
      <w:lvlJc w:val="right"/>
      <w:pPr>
        <w:ind w:left="2160" w:hanging="180"/>
      </w:pPr>
    </w:lvl>
    <w:lvl w:ilvl="3" w:tplc="898E912A">
      <w:start w:val="1"/>
      <w:numFmt w:val="decimal"/>
      <w:lvlText w:val="%4."/>
      <w:lvlJc w:val="left"/>
      <w:pPr>
        <w:ind w:left="2880" w:hanging="360"/>
      </w:pPr>
    </w:lvl>
    <w:lvl w:ilvl="4" w:tplc="5D2268FA">
      <w:start w:val="1"/>
      <w:numFmt w:val="lowerLetter"/>
      <w:lvlText w:val="%5."/>
      <w:lvlJc w:val="left"/>
      <w:pPr>
        <w:ind w:left="3600" w:hanging="360"/>
      </w:pPr>
    </w:lvl>
    <w:lvl w:ilvl="5" w:tplc="9AE495DE">
      <w:start w:val="1"/>
      <w:numFmt w:val="lowerRoman"/>
      <w:lvlText w:val="%6."/>
      <w:lvlJc w:val="right"/>
      <w:pPr>
        <w:ind w:left="4320" w:hanging="180"/>
      </w:pPr>
    </w:lvl>
    <w:lvl w:ilvl="6" w:tplc="D6CCFF8A">
      <w:start w:val="1"/>
      <w:numFmt w:val="decimal"/>
      <w:lvlText w:val="%7."/>
      <w:lvlJc w:val="left"/>
      <w:pPr>
        <w:ind w:left="5040" w:hanging="360"/>
      </w:pPr>
    </w:lvl>
    <w:lvl w:ilvl="7" w:tplc="FEF81FF2">
      <w:start w:val="1"/>
      <w:numFmt w:val="lowerLetter"/>
      <w:lvlText w:val="%8."/>
      <w:lvlJc w:val="left"/>
      <w:pPr>
        <w:ind w:left="5760" w:hanging="360"/>
      </w:pPr>
    </w:lvl>
    <w:lvl w:ilvl="8" w:tplc="F8160372">
      <w:start w:val="1"/>
      <w:numFmt w:val="lowerRoman"/>
      <w:lvlText w:val="%9."/>
      <w:lvlJc w:val="right"/>
      <w:pPr>
        <w:ind w:left="6480" w:hanging="180"/>
      </w:pPr>
    </w:lvl>
  </w:abstractNum>
  <w:abstractNum w:abstractNumId="6" w15:restartNumberingAfterBreak="0">
    <w:nsid w:val="3EA82AEF"/>
    <w:multiLevelType w:val="hybridMultilevel"/>
    <w:tmpl w:val="7EB08E82"/>
    <w:lvl w:ilvl="0" w:tplc="88745DAE">
      <w:start w:val="1"/>
      <w:numFmt w:val="upperLetter"/>
      <w:lvlText w:val="%1."/>
      <w:lvlJc w:val="left"/>
      <w:pPr>
        <w:ind w:left="720" w:hanging="360"/>
      </w:pPr>
    </w:lvl>
    <w:lvl w:ilvl="1" w:tplc="715A2520">
      <w:start w:val="1"/>
      <w:numFmt w:val="lowerLetter"/>
      <w:lvlText w:val="%2."/>
      <w:lvlJc w:val="left"/>
      <w:pPr>
        <w:ind w:left="1440" w:hanging="360"/>
      </w:pPr>
    </w:lvl>
    <w:lvl w:ilvl="2" w:tplc="BD8C3B6C">
      <w:start w:val="1"/>
      <w:numFmt w:val="lowerRoman"/>
      <w:lvlText w:val="%3."/>
      <w:lvlJc w:val="right"/>
      <w:pPr>
        <w:ind w:left="2160" w:hanging="180"/>
      </w:pPr>
    </w:lvl>
    <w:lvl w:ilvl="3" w:tplc="0922D73A">
      <w:start w:val="1"/>
      <w:numFmt w:val="decimal"/>
      <w:lvlText w:val="%4."/>
      <w:lvlJc w:val="left"/>
      <w:pPr>
        <w:ind w:left="2880" w:hanging="360"/>
      </w:pPr>
    </w:lvl>
    <w:lvl w:ilvl="4" w:tplc="83942FFC">
      <w:start w:val="1"/>
      <w:numFmt w:val="lowerLetter"/>
      <w:lvlText w:val="%5."/>
      <w:lvlJc w:val="left"/>
      <w:pPr>
        <w:ind w:left="3600" w:hanging="360"/>
      </w:pPr>
    </w:lvl>
    <w:lvl w:ilvl="5" w:tplc="3F0E7A0C">
      <w:start w:val="1"/>
      <w:numFmt w:val="lowerRoman"/>
      <w:lvlText w:val="%6."/>
      <w:lvlJc w:val="right"/>
      <w:pPr>
        <w:ind w:left="4320" w:hanging="180"/>
      </w:pPr>
    </w:lvl>
    <w:lvl w:ilvl="6" w:tplc="A1223964">
      <w:start w:val="1"/>
      <w:numFmt w:val="decimal"/>
      <w:lvlText w:val="%7."/>
      <w:lvlJc w:val="left"/>
      <w:pPr>
        <w:ind w:left="5040" w:hanging="360"/>
      </w:pPr>
    </w:lvl>
    <w:lvl w:ilvl="7" w:tplc="3B9060DA">
      <w:start w:val="1"/>
      <w:numFmt w:val="lowerLetter"/>
      <w:lvlText w:val="%8."/>
      <w:lvlJc w:val="left"/>
      <w:pPr>
        <w:ind w:left="5760" w:hanging="360"/>
      </w:pPr>
    </w:lvl>
    <w:lvl w:ilvl="8" w:tplc="163A1558">
      <w:start w:val="1"/>
      <w:numFmt w:val="lowerRoman"/>
      <w:lvlText w:val="%9."/>
      <w:lvlJc w:val="right"/>
      <w:pPr>
        <w:ind w:left="6480" w:hanging="180"/>
      </w:pPr>
    </w:lvl>
  </w:abstractNum>
  <w:abstractNum w:abstractNumId="7" w15:restartNumberingAfterBreak="0">
    <w:nsid w:val="624C4F44"/>
    <w:multiLevelType w:val="hybridMultilevel"/>
    <w:tmpl w:val="54B294E6"/>
    <w:lvl w:ilvl="0" w:tplc="E13425A6">
      <w:start w:val="1"/>
      <w:numFmt w:val="decimal"/>
      <w:lvlText w:val="%1."/>
      <w:lvlJc w:val="left"/>
      <w:pPr>
        <w:ind w:left="720" w:hanging="360"/>
      </w:pPr>
    </w:lvl>
    <w:lvl w:ilvl="1" w:tplc="A5B24126">
      <w:start w:val="1"/>
      <w:numFmt w:val="lowerLetter"/>
      <w:lvlText w:val="%2."/>
      <w:lvlJc w:val="left"/>
      <w:pPr>
        <w:ind w:left="1440" w:hanging="360"/>
      </w:pPr>
    </w:lvl>
    <w:lvl w:ilvl="2" w:tplc="CF30066E">
      <w:start w:val="1"/>
      <w:numFmt w:val="lowerRoman"/>
      <w:lvlText w:val="%3."/>
      <w:lvlJc w:val="right"/>
      <w:pPr>
        <w:ind w:left="2160" w:hanging="180"/>
      </w:pPr>
    </w:lvl>
    <w:lvl w:ilvl="3" w:tplc="13A4CA2A">
      <w:start w:val="1"/>
      <w:numFmt w:val="decimal"/>
      <w:lvlText w:val="%4."/>
      <w:lvlJc w:val="left"/>
      <w:pPr>
        <w:ind w:left="2880" w:hanging="360"/>
      </w:pPr>
    </w:lvl>
    <w:lvl w:ilvl="4" w:tplc="317E0184">
      <w:start w:val="1"/>
      <w:numFmt w:val="lowerLetter"/>
      <w:lvlText w:val="%5."/>
      <w:lvlJc w:val="left"/>
      <w:pPr>
        <w:ind w:left="3600" w:hanging="360"/>
      </w:pPr>
    </w:lvl>
    <w:lvl w:ilvl="5" w:tplc="7272E29A">
      <w:start w:val="1"/>
      <w:numFmt w:val="lowerRoman"/>
      <w:lvlText w:val="%6."/>
      <w:lvlJc w:val="right"/>
      <w:pPr>
        <w:ind w:left="4320" w:hanging="180"/>
      </w:pPr>
    </w:lvl>
    <w:lvl w:ilvl="6" w:tplc="DE4C87B6">
      <w:start w:val="1"/>
      <w:numFmt w:val="decimal"/>
      <w:lvlText w:val="%7."/>
      <w:lvlJc w:val="left"/>
      <w:pPr>
        <w:ind w:left="5040" w:hanging="360"/>
      </w:pPr>
    </w:lvl>
    <w:lvl w:ilvl="7" w:tplc="C9DC86BA">
      <w:start w:val="1"/>
      <w:numFmt w:val="lowerLetter"/>
      <w:lvlText w:val="%8."/>
      <w:lvlJc w:val="left"/>
      <w:pPr>
        <w:ind w:left="5760" w:hanging="360"/>
      </w:pPr>
    </w:lvl>
    <w:lvl w:ilvl="8" w:tplc="22C8D81C">
      <w:start w:val="1"/>
      <w:numFmt w:val="lowerRoman"/>
      <w:lvlText w:val="%9."/>
      <w:lvlJc w:val="right"/>
      <w:pPr>
        <w:ind w:left="6480" w:hanging="180"/>
      </w:pPr>
    </w:lvl>
  </w:abstractNum>
  <w:num w:numId="1" w16cid:durableId="351037317">
    <w:abstractNumId w:val="7"/>
  </w:num>
  <w:num w:numId="2" w16cid:durableId="191578683">
    <w:abstractNumId w:val="6"/>
  </w:num>
  <w:num w:numId="3" w16cid:durableId="77992940">
    <w:abstractNumId w:val="5"/>
  </w:num>
  <w:num w:numId="4" w16cid:durableId="96949833">
    <w:abstractNumId w:val="3"/>
  </w:num>
  <w:num w:numId="5" w16cid:durableId="1483427604">
    <w:abstractNumId w:val="1"/>
  </w:num>
  <w:num w:numId="6" w16cid:durableId="739447231">
    <w:abstractNumId w:val="2"/>
  </w:num>
  <w:num w:numId="7" w16cid:durableId="760642275">
    <w:abstractNumId w:val="0"/>
  </w:num>
  <w:num w:numId="8" w16cid:durableId="15674498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C03D73"/>
    <w:rsid w:val="000773BC"/>
    <w:rsid w:val="000C1514"/>
    <w:rsid w:val="00220A85"/>
    <w:rsid w:val="002364FF"/>
    <w:rsid w:val="00343AA9"/>
    <w:rsid w:val="003D1BA8"/>
    <w:rsid w:val="005B59D2"/>
    <w:rsid w:val="005B6286"/>
    <w:rsid w:val="00AFF724"/>
    <w:rsid w:val="00B171B9"/>
    <w:rsid w:val="00B7D896"/>
    <w:rsid w:val="00CA155C"/>
    <w:rsid w:val="00CD451B"/>
    <w:rsid w:val="00EFA80D"/>
    <w:rsid w:val="00EFFA07"/>
    <w:rsid w:val="012A8B7A"/>
    <w:rsid w:val="014F6DD5"/>
    <w:rsid w:val="0151264D"/>
    <w:rsid w:val="015E5D7A"/>
    <w:rsid w:val="0174C15C"/>
    <w:rsid w:val="01751950"/>
    <w:rsid w:val="01929541"/>
    <w:rsid w:val="01BA4B4D"/>
    <w:rsid w:val="01D6FE57"/>
    <w:rsid w:val="01F18F0F"/>
    <w:rsid w:val="020522D2"/>
    <w:rsid w:val="02199D04"/>
    <w:rsid w:val="0269157C"/>
    <w:rsid w:val="0274D190"/>
    <w:rsid w:val="02D35F52"/>
    <w:rsid w:val="02EF44B4"/>
    <w:rsid w:val="02F4A5EB"/>
    <w:rsid w:val="02F56AD7"/>
    <w:rsid w:val="0304960C"/>
    <w:rsid w:val="031FE978"/>
    <w:rsid w:val="032DFCC6"/>
    <w:rsid w:val="035072B6"/>
    <w:rsid w:val="035BD844"/>
    <w:rsid w:val="0362F347"/>
    <w:rsid w:val="0371D727"/>
    <w:rsid w:val="037D0E76"/>
    <w:rsid w:val="0397FB73"/>
    <w:rsid w:val="03B07F06"/>
    <w:rsid w:val="03C007C9"/>
    <w:rsid w:val="03C60C4E"/>
    <w:rsid w:val="044EC8B4"/>
    <w:rsid w:val="044ECB30"/>
    <w:rsid w:val="045AEE2F"/>
    <w:rsid w:val="047482B7"/>
    <w:rsid w:val="0488C70F"/>
    <w:rsid w:val="048B1515"/>
    <w:rsid w:val="04913B38"/>
    <w:rsid w:val="04D7A5C4"/>
    <w:rsid w:val="04EF8E02"/>
    <w:rsid w:val="04FA2DC3"/>
    <w:rsid w:val="051991E5"/>
    <w:rsid w:val="0533CBD4"/>
    <w:rsid w:val="05413D70"/>
    <w:rsid w:val="0555624F"/>
    <w:rsid w:val="0566EE5C"/>
    <w:rsid w:val="0589017E"/>
    <w:rsid w:val="0597F2DE"/>
    <w:rsid w:val="05A62AFD"/>
    <w:rsid w:val="05A80704"/>
    <w:rsid w:val="05C66EC7"/>
    <w:rsid w:val="05CD94E2"/>
    <w:rsid w:val="060B0014"/>
    <w:rsid w:val="062FF9A7"/>
    <w:rsid w:val="0634A651"/>
    <w:rsid w:val="06937906"/>
    <w:rsid w:val="06A3B276"/>
    <w:rsid w:val="06C7DED5"/>
    <w:rsid w:val="06F132B0"/>
    <w:rsid w:val="07000A3D"/>
    <w:rsid w:val="071123CC"/>
    <w:rsid w:val="073B5DAB"/>
    <w:rsid w:val="0743D765"/>
    <w:rsid w:val="07815DFA"/>
    <w:rsid w:val="07829042"/>
    <w:rsid w:val="07C8DBFA"/>
    <w:rsid w:val="0809E9B1"/>
    <w:rsid w:val="08103205"/>
    <w:rsid w:val="0814B173"/>
    <w:rsid w:val="083736ED"/>
    <w:rsid w:val="086B6C96"/>
    <w:rsid w:val="088D0311"/>
    <w:rsid w:val="0894B814"/>
    <w:rsid w:val="0895C6F2"/>
    <w:rsid w:val="08AF7085"/>
    <w:rsid w:val="08B2D95D"/>
    <w:rsid w:val="08CEACCB"/>
    <w:rsid w:val="08DD30FB"/>
    <w:rsid w:val="08EBB286"/>
    <w:rsid w:val="09092F67"/>
    <w:rsid w:val="093204A0"/>
    <w:rsid w:val="09423387"/>
    <w:rsid w:val="0955E9A0"/>
    <w:rsid w:val="09708657"/>
    <w:rsid w:val="09C734FE"/>
    <w:rsid w:val="09CB19C8"/>
    <w:rsid w:val="09D234CB"/>
    <w:rsid w:val="09D3074E"/>
    <w:rsid w:val="0A20C884"/>
    <w:rsid w:val="0A2662C0"/>
    <w:rsid w:val="0A293CAB"/>
    <w:rsid w:val="0A4A9E90"/>
    <w:rsid w:val="0A4B40E6"/>
    <w:rsid w:val="0A4C6871"/>
    <w:rsid w:val="0A5034B1"/>
    <w:rsid w:val="0A54A2BE"/>
    <w:rsid w:val="0A5901B0"/>
    <w:rsid w:val="0A87D0FB"/>
    <w:rsid w:val="0A99DFEA"/>
    <w:rsid w:val="0A9FF7C8"/>
    <w:rsid w:val="0AB4347D"/>
    <w:rsid w:val="0ACBF488"/>
    <w:rsid w:val="0ADBD873"/>
    <w:rsid w:val="0AE2B73B"/>
    <w:rsid w:val="0AEC1763"/>
    <w:rsid w:val="0B6ED7AF"/>
    <w:rsid w:val="0B745BC2"/>
    <w:rsid w:val="0BA30D58"/>
    <w:rsid w:val="0BCC58D6"/>
    <w:rsid w:val="0BD60405"/>
    <w:rsid w:val="0BE555EC"/>
    <w:rsid w:val="0BF8CAFB"/>
    <w:rsid w:val="0C043055"/>
    <w:rsid w:val="0C1650EB"/>
    <w:rsid w:val="0C1BB3D6"/>
    <w:rsid w:val="0C3BCD24"/>
    <w:rsid w:val="0C546151"/>
    <w:rsid w:val="0C664CDB"/>
    <w:rsid w:val="0CA42BE1"/>
    <w:rsid w:val="0CB5A84B"/>
    <w:rsid w:val="0CD42E1D"/>
    <w:rsid w:val="0CFDEB72"/>
    <w:rsid w:val="0D0745CD"/>
    <w:rsid w:val="0D076E55"/>
    <w:rsid w:val="0D0AA810"/>
    <w:rsid w:val="0D411232"/>
    <w:rsid w:val="0D78AB2B"/>
    <w:rsid w:val="0D90A272"/>
    <w:rsid w:val="0D923190"/>
    <w:rsid w:val="0DA2031E"/>
    <w:rsid w:val="0DA57ACC"/>
    <w:rsid w:val="0E2C8DA1"/>
    <w:rsid w:val="0E7C6B72"/>
    <w:rsid w:val="0E884716"/>
    <w:rsid w:val="0E9FE96D"/>
    <w:rsid w:val="0EA5A5EE"/>
    <w:rsid w:val="0ECEEEA0"/>
    <w:rsid w:val="0F1AC07F"/>
    <w:rsid w:val="0F492C1B"/>
    <w:rsid w:val="0F5248EA"/>
    <w:rsid w:val="0F535498"/>
    <w:rsid w:val="0F5AF426"/>
    <w:rsid w:val="0F5B421E"/>
    <w:rsid w:val="0F7399BB"/>
    <w:rsid w:val="0FB460BD"/>
    <w:rsid w:val="1004D7FA"/>
    <w:rsid w:val="104248D2"/>
    <w:rsid w:val="1048672D"/>
    <w:rsid w:val="107AC810"/>
    <w:rsid w:val="10875EE8"/>
    <w:rsid w:val="10BEBC95"/>
    <w:rsid w:val="10C4E935"/>
    <w:rsid w:val="10D85331"/>
    <w:rsid w:val="10E5AFC5"/>
    <w:rsid w:val="10EAE8E3"/>
    <w:rsid w:val="10F593F1"/>
    <w:rsid w:val="10F7127F"/>
    <w:rsid w:val="1128159F"/>
    <w:rsid w:val="112D820F"/>
    <w:rsid w:val="114B2839"/>
    <w:rsid w:val="1155390D"/>
    <w:rsid w:val="1155DB93"/>
    <w:rsid w:val="116A1D17"/>
    <w:rsid w:val="117698B6"/>
    <w:rsid w:val="118F2C7C"/>
    <w:rsid w:val="11D781DB"/>
    <w:rsid w:val="11DD46B0"/>
    <w:rsid w:val="11EE837F"/>
    <w:rsid w:val="12239800"/>
    <w:rsid w:val="1260B996"/>
    <w:rsid w:val="1267E3C2"/>
    <w:rsid w:val="1292E2E0"/>
    <w:rsid w:val="1297C5A5"/>
    <w:rsid w:val="12DC8A04"/>
    <w:rsid w:val="12F28792"/>
    <w:rsid w:val="12F89627"/>
    <w:rsid w:val="12FA54EF"/>
    <w:rsid w:val="1305ED78"/>
    <w:rsid w:val="1337E8DA"/>
    <w:rsid w:val="13428FDC"/>
    <w:rsid w:val="1358BBAF"/>
    <w:rsid w:val="13693472"/>
    <w:rsid w:val="136E2C5B"/>
    <w:rsid w:val="13791711"/>
    <w:rsid w:val="13803D30"/>
    <w:rsid w:val="13977826"/>
    <w:rsid w:val="13B41CA9"/>
    <w:rsid w:val="13E5AD2C"/>
    <w:rsid w:val="13F63638"/>
    <w:rsid w:val="144F77CA"/>
    <w:rsid w:val="148D4103"/>
    <w:rsid w:val="149DB060"/>
    <w:rsid w:val="14AF4C88"/>
    <w:rsid w:val="14C0BA30"/>
    <w:rsid w:val="14D3B93B"/>
    <w:rsid w:val="14D82F94"/>
    <w:rsid w:val="14E84753"/>
    <w:rsid w:val="14F9D4B6"/>
    <w:rsid w:val="150F2029"/>
    <w:rsid w:val="150F229D"/>
    <w:rsid w:val="1515B9F5"/>
    <w:rsid w:val="151B0846"/>
    <w:rsid w:val="1551DD24"/>
    <w:rsid w:val="157D03FB"/>
    <w:rsid w:val="159EB99D"/>
    <w:rsid w:val="159F4542"/>
    <w:rsid w:val="15C86424"/>
    <w:rsid w:val="15F6B14C"/>
    <w:rsid w:val="164F2F9D"/>
    <w:rsid w:val="165C8A91"/>
    <w:rsid w:val="1664BAC5"/>
    <w:rsid w:val="166E1D26"/>
    <w:rsid w:val="1673D62C"/>
    <w:rsid w:val="168E4626"/>
    <w:rsid w:val="169D0DE3"/>
    <w:rsid w:val="16AAF2FE"/>
    <w:rsid w:val="16AB52BF"/>
    <w:rsid w:val="16AEFD91"/>
    <w:rsid w:val="16B18A56"/>
    <w:rsid w:val="16B1FE7B"/>
    <w:rsid w:val="16C2D40E"/>
    <w:rsid w:val="1716C490"/>
    <w:rsid w:val="17383FD5"/>
    <w:rsid w:val="1738F0DF"/>
    <w:rsid w:val="174C4629"/>
    <w:rsid w:val="1751D48F"/>
    <w:rsid w:val="17643485"/>
    <w:rsid w:val="177F03A7"/>
    <w:rsid w:val="1782DF8C"/>
    <w:rsid w:val="182B0378"/>
    <w:rsid w:val="1846C35F"/>
    <w:rsid w:val="185C8E41"/>
    <w:rsid w:val="18619794"/>
    <w:rsid w:val="18798CB4"/>
    <w:rsid w:val="18DEB390"/>
    <w:rsid w:val="1905DAB6"/>
    <w:rsid w:val="190BBDB6"/>
    <w:rsid w:val="1917ED24"/>
    <w:rsid w:val="19332784"/>
    <w:rsid w:val="1958D926"/>
    <w:rsid w:val="195E9C07"/>
    <w:rsid w:val="196CFD11"/>
    <w:rsid w:val="19DD7454"/>
    <w:rsid w:val="19E39A76"/>
    <w:rsid w:val="19F559AE"/>
    <w:rsid w:val="1A13599C"/>
    <w:rsid w:val="1A564EC1"/>
    <w:rsid w:val="1A5D0573"/>
    <w:rsid w:val="1A6F2FE6"/>
    <w:rsid w:val="1A9DF4C5"/>
    <w:rsid w:val="1AA569D2"/>
    <w:rsid w:val="1AC3C5AE"/>
    <w:rsid w:val="1AC8B3B1"/>
    <w:rsid w:val="1ACBDB4F"/>
    <w:rsid w:val="1ACEF7E5"/>
    <w:rsid w:val="1AE4711A"/>
    <w:rsid w:val="1AF4B9E6"/>
    <w:rsid w:val="1AFD1666"/>
    <w:rsid w:val="1B1619E3"/>
    <w:rsid w:val="1B5512E5"/>
    <w:rsid w:val="1B572FD4"/>
    <w:rsid w:val="1B5A65A6"/>
    <w:rsid w:val="1B78E31F"/>
    <w:rsid w:val="1BA4CFA6"/>
    <w:rsid w:val="1C029160"/>
    <w:rsid w:val="1C02A8C4"/>
    <w:rsid w:val="1C165452"/>
    <w:rsid w:val="1C39C526"/>
    <w:rsid w:val="1CC4579B"/>
    <w:rsid w:val="1CDCC372"/>
    <w:rsid w:val="1CE71490"/>
    <w:rsid w:val="1D1A9443"/>
    <w:rsid w:val="1D236B0E"/>
    <w:rsid w:val="1D296A72"/>
    <w:rsid w:val="1D41C3BC"/>
    <w:rsid w:val="1D6667EA"/>
    <w:rsid w:val="1D679D68"/>
    <w:rsid w:val="1D828270"/>
    <w:rsid w:val="1D9E61C1"/>
    <w:rsid w:val="1DA480CF"/>
    <w:rsid w:val="1DAA5727"/>
    <w:rsid w:val="1DC11613"/>
    <w:rsid w:val="1DD8A0A4"/>
    <w:rsid w:val="1DE23CD3"/>
    <w:rsid w:val="1DEE452B"/>
    <w:rsid w:val="1DF2C229"/>
    <w:rsid w:val="1E307569"/>
    <w:rsid w:val="1E42BDE8"/>
    <w:rsid w:val="1E6BF546"/>
    <w:rsid w:val="1E7E298A"/>
    <w:rsid w:val="1E90CBA3"/>
    <w:rsid w:val="1EB0E577"/>
    <w:rsid w:val="1EB5CB79"/>
    <w:rsid w:val="1EC8CAD1"/>
    <w:rsid w:val="1EF8BF6A"/>
    <w:rsid w:val="1F025804"/>
    <w:rsid w:val="1F192E4F"/>
    <w:rsid w:val="1F22B5BB"/>
    <w:rsid w:val="1F42F677"/>
    <w:rsid w:val="1F7165E8"/>
    <w:rsid w:val="1F872EA8"/>
    <w:rsid w:val="1F883A5F"/>
    <w:rsid w:val="1F9736D1"/>
    <w:rsid w:val="1FA26908"/>
    <w:rsid w:val="1FA65805"/>
    <w:rsid w:val="2036B062"/>
    <w:rsid w:val="204133A4"/>
    <w:rsid w:val="20C36300"/>
    <w:rsid w:val="20CC46F7"/>
    <w:rsid w:val="20CFFAF9"/>
    <w:rsid w:val="20D23D5C"/>
    <w:rsid w:val="20D60283"/>
    <w:rsid w:val="20DC2191"/>
    <w:rsid w:val="20E7C0AB"/>
    <w:rsid w:val="211CA492"/>
    <w:rsid w:val="2161CA93"/>
    <w:rsid w:val="21823FB3"/>
    <w:rsid w:val="21956937"/>
    <w:rsid w:val="21A39608"/>
    <w:rsid w:val="22006B93"/>
    <w:rsid w:val="2230602C"/>
    <w:rsid w:val="224C1747"/>
    <w:rsid w:val="2255F393"/>
    <w:rsid w:val="22681758"/>
    <w:rsid w:val="2271D2E4"/>
    <w:rsid w:val="22737F87"/>
    <w:rsid w:val="2277F1F2"/>
    <w:rsid w:val="22A4CC5B"/>
    <w:rsid w:val="22BE99B2"/>
    <w:rsid w:val="22CD2210"/>
    <w:rsid w:val="22E28616"/>
    <w:rsid w:val="23107ED8"/>
    <w:rsid w:val="2319AE7C"/>
    <w:rsid w:val="23515432"/>
    <w:rsid w:val="236AA053"/>
    <w:rsid w:val="238222B2"/>
    <w:rsid w:val="238EA5EB"/>
    <w:rsid w:val="23916469"/>
    <w:rsid w:val="239CE0A3"/>
    <w:rsid w:val="23DB8A2D"/>
    <w:rsid w:val="2403005F"/>
    <w:rsid w:val="2404CA17"/>
    <w:rsid w:val="241F616D"/>
    <w:rsid w:val="24388A4B"/>
    <w:rsid w:val="2464EB5E"/>
    <w:rsid w:val="24745E54"/>
    <w:rsid w:val="24773E74"/>
    <w:rsid w:val="248A7C21"/>
    <w:rsid w:val="24A3A47E"/>
    <w:rsid w:val="24A6B0E5"/>
    <w:rsid w:val="24AC4F39"/>
    <w:rsid w:val="24BB732A"/>
    <w:rsid w:val="24E4E9BD"/>
    <w:rsid w:val="250A5063"/>
    <w:rsid w:val="252D34CA"/>
    <w:rsid w:val="25380C55"/>
    <w:rsid w:val="25745F26"/>
    <w:rsid w:val="2574CF4F"/>
    <w:rsid w:val="257E5439"/>
    <w:rsid w:val="25886FD3"/>
    <w:rsid w:val="259E1581"/>
    <w:rsid w:val="259FB81A"/>
    <w:rsid w:val="25AB2049"/>
    <w:rsid w:val="25BB31CE"/>
    <w:rsid w:val="2600BBBF"/>
    <w:rsid w:val="26085029"/>
    <w:rsid w:val="2650910E"/>
    <w:rsid w:val="267D82D7"/>
    <w:rsid w:val="26A5C742"/>
    <w:rsid w:val="26E0D17A"/>
    <w:rsid w:val="26E30A50"/>
    <w:rsid w:val="26F1621C"/>
    <w:rsid w:val="26F55751"/>
    <w:rsid w:val="26F63DBB"/>
    <w:rsid w:val="26F951FB"/>
    <w:rsid w:val="272964B6"/>
    <w:rsid w:val="272B2E72"/>
    <w:rsid w:val="2740E72B"/>
    <w:rsid w:val="2757022F"/>
    <w:rsid w:val="27678C58"/>
    <w:rsid w:val="27815CE5"/>
    <w:rsid w:val="279C8C20"/>
    <w:rsid w:val="27AD97A4"/>
    <w:rsid w:val="27B5B5F6"/>
    <w:rsid w:val="27BE8CC8"/>
    <w:rsid w:val="27C21CE3"/>
    <w:rsid w:val="2818204E"/>
    <w:rsid w:val="286A4D88"/>
    <w:rsid w:val="28C53517"/>
    <w:rsid w:val="28ECDE86"/>
    <w:rsid w:val="29035CB9"/>
    <w:rsid w:val="2919A65C"/>
    <w:rsid w:val="293D4694"/>
    <w:rsid w:val="296066C4"/>
    <w:rsid w:val="297ABBA6"/>
    <w:rsid w:val="2A05A7D6"/>
    <w:rsid w:val="2AA7F6D9"/>
    <w:rsid w:val="2AE9EC9F"/>
    <w:rsid w:val="2B834051"/>
    <w:rsid w:val="2BDD3FDE"/>
    <w:rsid w:val="2BE7724D"/>
    <w:rsid w:val="2BFCD5D9"/>
    <w:rsid w:val="2C00EECE"/>
    <w:rsid w:val="2C0ED97D"/>
    <w:rsid w:val="2C1A041C"/>
    <w:rsid w:val="2C326FCF"/>
    <w:rsid w:val="2C34E597"/>
    <w:rsid w:val="2C43C73A"/>
    <w:rsid w:val="2C484737"/>
    <w:rsid w:val="2C958E06"/>
    <w:rsid w:val="2D13DA42"/>
    <w:rsid w:val="2D236A18"/>
    <w:rsid w:val="2D2C9AF9"/>
    <w:rsid w:val="2D38A593"/>
    <w:rsid w:val="2D3DBEAB"/>
    <w:rsid w:val="2D478D51"/>
    <w:rsid w:val="2D7A595B"/>
    <w:rsid w:val="2DAAA9DE"/>
    <w:rsid w:val="2DB4858B"/>
    <w:rsid w:val="2E0E7058"/>
    <w:rsid w:val="2E27253E"/>
    <w:rsid w:val="2E3FBEF7"/>
    <w:rsid w:val="2E453B8B"/>
    <w:rsid w:val="2EF75707"/>
    <w:rsid w:val="2F00F9DA"/>
    <w:rsid w:val="2F0B1FC4"/>
    <w:rsid w:val="2F0CC779"/>
    <w:rsid w:val="2F1CC40F"/>
    <w:rsid w:val="2F24E1A9"/>
    <w:rsid w:val="2F388F90"/>
    <w:rsid w:val="2F46ED2E"/>
    <w:rsid w:val="2F8E915D"/>
    <w:rsid w:val="2F996F37"/>
    <w:rsid w:val="2F9EBE5C"/>
    <w:rsid w:val="2FA4892A"/>
    <w:rsid w:val="2FA53FF8"/>
    <w:rsid w:val="2FAC8818"/>
    <w:rsid w:val="2FAFDFB9"/>
    <w:rsid w:val="2FB11B99"/>
    <w:rsid w:val="2FC84DE6"/>
    <w:rsid w:val="301CCAE2"/>
    <w:rsid w:val="302FFAFE"/>
    <w:rsid w:val="30582D5E"/>
    <w:rsid w:val="3074E95A"/>
    <w:rsid w:val="30763373"/>
    <w:rsid w:val="30791D20"/>
    <w:rsid w:val="307D4CF3"/>
    <w:rsid w:val="307F2E13"/>
    <w:rsid w:val="30C95666"/>
    <w:rsid w:val="31022763"/>
    <w:rsid w:val="31411059"/>
    <w:rsid w:val="31436E66"/>
    <w:rsid w:val="3145282C"/>
    <w:rsid w:val="31485879"/>
    <w:rsid w:val="31C54997"/>
    <w:rsid w:val="31E4CC4C"/>
    <w:rsid w:val="31FFF14C"/>
    <w:rsid w:val="3234F593"/>
    <w:rsid w:val="323CB9E3"/>
    <w:rsid w:val="323DEC6C"/>
    <w:rsid w:val="3257D6E4"/>
    <w:rsid w:val="325C826B"/>
    <w:rsid w:val="326B918D"/>
    <w:rsid w:val="3271FA7B"/>
    <w:rsid w:val="3276D33B"/>
    <w:rsid w:val="32782658"/>
    <w:rsid w:val="328628A8"/>
    <w:rsid w:val="32C59DDC"/>
    <w:rsid w:val="32D7459A"/>
    <w:rsid w:val="3304CF8A"/>
    <w:rsid w:val="33679BC0"/>
    <w:rsid w:val="3378DC18"/>
    <w:rsid w:val="33B4EDB5"/>
    <w:rsid w:val="33C9852E"/>
    <w:rsid w:val="3412ACB8"/>
    <w:rsid w:val="343D9662"/>
    <w:rsid w:val="34461B6C"/>
    <w:rsid w:val="345C128F"/>
    <w:rsid w:val="346633CA"/>
    <w:rsid w:val="34697B35"/>
    <w:rsid w:val="347A9427"/>
    <w:rsid w:val="349E50C8"/>
    <w:rsid w:val="34A00C52"/>
    <w:rsid w:val="34BCEEED"/>
    <w:rsid w:val="34C963E5"/>
    <w:rsid w:val="34CA6089"/>
    <w:rsid w:val="34F9481A"/>
    <w:rsid w:val="3500F2DC"/>
    <w:rsid w:val="35036C21"/>
    <w:rsid w:val="352115F7"/>
    <w:rsid w:val="3531DC3A"/>
    <w:rsid w:val="354C7FA2"/>
    <w:rsid w:val="35572EA2"/>
    <w:rsid w:val="3566988B"/>
    <w:rsid w:val="35682A10"/>
    <w:rsid w:val="357C11C0"/>
    <w:rsid w:val="357F5942"/>
    <w:rsid w:val="35D21EE6"/>
    <w:rsid w:val="35D37F4E"/>
    <w:rsid w:val="35EB3DE7"/>
    <w:rsid w:val="361A6A36"/>
    <w:rsid w:val="361C9C1F"/>
    <w:rsid w:val="363B5EFA"/>
    <w:rsid w:val="366630EA"/>
    <w:rsid w:val="36752741"/>
    <w:rsid w:val="36852412"/>
    <w:rsid w:val="3698937B"/>
    <w:rsid w:val="36BDC45E"/>
    <w:rsid w:val="36BDEAF7"/>
    <w:rsid w:val="36CA8AC3"/>
    <w:rsid w:val="36D165CC"/>
    <w:rsid w:val="36D945BD"/>
    <w:rsid w:val="370BB35B"/>
    <w:rsid w:val="370F8BD4"/>
    <w:rsid w:val="374A4D7A"/>
    <w:rsid w:val="375E6321"/>
    <w:rsid w:val="37782C1D"/>
    <w:rsid w:val="37870E48"/>
    <w:rsid w:val="378B268D"/>
    <w:rsid w:val="3796B046"/>
    <w:rsid w:val="381DDB2D"/>
    <w:rsid w:val="38229012"/>
    <w:rsid w:val="38367AA5"/>
    <w:rsid w:val="3855B2AC"/>
    <w:rsid w:val="3859BB58"/>
    <w:rsid w:val="38923493"/>
    <w:rsid w:val="38C05172"/>
    <w:rsid w:val="38E8C3BC"/>
    <w:rsid w:val="38FAC8DC"/>
    <w:rsid w:val="38FCA1D3"/>
    <w:rsid w:val="38FCC27C"/>
    <w:rsid w:val="39D463FF"/>
    <w:rsid w:val="39EFDE31"/>
    <w:rsid w:val="3A102ED9"/>
    <w:rsid w:val="3A1A8A78"/>
    <w:rsid w:val="3A2E04F4"/>
    <w:rsid w:val="3A321C48"/>
    <w:rsid w:val="3A7E8231"/>
    <w:rsid w:val="3A7F16C8"/>
    <w:rsid w:val="3A96993D"/>
    <w:rsid w:val="3A987234"/>
    <w:rsid w:val="3AB6E204"/>
    <w:rsid w:val="3AE23247"/>
    <w:rsid w:val="3B17CEF5"/>
    <w:rsid w:val="3B32F4B8"/>
    <w:rsid w:val="3B703460"/>
    <w:rsid w:val="3B759C21"/>
    <w:rsid w:val="3B76870F"/>
    <w:rsid w:val="3B8D536E"/>
    <w:rsid w:val="3BB76351"/>
    <w:rsid w:val="3BBB5D43"/>
    <w:rsid w:val="3BC3D376"/>
    <w:rsid w:val="3BCBA655"/>
    <w:rsid w:val="3BF0E802"/>
    <w:rsid w:val="3C04F954"/>
    <w:rsid w:val="3C2BA715"/>
    <w:rsid w:val="3C344295"/>
    <w:rsid w:val="3C38ECB1"/>
    <w:rsid w:val="3C3B36AE"/>
    <w:rsid w:val="3C50F90C"/>
    <w:rsid w:val="3C52B265"/>
    <w:rsid w:val="3C5B19F4"/>
    <w:rsid w:val="3C6A5047"/>
    <w:rsid w:val="3C7EAB08"/>
    <w:rsid w:val="3C8777AB"/>
    <w:rsid w:val="3CB6753D"/>
    <w:rsid w:val="3CC66476"/>
    <w:rsid w:val="3CE1FAFD"/>
    <w:rsid w:val="3CE86FB7"/>
    <w:rsid w:val="3CF9AFCE"/>
    <w:rsid w:val="3D0590B5"/>
    <w:rsid w:val="3D166B8C"/>
    <w:rsid w:val="3D6C8407"/>
    <w:rsid w:val="3D7F9229"/>
    <w:rsid w:val="3D990E1F"/>
    <w:rsid w:val="3DC08FA0"/>
    <w:rsid w:val="3DC8DB4F"/>
    <w:rsid w:val="3DD66A98"/>
    <w:rsid w:val="3DECC96D"/>
    <w:rsid w:val="3E18F55C"/>
    <w:rsid w:val="3E1A7B69"/>
    <w:rsid w:val="3E1BF740"/>
    <w:rsid w:val="3E23E6B4"/>
    <w:rsid w:val="3E4EAB87"/>
    <w:rsid w:val="3E4F6FB7"/>
    <w:rsid w:val="3E5A6928"/>
    <w:rsid w:val="3E5F6573"/>
    <w:rsid w:val="3E78B9B1"/>
    <w:rsid w:val="3EB0FA45"/>
    <w:rsid w:val="3EBF271A"/>
    <w:rsid w:val="3ED2D9E0"/>
    <w:rsid w:val="3EDE02D0"/>
    <w:rsid w:val="3EE50C8C"/>
    <w:rsid w:val="3F034717"/>
    <w:rsid w:val="3F114BEE"/>
    <w:rsid w:val="3F5287EB"/>
    <w:rsid w:val="3F6347D7"/>
    <w:rsid w:val="3F64ABB0"/>
    <w:rsid w:val="3F79AC78"/>
    <w:rsid w:val="3F7A49BC"/>
    <w:rsid w:val="3F8CC101"/>
    <w:rsid w:val="3FB704B2"/>
    <w:rsid w:val="3FC92136"/>
    <w:rsid w:val="3FEB4018"/>
    <w:rsid w:val="40105086"/>
    <w:rsid w:val="40199BBF"/>
    <w:rsid w:val="40201079"/>
    <w:rsid w:val="4035C7C6"/>
    <w:rsid w:val="40372F83"/>
    <w:rsid w:val="4066E48E"/>
    <w:rsid w:val="409370BD"/>
    <w:rsid w:val="40C479DA"/>
    <w:rsid w:val="40D744D3"/>
    <w:rsid w:val="4107B3B8"/>
    <w:rsid w:val="4111E947"/>
    <w:rsid w:val="411DAA7A"/>
    <w:rsid w:val="415342AA"/>
    <w:rsid w:val="41573941"/>
    <w:rsid w:val="41814D79"/>
    <w:rsid w:val="4186BFB3"/>
    <w:rsid w:val="419D058F"/>
    <w:rsid w:val="41A8EA5C"/>
    <w:rsid w:val="41CB4152"/>
    <w:rsid w:val="41DD1D73"/>
    <w:rsid w:val="41E9DCAF"/>
    <w:rsid w:val="41F0C799"/>
    <w:rsid w:val="4202DD9C"/>
    <w:rsid w:val="421AE080"/>
    <w:rsid w:val="4262824E"/>
    <w:rsid w:val="42639041"/>
    <w:rsid w:val="42678B78"/>
    <w:rsid w:val="42731534"/>
    <w:rsid w:val="428E41A2"/>
    <w:rsid w:val="4292620A"/>
    <w:rsid w:val="429E08AF"/>
    <w:rsid w:val="42ADB9A8"/>
    <w:rsid w:val="42C16FA5"/>
    <w:rsid w:val="42CBB2F5"/>
    <w:rsid w:val="431D1DDA"/>
    <w:rsid w:val="4322E0DA"/>
    <w:rsid w:val="436ED961"/>
    <w:rsid w:val="43960E4A"/>
    <w:rsid w:val="43C4B294"/>
    <w:rsid w:val="43C71DE1"/>
    <w:rsid w:val="44498A09"/>
    <w:rsid w:val="449F131E"/>
    <w:rsid w:val="44D82944"/>
    <w:rsid w:val="44DA621A"/>
    <w:rsid w:val="450111DD"/>
    <w:rsid w:val="450B28AE"/>
    <w:rsid w:val="4528685B"/>
    <w:rsid w:val="4553164E"/>
    <w:rsid w:val="4592B33D"/>
    <w:rsid w:val="459A2310"/>
    <w:rsid w:val="45B608FD"/>
    <w:rsid w:val="45BCED4E"/>
    <w:rsid w:val="45C5E264"/>
    <w:rsid w:val="45CA3754"/>
    <w:rsid w:val="462DC434"/>
    <w:rsid w:val="4636DA01"/>
    <w:rsid w:val="46433205"/>
    <w:rsid w:val="46434B88"/>
    <w:rsid w:val="465A2F13"/>
    <w:rsid w:val="4674E084"/>
    <w:rsid w:val="46B013C2"/>
    <w:rsid w:val="46BD4DD2"/>
    <w:rsid w:val="46C03D73"/>
    <w:rsid w:val="46C438BC"/>
    <w:rsid w:val="46CE6139"/>
    <w:rsid w:val="46D11699"/>
    <w:rsid w:val="46ED579E"/>
    <w:rsid w:val="46EE758C"/>
    <w:rsid w:val="46F6EC29"/>
    <w:rsid w:val="4700A3A7"/>
    <w:rsid w:val="47079DE9"/>
    <w:rsid w:val="470826C0"/>
    <w:rsid w:val="470957AF"/>
    <w:rsid w:val="47234742"/>
    <w:rsid w:val="4735F371"/>
    <w:rsid w:val="4745310B"/>
    <w:rsid w:val="47721370"/>
    <w:rsid w:val="47812ACB"/>
    <w:rsid w:val="4782162C"/>
    <w:rsid w:val="47866062"/>
    <w:rsid w:val="47A01D96"/>
    <w:rsid w:val="47CD17DD"/>
    <w:rsid w:val="47D04639"/>
    <w:rsid w:val="47DF1BE9"/>
    <w:rsid w:val="48383466"/>
    <w:rsid w:val="483DA8E7"/>
    <w:rsid w:val="487F95EA"/>
    <w:rsid w:val="488D5C5A"/>
    <w:rsid w:val="48967879"/>
    <w:rsid w:val="489E82A2"/>
    <w:rsid w:val="48B65953"/>
    <w:rsid w:val="48C758E9"/>
    <w:rsid w:val="48CA53FF"/>
    <w:rsid w:val="48DF3B04"/>
    <w:rsid w:val="48E91BF3"/>
    <w:rsid w:val="48FDD1A2"/>
    <w:rsid w:val="49341867"/>
    <w:rsid w:val="4961D5FB"/>
    <w:rsid w:val="497E7CC7"/>
    <w:rsid w:val="499329A7"/>
    <w:rsid w:val="4993913E"/>
    <w:rsid w:val="49D404C7"/>
    <w:rsid w:val="49E6288C"/>
    <w:rsid w:val="49FBD97E"/>
    <w:rsid w:val="4A188E5D"/>
    <w:rsid w:val="4A29C799"/>
    <w:rsid w:val="4A2CEFA2"/>
    <w:rsid w:val="4A50EEF3"/>
    <w:rsid w:val="4A748FF9"/>
    <w:rsid w:val="4A7B0B65"/>
    <w:rsid w:val="4A9FF670"/>
    <w:rsid w:val="4AB3B513"/>
    <w:rsid w:val="4ACDDE2F"/>
    <w:rsid w:val="4AF165D8"/>
    <w:rsid w:val="4AF3FB79"/>
    <w:rsid w:val="4AFDA65C"/>
    <w:rsid w:val="4B14ED99"/>
    <w:rsid w:val="4B2AFBE9"/>
    <w:rsid w:val="4B6823B8"/>
    <w:rsid w:val="4B91D0E6"/>
    <w:rsid w:val="4BA7030D"/>
    <w:rsid w:val="4C13B5EA"/>
    <w:rsid w:val="4C3BC6D1"/>
    <w:rsid w:val="4C49E015"/>
    <w:rsid w:val="4C4F8574"/>
    <w:rsid w:val="4C5EA4D3"/>
    <w:rsid w:val="4C5FB2BF"/>
    <w:rsid w:val="4C674BB4"/>
    <w:rsid w:val="4C86F42F"/>
    <w:rsid w:val="4CA7BD0A"/>
    <w:rsid w:val="4CC429C8"/>
    <w:rsid w:val="4CC79183"/>
    <w:rsid w:val="4CCA63F3"/>
    <w:rsid w:val="4CD5AB31"/>
    <w:rsid w:val="4CEF9ADD"/>
    <w:rsid w:val="4D0BA589"/>
    <w:rsid w:val="4D162E96"/>
    <w:rsid w:val="4D1F1B55"/>
    <w:rsid w:val="4D459043"/>
    <w:rsid w:val="4D5A772F"/>
    <w:rsid w:val="4D5D2CAF"/>
    <w:rsid w:val="4D96E7F2"/>
    <w:rsid w:val="4D9DC522"/>
    <w:rsid w:val="4DB7C313"/>
    <w:rsid w:val="4DED9EAA"/>
    <w:rsid w:val="4E35471E"/>
    <w:rsid w:val="4E438D6B"/>
    <w:rsid w:val="4E51EDEA"/>
    <w:rsid w:val="4E717B92"/>
    <w:rsid w:val="4EA775EA"/>
    <w:rsid w:val="4F00959A"/>
    <w:rsid w:val="4F01C925"/>
    <w:rsid w:val="4F1D768A"/>
    <w:rsid w:val="4F251B0E"/>
    <w:rsid w:val="4F399583"/>
    <w:rsid w:val="4F74761D"/>
    <w:rsid w:val="4F84C492"/>
    <w:rsid w:val="4F92E51B"/>
    <w:rsid w:val="4F99FB78"/>
    <w:rsid w:val="4FB358DF"/>
    <w:rsid w:val="4FDA2EE2"/>
    <w:rsid w:val="501EAA70"/>
    <w:rsid w:val="505AC8C0"/>
    <w:rsid w:val="5069BF8C"/>
    <w:rsid w:val="5084A612"/>
    <w:rsid w:val="509557D2"/>
    <w:rsid w:val="509D9986"/>
    <w:rsid w:val="50A353D9"/>
    <w:rsid w:val="50BDD547"/>
    <w:rsid w:val="50CFF439"/>
    <w:rsid w:val="51366C14"/>
    <w:rsid w:val="514B1EE2"/>
    <w:rsid w:val="5171A952"/>
    <w:rsid w:val="51898EAC"/>
    <w:rsid w:val="51C85BA5"/>
    <w:rsid w:val="51DE8215"/>
    <w:rsid w:val="51DF16AC"/>
    <w:rsid w:val="51E86C93"/>
    <w:rsid w:val="51EAEDDD"/>
    <w:rsid w:val="51F13A71"/>
    <w:rsid w:val="51FAF5FD"/>
    <w:rsid w:val="52058FED"/>
    <w:rsid w:val="5208B72D"/>
    <w:rsid w:val="520E19A3"/>
    <w:rsid w:val="522D1AA1"/>
    <w:rsid w:val="5230C295"/>
    <w:rsid w:val="523969E7"/>
    <w:rsid w:val="52500D26"/>
    <w:rsid w:val="52657C24"/>
    <w:rsid w:val="52754F09"/>
    <w:rsid w:val="52915AE4"/>
    <w:rsid w:val="52AE2792"/>
    <w:rsid w:val="5308B841"/>
    <w:rsid w:val="5317C904"/>
    <w:rsid w:val="53191EF4"/>
    <w:rsid w:val="531FFF7E"/>
    <w:rsid w:val="5396C65E"/>
    <w:rsid w:val="53AADADD"/>
    <w:rsid w:val="53BC8CA2"/>
    <w:rsid w:val="53C32F49"/>
    <w:rsid w:val="53FA5F20"/>
    <w:rsid w:val="53FC492F"/>
    <w:rsid w:val="54449643"/>
    <w:rsid w:val="545716E7"/>
    <w:rsid w:val="545D65CA"/>
    <w:rsid w:val="5466563E"/>
    <w:rsid w:val="546BAF92"/>
    <w:rsid w:val="54A94A14"/>
    <w:rsid w:val="54B39965"/>
    <w:rsid w:val="54B42FDE"/>
    <w:rsid w:val="54BBCFDF"/>
    <w:rsid w:val="54E7BBFC"/>
    <w:rsid w:val="55060C85"/>
    <w:rsid w:val="5528DB33"/>
    <w:rsid w:val="552939FE"/>
    <w:rsid w:val="553D41F4"/>
    <w:rsid w:val="5541F314"/>
    <w:rsid w:val="5556DA5F"/>
    <w:rsid w:val="55710AA9"/>
    <w:rsid w:val="55829F8D"/>
    <w:rsid w:val="5598B5B3"/>
    <w:rsid w:val="55C81AAC"/>
    <w:rsid w:val="55DD9178"/>
    <w:rsid w:val="55F12B5A"/>
    <w:rsid w:val="5609DD37"/>
    <w:rsid w:val="561EE3EA"/>
    <w:rsid w:val="5627C4BD"/>
    <w:rsid w:val="5632D9C4"/>
    <w:rsid w:val="56451A75"/>
    <w:rsid w:val="5654EF84"/>
    <w:rsid w:val="566A1F3C"/>
    <w:rsid w:val="56A6D68D"/>
    <w:rsid w:val="56C50A5F"/>
    <w:rsid w:val="57053ED7"/>
    <w:rsid w:val="5711D510"/>
    <w:rsid w:val="5740A6D1"/>
    <w:rsid w:val="5789F324"/>
    <w:rsid w:val="57CAD0D5"/>
    <w:rsid w:val="57F828B1"/>
    <w:rsid w:val="5860DAC0"/>
    <w:rsid w:val="586A3781"/>
    <w:rsid w:val="58ADA571"/>
    <w:rsid w:val="58F8E31D"/>
    <w:rsid w:val="58FFBB6E"/>
    <w:rsid w:val="59207094"/>
    <w:rsid w:val="5925AB15"/>
    <w:rsid w:val="5930D6ED"/>
    <w:rsid w:val="596A7A86"/>
    <w:rsid w:val="5974EC6F"/>
    <w:rsid w:val="598ECAEF"/>
    <w:rsid w:val="59AA70AE"/>
    <w:rsid w:val="59D3B804"/>
    <w:rsid w:val="59EDDA8E"/>
    <w:rsid w:val="5A0607E2"/>
    <w:rsid w:val="5A1A9BBE"/>
    <w:rsid w:val="5A232306"/>
    <w:rsid w:val="5A2392A4"/>
    <w:rsid w:val="5A41722C"/>
    <w:rsid w:val="5A4AE2B1"/>
    <w:rsid w:val="5A84D307"/>
    <w:rsid w:val="5A852697"/>
    <w:rsid w:val="5A8DDA2F"/>
    <w:rsid w:val="5A9E7286"/>
    <w:rsid w:val="5ABDBC40"/>
    <w:rsid w:val="5ACCA74E"/>
    <w:rsid w:val="5AE4788B"/>
    <w:rsid w:val="5AEC0438"/>
    <w:rsid w:val="5AFD2F53"/>
    <w:rsid w:val="5B2A9B50"/>
    <w:rsid w:val="5B46410F"/>
    <w:rsid w:val="5B49A2EC"/>
    <w:rsid w:val="5B55DD9A"/>
    <w:rsid w:val="5B57DF47"/>
    <w:rsid w:val="5B653668"/>
    <w:rsid w:val="5B9A6E0E"/>
    <w:rsid w:val="5BBFF5BA"/>
    <w:rsid w:val="5BC290FA"/>
    <w:rsid w:val="5BDAB873"/>
    <w:rsid w:val="5BE444FE"/>
    <w:rsid w:val="5BE54633"/>
    <w:rsid w:val="5BEB38A8"/>
    <w:rsid w:val="5C473B84"/>
    <w:rsid w:val="5C48B185"/>
    <w:rsid w:val="5C9BF03D"/>
    <w:rsid w:val="5CEFAA8D"/>
    <w:rsid w:val="5CFA22F4"/>
    <w:rsid w:val="5D262CEA"/>
    <w:rsid w:val="5D80155F"/>
    <w:rsid w:val="5D8D1ECE"/>
    <w:rsid w:val="5D96AA83"/>
    <w:rsid w:val="5DACC938"/>
    <w:rsid w:val="5DBAA4B7"/>
    <w:rsid w:val="5DD6D082"/>
    <w:rsid w:val="5E469B86"/>
    <w:rsid w:val="5E485D92"/>
    <w:rsid w:val="5E4A0B60"/>
    <w:rsid w:val="5E62B225"/>
    <w:rsid w:val="5E6DA043"/>
    <w:rsid w:val="5E900CD7"/>
    <w:rsid w:val="5E967C32"/>
    <w:rsid w:val="5EA5E728"/>
    <w:rsid w:val="5EA9593B"/>
    <w:rsid w:val="5EC7D96E"/>
    <w:rsid w:val="5EF95F3D"/>
    <w:rsid w:val="5EFCE23C"/>
    <w:rsid w:val="5F1BE5C0"/>
    <w:rsid w:val="5F1F2047"/>
    <w:rsid w:val="5F21880A"/>
    <w:rsid w:val="5F2AC6F0"/>
    <w:rsid w:val="5F5651E1"/>
    <w:rsid w:val="5F57A6D3"/>
    <w:rsid w:val="5F94375E"/>
    <w:rsid w:val="5F9C9734"/>
    <w:rsid w:val="5FCE6E66"/>
    <w:rsid w:val="5FD0A076"/>
    <w:rsid w:val="5FFE8286"/>
    <w:rsid w:val="6041B789"/>
    <w:rsid w:val="60B75E14"/>
    <w:rsid w:val="60B7B621"/>
    <w:rsid w:val="60B925B8"/>
    <w:rsid w:val="60BAFD8C"/>
    <w:rsid w:val="60D0B983"/>
    <w:rsid w:val="60DEFCBF"/>
    <w:rsid w:val="60DF8E79"/>
    <w:rsid w:val="60ED15B2"/>
    <w:rsid w:val="6111A595"/>
    <w:rsid w:val="61273061"/>
    <w:rsid w:val="612FA3F5"/>
    <w:rsid w:val="613AF001"/>
    <w:rsid w:val="6173B78E"/>
    <w:rsid w:val="618AF930"/>
    <w:rsid w:val="61A11547"/>
    <w:rsid w:val="61AC1628"/>
    <w:rsid w:val="61D50ACE"/>
    <w:rsid w:val="61E0F9FD"/>
    <w:rsid w:val="61EBE916"/>
    <w:rsid w:val="6230B321"/>
    <w:rsid w:val="6247342E"/>
    <w:rsid w:val="62577B37"/>
    <w:rsid w:val="62DA1102"/>
    <w:rsid w:val="62DAF07B"/>
    <w:rsid w:val="62E4355E"/>
    <w:rsid w:val="63127A61"/>
    <w:rsid w:val="632540F1"/>
    <w:rsid w:val="6327F669"/>
    <w:rsid w:val="632BF2BD"/>
    <w:rsid w:val="6347578E"/>
    <w:rsid w:val="634B9616"/>
    <w:rsid w:val="6381E4E4"/>
    <w:rsid w:val="639BCFD1"/>
    <w:rsid w:val="63C6B97B"/>
    <w:rsid w:val="63DAFE97"/>
    <w:rsid w:val="63F0C67A"/>
    <w:rsid w:val="63FE3813"/>
    <w:rsid w:val="64665C41"/>
    <w:rsid w:val="64A41199"/>
    <w:rsid w:val="64C77C18"/>
    <w:rsid w:val="64C86E63"/>
    <w:rsid w:val="64D69347"/>
    <w:rsid w:val="64F89D95"/>
    <w:rsid w:val="654AAC73"/>
    <w:rsid w:val="658C96DB"/>
    <w:rsid w:val="65B26DE2"/>
    <w:rsid w:val="65B6D97F"/>
    <w:rsid w:val="65C46FA7"/>
    <w:rsid w:val="65DB768E"/>
    <w:rsid w:val="6611B1C4"/>
    <w:rsid w:val="6623551F"/>
    <w:rsid w:val="66289698"/>
    <w:rsid w:val="6629742D"/>
    <w:rsid w:val="667263A8"/>
    <w:rsid w:val="669E168B"/>
    <w:rsid w:val="66DD20B5"/>
    <w:rsid w:val="66E7261A"/>
    <w:rsid w:val="66F0BF6C"/>
    <w:rsid w:val="671CB078"/>
    <w:rsid w:val="671F07BB"/>
    <w:rsid w:val="6721C1A4"/>
    <w:rsid w:val="67485EA0"/>
    <w:rsid w:val="6762A49D"/>
    <w:rsid w:val="67636787"/>
    <w:rsid w:val="67A223FE"/>
    <w:rsid w:val="67AD8225"/>
    <w:rsid w:val="67C2E89F"/>
    <w:rsid w:val="67D7BE04"/>
    <w:rsid w:val="67DBB25B"/>
    <w:rsid w:val="6837EF36"/>
    <w:rsid w:val="683CD59B"/>
    <w:rsid w:val="6842E430"/>
    <w:rsid w:val="68706775"/>
    <w:rsid w:val="6892E2C1"/>
    <w:rsid w:val="68B880D9"/>
    <w:rsid w:val="68D1A936"/>
    <w:rsid w:val="69495286"/>
    <w:rsid w:val="69928921"/>
    <w:rsid w:val="69F12668"/>
    <w:rsid w:val="6A12063C"/>
    <w:rsid w:val="6A33EB1F"/>
    <w:rsid w:val="6A374F70"/>
    <w:rsid w:val="6A38EFF8"/>
    <w:rsid w:val="6A50821D"/>
    <w:rsid w:val="6A6CB6A8"/>
    <w:rsid w:val="6AB717AD"/>
    <w:rsid w:val="6ABB368F"/>
    <w:rsid w:val="6AF3A912"/>
    <w:rsid w:val="6AFDD348"/>
    <w:rsid w:val="6B005237"/>
    <w:rsid w:val="6B14D1AB"/>
    <w:rsid w:val="6B3CAD39"/>
    <w:rsid w:val="6B77243F"/>
    <w:rsid w:val="6BB4CA2E"/>
    <w:rsid w:val="6BB8BF73"/>
    <w:rsid w:val="6BBD65AE"/>
    <w:rsid w:val="6BDD7EE0"/>
    <w:rsid w:val="6BFA3B7D"/>
    <w:rsid w:val="6BFBD85F"/>
    <w:rsid w:val="6C0AFADA"/>
    <w:rsid w:val="6C159879"/>
    <w:rsid w:val="6C35EC5F"/>
    <w:rsid w:val="6C41746F"/>
    <w:rsid w:val="6C560945"/>
    <w:rsid w:val="6C5DB42E"/>
    <w:rsid w:val="6C61F1DF"/>
    <w:rsid w:val="6C80F348"/>
    <w:rsid w:val="6D28CAFA"/>
    <w:rsid w:val="6D29809E"/>
    <w:rsid w:val="6D4896D1"/>
    <w:rsid w:val="6D75EC86"/>
    <w:rsid w:val="6D8BF1FC"/>
    <w:rsid w:val="6D92D9A8"/>
    <w:rsid w:val="6D9A2DDE"/>
    <w:rsid w:val="6DC8971A"/>
    <w:rsid w:val="6DD2242D"/>
    <w:rsid w:val="6DD50261"/>
    <w:rsid w:val="6DD8420A"/>
    <w:rsid w:val="6DD8C21E"/>
    <w:rsid w:val="6DDD44D0"/>
    <w:rsid w:val="6E1CC3A9"/>
    <w:rsid w:val="6E4249F0"/>
    <w:rsid w:val="6E8612D0"/>
    <w:rsid w:val="6F116615"/>
    <w:rsid w:val="6F11BCE7"/>
    <w:rsid w:val="6F136369"/>
    <w:rsid w:val="6F3AF845"/>
    <w:rsid w:val="6F3FA7B7"/>
    <w:rsid w:val="6F4B3A0B"/>
    <w:rsid w:val="6FB2FDE9"/>
    <w:rsid w:val="6FCA3765"/>
    <w:rsid w:val="6FEF9E4B"/>
    <w:rsid w:val="70073933"/>
    <w:rsid w:val="700D4134"/>
    <w:rsid w:val="700E13B7"/>
    <w:rsid w:val="701945EE"/>
    <w:rsid w:val="70257E3F"/>
    <w:rsid w:val="705A7087"/>
    <w:rsid w:val="70A17DDD"/>
    <w:rsid w:val="70AD2C2A"/>
    <w:rsid w:val="70B4B18E"/>
    <w:rsid w:val="70CC37D7"/>
    <w:rsid w:val="70EF40E6"/>
    <w:rsid w:val="71049F1E"/>
    <w:rsid w:val="711B2D03"/>
    <w:rsid w:val="712628A8"/>
    <w:rsid w:val="71385B2F"/>
    <w:rsid w:val="7140F5C8"/>
    <w:rsid w:val="714A3419"/>
    <w:rsid w:val="714DB545"/>
    <w:rsid w:val="715C22FD"/>
    <w:rsid w:val="717FA7E1"/>
    <w:rsid w:val="71959B2B"/>
    <w:rsid w:val="71999193"/>
    <w:rsid w:val="71D26A7B"/>
    <w:rsid w:val="7201B6E4"/>
    <w:rsid w:val="722A1739"/>
    <w:rsid w:val="722AD980"/>
    <w:rsid w:val="72498C87"/>
    <w:rsid w:val="725F631F"/>
    <w:rsid w:val="727BCC0C"/>
    <w:rsid w:val="7296297C"/>
    <w:rsid w:val="72987B44"/>
    <w:rsid w:val="72AC6C9F"/>
    <w:rsid w:val="72B6FD64"/>
    <w:rsid w:val="72C1F909"/>
    <w:rsid w:val="72C46BD7"/>
    <w:rsid w:val="72C7ABF7"/>
    <w:rsid w:val="72EA9EAB"/>
    <w:rsid w:val="730FEB85"/>
    <w:rsid w:val="7313098B"/>
    <w:rsid w:val="73242078"/>
    <w:rsid w:val="733FF7E3"/>
    <w:rsid w:val="735E83C8"/>
    <w:rsid w:val="735F8F25"/>
    <w:rsid w:val="73617572"/>
    <w:rsid w:val="73992E52"/>
    <w:rsid w:val="73D2AD22"/>
    <w:rsid w:val="73D80290"/>
    <w:rsid w:val="73E55CE8"/>
    <w:rsid w:val="73E88324"/>
    <w:rsid w:val="73EE2552"/>
    <w:rsid w:val="73F19FED"/>
    <w:rsid w:val="73FE8A87"/>
    <w:rsid w:val="74D34478"/>
    <w:rsid w:val="74F5E783"/>
    <w:rsid w:val="752D977F"/>
    <w:rsid w:val="7562A23C"/>
    <w:rsid w:val="75672637"/>
    <w:rsid w:val="757E5597"/>
    <w:rsid w:val="75BF1866"/>
    <w:rsid w:val="75D52968"/>
    <w:rsid w:val="75FEDE6D"/>
    <w:rsid w:val="763F3830"/>
    <w:rsid w:val="7641666F"/>
    <w:rsid w:val="766A10B4"/>
    <w:rsid w:val="769149D9"/>
    <w:rsid w:val="76C1C3A4"/>
    <w:rsid w:val="76C967E0"/>
    <w:rsid w:val="77034F9D"/>
    <w:rsid w:val="7725C614"/>
    <w:rsid w:val="7730A05A"/>
    <w:rsid w:val="77321EE8"/>
    <w:rsid w:val="773FE134"/>
    <w:rsid w:val="77457DD0"/>
    <w:rsid w:val="77683F02"/>
    <w:rsid w:val="777D7610"/>
    <w:rsid w:val="778704F1"/>
    <w:rsid w:val="778B5D27"/>
    <w:rsid w:val="77B34E69"/>
    <w:rsid w:val="77FAF441"/>
    <w:rsid w:val="78185319"/>
    <w:rsid w:val="7828B63F"/>
    <w:rsid w:val="782B2DCD"/>
    <w:rsid w:val="782D1A3A"/>
    <w:rsid w:val="784E1E6D"/>
    <w:rsid w:val="7852455D"/>
    <w:rsid w:val="7860F580"/>
    <w:rsid w:val="78653841"/>
    <w:rsid w:val="787C7E61"/>
    <w:rsid w:val="787F0A2C"/>
    <w:rsid w:val="788FA3D9"/>
    <w:rsid w:val="78C19675"/>
    <w:rsid w:val="78E20884"/>
    <w:rsid w:val="79015EEA"/>
    <w:rsid w:val="79034AA2"/>
    <w:rsid w:val="7922D552"/>
    <w:rsid w:val="79270DE8"/>
    <w:rsid w:val="7994F31C"/>
    <w:rsid w:val="79C477A6"/>
    <w:rsid w:val="79CAE766"/>
    <w:rsid w:val="79CDFDFB"/>
    <w:rsid w:val="79EF4779"/>
    <w:rsid w:val="7A4AFFBF"/>
    <w:rsid w:val="7A592F4D"/>
    <w:rsid w:val="7A68411C"/>
    <w:rsid w:val="7A7D1E92"/>
    <w:rsid w:val="7ACA10CB"/>
    <w:rsid w:val="7B057FD7"/>
    <w:rsid w:val="7B31646D"/>
    <w:rsid w:val="7B4B09C8"/>
    <w:rsid w:val="7B85FC75"/>
    <w:rsid w:val="7B989642"/>
    <w:rsid w:val="7BE0C5EB"/>
    <w:rsid w:val="7C18EEF3"/>
    <w:rsid w:val="7C2A2586"/>
    <w:rsid w:val="7C419F51"/>
    <w:rsid w:val="7C448951"/>
    <w:rsid w:val="7CA15038"/>
    <w:rsid w:val="7CBF241D"/>
    <w:rsid w:val="7CE6DA29"/>
    <w:rsid w:val="7D3B7281"/>
    <w:rsid w:val="7D55310D"/>
    <w:rsid w:val="7D8CE63A"/>
    <w:rsid w:val="7DA898A1"/>
    <w:rsid w:val="7DBE6A37"/>
    <w:rsid w:val="7E23678D"/>
    <w:rsid w:val="7E8C3BF5"/>
    <w:rsid w:val="7E986A47"/>
    <w:rsid w:val="7E9B86DD"/>
    <w:rsid w:val="7EC6FB60"/>
    <w:rsid w:val="7ED03704"/>
    <w:rsid w:val="7EDD5BBF"/>
    <w:rsid w:val="7EF36603"/>
    <w:rsid w:val="7EFF4927"/>
    <w:rsid w:val="7F1C0834"/>
    <w:rsid w:val="7F3174B9"/>
    <w:rsid w:val="7F319B53"/>
    <w:rsid w:val="7F3D9A3E"/>
    <w:rsid w:val="7F45F50B"/>
    <w:rsid w:val="7F73EEE7"/>
    <w:rsid w:val="7F7A0959"/>
    <w:rsid w:val="7F8753B4"/>
    <w:rsid w:val="7F90A6B9"/>
    <w:rsid w:val="7F9CD57F"/>
    <w:rsid w:val="7FAAE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03D73"/>
  <w15:chartTrackingRefBased/>
  <w15:docId w15:val="{832DE452-F5A9-4C14-9DF3-73F5C37A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278-019-00268-2" TargetMode="External"/><Relationship Id="rId18" Type="http://schemas.openxmlformats.org/officeDocument/2006/relationships/hyperlink" Target="https://doi.org/10.1186/s41512-019-0047-8" TargetMode="External"/><Relationship Id="rId26" Type="http://schemas.openxmlformats.org/officeDocument/2006/relationships/hyperlink" Target="https://doi.org/10.1186/s13012-017-0644-2" TargetMode="External"/><Relationship Id="rId39" Type="http://schemas.openxmlformats.org/officeDocument/2006/relationships/hyperlink" Target="https://doi.org/10.1016/S2352-4642(19)30266-4" TargetMode="External"/><Relationship Id="rId21" Type="http://schemas.openxmlformats.org/officeDocument/2006/relationships/hyperlink" Target="https://doi.org/10.2196/29019" TargetMode="External"/><Relationship Id="rId34" Type="http://schemas.openxmlformats.org/officeDocument/2006/relationships/hyperlink" Target="https://doi.org/10.1016/j.jbi.2013.06.009" TargetMode="External"/><Relationship Id="rId42" Type="http://schemas.openxmlformats.org/officeDocument/2006/relationships/hyperlink" Target="https://www.ajmc.com/view/ajmc_2010feb_solberg_102to106" TargetMode="External"/><Relationship Id="rId47" Type="http://schemas.openxmlformats.org/officeDocument/2006/relationships/hyperlink" Target="https://doi.org/10.1016/j.ijmedinf.2019.06.024" TargetMode="External"/><Relationship Id="rId50" Type="http://schemas.openxmlformats.org/officeDocument/2006/relationships/hyperlink" Target="https://doi.org/10.1177/107327480000700411"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77/1460458216632272" TargetMode="External"/><Relationship Id="rId29" Type="http://schemas.openxmlformats.org/officeDocument/2006/relationships/hyperlink" Target="https://doi.org/10.1007/s00330-002-1569-x" TargetMode="External"/><Relationship Id="rId11" Type="http://schemas.openxmlformats.org/officeDocument/2006/relationships/hyperlink" Target="https://www.proquest.com/scholarly-journals/decision-support-system-radiology-fast/docview/2640587574/se-2" TargetMode="External"/><Relationship Id="rId24" Type="http://schemas.openxmlformats.org/officeDocument/2006/relationships/hyperlink" Target="https://doi.org/10.1136/bmjoq-2020-001076" TargetMode="External"/><Relationship Id="rId32" Type="http://schemas.openxmlformats.org/officeDocument/2006/relationships/hyperlink" Target="https://doi.org/10.1016/j.crad.2017.10.023" TargetMode="External"/><Relationship Id="rId37" Type="http://schemas.openxmlformats.org/officeDocument/2006/relationships/hyperlink" Target="https://www.irefer.org.uk/" TargetMode="External"/><Relationship Id="rId40" Type="http://schemas.openxmlformats.org/officeDocument/2006/relationships/hyperlink" Target="https://doi.org/10.1016/j.crad.2022.06.001" TargetMode="External"/><Relationship Id="rId45" Type="http://schemas.openxmlformats.org/officeDocument/2006/relationships/hyperlink" Target="https://www.legislation.gov.uk/uksi/2017/1075/contents/made"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177/000313481808400671" TargetMode="External"/><Relationship Id="rId19" Type="http://schemas.openxmlformats.org/officeDocument/2006/relationships/hyperlink" Target="https://www.proquest.com/scholarly-journals/preparing-delayed-still-coming-pama-mandate/docview/1763353485/se-2?accountid=130472" TargetMode="External"/><Relationship Id="rId31" Type="http://schemas.openxmlformats.org/officeDocument/2006/relationships/hyperlink" Target="https://doi.org/10.1111/jep.13617" TargetMode="External"/><Relationship Id="rId44" Type="http://schemas.openxmlformats.org/officeDocument/2006/relationships/hyperlink" Target="https://doi.org/10.1038/s41746-020-0221-y" TargetMode="External"/><Relationship Id="rId52" Type="http://schemas.openxmlformats.org/officeDocument/2006/relationships/hyperlink" Target="https://doi.org/10.1186/s12911-020-01384-8" TargetMode="External"/><Relationship Id="rId4" Type="http://schemas.openxmlformats.org/officeDocument/2006/relationships/webSettings" Target="webSettings.xml"/><Relationship Id="rId9" Type="http://schemas.openxmlformats.org/officeDocument/2006/relationships/hyperlink" Target="https://doi.org/10.1007/s00330-014-3570-6" TargetMode="External"/><Relationship Id="rId14" Type="http://schemas.openxmlformats.org/officeDocument/2006/relationships/hyperlink" Target="https://www.proquest.com/scholarly-journals/diagnostic-imaging-acute-abdominal-pain-adults/docview/2454246674/se-2?accountid=130472" TargetMode="External"/><Relationship Id="rId22" Type="http://schemas.openxmlformats.org/officeDocument/2006/relationships/hyperlink" Target="https://doi.org/10.1016/j.surg.2022.05.037" TargetMode="External"/><Relationship Id="rId27" Type="http://schemas.openxmlformats.org/officeDocument/2006/relationships/hyperlink" Target="https://doi.org/10.1177/00185787211024223" TargetMode="External"/><Relationship Id="rId30" Type="http://schemas.openxmlformats.org/officeDocument/2006/relationships/hyperlink" Target="https://www.aomrc.org.uk/wp-content/uploads/2016/05/Protecting_Resources_Promoting_Value_1114.pdf" TargetMode="External"/><Relationship Id="rId35" Type="http://schemas.openxmlformats.org/officeDocument/2006/relationships/hyperlink" Target="https://doi.org/10.2196/humanfactors.4537" TargetMode="External"/><Relationship Id="rId43" Type="http://schemas.openxmlformats.org/officeDocument/2006/relationships/hyperlink" Target="https://doi.org/10.3122/JABFM.2021.06.210126" TargetMode="External"/><Relationship Id="rId48" Type="http://schemas.openxmlformats.org/officeDocument/2006/relationships/hyperlink" Target="https://doi.org/10.1111/j.1445-2197.2007.04315.x" TargetMode="External"/><Relationship Id="rId56" Type="http://schemas.openxmlformats.org/officeDocument/2006/relationships/theme" Target="theme/theme1.xml"/><Relationship Id="rId8" Type="http://schemas.openxmlformats.org/officeDocument/2006/relationships/hyperlink" Target="https://www.researchgate.net/publication/23162451_Some_Unintended_Consequences_of_Clinical_Decision_Support_Systems" TargetMode="External"/><Relationship Id="rId51" Type="http://schemas.openxmlformats.org/officeDocument/2006/relationships/hyperlink" Target="https://doi.org/10.2196/ijmr.2402" TargetMode="External"/><Relationship Id="rId3" Type="http://schemas.openxmlformats.org/officeDocument/2006/relationships/settings" Target="settings.xml"/><Relationship Id="rId12" Type="http://schemas.openxmlformats.org/officeDocument/2006/relationships/hyperlink" Target="https://doi.org/10.1007/s10916-012-9910-7" TargetMode="External"/><Relationship Id="rId17" Type="http://schemas.openxmlformats.org/officeDocument/2006/relationships/hyperlink" Target="https://doi.org/10.1259/bjro.20220012" TargetMode="External"/><Relationship Id="rId25" Type="http://schemas.openxmlformats.org/officeDocument/2006/relationships/hyperlink" Target="https://doi.org/10.1080/10447318/2018/1455307" TargetMode="External"/><Relationship Id="rId33" Type="http://schemas.openxmlformats.org/officeDocument/2006/relationships/hyperlink" Target="https://news.stv.tv/north/cancer-scans-cancelled-in-scotland-as-belgium-reactor-issues-leads-to-global-isotope-shortages" TargetMode="External"/><Relationship Id="rId38" Type="http://schemas.openxmlformats.org/officeDocument/2006/relationships/hyperlink" Target="https://www.rcr.ac.uk/posts/new-digital-tool-help-clinicians-could-save-millions-pounds-and-facilitate-faster-diagnosis" TargetMode="External"/><Relationship Id="rId46" Type="http://schemas.openxmlformats.org/officeDocument/2006/relationships/hyperlink" Target="https://doi.org/10.1186/s12911-022-01783-z" TargetMode="External"/><Relationship Id="rId20" Type="http://schemas.openxmlformats.org/officeDocument/2006/relationships/hyperlink" Target="https://doi.org/10.4018/jhisi.2009040102" TargetMode="External"/><Relationship Id="rId41" Type="http://schemas.openxmlformats.org/officeDocument/2006/relationships/hyperlink" Target="https://doi.org/10.1016/j.clinimag.2022.03.003"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doi.org/10.1007/s10278-021-00433-6" TargetMode="External"/><Relationship Id="rId23" Type="http://schemas.openxmlformats.org/officeDocument/2006/relationships/hyperlink" Target="https://doi.org/10.1001/jamanetworkopen.2020.36344" TargetMode="External"/><Relationship Id="rId28" Type="http://schemas.openxmlformats.org/officeDocument/2006/relationships/hyperlink" Target="https://doi.org/10.1186/1757-7241-20-76" TargetMode="External"/><Relationship Id="rId36" Type="http://schemas.openxmlformats.org/officeDocument/2006/relationships/hyperlink" Target="https://doi.org/10.2196/12471" TargetMode="External"/><Relationship Id="rId49" Type="http://schemas.openxmlformats.org/officeDocument/2006/relationships/hyperlink" Target="https://doi.org/10.1177/14604582198686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6791</Words>
  <Characters>38715</Characters>
  <Application>Microsoft Office Word</Application>
  <DocSecurity>0</DocSecurity>
  <Lines>322</Lines>
  <Paragraphs>90</Paragraphs>
  <ScaleCrop>false</ScaleCrop>
  <Company/>
  <LinksUpToDate>false</LinksUpToDate>
  <CharactersWithSpaces>45416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Mccarthy (2112755)</dc:creator>
  <cp:keywords/>
  <dc:description/>
  <cp:lastModifiedBy>Matt Mccarthy (2112755)</cp:lastModifiedBy>
  <cp:revision>14</cp:revision>
  <dcterms:created xsi:type="dcterms:W3CDTF">2023-01-02T20:49:00Z</dcterms:created>
  <dcterms:modified xsi:type="dcterms:W3CDTF">2023-02-23T22:19:00Z</dcterms:modified>
</cp:coreProperties>
</file>