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1358728424"/>
        <w:docPartObj>
          <w:docPartGallery w:val="Cover Pages"/>
          <w:docPartUnique/>
        </w:docPartObj>
      </w:sdtPr>
      <w:sdtEndPr>
        <w:rPr>
          <w:rFonts w:ascii="Times New Roman" w:eastAsiaTheme="minorHAnsi" w:hAnsi="Times New Roman" w:cs="Times New Roman"/>
          <w:color w:val="auto"/>
          <w:sz w:val="24"/>
          <w:szCs w:val="24"/>
          <w:lang w:val="en-GB"/>
          <w14:ligatures w14:val="standardContextual"/>
        </w:rPr>
      </w:sdtEndPr>
      <w:sdtContent>
        <w:p w14:paraId="39F30867" w14:textId="6FC79A95" w:rsidR="008D5474" w:rsidRDefault="008D5474">
          <w:pPr>
            <w:pStyle w:val="NoSpacing"/>
            <w:spacing w:before="1540" w:after="240"/>
            <w:jc w:val="center"/>
            <w:rPr>
              <w:color w:val="4472C4" w:themeColor="accent1"/>
            </w:rPr>
          </w:pPr>
          <w:r>
            <w:rPr>
              <w:noProof/>
              <w:color w:val="4472C4" w:themeColor="accent1"/>
            </w:rPr>
            <w:drawing>
              <wp:inline distT="0" distB="0" distL="0" distR="0" wp14:anchorId="5A9CCF9F" wp14:editId="4CD5E638">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3B962498" w14:textId="1A3BA7AB" w:rsidR="008D5474" w:rsidRPr="00E901E5" w:rsidRDefault="00E901E5" w:rsidP="00E901E5">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56"/>
              <w:szCs w:val="56"/>
            </w:rPr>
          </w:pPr>
          <w:r w:rsidRPr="00E901E5">
            <w:rPr>
              <w:rFonts w:asciiTheme="majorHAnsi" w:eastAsiaTheme="majorEastAsia" w:hAnsiTheme="majorHAnsi" w:cstheme="majorBidi"/>
              <w:caps/>
              <w:color w:val="4472C4" w:themeColor="accent1"/>
              <w:sz w:val="56"/>
              <w:szCs w:val="56"/>
            </w:rPr>
            <w:t>BMIH5006:</w:t>
          </w:r>
          <w:r w:rsidRPr="00E901E5">
            <w:rPr>
              <w:rFonts w:asciiTheme="majorHAnsi" w:eastAsiaTheme="majorEastAsia" w:hAnsiTheme="majorHAnsi" w:cstheme="majorBidi"/>
              <w:caps/>
              <w:color w:val="4472C4" w:themeColor="accent1"/>
              <w:sz w:val="56"/>
              <w:szCs w:val="56"/>
            </w:rPr>
            <w:t xml:space="preserve"> </w:t>
          </w:r>
          <w:r w:rsidRPr="00E901E5">
            <w:rPr>
              <w:rFonts w:asciiTheme="majorHAnsi" w:eastAsiaTheme="majorEastAsia" w:hAnsiTheme="majorHAnsi" w:cstheme="majorBidi"/>
              <w:caps/>
              <w:color w:val="4472C4" w:themeColor="accent1"/>
              <w:sz w:val="56"/>
              <w:szCs w:val="56"/>
            </w:rPr>
            <w:t>Sustainable Hospitality &amp; Tourism</w:t>
          </w:r>
          <w:r w:rsidRPr="00E901E5">
            <w:rPr>
              <w:rFonts w:asciiTheme="majorHAnsi" w:eastAsiaTheme="majorEastAsia" w:hAnsiTheme="majorHAnsi" w:cstheme="majorBidi"/>
              <w:caps/>
              <w:color w:val="4472C4" w:themeColor="accent1"/>
              <w:sz w:val="56"/>
              <w:szCs w:val="56"/>
            </w:rPr>
            <w:t xml:space="preserve"> </w:t>
          </w:r>
          <w:r w:rsidRPr="00E901E5">
            <w:rPr>
              <w:rFonts w:asciiTheme="majorHAnsi" w:eastAsiaTheme="majorEastAsia" w:hAnsiTheme="majorHAnsi" w:cstheme="majorBidi"/>
              <w:caps/>
              <w:color w:val="4472C4" w:themeColor="accent1"/>
              <w:sz w:val="56"/>
              <w:szCs w:val="56"/>
            </w:rPr>
            <w:t xml:space="preserve">Management </w:t>
          </w:r>
        </w:p>
        <w:p w14:paraId="0A06B882" w14:textId="52630764" w:rsidR="008D5474" w:rsidRDefault="00E901E5">
          <w:pPr>
            <w:pStyle w:val="NoSpacing"/>
            <w:jc w:val="center"/>
            <w:rPr>
              <w:color w:val="4472C4" w:themeColor="accent1"/>
              <w:sz w:val="28"/>
              <w:szCs w:val="28"/>
            </w:rPr>
          </w:pPr>
          <w:r w:rsidRPr="00E901E5">
            <w:rPr>
              <w:color w:val="4472C4" w:themeColor="accent1"/>
              <w:sz w:val="28"/>
              <w:szCs w:val="28"/>
            </w:rPr>
            <w:t>BA (Hons) International Hotel Management</w:t>
          </w:r>
        </w:p>
        <w:p w14:paraId="3EE10C2C" w14:textId="77777777" w:rsidR="008D5474" w:rsidRDefault="008D5474">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44EDDBEB" wp14:editId="741A9D96">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435ED56" w14:textId="6526DDE1" w:rsidR="00E901E5" w:rsidRDefault="00E901E5" w:rsidP="00E901E5">
                                <w:pPr>
                                  <w:pStyle w:val="NoSpacing"/>
                                  <w:spacing w:after="40"/>
                                  <w:jc w:val="center"/>
                                  <w:rPr>
                                    <w:caps/>
                                    <w:color w:val="4472C4" w:themeColor="accent1"/>
                                    <w:sz w:val="24"/>
                                    <w:szCs w:val="24"/>
                                  </w:rPr>
                                </w:pPr>
                                <w:r w:rsidRPr="00E901E5">
                                  <w:rPr>
                                    <w:caps/>
                                    <w:color w:val="4472C4" w:themeColor="accent1"/>
                                    <w:sz w:val="24"/>
                                    <w:szCs w:val="24"/>
                                  </w:rPr>
                                  <w:t>February 2, 2024</w:t>
                                </w:r>
                              </w:p>
                              <w:p w14:paraId="7A448EBF" w14:textId="0AEFFFD3" w:rsidR="00E901E5" w:rsidRPr="00E901E5" w:rsidRDefault="00E901E5" w:rsidP="00E901E5">
                                <w:pPr>
                                  <w:pStyle w:val="NoSpacing"/>
                                  <w:spacing w:after="40"/>
                                  <w:jc w:val="center"/>
                                  <w:rPr>
                                    <w:caps/>
                                    <w:color w:val="4472C4" w:themeColor="accent1"/>
                                    <w:sz w:val="24"/>
                                    <w:szCs w:val="24"/>
                                  </w:rPr>
                                </w:pPr>
                                <w:r w:rsidRPr="00E901E5">
                                  <w:rPr>
                                    <w:caps/>
                                    <w:color w:val="4472C4" w:themeColor="accent1"/>
                                    <w:sz w:val="24"/>
                                    <w:szCs w:val="24"/>
                                  </w:rPr>
                                  <w:t>Syed Jakhan Ahmed</w:t>
                                </w:r>
                              </w:p>
                              <w:p w14:paraId="7C33F5A1" w14:textId="3B9BB599" w:rsidR="008D5474" w:rsidRPr="00E901E5" w:rsidRDefault="00E901E5" w:rsidP="00E901E5">
                                <w:pPr>
                                  <w:pStyle w:val="NoSpacing"/>
                                  <w:jc w:val="center"/>
                                  <w:rPr>
                                    <w:color w:val="4472C4" w:themeColor="accent1"/>
                                    <w:sz w:val="24"/>
                                    <w:szCs w:val="24"/>
                                  </w:rPr>
                                </w:pPr>
                                <w:r w:rsidRPr="00E901E5">
                                  <w:rPr>
                                    <w:caps/>
                                    <w:color w:val="4472C4" w:themeColor="accent1"/>
                                    <w:sz w:val="24"/>
                                    <w:szCs w:val="24"/>
                                  </w:rPr>
                                  <w:t>ID-2128160</w:t>
                                </w:r>
                              </w:p>
                              <w:p w14:paraId="70632968" w14:textId="57F681E2" w:rsidR="008D5474" w:rsidRPr="00E901E5" w:rsidRDefault="00E901E5" w:rsidP="00E901E5">
                                <w:pPr>
                                  <w:pStyle w:val="NoSpacing"/>
                                  <w:jc w:val="center"/>
                                  <w:rPr>
                                    <w:color w:val="4472C4" w:themeColor="accent1"/>
                                    <w:sz w:val="24"/>
                                    <w:szCs w:val="24"/>
                                  </w:rPr>
                                </w:pPr>
                                <w:r w:rsidRPr="00E901E5">
                                  <w:rPr>
                                    <w:color w:val="4472C4" w:themeColor="accent1"/>
                                    <w:sz w:val="24"/>
                                    <w:szCs w:val="24"/>
                                  </w:rPr>
                                  <w:t>Lecturer: Kathryn Roberts</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4EDDBEB"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3435ED56" w14:textId="6526DDE1" w:rsidR="00E901E5" w:rsidRDefault="00E901E5" w:rsidP="00E901E5">
                          <w:pPr>
                            <w:pStyle w:val="NoSpacing"/>
                            <w:spacing w:after="40"/>
                            <w:jc w:val="center"/>
                            <w:rPr>
                              <w:caps/>
                              <w:color w:val="4472C4" w:themeColor="accent1"/>
                              <w:sz w:val="24"/>
                              <w:szCs w:val="24"/>
                            </w:rPr>
                          </w:pPr>
                          <w:r w:rsidRPr="00E901E5">
                            <w:rPr>
                              <w:caps/>
                              <w:color w:val="4472C4" w:themeColor="accent1"/>
                              <w:sz w:val="24"/>
                              <w:szCs w:val="24"/>
                            </w:rPr>
                            <w:t>February 2, 2024</w:t>
                          </w:r>
                        </w:p>
                        <w:p w14:paraId="7A448EBF" w14:textId="0AEFFFD3" w:rsidR="00E901E5" w:rsidRPr="00E901E5" w:rsidRDefault="00E901E5" w:rsidP="00E901E5">
                          <w:pPr>
                            <w:pStyle w:val="NoSpacing"/>
                            <w:spacing w:after="40"/>
                            <w:jc w:val="center"/>
                            <w:rPr>
                              <w:caps/>
                              <w:color w:val="4472C4" w:themeColor="accent1"/>
                              <w:sz w:val="24"/>
                              <w:szCs w:val="24"/>
                            </w:rPr>
                          </w:pPr>
                          <w:r w:rsidRPr="00E901E5">
                            <w:rPr>
                              <w:caps/>
                              <w:color w:val="4472C4" w:themeColor="accent1"/>
                              <w:sz w:val="24"/>
                              <w:szCs w:val="24"/>
                            </w:rPr>
                            <w:t>Syed Jakhan Ahmed</w:t>
                          </w:r>
                        </w:p>
                        <w:p w14:paraId="7C33F5A1" w14:textId="3B9BB599" w:rsidR="008D5474" w:rsidRPr="00E901E5" w:rsidRDefault="00E901E5" w:rsidP="00E901E5">
                          <w:pPr>
                            <w:pStyle w:val="NoSpacing"/>
                            <w:jc w:val="center"/>
                            <w:rPr>
                              <w:color w:val="4472C4" w:themeColor="accent1"/>
                              <w:sz w:val="24"/>
                              <w:szCs w:val="24"/>
                            </w:rPr>
                          </w:pPr>
                          <w:r w:rsidRPr="00E901E5">
                            <w:rPr>
                              <w:caps/>
                              <w:color w:val="4472C4" w:themeColor="accent1"/>
                              <w:sz w:val="24"/>
                              <w:szCs w:val="24"/>
                            </w:rPr>
                            <w:t>ID-2128160</w:t>
                          </w:r>
                        </w:p>
                        <w:p w14:paraId="70632968" w14:textId="57F681E2" w:rsidR="008D5474" w:rsidRPr="00E901E5" w:rsidRDefault="00E901E5" w:rsidP="00E901E5">
                          <w:pPr>
                            <w:pStyle w:val="NoSpacing"/>
                            <w:jc w:val="center"/>
                            <w:rPr>
                              <w:color w:val="4472C4" w:themeColor="accent1"/>
                              <w:sz w:val="24"/>
                              <w:szCs w:val="24"/>
                            </w:rPr>
                          </w:pPr>
                          <w:r w:rsidRPr="00E901E5">
                            <w:rPr>
                              <w:color w:val="4472C4" w:themeColor="accent1"/>
                              <w:sz w:val="24"/>
                              <w:szCs w:val="24"/>
                            </w:rPr>
                            <w:t>Lecturer: Kathryn Roberts</w:t>
                          </w:r>
                        </w:p>
                      </w:txbxContent>
                    </v:textbox>
                    <w10:wrap anchorx="margin" anchory="page"/>
                  </v:shape>
                </w:pict>
              </mc:Fallback>
            </mc:AlternateContent>
          </w:r>
          <w:r>
            <w:rPr>
              <w:noProof/>
              <w:color w:val="4472C4" w:themeColor="accent1"/>
            </w:rPr>
            <w:drawing>
              <wp:inline distT="0" distB="0" distL="0" distR="0" wp14:anchorId="3C1C6DD1" wp14:editId="29ADBB2D">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0D8BBD5" w14:textId="6020BE63" w:rsidR="008D5474" w:rsidRDefault="008D5474" w:rsidP="008D5474">
          <w:r>
            <w:br w:type="page"/>
          </w:r>
        </w:p>
      </w:sdtContent>
    </w:sdt>
    <w:sdt>
      <w:sdtPr>
        <w:id w:val="1127357080"/>
        <w:docPartObj>
          <w:docPartGallery w:val="Table of Contents"/>
          <w:docPartUnique/>
        </w:docPartObj>
      </w:sdtPr>
      <w:sdtEndPr>
        <w:rPr>
          <w:b w:val="0"/>
          <w:bCs w:val="0"/>
          <w:noProof/>
          <w:lang w:val="en-GB"/>
          <w14:ligatures w14:val="standardContextual"/>
        </w:rPr>
      </w:sdtEndPr>
      <w:sdtContent>
        <w:p w14:paraId="77166A70" w14:textId="3EF3949D" w:rsidR="008D5474" w:rsidRDefault="008D5474" w:rsidP="008D5474">
          <w:pPr>
            <w:pStyle w:val="TOCHeading"/>
          </w:pPr>
          <w:r>
            <w:t>Table of Contents</w:t>
          </w:r>
        </w:p>
        <w:p w14:paraId="00311413" w14:textId="372DD78E" w:rsidR="00E901E5" w:rsidRDefault="008D5474">
          <w:pPr>
            <w:pStyle w:val="TOC1"/>
            <w:tabs>
              <w:tab w:val="right" w:leader="dot" w:pos="9016"/>
            </w:tabs>
            <w:rPr>
              <w:rFonts w:asciiTheme="minorHAnsi" w:eastAsiaTheme="minorEastAsia" w:hAnsiTheme="minorHAnsi" w:cstheme="minorBidi"/>
              <w:noProof/>
              <w:kern w:val="2"/>
              <w:sz w:val="22"/>
              <w:szCs w:val="22"/>
              <w:lang w:eastAsia="en-GB"/>
            </w:rPr>
          </w:pPr>
          <w:r>
            <w:fldChar w:fldCharType="begin"/>
          </w:r>
          <w:r>
            <w:instrText xml:space="preserve"> TOC \o "1-3" \h \z \u </w:instrText>
          </w:r>
          <w:r>
            <w:fldChar w:fldCharType="separate"/>
          </w:r>
          <w:hyperlink w:anchor="_Toc157787127" w:history="1">
            <w:r w:rsidR="00E901E5" w:rsidRPr="008A14E6">
              <w:rPr>
                <w:rStyle w:val="Hyperlink"/>
                <w:noProof/>
              </w:rPr>
              <w:t>Introduction</w:t>
            </w:r>
            <w:r w:rsidR="00E901E5">
              <w:rPr>
                <w:noProof/>
                <w:webHidden/>
              </w:rPr>
              <w:tab/>
            </w:r>
            <w:r w:rsidR="00E901E5">
              <w:rPr>
                <w:noProof/>
                <w:webHidden/>
              </w:rPr>
              <w:fldChar w:fldCharType="begin"/>
            </w:r>
            <w:r w:rsidR="00E901E5">
              <w:rPr>
                <w:noProof/>
                <w:webHidden/>
              </w:rPr>
              <w:instrText xml:space="preserve"> PAGEREF _Toc157787127 \h </w:instrText>
            </w:r>
            <w:r w:rsidR="00E901E5">
              <w:rPr>
                <w:noProof/>
                <w:webHidden/>
              </w:rPr>
            </w:r>
            <w:r w:rsidR="00E901E5">
              <w:rPr>
                <w:noProof/>
                <w:webHidden/>
              </w:rPr>
              <w:fldChar w:fldCharType="separate"/>
            </w:r>
            <w:r w:rsidR="00E901E5">
              <w:rPr>
                <w:noProof/>
                <w:webHidden/>
              </w:rPr>
              <w:t>2</w:t>
            </w:r>
            <w:r w:rsidR="00E901E5">
              <w:rPr>
                <w:noProof/>
                <w:webHidden/>
              </w:rPr>
              <w:fldChar w:fldCharType="end"/>
            </w:r>
          </w:hyperlink>
        </w:p>
        <w:p w14:paraId="75DBD0D3" w14:textId="323AC8FA" w:rsidR="00E901E5" w:rsidRDefault="00E901E5">
          <w:pPr>
            <w:pStyle w:val="TOC1"/>
            <w:tabs>
              <w:tab w:val="right" w:leader="dot" w:pos="9016"/>
            </w:tabs>
            <w:rPr>
              <w:rFonts w:asciiTheme="minorHAnsi" w:eastAsiaTheme="minorEastAsia" w:hAnsiTheme="minorHAnsi" w:cstheme="minorBidi"/>
              <w:noProof/>
              <w:kern w:val="2"/>
              <w:sz w:val="22"/>
              <w:szCs w:val="22"/>
              <w:lang w:eastAsia="en-GB"/>
            </w:rPr>
          </w:pPr>
          <w:hyperlink w:anchor="_Toc157787128" w:history="1">
            <w:r w:rsidRPr="008A14E6">
              <w:rPr>
                <w:rStyle w:val="Hyperlink"/>
                <w:noProof/>
              </w:rPr>
              <w:t>Circular Economy in the Hospitality Industry</w:t>
            </w:r>
            <w:r>
              <w:rPr>
                <w:noProof/>
                <w:webHidden/>
              </w:rPr>
              <w:tab/>
            </w:r>
            <w:r>
              <w:rPr>
                <w:noProof/>
                <w:webHidden/>
              </w:rPr>
              <w:fldChar w:fldCharType="begin"/>
            </w:r>
            <w:r>
              <w:rPr>
                <w:noProof/>
                <w:webHidden/>
              </w:rPr>
              <w:instrText xml:space="preserve"> PAGEREF _Toc157787128 \h </w:instrText>
            </w:r>
            <w:r>
              <w:rPr>
                <w:noProof/>
                <w:webHidden/>
              </w:rPr>
            </w:r>
            <w:r>
              <w:rPr>
                <w:noProof/>
                <w:webHidden/>
              </w:rPr>
              <w:fldChar w:fldCharType="separate"/>
            </w:r>
            <w:r>
              <w:rPr>
                <w:noProof/>
                <w:webHidden/>
              </w:rPr>
              <w:t>2</w:t>
            </w:r>
            <w:r>
              <w:rPr>
                <w:noProof/>
                <w:webHidden/>
              </w:rPr>
              <w:fldChar w:fldCharType="end"/>
            </w:r>
          </w:hyperlink>
        </w:p>
        <w:p w14:paraId="0CE72A24" w14:textId="6AE6612C" w:rsidR="00E901E5" w:rsidRDefault="00E901E5">
          <w:pPr>
            <w:pStyle w:val="TOC1"/>
            <w:tabs>
              <w:tab w:val="right" w:leader="dot" w:pos="9016"/>
            </w:tabs>
            <w:rPr>
              <w:rFonts w:asciiTheme="minorHAnsi" w:eastAsiaTheme="minorEastAsia" w:hAnsiTheme="minorHAnsi" w:cstheme="minorBidi"/>
              <w:noProof/>
              <w:kern w:val="2"/>
              <w:sz w:val="22"/>
              <w:szCs w:val="22"/>
              <w:lang w:eastAsia="en-GB"/>
            </w:rPr>
          </w:pPr>
          <w:hyperlink w:anchor="_Toc157787129" w:history="1">
            <w:r w:rsidRPr="008A14E6">
              <w:rPr>
                <w:rStyle w:val="Hyperlink"/>
                <w:noProof/>
              </w:rPr>
              <w:t>CSR and Circular Economy Integration</w:t>
            </w:r>
            <w:r>
              <w:rPr>
                <w:noProof/>
                <w:webHidden/>
              </w:rPr>
              <w:tab/>
            </w:r>
            <w:r>
              <w:rPr>
                <w:noProof/>
                <w:webHidden/>
              </w:rPr>
              <w:fldChar w:fldCharType="begin"/>
            </w:r>
            <w:r>
              <w:rPr>
                <w:noProof/>
                <w:webHidden/>
              </w:rPr>
              <w:instrText xml:space="preserve"> PAGEREF _Toc157787129 \h </w:instrText>
            </w:r>
            <w:r>
              <w:rPr>
                <w:noProof/>
                <w:webHidden/>
              </w:rPr>
            </w:r>
            <w:r>
              <w:rPr>
                <w:noProof/>
                <w:webHidden/>
              </w:rPr>
              <w:fldChar w:fldCharType="separate"/>
            </w:r>
            <w:r>
              <w:rPr>
                <w:noProof/>
                <w:webHidden/>
              </w:rPr>
              <w:t>3</w:t>
            </w:r>
            <w:r>
              <w:rPr>
                <w:noProof/>
                <w:webHidden/>
              </w:rPr>
              <w:fldChar w:fldCharType="end"/>
            </w:r>
          </w:hyperlink>
        </w:p>
        <w:p w14:paraId="1B484FC4" w14:textId="141CD7DC" w:rsidR="00E901E5" w:rsidRDefault="00E901E5">
          <w:pPr>
            <w:pStyle w:val="TOC1"/>
            <w:tabs>
              <w:tab w:val="right" w:leader="dot" w:pos="9016"/>
            </w:tabs>
            <w:rPr>
              <w:rFonts w:asciiTheme="minorHAnsi" w:eastAsiaTheme="minorEastAsia" w:hAnsiTheme="minorHAnsi" w:cstheme="minorBidi"/>
              <w:noProof/>
              <w:kern w:val="2"/>
              <w:sz w:val="22"/>
              <w:szCs w:val="22"/>
              <w:lang w:eastAsia="en-GB"/>
            </w:rPr>
          </w:pPr>
          <w:hyperlink w:anchor="_Toc157787130" w:history="1">
            <w:r w:rsidRPr="008A14E6">
              <w:rPr>
                <w:rStyle w:val="Hyperlink"/>
                <w:noProof/>
              </w:rPr>
              <w:t>AccorInvest's CSR Policy Review</w:t>
            </w:r>
            <w:r>
              <w:rPr>
                <w:noProof/>
                <w:webHidden/>
              </w:rPr>
              <w:tab/>
            </w:r>
            <w:r>
              <w:rPr>
                <w:noProof/>
                <w:webHidden/>
              </w:rPr>
              <w:fldChar w:fldCharType="begin"/>
            </w:r>
            <w:r>
              <w:rPr>
                <w:noProof/>
                <w:webHidden/>
              </w:rPr>
              <w:instrText xml:space="preserve"> PAGEREF _Toc157787130 \h </w:instrText>
            </w:r>
            <w:r>
              <w:rPr>
                <w:noProof/>
                <w:webHidden/>
              </w:rPr>
            </w:r>
            <w:r>
              <w:rPr>
                <w:noProof/>
                <w:webHidden/>
              </w:rPr>
              <w:fldChar w:fldCharType="separate"/>
            </w:r>
            <w:r>
              <w:rPr>
                <w:noProof/>
                <w:webHidden/>
              </w:rPr>
              <w:t>4</w:t>
            </w:r>
            <w:r>
              <w:rPr>
                <w:noProof/>
                <w:webHidden/>
              </w:rPr>
              <w:fldChar w:fldCharType="end"/>
            </w:r>
          </w:hyperlink>
        </w:p>
        <w:p w14:paraId="4028DDE2" w14:textId="6A14D8B9" w:rsidR="00E901E5" w:rsidRDefault="00E901E5">
          <w:pPr>
            <w:pStyle w:val="TOC1"/>
            <w:tabs>
              <w:tab w:val="right" w:leader="dot" w:pos="9016"/>
            </w:tabs>
            <w:rPr>
              <w:rFonts w:asciiTheme="minorHAnsi" w:eastAsiaTheme="minorEastAsia" w:hAnsiTheme="minorHAnsi" w:cstheme="minorBidi"/>
              <w:noProof/>
              <w:kern w:val="2"/>
              <w:sz w:val="22"/>
              <w:szCs w:val="22"/>
              <w:lang w:eastAsia="en-GB"/>
            </w:rPr>
          </w:pPr>
          <w:hyperlink w:anchor="_Toc157787131" w:history="1">
            <w:r w:rsidRPr="008A14E6">
              <w:rPr>
                <w:rStyle w:val="Hyperlink"/>
                <w:noProof/>
              </w:rPr>
              <w:t>Circular Economy Practices at AccorInvest</w:t>
            </w:r>
            <w:r>
              <w:rPr>
                <w:noProof/>
                <w:webHidden/>
              </w:rPr>
              <w:tab/>
            </w:r>
            <w:r>
              <w:rPr>
                <w:noProof/>
                <w:webHidden/>
              </w:rPr>
              <w:fldChar w:fldCharType="begin"/>
            </w:r>
            <w:r>
              <w:rPr>
                <w:noProof/>
                <w:webHidden/>
              </w:rPr>
              <w:instrText xml:space="preserve"> PAGEREF _Toc157787131 \h </w:instrText>
            </w:r>
            <w:r>
              <w:rPr>
                <w:noProof/>
                <w:webHidden/>
              </w:rPr>
            </w:r>
            <w:r>
              <w:rPr>
                <w:noProof/>
                <w:webHidden/>
              </w:rPr>
              <w:fldChar w:fldCharType="separate"/>
            </w:r>
            <w:r>
              <w:rPr>
                <w:noProof/>
                <w:webHidden/>
              </w:rPr>
              <w:t>5</w:t>
            </w:r>
            <w:r>
              <w:rPr>
                <w:noProof/>
                <w:webHidden/>
              </w:rPr>
              <w:fldChar w:fldCharType="end"/>
            </w:r>
          </w:hyperlink>
        </w:p>
        <w:p w14:paraId="7AD4EC1B" w14:textId="2157B702" w:rsidR="00E901E5" w:rsidRDefault="00E901E5">
          <w:pPr>
            <w:pStyle w:val="TOC1"/>
            <w:tabs>
              <w:tab w:val="right" w:leader="dot" w:pos="9016"/>
            </w:tabs>
            <w:rPr>
              <w:rFonts w:asciiTheme="minorHAnsi" w:eastAsiaTheme="minorEastAsia" w:hAnsiTheme="minorHAnsi" w:cstheme="minorBidi"/>
              <w:noProof/>
              <w:kern w:val="2"/>
              <w:sz w:val="22"/>
              <w:szCs w:val="22"/>
              <w:lang w:eastAsia="en-GB"/>
            </w:rPr>
          </w:pPr>
          <w:hyperlink w:anchor="_Toc157787132" w:history="1">
            <w:r w:rsidRPr="008A14E6">
              <w:rPr>
                <w:rStyle w:val="Hyperlink"/>
                <w:noProof/>
              </w:rPr>
              <w:t>Comparative Analysis</w:t>
            </w:r>
            <w:r>
              <w:rPr>
                <w:noProof/>
                <w:webHidden/>
              </w:rPr>
              <w:tab/>
            </w:r>
            <w:r>
              <w:rPr>
                <w:noProof/>
                <w:webHidden/>
              </w:rPr>
              <w:fldChar w:fldCharType="begin"/>
            </w:r>
            <w:r>
              <w:rPr>
                <w:noProof/>
                <w:webHidden/>
              </w:rPr>
              <w:instrText xml:space="preserve"> PAGEREF _Toc157787132 \h </w:instrText>
            </w:r>
            <w:r>
              <w:rPr>
                <w:noProof/>
                <w:webHidden/>
              </w:rPr>
            </w:r>
            <w:r>
              <w:rPr>
                <w:noProof/>
                <w:webHidden/>
              </w:rPr>
              <w:fldChar w:fldCharType="separate"/>
            </w:r>
            <w:r>
              <w:rPr>
                <w:noProof/>
                <w:webHidden/>
              </w:rPr>
              <w:t>6</w:t>
            </w:r>
            <w:r>
              <w:rPr>
                <w:noProof/>
                <w:webHidden/>
              </w:rPr>
              <w:fldChar w:fldCharType="end"/>
            </w:r>
          </w:hyperlink>
        </w:p>
        <w:p w14:paraId="5572D32D" w14:textId="731EF02C" w:rsidR="00E901E5" w:rsidRDefault="00E901E5">
          <w:pPr>
            <w:pStyle w:val="TOC1"/>
            <w:tabs>
              <w:tab w:val="right" w:leader="dot" w:pos="9016"/>
            </w:tabs>
            <w:rPr>
              <w:rFonts w:asciiTheme="minorHAnsi" w:eastAsiaTheme="minorEastAsia" w:hAnsiTheme="minorHAnsi" w:cstheme="minorBidi"/>
              <w:noProof/>
              <w:kern w:val="2"/>
              <w:sz w:val="22"/>
              <w:szCs w:val="22"/>
              <w:lang w:eastAsia="en-GB"/>
            </w:rPr>
          </w:pPr>
          <w:hyperlink w:anchor="_Toc157787133" w:history="1">
            <w:r w:rsidRPr="008A14E6">
              <w:rPr>
                <w:rStyle w:val="Hyperlink"/>
                <w:noProof/>
              </w:rPr>
              <w:t>Challenges and Impact</w:t>
            </w:r>
            <w:r>
              <w:rPr>
                <w:noProof/>
                <w:webHidden/>
              </w:rPr>
              <w:tab/>
            </w:r>
            <w:r>
              <w:rPr>
                <w:noProof/>
                <w:webHidden/>
              </w:rPr>
              <w:fldChar w:fldCharType="begin"/>
            </w:r>
            <w:r>
              <w:rPr>
                <w:noProof/>
                <w:webHidden/>
              </w:rPr>
              <w:instrText xml:space="preserve"> PAGEREF _Toc157787133 \h </w:instrText>
            </w:r>
            <w:r>
              <w:rPr>
                <w:noProof/>
                <w:webHidden/>
              </w:rPr>
            </w:r>
            <w:r>
              <w:rPr>
                <w:noProof/>
                <w:webHidden/>
              </w:rPr>
              <w:fldChar w:fldCharType="separate"/>
            </w:r>
            <w:r>
              <w:rPr>
                <w:noProof/>
                <w:webHidden/>
              </w:rPr>
              <w:t>7</w:t>
            </w:r>
            <w:r>
              <w:rPr>
                <w:noProof/>
                <w:webHidden/>
              </w:rPr>
              <w:fldChar w:fldCharType="end"/>
            </w:r>
          </w:hyperlink>
        </w:p>
        <w:p w14:paraId="311C397E" w14:textId="74525696" w:rsidR="00E901E5" w:rsidRDefault="00E901E5">
          <w:pPr>
            <w:pStyle w:val="TOC1"/>
            <w:tabs>
              <w:tab w:val="right" w:leader="dot" w:pos="9016"/>
            </w:tabs>
            <w:rPr>
              <w:rFonts w:asciiTheme="minorHAnsi" w:eastAsiaTheme="minorEastAsia" w:hAnsiTheme="minorHAnsi" w:cstheme="minorBidi"/>
              <w:noProof/>
              <w:kern w:val="2"/>
              <w:sz w:val="22"/>
              <w:szCs w:val="22"/>
              <w:lang w:eastAsia="en-GB"/>
            </w:rPr>
          </w:pPr>
          <w:hyperlink w:anchor="_Toc157787134" w:history="1">
            <w:r w:rsidRPr="008A14E6">
              <w:rPr>
                <w:rStyle w:val="Hyperlink"/>
                <w:noProof/>
              </w:rPr>
              <w:t>Conclusion</w:t>
            </w:r>
            <w:r>
              <w:rPr>
                <w:noProof/>
                <w:webHidden/>
              </w:rPr>
              <w:tab/>
            </w:r>
            <w:r>
              <w:rPr>
                <w:noProof/>
                <w:webHidden/>
              </w:rPr>
              <w:fldChar w:fldCharType="begin"/>
            </w:r>
            <w:r>
              <w:rPr>
                <w:noProof/>
                <w:webHidden/>
              </w:rPr>
              <w:instrText xml:space="preserve"> PAGEREF _Toc157787134 \h </w:instrText>
            </w:r>
            <w:r>
              <w:rPr>
                <w:noProof/>
                <w:webHidden/>
              </w:rPr>
            </w:r>
            <w:r>
              <w:rPr>
                <w:noProof/>
                <w:webHidden/>
              </w:rPr>
              <w:fldChar w:fldCharType="separate"/>
            </w:r>
            <w:r>
              <w:rPr>
                <w:noProof/>
                <w:webHidden/>
              </w:rPr>
              <w:t>7</w:t>
            </w:r>
            <w:r>
              <w:rPr>
                <w:noProof/>
                <w:webHidden/>
              </w:rPr>
              <w:fldChar w:fldCharType="end"/>
            </w:r>
          </w:hyperlink>
        </w:p>
        <w:p w14:paraId="22D66FF1" w14:textId="3A86B2F8" w:rsidR="00E901E5" w:rsidRDefault="00E901E5">
          <w:pPr>
            <w:pStyle w:val="TOC1"/>
            <w:tabs>
              <w:tab w:val="right" w:leader="dot" w:pos="9016"/>
            </w:tabs>
            <w:rPr>
              <w:rFonts w:asciiTheme="minorHAnsi" w:eastAsiaTheme="minorEastAsia" w:hAnsiTheme="minorHAnsi" w:cstheme="minorBidi"/>
              <w:noProof/>
              <w:kern w:val="2"/>
              <w:sz w:val="22"/>
              <w:szCs w:val="22"/>
              <w:lang w:eastAsia="en-GB"/>
            </w:rPr>
          </w:pPr>
          <w:hyperlink w:anchor="_Toc157787135" w:history="1">
            <w:r w:rsidRPr="008A14E6">
              <w:rPr>
                <w:rStyle w:val="Hyperlink"/>
                <w:noProof/>
              </w:rPr>
              <w:t>References</w:t>
            </w:r>
            <w:r>
              <w:rPr>
                <w:noProof/>
                <w:webHidden/>
              </w:rPr>
              <w:tab/>
            </w:r>
            <w:r>
              <w:rPr>
                <w:noProof/>
                <w:webHidden/>
              </w:rPr>
              <w:fldChar w:fldCharType="begin"/>
            </w:r>
            <w:r>
              <w:rPr>
                <w:noProof/>
                <w:webHidden/>
              </w:rPr>
              <w:instrText xml:space="preserve"> PAGEREF _Toc157787135 \h </w:instrText>
            </w:r>
            <w:r>
              <w:rPr>
                <w:noProof/>
                <w:webHidden/>
              </w:rPr>
            </w:r>
            <w:r>
              <w:rPr>
                <w:noProof/>
                <w:webHidden/>
              </w:rPr>
              <w:fldChar w:fldCharType="separate"/>
            </w:r>
            <w:r>
              <w:rPr>
                <w:noProof/>
                <w:webHidden/>
              </w:rPr>
              <w:t>8</w:t>
            </w:r>
            <w:r>
              <w:rPr>
                <w:noProof/>
                <w:webHidden/>
              </w:rPr>
              <w:fldChar w:fldCharType="end"/>
            </w:r>
          </w:hyperlink>
        </w:p>
        <w:p w14:paraId="31FE4CFD" w14:textId="179129E0" w:rsidR="008D5474" w:rsidRDefault="008D5474" w:rsidP="008D5474">
          <w:r>
            <w:rPr>
              <w:noProof/>
            </w:rPr>
            <w:fldChar w:fldCharType="end"/>
          </w:r>
        </w:p>
      </w:sdtContent>
    </w:sdt>
    <w:p w14:paraId="5B8879C2" w14:textId="39D03CFC" w:rsidR="008D5474" w:rsidRDefault="008D5474" w:rsidP="008D5474">
      <w:r>
        <w:br w:type="page"/>
      </w:r>
    </w:p>
    <w:p w14:paraId="04C06DA9" w14:textId="0623F03E" w:rsidR="008748AE" w:rsidRDefault="008D5474" w:rsidP="008D5474">
      <w:pPr>
        <w:pStyle w:val="Heading1"/>
      </w:pPr>
      <w:bookmarkStart w:id="0" w:name="_Toc157787127"/>
      <w:r>
        <w:lastRenderedPageBreak/>
        <w:t>Introduction</w:t>
      </w:r>
      <w:bookmarkEnd w:id="0"/>
    </w:p>
    <w:p w14:paraId="1EC6D774" w14:textId="32FD2F17" w:rsidR="008D5474" w:rsidRDefault="00293296" w:rsidP="008D5474">
      <w:r>
        <w:t xml:space="preserve">The hospitality industry is at a turning point because the circular economy will shape the future of sustainability. Leading this journey of change is </w:t>
      </w:r>
      <w:proofErr w:type="spellStart"/>
      <w:r>
        <w:t>AccorInvest</w:t>
      </w:r>
      <w:proofErr w:type="spellEnd"/>
      <w:r>
        <w:t xml:space="preserve">, whose work shows how the industry is moving toward more environmentally friendly operations. This analysis goes into great detail about </w:t>
      </w:r>
      <w:proofErr w:type="spellStart"/>
      <w:r>
        <w:t>AccorInvest's</w:t>
      </w:r>
      <w:proofErr w:type="spellEnd"/>
      <w:r>
        <w:t xml:space="preserve"> method, pointing out the difficulties they faced and the results they achieved. By looking at things side by side, it also shows how </w:t>
      </w:r>
      <w:proofErr w:type="spellStart"/>
      <w:r>
        <w:t>AccorInvest's</w:t>
      </w:r>
      <w:proofErr w:type="spellEnd"/>
      <w:r>
        <w:t xml:space="preserve"> strategies fit in with or go against larger industry trends, focusing on new methods that create higher standards for environmental responsibility in the sector.</w:t>
      </w:r>
    </w:p>
    <w:p w14:paraId="16341B4F" w14:textId="77777777" w:rsidR="008D5474" w:rsidRDefault="008D5474" w:rsidP="008D5474"/>
    <w:p w14:paraId="4C93E8DD" w14:textId="61069587" w:rsidR="008D5474" w:rsidRPr="008D5474" w:rsidRDefault="008D5474" w:rsidP="008D5474">
      <w:pPr>
        <w:pStyle w:val="Heading1"/>
      </w:pPr>
      <w:bookmarkStart w:id="1" w:name="_Toc157787128"/>
      <w:r w:rsidRPr="008D5474">
        <w:t>Circular Economy in the Hospitality Industry</w:t>
      </w:r>
      <w:bookmarkEnd w:id="1"/>
    </w:p>
    <w:p w14:paraId="779692E2" w14:textId="56B4B56F" w:rsidR="00293296" w:rsidRDefault="00293296" w:rsidP="008D5474">
      <w:r>
        <w:t xml:space="preserve">People in the hospitality industry are becoming more interested in the circular economy (CE), which is seen as a possible way to deal with problems like pollution, climate change, and the growing need for resources around the world </w:t>
      </w:r>
      <w:r>
        <w:t>(Jones &amp; Wynn, 2022)</w:t>
      </w:r>
      <w:r>
        <w:t xml:space="preserve">. Focusing on sustainability and making the best use of resources, this model aims to change the industry from a linear one to a circular one. There is more and more pressure on the hospitality industry to use less water, produce less greenhouse gas (GHG) emissions, and cut down on carbon emissions related to tourism </w:t>
      </w:r>
      <w:r>
        <w:t>(Hartgerink, 2022)</w:t>
      </w:r>
      <w:r>
        <w:t>. Moving toward circularity is not only good for the environment, but it's also a smart way to boost competition and make sure the business will last.</w:t>
      </w:r>
    </w:p>
    <w:p w14:paraId="17B2E869" w14:textId="30D6631E" w:rsidR="00293296" w:rsidRDefault="00293296" w:rsidP="008D5474">
      <w:r>
        <w:t xml:space="preserve">Scandinavian hotel owners are becoming more aware of and following CE principles, according to research. This shows that circular practises can have benefits for the environment, society, and the economy. Traditional business models that focus on growth are questioned by this approach, which calls for new business models, improvements to the supply chain, and a systemic change that affects all areas of tourism </w:t>
      </w:r>
      <w:r>
        <w:t>(Zhu et al., 2023)</w:t>
      </w:r>
      <w:r>
        <w:t>. Costs of energy use and waste management are two of the main reasons why companies start using CE practises. Enablers like good regulations and aware employees play very important roles as well. But there are still big problems, like people not understanding the chances to create circular value.</w:t>
      </w:r>
    </w:p>
    <w:p w14:paraId="3B2877F0" w14:textId="24B2E416" w:rsidR="00293296" w:rsidRDefault="00293296" w:rsidP="008D5474">
      <w:r>
        <w:t xml:space="preserve">The hospitality industry can benefit from circular economy practises in a number of important ways, such as through green investments, the use of renewable energy, the reuse of waste, and the creation of environmentally friendly products </w:t>
      </w:r>
      <w:r>
        <w:t>(</w:t>
      </w:r>
      <w:proofErr w:type="spellStart"/>
      <w:r>
        <w:t>Dolgen</w:t>
      </w:r>
      <w:proofErr w:type="spellEnd"/>
      <w:r>
        <w:t xml:space="preserve"> &amp; Alpaslan, 2023)</w:t>
      </w:r>
      <w:r>
        <w:t xml:space="preserve">. Along with helping the environment, these actions give businesses an edge over their competitors by meeting rising consumer demand for eco-friendly products. Even though it will cost money at </w:t>
      </w:r>
      <w:r>
        <w:lastRenderedPageBreak/>
        <w:t>first, using circular economy ideas in the hospitality industry will pay off in the long run and could lead to systemic change.</w:t>
      </w:r>
    </w:p>
    <w:p w14:paraId="3706A86B" w14:textId="637837D2" w:rsidR="008D5474" w:rsidRDefault="00293296" w:rsidP="008D5474">
      <w:r>
        <w:t>For moving toward circularity, the UNWTO's manual on good practises in the hotel industry stresses the significance of strategic, operational, and cultural pillars. It suggests a way for the hotel industry to encourage circular practises by setting up key performance indicators (KPIs) and keeping an eye on things all the time. The goal of this all-encompassing approach is not only to make hotels more environmentally friendly, but also to encourage the creation of more circular tourist destinations around the world</w:t>
      </w:r>
      <w:r w:rsidR="005D04C0">
        <w:t xml:space="preserve"> </w:t>
      </w:r>
      <w:r w:rsidR="005D04C0">
        <w:t>(Chinni, 2023)</w:t>
      </w:r>
      <w:r>
        <w:t>.</w:t>
      </w:r>
    </w:p>
    <w:p w14:paraId="2437DAAD" w14:textId="77777777" w:rsidR="008D5474" w:rsidRDefault="008D5474" w:rsidP="008D5474"/>
    <w:p w14:paraId="07F231B4" w14:textId="54A65656" w:rsidR="008D5474" w:rsidRDefault="008D5474" w:rsidP="008D5474">
      <w:pPr>
        <w:pStyle w:val="Heading1"/>
      </w:pPr>
      <w:bookmarkStart w:id="2" w:name="_Toc157787129"/>
      <w:r w:rsidRPr="008D5474">
        <w:t>CSR and Circular Economy Integration</w:t>
      </w:r>
      <w:bookmarkEnd w:id="2"/>
    </w:p>
    <w:p w14:paraId="4DA0B577" w14:textId="3387F420" w:rsidR="00293296" w:rsidRDefault="00293296" w:rsidP="008D5474">
      <w:r>
        <w:t>In the hospitality business, Corporate Social Responsibility (CSR) includes a lot of different actions that are meant to make companies more responsible and long-lasting. Companies are using CSR strategies more and more because they want to be ethically responsible and make money at the same time</w:t>
      </w:r>
      <w:r w:rsidR="005D04C0">
        <w:t xml:space="preserve"> </w:t>
      </w:r>
      <w:r w:rsidR="005D04C0">
        <w:t>(</w:t>
      </w:r>
      <w:proofErr w:type="spellStart"/>
      <w:r w:rsidR="005D04C0">
        <w:t>Frankental</w:t>
      </w:r>
      <w:proofErr w:type="spellEnd"/>
      <w:r w:rsidR="005D04C0">
        <w:t>, 2017)</w:t>
      </w:r>
      <w:r>
        <w:t>. This is especially true for attracting younger customers who care more about the environment and society. In the hospitality industry, CSR practises usually include things like taking care of the environment, lowering carbon emissions, being eco-efficient, using responsible materials, and making sure workers are safe and healthy. Companies that include sustainable development in their growth plans not only follow moral guidelines, but they also set themselves up to meet the needs of conscious consumerism, which is growing into a major business driver</w:t>
      </w:r>
      <w:r w:rsidR="005D04C0">
        <w:t xml:space="preserve"> </w:t>
      </w:r>
      <w:r w:rsidR="005D04C0">
        <w:t>(Raut &amp; Pendse, 2023)</w:t>
      </w:r>
      <w:r>
        <w:t>.</w:t>
      </w:r>
    </w:p>
    <w:p w14:paraId="3D1EC204" w14:textId="256E6C7E" w:rsidR="00293296" w:rsidRDefault="00293296" w:rsidP="008D5474">
      <w:r>
        <w:t>Using circular economy methods in corporate social responsibility (CSR) plans makes the hospitality industry's efforts to be more environmentally friendly a lot stronger. The "make-use-recycle" principle at the heart of the circular economy tries to cut down on waste and pollution, which will lead to a better future in the long run. The hospitality industry can use resources more efficiently and make the industry more sustainable by switching from a linear economic approach to a circular economic approach</w:t>
      </w:r>
      <w:r w:rsidR="005D04C0">
        <w:t xml:space="preserve"> </w:t>
      </w:r>
      <w:r w:rsidR="005D04C0">
        <w:t>(Pandey et al., 2020)</w:t>
      </w:r>
      <w:r>
        <w:t>. Some of the most important ways that the circular economy helps the hospitality industry are through ecotourism, sustainable investment, and using renewable energy. By using these methods, the industry's negative effects on society and the environment can be lessened, which leads to better service quality, customer satisfaction, retention, and loyalty. Adopting a circular economy approach also fits with the growing demand from customers for environmentally friendly products, giving companies that do so a competitive edge</w:t>
      </w:r>
      <w:r w:rsidR="005D04C0">
        <w:t xml:space="preserve"> </w:t>
      </w:r>
      <w:r w:rsidR="005D04C0">
        <w:t>(Chao &amp; Yu, 2023)</w:t>
      </w:r>
      <w:r>
        <w:t>.</w:t>
      </w:r>
    </w:p>
    <w:p w14:paraId="32DCEE52" w14:textId="60862562" w:rsidR="008D5474" w:rsidRDefault="00293296" w:rsidP="008D5474">
      <w:r>
        <w:lastRenderedPageBreak/>
        <w:t>Using the circular economy also helps the hospitality industry deal with bigger social and environmental problems</w:t>
      </w:r>
      <w:r w:rsidR="005D04C0">
        <w:t xml:space="preserve"> </w:t>
      </w:r>
      <w:r w:rsidR="005D04C0">
        <w:t xml:space="preserve">(Bux &amp; </w:t>
      </w:r>
      <w:proofErr w:type="spellStart"/>
      <w:r w:rsidR="005D04C0">
        <w:t>Amicarelli</w:t>
      </w:r>
      <w:proofErr w:type="spellEnd"/>
      <w:r w:rsidR="005D04C0">
        <w:t>, 2022)</w:t>
      </w:r>
      <w:r>
        <w:t>. They help build a good reputation for the industry, run businesses in an honest and environmentally friendly way that doesn't hurt guests' comfort or quality, and keep making the guest experience better. So, circular economy practises must be part of corporate social responsibility (CSR) plans if the hospitality industry wants to be profitable and last for a long time.</w:t>
      </w:r>
    </w:p>
    <w:p w14:paraId="49A01E70" w14:textId="77777777" w:rsidR="008D5474" w:rsidRDefault="008D5474" w:rsidP="008D5474"/>
    <w:p w14:paraId="43AB9F3F" w14:textId="6A03263A" w:rsidR="008D5474" w:rsidRDefault="008D5474" w:rsidP="008D5474">
      <w:pPr>
        <w:pStyle w:val="Heading1"/>
      </w:pPr>
      <w:bookmarkStart w:id="3" w:name="_Toc157787130"/>
      <w:proofErr w:type="spellStart"/>
      <w:r w:rsidRPr="008D5474">
        <w:t>AccorInvest's</w:t>
      </w:r>
      <w:proofErr w:type="spellEnd"/>
      <w:r w:rsidRPr="008D5474">
        <w:t xml:space="preserve"> CSR Policy Review</w:t>
      </w:r>
      <w:bookmarkEnd w:id="3"/>
    </w:p>
    <w:p w14:paraId="7A91F572" w14:textId="655286A1" w:rsidR="00293296" w:rsidRDefault="00293296" w:rsidP="008D5474">
      <w:proofErr w:type="spellStart"/>
      <w:r>
        <w:t>AccorInvest's</w:t>
      </w:r>
      <w:proofErr w:type="spellEnd"/>
      <w:r>
        <w:t xml:space="preserve"> CSR policy is a broad set of rules meant to deal with the world's most important problems, such as those related to society, the environment, and the economy. </w:t>
      </w:r>
      <w:proofErr w:type="spellStart"/>
      <w:r>
        <w:t>AccorInvest</w:t>
      </w:r>
      <w:proofErr w:type="spellEnd"/>
      <w:r>
        <w:t xml:space="preserve"> has made a name for itself as a committed and responsible company in the hospitality industry by managing 736 hotels in 26 countries with a team of 25,000 people</w:t>
      </w:r>
      <w:r w:rsidR="005D04C0">
        <w:t xml:space="preserve"> </w:t>
      </w:r>
      <w:r w:rsidR="005D04C0">
        <w:t>(</w:t>
      </w:r>
      <w:proofErr w:type="spellStart"/>
      <w:r w:rsidR="005D04C0">
        <w:t>Accorgroup</w:t>
      </w:r>
      <w:proofErr w:type="spellEnd"/>
      <w:r w:rsidR="005D04C0">
        <w:t>, 2018)</w:t>
      </w:r>
      <w:r>
        <w:t>. Their ESG (Environmental, Social, and Governance) strategy covers all of their business areas and is deeply ingrained in every part of what they do, from how they buy properties in a way that is good for the environment to how they run their properties every day.</w:t>
      </w:r>
    </w:p>
    <w:p w14:paraId="3573B974" w14:textId="5A185715" w:rsidR="00293296" w:rsidRDefault="00293296" w:rsidP="008D5474">
      <w:r>
        <w:t xml:space="preserve">The company's strong commitments and goals to sustainability are a key part of its corporate social responsibility (CSR) policy. By 2030, the company wants to cut its greenhouse gas emissions by half. This shows that it is seriously committed to fighting climate change and encouraging people to care for the environment. Additionally, </w:t>
      </w:r>
      <w:proofErr w:type="spellStart"/>
      <w:r>
        <w:t>AccorInvest</w:t>
      </w:r>
      <w:proofErr w:type="spellEnd"/>
      <w:r>
        <w:t xml:space="preserve"> wants to get Green Key certification for all of its hotels by 2026</w:t>
      </w:r>
      <w:r w:rsidR="005D04C0">
        <w:t xml:space="preserve"> </w:t>
      </w:r>
      <w:r w:rsidR="005D04C0">
        <w:t>(</w:t>
      </w:r>
      <w:r w:rsidR="005D04C0">
        <w:rPr>
          <w:i/>
          <w:iCs/>
        </w:rPr>
        <w:t>Green key: A sustainable certification for eco-friendly hotels</w:t>
      </w:r>
      <w:r w:rsidR="005D04C0">
        <w:t xml:space="preserve"> 2021)</w:t>
      </w:r>
      <w:r>
        <w:t xml:space="preserve">. This certification is the gold standard for environmental responsibility and sustainable business practises in the tourism industry. It shows that </w:t>
      </w:r>
      <w:proofErr w:type="spellStart"/>
      <w:r>
        <w:t>AccorInvest</w:t>
      </w:r>
      <w:proofErr w:type="spellEnd"/>
      <w:r>
        <w:t xml:space="preserve"> is committed to upholding high environmental standards.</w:t>
      </w:r>
    </w:p>
    <w:p w14:paraId="6FB8D0AA" w14:textId="3472F4A1" w:rsidR="00293296" w:rsidRDefault="00293296" w:rsidP="008D5474">
      <w:proofErr w:type="spellStart"/>
      <w:r>
        <w:t>AccorInvest</w:t>
      </w:r>
      <w:proofErr w:type="spellEnd"/>
      <w:r>
        <w:t xml:space="preserve"> announced a number of ESG projects in 2022 that show its dedication to responsible and positive hospitality. Adopting an ethics charter is a big step forward because it will help the group's employees and other important people make decisions that are good for society and the environment</w:t>
      </w:r>
      <w:r w:rsidR="005D04C0">
        <w:t xml:space="preserve"> </w:t>
      </w:r>
      <w:r w:rsidR="005D04C0">
        <w:t>(</w:t>
      </w:r>
      <w:proofErr w:type="spellStart"/>
      <w:r w:rsidR="005D04C0">
        <w:t>Roys</w:t>
      </w:r>
      <w:proofErr w:type="spellEnd"/>
      <w:r w:rsidR="005D04C0">
        <w:t>, 2023)</w:t>
      </w:r>
      <w:r>
        <w:t>. This ethics charter shows that the company is serious about incorporating socially responsible practises into its business model. It wants to make sure that its actions are in line with its duty to society, the environment, and ethical business practises.</w:t>
      </w:r>
    </w:p>
    <w:p w14:paraId="5D3A5152" w14:textId="4A7C6476" w:rsidR="00293296" w:rsidRDefault="00293296" w:rsidP="008D5474">
      <w:r>
        <w:lastRenderedPageBreak/>
        <w:t xml:space="preserve">One more important thing that </w:t>
      </w:r>
      <w:proofErr w:type="spellStart"/>
      <w:r>
        <w:t>AccorInvest</w:t>
      </w:r>
      <w:proofErr w:type="spellEnd"/>
      <w:r>
        <w:t xml:space="preserve"> is doing is installing fast-charging stations for electric vehicles in all of its hotels</w:t>
      </w:r>
      <w:r w:rsidR="005D04C0">
        <w:t xml:space="preserve"> </w:t>
      </w:r>
      <w:r w:rsidR="005D04C0">
        <w:t>(</w:t>
      </w:r>
      <w:r w:rsidR="005D04C0">
        <w:rPr>
          <w:i/>
          <w:iCs/>
        </w:rPr>
        <w:t xml:space="preserve">Electric mobility: </w:t>
      </w:r>
      <w:proofErr w:type="spellStart"/>
      <w:r w:rsidR="005D04C0">
        <w:rPr>
          <w:i/>
          <w:iCs/>
        </w:rPr>
        <w:t>Greenyellow</w:t>
      </w:r>
      <w:proofErr w:type="spellEnd"/>
      <w:r w:rsidR="005D04C0">
        <w:rPr>
          <w:i/>
          <w:iCs/>
        </w:rPr>
        <w:t xml:space="preserve"> and </w:t>
      </w:r>
      <w:proofErr w:type="spellStart"/>
      <w:r w:rsidR="005D04C0">
        <w:rPr>
          <w:i/>
          <w:iCs/>
        </w:rPr>
        <w:t>AccorInvest</w:t>
      </w:r>
      <w:proofErr w:type="spellEnd"/>
      <w:r w:rsidR="005D04C0">
        <w:rPr>
          <w:i/>
          <w:iCs/>
        </w:rPr>
        <w:t xml:space="preserve"> partner up to install electric vehicle charging stations</w:t>
      </w:r>
      <w:r w:rsidR="005D04C0">
        <w:t xml:space="preserve"> 2023)</w:t>
      </w:r>
      <w:r>
        <w:t xml:space="preserve">. This change not only makes the sustainable customer experience better, but it also fits with efforts around the world to switch to greener forms of transportation. Making it easier to access charging stations is one way that </w:t>
      </w:r>
      <w:proofErr w:type="spellStart"/>
      <w:r>
        <w:t>AccorInvest</w:t>
      </w:r>
      <w:proofErr w:type="spellEnd"/>
      <w:r>
        <w:t xml:space="preserve"> is encouraging people to buy electric cars, which helps cut down on the carbon emissions that come from travel.</w:t>
      </w:r>
    </w:p>
    <w:p w14:paraId="0EDD4A9F" w14:textId="0A3982DE" w:rsidR="008D5474" w:rsidRDefault="00293296" w:rsidP="008D5474">
      <w:r>
        <w:t xml:space="preserve">The CSR policy at </w:t>
      </w:r>
      <w:proofErr w:type="spellStart"/>
      <w:r>
        <w:t>AccorInvest</w:t>
      </w:r>
      <w:proofErr w:type="spellEnd"/>
      <w:r>
        <w:t xml:space="preserve">, especially its focus on sustainability commitments and goals, makes the company a leader in the hospitality industry's move to a more responsible and sustainable future. </w:t>
      </w:r>
      <w:proofErr w:type="spellStart"/>
      <w:r>
        <w:t>AccorInvest's</w:t>
      </w:r>
      <w:proofErr w:type="spellEnd"/>
      <w:r>
        <w:t xml:space="preserve"> ESG projects not only set a high standard for caring for the environment, but they also show how important the hospitality industry can be in making positive changes in society and the environment</w:t>
      </w:r>
      <w:r w:rsidR="005D04C0">
        <w:t xml:space="preserve"> </w:t>
      </w:r>
      <w:r w:rsidR="005D04C0">
        <w:t>(Metoyer, 2023)</w:t>
      </w:r>
      <w:r>
        <w:t>.</w:t>
      </w:r>
    </w:p>
    <w:p w14:paraId="24617F5C" w14:textId="77777777" w:rsidR="008D5474" w:rsidRDefault="008D5474" w:rsidP="008D5474"/>
    <w:p w14:paraId="32D2FAB2" w14:textId="0C055B87" w:rsidR="008D5474" w:rsidRDefault="008D5474" w:rsidP="008D5474">
      <w:pPr>
        <w:pStyle w:val="Heading1"/>
      </w:pPr>
      <w:bookmarkStart w:id="4" w:name="_Toc157787131"/>
      <w:r w:rsidRPr="008D5474">
        <w:t xml:space="preserve">Circular Economy Practices at </w:t>
      </w:r>
      <w:proofErr w:type="spellStart"/>
      <w:r w:rsidRPr="008D5474">
        <w:t>AccorInvest</w:t>
      </w:r>
      <w:bookmarkEnd w:id="4"/>
      <w:proofErr w:type="spellEnd"/>
    </w:p>
    <w:p w14:paraId="74BBAC14" w14:textId="75737B4A" w:rsidR="008D5474" w:rsidRDefault="00293296" w:rsidP="008D5474">
      <w:r>
        <w:t xml:space="preserve">As a leader in the hospitality business, </w:t>
      </w:r>
      <w:proofErr w:type="spellStart"/>
      <w:r>
        <w:t>AccorInvest</w:t>
      </w:r>
      <w:proofErr w:type="spellEnd"/>
      <w:r>
        <w:t xml:space="preserve"> has been at the forefront of implementing circular economy practises into its operations. These projects are part of </w:t>
      </w:r>
      <w:proofErr w:type="spellStart"/>
      <w:r>
        <w:t>AccorInvest's</w:t>
      </w:r>
      <w:proofErr w:type="spellEnd"/>
      <w:r>
        <w:t xml:space="preserve"> larger Corporate Social Responsibility (CSR) strategy, which focuses on long-term commitments and goals for sustainability, such as lowering greenhouse gas emissions and getting Green Key certification. This review is mostly about the circular economy projects that </w:t>
      </w:r>
      <w:proofErr w:type="spellStart"/>
      <w:r>
        <w:t>AccorInvest</w:t>
      </w:r>
      <w:proofErr w:type="spellEnd"/>
      <w:r>
        <w:t xml:space="preserve"> has carried out, like managing waste, saving water, installing charging stations for electric vehicles, and creating an ethics charter</w:t>
      </w:r>
      <w:r w:rsidR="005D04C0">
        <w:t xml:space="preserve"> </w:t>
      </w:r>
      <w:r w:rsidR="005D04C0">
        <w:t>(Zurek‐</w:t>
      </w:r>
      <w:proofErr w:type="spellStart"/>
      <w:r w:rsidR="005D04C0">
        <w:t>Mortka</w:t>
      </w:r>
      <w:proofErr w:type="spellEnd"/>
      <w:r w:rsidR="005D04C0">
        <w:t xml:space="preserve"> &amp; Szymanski, 2022)</w:t>
      </w:r>
      <w:r>
        <w:t>.</w:t>
      </w:r>
    </w:p>
    <w:p w14:paraId="5EC56E0E" w14:textId="77777777" w:rsidR="008D5474" w:rsidRPr="008D5474" w:rsidRDefault="008D5474" w:rsidP="008D5474">
      <w:pPr>
        <w:rPr>
          <w:b/>
          <w:bCs/>
          <w:i/>
          <w:iCs/>
        </w:rPr>
      </w:pPr>
      <w:r w:rsidRPr="008D5474">
        <w:rPr>
          <w:b/>
          <w:bCs/>
          <w:i/>
          <w:iCs/>
        </w:rPr>
        <w:t>Waste Management and Water Conservation</w:t>
      </w:r>
    </w:p>
    <w:p w14:paraId="379ED3AD" w14:textId="1F1792B4" w:rsidR="00293296" w:rsidRDefault="00293296" w:rsidP="008D5474">
      <w:proofErr w:type="spellStart"/>
      <w:r>
        <w:t>AccorInvest</w:t>
      </w:r>
      <w:proofErr w:type="spellEnd"/>
      <w:r>
        <w:t xml:space="preserve"> has put in place full waste management practises across all of its properties in order to reduce waste and encourage people to recycle and compost. </w:t>
      </w:r>
      <w:proofErr w:type="spellStart"/>
      <w:r>
        <w:t>AccorInvest</w:t>
      </w:r>
      <w:proofErr w:type="spellEnd"/>
      <w:r>
        <w:t xml:space="preserve"> has come up with ways to track and reduce waste at its source by focusing on reducing food waste, which is one of the biggest sources of waste in the hospitality industry</w:t>
      </w:r>
      <w:r w:rsidR="005D04C0">
        <w:t xml:space="preserve"> </w:t>
      </w:r>
      <w:r w:rsidR="005D04C0">
        <w:t>(</w:t>
      </w:r>
      <w:proofErr w:type="spellStart"/>
      <w:r w:rsidR="005D04C0">
        <w:t>Klupacs</w:t>
      </w:r>
      <w:proofErr w:type="spellEnd"/>
      <w:r w:rsidR="005D04C0">
        <w:t>, 2023)</w:t>
      </w:r>
      <w:r>
        <w:t>. This includes actions like limiting portions, giving away extra food, and working with community groups to get food to people who need it, all of which improve health in the community and lessen the damage to the environment.</w:t>
      </w:r>
    </w:p>
    <w:p w14:paraId="3CC4CC9E" w14:textId="7DA80AA5" w:rsidR="008D5474" w:rsidRDefault="00293296" w:rsidP="008D5474">
      <w:r>
        <w:t xml:space="preserve">Another important area where </w:t>
      </w:r>
      <w:proofErr w:type="spellStart"/>
      <w:r>
        <w:t>AccorInvest</w:t>
      </w:r>
      <w:proofErr w:type="spellEnd"/>
      <w:r>
        <w:t xml:space="preserve"> has made big steps is water conservation. To cut down on water use, the company has put in fixtures and systems that use less water throughout </w:t>
      </w:r>
      <w:r>
        <w:lastRenderedPageBreak/>
        <w:t xml:space="preserve">its hotels. Collecting rainwater, recycling </w:t>
      </w:r>
      <w:proofErr w:type="spellStart"/>
      <w:r>
        <w:t>graywater</w:t>
      </w:r>
      <w:proofErr w:type="spellEnd"/>
      <w:r>
        <w:t xml:space="preserve"> for flushing and irrigation, and putting in place water-saving technologies in hotels are all examples of </w:t>
      </w:r>
      <w:proofErr w:type="spellStart"/>
      <w:r>
        <w:t>AccorInvest's</w:t>
      </w:r>
      <w:proofErr w:type="spellEnd"/>
      <w:r>
        <w:t xml:space="preserve"> efforts to protect natural resources and promote sustainability</w:t>
      </w:r>
      <w:r w:rsidR="005D04C0">
        <w:t xml:space="preserve"> </w:t>
      </w:r>
      <w:r w:rsidR="005D04C0">
        <w:t>(Li, 2022)</w:t>
      </w:r>
      <w:r>
        <w:t>.</w:t>
      </w:r>
    </w:p>
    <w:p w14:paraId="64EA9AD8" w14:textId="77777777" w:rsidR="008D5474" w:rsidRPr="008D5474" w:rsidRDefault="008D5474" w:rsidP="008D5474">
      <w:pPr>
        <w:rPr>
          <w:b/>
          <w:bCs/>
          <w:i/>
          <w:iCs/>
        </w:rPr>
      </w:pPr>
      <w:r w:rsidRPr="008D5474">
        <w:rPr>
          <w:b/>
          <w:bCs/>
          <w:i/>
          <w:iCs/>
        </w:rPr>
        <w:t>Deployment of Electric Vehicle Charging Stations</w:t>
      </w:r>
    </w:p>
    <w:p w14:paraId="09476D05" w14:textId="29923BA0" w:rsidR="008D5474" w:rsidRDefault="00293296" w:rsidP="008D5474">
      <w:r>
        <w:t xml:space="preserve">Because more people want eco-friendly ways to travel, </w:t>
      </w:r>
      <w:proofErr w:type="spellStart"/>
      <w:r>
        <w:t>AccorInvest</w:t>
      </w:r>
      <w:proofErr w:type="spellEnd"/>
      <w:r>
        <w:t xml:space="preserve"> has started putting charging stations for electric vehicles (EVs) all over its properties</w:t>
      </w:r>
      <w:r w:rsidR="005D04C0">
        <w:t xml:space="preserve"> </w:t>
      </w:r>
      <w:r w:rsidR="005D04C0">
        <w:t>(Jaganath et al., 2023)</w:t>
      </w:r>
      <w:r>
        <w:t xml:space="preserve">. This project not only meets the needs of travellers who care about the environment, but it also makes </w:t>
      </w:r>
      <w:proofErr w:type="spellStart"/>
      <w:r>
        <w:t>AccorInvest</w:t>
      </w:r>
      <w:proofErr w:type="spellEnd"/>
      <w:r>
        <w:t xml:space="preserve"> a leader in helping the transition to greener transportation options. By working with top EV charging providers, </w:t>
      </w:r>
      <w:proofErr w:type="spellStart"/>
      <w:r>
        <w:t>AccorInvest</w:t>
      </w:r>
      <w:proofErr w:type="spellEnd"/>
      <w:r>
        <w:t xml:space="preserve"> makes sure that guests can use charging stations that are reliable and easy to use</w:t>
      </w:r>
      <w:r w:rsidR="00E901E5">
        <w:t xml:space="preserve"> </w:t>
      </w:r>
      <w:r w:rsidR="00E901E5">
        <w:t>(Johnson, 2022)</w:t>
      </w:r>
      <w:r>
        <w:t>. This promotes the use of electric vehicles and helps lower the carbon emissions that come from transportation.</w:t>
      </w:r>
    </w:p>
    <w:p w14:paraId="142DFD16" w14:textId="77777777" w:rsidR="008D5474" w:rsidRPr="008D5474" w:rsidRDefault="008D5474" w:rsidP="008D5474">
      <w:pPr>
        <w:rPr>
          <w:b/>
          <w:bCs/>
          <w:i/>
          <w:iCs/>
        </w:rPr>
      </w:pPr>
      <w:r w:rsidRPr="008D5474">
        <w:rPr>
          <w:b/>
          <w:bCs/>
          <w:i/>
          <w:iCs/>
        </w:rPr>
        <w:t>Adoption of an Ethics Charter</w:t>
      </w:r>
    </w:p>
    <w:p w14:paraId="24B19343" w14:textId="1CA43438" w:rsidR="008D5474" w:rsidRDefault="00293296" w:rsidP="008D5474">
      <w:proofErr w:type="spellStart"/>
      <w:r>
        <w:t>AccorInvest</w:t>
      </w:r>
      <w:proofErr w:type="spellEnd"/>
      <w:r>
        <w:t xml:space="preserve"> has created an ethics charter that guides its employees and other important people, encouraging them to be positive and responsible hosts. The ethics charter says that the company will only do business in an honest way, which means protecting human rights, following labour laws, and taking care of the environment</w:t>
      </w:r>
      <w:r w:rsidR="00E901E5">
        <w:t xml:space="preserve"> </w:t>
      </w:r>
      <w:r w:rsidR="00E901E5">
        <w:t>(Twin, 2023)</w:t>
      </w:r>
      <w:r>
        <w:t xml:space="preserve">. </w:t>
      </w:r>
      <w:proofErr w:type="spellStart"/>
      <w:r>
        <w:t>AccorInvest</w:t>
      </w:r>
      <w:proofErr w:type="spellEnd"/>
      <w:r>
        <w:t xml:space="preserve"> shows its commitment to corporate integrity and social responsibility by putting ethical concerns into every part of its operations. This strengthens its position as a leader in sustainable hospitality.</w:t>
      </w:r>
    </w:p>
    <w:p w14:paraId="1D93D87C" w14:textId="77777777" w:rsidR="00293296" w:rsidRDefault="00293296" w:rsidP="008D5474"/>
    <w:p w14:paraId="243309E7" w14:textId="69E5F125" w:rsidR="00293296" w:rsidRDefault="00293296" w:rsidP="00293296">
      <w:pPr>
        <w:pStyle w:val="Heading1"/>
      </w:pPr>
      <w:bookmarkStart w:id="5" w:name="_Toc157787132"/>
      <w:r w:rsidRPr="00293296">
        <w:t>Comparative Analysis</w:t>
      </w:r>
      <w:bookmarkEnd w:id="5"/>
    </w:p>
    <w:p w14:paraId="69432061" w14:textId="3E992B17" w:rsidR="00293296" w:rsidRDefault="00293296" w:rsidP="008D5474">
      <w:r>
        <w:t xml:space="preserve">By using circular economy practises, </w:t>
      </w:r>
      <w:proofErr w:type="spellStart"/>
      <w:r>
        <w:t>AccorInvest</w:t>
      </w:r>
      <w:proofErr w:type="spellEnd"/>
      <w:r>
        <w:t xml:space="preserve"> is one of the first companies in the hospitality industry to work toward sustainability and efficiency. When </w:t>
      </w:r>
      <w:proofErr w:type="spellStart"/>
      <w:r>
        <w:t>AccorInvest</w:t>
      </w:r>
      <w:proofErr w:type="spellEnd"/>
      <w:r>
        <w:t xml:space="preserve"> is compared to its competitors, its efforts to cut down on greenhouse gas emissions and get Green Key certification show how proactive it is</w:t>
      </w:r>
      <w:r w:rsidR="00E901E5">
        <w:t xml:space="preserve"> </w:t>
      </w:r>
      <w:r w:rsidR="00E901E5">
        <w:t>(Azoulay et al., 2022)</w:t>
      </w:r>
      <w:r>
        <w:t xml:space="preserve">. Other businesses have also started using new methods, like using renewable energy sources and programmes to cut down on waste. This shows that the whole industry is becoming more environmentally friendly. Along with these industry practises, </w:t>
      </w:r>
      <w:proofErr w:type="spellStart"/>
      <w:r>
        <w:t>AccorInvest's</w:t>
      </w:r>
      <w:proofErr w:type="spellEnd"/>
      <w:r>
        <w:t xml:space="preserve"> efforts show that sustainability is becoming an increasingly important part of business strategies, which has positive effects on the environment, operations, and reputation</w:t>
      </w:r>
      <w:r w:rsidR="00E901E5">
        <w:t xml:space="preserve"> </w:t>
      </w:r>
      <w:r w:rsidR="00E901E5">
        <w:t>(Azoulay et al., 2022)</w:t>
      </w:r>
      <w:r>
        <w:t>.</w:t>
      </w:r>
    </w:p>
    <w:p w14:paraId="57EF3242" w14:textId="77777777" w:rsidR="008D5474" w:rsidRDefault="008D5474" w:rsidP="008D5474"/>
    <w:p w14:paraId="33D68614" w14:textId="7E99C09E" w:rsidR="00293296" w:rsidRDefault="00293296" w:rsidP="00293296">
      <w:pPr>
        <w:pStyle w:val="Heading1"/>
      </w:pPr>
      <w:bookmarkStart w:id="6" w:name="_Toc157787133"/>
      <w:r w:rsidRPr="00293296">
        <w:lastRenderedPageBreak/>
        <w:t>Challenges and Impact</w:t>
      </w:r>
      <w:bookmarkEnd w:id="6"/>
    </w:p>
    <w:p w14:paraId="13C49173" w14:textId="64959A5E" w:rsidR="00293296" w:rsidRDefault="00293296" w:rsidP="008D5474">
      <w:proofErr w:type="spellStart"/>
      <w:r>
        <w:t>AccorInvest's</w:t>
      </w:r>
      <w:proofErr w:type="spellEnd"/>
      <w:r>
        <w:t xml:space="preserve"> use of circular economy methods shows a strong dedication to the environment. But the journey isn't easy</w:t>
      </w:r>
      <w:r w:rsidR="00E901E5">
        <w:t xml:space="preserve"> </w:t>
      </w:r>
      <w:r w:rsidR="00E901E5">
        <w:t>(</w:t>
      </w:r>
      <w:r w:rsidR="00E901E5">
        <w:rPr>
          <w:i/>
          <w:iCs/>
        </w:rPr>
        <w:t>Circular economy introduction</w:t>
      </w:r>
      <w:r w:rsidR="00E901E5">
        <w:t xml:space="preserve"> 2023)</w:t>
      </w:r>
      <w:r>
        <w:t xml:space="preserve">. Especially when it comes to making sure that these practises are used across their entire global portfolio and that big investments made at the beginning lead to long-term operational efficiencies. Even with these problems, the effect on </w:t>
      </w:r>
      <w:proofErr w:type="spellStart"/>
      <w:r>
        <w:t>AccorInvest's</w:t>
      </w:r>
      <w:proofErr w:type="spellEnd"/>
      <w:r>
        <w:t xml:space="preserve"> sustainability, operational efficiency, and corporate reputation has been very positive. This has strengthened its position as a leader in the hospitality industry when it comes to environmental responsibility. This business plan not only meets today's social and environmental needs, but it also plans for tomorrow's economic growth, making </w:t>
      </w:r>
      <w:proofErr w:type="spellStart"/>
      <w:r>
        <w:t>AccorInvest</w:t>
      </w:r>
      <w:proofErr w:type="spellEnd"/>
      <w:r>
        <w:t xml:space="preserve"> a leader in its field.</w:t>
      </w:r>
    </w:p>
    <w:p w14:paraId="157DDD4D" w14:textId="77777777" w:rsidR="00293296" w:rsidRDefault="00293296" w:rsidP="008D5474"/>
    <w:p w14:paraId="3C294D9D" w14:textId="55476809" w:rsidR="00293296" w:rsidRDefault="00293296" w:rsidP="00293296">
      <w:pPr>
        <w:pStyle w:val="Heading1"/>
      </w:pPr>
      <w:bookmarkStart w:id="7" w:name="_Toc157787134"/>
      <w:r>
        <w:t>Conclusion</w:t>
      </w:r>
      <w:bookmarkEnd w:id="7"/>
    </w:p>
    <w:p w14:paraId="503C8BFD" w14:textId="7D3D3FF4" w:rsidR="00293296" w:rsidRDefault="00293296" w:rsidP="008D5474">
      <w:r>
        <w:t xml:space="preserve">The study of how </w:t>
      </w:r>
      <w:proofErr w:type="spellStart"/>
      <w:r>
        <w:t>AccorInvest</w:t>
      </w:r>
      <w:proofErr w:type="spellEnd"/>
      <w:r>
        <w:t xml:space="preserve"> uses circular economy methods shows that the hospitality industry has made a big step toward being more environmentally friendly. </w:t>
      </w:r>
      <w:proofErr w:type="spellStart"/>
      <w:r>
        <w:t>AccorInvest's</w:t>
      </w:r>
      <w:proofErr w:type="spellEnd"/>
      <w:r>
        <w:t xml:space="preserve"> dedication, shown through new ideas and challenges, sets a standard for caring for the environment and running a business efficiently. This comparison shows how important it is for the industry to switch to environmentally friendly methods, and it shows how </w:t>
      </w:r>
      <w:proofErr w:type="spellStart"/>
      <w:r>
        <w:t>AccorInvest</w:t>
      </w:r>
      <w:proofErr w:type="spellEnd"/>
      <w:r>
        <w:t xml:space="preserve"> can serve as an example for others. The benefits on sustainability, corporate reputation, and operational efficiency show that the hospitality industry needs to adopt circular economy principles in order to be successful in the future.</w:t>
      </w:r>
    </w:p>
    <w:p w14:paraId="40B49082" w14:textId="77777777" w:rsidR="00293296" w:rsidRDefault="00293296" w:rsidP="008D5474"/>
    <w:p w14:paraId="4F1C87DD" w14:textId="516A5680" w:rsidR="00293296" w:rsidRDefault="00293296">
      <w:pPr>
        <w:spacing w:line="259" w:lineRule="auto"/>
        <w:jc w:val="left"/>
      </w:pPr>
      <w:r>
        <w:br w:type="page"/>
      </w:r>
    </w:p>
    <w:p w14:paraId="77855EB0" w14:textId="35497E43" w:rsidR="00293296" w:rsidRDefault="00293296" w:rsidP="00293296">
      <w:pPr>
        <w:pStyle w:val="Heading1"/>
      </w:pPr>
      <w:bookmarkStart w:id="8" w:name="_Toc157787135"/>
      <w:r>
        <w:lastRenderedPageBreak/>
        <w:t>References</w:t>
      </w:r>
      <w:bookmarkEnd w:id="8"/>
    </w:p>
    <w:p w14:paraId="20D30D3C" w14:textId="77777777" w:rsidR="005D04C0" w:rsidRDefault="005D04C0" w:rsidP="005D04C0">
      <w:pPr>
        <w:pStyle w:val="NormalWeb"/>
        <w:ind w:left="567" w:hanging="567"/>
      </w:pPr>
      <w:proofErr w:type="spellStart"/>
      <w:r>
        <w:t>Accorgroup</w:t>
      </w:r>
      <w:proofErr w:type="spellEnd"/>
      <w:r>
        <w:t xml:space="preserve"> (2018) </w:t>
      </w:r>
      <w:proofErr w:type="spellStart"/>
      <w:r>
        <w:rPr>
          <w:i/>
          <w:iCs/>
        </w:rPr>
        <w:t>Accorhotels</w:t>
      </w:r>
      <w:proofErr w:type="spellEnd"/>
      <w:r>
        <w:rPr>
          <w:i/>
          <w:iCs/>
        </w:rPr>
        <w:t xml:space="preserve"> sells 57.8% of the capital of </w:t>
      </w:r>
      <w:proofErr w:type="spellStart"/>
      <w:r>
        <w:rPr>
          <w:i/>
          <w:iCs/>
        </w:rPr>
        <w:t>AccorInvest</w:t>
      </w:r>
      <w:proofErr w:type="spellEnd"/>
      <w:r>
        <w:rPr>
          <w:i/>
          <w:iCs/>
        </w:rPr>
        <w:t>: Accor – newsroom</w:t>
      </w:r>
      <w:r>
        <w:t xml:space="preserve">, </w:t>
      </w:r>
      <w:r>
        <w:rPr>
          <w:i/>
          <w:iCs/>
        </w:rPr>
        <w:t>Accor</w:t>
      </w:r>
      <w:r>
        <w:t xml:space="preserve">. Available at: https://press.accor.com/accorhotels-sells-57-8-of-the-capital-of-accorinvest/?lang=en (Accessed: 02 February 2024). </w:t>
      </w:r>
    </w:p>
    <w:p w14:paraId="725BA427" w14:textId="77777777" w:rsidR="00E901E5" w:rsidRDefault="00E901E5" w:rsidP="00E901E5">
      <w:pPr>
        <w:pStyle w:val="NormalWeb"/>
        <w:ind w:left="567" w:hanging="567"/>
      </w:pPr>
      <w:r>
        <w:t xml:space="preserve">Azoulay, M. </w:t>
      </w:r>
      <w:r>
        <w:rPr>
          <w:i/>
          <w:iCs/>
        </w:rPr>
        <w:t>et al.</w:t>
      </w:r>
      <w:r>
        <w:t xml:space="preserve"> (2022) </w:t>
      </w:r>
      <w:r>
        <w:rPr>
          <w:i/>
          <w:iCs/>
        </w:rPr>
        <w:t>Managing financed emissions: How banks can support the net-zero transition</w:t>
      </w:r>
      <w:r>
        <w:t xml:space="preserve">, </w:t>
      </w:r>
      <w:r>
        <w:rPr>
          <w:i/>
          <w:iCs/>
        </w:rPr>
        <w:t>McKinsey &amp; Company</w:t>
      </w:r>
      <w:r>
        <w:t xml:space="preserve">. Available at: https://www.mckinsey.com/industries/financial-services/our-insights/managing-financed-emissions-how-banks-can-support-the-net-zero-transition (Accessed: 02 February 2024). </w:t>
      </w:r>
    </w:p>
    <w:p w14:paraId="5BAF7A02" w14:textId="77777777" w:rsidR="005D04C0" w:rsidRDefault="005D04C0" w:rsidP="005D04C0">
      <w:pPr>
        <w:pStyle w:val="NormalWeb"/>
        <w:ind w:left="567" w:hanging="567"/>
      </w:pPr>
      <w:r>
        <w:t xml:space="preserve">Bux, C. and </w:t>
      </w:r>
      <w:proofErr w:type="spellStart"/>
      <w:r>
        <w:t>Amicarelli</w:t>
      </w:r>
      <w:proofErr w:type="spellEnd"/>
      <w:r>
        <w:t xml:space="preserve">, V. (2022) ‘Circular economy and sustainable strategies in the hospitality industry: Current trends and empirical implications’, </w:t>
      </w:r>
      <w:r>
        <w:rPr>
          <w:i/>
          <w:iCs/>
        </w:rPr>
        <w:t>Tourism and Hospitality Research</w:t>
      </w:r>
      <w:r>
        <w:t xml:space="preserve">, 23(4), pp. 624–636. doi:10.1177/14673584221119581. </w:t>
      </w:r>
    </w:p>
    <w:p w14:paraId="1B339508" w14:textId="1A0F54D0" w:rsidR="00E901E5" w:rsidRDefault="00E901E5" w:rsidP="00E901E5">
      <w:pPr>
        <w:pStyle w:val="NormalWeb"/>
        <w:ind w:left="567" w:hanging="567"/>
      </w:pPr>
      <w:r>
        <w:rPr>
          <w:i/>
          <w:iCs/>
        </w:rPr>
        <w:t>Circular economy introduction</w:t>
      </w:r>
      <w:r>
        <w:t xml:space="preserve"> (2023) </w:t>
      </w:r>
      <w:r>
        <w:rPr>
          <w:i/>
          <w:iCs/>
        </w:rPr>
        <w:t>Ellen MacArthur Foundation</w:t>
      </w:r>
      <w:r>
        <w:t xml:space="preserve">. Available at: https://www.ellenmacarthurfoundation.org/topics/circular-economy-introduction/overview (Accessed: 02 February 2024). </w:t>
      </w:r>
    </w:p>
    <w:p w14:paraId="75E875F1" w14:textId="77777777" w:rsidR="005D04C0" w:rsidRDefault="005D04C0" w:rsidP="005D04C0">
      <w:pPr>
        <w:pStyle w:val="NormalWeb"/>
        <w:ind w:left="567" w:hanging="567"/>
      </w:pPr>
      <w:r>
        <w:t xml:space="preserve">Chao, C. and Yu, T. (2023) ‘How emotions and green altruism explain consumer purchase intention toward Circular Economy Products: A multi‐group analysis on willingness to be environmentally friendly’, </w:t>
      </w:r>
      <w:r>
        <w:rPr>
          <w:i/>
          <w:iCs/>
        </w:rPr>
        <w:t>Business Strategy and the Environment</w:t>
      </w:r>
      <w:r>
        <w:t xml:space="preserve"> [Preprint]. doi:10.1002/bse.3632. </w:t>
      </w:r>
    </w:p>
    <w:p w14:paraId="720188DF" w14:textId="77777777" w:rsidR="005D04C0" w:rsidRDefault="005D04C0" w:rsidP="005D04C0">
      <w:pPr>
        <w:pStyle w:val="NormalWeb"/>
        <w:ind w:left="567" w:hanging="567"/>
      </w:pPr>
      <w:r>
        <w:t xml:space="preserve">Chinni, T. (2023) </w:t>
      </w:r>
      <w:r>
        <w:rPr>
          <w:i/>
          <w:iCs/>
        </w:rPr>
        <w:t>Untapped potential of solar panels: A research paper to make electricity more affordable and environmentally-friendly</w:t>
      </w:r>
      <w:r>
        <w:t xml:space="preserve"> [Preprint]. doi:10.58445/rars.637. </w:t>
      </w:r>
    </w:p>
    <w:p w14:paraId="3FECC9A0" w14:textId="77777777" w:rsidR="005D04C0" w:rsidRDefault="005D04C0" w:rsidP="005D04C0">
      <w:pPr>
        <w:pStyle w:val="NormalWeb"/>
        <w:ind w:left="567" w:hanging="567"/>
      </w:pPr>
      <w:proofErr w:type="spellStart"/>
      <w:r>
        <w:t>Dolgen</w:t>
      </w:r>
      <w:proofErr w:type="spellEnd"/>
      <w:r>
        <w:t xml:space="preserve">, D. and Alpaslan, M.N. (2023) ‘Reuse of wastewater from the circular economy (CE) perspective’, </w:t>
      </w:r>
      <w:r>
        <w:rPr>
          <w:i/>
          <w:iCs/>
        </w:rPr>
        <w:t>A Sustainable Green Future</w:t>
      </w:r>
      <w:r>
        <w:t xml:space="preserve">, pp. 385–408. doi:10.1007/978-3-031-24942-6_18. </w:t>
      </w:r>
    </w:p>
    <w:p w14:paraId="79FFC747" w14:textId="77777777" w:rsidR="005D04C0" w:rsidRDefault="005D04C0" w:rsidP="005D04C0">
      <w:pPr>
        <w:pStyle w:val="NormalWeb"/>
        <w:ind w:left="567" w:hanging="567"/>
      </w:pPr>
      <w:r>
        <w:rPr>
          <w:i/>
          <w:iCs/>
        </w:rPr>
        <w:t xml:space="preserve">Electric mobility: </w:t>
      </w:r>
      <w:proofErr w:type="spellStart"/>
      <w:r>
        <w:rPr>
          <w:i/>
          <w:iCs/>
        </w:rPr>
        <w:t>Greenyellow</w:t>
      </w:r>
      <w:proofErr w:type="spellEnd"/>
      <w:r>
        <w:rPr>
          <w:i/>
          <w:iCs/>
        </w:rPr>
        <w:t xml:space="preserve"> and </w:t>
      </w:r>
      <w:proofErr w:type="spellStart"/>
      <w:r>
        <w:rPr>
          <w:i/>
          <w:iCs/>
        </w:rPr>
        <w:t>AccorInvest</w:t>
      </w:r>
      <w:proofErr w:type="spellEnd"/>
      <w:r>
        <w:rPr>
          <w:i/>
          <w:iCs/>
        </w:rPr>
        <w:t xml:space="preserve"> partner up to install electric vehicle charging stations</w:t>
      </w:r>
      <w:r>
        <w:t xml:space="preserve"> (2023) </w:t>
      </w:r>
      <w:proofErr w:type="spellStart"/>
      <w:r>
        <w:rPr>
          <w:i/>
          <w:iCs/>
        </w:rPr>
        <w:t>GreenYellow</w:t>
      </w:r>
      <w:proofErr w:type="spellEnd"/>
      <w:r>
        <w:rPr>
          <w:i/>
          <w:iCs/>
        </w:rPr>
        <w:t xml:space="preserve"> France</w:t>
      </w:r>
      <w:r>
        <w:t xml:space="preserve">. Available at: https://fr.greenyellow.com/en/news/electric-mobility-greenyellow-and-accorinvest-partner-install-electric-vehicle-charging (Accessed: 02 February 2024). </w:t>
      </w:r>
    </w:p>
    <w:p w14:paraId="648CEBEC" w14:textId="77777777" w:rsidR="005D04C0" w:rsidRDefault="005D04C0" w:rsidP="005D04C0">
      <w:pPr>
        <w:pStyle w:val="NormalWeb"/>
        <w:ind w:left="567" w:hanging="567"/>
      </w:pPr>
      <w:proofErr w:type="spellStart"/>
      <w:r>
        <w:t>Frankental</w:t>
      </w:r>
      <w:proofErr w:type="spellEnd"/>
      <w:r>
        <w:t xml:space="preserve">, P. (2017) ‘Why socially responsible investment requires more risk for companies rather than more engagement’, </w:t>
      </w:r>
      <w:r>
        <w:rPr>
          <w:i/>
          <w:iCs/>
        </w:rPr>
        <w:t>Responsible Investment</w:t>
      </w:r>
      <w:r>
        <w:t xml:space="preserve">, pp. 241–246. doi:10.4324/9781351283441-21. </w:t>
      </w:r>
    </w:p>
    <w:p w14:paraId="0D43A3C4" w14:textId="77777777" w:rsidR="005D04C0" w:rsidRDefault="005D04C0" w:rsidP="005D04C0">
      <w:pPr>
        <w:pStyle w:val="NormalWeb"/>
        <w:ind w:left="567" w:hanging="567"/>
      </w:pPr>
      <w:r>
        <w:rPr>
          <w:i/>
          <w:iCs/>
        </w:rPr>
        <w:t>Green key: A sustainable certification for eco-friendly hotels</w:t>
      </w:r>
      <w:r>
        <w:t xml:space="preserve"> (2021) </w:t>
      </w:r>
      <w:r>
        <w:rPr>
          <w:i/>
          <w:iCs/>
        </w:rPr>
        <w:t>Ecotourism World</w:t>
      </w:r>
      <w:r>
        <w:t xml:space="preserve">. Available at: https://ecotourism-world.com/green-key-a-sustainable-certification-for-eco-friendly-hotels/ (Accessed: 02 February 2024). </w:t>
      </w:r>
    </w:p>
    <w:p w14:paraId="76EE404F" w14:textId="77777777" w:rsidR="005D04C0" w:rsidRDefault="005D04C0" w:rsidP="005D04C0">
      <w:pPr>
        <w:pStyle w:val="NormalWeb"/>
        <w:ind w:left="567" w:hanging="567"/>
      </w:pPr>
      <w:r>
        <w:t xml:space="preserve">Hartgerink, C. (2022) ‘Code to produce figure summarizing the greenhouse gas (GHG) emissions of five publishers’, </w:t>
      </w:r>
      <w:proofErr w:type="spellStart"/>
      <w:r>
        <w:rPr>
          <w:i/>
          <w:iCs/>
        </w:rPr>
        <w:t>ResearchEquals</w:t>
      </w:r>
      <w:proofErr w:type="spellEnd"/>
      <w:r>
        <w:t xml:space="preserve"> [Preprint]. doi:10.53962/kpg3-tb37. </w:t>
      </w:r>
    </w:p>
    <w:p w14:paraId="2D261A0D" w14:textId="77777777" w:rsidR="005D04C0" w:rsidRDefault="005D04C0" w:rsidP="005D04C0">
      <w:pPr>
        <w:pStyle w:val="NormalWeb"/>
        <w:ind w:left="567" w:hanging="567"/>
      </w:pPr>
      <w:r>
        <w:lastRenderedPageBreak/>
        <w:t xml:space="preserve">Jones, P. and Wynn, M. (2022) ‘The circular economy and natural capital in the tourism and Hospitality Industry’, </w:t>
      </w:r>
      <w:r>
        <w:rPr>
          <w:i/>
          <w:iCs/>
        </w:rPr>
        <w:t>Circular Economy</w:t>
      </w:r>
      <w:r>
        <w:t xml:space="preserve"> [Preprint]. doi:10.55845/irvu6231. </w:t>
      </w:r>
    </w:p>
    <w:p w14:paraId="4F27B67E" w14:textId="77777777" w:rsidR="00E901E5" w:rsidRDefault="00E901E5" w:rsidP="00E901E5">
      <w:pPr>
        <w:pStyle w:val="NormalWeb"/>
        <w:ind w:left="567" w:hanging="567"/>
      </w:pPr>
      <w:r>
        <w:t xml:space="preserve">Jaganath, M.M., Ray, S. and Choudhury, N.B.D. (2023) ‘Eco-friendly microgrid carport charging station for Electric Vehicles (EVS)’, </w:t>
      </w:r>
      <w:r>
        <w:rPr>
          <w:i/>
          <w:iCs/>
        </w:rPr>
        <w:t>e-Prime - Advances in Electrical Engineering, Electronics and Energy</w:t>
      </w:r>
      <w:r>
        <w:t xml:space="preserve">, 5, p. 100196. </w:t>
      </w:r>
      <w:proofErr w:type="gramStart"/>
      <w:r>
        <w:t>doi:10.1016/j.prime</w:t>
      </w:r>
      <w:proofErr w:type="gramEnd"/>
      <w:r>
        <w:t xml:space="preserve">.2023.100196. </w:t>
      </w:r>
    </w:p>
    <w:p w14:paraId="66C282FB" w14:textId="6D3E2A9A" w:rsidR="00E901E5" w:rsidRDefault="00E901E5" w:rsidP="00E901E5">
      <w:pPr>
        <w:pStyle w:val="NormalWeb"/>
        <w:ind w:left="567" w:hanging="567"/>
      </w:pPr>
      <w:r>
        <w:t xml:space="preserve">Johnson, P. (2022) </w:t>
      </w:r>
      <w:r>
        <w:rPr>
          <w:i/>
          <w:iCs/>
        </w:rPr>
        <w:t>How you can invest in EV charging stations and take advantage of the Auto Transition</w:t>
      </w:r>
      <w:r>
        <w:t xml:space="preserve">, </w:t>
      </w:r>
      <w:proofErr w:type="spellStart"/>
      <w:r>
        <w:rPr>
          <w:i/>
          <w:iCs/>
        </w:rPr>
        <w:t>Electrek</w:t>
      </w:r>
      <w:proofErr w:type="spellEnd"/>
      <w:r>
        <w:t xml:space="preserve">. Available at: https://electrek.co/2022/10/06/how-you-can-invest-in-ev-charging-stations-and-take-advantage-of-the-auto-transition/ (Accessed: 02 February 2024). </w:t>
      </w:r>
    </w:p>
    <w:p w14:paraId="485B339A" w14:textId="7B972C7C" w:rsidR="00E901E5" w:rsidRDefault="00E901E5" w:rsidP="00E901E5">
      <w:pPr>
        <w:pStyle w:val="NormalWeb"/>
        <w:ind w:left="567" w:hanging="567"/>
      </w:pPr>
      <w:proofErr w:type="spellStart"/>
      <w:r>
        <w:t>Klupacs</w:t>
      </w:r>
      <w:proofErr w:type="spellEnd"/>
      <w:r>
        <w:t xml:space="preserve">, E. (2023) </w:t>
      </w:r>
      <w:r>
        <w:rPr>
          <w:i/>
          <w:iCs/>
        </w:rPr>
        <w:t>How the hospitality sector is taking on climate change by reducing food waste</w:t>
      </w:r>
      <w:r>
        <w:t xml:space="preserve">, </w:t>
      </w:r>
      <w:r>
        <w:rPr>
          <w:i/>
          <w:iCs/>
        </w:rPr>
        <w:t>Reduce, Reuse, Rethink</w:t>
      </w:r>
      <w:r>
        <w:t xml:space="preserve">. Available at: https://blog.winnowsolutions.com/how-the-hospitality-sector-is-taking-on-climate-change-by-reducing-food-waste (Accessed: 02 February 2024). </w:t>
      </w:r>
    </w:p>
    <w:p w14:paraId="5CEE1266" w14:textId="77777777" w:rsidR="00E901E5" w:rsidRDefault="00E901E5" w:rsidP="00E901E5">
      <w:pPr>
        <w:pStyle w:val="NormalWeb"/>
        <w:ind w:left="567" w:hanging="567"/>
      </w:pPr>
      <w:r>
        <w:t xml:space="preserve">Li, X. (2022) ‘Can collecting water fees really promote agricultural water-saving? evidence from seasonal water shortage areas in South China’, </w:t>
      </w:r>
      <w:r>
        <w:rPr>
          <w:i/>
          <w:iCs/>
        </w:rPr>
        <w:t>Sustainability</w:t>
      </w:r>
      <w:r>
        <w:t xml:space="preserve">, 14(19), p. 12881. doi:10.3390/su141912881. </w:t>
      </w:r>
    </w:p>
    <w:p w14:paraId="29C2283C" w14:textId="77777777" w:rsidR="005D04C0" w:rsidRDefault="005D04C0" w:rsidP="005D04C0">
      <w:pPr>
        <w:pStyle w:val="NormalWeb"/>
        <w:ind w:left="567" w:hanging="567"/>
      </w:pPr>
      <w:r>
        <w:t xml:space="preserve">Metoyer, J. (2023) ‘“OG ESG”: How </w:t>
      </w:r>
      <w:proofErr w:type="spellStart"/>
      <w:r>
        <w:t>african</w:t>
      </w:r>
      <w:proofErr w:type="spellEnd"/>
      <w:r>
        <w:t xml:space="preserve"> sovereign wealth funds can show the way forward for international ESG investing’, </w:t>
      </w:r>
      <w:r>
        <w:rPr>
          <w:i/>
          <w:iCs/>
        </w:rPr>
        <w:t>SSRN Electronic Journal</w:t>
      </w:r>
      <w:r>
        <w:t xml:space="preserve"> [Preprint]. doi:10.2139/ssrn.4567174. </w:t>
      </w:r>
    </w:p>
    <w:p w14:paraId="188E5287" w14:textId="77777777" w:rsidR="005D04C0" w:rsidRDefault="005D04C0" w:rsidP="005D04C0">
      <w:pPr>
        <w:pStyle w:val="NormalWeb"/>
        <w:ind w:left="567" w:hanging="567"/>
      </w:pPr>
      <w:r>
        <w:t xml:space="preserve">Pandey, R. </w:t>
      </w:r>
      <w:r>
        <w:rPr>
          <w:i/>
          <w:iCs/>
        </w:rPr>
        <w:t>et al.</w:t>
      </w:r>
      <w:r>
        <w:t xml:space="preserve"> (2020) ‘Solutions for sustainable fashion and textile industry’, </w:t>
      </w:r>
      <w:r>
        <w:rPr>
          <w:i/>
          <w:iCs/>
        </w:rPr>
        <w:t>Recycling from Waste in Fashion and Textiles</w:t>
      </w:r>
      <w:r>
        <w:t xml:space="preserve">, pp. 33–72. </w:t>
      </w:r>
      <w:proofErr w:type="gramStart"/>
      <w:r>
        <w:t>doi:10.1002/9781119620532.ch3</w:t>
      </w:r>
      <w:proofErr w:type="gramEnd"/>
      <w:r>
        <w:t xml:space="preserve">. </w:t>
      </w:r>
    </w:p>
    <w:p w14:paraId="2700B885" w14:textId="77777777" w:rsidR="005D04C0" w:rsidRDefault="005D04C0" w:rsidP="005D04C0">
      <w:pPr>
        <w:pStyle w:val="NormalWeb"/>
        <w:ind w:left="567" w:hanging="567"/>
      </w:pPr>
      <w:r>
        <w:t xml:space="preserve">Raut, N. and Pendse, M. (2023) ‘A study of conscious consumerism of sustainable products among the university students’, </w:t>
      </w:r>
      <w:r>
        <w:rPr>
          <w:i/>
          <w:iCs/>
        </w:rPr>
        <w:t>Transformation for Sustainable Business and Management Practices: Exploring the Spectrum of Industry 5.0</w:t>
      </w:r>
      <w:r>
        <w:t xml:space="preserve">, pp. 105–117. doi:10.1108/978-1-80262-277-520231009. </w:t>
      </w:r>
    </w:p>
    <w:p w14:paraId="61B397FD" w14:textId="77777777" w:rsidR="005D04C0" w:rsidRDefault="005D04C0" w:rsidP="005D04C0">
      <w:pPr>
        <w:pStyle w:val="NormalWeb"/>
        <w:ind w:left="567" w:hanging="567"/>
      </w:pPr>
      <w:proofErr w:type="spellStart"/>
      <w:r>
        <w:t>Roys</w:t>
      </w:r>
      <w:proofErr w:type="spellEnd"/>
      <w:r>
        <w:t xml:space="preserve">, T. (2023) </w:t>
      </w:r>
      <w:r>
        <w:rPr>
          <w:i/>
          <w:iCs/>
        </w:rPr>
        <w:t>Communicating weather on digital platforms - how AccuWeather meteorologists help people make better decisions</w:t>
      </w:r>
      <w:r>
        <w:t xml:space="preserve"> [Preprint]. doi:10.5194/ems2023-553. </w:t>
      </w:r>
    </w:p>
    <w:p w14:paraId="05B9AD97" w14:textId="5DB4D2DB" w:rsidR="00E901E5" w:rsidRDefault="00E901E5" w:rsidP="00E901E5">
      <w:pPr>
        <w:pStyle w:val="NormalWeb"/>
        <w:ind w:left="567" w:hanging="567"/>
      </w:pPr>
      <w:r>
        <w:t xml:space="preserve">Twin, A. (2023) </w:t>
      </w:r>
      <w:r>
        <w:rPr>
          <w:i/>
          <w:iCs/>
        </w:rPr>
        <w:t>What is business ethics? definition, principles, and importance</w:t>
      </w:r>
      <w:r>
        <w:t xml:space="preserve">, </w:t>
      </w:r>
      <w:r>
        <w:rPr>
          <w:i/>
          <w:iCs/>
        </w:rPr>
        <w:t>Investopedia</w:t>
      </w:r>
      <w:r>
        <w:t xml:space="preserve">. Available at: https://www.investopedia.com/terms/b/business-ethics.asp (Accessed: 02 February 2024). </w:t>
      </w:r>
    </w:p>
    <w:p w14:paraId="41DA9E4D" w14:textId="77777777" w:rsidR="005D04C0" w:rsidRDefault="005D04C0" w:rsidP="005D04C0">
      <w:pPr>
        <w:pStyle w:val="NormalWeb"/>
        <w:ind w:left="567" w:hanging="567"/>
      </w:pPr>
      <w:r>
        <w:t xml:space="preserve">Zhu, X. </w:t>
      </w:r>
      <w:r>
        <w:rPr>
          <w:i/>
          <w:iCs/>
        </w:rPr>
        <w:t>et al.</w:t>
      </w:r>
      <w:r>
        <w:t xml:space="preserve"> (2023) ‘Which is better? business models of partial and cross ownership in an Nev Supply Chain’, </w:t>
      </w:r>
      <w:proofErr w:type="spellStart"/>
      <w:r>
        <w:rPr>
          <w:i/>
          <w:iCs/>
        </w:rPr>
        <w:t>Kybernetes</w:t>
      </w:r>
      <w:proofErr w:type="spellEnd"/>
      <w:r>
        <w:t xml:space="preserve"> [Preprint]. doi:10.1108/k-03-2022-0415. </w:t>
      </w:r>
    </w:p>
    <w:p w14:paraId="4F323FCF" w14:textId="7D0A141D" w:rsidR="00E901E5" w:rsidRDefault="00E901E5" w:rsidP="00E901E5">
      <w:pPr>
        <w:pStyle w:val="NormalWeb"/>
        <w:ind w:left="567" w:hanging="567"/>
      </w:pPr>
      <w:r>
        <w:t>Zurek‐</w:t>
      </w:r>
      <w:proofErr w:type="spellStart"/>
      <w:r>
        <w:t>Mortka</w:t>
      </w:r>
      <w:proofErr w:type="spellEnd"/>
      <w:r>
        <w:t xml:space="preserve">, M. and Szymanski, J.R. (2022) ‘Integration of fast charging stations for electric vehicles with the Industrial Power System’, </w:t>
      </w:r>
      <w:r>
        <w:rPr>
          <w:i/>
          <w:iCs/>
        </w:rPr>
        <w:t>Smart Charging Solutions for Hybrid and Electric Vehicles</w:t>
      </w:r>
      <w:r>
        <w:t xml:space="preserve">, pp. 175–194. </w:t>
      </w:r>
      <w:proofErr w:type="gramStart"/>
      <w:r>
        <w:t>doi:10.1002/9781119771739.ch7</w:t>
      </w:r>
      <w:proofErr w:type="gramEnd"/>
      <w:r>
        <w:t xml:space="preserve">. </w:t>
      </w:r>
    </w:p>
    <w:sectPr w:rsidR="00E901E5" w:rsidSect="000F521B">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89575E" w14:textId="77777777" w:rsidR="000F521B" w:rsidRDefault="000F521B" w:rsidP="002B2AAA">
      <w:pPr>
        <w:spacing w:after="0" w:line="240" w:lineRule="auto"/>
      </w:pPr>
      <w:r>
        <w:separator/>
      </w:r>
    </w:p>
  </w:endnote>
  <w:endnote w:type="continuationSeparator" w:id="0">
    <w:p w14:paraId="490CF781" w14:textId="77777777" w:rsidR="000F521B" w:rsidRDefault="000F521B" w:rsidP="002B2A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5B4486" w14:textId="77777777" w:rsidR="000F521B" w:rsidRDefault="000F521B" w:rsidP="002B2AAA">
      <w:pPr>
        <w:spacing w:after="0" w:line="240" w:lineRule="auto"/>
      </w:pPr>
      <w:r>
        <w:separator/>
      </w:r>
    </w:p>
  </w:footnote>
  <w:footnote w:type="continuationSeparator" w:id="0">
    <w:p w14:paraId="46797CDA" w14:textId="77777777" w:rsidR="000F521B" w:rsidRDefault="000F521B" w:rsidP="002B2AA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5474"/>
    <w:rsid w:val="000F521B"/>
    <w:rsid w:val="00293296"/>
    <w:rsid w:val="002B2AAA"/>
    <w:rsid w:val="005D04C0"/>
    <w:rsid w:val="008748AE"/>
    <w:rsid w:val="008D5474"/>
    <w:rsid w:val="00E901E5"/>
    <w:rsid w:val="00F0675F"/>
  </w:rsids>
  <m:mathPr>
    <m:mathFont m:val="Cambria Math"/>
    <m:brkBin m:val="before"/>
    <m:brkBinSub m:val="--"/>
    <m:smallFrac m:val="0"/>
    <m:dispDef/>
    <m:lMargin m:val="0"/>
    <m:rMargin m:val="0"/>
    <m:defJc m:val="centerGroup"/>
    <m:wrapIndent m:val="1440"/>
    <m:intLim m:val="subSup"/>
    <m:naryLim m:val="undOvr"/>
  </m:mathPr>
  <w:themeFontLang w:val="en-MY"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401A29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D5474"/>
    <w:pPr>
      <w:spacing w:line="360" w:lineRule="auto"/>
      <w:jc w:val="both"/>
    </w:pPr>
    <w:rPr>
      <w:rFonts w:ascii="Times New Roman" w:hAnsi="Times New Roman" w:cs="Times New Roman"/>
      <w:sz w:val="24"/>
      <w:szCs w:val="24"/>
    </w:rPr>
  </w:style>
  <w:style w:type="paragraph" w:styleId="Heading1">
    <w:name w:val="heading 1"/>
    <w:basedOn w:val="Normal"/>
    <w:next w:val="Normal"/>
    <w:link w:val="Heading1Char"/>
    <w:uiPriority w:val="9"/>
    <w:qFormat/>
    <w:rsid w:val="008D5474"/>
    <w:pPr>
      <w:outlineLvl w:val="0"/>
    </w:pPr>
    <w:rPr>
      <w:b/>
      <w:bC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D5474"/>
    <w:pPr>
      <w:spacing w:after="0" w:line="240" w:lineRule="auto"/>
    </w:pPr>
    <w:rPr>
      <w:rFonts w:eastAsiaTheme="minorEastAsia"/>
      <w:lang w:val="en-US"/>
      <w14:ligatures w14:val="none"/>
    </w:rPr>
  </w:style>
  <w:style w:type="character" w:customStyle="1" w:styleId="NoSpacingChar">
    <w:name w:val="No Spacing Char"/>
    <w:basedOn w:val="DefaultParagraphFont"/>
    <w:link w:val="NoSpacing"/>
    <w:uiPriority w:val="1"/>
    <w:rsid w:val="008D5474"/>
    <w:rPr>
      <w:rFonts w:eastAsiaTheme="minorEastAsia"/>
      <w:lang w:val="en-US"/>
      <w14:ligatures w14:val="none"/>
    </w:rPr>
  </w:style>
  <w:style w:type="character" w:customStyle="1" w:styleId="Heading1Char">
    <w:name w:val="Heading 1 Char"/>
    <w:basedOn w:val="DefaultParagraphFont"/>
    <w:link w:val="Heading1"/>
    <w:uiPriority w:val="9"/>
    <w:rsid w:val="008D5474"/>
    <w:rPr>
      <w:rFonts w:ascii="Times New Roman" w:hAnsi="Times New Roman" w:cs="Times New Roman"/>
      <w:b/>
      <w:bCs/>
      <w:sz w:val="24"/>
      <w:szCs w:val="24"/>
    </w:rPr>
  </w:style>
  <w:style w:type="paragraph" w:styleId="TOCHeading">
    <w:name w:val="TOC Heading"/>
    <w:basedOn w:val="Heading1"/>
    <w:next w:val="Normal"/>
    <w:uiPriority w:val="39"/>
    <w:unhideWhenUsed/>
    <w:qFormat/>
    <w:rsid w:val="008D5474"/>
    <w:pPr>
      <w:outlineLvl w:val="9"/>
    </w:pPr>
    <w:rPr>
      <w:lang w:val="en-US"/>
      <w14:ligatures w14:val="none"/>
    </w:rPr>
  </w:style>
  <w:style w:type="paragraph" w:styleId="TOC1">
    <w:name w:val="toc 1"/>
    <w:basedOn w:val="Normal"/>
    <w:next w:val="Normal"/>
    <w:autoRedefine/>
    <w:uiPriority w:val="39"/>
    <w:unhideWhenUsed/>
    <w:rsid w:val="00293296"/>
    <w:pPr>
      <w:spacing w:after="100"/>
    </w:pPr>
  </w:style>
  <w:style w:type="character" w:styleId="Hyperlink">
    <w:name w:val="Hyperlink"/>
    <w:basedOn w:val="DefaultParagraphFont"/>
    <w:uiPriority w:val="99"/>
    <w:unhideWhenUsed/>
    <w:rsid w:val="00293296"/>
    <w:rPr>
      <w:color w:val="0563C1" w:themeColor="hyperlink"/>
      <w:u w:val="single"/>
    </w:rPr>
  </w:style>
  <w:style w:type="paragraph" w:styleId="NormalWeb">
    <w:name w:val="Normal (Web)"/>
    <w:basedOn w:val="Normal"/>
    <w:uiPriority w:val="99"/>
    <w:unhideWhenUsed/>
    <w:rsid w:val="005D04C0"/>
    <w:pPr>
      <w:spacing w:before="100" w:beforeAutospacing="1" w:after="100" w:afterAutospacing="1" w:line="240" w:lineRule="auto"/>
      <w:jc w:val="left"/>
    </w:pPr>
    <w:rPr>
      <w:rFonts w:eastAsia="Times New Roman"/>
      <w:lang w:eastAsia="en-GB"/>
      <w14:ligatures w14:val="none"/>
    </w:rPr>
  </w:style>
  <w:style w:type="paragraph" w:styleId="Header">
    <w:name w:val="header"/>
    <w:basedOn w:val="Normal"/>
    <w:link w:val="HeaderChar"/>
    <w:uiPriority w:val="99"/>
    <w:unhideWhenUsed/>
    <w:rsid w:val="002B2AA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2AAA"/>
    <w:rPr>
      <w:rFonts w:ascii="Times New Roman" w:hAnsi="Times New Roman" w:cs="Times New Roman"/>
      <w:sz w:val="24"/>
      <w:szCs w:val="24"/>
    </w:rPr>
  </w:style>
  <w:style w:type="paragraph" w:styleId="Footer">
    <w:name w:val="footer"/>
    <w:basedOn w:val="Normal"/>
    <w:link w:val="FooterChar"/>
    <w:uiPriority w:val="99"/>
    <w:unhideWhenUsed/>
    <w:rsid w:val="002B2AA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2AAA"/>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4119103">
      <w:bodyDiv w:val="1"/>
      <w:marLeft w:val="0"/>
      <w:marRight w:val="0"/>
      <w:marTop w:val="0"/>
      <w:marBottom w:val="0"/>
      <w:divBdr>
        <w:top w:val="none" w:sz="0" w:space="0" w:color="auto"/>
        <w:left w:val="none" w:sz="0" w:space="0" w:color="auto"/>
        <w:bottom w:val="none" w:sz="0" w:space="0" w:color="auto"/>
        <w:right w:val="none" w:sz="0" w:space="0" w:color="auto"/>
      </w:divBdr>
    </w:div>
    <w:div w:id="7110313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3004</Words>
  <Characters>17125</Characters>
  <Application>Microsoft Office Word</Application>
  <DocSecurity>0</DocSecurity>
  <Lines>142</Lines>
  <Paragraphs>40</Paragraphs>
  <ScaleCrop>false</ScaleCrop>
  <Company/>
  <LinksUpToDate>false</LinksUpToDate>
  <CharactersWithSpaces>20089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2024-02-02T10:29:00Z</dcterms:created>
  <dcterms:modified xsi:type="dcterms:W3CDTF">2024-02-02T10:29:00Z</dcterms:modified>
</cp:coreProperties>
</file>