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1F15A6" w14:textId="77777777" w:rsidR="002A11D2" w:rsidRDefault="002A11D2" w:rsidP="00D7733B">
      <w:pPr>
        <w:spacing w:line="360" w:lineRule="auto"/>
        <w:rPr>
          <w:rFonts w:ascii="Arial" w:hAnsi="Arial" w:cs="Arial"/>
          <w:b/>
          <w:bCs/>
          <w:sz w:val="22"/>
          <w:szCs w:val="22"/>
          <w:u w:val="single"/>
        </w:rPr>
      </w:pPr>
    </w:p>
    <w:p w14:paraId="72FB9DC6" w14:textId="77777777" w:rsidR="002A11D2" w:rsidRDefault="002A11D2" w:rsidP="00D7733B">
      <w:pPr>
        <w:spacing w:line="360" w:lineRule="auto"/>
        <w:rPr>
          <w:rFonts w:ascii="Arial" w:hAnsi="Arial" w:cs="Arial"/>
          <w:b/>
          <w:bCs/>
          <w:sz w:val="22"/>
          <w:szCs w:val="22"/>
          <w:u w:val="single"/>
        </w:rPr>
      </w:pPr>
    </w:p>
    <w:p w14:paraId="78309D88" w14:textId="49667F60" w:rsidR="002A11D2"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 xml:space="preserve">Name: </w:t>
      </w:r>
      <w:proofErr w:type="spellStart"/>
      <w:r w:rsidRPr="003032E5">
        <w:rPr>
          <w:rFonts w:ascii="Arial" w:hAnsi="Arial" w:cs="Arial"/>
          <w:sz w:val="22"/>
          <w:szCs w:val="22"/>
        </w:rPr>
        <w:t>Laiba</w:t>
      </w:r>
      <w:proofErr w:type="spellEnd"/>
      <w:r w:rsidRPr="003032E5">
        <w:rPr>
          <w:rFonts w:ascii="Arial" w:hAnsi="Arial" w:cs="Arial"/>
          <w:sz w:val="22"/>
          <w:szCs w:val="22"/>
        </w:rPr>
        <w:t xml:space="preserve"> </w:t>
      </w:r>
      <w:proofErr w:type="spellStart"/>
      <w:r w:rsidRPr="003032E5">
        <w:rPr>
          <w:rFonts w:ascii="Arial" w:hAnsi="Arial" w:cs="Arial"/>
          <w:sz w:val="22"/>
          <w:szCs w:val="22"/>
        </w:rPr>
        <w:t>Zafran</w:t>
      </w:r>
      <w:proofErr w:type="spellEnd"/>
    </w:p>
    <w:p w14:paraId="0F7F06A5" w14:textId="0D2B31B6" w:rsidR="002A11D2"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Student number: 2421654</w:t>
      </w:r>
    </w:p>
    <w:p w14:paraId="2CFF6E20" w14:textId="380FA398" w:rsidR="003032E5" w:rsidRPr="003032E5" w:rsidRDefault="002A11D2" w:rsidP="003032E5">
      <w:pPr>
        <w:spacing w:line="360" w:lineRule="auto"/>
        <w:jc w:val="center"/>
        <w:rPr>
          <w:rFonts w:ascii="Arial" w:hAnsi="Arial" w:cs="Arial"/>
          <w:sz w:val="22"/>
          <w:szCs w:val="22"/>
        </w:rPr>
      </w:pPr>
      <w:r w:rsidRPr="003032E5">
        <w:rPr>
          <w:rFonts w:ascii="Arial" w:hAnsi="Arial" w:cs="Arial"/>
          <w:sz w:val="22"/>
          <w:szCs w:val="22"/>
        </w:rPr>
        <w:t>Module code</w:t>
      </w:r>
      <w:r w:rsidR="003032E5" w:rsidRPr="003032E5">
        <w:rPr>
          <w:rFonts w:ascii="Arial" w:hAnsi="Arial" w:cs="Arial"/>
          <w:sz w:val="22"/>
          <w:szCs w:val="22"/>
        </w:rPr>
        <w:t>: BMHP5021</w:t>
      </w:r>
    </w:p>
    <w:p w14:paraId="2BA9718E" w14:textId="4B03D702" w:rsidR="003032E5" w:rsidRPr="003032E5" w:rsidRDefault="003032E5" w:rsidP="003032E5">
      <w:pPr>
        <w:spacing w:line="360" w:lineRule="auto"/>
        <w:jc w:val="center"/>
        <w:rPr>
          <w:rFonts w:ascii="Arial" w:hAnsi="Arial" w:cs="Arial"/>
          <w:sz w:val="22"/>
          <w:szCs w:val="22"/>
        </w:rPr>
      </w:pPr>
      <w:r w:rsidRPr="003032E5">
        <w:rPr>
          <w:rFonts w:ascii="Arial" w:hAnsi="Arial" w:cs="Arial"/>
          <w:sz w:val="22"/>
          <w:szCs w:val="22"/>
        </w:rPr>
        <w:t>Assignment title: Component 2: Written report</w:t>
      </w:r>
    </w:p>
    <w:p w14:paraId="70842D23" w14:textId="77777777" w:rsidR="002A11D2" w:rsidRDefault="002A11D2" w:rsidP="00D7733B">
      <w:pPr>
        <w:spacing w:line="360" w:lineRule="auto"/>
        <w:rPr>
          <w:rFonts w:ascii="Arial" w:hAnsi="Arial" w:cs="Arial"/>
          <w:b/>
          <w:bCs/>
          <w:sz w:val="22"/>
          <w:szCs w:val="22"/>
          <w:u w:val="single"/>
        </w:rPr>
      </w:pPr>
    </w:p>
    <w:p w14:paraId="501D9013" w14:textId="77777777" w:rsidR="002A11D2" w:rsidRDefault="002A11D2" w:rsidP="00D7733B">
      <w:pPr>
        <w:spacing w:line="360" w:lineRule="auto"/>
        <w:rPr>
          <w:rFonts w:ascii="Arial" w:hAnsi="Arial" w:cs="Arial"/>
          <w:b/>
          <w:bCs/>
          <w:sz w:val="22"/>
          <w:szCs w:val="22"/>
          <w:u w:val="single"/>
        </w:rPr>
      </w:pPr>
    </w:p>
    <w:p w14:paraId="715E6735" w14:textId="77777777" w:rsidR="002A11D2" w:rsidRDefault="002A11D2" w:rsidP="00D7733B">
      <w:pPr>
        <w:spacing w:line="360" w:lineRule="auto"/>
        <w:rPr>
          <w:rFonts w:ascii="Arial" w:hAnsi="Arial" w:cs="Arial"/>
          <w:b/>
          <w:bCs/>
          <w:sz w:val="22"/>
          <w:szCs w:val="22"/>
          <w:u w:val="single"/>
        </w:rPr>
      </w:pPr>
    </w:p>
    <w:p w14:paraId="18C4279F" w14:textId="77777777" w:rsidR="002A11D2" w:rsidRDefault="002A11D2" w:rsidP="00D7733B">
      <w:pPr>
        <w:spacing w:line="360" w:lineRule="auto"/>
        <w:rPr>
          <w:rFonts w:ascii="Arial" w:hAnsi="Arial" w:cs="Arial"/>
          <w:b/>
          <w:bCs/>
          <w:sz w:val="22"/>
          <w:szCs w:val="22"/>
          <w:u w:val="single"/>
        </w:rPr>
      </w:pPr>
    </w:p>
    <w:p w14:paraId="3E890776" w14:textId="77777777" w:rsidR="002A11D2" w:rsidRDefault="002A11D2" w:rsidP="00D7733B">
      <w:pPr>
        <w:spacing w:line="360" w:lineRule="auto"/>
        <w:rPr>
          <w:rFonts w:ascii="Arial" w:hAnsi="Arial" w:cs="Arial"/>
          <w:b/>
          <w:bCs/>
          <w:sz w:val="22"/>
          <w:szCs w:val="22"/>
          <w:u w:val="single"/>
        </w:rPr>
      </w:pPr>
    </w:p>
    <w:p w14:paraId="7C10E2D3" w14:textId="77777777" w:rsidR="002A11D2" w:rsidRDefault="002A11D2" w:rsidP="00D7733B">
      <w:pPr>
        <w:spacing w:line="360" w:lineRule="auto"/>
        <w:rPr>
          <w:rFonts w:ascii="Arial" w:hAnsi="Arial" w:cs="Arial"/>
          <w:b/>
          <w:bCs/>
          <w:sz w:val="22"/>
          <w:szCs w:val="22"/>
          <w:u w:val="single"/>
        </w:rPr>
      </w:pPr>
    </w:p>
    <w:p w14:paraId="183A5800" w14:textId="77777777" w:rsidR="002A11D2" w:rsidRDefault="002A11D2" w:rsidP="00D7733B">
      <w:pPr>
        <w:spacing w:line="360" w:lineRule="auto"/>
        <w:rPr>
          <w:rFonts w:ascii="Arial" w:hAnsi="Arial" w:cs="Arial"/>
          <w:b/>
          <w:bCs/>
          <w:sz w:val="22"/>
          <w:szCs w:val="22"/>
          <w:u w:val="single"/>
        </w:rPr>
      </w:pPr>
    </w:p>
    <w:p w14:paraId="13D2C4F3" w14:textId="77777777" w:rsidR="002A11D2" w:rsidRDefault="002A11D2" w:rsidP="00D7733B">
      <w:pPr>
        <w:spacing w:line="360" w:lineRule="auto"/>
        <w:rPr>
          <w:rFonts w:ascii="Arial" w:hAnsi="Arial" w:cs="Arial"/>
          <w:b/>
          <w:bCs/>
          <w:sz w:val="22"/>
          <w:szCs w:val="22"/>
          <w:u w:val="single"/>
        </w:rPr>
      </w:pPr>
    </w:p>
    <w:p w14:paraId="2F70746A" w14:textId="77777777" w:rsidR="002A11D2" w:rsidRDefault="002A11D2" w:rsidP="00D7733B">
      <w:pPr>
        <w:spacing w:line="360" w:lineRule="auto"/>
        <w:rPr>
          <w:rFonts w:ascii="Arial" w:hAnsi="Arial" w:cs="Arial"/>
          <w:b/>
          <w:bCs/>
          <w:sz w:val="22"/>
          <w:szCs w:val="22"/>
          <w:u w:val="single"/>
        </w:rPr>
      </w:pPr>
    </w:p>
    <w:p w14:paraId="05F4CF74" w14:textId="77777777" w:rsidR="002A11D2" w:rsidRDefault="002A11D2" w:rsidP="00D7733B">
      <w:pPr>
        <w:spacing w:line="360" w:lineRule="auto"/>
        <w:rPr>
          <w:rFonts w:ascii="Arial" w:hAnsi="Arial" w:cs="Arial"/>
          <w:b/>
          <w:bCs/>
          <w:sz w:val="22"/>
          <w:szCs w:val="22"/>
          <w:u w:val="single"/>
        </w:rPr>
      </w:pPr>
    </w:p>
    <w:p w14:paraId="45CC977F" w14:textId="77777777" w:rsidR="002A11D2" w:rsidRDefault="002A11D2" w:rsidP="00D7733B">
      <w:pPr>
        <w:spacing w:line="360" w:lineRule="auto"/>
        <w:rPr>
          <w:rFonts w:ascii="Arial" w:hAnsi="Arial" w:cs="Arial"/>
          <w:b/>
          <w:bCs/>
          <w:sz w:val="22"/>
          <w:szCs w:val="22"/>
          <w:u w:val="single"/>
        </w:rPr>
      </w:pPr>
    </w:p>
    <w:p w14:paraId="312B4CF0" w14:textId="77777777" w:rsidR="002A11D2" w:rsidRDefault="002A11D2" w:rsidP="00D7733B">
      <w:pPr>
        <w:spacing w:line="360" w:lineRule="auto"/>
        <w:rPr>
          <w:rFonts w:ascii="Arial" w:hAnsi="Arial" w:cs="Arial"/>
          <w:b/>
          <w:bCs/>
          <w:sz w:val="22"/>
          <w:szCs w:val="22"/>
          <w:u w:val="single"/>
        </w:rPr>
      </w:pPr>
    </w:p>
    <w:p w14:paraId="7CD70628" w14:textId="77777777" w:rsidR="002A11D2" w:rsidRDefault="002A11D2" w:rsidP="00D7733B">
      <w:pPr>
        <w:spacing w:line="360" w:lineRule="auto"/>
        <w:rPr>
          <w:rFonts w:ascii="Arial" w:hAnsi="Arial" w:cs="Arial"/>
          <w:b/>
          <w:bCs/>
          <w:sz w:val="22"/>
          <w:szCs w:val="22"/>
          <w:u w:val="single"/>
        </w:rPr>
      </w:pPr>
    </w:p>
    <w:p w14:paraId="00EB1B23" w14:textId="77777777" w:rsidR="002A11D2" w:rsidRDefault="002A11D2" w:rsidP="00D7733B">
      <w:pPr>
        <w:spacing w:line="360" w:lineRule="auto"/>
        <w:rPr>
          <w:rFonts w:ascii="Arial" w:hAnsi="Arial" w:cs="Arial"/>
          <w:b/>
          <w:bCs/>
          <w:sz w:val="22"/>
          <w:szCs w:val="22"/>
          <w:u w:val="single"/>
        </w:rPr>
      </w:pPr>
    </w:p>
    <w:p w14:paraId="0ACA2974" w14:textId="77777777" w:rsidR="002A11D2" w:rsidRDefault="002A11D2" w:rsidP="00D7733B">
      <w:pPr>
        <w:spacing w:line="360" w:lineRule="auto"/>
        <w:rPr>
          <w:rFonts w:ascii="Arial" w:hAnsi="Arial" w:cs="Arial"/>
          <w:b/>
          <w:bCs/>
          <w:sz w:val="22"/>
          <w:szCs w:val="22"/>
          <w:u w:val="single"/>
        </w:rPr>
      </w:pPr>
    </w:p>
    <w:p w14:paraId="3ACAE11B" w14:textId="77777777" w:rsidR="002A11D2" w:rsidRDefault="002A11D2" w:rsidP="00D7733B">
      <w:pPr>
        <w:spacing w:line="360" w:lineRule="auto"/>
        <w:rPr>
          <w:rFonts w:ascii="Arial" w:hAnsi="Arial" w:cs="Arial"/>
          <w:b/>
          <w:bCs/>
          <w:sz w:val="22"/>
          <w:szCs w:val="22"/>
          <w:u w:val="single"/>
        </w:rPr>
      </w:pPr>
    </w:p>
    <w:p w14:paraId="4474B78B" w14:textId="77777777" w:rsidR="002A11D2" w:rsidRDefault="002A11D2" w:rsidP="00D7733B">
      <w:pPr>
        <w:spacing w:line="360" w:lineRule="auto"/>
        <w:rPr>
          <w:rFonts w:ascii="Arial" w:hAnsi="Arial" w:cs="Arial"/>
          <w:b/>
          <w:bCs/>
          <w:sz w:val="22"/>
          <w:szCs w:val="22"/>
          <w:u w:val="single"/>
        </w:rPr>
      </w:pPr>
    </w:p>
    <w:p w14:paraId="69FF98E1" w14:textId="77777777" w:rsidR="002A11D2" w:rsidRDefault="002A11D2" w:rsidP="00D7733B">
      <w:pPr>
        <w:spacing w:line="360" w:lineRule="auto"/>
        <w:rPr>
          <w:rFonts w:ascii="Arial" w:hAnsi="Arial" w:cs="Arial"/>
          <w:b/>
          <w:bCs/>
          <w:sz w:val="22"/>
          <w:szCs w:val="22"/>
          <w:u w:val="single"/>
        </w:rPr>
      </w:pPr>
    </w:p>
    <w:p w14:paraId="3A37BBE7" w14:textId="77777777" w:rsidR="002A11D2" w:rsidRDefault="002A11D2" w:rsidP="00D7733B">
      <w:pPr>
        <w:spacing w:line="360" w:lineRule="auto"/>
        <w:rPr>
          <w:rFonts w:ascii="Arial" w:hAnsi="Arial" w:cs="Arial"/>
          <w:b/>
          <w:bCs/>
          <w:sz w:val="22"/>
          <w:szCs w:val="22"/>
          <w:u w:val="single"/>
        </w:rPr>
      </w:pPr>
    </w:p>
    <w:p w14:paraId="68CC82D8" w14:textId="77777777" w:rsidR="002A11D2" w:rsidRDefault="002A11D2" w:rsidP="00D7733B">
      <w:pPr>
        <w:spacing w:line="360" w:lineRule="auto"/>
        <w:rPr>
          <w:rFonts w:ascii="Arial" w:hAnsi="Arial" w:cs="Arial"/>
          <w:b/>
          <w:bCs/>
          <w:sz w:val="22"/>
          <w:szCs w:val="22"/>
          <w:u w:val="single"/>
        </w:rPr>
      </w:pPr>
    </w:p>
    <w:p w14:paraId="1071F0D7" w14:textId="77777777" w:rsidR="002A11D2" w:rsidRDefault="002A11D2" w:rsidP="00D7733B">
      <w:pPr>
        <w:spacing w:line="360" w:lineRule="auto"/>
        <w:rPr>
          <w:rFonts w:ascii="Arial" w:hAnsi="Arial" w:cs="Arial"/>
          <w:b/>
          <w:bCs/>
          <w:sz w:val="22"/>
          <w:szCs w:val="22"/>
          <w:u w:val="single"/>
        </w:rPr>
      </w:pPr>
    </w:p>
    <w:p w14:paraId="3FF5B288" w14:textId="77777777" w:rsidR="002A11D2" w:rsidRDefault="002A11D2" w:rsidP="00D7733B">
      <w:pPr>
        <w:spacing w:line="360" w:lineRule="auto"/>
        <w:rPr>
          <w:rFonts w:ascii="Arial" w:hAnsi="Arial" w:cs="Arial"/>
          <w:b/>
          <w:bCs/>
          <w:sz w:val="22"/>
          <w:szCs w:val="22"/>
          <w:u w:val="single"/>
        </w:rPr>
      </w:pPr>
    </w:p>
    <w:p w14:paraId="7159D7C2" w14:textId="0EC546D2" w:rsidR="002A11D2" w:rsidRPr="00D7733B" w:rsidRDefault="00D7733B" w:rsidP="003032E5">
      <w:pPr>
        <w:spacing w:line="360" w:lineRule="auto"/>
        <w:rPr>
          <w:rFonts w:ascii="Arial" w:hAnsi="Arial" w:cs="Arial"/>
          <w:b/>
          <w:bCs/>
          <w:sz w:val="22"/>
          <w:szCs w:val="22"/>
          <w:u w:val="single"/>
        </w:rPr>
      </w:pPr>
      <w:r w:rsidRPr="00D7733B">
        <w:rPr>
          <w:rFonts w:ascii="Arial" w:hAnsi="Arial" w:cs="Arial"/>
          <w:b/>
          <w:bCs/>
          <w:sz w:val="22"/>
          <w:szCs w:val="22"/>
          <w:u w:val="single"/>
        </w:rPr>
        <w:t xml:space="preserve">Introduction </w:t>
      </w:r>
    </w:p>
    <w:p w14:paraId="63E960C7" w14:textId="25597DA4" w:rsidR="00D7733B" w:rsidRPr="00D7733B" w:rsidRDefault="00BA7F26" w:rsidP="003032E5">
      <w:pPr>
        <w:spacing w:line="360" w:lineRule="auto"/>
        <w:rPr>
          <w:rFonts w:ascii="Arial" w:hAnsi="Arial" w:cs="Arial"/>
          <w:sz w:val="22"/>
          <w:szCs w:val="22"/>
        </w:rPr>
      </w:pPr>
      <w:r w:rsidRPr="00BA7F26">
        <w:rPr>
          <w:rFonts w:ascii="Arial" w:hAnsi="Arial" w:cs="Arial"/>
          <w:sz w:val="22"/>
          <w:szCs w:val="22"/>
        </w:rPr>
        <w:t xml:space="preserve">Early Help is a forward-looking method designed to spot and address the needs of children, young people, and their families at an early stage, preventing issues from becoming more severe over </w:t>
      </w:r>
      <w:r w:rsidR="00A01181" w:rsidRPr="00BA7F26">
        <w:rPr>
          <w:rFonts w:ascii="Arial" w:hAnsi="Arial" w:cs="Arial"/>
          <w:sz w:val="22"/>
          <w:szCs w:val="22"/>
        </w:rPr>
        <w:t>time.</w:t>
      </w:r>
      <w:r w:rsidR="00A01181" w:rsidRPr="00D7733B">
        <w:rPr>
          <w:rFonts w:ascii="Arial" w:hAnsi="Arial" w:cs="Arial"/>
          <w:sz w:val="22"/>
          <w:szCs w:val="22"/>
        </w:rPr>
        <w:t xml:space="preserve"> By</w:t>
      </w:r>
      <w:r w:rsidR="00D7733B" w:rsidRPr="00D7733B">
        <w:rPr>
          <w:rFonts w:ascii="Arial" w:hAnsi="Arial" w:cs="Arial"/>
          <w:sz w:val="22"/>
          <w:szCs w:val="22"/>
        </w:rPr>
        <w:t xml:space="preserve"> offering support as soon as possible, Early Help aims to enhance children's outcomes and lessen the need for official interventions. The method relies on the idea that no one professional or organization can fulfill all the requirements of vulnerable children and families by themselves. Effective early help depends on cooperation among education, health, social care, police, voluntary groups, and other community services to provide consistent, child-focused support (Department for Education, 2023). </w:t>
      </w:r>
    </w:p>
    <w:p w14:paraId="0B329580" w14:textId="77777777" w:rsidR="00D7733B" w:rsidRDefault="00D7733B" w:rsidP="003032E5">
      <w:pPr>
        <w:spacing w:line="360" w:lineRule="auto"/>
        <w:rPr>
          <w:rFonts w:ascii="Arial" w:hAnsi="Arial" w:cs="Arial"/>
          <w:sz w:val="22"/>
          <w:szCs w:val="22"/>
        </w:rPr>
      </w:pPr>
      <w:r w:rsidRPr="00D7733B">
        <w:rPr>
          <w:rFonts w:ascii="Arial" w:hAnsi="Arial" w:cs="Arial"/>
          <w:sz w:val="22"/>
          <w:szCs w:val="22"/>
        </w:rPr>
        <w:t xml:space="preserve">Local authorities are responsible for providing and organizing Early Help services throughout England. They are responsible for making sure that families and professionals can get information, refer to the right services, and receive proper support when there are concerns. As digital communication grows in importance, local authority websites serve as a key resource for information on available Early Help services and the processes for referring individuals to these services. </w:t>
      </w:r>
    </w:p>
    <w:p w14:paraId="385FE912" w14:textId="5CB77B73" w:rsidR="005105D3" w:rsidRDefault="005105D3" w:rsidP="003032E5">
      <w:pPr>
        <w:spacing w:line="360" w:lineRule="auto"/>
        <w:rPr>
          <w:rFonts w:ascii="Arial" w:hAnsi="Arial" w:cs="Arial"/>
          <w:sz w:val="22"/>
          <w:szCs w:val="22"/>
        </w:rPr>
      </w:pPr>
      <w:r w:rsidRPr="005105D3">
        <w:rPr>
          <w:rFonts w:ascii="Arial" w:hAnsi="Arial" w:cs="Arial"/>
          <w:sz w:val="22"/>
          <w:szCs w:val="22"/>
        </w:rPr>
        <w:t>This report outlines the Early Help system and highlights the significance of collaboration among different agencies prior to assessing the Early Help websites of Leeds, Tower Hamlets, and Leicestershire. It then evaluates their strengths and weaknesses and offers suggestions to enhance accessibility and communication.</w:t>
      </w:r>
    </w:p>
    <w:p w14:paraId="2AAF8858" w14:textId="2A4A6761" w:rsidR="00825DAE" w:rsidRPr="00A0549C" w:rsidRDefault="00A0549C" w:rsidP="003032E5">
      <w:pPr>
        <w:spacing w:line="360" w:lineRule="auto"/>
        <w:rPr>
          <w:rFonts w:ascii="Arial" w:hAnsi="Arial" w:cs="Arial"/>
          <w:b/>
          <w:bCs/>
          <w:sz w:val="22"/>
          <w:szCs w:val="22"/>
          <w:u w:val="single"/>
        </w:rPr>
      </w:pPr>
      <w:r w:rsidRPr="00A0549C">
        <w:rPr>
          <w:rFonts w:ascii="Arial" w:hAnsi="Arial" w:cs="Arial"/>
          <w:b/>
          <w:bCs/>
          <w:sz w:val="22"/>
          <w:szCs w:val="22"/>
          <w:u w:val="single"/>
        </w:rPr>
        <w:t xml:space="preserve">The Early Help System </w:t>
      </w:r>
    </w:p>
    <w:p w14:paraId="25813455" w14:textId="77777777" w:rsidR="009C6001" w:rsidRDefault="00825DAE" w:rsidP="003032E5">
      <w:pPr>
        <w:spacing w:line="360" w:lineRule="auto"/>
        <w:rPr>
          <w:rFonts w:ascii="Arial" w:hAnsi="Arial" w:cs="Arial"/>
          <w:sz w:val="22"/>
          <w:szCs w:val="22"/>
        </w:rPr>
      </w:pPr>
      <w:r w:rsidRPr="00825DAE">
        <w:rPr>
          <w:rFonts w:ascii="Arial" w:hAnsi="Arial" w:cs="Arial"/>
          <w:sz w:val="22"/>
          <w:szCs w:val="22"/>
        </w:rPr>
        <w:t>The Early Help system is a proactive method designed to detect and address the needs of children, young people, and their families at an early stage, helping to prevent situations from developing into more severe safeguarding problems. Instead of waiting until a child meets the criteria for statutory social care involvement, Early Help offers timely assistance that encourages positive results, builds family strength, and lowers the chances of ongoing challenges.</w:t>
      </w:r>
    </w:p>
    <w:p w14:paraId="06A554BD" w14:textId="77777777" w:rsidR="00825DAE" w:rsidRPr="00825DAE" w:rsidRDefault="00825DAE" w:rsidP="003032E5">
      <w:pPr>
        <w:spacing w:line="360" w:lineRule="auto"/>
        <w:rPr>
          <w:rFonts w:ascii="Arial" w:hAnsi="Arial" w:cs="Arial"/>
          <w:sz w:val="22"/>
          <w:szCs w:val="22"/>
        </w:rPr>
      </w:pPr>
      <w:r w:rsidRPr="00825DAE">
        <w:rPr>
          <w:rFonts w:ascii="Arial" w:hAnsi="Arial" w:cs="Arial"/>
          <w:sz w:val="22"/>
          <w:szCs w:val="22"/>
        </w:rPr>
        <w:lastRenderedPageBreak/>
        <w:t xml:space="preserve">The Department for Education (2024) states that effective Early Help must be focused on the child, build on their strengths, and take into account the specific needs of each family. Practitioners are advised to recognize issues at an early stage, carry out the right evaluations, and team up with families to create support strategies that help enhance children's overall health, learning, safety, and general well-being. The guidance also emphasizes the need to pay attention to the opinions of children and makes sure that families are included in the decisions that impact their lives. </w:t>
      </w:r>
    </w:p>
    <w:p w14:paraId="0FB083FF" w14:textId="77777777" w:rsidR="00825DAE" w:rsidRPr="00825DAE" w:rsidRDefault="00825DAE" w:rsidP="003032E5">
      <w:pPr>
        <w:spacing w:line="360" w:lineRule="auto"/>
        <w:rPr>
          <w:rFonts w:ascii="Arial" w:hAnsi="Arial" w:cs="Arial"/>
          <w:sz w:val="22"/>
          <w:szCs w:val="22"/>
        </w:rPr>
      </w:pPr>
      <w:r w:rsidRPr="00825DAE">
        <w:rPr>
          <w:rFonts w:ascii="Arial" w:hAnsi="Arial" w:cs="Arial"/>
          <w:sz w:val="22"/>
          <w:szCs w:val="22"/>
        </w:rPr>
        <w:t xml:space="preserve">The Working Together to Safeguard Children document, published by the Department for Education in 2023, emphasizes that safeguarding children is a collective responsibility.It highlights the importance of professionals communicating clearly, sharing relevant information in the right way, and working together to ensure that all services are well-coordinated, ultimately leading to the best possible outcomes for children. Local authorities are required by law to coordinate Early Help services and provide families with the necessary support before issues escalate. </w:t>
      </w:r>
    </w:p>
    <w:p w14:paraId="5F73DA72" w14:textId="62A31060" w:rsidR="00825DAE" w:rsidRDefault="00825DAE" w:rsidP="003032E5">
      <w:pPr>
        <w:spacing w:line="360" w:lineRule="auto"/>
        <w:rPr>
          <w:rFonts w:ascii="Arial" w:hAnsi="Arial" w:cs="Arial"/>
          <w:sz w:val="22"/>
          <w:szCs w:val="22"/>
        </w:rPr>
      </w:pPr>
      <w:r w:rsidRPr="00825DAE">
        <w:rPr>
          <w:rFonts w:ascii="Arial" w:hAnsi="Arial" w:cs="Arial"/>
          <w:sz w:val="22"/>
          <w:szCs w:val="22"/>
        </w:rPr>
        <w:t xml:space="preserve">Early Help provides substantial advantages for children, their families, and the public services involved. Early intervention can help improve a child's education, mental health, family connections, and emotional well-being, and it can also reduce the need for child protection measures or court processes. It also helps the NHS and local authorities by lowering the need for specialist services through prevention and early intervention. </w:t>
      </w:r>
      <w:r w:rsidR="001239C8" w:rsidRPr="001239C8">
        <w:rPr>
          <w:rFonts w:ascii="Arial" w:hAnsi="Arial" w:cs="Arial"/>
          <w:sz w:val="22"/>
          <w:szCs w:val="22"/>
        </w:rPr>
        <w:t>The Early Help system encourages a proactive, cooperative, and child-focused method to enhance the outcomes for children who are at risk and their families by taking action early and working together with various partners.</w:t>
      </w:r>
    </w:p>
    <w:p w14:paraId="5C3EE23E" w14:textId="2CCF7629" w:rsidR="00ED418E" w:rsidRDefault="00730B8C" w:rsidP="003032E5">
      <w:pPr>
        <w:spacing w:line="360" w:lineRule="auto"/>
        <w:rPr>
          <w:rFonts w:ascii="Arial" w:hAnsi="Arial" w:cs="Arial"/>
          <w:b/>
          <w:bCs/>
          <w:sz w:val="22"/>
          <w:szCs w:val="22"/>
          <w:u w:val="single"/>
        </w:rPr>
      </w:pPr>
      <w:r w:rsidRPr="00732456">
        <w:rPr>
          <w:rFonts w:ascii="Arial" w:hAnsi="Arial" w:cs="Arial"/>
          <w:b/>
          <w:bCs/>
          <w:sz w:val="22"/>
          <w:szCs w:val="22"/>
          <w:u w:val="single"/>
        </w:rPr>
        <w:t xml:space="preserve">Multi Agency </w:t>
      </w:r>
      <w:r w:rsidR="00732456" w:rsidRPr="00732456">
        <w:rPr>
          <w:rFonts w:ascii="Arial" w:hAnsi="Arial" w:cs="Arial"/>
          <w:b/>
          <w:bCs/>
          <w:sz w:val="22"/>
          <w:szCs w:val="22"/>
          <w:u w:val="single"/>
        </w:rPr>
        <w:t>W</w:t>
      </w:r>
      <w:r w:rsidRPr="00732456">
        <w:rPr>
          <w:rFonts w:ascii="Arial" w:hAnsi="Arial" w:cs="Arial"/>
          <w:b/>
          <w:bCs/>
          <w:sz w:val="22"/>
          <w:szCs w:val="22"/>
          <w:u w:val="single"/>
        </w:rPr>
        <w:t xml:space="preserve">orking in </w:t>
      </w:r>
      <w:r w:rsidR="00732456" w:rsidRPr="00732456">
        <w:rPr>
          <w:rFonts w:ascii="Arial" w:hAnsi="Arial" w:cs="Arial"/>
          <w:b/>
          <w:bCs/>
          <w:sz w:val="22"/>
          <w:szCs w:val="22"/>
          <w:u w:val="single"/>
        </w:rPr>
        <w:t>E</w:t>
      </w:r>
      <w:r w:rsidRPr="00732456">
        <w:rPr>
          <w:rFonts w:ascii="Arial" w:hAnsi="Arial" w:cs="Arial"/>
          <w:b/>
          <w:bCs/>
          <w:sz w:val="22"/>
          <w:szCs w:val="22"/>
          <w:u w:val="single"/>
        </w:rPr>
        <w:t xml:space="preserve">arly </w:t>
      </w:r>
      <w:r w:rsidR="00732456" w:rsidRPr="00732456">
        <w:rPr>
          <w:rFonts w:ascii="Arial" w:hAnsi="Arial" w:cs="Arial"/>
          <w:b/>
          <w:bCs/>
          <w:sz w:val="22"/>
          <w:szCs w:val="22"/>
          <w:u w:val="single"/>
        </w:rPr>
        <w:t>H</w:t>
      </w:r>
      <w:r w:rsidRPr="00732456">
        <w:rPr>
          <w:rFonts w:ascii="Arial" w:hAnsi="Arial" w:cs="Arial"/>
          <w:b/>
          <w:bCs/>
          <w:sz w:val="22"/>
          <w:szCs w:val="22"/>
          <w:u w:val="single"/>
        </w:rPr>
        <w:t>el</w:t>
      </w:r>
      <w:r w:rsidR="0021697C" w:rsidRPr="00732456">
        <w:rPr>
          <w:rFonts w:ascii="Arial" w:hAnsi="Arial" w:cs="Arial"/>
          <w:b/>
          <w:bCs/>
          <w:sz w:val="22"/>
          <w:szCs w:val="22"/>
          <w:u w:val="single"/>
        </w:rPr>
        <w:t>p</w:t>
      </w:r>
    </w:p>
    <w:p w14:paraId="2BD45A13" w14:textId="77777777"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t>Multi-agency collaboration is a key part of the Early Help system because children and</w:t>
      </w:r>
      <w:r w:rsidRPr="00732456">
        <w:rPr>
          <w:rFonts w:ascii="Arial" w:hAnsi="Arial" w:cs="Arial"/>
          <w:b/>
          <w:bCs/>
          <w:sz w:val="22"/>
          <w:szCs w:val="22"/>
          <w:u w:val="single"/>
        </w:rPr>
        <w:t xml:space="preserve"> </w:t>
      </w:r>
      <w:r w:rsidRPr="00732456">
        <w:rPr>
          <w:rFonts w:ascii="Arial" w:hAnsi="Arial" w:cs="Arial"/>
          <w:sz w:val="22"/>
          <w:szCs w:val="22"/>
        </w:rPr>
        <w:t xml:space="preserve">families usually face complicated and linked challenges that no single organization can address on its own. Effective teamwork among professionals helps in spotting issues early, sharing relevant information, and offering support that is well-organized, which leads to better results for children. The Working Together to Safeguard Children document, published by the Department for Education in 2023, emphasizes that safeguarding is a shared responsibility and underscores the significance of collaboration among local authorities, health services, schools, the police, and voluntary organizations. </w:t>
      </w:r>
    </w:p>
    <w:p w14:paraId="0C90644C" w14:textId="77777777"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lastRenderedPageBreak/>
        <w:t xml:space="preserve">A major advantage of working across different agencies is that it allows professionals to bring together their knowledge, skills, and experience when evaluating a child's requirements. For instance, a teacher might observe changes in a child's behavior, while a health visitor could spot potential developmental issues, and social workers might detect signs of safeguarding risks in the home. By collaborating and exchanging information, professionals can create a unified support plan that comprehensively and promptly meets the child's needs. </w:t>
      </w:r>
    </w:p>
    <w:p w14:paraId="1A645F79" w14:textId="49FB5D0F" w:rsidR="00732456" w:rsidRPr="00732456" w:rsidRDefault="00732456" w:rsidP="003032E5">
      <w:pPr>
        <w:spacing w:line="360" w:lineRule="auto"/>
        <w:rPr>
          <w:rFonts w:ascii="Arial" w:hAnsi="Arial" w:cs="Arial"/>
          <w:sz w:val="22"/>
          <w:szCs w:val="22"/>
        </w:rPr>
      </w:pPr>
      <w:r w:rsidRPr="00732456">
        <w:rPr>
          <w:rFonts w:ascii="Arial" w:hAnsi="Arial" w:cs="Arial"/>
          <w:sz w:val="22"/>
          <w:szCs w:val="22"/>
        </w:rPr>
        <w:t xml:space="preserve">Effective communication is crucial for achieving successful collaboration between partners. Regular meetings, shared evaluations, and well-defined referral processes help ensure that information is shared securely and that services do not repeat efforts or leave any gaps in the support provided. </w:t>
      </w:r>
    </w:p>
    <w:p w14:paraId="24327C14" w14:textId="3B046DE5" w:rsidR="00732456" w:rsidRDefault="00732456" w:rsidP="003032E5">
      <w:pPr>
        <w:spacing w:line="360" w:lineRule="auto"/>
        <w:rPr>
          <w:rFonts w:ascii="Arial" w:hAnsi="Arial" w:cs="Arial"/>
          <w:sz w:val="22"/>
          <w:szCs w:val="22"/>
        </w:rPr>
      </w:pPr>
      <w:r w:rsidRPr="00732456">
        <w:rPr>
          <w:rFonts w:ascii="Arial" w:hAnsi="Arial" w:cs="Arial"/>
          <w:sz w:val="22"/>
          <w:szCs w:val="22"/>
        </w:rPr>
        <w:t xml:space="preserve">Although it has many advantages, working across multiple agencies can encounter difficulties like varying organizational goals, insufficient resources, and worries about sharing information. However, effective leadership, clear communication, and a shared commitment to safeguarding can help address these challenges. </w:t>
      </w:r>
      <w:r w:rsidR="008D6FCB" w:rsidRPr="008D6FCB">
        <w:rPr>
          <w:rFonts w:ascii="Arial" w:hAnsi="Arial" w:cs="Arial"/>
          <w:sz w:val="22"/>
          <w:szCs w:val="22"/>
        </w:rPr>
        <w:t>Effective collaboration among multiple agencies is crucial for providing high-quality Early Help services, enhancing outcomes for children, and making sure that families get timely, coordinated, and suitable support.</w:t>
      </w:r>
    </w:p>
    <w:p w14:paraId="376B67ED" w14:textId="7E5DC855" w:rsidR="006A6F1C" w:rsidRDefault="006A6F1C" w:rsidP="003032E5">
      <w:pPr>
        <w:spacing w:line="360" w:lineRule="auto"/>
        <w:rPr>
          <w:rFonts w:ascii="Arial" w:hAnsi="Arial" w:cs="Arial"/>
          <w:b/>
          <w:bCs/>
          <w:sz w:val="22"/>
          <w:szCs w:val="22"/>
          <w:u w:val="single"/>
        </w:rPr>
      </w:pPr>
      <w:r w:rsidRPr="006A6F1C">
        <w:rPr>
          <w:rFonts w:ascii="Arial" w:hAnsi="Arial" w:cs="Arial"/>
          <w:b/>
          <w:bCs/>
          <w:sz w:val="22"/>
          <w:szCs w:val="22"/>
          <w:u w:val="single"/>
        </w:rPr>
        <w:t>Evaluation of the Leeds Early Help Website</w:t>
      </w:r>
    </w:p>
    <w:p w14:paraId="4B17E153" w14:textId="77777777"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t xml:space="preserve">The Leeds City Council Early Help website serves as a thorough and clearly structured resource offering information to children, families, and professionals who need assistance. The website clearly outlines the purpose of Early Help, highlighting that families should be supported as soon as possible to prevent issues from worsening. This aligns with the principles described in Working Together to Safeguard Children (Department for Education, 2023) and the Early Help System Guide (Department for Education, 2024), which emphasize early intervention and working together as a team. </w:t>
      </w:r>
    </w:p>
    <w:p w14:paraId="1A78FBDA" w14:textId="77777777" w:rsidR="00D77F5D" w:rsidRDefault="00205A36" w:rsidP="003032E5">
      <w:pPr>
        <w:spacing w:line="360" w:lineRule="auto"/>
        <w:rPr>
          <w:rFonts w:ascii="Arial" w:hAnsi="Arial" w:cs="Arial"/>
          <w:sz w:val="22"/>
          <w:szCs w:val="22"/>
        </w:rPr>
      </w:pPr>
      <w:r w:rsidRPr="00A15966">
        <w:rPr>
          <w:rFonts w:ascii="Arial" w:hAnsi="Arial" w:cs="Arial"/>
          <w:sz w:val="22"/>
          <w:szCs w:val="22"/>
        </w:rPr>
        <w:t xml:space="preserve">One of the key advantages of the Leeds website is its straightforward navigation and well-organized layout. Information is organized into sections specifically for families and professionals, allowing users to more easily locate the guidance that is most relevant to them. The website also includes clear referral routes, information regarding the Early Help Assessment, and details about the local services that are available. </w:t>
      </w:r>
    </w:p>
    <w:p w14:paraId="2CC1312B" w14:textId="54FB6094"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lastRenderedPageBreak/>
        <w:t xml:space="preserve">Another beneficial aspect is the website's focus on collaborating with partners. It describes how education, health, social care, police, and voluntary groups collaborate to help children and families. </w:t>
      </w:r>
    </w:p>
    <w:p w14:paraId="0A880249" w14:textId="77777777" w:rsidR="00205A36" w:rsidRPr="00A15966" w:rsidRDefault="00205A36" w:rsidP="003032E5">
      <w:pPr>
        <w:spacing w:line="360" w:lineRule="auto"/>
        <w:rPr>
          <w:rFonts w:ascii="Arial" w:hAnsi="Arial" w:cs="Arial"/>
          <w:sz w:val="22"/>
          <w:szCs w:val="22"/>
        </w:rPr>
      </w:pPr>
      <w:r w:rsidRPr="00A15966">
        <w:rPr>
          <w:rFonts w:ascii="Arial" w:hAnsi="Arial" w:cs="Arial"/>
          <w:sz w:val="22"/>
          <w:szCs w:val="22"/>
        </w:rPr>
        <w:t xml:space="preserve">Despite these strengths, there are some limitations. The website includes a significant amount of text, which could be challenging for individuals who have limited reading ability or basic digital skills. Although the information provided is thorough, incorporating additional visual aids, brief videos, translated content, and easy-to-read formats could enhance accessibility for a broader audience. Interactive elements like frequently asked questions or online support tools can also enhance the website's usability. </w:t>
      </w:r>
    </w:p>
    <w:p w14:paraId="426C8C69" w14:textId="4E8067C2" w:rsidR="00205A36" w:rsidRDefault="007073A4" w:rsidP="003032E5">
      <w:pPr>
        <w:spacing w:line="360" w:lineRule="auto"/>
        <w:rPr>
          <w:rFonts w:ascii="Arial" w:hAnsi="Arial" w:cs="Arial"/>
          <w:sz w:val="22"/>
          <w:szCs w:val="22"/>
        </w:rPr>
      </w:pPr>
      <w:r w:rsidRPr="007073A4">
        <w:rPr>
          <w:rFonts w:ascii="Arial" w:hAnsi="Arial" w:cs="Arial"/>
          <w:sz w:val="22"/>
          <w:szCs w:val="22"/>
        </w:rPr>
        <w:t>The Leeds Early Help website offers thorough, dependable, and research-backed information that efficiently assists both professionals and families. While the content is thorough and informative, enhancing accessibility through extra visual materials and content in multiple languages would make the website more welcoming for a wider range of communities.</w:t>
      </w:r>
    </w:p>
    <w:p w14:paraId="42A0A1EC" w14:textId="5FBA519F" w:rsidR="00BE09AC" w:rsidRDefault="00BE09AC" w:rsidP="003032E5">
      <w:pPr>
        <w:spacing w:line="360" w:lineRule="auto"/>
        <w:rPr>
          <w:rFonts w:ascii="Arial" w:hAnsi="Arial" w:cs="Arial"/>
          <w:b/>
          <w:bCs/>
          <w:sz w:val="22"/>
          <w:szCs w:val="22"/>
          <w:u w:val="single"/>
        </w:rPr>
      </w:pPr>
      <w:r w:rsidRPr="00BE09AC">
        <w:rPr>
          <w:rFonts w:ascii="Arial" w:hAnsi="Arial" w:cs="Arial"/>
          <w:b/>
          <w:bCs/>
          <w:sz w:val="22"/>
          <w:szCs w:val="22"/>
          <w:u w:val="single"/>
        </w:rPr>
        <w:t>Evaluation of the Tower Hamlets Early Help Website</w:t>
      </w:r>
    </w:p>
    <w:p w14:paraId="450FA7AD" w14:textId="77777777"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Tower Hamlets Early Help website offers a straightforward and easy-to-understand summary of the support services available for children, young people, and their families. The website outlines what Early Help is and emphasizes the value of offering support as soon as possible to stop issues from worsening. This follows the principles outlined in Working Together to Safeguard Children (Department for Education, 2023) and The Early Help System Guide (Department for Education, 2024), which emphasize early intervention and collaboration among different organizations. </w:t>
      </w:r>
    </w:p>
    <w:p w14:paraId="04A060E8" w14:textId="43383025"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One of the website's primary advantages is its easy-to-use interface and simple way to move around. Information is organized in a clear and logical way, allowing families and professionals to easily recognize the available services and learn how to get the support they need. The website offers information on referral methods, Early Help evaluations, and the different agencies that offer support to families. </w:t>
      </w:r>
    </w:p>
    <w:p w14:paraId="17B25B95" w14:textId="4388C6CD"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website also highlights the importance of collaborating closely with families and other organizations. It acknowledges that children achieve the best results when education, health services, social care, and community organizations collaborate to offer coordinated and person-centered support. </w:t>
      </w:r>
    </w:p>
    <w:p w14:paraId="3070188E" w14:textId="77777777" w:rsidR="00BE09AC" w:rsidRPr="00BE09AC" w:rsidRDefault="00BE09AC" w:rsidP="003032E5">
      <w:pPr>
        <w:spacing w:line="360" w:lineRule="auto"/>
        <w:rPr>
          <w:rFonts w:ascii="Arial" w:hAnsi="Arial" w:cs="Arial"/>
          <w:sz w:val="22"/>
          <w:szCs w:val="22"/>
        </w:rPr>
      </w:pPr>
      <w:r w:rsidRPr="00BE09AC">
        <w:rPr>
          <w:rFonts w:ascii="Arial" w:hAnsi="Arial" w:cs="Arial"/>
          <w:sz w:val="22"/>
          <w:szCs w:val="22"/>
        </w:rPr>
        <w:lastRenderedPageBreak/>
        <w:t xml:space="preserve">However, there are certain areas where the website could be enhanced. Although the information is easy to understand, adding more multilingual resources, easy-read documents, and visual content like videos or infographics would help make the website more accessible for families with different communication needs or those who speak limited English. Interactive features, such as online support or commonly asked questions, may also help in increasing user involvement. </w:t>
      </w:r>
    </w:p>
    <w:p w14:paraId="0F1E98EA" w14:textId="38122D57" w:rsidR="00BE09AC" w:rsidRDefault="00BE09AC" w:rsidP="003032E5">
      <w:pPr>
        <w:spacing w:line="360" w:lineRule="auto"/>
        <w:rPr>
          <w:rFonts w:ascii="Arial" w:hAnsi="Arial" w:cs="Arial"/>
          <w:sz w:val="22"/>
          <w:szCs w:val="22"/>
        </w:rPr>
      </w:pPr>
      <w:r w:rsidRPr="00BE09AC">
        <w:rPr>
          <w:rFonts w:ascii="Arial" w:hAnsi="Arial" w:cs="Arial"/>
          <w:sz w:val="22"/>
          <w:szCs w:val="22"/>
        </w:rPr>
        <w:t xml:space="preserve">The Tower Hamlets Early Help website offers easy-to-access, clear, and well-structured information that assists both families and professionals. </w:t>
      </w:r>
      <w:r w:rsidR="00B84F0A" w:rsidRPr="00B84F0A">
        <w:rPr>
          <w:rFonts w:ascii="Arial" w:hAnsi="Arial" w:cs="Arial"/>
          <w:sz w:val="22"/>
          <w:szCs w:val="22"/>
        </w:rPr>
        <w:t>Further enhancements to accessibility, such as adding more multilingual materials and interactive digital features, would help make the website more inclusive and better serve the varied needs of Tower Hamlets' population.</w:t>
      </w:r>
    </w:p>
    <w:p w14:paraId="623A8310" w14:textId="34D18C6E" w:rsidR="00ED7F64" w:rsidRDefault="00A92195" w:rsidP="003032E5">
      <w:pPr>
        <w:spacing w:line="360" w:lineRule="auto"/>
        <w:rPr>
          <w:rFonts w:ascii="Arial" w:hAnsi="Arial" w:cs="Arial"/>
          <w:b/>
          <w:bCs/>
          <w:sz w:val="22"/>
          <w:szCs w:val="22"/>
          <w:u w:val="single"/>
        </w:rPr>
      </w:pPr>
      <w:r w:rsidRPr="00AD18DC">
        <w:rPr>
          <w:rFonts w:ascii="Arial" w:hAnsi="Arial" w:cs="Arial"/>
          <w:b/>
          <w:bCs/>
          <w:sz w:val="22"/>
          <w:szCs w:val="22"/>
          <w:u w:val="single"/>
        </w:rPr>
        <w:t xml:space="preserve">Evaluation </w:t>
      </w:r>
      <w:r w:rsidR="007F23B5" w:rsidRPr="00AD18DC">
        <w:rPr>
          <w:rFonts w:ascii="Arial" w:hAnsi="Arial" w:cs="Arial"/>
          <w:b/>
          <w:bCs/>
          <w:sz w:val="22"/>
          <w:szCs w:val="22"/>
          <w:u w:val="single"/>
        </w:rPr>
        <w:t>of the Leicest</w:t>
      </w:r>
      <w:r w:rsidR="00AD18DC" w:rsidRPr="00AD18DC">
        <w:rPr>
          <w:rFonts w:ascii="Arial" w:hAnsi="Arial" w:cs="Arial"/>
          <w:b/>
          <w:bCs/>
          <w:sz w:val="22"/>
          <w:szCs w:val="22"/>
          <w:u w:val="single"/>
        </w:rPr>
        <w:t>ershire Early Help Website</w:t>
      </w:r>
    </w:p>
    <w:p w14:paraId="31908C8A" w14:textId="77777777"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The Leicestershire County Council Early Help website offers a detailed guide to the services designed to assist children, young people, and their families. The website describes what Early Help is about, emphasizing the value of recognizing issues at an early stage and offering assistance before situations worsen. The principles outlined in Working Together to Safeguard Children (Department for Education, 2023) and The Early Help System Guide (Department for Education, 2024) are based on prevention, early intervention, and collaborative working. </w:t>
      </w:r>
    </w:p>
    <w:p w14:paraId="116C5524" w14:textId="591FD0B6"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One of the website's key features is the extensive practical information it offers to both professionals and families. It clearly outlines the Early Help Assessment process, the routes for making referrals, and the various services provided by the local authority. </w:t>
      </w:r>
    </w:p>
    <w:p w14:paraId="040AF2BD" w14:textId="18F74BD3"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Another beneficial aspect is the website's commitment to collaborative efforts. It acknowledges that achieving better outcomes for children depends on cooperation among education, health services, social care, police, and voluntary organizations. </w:t>
      </w:r>
    </w:p>
    <w:p w14:paraId="330EFA07" w14:textId="77777777" w:rsidR="00AD18DC" w:rsidRPr="00AD18DC" w:rsidRDefault="00AD18DC" w:rsidP="003032E5">
      <w:pPr>
        <w:spacing w:line="360" w:lineRule="auto"/>
        <w:rPr>
          <w:rFonts w:ascii="Arial" w:hAnsi="Arial" w:cs="Arial"/>
          <w:sz w:val="22"/>
          <w:szCs w:val="22"/>
        </w:rPr>
      </w:pPr>
      <w:r w:rsidRPr="00AD18DC">
        <w:rPr>
          <w:rFonts w:ascii="Arial" w:hAnsi="Arial" w:cs="Arial"/>
          <w:sz w:val="22"/>
          <w:szCs w:val="22"/>
        </w:rPr>
        <w:t xml:space="preserve">However, there are some limitations. Although the website provides comprehensive information, certain pages have a lot of text, which might be challenging for users who have lower literacy levels or limited experience with digital tools. Adding more visual aids, translated content, simplified reading materials, and interactive tools can enhance accessibility and make support available to a broader group of families. Simplifying certain parts of the website can also help enhance the overall user experience. </w:t>
      </w:r>
    </w:p>
    <w:p w14:paraId="6C0488CE" w14:textId="7839B997" w:rsidR="00AD18DC" w:rsidRDefault="009868AE" w:rsidP="003032E5">
      <w:pPr>
        <w:spacing w:line="360" w:lineRule="auto"/>
        <w:rPr>
          <w:rFonts w:ascii="Arial" w:hAnsi="Arial" w:cs="Arial"/>
          <w:sz w:val="22"/>
          <w:szCs w:val="22"/>
        </w:rPr>
      </w:pPr>
      <w:r w:rsidRPr="009868AE">
        <w:rPr>
          <w:rFonts w:ascii="Arial" w:hAnsi="Arial" w:cs="Arial"/>
          <w:sz w:val="22"/>
          <w:szCs w:val="22"/>
        </w:rPr>
        <w:t xml:space="preserve">The Leicestershire Early Help website offers detailed and trustworthy information that assists both professionals and families. The website's accessibility could be enhanced by including </w:t>
      </w:r>
      <w:r w:rsidRPr="009868AE">
        <w:rPr>
          <w:rFonts w:ascii="Arial" w:hAnsi="Arial" w:cs="Arial"/>
          <w:sz w:val="22"/>
          <w:szCs w:val="22"/>
        </w:rPr>
        <w:lastRenderedPageBreak/>
        <w:t>visual resources, translated materials, and interactive features, which would make it more accessible to a wider user base.</w:t>
      </w:r>
    </w:p>
    <w:p w14:paraId="488B0317" w14:textId="77777777" w:rsidR="00135ACF" w:rsidRPr="00CD39DB" w:rsidRDefault="00135ACF" w:rsidP="003032E5">
      <w:pPr>
        <w:spacing w:line="360" w:lineRule="auto"/>
        <w:rPr>
          <w:rFonts w:ascii="Arial" w:hAnsi="Arial" w:cs="Arial"/>
          <w:b/>
          <w:bCs/>
          <w:sz w:val="22"/>
          <w:szCs w:val="22"/>
          <w:u w:val="single"/>
        </w:rPr>
      </w:pPr>
      <w:r w:rsidRPr="00CD39DB">
        <w:rPr>
          <w:rFonts w:ascii="Arial" w:hAnsi="Arial" w:cs="Arial"/>
          <w:b/>
          <w:bCs/>
          <w:sz w:val="22"/>
          <w:szCs w:val="22"/>
          <w:u w:val="single"/>
        </w:rPr>
        <w:t xml:space="preserve">Comparative Analysis of the Local Authority Websites </w:t>
      </w:r>
    </w:p>
    <w:p w14:paraId="180252CA" w14:textId="77777777" w:rsidR="00135ACF" w:rsidRPr="00135ACF" w:rsidRDefault="00135ACF" w:rsidP="003032E5">
      <w:pPr>
        <w:spacing w:line="360" w:lineRule="auto"/>
        <w:rPr>
          <w:rFonts w:ascii="Arial" w:hAnsi="Arial" w:cs="Arial"/>
          <w:sz w:val="22"/>
          <w:szCs w:val="22"/>
        </w:rPr>
      </w:pPr>
      <w:r w:rsidRPr="00135ACF">
        <w:rPr>
          <w:rFonts w:ascii="Arial" w:hAnsi="Arial" w:cs="Arial"/>
          <w:sz w:val="22"/>
          <w:szCs w:val="22"/>
        </w:rPr>
        <w:t xml:space="preserve">The websites for Leeds, Tower Hamlets, and Leicestershire Early Help all highlight the significance of Early Help, early intervention, and collaboration across different agencies.This aligns with the guidance provided in 'Working Together to Safeguard Children' (Department for Education, 2023) and the 'Early Help System Guide' (Department for Education, 2024). All three sources offer details on referral processes and the support services available for children and their families. </w:t>
      </w:r>
    </w:p>
    <w:p w14:paraId="2C2EC329" w14:textId="77777777" w:rsidR="00135ACF" w:rsidRPr="00135ACF" w:rsidRDefault="00135ACF" w:rsidP="003032E5">
      <w:pPr>
        <w:spacing w:line="360" w:lineRule="auto"/>
        <w:rPr>
          <w:rFonts w:ascii="Arial" w:hAnsi="Arial" w:cs="Arial"/>
          <w:sz w:val="22"/>
          <w:szCs w:val="22"/>
        </w:rPr>
      </w:pPr>
      <w:r w:rsidRPr="00135ACF">
        <w:rPr>
          <w:rFonts w:ascii="Arial" w:hAnsi="Arial" w:cs="Arial"/>
          <w:sz w:val="22"/>
          <w:szCs w:val="22"/>
        </w:rPr>
        <w:t xml:space="preserve">However, there are variations in the effectiveness with which this information is communicated. Leeds provides the most complete and well-structured website, featuring distinct sections designed for families and professionals, which helps users locate information more easily. Tower Hamlets has the easiest and most straightforward layout to navigate, but it could enhance accessibility by offering more translated materials and resources designed for easier reading. Leicestershire offers thorough information, but it depends largely on text, which might not be easy for everyone to access. Overall, Leeds offers the best combination of detailed information, well-structured content, and easy navigation. </w:t>
      </w:r>
    </w:p>
    <w:p w14:paraId="1901C314" w14:textId="77777777" w:rsidR="00135ACF" w:rsidRPr="00CD39DB" w:rsidRDefault="00135ACF" w:rsidP="003032E5">
      <w:pPr>
        <w:spacing w:line="360" w:lineRule="auto"/>
        <w:rPr>
          <w:rFonts w:ascii="Arial" w:hAnsi="Arial" w:cs="Arial"/>
          <w:b/>
          <w:bCs/>
          <w:sz w:val="22"/>
          <w:szCs w:val="22"/>
          <w:u w:val="single"/>
        </w:rPr>
      </w:pPr>
      <w:r w:rsidRPr="00CD39DB">
        <w:rPr>
          <w:rFonts w:ascii="Arial" w:hAnsi="Arial" w:cs="Arial"/>
          <w:b/>
          <w:bCs/>
          <w:sz w:val="22"/>
          <w:szCs w:val="22"/>
          <w:u w:val="single"/>
        </w:rPr>
        <w:t xml:space="preserve">Conclusion and Recommendations </w:t>
      </w:r>
    </w:p>
    <w:p w14:paraId="582FA2C3" w14:textId="77777777" w:rsidR="00D40CFD" w:rsidRDefault="00135ACF" w:rsidP="003032E5">
      <w:pPr>
        <w:spacing w:line="360" w:lineRule="auto"/>
        <w:rPr>
          <w:rFonts w:ascii="Arial" w:hAnsi="Arial" w:cs="Arial"/>
          <w:sz w:val="22"/>
          <w:szCs w:val="22"/>
        </w:rPr>
      </w:pPr>
      <w:r w:rsidRPr="00135ACF">
        <w:rPr>
          <w:rFonts w:ascii="Arial" w:hAnsi="Arial" w:cs="Arial"/>
          <w:sz w:val="22"/>
          <w:szCs w:val="22"/>
        </w:rPr>
        <w:t xml:space="preserve">Early intervention is important for recognizing and dealing with issues before they get worse. The effectiveness of multi-agency working enables services to work together and improve outcomes for children and families. Although all three local authority websites offer helpful Early Help information, Leeds provides the most effective and easy-to-access resource overall. </w:t>
      </w:r>
    </w:p>
    <w:p w14:paraId="34091711" w14:textId="55D8EA22" w:rsidR="00135ACF" w:rsidRDefault="00135ACF" w:rsidP="003032E5">
      <w:pPr>
        <w:spacing w:line="360" w:lineRule="auto"/>
        <w:rPr>
          <w:rFonts w:ascii="Arial" w:hAnsi="Arial" w:cs="Arial"/>
          <w:sz w:val="22"/>
          <w:szCs w:val="22"/>
        </w:rPr>
      </w:pPr>
      <w:r w:rsidRPr="00135ACF">
        <w:rPr>
          <w:rFonts w:ascii="Arial" w:hAnsi="Arial" w:cs="Arial"/>
          <w:sz w:val="22"/>
          <w:szCs w:val="22"/>
        </w:rPr>
        <w:t xml:space="preserve">To enhance communication, all three websites should provide </w:t>
      </w:r>
      <w:r w:rsidR="001B31A3" w:rsidRPr="00135ACF">
        <w:rPr>
          <w:rFonts w:ascii="Arial" w:hAnsi="Arial" w:cs="Arial"/>
          <w:sz w:val="22"/>
          <w:szCs w:val="22"/>
        </w:rPr>
        <w:t>more</w:t>
      </w:r>
      <w:r w:rsidRPr="00135ACF">
        <w:rPr>
          <w:rFonts w:ascii="Arial" w:hAnsi="Arial" w:cs="Arial"/>
          <w:sz w:val="22"/>
          <w:szCs w:val="22"/>
        </w:rPr>
        <w:t xml:space="preserve"> visual materials, translated content, and information that is easy to read. Including interactive elements like frequently asked questions or online </w:t>
      </w:r>
      <w:r w:rsidR="001B31A3" w:rsidRPr="00135ACF">
        <w:rPr>
          <w:rFonts w:ascii="Arial" w:hAnsi="Arial" w:cs="Arial"/>
          <w:sz w:val="22"/>
          <w:szCs w:val="22"/>
        </w:rPr>
        <w:t>aid</w:t>
      </w:r>
      <w:r w:rsidRPr="00135ACF">
        <w:rPr>
          <w:rFonts w:ascii="Arial" w:hAnsi="Arial" w:cs="Arial"/>
          <w:sz w:val="22"/>
          <w:szCs w:val="22"/>
        </w:rPr>
        <w:t xml:space="preserve"> tools can help families easily and confidently find the support they need </w:t>
      </w:r>
      <w:r w:rsidR="002C5E44" w:rsidRPr="00135ACF">
        <w:rPr>
          <w:rFonts w:ascii="Arial" w:hAnsi="Arial" w:cs="Arial"/>
          <w:sz w:val="22"/>
          <w:szCs w:val="22"/>
        </w:rPr>
        <w:t>on time</w:t>
      </w:r>
      <w:r w:rsidRPr="00135ACF">
        <w:rPr>
          <w:rFonts w:ascii="Arial" w:hAnsi="Arial" w:cs="Arial"/>
          <w:sz w:val="22"/>
          <w:szCs w:val="22"/>
        </w:rPr>
        <w:t>.</w:t>
      </w:r>
    </w:p>
    <w:p w14:paraId="18BB675B" w14:textId="77777777" w:rsidR="00246259" w:rsidRDefault="001B31A3" w:rsidP="003032E5">
      <w:pPr>
        <w:spacing w:line="360" w:lineRule="auto"/>
        <w:rPr>
          <w:rFonts w:ascii="Arial" w:hAnsi="Arial" w:cs="Arial"/>
          <w:b/>
          <w:bCs/>
          <w:sz w:val="22"/>
          <w:szCs w:val="22"/>
          <w:u w:val="single"/>
        </w:rPr>
      </w:pPr>
      <w:r w:rsidRPr="001B31A3">
        <w:rPr>
          <w:rFonts w:ascii="Arial" w:hAnsi="Arial" w:cs="Arial"/>
          <w:b/>
          <w:bCs/>
          <w:sz w:val="22"/>
          <w:szCs w:val="22"/>
          <w:u w:val="single"/>
        </w:rPr>
        <w:t>References</w:t>
      </w:r>
    </w:p>
    <w:p w14:paraId="0C5F848C"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Leicestershire County Council. (2026) Early Help</w:t>
      </w:r>
      <w:r w:rsidRPr="000C49D2">
        <w:rPr>
          <w:rStyle w:val="s2"/>
          <w:rFonts w:ascii="Arial" w:hAnsi="Arial" w:cs="Arial"/>
          <w:sz w:val="22"/>
          <w:szCs w:val="22"/>
        </w:rPr>
        <w:t xml:space="preserve">. </w:t>
      </w:r>
      <w:r w:rsidRPr="000C49D2">
        <w:rPr>
          <w:rStyle w:val="s1"/>
          <w:rFonts w:ascii="Arial" w:hAnsi="Arial" w:cs="Arial"/>
          <w:sz w:val="22"/>
          <w:szCs w:val="22"/>
        </w:rPr>
        <w:t>Available at: </w:t>
      </w:r>
      <w:hyperlink r:id="rId6" w:history="1">
        <w:r w:rsidRPr="000C49D2">
          <w:rPr>
            <w:rStyle w:val="s3"/>
            <w:rFonts w:ascii="Arial" w:hAnsi="Arial" w:cs="Arial"/>
            <w:color w:val="0000FF"/>
            <w:sz w:val="22"/>
            <w:szCs w:val="22"/>
          </w:rPr>
          <w:t>https://www.leicestershire.gov.uk</w:t>
        </w:r>
      </w:hyperlink>
    </w:p>
    <w:p w14:paraId="45F5C98B" w14:textId="77777777" w:rsidR="000C49D2" w:rsidRPr="000C49D2" w:rsidRDefault="000C49D2">
      <w:pPr>
        <w:pStyle w:val="p1"/>
        <w:rPr>
          <w:rFonts w:ascii="Arial" w:hAnsi="Arial" w:cs="Arial"/>
          <w:sz w:val="22"/>
          <w:szCs w:val="22"/>
        </w:rPr>
      </w:pPr>
    </w:p>
    <w:p w14:paraId="476CA987"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Tower Hamlets Council. (2026) Early Help</w:t>
      </w:r>
      <w:r w:rsidRPr="000C49D2">
        <w:rPr>
          <w:rStyle w:val="s2"/>
          <w:rFonts w:ascii="Arial" w:hAnsi="Arial" w:cs="Arial"/>
          <w:sz w:val="22"/>
          <w:szCs w:val="22"/>
        </w:rPr>
        <w:t>.</w:t>
      </w:r>
      <w:r w:rsidRPr="000C49D2">
        <w:rPr>
          <w:rStyle w:val="s1"/>
          <w:rFonts w:ascii="Arial" w:hAnsi="Arial" w:cs="Arial"/>
          <w:sz w:val="22"/>
          <w:szCs w:val="22"/>
        </w:rPr>
        <w:t xml:space="preserve"> Available at: </w:t>
      </w:r>
      <w:hyperlink r:id="rId7" w:history="1">
        <w:r w:rsidRPr="000C49D2">
          <w:rPr>
            <w:rStyle w:val="s3"/>
            <w:rFonts w:ascii="Arial" w:hAnsi="Arial" w:cs="Arial"/>
            <w:color w:val="0000FF"/>
            <w:sz w:val="22"/>
            <w:szCs w:val="22"/>
          </w:rPr>
          <w:t>https://www.towerhamlets.gov.uk</w:t>
        </w:r>
      </w:hyperlink>
    </w:p>
    <w:p w14:paraId="52E283ED" w14:textId="77777777" w:rsidR="000C49D2" w:rsidRPr="000C49D2" w:rsidRDefault="000C49D2">
      <w:pPr>
        <w:pStyle w:val="p1"/>
        <w:rPr>
          <w:rFonts w:ascii="Arial" w:hAnsi="Arial" w:cs="Arial"/>
          <w:sz w:val="22"/>
          <w:szCs w:val="22"/>
        </w:rPr>
      </w:pPr>
    </w:p>
    <w:p w14:paraId="2EB08280"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Leeds City Council. (2026) Early Help. Available at: </w:t>
      </w:r>
      <w:hyperlink r:id="rId8" w:history="1">
        <w:r w:rsidRPr="000C49D2">
          <w:rPr>
            <w:rStyle w:val="s3"/>
            <w:rFonts w:ascii="Arial" w:hAnsi="Arial" w:cs="Arial"/>
            <w:color w:val="0000FF"/>
            <w:sz w:val="22"/>
            <w:szCs w:val="22"/>
          </w:rPr>
          <w:t>https://www.leeds.gov.uk</w:t>
        </w:r>
      </w:hyperlink>
    </w:p>
    <w:p w14:paraId="521949F0" w14:textId="77777777" w:rsidR="000C49D2" w:rsidRPr="000C49D2" w:rsidRDefault="000C49D2">
      <w:pPr>
        <w:pStyle w:val="p1"/>
        <w:rPr>
          <w:rFonts w:ascii="Arial" w:hAnsi="Arial" w:cs="Arial"/>
          <w:sz w:val="22"/>
          <w:szCs w:val="22"/>
        </w:rPr>
      </w:pPr>
    </w:p>
    <w:p w14:paraId="448B35E7" w14:textId="3C55C69C" w:rsidR="00AA51EA" w:rsidRDefault="00AA51EA">
      <w:pPr>
        <w:pStyle w:val="p1"/>
        <w:rPr>
          <w:rStyle w:val="s1"/>
          <w:rFonts w:ascii="Arial" w:hAnsi="Arial" w:cs="Arial"/>
          <w:sz w:val="22"/>
          <w:szCs w:val="22"/>
        </w:rPr>
      </w:pPr>
      <w:r w:rsidRPr="000C49D2">
        <w:rPr>
          <w:rStyle w:val="s1"/>
          <w:rFonts w:ascii="Arial" w:hAnsi="Arial" w:cs="Arial"/>
          <w:sz w:val="22"/>
          <w:szCs w:val="22"/>
        </w:rPr>
        <w:t>Parton, N. (2014) The Politics of Child Protection: Contemporary Developments and Future Directions</w:t>
      </w:r>
      <w:r w:rsidRPr="000C49D2">
        <w:rPr>
          <w:rStyle w:val="s2"/>
          <w:rFonts w:ascii="Arial" w:hAnsi="Arial" w:cs="Arial"/>
          <w:sz w:val="22"/>
          <w:szCs w:val="22"/>
        </w:rPr>
        <w:t>.</w:t>
      </w:r>
      <w:r w:rsidRPr="000C49D2">
        <w:rPr>
          <w:rStyle w:val="s1"/>
          <w:rFonts w:ascii="Arial" w:hAnsi="Arial" w:cs="Arial"/>
          <w:sz w:val="22"/>
          <w:szCs w:val="22"/>
        </w:rPr>
        <w:t xml:space="preserve"> Basingstoke: </w:t>
      </w:r>
      <w:proofErr w:type="spellStart"/>
      <w:r w:rsidRPr="000C49D2">
        <w:rPr>
          <w:rStyle w:val="s1"/>
          <w:rFonts w:ascii="Arial" w:hAnsi="Arial" w:cs="Arial"/>
          <w:sz w:val="22"/>
          <w:szCs w:val="22"/>
        </w:rPr>
        <w:t>Palgrave</w:t>
      </w:r>
      <w:proofErr w:type="spellEnd"/>
      <w:r w:rsidRPr="000C49D2">
        <w:rPr>
          <w:rStyle w:val="s1"/>
          <w:rFonts w:ascii="Arial" w:hAnsi="Arial" w:cs="Arial"/>
          <w:sz w:val="22"/>
          <w:szCs w:val="22"/>
        </w:rPr>
        <w:t xml:space="preserve"> Macmillan.</w:t>
      </w:r>
    </w:p>
    <w:p w14:paraId="36206CB8" w14:textId="77777777" w:rsidR="002E2EA6" w:rsidRPr="000C49D2" w:rsidRDefault="002E2EA6">
      <w:pPr>
        <w:pStyle w:val="p1"/>
        <w:rPr>
          <w:rFonts w:ascii="Arial" w:hAnsi="Arial" w:cs="Arial"/>
          <w:sz w:val="22"/>
          <w:szCs w:val="22"/>
        </w:rPr>
      </w:pPr>
    </w:p>
    <w:p w14:paraId="2B9FAABF"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 xml:space="preserve">Munro, E. (2011) The Munro Review of Child Protection: Final Report – A </w:t>
      </w:r>
      <w:proofErr w:type="spellStart"/>
      <w:r w:rsidRPr="000C49D2">
        <w:rPr>
          <w:rStyle w:val="s1"/>
          <w:rFonts w:ascii="Arial" w:hAnsi="Arial" w:cs="Arial"/>
          <w:sz w:val="22"/>
          <w:szCs w:val="22"/>
        </w:rPr>
        <w:t>Child-Centred</w:t>
      </w:r>
      <w:proofErr w:type="spellEnd"/>
      <w:r w:rsidRPr="000C49D2">
        <w:rPr>
          <w:rStyle w:val="s1"/>
          <w:rFonts w:ascii="Arial" w:hAnsi="Arial" w:cs="Arial"/>
          <w:sz w:val="22"/>
          <w:szCs w:val="22"/>
        </w:rPr>
        <w:t xml:space="preserve"> System</w:t>
      </w:r>
      <w:r w:rsidRPr="000C49D2">
        <w:rPr>
          <w:rStyle w:val="s2"/>
          <w:rFonts w:ascii="Arial" w:hAnsi="Arial" w:cs="Arial"/>
          <w:sz w:val="22"/>
          <w:szCs w:val="22"/>
        </w:rPr>
        <w:t>.</w:t>
      </w:r>
      <w:r w:rsidRPr="000C49D2">
        <w:rPr>
          <w:rStyle w:val="s1"/>
          <w:rFonts w:ascii="Arial" w:hAnsi="Arial" w:cs="Arial"/>
          <w:sz w:val="22"/>
          <w:szCs w:val="22"/>
        </w:rPr>
        <w:t xml:space="preserve"> London: The Stationery Office.</w:t>
      </w:r>
    </w:p>
    <w:p w14:paraId="586A9CE6" w14:textId="77777777" w:rsidR="000C2ADC" w:rsidRPr="000C49D2" w:rsidRDefault="000C2ADC">
      <w:pPr>
        <w:pStyle w:val="p1"/>
        <w:rPr>
          <w:rFonts w:ascii="Arial" w:hAnsi="Arial" w:cs="Arial"/>
          <w:sz w:val="22"/>
          <w:szCs w:val="22"/>
        </w:rPr>
      </w:pPr>
    </w:p>
    <w:p w14:paraId="27663456"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Department for Education. (2026) Working Together to Safeguard Children 2023: Statutory guidance on multi-agency working to help, protect and promote the welfare of children</w:t>
      </w:r>
      <w:r w:rsidRPr="000C49D2">
        <w:rPr>
          <w:rStyle w:val="s2"/>
          <w:rFonts w:ascii="Arial" w:hAnsi="Arial" w:cs="Arial"/>
          <w:sz w:val="22"/>
          <w:szCs w:val="22"/>
        </w:rPr>
        <w:t>.</w:t>
      </w:r>
      <w:r w:rsidRPr="000C49D2">
        <w:rPr>
          <w:rStyle w:val="s1"/>
          <w:rFonts w:ascii="Arial" w:hAnsi="Arial" w:cs="Arial"/>
          <w:sz w:val="22"/>
          <w:szCs w:val="22"/>
        </w:rPr>
        <w:t xml:space="preserve"> London: Department for Education. Available at: </w:t>
      </w:r>
      <w:hyperlink r:id="rId9" w:history="1">
        <w:r w:rsidRPr="000C49D2">
          <w:rPr>
            <w:rStyle w:val="s3"/>
            <w:rFonts w:ascii="Arial" w:hAnsi="Arial" w:cs="Arial"/>
            <w:color w:val="0000FF"/>
            <w:sz w:val="22"/>
            <w:szCs w:val="22"/>
          </w:rPr>
          <w:t>https://www.gov.uk/government/publications/working-together-to-safeguard-children--2</w:t>
        </w:r>
      </w:hyperlink>
    </w:p>
    <w:p w14:paraId="0293E18B" w14:textId="77777777" w:rsidR="00F93AA3" w:rsidRPr="000C49D2" w:rsidRDefault="00F93AA3">
      <w:pPr>
        <w:pStyle w:val="p1"/>
        <w:rPr>
          <w:rFonts w:ascii="Arial" w:hAnsi="Arial" w:cs="Arial"/>
          <w:sz w:val="22"/>
          <w:szCs w:val="22"/>
        </w:rPr>
      </w:pPr>
    </w:p>
    <w:p w14:paraId="16F27DA5" w14:textId="77777777" w:rsidR="00AA51EA" w:rsidRDefault="00AA51EA">
      <w:pPr>
        <w:pStyle w:val="p1"/>
        <w:rPr>
          <w:rStyle w:val="s1"/>
          <w:rFonts w:ascii="Arial" w:hAnsi="Arial" w:cs="Arial"/>
          <w:sz w:val="22"/>
          <w:szCs w:val="22"/>
        </w:rPr>
      </w:pPr>
      <w:r w:rsidRPr="000C49D2">
        <w:rPr>
          <w:rStyle w:val="s1"/>
          <w:rFonts w:ascii="Arial" w:hAnsi="Arial" w:cs="Arial"/>
          <w:sz w:val="22"/>
          <w:szCs w:val="22"/>
        </w:rPr>
        <w:t>Munro, E. (2011)</w:t>
      </w:r>
      <w:r w:rsidRPr="000C49D2">
        <w:rPr>
          <w:rStyle w:val="s2"/>
          <w:rFonts w:ascii="Arial" w:hAnsi="Arial" w:cs="Arial"/>
          <w:sz w:val="22"/>
          <w:szCs w:val="22"/>
        </w:rPr>
        <w:t> </w:t>
      </w:r>
      <w:r w:rsidRPr="000C49D2">
        <w:rPr>
          <w:rStyle w:val="s1"/>
          <w:rFonts w:ascii="Arial" w:hAnsi="Arial" w:cs="Arial"/>
          <w:sz w:val="22"/>
          <w:szCs w:val="22"/>
        </w:rPr>
        <w:t xml:space="preserve">The Munro Review of Child Protection: Final Report – A </w:t>
      </w:r>
      <w:proofErr w:type="spellStart"/>
      <w:r w:rsidRPr="000C49D2">
        <w:rPr>
          <w:rStyle w:val="s1"/>
          <w:rFonts w:ascii="Arial" w:hAnsi="Arial" w:cs="Arial"/>
          <w:sz w:val="22"/>
          <w:szCs w:val="22"/>
        </w:rPr>
        <w:t>Child-Centred</w:t>
      </w:r>
      <w:proofErr w:type="spellEnd"/>
      <w:r w:rsidRPr="000C49D2">
        <w:rPr>
          <w:rStyle w:val="s1"/>
          <w:rFonts w:ascii="Arial" w:hAnsi="Arial" w:cs="Arial"/>
          <w:sz w:val="22"/>
          <w:szCs w:val="22"/>
        </w:rPr>
        <w:t xml:space="preserve"> System</w:t>
      </w:r>
      <w:r w:rsidRPr="000C49D2">
        <w:rPr>
          <w:rStyle w:val="s2"/>
          <w:rFonts w:ascii="Arial" w:hAnsi="Arial" w:cs="Arial"/>
          <w:sz w:val="22"/>
          <w:szCs w:val="22"/>
        </w:rPr>
        <w:t>.</w:t>
      </w:r>
      <w:r w:rsidRPr="000C49D2">
        <w:rPr>
          <w:rStyle w:val="s1"/>
          <w:rFonts w:ascii="Arial" w:hAnsi="Arial" w:cs="Arial"/>
          <w:sz w:val="22"/>
          <w:szCs w:val="22"/>
        </w:rPr>
        <w:t xml:space="preserve"> London: The Stationery Office. Available at:  </w:t>
      </w:r>
      <w:hyperlink r:id="rId10" w:history="1">
        <w:r w:rsidRPr="000C49D2">
          <w:rPr>
            <w:rStyle w:val="s3"/>
            <w:rFonts w:ascii="Arial" w:hAnsi="Arial" w:cs="Arial"/>
            <w:color w:val="0000FF"/>
            <w:sz w:val="22"/>
            <w:szCs w:val="22"/>
          </w:rPr>
          <w:t>https://assets.publishing.service.gov.uk/government/uploads/system/uploads/attachment_data/file/175391/Munro-Review.pdf</w:t>
        </w:r>
      </w:hyperlink>
    </w:p>
    <w:p w14:paraId="7F97D92D" w14:textId="0E35ADE4" w:rsidR="00F93AA3" w:rsidRPr="000C49D2" w:rsidRDefault="00F93AA3">
      <w:pPr>
        <w:pStyle w:val="p1"/>
        <w:rPr>
          <w:rFonts w:ascii="Arial" w:hAnsi="Arial" w:cs="Arial"/>
          <w:sz w:val="22"/>
          <w:szCs w:val="22"/>
        </w:rPr>
      </w:pPr>
    </w:p>
    <w:p w14:paraId="52E50C30" w14:textId="24EB92B0" w:rsidR="0013552B" w:rsidRDefault="00AA51EA">
      <w:pPr>
        <w:pStyle w:val="p1"/>
        <w:rPr>
          <w:rStyle w:val="s4"/>
          <w:rFonts w:ascii="Arial" w:hAnsi="Arial" w:cs="Arial"/>
          <w:sz w:val="22"/>
          <w:szCs w:val="22"/>
        </w:rPr>
      </w:pPr>
      <w:r w:rsidRPr="000C49D2">
        <w:rPr>
          <w:rStyle w:val="s1"/>
          <w:rFonts w:ascii="Arial" w:hAnsi="Arial" w:cs="Arial"/>
          <w:sz w:val="22"/>
          <w:szCs w:val="22"/>
        </w:rPr>
        <w:t xml:space="preserve">Daniel, B., </w:t>
      </w:r>
      <w:proofErr w:type="spellStart"/>
      <w:r w:rsidRPr="000C49D2">
        <w:rPr>
          <w:rStyle w:val="s1"/>
          <w:rFonts w:ascii="Arial" w:hAnsi="Arial" w:cs="Arial"/>
          <w:sz w:val="22"/>
          <w:szCs w:val="22"/>
        </w:rPr>
        <w:t>Wassell</w:t>
      </w:r>
      <w:proofErr w:type="spellEnd"/>
      <w:r w:rsidRPr="000C49D2">
        <w:rPr>
          <w:rStyle w:val="s1"/>
          <w:rFonts w:ascii="Arial" w:hAnsi="Arial" w:cs="Arial"/>
          <w:sz w:val="22"/>
          <w:szCs w:val="22"/>
        </w:rPr>
        <w:t>, S. and Gilligan, R. (2010)</w:t>
      </w:r>
      <w:r w:rsidRPr="000C49D2">
        <w:rPr>
          <w:rStyle w:val="s4"/>
          <w:rFonts w:ascii="Arial" w:hAnsi="Arial" w:cs="Arial"/>
          <w:sz w:val="22"/>
          <w:szCs w:val="22"/>
        </w:rPr>
        <w:t> </w:t>
      </w:r>
      <w:r w:rsidRPr="000C49D2">
        <w:rPr>
          <w:rStyle w:val="s1"/>
          <w:rFonts w:ascii="Arial" w:hAnsi="Arial" w:cs="Arial"/>
          <w:sz w:val="22"/>
          <w:szCs w:val="22"/>
        </w:rPr>
        <w:t>Child Development for Child Care and Protection Workers</w:t>
      </w:r>
      <w:r w:rsidRPr="000C49D2">
        <w:rPr>
          <w:rStyle w:val="s2"/>
          <w:rFonts w:ascii="Arial" w:hAnsi="Arial" w:cs="Arial"/>
          <w:sz w:val="22"/>
          <w:szCs w:val="22"/>
        </w:rPr>
        <w:t xml:space="preserve">. </w:t>
      </w:r>
      <w:r w:rsidRPr="000C49D2">
        <w:rPr>
          <w:rStyle w:val="s1"/>
          <w:rFonts w:ascii="Arial" w:hAnsi="Arial" w:cs="Arial"/>
          <w:sz w:val="22"/>
          <w:szCs w:val="22"/>
        </w:rPr>
        <w:t xml:space="preserve">2nd </w:t>
      </w:r>
      <w:proofErr w:type="spellStart"/>
      <w:r w:rsidRPr="000C49D2">
        <w:rPr>
          <w:rStyle w:val="s1"/>
          <w:rFonts w:ascii="Arial" w:hAnsi="Arial" w:cs="Arial"/>
          <w:sz w:val="22"/>
          <w:szCs w:val="22"/>
        </w:rPr>
        <w:t>edn</w:t>
      </w:r>
      <w:proofErr w:type="spellEnd"/>
      <w:r w:rsidRPr="000C49D2">
        <w:rPr>
          <w:rStyle w:val="s1"/>
          <w:rFonts w:ascii="Arial" w:hAnsi="Arial" w:cs="Arial"/>
          <w:sz w:val="22"/>
          <w:szCs w:val="22"/>
        </w:rPr>
        <w:t>. London: Jessica Kingsley Publishers. Available at:</w:t>
      </w:r>
      <w:r w:rsidRPr="000C49D2">
        <w:rPr>
          <w:rStyle w:val="s4"/>
          <w:rFonts w:ascii="Arial" w:hAnsi="Arial" w:cs="Arial"/>
          <w:sz w:val="22"/>
          <w:szCs w:val="22"/>
        </w:rPr>
        <w:t xml:space="preserve">  </w:t>
      </w:r>
      <w:hyperlink r:id="rId11" w:history="1">
        <w:r w:rsidRPr="000C49D2">
          <w:rPr>
            <w:rStyle w:val="s3"/>
            <w:rFonts w:ascii="Arial" w:hAnsi="Arial" w:cs="Arial"/>
            <w:color w:val="0000FF"/>
            <w:sz w:val="22"/>
            <w:szCs w:val="22"/>
          </w:rPr>
          <w:t>https://uk.jkp.com/collections/child-protection-and-assessment-health-social-care-child-and-families-pid-814/products/child-development-for-child-care-and-protection-workers</w:t>
        </w:r>
      </w:hyperlink>
    </w:p>
    <w:p w14:paraId="11B91DAE" w14:textId="77777777" w:rsidR="0013552B" w:rsidRPr="000C49D2" w:rsidRDefault="0013552B">
      <w:pPr>
        <w:pStyle w:val="p1"/>
        <w:rPr>
          <w:rFonts w:ascii="Arial" w:hAnsi="Arial" w:cs="Arial"/>
          <w:sz w:val="22"/>
          <w:szCs w:val="22"/>
        </w:rPr>
      </w:pPr>
    </w:p>
    <w:p w14:paraId="0BA29AF6" w14:textId="5A070391" w:rsidR="00AA51EA" w:rsidRPr="0013552B" w:rsidRDefault="0013552B" w:rsidP="003032E5">
      <w:pPr>
        <w:spacing w:line="360" w:lineRule="auto"/>
        <w:rPr>
          <w:rFonts w:ascii="Arial" w:hAnsi="Arial" w:cs="Arial"/>
          <w:sz w:val="22"/>
          <w:szCs w:val="22"/>
          <w:u w:val="single"/>
        </w:rPr>
      </w:pPr>
      <w:r w:rsidRPr="0013552B">
        <w:rPr>
          <w:rStyle w:val="Strong"/>
          <w:rFonts w:ascii="Arial" w:eastAsia="Times New Roman" w:hAnsi="Arial" w:cs="Arial"/>
          <w:b w:val="0"/>
          <w:bCs w:val="0"/>
          <w:color w:val="000000"/>
          <w:sz w:val="22"/>
          <w:szCs w:val="22"/>
        </w:rPr>
        <w:t>Frost, N. (2017)</w:t>
      </w:r>
      <w:r w:rsidRPr="0013552B">
        <w:rPr>
          <w:rStyle w:val="apple-converted-space"/>
          <w:rFonts w:ascii="Arial" w:eastAsia="Times New Roman" w:hAnsi="Arial" w:cs="Arial"/>
          <w:b/>
          <w:bCs/>
          <w:color w:val="000000"/>
          <w:sz w:val="22"/>
          <w:szCs w:val="22"/>
        </w:rPr>
        <w:t> </w:t>
      </w:r>
      <w:r w:rsidRPr="0013552B">
        <w:rPr>
          <w:rStyle w:val="Emphasis"/>
          <w:rFonts w:ascii="Arial" w:eastAsia="Times New Roman" w:hAnsi="Arial" w:cs="Arial"/>
          <w:i w:val="0"/>
          <w:iCs w:val="0"/>
          <w:color w:val="000000"/>
          <w:sz w:val="22"/>
          <w:szCs w:val="22"/>
        </w:rPr>
        <w:t>Child Welfare: Major Themes in Health and Social Welfare</w:t>
      </w:r>
      <w:r w:rsidRPr="0013552B">
        <w:rPr>
          <w:rFonts w:ascii="Arial" w:eastAsia="Times New Roman" w:hAnsi="Arial" w:cs="Arial"/>
          <w:color w:val="000000"/>
          <w:sz w:val="22"/>
          <w:szCs w:val="22"/>
        </w:rPr>
        <w:t xml:space="preserve">. London: </w:t>
      </w:r>
      <w:proofErr w:type="spellStart"/>
      <w:r w:rsidRPr="0013552B">
        <w:rPr>
          <w:rFonts w:ascii="Arial" w:eastAsia="Times New Roman" w:hAnsi="Arial" w:cs="Arial"/>
          <w:color w:val="000000"/>
          <w:sz w:val="22"/>
          <w:szCs w:val="22"/>
        </w:rPr>
        <w:t>Routledge</w:t>
      </w:r>
      <w:proofErr w:type="spellEnd"/>
      <w:r w:rsidRPr="0013552B">
        <w:rPr>
          <w:rFonts w:ascii="Arial" w:eastAsia="Times New Roman" w:hAnsi="Arial" w:cs="Arial"/>
          <w:color w:val="000000"/>
          <w:sz w:val="22"/>
          <w:szCs w:val="22"/>
        </w:rPr>
        <w:t>.</w:t>
      </w:r>
    </w:p>
    <w:p w14:paraId="5E80D6D2" w14:textId="77777777" w:rsidR="00AA51EA" w:rsidRPr="0013552B" w:rsidRDefault="00AA51EA" w:rsidP="003032E5">
      <w:pPr>
        <w:spacing w:line="360" w:lineRule="auto"/>
        <w:rPr>
          <w:rFonts w:ascii="Arial" w:hAnsi="Arial" w:cs="Arial"/>
          <w:sz w:val="22"/>
          <w:szCs w:val="22"/>
          <w:u w:val="single"/>
        </w:rPr>
      </w:pPr>
    </w:p>
    <w:p w14:paraId="3AFE6E68" w14:textId="77777777" w:rsidR="002A11D2" w:rsidRPr="002A11D2" w:rsidRDefault="002A11D2" w:rsidP="003032E5">
      <w:pPr>
        <w:spacing w:line="360" w:lineRule="auto"/>
        <w:rPr>
          <w:rFonts w:ascii="Arial" w:eastAsia="Times New Roman" w:hAnsi="Arial" w:cs="Arial"/>
          <w:b/>
          <w:bCs/>
          <w:color w:val="000000"/>
          <w:sz w:val="22"/>
          <w:szCs w:val="22"/>
        </w:rPr>
      </w:pPr>
    </w:p>
    <w:sectPr w:rsidR="002A11D2" w:rsidRPr="002A11D2">
      <w:headerReference w:type="even" r:id="rId12"/>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54833E" w14:textId="77777777" w:rsidR="00347D49" w:rsidRDefault="00347D49" w:rsidP="00D7733B">
      <w:pPr>
        <w:spacing w:after="0" w:line="240" w:lineRule="auto"/>
      </w:pPr>
      <w:r>
        <w:separator/>
      </w:r>
    </w:p>
  </w:endnote>
  <w:endnote w:type="continuationSeparator" w:id="0">
    <w:p w14:paraId="6CBACE84" w14:textId="77777777" w:rsidR="00347D49" w:rsidRDefault="00347D49" w:rsidP="00D7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C23470" w14:textId="77777777" w:rsidR="00347D49" w:rsidRDefault="00347D49" w:rsidP="00D7733B">
      <w:pPr>
        <w:spacing w:after="0" w:line="240" w:lineRule="auto"/>
      </w:pPr>
      <w:r>
        <w:separator/>
      </w:r>
    </w:p>
  </w:footnote>
  <w:footnote w:type="continuationSeparator" w:id="0">
    <w:p w14:paraId="71181A02" w14:textId="77777777" w:rsidR="00347D49" w:rsidRDefault="00347D49" w:rsidP="00D7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42616571"/>
      <w:docPartObj>
        <w:docPartGallery w:val="Page Numbers (Top of Page)"/>
        <w:docPartUnique/>
      </w:docPartObj>
    </w:sdtPr>
    <w:sdtContent>
      <w:p w14:paraId="3616F7BF" w14:textId="572BDEFB" w:rsidR="003032E5" w:rsidRDefault="003032E5" w:rsidP="00CF0739">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B37930" w14:textId="77777777" w:rsidR="003032E5" w:rsidRDefault="003032E5" w:rsidP="003032E5">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88815622"/>
      <w:docPartObj>
        <w:docPartGallery w:val="Page Numbers (Top of Page)"/>
        <w:docPartUnique/>
      </w:docPartObj>
    </w:sdtPr>
    <w:sdtContent>
      <w:p w14:paraId="118FC231" w14:textId="1BCDE3E7" w:rsidR="003032E5" w:rsidRDefault="003032E5" w:rsidP="00CF0739">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7EFCD4A5" w14:textId="77777777" w:rsidR="003032E5" w:rsidRDefault="003032E5" w:rsidP="003032E5">
    <w:pPr>
      <w:pStyle w:val="Header"/>
      <w:ind w:firstLine="360"/>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8F"/>
    <w:rsid w:val="00031604"/>
    <w:rsid w:val="000B331C"/>
    <w:rsid w:val="000C2ADC"/>
    <w:rsid w:val="000C49D2"/>
    <w:rsid w:val="000C7BE1"/>
    <w:rsid w:val="00105324"/>
    <w:rsid w:val="001239C8"/>
    <w:rsid w:val="001342BD"/>
    <w:rsid w:val="0013552B"/>
    <w:rsid w:val="00135ACF"/>
    <w:rsid w:val="00166458"/>
    <w:rsid w:val="001B31A3"/>
    <w:rsid w:val="001D702A"/>
    <w:rsid w:val="00205A36"/>
    <w:rsid w:val="0021697C"/>
    <w:rsid w:val="00246259"/>
    <w:rsid w:val="00254D97"/>
    <w:rsid w:val="002A11D2"/>
    <w:rsid w:val="002C5E44"/>
    <w:rsid w:val="002E2EA6"/>
    <w:rsid w:val="003032E5"/>
    <w:rsid w:val="00307862"/>
    <w:rsid w:val="0033429C"/>
    <w:rsid w:val="00347D49"/>
    <w:rsid w:val="00385DA3"/>
    <w:rsid w:val="004A3322"/>
    <w:rsid w:val="004B7797"/>
    <w:rsid w:val="005105D3"/>
    <w:rsid w:val="00635190"/>
    <w:rsid w:val="00654187"/>
    <w:rsid w:val="00673637"/>
    <w:rsid w:val="00681DBD"/>
    <w:rsid w:val="00693DEA"/>
    <w:rsid w:val="006A6F1C"/>
    <w:rsid w:val="006F67F7"/>
    <w:rsid w:val="007073A4"/>
    <w:rsid w:val="0072542D"/>
    <w:rsid w:val="00730B8C"/>
    <w:rsid w:val="00732456"/>
    <w:rsid w:val="007E391F"/>
    <w:rsid w:val="007F23B5"/>
    <w:rsid w:val="00825DAE"/>
    <w:rsid w:val="008A4895"/>
    <w:rsid w:val="008D6FCB"/>
    <w:rsid w:val="009868AE"/>
    <w:rsid w:val="009900DE"/>
    <w:rsid w:val="009C6001"/>
    <w:rsid w:val="00A01181"/>
    <w:rsid w:val="00A0549C"/>
    <w:rsid w:val="00A15966"/>
    <w:rsid w:val="00A8258F"/>
    <w:rsid w:val="00A92195"/>
    <w:rsid w:val="00AA51EA"/>
    <w:rsid w:val="00AD18DC"/>
    <w:rsid w:val="00B503B7"/>
    <w:rsid w:val="00B65D46"/>
    <w:rsid w:val="00B84F0A"/>
    <w:rsid w:val="00BA7F26"/>
    <w:rsid w:val="00BE09AC"/>
    <w:rsid w:val="00C2119A"/>
    <w:rsid w:val="00CD39DB"/>
    <w:rsid w:val="00D40CFD"/>
    <w:rsid w:val="00D7733B"/>
    <w:rsid w:val="00D77F5D"/>
    <w:rsid w:val="00DD653B"/>
    <w:rsid w:val="00DD6981"/>
    <w:rsid w:val="00ED418E"/>
    <w:rsid w:val="00ED6343"/>
    <w:rsid w:val="00ED7F64"/>
    <w:rsid w:val="00F10EBA"/>
    <w:rsid w:val="00F35785"/>
    <w:rsid w:val="00F410B4"/>
    <w:rsid w:val="00F5706B"/>
    <w:rsid w:val="00F93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1282E6"/>
  <w15:chartTrackingRefBased/>
  <w15:docId w15:val="{F1F995B9-54F1-A049-8E1E-078ACE93C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58F"/>
    <w:rPr>
      <w:rFonts w:eastAsiaTheme="majorEastAsia" w:cstheme="majorBidi"/>
      <w:color w:val="272727" w:themeColor="text1" w:themeTint="D8"/>
    </w:rPr>
  </w:style>
  <w:style w:type="paragraph" w:styleId="Title">
    <w:name w:val="Title"/>
    <w:basedOn w:val="Normal"/>
    <w:next w:val="Normal"/>
    <w:link w:val="TitleChar"/>
    <w:uiPriority w:val="10"/>
    <w:qFormat/>
    <w:rsid w:val="00A82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58F"/>
    <w:pPr>
      <w:spacing w:before="160"/>
      <w:jc w:val="center"/>
    </w:pPr>
    <w:rPr>
      <w:i/>
      <w:iCs/>
      <w:color w:val="404040" w:themeColor="text1" w:themeTint="BF"/>
    </w:rPr>
  </w:style>
  <w:style w:type="character" w:customStyle="1" w:styleId="QuoteChar">
    <w:name w:val="Quote Char"/>
    <w:basedOn w:val="DefaultParagraphFont"/>
    <w:link w:val="Quote"/>
    <w:uiPriority w:val="29"/>
    <w:rsid w:val="00A8258F"/>
    <w:rPr>
      <w:i/>
      <w:iCs/>
      <w:color w:val="404040" w:themeColor="text1" w:themeTint="BF"/>
    </w:rPr>
  </w:style>
  <w:style w:type="paragraph" w:styleId="ListParagraph">
    <w:name w:val="List Paragraph"/>
    <w:basedOn w:val="Normal"/>
    <w:uiPriority w:val="34"/>
    <w:qFormat/>
    <w:rsid w:val="00A8258F"/>
    <w:pPr>
      <w:ind w:left="720"/>
      <w:contextualSpacing/>
    </w:pPr>
  </w:style>
  <w:style w:type="character" w:styleId="IntenseEmphasis">
    <w:name w:val="Intense Emphasis"/>
    <w:basedOn w:val="DefaultParagraphFont"/>
    <w:uiPriority w:val="21"/>
    <w:qFormat/>
    <w:rsid w:val="00A8258F"/>
    <w:rPr>
      <w:i/>
      <w:iCs/>
      <w:color w:val="0F4761" w:themeColor="accent1" w:themeShade="BF"/>
    </w:rPr>
  </w:style>
  <w:style w:type="paragraph" w:styleId="IntenseQuote">
    <w:name w:val="Intense Quote"/>
    <w:basedOn w:val="Normal"/>
    <w:next w:val="Normal"/>
    <w:link w:val="IntenseQuoteChar"/>
    <w:uiPriority w:val="30"/>
    <w:qFormat/>
    <w:rsid w:val="00A82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58F"/>
    <w:rPr>
      <w:i/>
      <w:iCs/>
      <w:color w:val="0F4761" w:themeColor="accent1" w:themeShade="BF"/>
    </w:rPr>
  </w:style>
  <w:style w:type="character" w:styleId="IntenseReference">
    <w:name w:val="Intense Reference"/>
    <w:basedOn w:val="DefaultParagraphFont"/>
    <w:uiPriority w:val="32"/>
    <w:qFormat/>
    <w:rsid w:val="00A8258F"/>
    <w:rPr>
      <w:b/>
      <w:bCs/>
      <w:smallCaps/>
      <w:color w:val="0F4761" w:themeColor="accent1" w:themeShade="BF"/>
      <w:spacing w:val="5"/>
    </w:rPr>
  </w:style>
  <w:style w:type="paragraph" w:styleId="Header">
    <w:name w:val="header"/>
    <w:basedOn w:val="Normal"/>
    <w:link w:val="HeaderChar"/>
    <w:uiPriority w:val="99"/>
    <w:unhideWhenUsed/>
    <w:rsid w:val="00D77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33B"/>
  </w:style>
  <w:style w:type="paragraph" w:styleId="Footer">
    <w:name w:val="footer"/>
    <w:basedOn w:val="Normal"/>
    <w:link w:val="FooterChar"/>
    <w:uiPriority w:val="99"/>
    <w:unhideWhenUsed/>
    <w:rsid w:val="00D77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33B"/>
  </w:style>
  <w:style w:type="character" w:customStyle="1" w:styleId="apple-converted-space">
    <w:name w:val="apple-converted-space"/>
    <w:basedOn w:val="DefaultParagraphFont"/>
    <w:rsid w:val="00246259"/>
  </w:style>
  <w:style w:type="character" w:styleId="Emphasis">
    <w:name w:val="Emphasis"/>
    <w:basedOn w:val="DefaultParagraphFont"/>
    <w:uiPriority w:val="20"/>
    <w:qFormat/>
    <w:rsid w:val="00246259"/>
    <w:rPr>
      <w:i/>
      <w:iCs/>
    </w:rPr>
  </w:style>
  <w:style w:type="character" w:styleId="Hyperlink">
    <w:name w:val="Hyperlink"/>
    <w:basedOn w:val="DefaultParagraphFont"/>
    <w:uiPriority w:val="99"/>
    <w:unhideWhenUsed/>
    <w:rsid w:val="00DD653B"/>
    <w:rPr>
      <w:color w:val="0000FF"/>
      <w:u w:val="single"/>
    </w:rPr>
  </w:style>
  <w:style w:type="character" w:styleId="FollowedHyperlink">
    <w:name w:val="FollowedHyperlink"/>
    <w:basedOn w:val="DefaultParagraphFont"/>
    <w:uiPriority w:val="99"/>
    <w:semiHidden/>
    <w:unhideWhenUsed/>
    <w:rsid w:val="002A11D2"/>
    <w:rPr>
      <w:color w:val="96607D" w:themeColor="followedHyperlink"/>
      <w:u w:val="single"/>
    </w:rPr>
  </w:style>
  <w:style w:type="character" w:styleId="Strong">
    <w:name w:val="Strong"/>
    <w:basedOn w:val="DefaultParagraphFont"/>
    <w:uiPriority w:val="22"/>
    <w:qFormat/>
    <w:rsid w:val="002A11D2"/>
    <w:rPr>
      <w:b/>
      <w:bCs/>
    </w:rPr>
  </w:style>
  <w:style w:type="character" w:styleId="UnresolvedMention">
    <w:name w:val="Unresolved Mention"/>
    <w:basedOn w:val="DefaultParagraphFont"/>
    <w:uiPriority w:val="99"/>
    <w:semiHidden/>
    <w:unhideWhenUsed/>
    <w:rsid w:val="002A11D2"/>
    <w:rPr>
      <w:color w:val="605E5C"/>
      <w:shd w:val="clear" w:color="auto" w:fill="E1DFDD"/>
    </w:rPr>
  </w:style>
  <w:style w:type="character" w:styleId="PageNumber">
    <w:name w:val="page number"/>
    <w:basedOn w:val="DefaultParagraphFont"/>
    <w:uiPriority w:val="99"/>
    <w:semiHidden/>
    <w:unhideWhenUsed/>
    <w:rsid w:val="003032E5"/>
  </w:style>
  <w:style w:type="paragraph" w:customStyle="1" w:styleId="p1">
    <w:name w:val="p1"/>
    <w:basedOn w:val="Normal"/>
    <w:rsid w:val="00AA51EA"/>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AA51EA"/>
    <w:rPr>
      <w:rFonts w:ascii="UICTFontTextStyleBody" w:hAnsi="UICTFontTextStyleBody" w:hint="default"/>
      <w:b w:val="0"/>
      <w:bCs w:val="0"/>
      <w:i w:val="0"/>
      <w:iCs w:val="0"/>
      <w:sz w:val="26"/>
      <w:szCs w:val="26"/>
    </w:rPr>
  </w:style>
  <w:style w:type="character" w:customStyle="1" w:styleId="s2">
    <w:name w:val="s2"/>
    <w:basedOn w:val="DefaultParagraphFont"/>
    <w:rsid w:val="00AA51EA"/>
    <w:rPr>
      <w:rFonts w:ascii="UICTFontTextStyleItalicBody" w:hAnsi="UICTFontTextStyleItalicBody" w:hint="default"/>
      <w:b w:val="0"/>
      <w:bCs w:val="0"/>
      <w:i/>
      <w:iCs/>
      <w:sz w:val="26"/>
      <w:szCs w:val="26"/>
    </w:rPr>
  </w:style>
  <w:style w:type="character" w:customStyle="1" w:styleId="s3">
    <w:name w:val="s3"/>
    <w:basedOn w:val="DefaultParagraphFont"/>
    <w:rsid w:val="00AA51EA"/>
    <w:rPr>
      <w:rFonts w:ascii="UICTFontTextStyleBody" w:hAnsi="UICTFontTextStyleBody" w:hint="default"/>
      <w:b w:val="0"/>
      <w:bCs w:val="0"/>
      <w:i w:val="0"/>
      <w:iCs w:val="0"/>
      <w:sz w:val="26"/>
      <w:szCs w:val="26"/>
      <w:u w:val="single"/>
    </w:rPr>
  </w:style>
  <w:style w:type="character" w:customStyle="1" w:styleId="s4">
    <w:name w:val="s4"/>
    <w:basedOn w:val="DefaultParagraphFont"/>
    <w:rsid w:val="00AA51EA"/>
    <w:rPr>
      <w:rFonts w:ascii="UICTFontTextStyleEmphasizedBody" w:hAnsi="UICTFontTextStyleEmphasizedBody"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gov.uk/"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towerhamlets.gov.uk/"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icestershire.gov.uk/" TargetMode="External"/><Relationship Id="rId11" Type="http://schemas.openxmlformats.org/officeDocument/2006/relationships/hyperlink" Target="https://uk.jkp.com/collections/child-protection-and-assessment-health-social-care-child-and-families-pid-814/products/child-development-for-child-care-and-protection-worker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175391/Munro-Review.pdf" TargetMode="External"/><Relationship Id="rId4" Type="http://schemas.openxmlformats.org/officeDocument/2006/relationships/footnotes" Target="footnotes.xml"/><Relationship Id="rId9" Type="http://schemas.openxmlformats.org/officeDocument/2006/relationships/hyperlink" Target="https://www.gov.uk/government/publications/working-together-to-safeguard-children--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239</TotalTime>
  <Pages>8</Pages>
  <Words>2445</Words>
  <Characters>13943</Characters>
  <Application>Microsoft Office Word</Application>
  <DocSecurity>0</DocSecurity>
  <Lines>116</Lines>
  <Paragraphs>32</Paragraphs>
  <ScaleCrop>false</ScaleCrop>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68</cp:revision>
  <dcterms:created xsi:type="dcterms:W3CDTF">2026-07-19T17:53:00Z</dcterms:created>
  <dcterms:modified xsi:type="dcterms:W3CDTF">2026-07-20T01:45:00Z</dcterms:modified>
</cp:coreProperties>
</file>