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4747E5" w14:textId="77777777" w:rsidR="0065428A" w:rsidRDefault="0065428A" w:rsidP="0065428A">
      <w:pPr>
        <w:rPr>
          <w:b/>
        </w:rPr>
      </w:pPr>
      <w:r>
        <w:rPr>
          <w:b/>
        </w:rPr>
        <w:t>BMPF 7003: Working and Learning: An Introduction to Work-Based Higher Education</w:t>
      </w:r>
    </w:p>
    <w:p w14:paraId="5C9DDC7A" w14:textId="77777777" w:rsidR="0065428A" w:rsidRPr="006C220B" w:rsidRDefault="0065428A" w:rsidP="0065428A">
      <w:pPr>
        <w:rPr>
          <w:b/>
        </w:rPr>
      </w:pPr>
      <w:r>
        <w:rPr>
          <w:b/>
        </w:rPr>
        <w:t>This is a two-part assignment</w:t>
      </w:r>
    </w:p>
    <w:tbl>
      <w:tblPr>
        <w:tblStyle w:val="TableGrid"/>
        <w:tblW w:w="0" w:type="auto"/>
        <w:tblLook w:val="04A0" w:firstRow="1" w:lastRow="0" w:firstColumn="1" w:lastColumn="0" w:noHBand="0" w:noVBand="1"/>
      </w:tblPr>
      <w:tblGrid>
        <w:gridCol w:w="9016"/>
      </w:tblGrid>
      <w:tr w:rsidR="0065428A" w14:paraId="7C088266" w14:textId="77777777" w:rsidTr="00447CCD">
        <w:tc>
          <w:tcPr>
            <w:tcW w:w="9016" w:type="dxa"/>
          </w:tcPr>
          <w:p w14:paraId="00AB9471" w14:textId="449886DB" w:rsidR="0065428A" w:rsidRPr="00B106EB" w:rsidRDefault="0065428A" w:rsidP="00B106EB">
            <w:pPr>
              <w:rPr>
                <w:b/>
              </w:rPr>
            </w:pPr>
            <w:r>
              <w:rPr>
                <w:b/>
              </w:rPr>
              <w:t>Part 1</w:t>
            </w:r>
          </w:p>
          <w:p w14:paraId="516A749D" w14:textId="77777777" w:rsidR="0065428A" w:rsidRDefault="0065428A" w:rsidP="00447CCD">
            <w:r>
              <w:t>Critically evaluate a range of theories and models that you have recently studied, explaining their relevance to your workplace practice and procedures and develop a strategy applying what you have learned to improve your practice.</w:t>
            </w:r>
          </w:p>
        </w:tc>
      </w:tr>
      <w:tr w:rsidR="0065428A" w14:paraId="6A0B865F" w14:textId="77777777" w:rsidTr="00447CCD">
        <w:tc>
          <w:tcPr>
            <w:tcW w:w="9016" w:type="dxa"/>
          </w:tcPr>
          <w:p w14:paraId="506266B8" w14:textId="2A7A544E" w:rsidR="0065428A" w:rsidRDefault="0065428A" w:rsidP="00B106EB">
            <w:r>
              <w:t>This part of the assignment is 2700 words and is 60%</w:t>
            </w:r>
          </w:p>
        </w:tc>
      </w:tr>
    </w:tbl>
    <w:p w14:paraId="572EC912" w14:textId="77777777" w:rsidR="0065428A" w:rsidRPr="00554855" w:rsidRDefault="0065428A" w:rsidP="0065428A">
      <w:pPr>
        <w:rPr>
          <w:b/>
        </w:rPr>
      </w:pPr>
    </w:p>
    <w:p w14:paraId="59A8D614" w14:textId="31F47C2D" w:rsidR="001E0C28" w:rsidRPr="007C071D" w:rsidRDefault="007C071D" w:rsidP="007C071D">
      <w:pPr>
        <w:jc w:val="center"/>
        <w:rPr>
          <w:sz w:val="28"/>
          <w:szCs w:val="28"/>
        </w:rPr>
      </w:pPr>
      <w:r w:rsidRPr="007C071D">
        <w:rPr>
          <w:sz w:val="28"/>
          <w:szCs w:val="28"/>
        </w:rPr>
        <w:t>Be inspired, relax and</w:t>
      </w:r>
      <w:r>
        <w:rPr>
          <w:sz w:val="28"/>
          <w:szCs w:val="28"/>
        </w:rPr>
        <w:t xml:space="preserve"> move to the sound</w:t>
      </w:r>
    </w:p>
    <w:p w14:paraId="0770A044" w14:textId="77777777" w:rsidR="0065428A" w:rsidRPr="0066204F" w:rsidRDefault="0065428A" w:rsidP="0065428A">
      <w:pPr>
        <w:pStyle w:val="Quote"/>
        <w:spacing w:line="480" w:lineRule="auto"/>
        <w:rPr>
          <w:rFonts w:ascii="Arial" w:hAnsi="Arial" w:cs="Arial"/>
          <w:lang w:eastAsia="en-GB"/>
        </w:rPr>
      </w:pPr>
      <w:r w:rsidRPr="0066204F">
        <w:rPr>
          <w:rFonts w:ascii="Arial" w:hAnsi="Arial" w:cs="Arial"/>
          <w:lang w:eastAsia="en-GB"/>
        </w:rPr>
        <w:t>“…singers who are highly trained, and in some cases have been recognized through success in competitions, generally do not have accurate knowledge of the mechanisms associated with their singing performance” (Hixon and Collaborators 1987, 369).</w:t>
      </w:r>
    </w:p>
    <w:p w14:paraId="06C10E86" w14:textId="24B4D30D" w:rsidR="0065428A" w:rsidRPr="007E1412" w:rsidRDefault="0065428A" w:rsidP="007E1412">
      <w:pPr>
        <w:spacing w:line="480" w:lineRule="auto"/>
        <w:jc w:val="both"/>
        <w:rPr>
          <w:rFonts w:ascii="Arial" w:eastAsia="Times New Roman" w:hAnsi="Arial" w:cs="Arial"/>
        </w:rPr>
      </w:pPr>
      <w:r w:rsidRPr="007E1412">
        <w:rPr>
          <w:rFonts w:ascii="Arial" w:eastAsia="Times New Roman" w:hAnsi="Arial" w:cs="Arial"/>
        </w:rPr>
        <w:t xml:space="preserve">Competition winners who do not accurately understand what they are doing but perform better than others begs an obvious question.  How can they perform that well and not know how they are doing it?  I want to create a wholistic voice production method that is suitably pitched for a College age student. Specifically, Musical Theatre students aged 16-19 years so they can both perform well and also know how they are doing it. Looking at the whole vocal production system in enough detail is beyond the scope of this assignment. With this in mind I will look at the complexity of the respiratory system as a starting point for further work. Understanding exactly what singers do can be  difficult to ascertain with accuracy, not least because the respiratory system and how it is used by singers has been shown to be both complex and varied  </w:t>
      </w:r>
      <w:r w:rsidRPr="007E1412">
        <w:rPr>
          <w:rFonts w:ascii="Arial" w:eastAsia="Times New Roman" w:hAnsi="Arial" w:cs="Arial"/>
        </w:rPr>
        <w:fldChar w:fldCharType="begin" w:fldLock="1"/>
      </w:r>
      <w:r w:rsidR="0033471B">
        <w:rPr>
          <w:rFonts w:ascii="Arial" w:eastAsia="Times New Roman" w:hAnsi="Arial" w:cs="Arial"/>
        </w:rPr>
        <w:instrText>ADDIN CSL_CITATION {"citationItems":[{"id":"ITEM-1","itemData":{"DOI":"10.1016/j.resp.2016.11.007","ISSN":"18781519","abstract":"The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pressure.","author":[{"dropping-particle":"","family":"Traser","given":"Louisa","non-dropping-particle":"","parse-names":false,"suffix":""},{"dropping-particle":"","family":"Özen","given":"Ali Caglar","non-dropping-particle":"","parse-names":false,"suffix":""},{"dropping-particle":"","family":"Burk","given":"Fabian","non-dropping-particle":"","parse-names":false,"suffix":""},{"dropping-particle":"","family":"Burdumy","given":"Michael","non-dropping-particle":"","parse-names":false,"suffix":""},{"dropping-particle":"","family":"Bock","given":"Michael","non-dropping-particle":"","parse-names":false,"suffix":""},{"dropping-particle":"","family":"Richter","given":"Bernhard","non-dropping-particle":"","parse-names":false,"suffix":""},{"dropping-particle":"","family":"Echternach","given":"Matthias","non-dropping-particle":"","parse-names":false,"suffix":""}],"container-title":"Respiratory Physiology and Neurobiology","id":"ITEM-1","issued":{"date-parts":[["2017","2","1"]]},"note":"The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pressure.","page":"69-77","publisher":"Elsevier B.V.","title":"Respiratory dynamics in phonation and breathing—A real-time MRI study","type":"article-journal","volume":"236"},"uris":["http://www.mendeley.com/documents/?uuid=c5cb4918-33de-47c4-8aba-9dc708b72537"]}],"mendeley":{"formattedCitation":"(Traser et al., 2017)","manualFormatting":"(Traser et al., 2017, 70)","plainTextFormattedCitation":"(Traser et al., 2017)","previouslyFormattedCitation":"(Traser et al., 2017)"},"properties":{"noteIndex":0},"schema":"https://github.com/citation-style-language/schema/raw/master/csl-citation.json"}</w:instrText>
      </w:r>
      <w:r w:rsidRPr="007E1412">
        <w:rPr>
          <w:rFonts w:ascii="Arial" w:eastAsia="Times New Roman" w:hAnsi="Arial" w:cs="Arial"/>
        </w:rPr>
        <w:fldChar w:fldCharType="separate"/>
      </w:r>
      <w:r w:rsidRPr="007E1412">
        <w:rPr>
          <w:rFonts w:ascii="Arial" w:eastAsia="Times New Roman" w:hAnsi="Arial" w:cs="Arial"/>
          <w:noProof/>
        </w:rPr>
        <w:t>(Traser et al., 2017</w:t>
      </w:r>
      <w:r w:rsidR="00B106EB">
        <w:rPr>
          <w:rFonts w:ascii="Arial" w:eastAsia="Times New Roman" w:hAnsi="Arial" w:cs="Arial"/>
          <w:noProof/>
        </w:rPr>
        <w:t>, 70</w:t>
      </w:r>
      <w:r w:rsidRPr="007E1412">
        <w:rPr>
          <w:rFonts w:ascii="Arial" w:eastAsia="Times New Roman" w:hAnsi="Arial" w:cs="Arial"/>
          <w:noProof/>
        </w:rPr>
        <w:t>)</w:t>
      </w:r>
      <w:r w:rsidRPr="007E1412">
        <w:rPr>
          <w:rFonts w:ascii="Arial" w:eastAsia="Times New Roman" w:hAnsi="Arial" w:cs="Arial"/>
        </w:rPr>
        <w:fldChar w:fldCharType="end"/>
      </w:r>
      <w:r w:rsidRPr="007E1412">
        <w:rPr>
          <w:rFonts w:ascii="Arial" w:eastAsia="Times New Roman" w:hAnsi="Arial" w:cs="Arial"/>
        </w:rPr>
        <w:t xml:space="preserve">. I will look at some of the complexity of the respiratory system but because it is not a completely independent subsystem </w:t>
      </w:r>
      <w:r w:rsidRPr="007E1412">
        <w:rPr>
          <w:rFonts w:ascii="Arial" w:eastAsia="Times New Roman" w:hAnsi="Arial" w:cs="Arial"/>
        </w:rPr>
        <w:fldChar w:fldCharType="begin" w:fldLock="1"/>
      </w:r>
      <w:r w:rsidR="00B31D6C">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249.e13)","plainTextFormattedCitation":"(Herbst, 2017)","previouslyFormattedCitation":"(Herbst, 2017)"},"properties":{"noteIndex":0},"schema":"https://github.com/citation-style-language/schema/raw/master/csl-citation.json"}</w:instrText>
      </w:r>
      <w:r w:rsidRPr="007E1412">
        <w:rPr>
          <w:rFonts w:ascii="Arial" w:eastAsia="Times New Roman" w:hAnsi="Arial" w:cs="Arial"/>
        </w:rPr>
        <w:fldChar w:fldCharType="separate"/>
      </w:r>
      <w:r w:rsidRPr="007E1412">
        <w:rPr>
          <w:rFonts w:ascii="Arial" w:eastAsia="Times New Roman" w:hAnsi="Arial" w:cs="Arial"/>
          <w:noProof/>
        </w:rPr>
        <w:t>(Herbst, 2017</w:t>
      </w:r>
      <w:r w:rsidR="00442446">
        <w:rPr>
          <w:rFonts w:ascii="Arial" w:eastAsia="Times New Roman" w:hAnsi="Arial" w:cs="Arial"/>
          <w:noProof/>
        </w:rPr>
        <w:t>,</w:t>
      </w:r>
      <w:r w:rsidR="00B31D6C">
        <w:rPr>
          <w:rFonts w:ascii="Arial" w:eastAsia="Times New Roman" w:hAnsi="Arial" w:cs="Arial"/>
          <w:noProof/>
        </w:rPr>
        <w:t xml:space="preserve"> </w:t>
      </w:r>
      <w:r w:rsidR="00B31D6C">
        <w:rPr>
          <w:rFonts w:ascii="Arial" w:eastAsia="Times New Roman" w:hAnsi="Arial" w:cs="Arial"/>
          <w:noProof/>
        </w:rPr>
        <w:t>249.e1</w:t>
      </w:r>
      <w:r w:rsidR="00B31D6C">
        <w:rPr>
          <w:rFonts w:ascii="Arial" w:eastAsia="Times New Roman" w:hAnsi="Arial" w:cs="Arial"/>
          <w:noProof/>
        </w:rPr>
        <w:t>3</w:t>
      </w:r>
      <w:r w:rsidRPr="007E1412">
        <w:rPr>
          <w:rFonts w:ascii="Arial" w:eastAsia="Times New Roman" w:hAnsi="Arial" w:cs="Arial"/>
          <w:noProof/>
        </w:rPr>
        <w:t>)</w:t>
      </w:r>
      <w:r w:rsidRPr="007E1412">
        <w:rPr>
          <w:rFonts w:ascii="Arial" w:eastAsia="Times New Roman" w:hAnsi="Arial" w:cs="Arial"/>
        </w:rPr>
        <w:fldChar w:fldCharType="end"/>
      </w:r>
      <w:r w:rsidRPr="007E1412">
        <w:rPr>
          <w:rFonts w:ascii="Arial" w:eastAsia="Times New Roman" w:hAnsi="Arial" w:cs="Arial"/>
        </w:rPr>
        <w:t xml:space="preserve">  I will then consider how it  affects and is affected by other parts.  I will suggest there might be an underlying principle of natural movement that may be the basis to help a college age Musical Theatre student understand and use efficient breath support. I will consider some of the </w:t>
      </w:r>
      <w:r w:rsidRPr="007E1412">
        <w:rPr>
          <w:rFonts w:ascii="Arial" w:eastAsia="Times New Roman" w:hAnsi="Arial" w:cs="Arial"/>
        </w:rPr>
        <w:lastRenderedPageBreak/>
        <w:t xml:space="preserve">singing demands made of a Musical Theatre performer and show that  Musical Theatre singers, in particular,  use a variety of breathing strategies, to achieve the desired sound </w:t>
      </w:r>
      <w:r w:rsidRPr="007E1412">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p.3)","plainTextFormattedCitation":"(Emerich Gordon &amp; Reed, 2020)","previouslyFormattedCitation":"(Emerich Gordon &amp; Reed, 2020)"},"properties":{"noteIndex":0},"schema":"https://github.com/citation-style-language/schema/raw/master/csl-citation.json"}</w:instrText>
      </w:r>
      <w:r w:rsidRPr="007E1412">
        <w:rPr>
          <w:rFonts w:ascii="Arial" w:eastAsia="Times New Roman" w:hAnsi="Arial" w:cs="Arial"/>
        </w:rPr>
        <w:fldChar w:fldCharType="separate"/>
      </w:r>
      <w:r w:rsidRPr="007E1412">
        <w:rPr>
          <w:rFonts w:ascii="Arial" w:eastAsia="Times New Roman" w:hAnsi="Arial" w:cs="Arial"/>
          <w:noProof/>
        </w:rPr>
        <w:t>(Emerich Gordon &amp; Reed, 2020</w:t>
      </w:r>
      <w:r w:rsidR="0058148D">
        <w:rPr>
          <w:rFonts w:ascii="Arial" w:eastAsia="Times New Roman" w:hAnsi="Arial" w:cs="Arial"/>
          <w:noProof/>
        </w:rPr>
        <w:t>, 3</w:t>
      </w:r>
      <w:r w:rsidRPr="007E1412">
        <w:rPr>
          <w:rFonts w:ascii="Arial" w:eastAsia="Times New Roman" w:hAnsi="Arial" w:cs="Arial"/>
          <w:noProof/>
        </w:rPr>
        <w:t>)</w:t>
      </w:r>
      <w:r w:rsidRPr="007E1412">
        <w:rPr>
          <w:rFonts w:ascii="Arial" w:eastAsia="Times New Roman" w:hAnsi="Arial" w:cs="Arial"/>
        </w:rPr>
        <w:fldChar w:fldCharType="end"/>
      </w:r>
      <w:r w:rsidRPr="007E1412">
        <w:rPr>
          <w:rFonts w:ascii="Arial" w:eastAsia="Times New Roman" w:hAnsi="Arial" w:cs="Arial"/>
        </w:rPr>
        <w:t xml:space="preserve">. I will then consider that tension can impact the efficiency of breath support and that releasing tension can positively affect the desired sound. I will look holistically at the body and mind and consider how the natural and synergistic use of muscle movements and  body momentum might help support the desired sound efficiently and positively </w:t>
      </w:r>
      <w:r w:rsidRPr="007E1412">
        <w:rPr>
          <w:rFonts w:ascii="Arial" w:eastAsia="Times New Roman" w:hAnsi="Arial" w:cs="Arial"/>
        </w:rPr>
        <w:fldChar w:fldCharType="begin" w:fldLock="1"/>
      </w:r>
      <w:r w:rsidR="00BB7556">
        <w:rPr>
          <w:rFonts w:ascii="Arial" w:eastAsia="Times New Roman" w:hAnsi="Arial" w:cs="Arial"/>
        </w:rPr>
        <w:instrText>ADDIN CSL_CITATION {"citationItems":[{"id":"ITEM-1","itemData":{"DOI":"10.1177/8755123320908612","ISSN":"8755-1233","abstract":"The purpose of this review of literature was to explore intersections between movement and gesture, and to examine their effects on singing. Music educators have long championed the integration of movement into music instruction. The effects of movement have been studied and correlations found between an individual singer’s intonation, internal pulse, and tone quality. The incorporation of movement activities into choral rehearsals has shown a significant level of perceived benefits by singers. The conducting gesture as a form of aesthetic movement has also been examined. One factor consistently reported is a relationship between the intentional use of movement in rehearsal and increased engagement. Additionally, movement has also been found to share a meaningful link with music and emotion. Movement and music both illustrate abstract emotional concepts and can aid in the formation of concrete relationships between them. Recommendations for music educators and suggestions for future research are provided.","author":[{"dropping-particle":"","family":"Kilpatrick","given":"Carlton E.","non-dropping-particle":"","parse-names":false,"suffix":""}],"container-title":"Update: Applications of Research in Music Education","id":"ITEM-1","issue":"3","issued":{"date-parts":[["2020"]]},"page":"29-37","title":"Movement, Gesture, and Singing: A Review of Literature","type":"article-journal","volume":"38"},"uris":["http://www.mendeley.com/documents/?uuid=aee8b3d6-e50b-4846-bdd6-f16a552987e0"]}],"mendeley":{"formattedCitation":"(Kilpatrick, 2020)","manualFormatting":"(Kilpatrick, 2020, p.31)","plainTextFormattedCitation":"(Kilpatrick, 2020)","previouslyFormattedCitation":"(Kilpatrick, 2020)"},"properties":{"noteIndex":0},"schema":"https://github.com/citation-style-language/schema/raw/master/csl-citation.json"}</w:instrText>
      </w:r>
      <w:r w:rsidRPr="007E1412">
        <w:rPr>
          <w:rFonts w:ascii="Arial" w:eastAsia="Times New Roman" w:hAnsi="Arial" w:cs="Arial"/>
        </w:rPr>
        <w:fldChar w:fldCharType="separate"/>
      </w:r>
      <w:r w:rsidRPr="007E1412">
        <w:rPr>
          <w:rFonts w:ascii="Arial" w:eastAsia="Times New Roman" w:hAnsi="Arial" w:cs="Arial"/>
          <w:noProof/>
        </w:rPr>
        <w:t>(Kilpatrick, 2020</w:t>
      </w:r>
      <w:r w:rsidR="00BB7556">
        <w:rPr>
          <w:rFonts w:ascii="Arial" w:eastAsia="Times New Roman" w:hAnsi="Arial" w:cs="Arial"/>
          <w:noProof/>
        </w:rPr>
        <w:t>, 31</w:t>
      </w:r>
      <w:r w:rsidRPr="007E1412">
        <w:rPr>
          <w:rFonts w:ascii="Arial" w:eastAsia="Times New Roman" w:hAnsi="Arial" w:cs="Arial"/>
          <w:noProof/>
        </w:rPr>
        <w:t>)</w:t>
      </w:r>
      <w:r w:rsidRPr="007E1412">
        <w:rPr>
          <w:rFonts w:ascii="Arial" w:eastAsia="Times New Roman" w:hAnsi="Arial" w:cs="Arial"/>
        </w:rPr>
        <w:fldChar w:fldCharType="end"/>
      </w:r>
      <w:r w:rsidRPr="007E1412">
        <w:rPr>
          <w:rFonts w:ascii="Arial" w:eastAsia="Times New Roman" w:hAnsi="Arial" w:cs="Arial"/>
        </w:rPr>
        <w:t xml:space="preserve">. </w:t>
      </w:r>
    </w:p>
    <w:p w14:paraId="3756D889" w14:textId="137D0095" w:rsidR="0065428A" w:rsidRDefault="0065428A" w:rsidP="0065428A">
      <w:pPr>
        <w:spacing w:line="480" w:lineRule="auto"/>
        <w:jc w:val="both"/>
        <w:rPr>
          <w:rFonts w:ascii="Arial" w:eastAsia="Times New Roman" w:hAnsi="Arial" w:cs="Arial"/>
        </w:rPr>
      </w:pPr>
      <w:r w:rsidRPr="0066204F">
        <w:rPr>
          <w:rFonts w:ascii="Arial" w:eastAsia="Times New Roman" w:hAnsi="Arial" w:cs="Arial"/>
        </w:rPr>
        <w:t xml:space="preserve">"Breath support is defined as the ability to control breath pressure, subglottal resistance, and airflow for a desired sound and is essential for excellent singing" </w:t>
      </w:r>
      <w:r w:rsidRPr="0066204F">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p.2)","plainTextFormattedCitation":"(Emerich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58148D">
        <w:rPr>
          <w:rFonts w:ascii="Arial" w:eastAsia="Times New Roman" w:hAnsi="Arial" w:cs="Arial"/>
          <w:noProof/>
        </w:rPr>
        <w:t>, 2</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Without airflow and subglottal resistance there is no phonation. However, firstly, what sort of breath support do we actually mean because over the  past 400 years our understanding of breath support has changed more than once </w:t>
      </w:r>
      <w:r w:rsidRPr="0066204F">
        <w:rPr>
          <w:rFonts w:ascii="Arial" w:eastAsia="Times New Roman" w:hAnsi="Arial" w:cs="Arial"/>
        </w:rPr>
        <w:fldChar w:fldCharType="begin" w:fldLock="1"/>
      </w:r>
      <w:r w:rsidR="00AB7D19">
        <w:rPr>
          <w:rFonts w:ascii="Arial" w:eastAsia="Times New Roman" w:hAnsi="Arial" w:cs="Arial"/>
        </w:rPr>
        <w:instrText>ADDIN CSL_CITATION {"citationItems":[{"id":"ITEM-1","itemData":{"DOI":"10.1007/978-94-017-8851-9_7","author":[{"dropping-particle":"","family":"Morris","given":"Ron","non-dropping-particle":"","parse-names":false,"suffix":""}],"id":"ITEM-1","issued":{"date-parts":[["2014"]]},"page":"91-107","title":"The Role of the Speech and Language Therapist – Speech Pathologist – In the Modern Singing Studio","type":"chapter"},"uris":["http://www.mendeley.com/documents/?uuid=f753d816-f2e6-33ef-950b-2760e0a14942"]}],"mendeley":{"formattedCitation":"(Morris, 2014)","manualFormatting":"(Morris, 2014, p.95)","plainTextFormattedCitation":"(Morris, 2014)","previouslyFormattedCitation":"(Morris, 2014)"},"properties":{"noteIndex":0},"schema":"https://github.com/citation-style-language/schema/raw/master/csl-citation.json"}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(Morris, 2014</w:t>
      </w:r>
      <w:r w:rsidR="00AB7D19">
        <w:rPr>
          <w:rFonts w:ascii="Arial" w:eastAsia="Times New Roman" w:hAnsi="Arial" w:cs="Arial"/>
          <w:noProof/>
        </w:rPr>
        <w:t>, 95</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Secondly, what do we mean by ‘a desired sound’ when for most of the past 400 years vocal pedagogy has focused very much on classical singing. For the Musical Theatre singer the desired sound could well be classical but equally it could be commercial, contemporary, blues or any number of other styles </w:t>
      </w:r>
      <w:r w:rsidRPr="0066204F">
        <w:rPr>
          <w:rFonts w:ascii="Arial" w:eastAsia="Times New Roman" w:hAnsi="Arial" w:cs="Arial"/>
        </w:rPr>
        <w:fldChar w:fldCharType="begin" w:fldLock="1"/>
      </w:r>
      <w:r w:rsidR="00103B3C">
        <w:rPr>
          <w:rFonts w:ascii="Arial" w:eastAsia="Times New Roman" w:hAnsi="Arial" w:cs="Arial"/>
        </w:rPr>
        <w:instrText>ADDIN CSL_CITATION {"citationItems":[{"id":"ITEM-1","itemData":{"DOI":"10.1007/978-94-017-8851-9_5","abstract":"As music theatre becomes more important throughout the world, it is being taught in universities and conservatories, often as part of a degree curriculum. While the form has been around for approximately 100 years, in New York and London particularly, there are no universally accepted criteria for teaching it. Performers with music theatre life experience have been asked to become teachers and, over the past several decades, have contributed their approaches as to which ingredients must be conveyed to singers and teachers of singing in order to be effective. This chapter represents the opinions of three women who are college professors who have life experience in professional music theatre at the highest levels. Each of these experts presents their unique viewpoint on how to successfully approach learning a music theatre song, understanding how it should be taught both from a vocal health and vocal production viewpoint, but with an eye and ear towards the expectations of the professional demands of the song itself. Their broad experience as music theatre performers and as teachers, instructing both students and working professionals, offers a close-up overview of twenty-first century expectations for singers in professional music theatre who need to understand how to address today’s very challenging repertoire.","author":[{"dropping-particle":"","family":"LoVetri","given":"Jeannette L.","non-dropping-particle":"","parse-names":false,"suffix":""},{"dropping-particle":"","family":"Saunders-Barton","given":"Mary","non-dropping-particle":"","parse-names":false,"suffix":""},{"dropping-particle":"","family":"Weekly","given":"Edrie Means","non-dropping-particle":"","parse-names":false,"suffix":""}],"id":"ITEM-1","issued":{"date-parts":[["2014"]]},"page":"53-66","title":"A Brief Overview of Approaches to Teaching the Music Theatre Song","type":"chapter"},"uris":["http://www.mendeley.com/documents/?uuid=01f50eb9-dc88-353b-9b51-3ff995a7d650"]}],"mendeley":{"formattedCitation":"(LoVetri et al., 2014)","manualFormatting":"(LoVetri et al., 2014, p.55)","plainTextFormattedCitation":"(LoVetri et al., 2014)","previouslyFormattedCitation":"(LoVetri et al., 2014)"},"properties":{"noteIndex":0},"schema":"https://github.com/citation-style-language/schema/raw/master/csl-citation.json"}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(LoVetri et al., 2014</w:t>
      </w:r>
      <w:r w:rsidR="00103B3C">
        <w:rPr>
          <w:rFonts w:ascii="Arial" w:eastAsia="Times New Roman" w:hAnsi="Arial" w:cs="Arial"/>
          <w:noProof/>
        </w:rPr>
        <w:t>, 55</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On a basic level the diaphragm and the abdomen, along with the ribs coordinate movements to act on the lungs (which is an open compartment) to take in and expel the air needed to create the sub glottal pressure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for phonation </w:t>
      </w:r>
      <w:r w:rsidRPr="0066204F">
        <w:rPr>
          <w:rFonts w:ascii="Arial" w:eastAsia="Times New Roman" w:hAnsi="Arial" w:cs="Arial"/>
        </w:rPr>
        <w:fldChar w:fldCharType="begin" w:fldLock="1"/>
      </w:r>
      <w:r w:rsidR="00932FDA">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2019)","manualFormatting":"(Watson &amp; Watson, 2019, p.6)","plainTextFormattedCitation":"(Watson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(Watson &amp; Watson, 2019</w:t>
      </w:r>
      <w:r w:rsidR="00932FDA">
        <w:rPr>
          <w:rFonts w:ascii="Arial" w:eastAsia="Times New Roman" w:hAnsi="Arial" w:cs="Arial"/>
          <w:noProof/>
        </w:rPr>
        <w:t>, 6</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However, “neither the underlying functional relations between diaphragm (DPH) and rib cage (RC), nor differences to normal breathing are yet understood”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{"citationItems":[{"id":"ITEM-1","itemData":{"DOI":"10.1016/j.resp.2016.11.007","ISSN":"18781519","abstract":"The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pressure.","author":[{"dropping-particle":"","family":"Traser","given":"Louisa","non-dropping-particle":"","parse-names":false,"suffix":""},{"dropping-particle":"","family":"Özen","given":"Ali Caglar","non-dropping-particle":"","parse-names":false,"suffix":""},{"dropping-particle":"","family":"Burk","given":"Fabian","non-dropping-particle":"","parse-names":false,"suffix":""},{"dropping-particle":"","family":"Burdumy","given":"Michael","non-dropping-particle":"","parse-names":false,"suffix":""},{"dropping-particle":"","family":"Bock","given":"Michael","non-dropping-particle":"","parse-names":false,"suffix":""},{"dropping-particle":"","family":"Richter","given":"Bernhard","non-dropping-particle":"","parse-names":false,"suffix":""},{"dropping-particle":"","family":"Echternach","given":"Matthias","non-dropping-particle":"","parse-names":false,"suffix":""}],"container-title":"Respiratory Physiology and Neurobiology","id":"ITEM-1","issued":{"date-parts":[["2017","2","1"]]},"note":"The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pressure.","page":"69-77","publisher":"Elsevier B.V.","title":"Respiratory dynamics in phonation and breathing—A real-time MRI study","type":"article-journal","volume":"236"},"uris":["http://www.mendeley.com/documents/?uuid=c5cb4918-33de-47c4-8aba-9dc708b72537"]}],"mendeley":{"formattedCitation":"(Traser et al., 2017)","manualFormatting":"(Traser et al., 2017, p.70)","plainTextFormattedCitation":"(Traser et al., 2017)","previouslyFormattedCitation":"(Traser et al.,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(Traser et al., 2017</w:t>
      </w:r>
      <w:r w:rsidR="00B106EB">
        <w:rPr>
          <w:rFonts w:ascii="Arial" w:eastAsia="Times New Roman" w:hAnsi="Arial" w:cs="Arial"/>
          <w:noProof/>
        </w:rPr>
        <w:t>, 70</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This may easily confuse a Musical Theatre student.  What is clear though is that different muscles are used in different parts of the respiratory cycle (inhalation and expiration) </w:t>
      </w:r>
      <w:r w:rsidRPr="0066204F">
        <w:rPr>
          <w:rFonts w:ascii="Arial" w:eastAsia="Times New Roman" w:hAnsi="Arial" w:cs="Arial"/>
        </w:rPr>
        <w:fldChar w:fldCharType="begin" w:fldLock="1"/>
      </w:r>
      <w:r w:rsidR="00DE1734">
        <w:rPr>
          <w:rFonts w:ascii="Arial" w:eastAsia="Times New Roman" w:hAnsi="Arial" w:cs="Arial"/>
        </w:rPr>
        <w:instrText>ADDIN CSL_CITATION {"citationItems":[{"id":"ITEM-1","itemData":{"DOI":"10.1016/j.jvoice.2019.06.006","ISSN":"18734588","abstract":"Objectives: The aim of this study was to investigate the performance of mechanomyography (MMG) and electromyography (EMG) in monitoring the sternocleidomastoid (SCM) as accessory respiratory muscles when breathing during singing. Methods: MMG and EMG were used to record the activity of the SCM in 32 untrained singers reciting a monotonous text and a standard folk song. Their voices were recorded and their pitch, or fundamental frequency (FF), and intensity were derived using Praat software. Instants of inhale and exhales were identified during singing from their voice recordings and the corresponding SCM MMG and EMG activities were analysed. Results: The SCM MMG, and EMG signals during breathing while singing were significantly different than breathing at rest (p &lt; 0.001). On the other hand, MMG was relatively better correlated to voice intensity in both reading and singing than EMG. EMG was better, but not significantly, correlated with FF in both reading and singing as compared to MMG. Conclusions: This study established MMG and EMG as the quantitative measurement tool to monitor breathing activities during singing. This is useful for applications related to singing therapy performance measure including potentially pathologically effected population. While the MMG and EMG could not distinguish FF and intensity significantly, it is useful to serve as a proxy of inhalation and exhalation levels throughout a particular singing session. Further studies are required to determine its efficacy in a therapeutic setting.","author":[{"dropping-particle":"","family":"Ramli","given":"Muhammad Imran","non-dropping-particle":"","parse-names":false,"suffix":""},{"dropping-particle":"","family":"Hamzaid","given":"Nur Azah","non-dropping-particle":"","parse-names":false,"suffix":""},{"dropping-particle":"","family":"Engkasan","given":"Julia Patrick","non-dropping-particle":"","parse-names":false,"suffix":""}],"container-title":"Journal of Voice","id":"ITEM-1","issued":{"date-parts":[["2019","7","9"]]},"note":"From Duplicate 4 (Monitoring Breathing Muscle Performance During Singing Noninvasively Using Mechanomyography and Electromyography - Ramli, Muhammad Imran; Hamzaid, Nur Azah; Engkasan, Julia Patrick)\n\nObjectives: The aim of this study was to investigate the performance of mechanomyography (MMG) and electromyography (EMG) in monitoring the sternocleidomastoid (SCM) as accessory respiratory muscles when breathing during singing. Methods: MMG and EMG were used to record the activity of the SCM in 32 untrained singers reciting a monotonous text and a standard folk song. Their voices were recorded and their pitch, or fundamental frequency (FF), and intensity were derived using Praat software. Instants of inhale and exhales were identified during singing from their voice recordings and the corresponding SCM MMG and EMG activities were analysed. Results: The SCM MMG, and EMG signals during breathing while singing were significantly different than breathing at rest (p &amp;lt; 0.001). On the other hand, MMG was relatively better correlated to voice intensity in both reading and singing than EMG. EMG was better, but not significantly, correlated with FF in both reading and singing as compared to MMG. Conclusions: This study established MMG and EMG as the quantitative measurement tool to monitor breathing activities during singing. This is useful for applications related to singing therapy performance measure including potentially pathologically effected population. While the MMG and EMG could not distinguish FF and intensity significantly, it is useful to serve as a proxy of inhalation and exhalation levels throughout a particular singing session. Further studies are required to determine its efficacy in a therapeutic setting.","publisher":"Mosby Inc.","title":"Monitoring Breathing Muscle Performance During Singing Noninvasively Using Mechanomyography and Electromyography","type":"article-journal"},"uris":["http://www.mendeley.com/documents/?uuid=99831d2b-7d2c-4368-be1f-f6a0c8863382"]}],"mendeley":{"formattedCitation":"(Ramli et al., 2019)","manualFormatting":"(Ramli et al., 2019, p.7)","plainTextFormattedCitation":"(Ramli et al., 2019)","previouslyFormattedCitation":"(Ramli et al.,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(Ramli et al., 2019</w:t>
      </w:r>
      <w:r w:rsidR="00DE1734">
        <w:rPr>
          <w:rFonts w:ascii="Arial" w:eastAsia="Times New Roman" w:hAnsi="Arial" w:cs="Arial"/>
          <w:noProof/>
        </w:rPr>
        <w:t>, 7</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For example, the diaphragm as a striated muscle and is good at consciously, or unconsciously, pushing the abdomen out for inhalation but not good at pushing the lungs in for exhalation </w:t>
      </w:r>
      <w:r w:rsidRPr="0066204F">
        <w:rPr>
          <w:rFonts w:ascii="Arial" w:eastAsia="Times New Roman" w:hAnsi="Arial" w:cs="Arial"/>
        </w:rPr>
        <w:fldChar w:fldCharType="begin" w:fldLock="1"/>
      </w:r>
      <w:r w:rsidR="00932FDA">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2019)","manualFormatting":"(Watson &amp; Watson, 2019, p.4)","plainTextFormattedCitation":"(Watson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(Watson &amp; Watson, 2019</w:t>
      </w:r>
      <w:r w:rsidR="00932FDA">
        <w:rPr>
          <w:rFonts w:ascii="Arial" w:eastAsia="Times New Roman" w:hAnsi="Arial" w:cs="Arial"/>
          <w:noProof/>
        </w:rPr>
        <w:t>, 4</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w:t>
      </w:r>
    </w:p>
    <w:p w14:paraId="19BDDFE8" w14:textId="236EECC3" w:rsidR="0065428A" w:rsidRPr="0066204F" w:rsidRDefault="0065428A" w:rsidP="0065428A">
      <w:pPr>
        <w:spacing w:line="480" w:lineRule="auto"/>
        <w:jc w:val="both"/>
        <w:rPr>
          <w:rFonts w:ascii="Arial" w:eastAsia="Times New Roman" w:hAnsi="Arial" w:cs="Arial"/>
        </w:rPr>
      </w:pPr>
      <w:proofErr w:type="spellStart"/>
      <w:r w:rsidRPr="0066204F">
        <w:rPr>
          <w:rFonts w:ascii="Arial" w:eastAsia="Times New Roman" w:hAnsi="Arial" w:cs="Arial"/>
        </w:rPr>
        <w:t>Emerich</w:t>
      </w:r>
      <w:proofErr w:type="spellEnd"/>
      <w:r w:rsidRPr="0066204F">
        <w:rPr>
          <w:rFonts w:ascii="Arial" w:eastAsia="Times New Roman" w:hAnsi="Arial" w:cs="Arial"/>
        </w:rPr>
        <w:t xml:space="preserve">, Gordon and Reed </w:t>
      </w:r>
      <w:r w:rsidRPr="0066204F">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2020)","manualFormatting":"(2020, p.2)","plainTextFormattedCitation":"(Emerich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(2020</w:t>
      </w:r>
      <w:r w:rsidR="0058148D">
        <w:rPr>
          <w:rFonts w:ascii="Arial" w:eastAsia="Times New Roman" w:hAnsi="Arial" w:cs="Arial"/>
          <w:noProof/>
        </w:rPr>
        <w:t>, 2</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t>
      </w:r>
      <w:r w:rsidR="00A251A8">
        <w:rPr>
          <w:rFonts w:ascii="Arial" w:eastAsia="Times New Roman" w:hAnsi="Arial" w:cs="Arial"/>
        </w:rPr>
        <w:t>discuss</w:t>
      </w:r>
      <w:r w:rsidRPr="0066204F">
        <w:rPr>
          <w:rFonts w:ascii="Arial" w:eastAsia="Times New Roman" w:hAnsi="Arial" w:cs="Arial"/>
        </w:rPr>
        <w:t xml:space="preserve"> three different breath support approaches: 1. the diaphragm moves the abdomen outwards for inhalation and the abdomen contracts </w:t>
      </w:r>
      <w:r w:rsidRPr="0066204F">
        <w:rPr>
          <w:rFonts w:ascii="Arial" w:eastAsia="Times New Roman" w:hAnsi="Arial" w:cs="Arial"/>
        </w:rPr>
        <w:lastRenderedPageBreak/>
        <w:t>moving the diaphragm back for exhalation. 2. The musculature (costal and back) remain expanded during singing. 3. The abdomen is held tightly in during singing. Watson and Watson (2019</w:t>
      </w:r>
      <w:r w:rsidR="00932FDA">
        <w:rPr>
          <w:rFonts w:ascii="Arial" w:eastAsia="Times New Roman" w:hAnsi="Arial" w:cs="Arial"/>
        </w:rPr>
        <w:t>,12</w:t>
      </w:r>
      <w:r w:rsidRPr="0066204F">
        <w:rPr>
          <w:rFonts w:ascii="Arial" w:eastAsia="Times New Roman" w:hAnsi="Arial" w:cs="Arial"/>
        </w:rPr>
        <w:t xml:space="preserve">) report a breathing strategy where for repeated notes the abdomen and diaphragm alternate their movement. Just from these examples it is clear there is more than one way to get the desired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for phonation </w:t>
      </w:r>
      <w:r w:rsidRPr="0066204F">
        <w:rPr>
          <w:rFonts w:ascii="Arial" w:eastAsia="Times New Roman" w:hAnsi="Arial" w:cs="Arial"/>
        </w:rPr>
        <w:fldChar w:fldCharType="begin" w:fldLock="1"/>
      </w:r>
      <w:r w:rsidR="0033471B">
        <w:rPr>
          <w:rFonts w:ascii="Arial" w:eastAsia="Times New Roman" w:hAnsi="Arial" w:cs="Arial"/>
        </w:rPr>
        <w:instrText>ADDIN CSL_CITATION {"citationItems":[{"id":"ITEM-1","itemData":{"DOI":"10.1016/j.bjpt.2019.02.007","ISSN":"18099246","PMID":"30967355","abstract":"Objective: We evaluated the effects of posture, sex, and age on breathing pattern and chest wall motion during quiet breathing in healthy participants. Methods: Eighty-three participants aged 42.72 (SD = 21.74) years presenting normal pulmonary function were evaluated by optoelectronic plethysmography in the seated, inclined (with 45° of trunk inclination), and supine positions. This method allowed to assess the chest wall in a three dimensional way considering the chest wall as three compartments: pulmonary rib cage, abdominal rib cage and abdomen. Results: Posture influenced all variables of breathing pattern and chest wall motion, except respiratory rate and duty cycle. Chest wall tidal volume and minute ventilation were reduced (p &lt; 0.05) in both sexes from seated to inclined and from seated to supine positions, mainly in males. Moreover, moving from seated to supine position significantly increased the percentage contribution of the abdomen to the tidal volume in both sexes (p &lt; 0.0001). Regarding sex, women showed higher contribution of thoracic compartment compared to men (p = 0.008). Aging provided reductions on rib cage contributions to tidal volume that were compensated by increases of abdomen contributions (p &lt; 0.0001). In addition, increases in end-inspiratory and end-expiratory volumes over the years were observed. Conclusion: The degree of contribution of chest wall compartments is dependent on posture, sex, and age. Therefore, verticalization increases expansion of pulmonary rib cage as well as horizontalization increases abdominal displacement. Women presented higher thoracic contribution to tidal volume than men. Aging reduces rib cage contributions to tidal volume that were compensated by increases of abdomen contributions.","author":[{"dropping-particle":"","family":"Mendes","given":"Liliane Patrícia De Souza","non-dropping-particle":"","parse-names":false,"suffix":""},{"dropping-particle":"","family":"Vieira","given":"Danielle Soares Rocha","non-dropping-particle":"","parse-names":false,"suffix":""},{"dropping-particle":"","family":"Gabriel","given":"Leticia Silva","non-dropping-particle":"","parse-names":false,"suffix":""},{"dropping-particle":"","family":"Ribeiro-Samora","given":"Giane Amorim","non-dropping-particle":"","parse-names":false,"suffix":""},{"dropping-particle":"","family":"Dornelas De Andrade","given":"Armèle","non-dropping-particle":"","parse-names":false,"suffix":""},{"dropping-particle":"","family":"Brandão","given":"Daniella Cunha","non-dropping-particle":"","parse-names":false,"suffix":""},{"dropping-particle":"","family":"Goes","given":"Maria Clara","non-dropping-particle":"","parse-names":false,"suffix":""},{"dropping-particle":"","family":"Fregonezi","given":"Guilherme Augusto Freitas","non-dropping-particle":"","parse-names":false,"suffix":""},{"dropping-particle":"","family":"Britto","given":"Raquel Rodrigues","non-dropping-particle":"","parse-names":false,"suffix":""},{"dropping-particle":"","family":"Parreira","given":"Verônica Franco","non-dropping-particle":"","parse-names":false,"suffix":""}],"container-title":"Brazilian Journal of Physical Therapy","id":"ITEM-1","issue":"3","issued":{"date-parts":[["2020","5","1"]]},"note":"Objective: We evaluated the effects of posture, sex, and age on breathing pattern and chest wall motion during quiet breathing in healthy participants. Methods: Eighty-three participants aged 42.72 (SD = 21.74) years presenting normal pulmonary function were evaluated by optoelectronic plethysmography in the seated, inclined (with 45° of trunk inclination), and supine positions. This method allowed to assess the chest wall in a three dimensional way considering the chest wall as three compartments: pulmonary rib cage, abdominal rib cage and abdomen. Results: Posture influenced all variables of breathing pattern and chest wall motion, except respiratory rate and duty cycle. Chest wall tidal volume and minute ventilation were reduced (p &amp;lt; 0.05) in both sexes from seated to inclined and from seated to supine positions, mainly in males. Moreover, moving from seated to supine position significantly increased the percentage contribution of the abdomen to the tidal volume in both sexes (p &amp;lt; 0.0001). Regarding sex, women showed higher contribution of thoracic compartment compared to men (p = 0.008). Aging provided reductions on rib cage contributions to tidal volume that were compensated by increases of abdomen contributions (p &amp;lt; 0.0001). In addition, increases in end-inspiratory and end-expiratory volumes over the years were observed. Conclusion: The degree of contribution of chest wall compartments is dependent on posture, sex, and age. Therefore, verticalization increases expansion of pulmonary rib cage as well as horizontalization increases abdominal displacement. Women presented higher thoracic contribution to tidal volume than men. Aging reduces rib cage contributions to tidal volume that were compensated by increases of abdomen contributions.","page":"240-248","publisher":"Revista Brasileira de Fisioterapia","title":"Influence of posture, sex, and age on breathing pattern and chest wall motion in healthy subjects","type":"article-journal","volume":"24"},"uris":["http://www.mendeley.com/documents/?uuid=f71eea43-06b4-3829-897d-ab54b80a4c74"]}],"mendeley":{"formattedCitation":"(Mendes et al., 2020)","manualFormatting":"(Mendes et al., 2020, 1)","plainTextFormattedCitation":"(Mendes et al., 2020)","previouslyFormattedCitation":"(Mendes et al.,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(Mendes et al., 2020</w:t>
      </w:r>
      <w:r w:rsidR="00DE1734">
        <w:rPr>
          <w:rFonts w:ascii="Arial" w:eastAsia="Times New Roman" w:hAnsi="Arial" w:cs="Arial"/>
          <w:noProof/>
        </w:rPr>
        <w:t>, 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t>
      </w:r>
    </w:p>
    <w:p w14:paraId="24437C7B" w14:textId="5CBF98B2" w:rsidR="0065428A" w:rsidRPr="0066204F" w:rsidRDefault="0065428A" w:rsidP="0065428A">
      <w:pPr>
        <w:spacing w:after="0" w:line="480" w:lineRule="auto"/>
        <w:jc w:val="both"/>
        <w:rPr>
          <w:rFonts w:ascii="Arial" w:eastAsia="Times New Roman" w:hAnsi="Arial" w:cs="Arial"/>
        </w:rPr>
      </w:pPr>
      <w:r w:rsidRPr="0066204F">
        <w:rPr>
          <w:rFonts w:ascii="Arial" w:eastAsia="Times New Roman" w:hAnsi="Arial" w:cs="Arial"/>
        </w:rPr>
        <w:t>As the lungs are not muscles they are reliant on the respiratory system to enable it to provide the airflow as needed</w:t>
      </w:r>
      <w:r w:rsidRPr="00F01EFD">
        <w:rPr>
          <w:rFonts w:ascii="Arial" w:eastAsia="Times New Roman" w:hAnsi="Arial" w:cs="Arial"/>
        </w:rPr>
        <w:t xml:space="preserve">. </w:t>
      </w:r>
      <w:r w:rsidRPr="00F01EFD">
        <w:rPr>
          <w:rFonts w:ascii="Arial" w:eastAsia="Times New Roman" w:hAnsi="Arial" w:cs="Arial"/>
        </w:rPr>
        <w:fldChar w:fldCharType="begin" w:fldLock="1"/>
      </w:r>
      <w:r w:rsidR="00F01EFD" w:rsidRPr="00F01EFD">
        <w:rPr>
          <w:rFonts w:ascii="Arial" w:eastAsia="Times New Roman" w:hAnsi="Arial" w:cs="Arial"/>
        </w:rPr>
        <w:instrText>ADDIN CSL_CITATION {"citationItems":[{"id":"ITEM-1","itemData":{"DOI":"10.1007/978-94-017-8851-9_7","author":[{"dropping-particle":"","family":"Morris","given":"Ron","non-dropping-particle":"","parse-names":false,"suffix":""}],"id":"ITEM-1","issued":{"date-parts":[["2014"]]},"page":"91-107","title":"The Role of the Speech and Language Therapist – Speech Pathologist – In the Modern Singing Studio","type":"chapter"},"uris":["http://www.mendeley.com/documents/?uuid=f753d816-f2e6-33ef-950b-2760e0a14942"]}],"mendeley":{"formattedCitation":"(Morris, 2014)","manualFormatting":"(Watson &amp; Watson, 2019, p.2)","plainTextFormattedCitation":"(Morris, 2014)","previouslyFormattedCitation":"(Morris, 2014)"},"properties":{"noteIndex":0},"schema":"https://github.com/citation-style-language/schema/raw/master/csl-citation.json"}</w:instrText>
      </w:r>
      <w:r w:rsidRPr="00F01EFD">
        <w:rPr>
          <w:rFonts w:ascii="Arial" w:eastAsia="Times New Roman" w:hAnsi="Arial" w:cs="Arial"/>
        </w:rPr>
        <w:fldChar w:fldCharType="separate"/>
      </w:r>
      <w:r w:rsidRPr="00F01EFD">
        <w:rPr>
          <w:rFonts w:ascii="Arial" w:eastAsia="Times New Roman" w:hAnsi="Arial" w:cs="Arial"/>
          <w:noProof/>
        </w:rPr>
        <w:t>(</w:t>
      </w:r>
      <w:r w:rsidR="00F01EFD" w:rsidRPr="00F01EFD">
        <w:rPr>
          <w:rFonts w:ascii="Arial" w:eastAsia="Times New Roman" w:hAnsi="Arial" w:cs="Arial"/>
          <w:noProof/>
        </w:rPr>
        <w:t>Watson &amp; Watson, 2019, 2</w:t>
      </w:r>
      <w:r w:rsidRPr="00F01EFD">
        <w:rPr>
          <w:rFonts w:ascii="Arial" w:eastAsia="Times New Roman" w:hAnsi="Arial" w:cs="Arial"/>
          <w:noProof/>
        </w:rPr>
        <w:t>)</w:t>
      </w:r>
      <w:r w:rsidRPr="00F01EFD">
        <w:rPr>
          <w:rFonts w:ascii="Arial" w:eastAsia="Times New Roman" w:hAnsi="Arial" w:cs="Arial"/>
        </w:rPr>
        <w:fldChar w:fldCharType="end"/>
      </w:r>
      <w:r w:rsidRPr="00F01EFD">
        <w:rPr>
          <w:rFonts w:ascii="Arial" w:eastAsia="Times New Roman" w:hAnsi="Arial" w:cs="Arial"/>
        </w:rPr>
        <w:t>.</w:t>
      </w:r>
      <w:r w:rsidRPr="0066204F">
        <w:rPr>
          <w:rFonts w:ascii="Arial" w:eastAsia="Times New Roman" w:hAnsi="Arial" w:cs="Arial"/>
        </w:rPr>
        <w:t xml:space="preserve">  As lung volume is reduced through phonation the respiratory muscles adjust to dynamically support the </w:t>
      </w:r>
      <w:proofErr w:type="spellStart"/>
      <w:r w:rsidRPr="0066204F">
        <w:rPr>
          <w:rFonts w:ascii="Arial" w:eastAsia="Times New Roman" w:hAnsi="Arial" w:cs="Arial"/>
        </w:rPr>
        <w:t>spg</w:t>
      </w:r>
      <w:proofErr w:type="spellEnd"/>
      <w:r w:rsidRPr="0066204F">
        <w:rPr>
          <w:rFonts w:ascii="Arial" w:eastAsia="Times New Roman" w:hAnsi="Arial" w:cs="Arial"/>
        </w:rPr>
        <w:t xml:space="preserve">  </w:t>
      </w:r>
      <w:r w:rsidRPr="0066204F">
        <w:rPr>
          <w:rFonts w:ascii="Arial" w:eastAsia="Times New Roman" w:hAnsi="Arial" w:cs="Arial"/>
        </w:rPr>
        <w:fldChar w:fldCharType="begin" w:fldLock="1"/>
      </w:r>
      <w:r w:rsidR="009878D1">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p.3)","plainTextFormattedCitation":"(Herbst,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9878D1">
        <w:rPr>
          <w:rFonts w:ascii="Arial" w:eastAsia="Times New Roman" w:hAnsi="Arial" w:cs="Arial"/>
          <w:noProof/>
        </w:rPr>
        <w:t xml:space="preserve">, </w:t>
      </w:r>
      <w:r w:rsidR="00B31D6C">
        <w:rPr>
          <w:rFonts w:ascii="Arial" w:eastAsia="Times New Roman" w:hAnsi="Arial" w:cs="Arial"/>
          <w:noProof/>
        </w:rPr>
        <w:t>249.e1</w:t>
      </w:r>
      <w:r w:rsidR="00B31D6C">
        <w:rPr>
          <w:rFonts w:ascii="Arial" w:eastAsia="Times New Roman" w:hAnsi="Arial" w:cs="Arial"/>
          <w:noProof/>
        </w:rPr>
        <w:t>5</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usually in some combination of  respiratory breaking by “gradually reducing inspiratory muscle activity." </w:t>
      </w:r>
      <w:r w:rsidRPr="0066204F">
        <w:rPr>
          <w:rFonts w:ascii="Arial" w:eastAsia="Times New Roman" w:hAnsi="Arial" w:cs="Arial"/>
        </w:rPr>
        <w:fldChar w:fldCharType="begin" w:fldLock="1"/>
      </w:r>
      <w:r w:rsidR="00F01EFD">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2019)","manualFormatting":"(Watson &amp; Watson, 2019, p.3)","plainTextFormattedCitation":"(Watson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(Watson &amp; Watson, 2019</w:t>
      </w:r>
      <w:r w:rsidR="00595373">
        <w:rPr>
          <w:rFonts w:ascii="Arial" w:eastAsia="Times New Roman" w:hAnsi="Arial" w:cs="Arial"/>
          <w:noProof/>
        </w:rPr>
        <w:t xml:space="preserve">, </w:t>
      </w:r>
      <w:r w:rsidR="00F01EFD">
        <w:rPr>
          <w:rFonts w:ascii="Arial" w:eastAsia="Times New Roman" w:hAnsi="Arial" w:cs="Arial"/>
          <w:noProof/>
        </w:rPr>
        <w:t>3</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and, depending on the desired sound, bringing in expiratory muscles as needed. For higher pressures more expiration muscles are activated </w:t>
      </w:r>
      <w:r w:rsidRPr="0066204F">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p.3)","plainTextFormattedCitation":"(Emerich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58148D">
        <w:rPr>
          <w:rFonts w:ascii="Arial" w:eastAsia="Times New Roman" w:hAnsi="Arial" w:cs="Arial"/>
          <w:noProof/>
        </w:rPr>
        <w:t>, 3</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The basic concept after inhalation is, depending on the sound you are after</w:t>
      </w:r>
      <w:r>
        <w:rPr>
          <w:rFonts w:ascii="Arial" w:eastAsia="Times New Roman" w:hAnsi="Arial" w:cs="Arial"/>
        </w:rPr>
        <w:t>:</w:t>
      </w:r>
      <w:r w:rsidRPr="0066204F">
        <w:rPr>
          <w:rFonts w:ascii="Arial" w:eastAsia="Times New Roman" w:hAnsi="Arial" w:cs="Arial"/>
        </w:rPr>
        <w:t xml:space="preserve"> 1/ gradual release of inhalation muscles 2/ exhalatory muscles are added as needed. Or even simpler to guide the </w:t>
      </w:r>
      <w:r>
        <w:rPr>
          <w:rFonts w:ascii="Arial" w:eastAsia="Times New Roman" w:hAnsi="Arial" w:cs="Arial"/>
        </w:rPr>
        <w:t>C</w:t>
      </w:r>
      <w:r w:rsidRPr="0066204F">
        <w:rPr>
          <w:rFonts w:ascii="Arial" w:eastAsia="Times New Roman" w:hAnsi="Arial" w:cs="Arial"/>
        </w:rPr>
        <w:t xml:space="preserve">ollege Musical Theatre student - release and push when needed. </w:t>
      </w:r>
      <w:proofErr w:type="spellStart"/>
      <w:r w:rsidRPr="0066204F">
        <w:rPr>
          <w:rFonts w:ascii="Arial" w:eastAsia="Times New Roman" w:hAnsi="Arial" w:cs="Arial"/>
        </w:rPr>
        <w:t>Emerich</w:t>
      </w:r>
      <w:proofErr w:type="spellEnd"/>
      <w:r w:rsidRPr="0066204F">
        <w:rPr>
          <w:rFonts w:ascii="Arial" w:eastAsia="Times New Roman" w:hAnsi="Arial" w:cs="Arial"/>
        </w:rPr>
        <w:t xml:space="preserve"> Gordon and Reed</w:t>
      </w:r>
      <w:r w:rsidR="0058148D">
        <w:rPr>
          <w:rFonts w:ascii="Arial" w:eastAsia="Times New Roman" w:hAnsi="Arial" w:cs="Arial"/>
        </w:rPr>
        <w:t xml:space="preserve"> (2020, 3)</w:t>
      </w:r>
      <w:r w:rsidRPr="0066204F">
        <w:rPr>
          <w:rFonts w:ascii="Arial" w:eastAsia="Times New Roman" w:hAnsi="Arial" w:cs="Arial"/>
        </w:rPr>
        <w:t xml:space="preserve"> discuss the transversus abdominis and </w:t>
      </w:r>
      <w:proofErr w:type="spellStart"/>
      <w:r w:rsidRPr="0066204F">
        <w:rPr>
          <w:rFonts w:ascii="Arial" w:eastAsia="Times New Roman" w:hAnsi="Arial" w:cs="Arial"/>
        </w:rPr>
        <w:t>obliqus</w:t>
      </w:r>
      <w:proofErr w:type="spellEnd"/>
      <w:r w:rsidRPr="0066204F">
        <w:rPr>
          <w:rFonts w:ascii="Arial" w:eastAsia="Times New Roman" w:hAnsi="Arial" w:cs="Arial"/>
        </w:rPr>
        <w:t xml:space="preserve"> </w:t>
      </w:r>
      <w:proofErr w:type="spellStart"/>
      <w:r w:rsidRPr="0066204F">
        <w:rPr>
          <w:rFonts w:ascii="Arial" w:eastAsia="Times New Roman" w:hAnsi="Arial" w:cs="Arial"/>
        </w:rPr>
        <w:t>internis</w:t>
      </w:r>
      <w:proofErr w:type="spellEnd"/>
      <w:r w:rsidRPr="0066204F">
        <w:rPr>
          <w:rFonts w:ascii="Arial" w:eastAsia="Times New Roman" w:hAnsi="Arial" w:cs="Arial"/>
        </w:rPr>
        <w:t xml:space="preserve"> muscles as being essential to creating pressure and the pelvic floor muscles can be used for a more efficient exhalation while the sternocleidomastoid and latissimus dorsi are useful in preventing the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from getting too high. Watson and Watson </w:t>
      </w:r>
      <w:r w:rsidRPr="0066204F">
        <w:rPr>
          <w:rFonts w:ascii="Arial" w:eastAsia="Times New Roman" w:hAnsi="Arial" w:cs="Arial"/>
        </w:rPr>
        <w:fldChar w:fldCharType="begin" w:fldLock="1"/>
      </w:r>
      <w:r w:rsidR="0033471B">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2019)","manualFormatting":"(2019,10)","plainTextFormattedCitation":"(Watson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(2019</w:t>
      </w:r>
      <w:r w:rsidR="00614EDD">
        <w:rPr>
          <w:rFonts w:ascii="Arial" w:eastAsia="Times New Roman" w:hAnsi="Arial" w:cs="Arial"/>
          <w:noProof/>
        </w:rPr>
        <w:t>,10</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state that the Latissimus dorsi (a back muscle) can activate during inhalation “as the lungs near full vital capacity.” From this we can see already that different muscles are able to come into play in a myriad of combinations. It is fortunate that you can monitor the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and thus dynamically adjust the balance of respiratory pressures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(Watson &amp; Watson, 2019</w:t>
      </w:r>
      <w:r w:rsidR="00614EDD">
        <w:rPr>
          <w:rFonts w:ascii="Arial" w:eastAsia="Times New Roman" w:hAnsi="Arial" w:cs="Arial"/>
          <w:noProof/>
        </w:rPr>
        <w:t>, p8</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Compared to non-singers, classical singers generally “sing with higher lung volume, use air from their reserve capacity, inspirations are quicker and deeper, expirations are longer and more controlled”. Although classical singing is not Musical Theatre singing</w:t>
      </w:r>
      <w:r>
        <w:rPr>
          <w:rFonts w:ascii="Arial" w:eastAsia="Times New Roman" w:hAnsi="Arial" w:cs="Arial"/>
        </w:rPr>
        <w:t>,</w:t>
      </w:r>
      <w:r w:rsidRPr="0066204F">
        <w:rPr>
          <w:rFonts w:ascii="Arial" w:eastAsia="Times New Roman" w:hAnsi="Arial" w:cs="Arial"/>
        </w:rPr>
        <w:t xml:space="preserve"> Musical Theatre’s legit singing (which is the equivalent of the classical sound) is still a major part of the stylistic repertoire. We can see however that breathing strategies employed </w:t>
      </w:r>
      <w:r w:rsidRPr="0066204F">
        <w:rPr>
          <w:rFonts w:ascii="Arial" w:eastAsia="Times New Roman" w:hAnsi="Arial" w:cs="Arial"/>
        </w:rPr>
        <w:lastRenderedPageBreak/>
        <w:t xml:space="preserve">by Musical Theatre performers tend to be more varied “not least because they are often dancing as well as singing” </w:t>
      </w:r>
      <w:r w:rsidRPr="0066204F">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p.3)","plainTextFormattedCitation":"(Emerich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58148D">
        <w:rPr>
          <w:rFonts w:ascii="Arial" w:eastAsia="Times New Roman" w:hAnsi="Arial" w:cs="Arial"/>
          <w:noProof/>
        </w:rPr>
        <w:t>, 3</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This also makes sense for stylistic reasons where the sound can be anything from breathy to pressed, from legit to belt and anywhere in between </w:t>
      </w:r>
      <w:r w:rsidRPr="0066204F">
        <w:rPr>
          <w:rFonts w:ascii="Arial" w:eastAsia="Times New Roman" w:hAnsi="Arial" w:cs="Arial"/>
        </w:rPr>
        <w:fldChar w:fldCharType="begin" w:fldLock="1"/>
      </w:r>
      <w:r w:rsidR="00514013">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2014)","manualFormatting":"(Chandler, 2014, p.38)","plainTextFormattedCitation":"(Chandler, 2014)","previouslyFormattedCitation":"(Chandler, 2014)"},"properties":{"noteIndex":0},"schema":"https://github.com/citation-style-language/schema/raw/master/csl-citation.json"}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(Chandler, 2014</w:t>
      </w:r>
      <w:r w:rsidR="0098764A">
        <w:rPr>
          <w:rFonts w:ascii="Arial" w:eastAsia="Times New Roman" w:hAnsi="Arial" w:cs="Arial"/>
          <w:noProof/>
        </w:rPr>
        <w:t>, 38</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t>
      </w:r>
    </w:p>
    <w:p w14:paraId="4C0B532C" w14:textId="4B96FB9F" w:rsidR="0065428A" w:rsidRDefault="0065428A" w:rsidP="0065428A">
      <w:pPr>
        <w:spacing w:after="0" w:line="480" w:lineRule="auto"/>
        <w:jc w:val="both"/>
        <w:rPr>
          <w:rFonts w:ascii="Arial" w:eastAsia="Times New Roman" w:hAnsi="Arial" w:cs="Arial"/>
        </w:rPr>
      </w:pPr>
      <w:r w:rsidRPr="0066204F">
        <w:rPr>
          <w:rFonts w:ascii="Arial" w:eastAsia="Times New Roman" w:hAnsi="Arial" w:cs="Arial"/>
        </w:rPr>
        <w:t xml:space="preserve">Lung volume is important as it can affect vocal intensity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{"citationItems":[{"id":"ITEM-1","itemData":{"DOI":"10.1016/j.jvoice.2019.06.006","ISSN":"18734588","abstract":"Objectives: The aim of this study was to investigate the performance of mechanomyography (MMG) and electromyography (EMG) in monitoring the sternocleidomastoid (SCM) as accessory respiratory muscles when breathing during singing. Methods: MMG and EMG were used to record the activity of the SCM in 32 untrained singers reciting a monotonous text and a standard folk song. Their voices were recorded and their pitch, or fundamental frequency (FF), and intensity were derived using Praat software. Instants of inhale and exhales were identified during singing from their voice recordings and the corresponding SCM MMG and EMG activities were analysed. Results: The SCM MMG, and EMG signals during breathing while singing were significantly different than breathing at rest (p &lt; 0.001). On the other hand, MMG was relatively better correlated to voice intensity in both reading and singing than EMG. EMG was better, but not significantly, correlated with FF in both reading and singing as compared to MMG. Conclusions: This study established MMG and EMG as the quantitative measurement tool to monitor breathing activities during singing. This is useful for applications related to singing therapy performance measure including potentially pathologically effected population. While the MMG and EMG could not distinguish FF and intensity significantly, it is useful to serve as a proxy of inhalation and exhalation levels throughout a particular singing session. Further studies are required to determine its efficacy in a therapeutic setting.","author":[{"dropping-particle":"","family":"Ramli","given":"Muhammad Imran","non-dropping-particle":"","parse-names":false,"suffix":""},{"dropping-particle":"","family":"Hamzaid","given":"Nur Azah","non-dropping-particle":"","parse-names":false,"suffix":""},{"dropping-particle":"","family":"Engkasan","given":"Julia Patrick","non-dropping-particle":"","parse-names":false,"suffix":""}],"container-title":"Journal of Voice","id":"ITEM-1","issued":{"date-parts":[["2019","7","9"]]},"note":"From Duplicate 4 (Monitoring Breathing Muscle Performance During Singing Noninvasively Using Mechanomyography and Electromyography - Ramli, Muhammad Imran; Hamzaid, Nur Azah; Engkasan, Julia Patrick)\n\nObjectives: The aim of this study was to investigate the performance of mechanomyography (MMG) and electromyography (EMG) in monitoring the sternocleidomastoid (SCM) as accessory respiratory muscles when breathing during singing. Methods: MMG and EMG were used to record the activity of the SCM in 32 untrained singers reciting a monotonous text and a standard folk song. Their voices were recorded and their pitch, or fundamental frequency (FF), and intensity were derived using Praat software. Instants of inhale and exhales were identified during singing from their voice recordings and the corresponding SCM MMG and EMG activities were analysed. Results: The SCM MMG, and EMG signals during breathing while singing were significantly different than breathing at rest (p &amp;lt; 0.001). On the other hand, MMG was relatively better correlated to voice intensity in both reading and singing than EMG. EMG was better, but not significantly, correlated with FF in both reading and singing as compared to MMG. Conclusions: This study established MMG and EMG as the quantitative measurement tool to monitor breathing activities during singing. This is useful for applications related to singing therapy performance measure including potentially pathologically effected population. While the MMG and EMG could not distinguish FF and intensity significantly, it is useful to serve as a proxy of inhalation and exhalation levels throughout a particular singing session. Further studies are required to determine its efficacy in a therapeutic setting.","publisher":"Mosby Inc.","title":"Monitoring Breathing Muscle Performance During Singing Noninvasively Using Mechanomyography and Electromyography","type":"article-journal"},"uris":["http://www.mendeley.com/documents/?uuid=99831d2b-7d2c-4368-be1f-f6a0c8863382"]}],"mendeley":{"formattedCitation":"(Ramli et al., 2019)","plainTextFormattedCitation":"(Ramli et al., 2019)","previouslyFormattedCitation":"(Ramli et al.,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(Ramli et al., 2019)</w:t>
      </w:r>
      <w:r w:rsidRPr="0066204F">
        <w:rPr>
          <w:rFonts w:ascii="Arial" w:eastAsia="Times New Roman" w:hAnsi="Arial" w:cs="Arial"/>
        </w:rPr>
        <w:fldChar w:fldCharType="end"/>
      </w:r>
      <w:r w:rsidRPr="0066204F">
        <w:rPr>
          <w:rFonts w:ascii="Arial" w:eastAsia="Times New Roman" w:hAnsi="Arial" w:cs="Arial"/>
        </w:rPr>
        <w:t xml:space="preserve">. Also  when lung volume is higher elastic recoil may play an important part in the natural mechanics for phonation </w:t>
      </w:r>
      <w:r w:rsidRPr="00B64A66">
        <w:rPr>
          <w:rFonts w:ascii="Arial" w:eastAsia="Times New Roman" w:hAnsi="Arial" w:cs="Arial"/>
        </w:rPr>
        <w:fldChar w:fldCharType="begin" w:fldLock="1"/>
      </w:r>
      <w:r w:rsidR="00B64A66">
        <w:rPr>
          <w:rFonts w:ascii="Arial" w:eastAsia="Times New Roman" w:hAnsi="Arial" w:cs="Arial"/>
        </w:rPr>
        <w:instrText>ADDIN CSL_CITATION {"citationItems":[{"id":"ITEM-1","itemData":{"DOI":"10.1007/978-94-017-8851-9_7","author":[{"dropping-particle":"","family":"Morris","given":"Ron","non-dropping-particle":"","parse-names":false,"suffix":""}],"id":"ITEM-1","issued":{"date-parts":[["2014"]]},"page":"91-107","title":"The Role of the Speech and Language Therapist – Speech Pathologist – In the Modern Singing Studio","type":"chapter"},"uris":["http://www.mendeley.com/documents/?uuid=f753d816-f2e6-33ef-950b-2760e0a14942"]}],"mendeley":{"formattedCitation":"(Morris, 2014)","manualFormatting":"(Watson &amp; Watson, 2019, p.8)","plainTextFormattedCitation":"(Morris, 2014)","previouslyFormattedCitation":"(Morris, 2014)"},"properties":{"noteIndex":0},"schema":"https://github.com/citation-style-language/schema/raw/master/csl-citation.json"}</w:instrText>
      </w:r>
      <w:r w:rsidRPr="00B64A66">
        <w:rPr>
          <w:rFonts w:ascii="Arial" w:eastAsia="Times New Roman" w:hAnsi="Arial" w:cs="Arial"/>
        </w:rPr>
        <w:fldChar w:fldCharType="separate"/>
      </w:r>
      <w:r w:rsidRPr="00B64A66">
        <w:rPr>
          <w:rFonts w:ascii="Arial" w:eastAsia="Times New Roman" w:hAnsi="Arial" w:cs="Arial"/>
          <w:noProof/>
        </w:rPr>
        <w:t>(</w:t>
      </w:r>
      <w:r w:rsidR="00B64A66" w:rsidRPr="00B64A66">
        <w:rPr>
          <w:rFonts w:ascii="Arial" w:eastAsia="Times New Roman" w:hAnsi="Arial" w:cs="Arial"/>
          <w:noProof/>
        </w:rPr>
        <w:t>Watson &amp; Watson, 2019, 8</w:t>
      </w:r>
      <w:r w:rsidRPr="00B64A66">
        <w:rPr>
          <w:rFonts w:ascii="Arial" w:eastAsia="Times New Roman" w:hAnsi="Arial" w:cs="Arial"/>
          <w:noProof/>
        </w:rPr>
        <w:t>)</w:t>
      </w:r>
      <w:r w:rsidRPr="00B64A66">
        <w:rPr>
          <w:rFonts w:ascii="Arial" w:eastAsia="Times New Roman" w:hAnsi="Arial" w:cs="Arial"/>
        </w:rPr>
        <w:fldChar w:fldCharType="end"/>
      </w:r>
      <w:r w:rsidRPr="00B64A66">
        <w:rPr>
          <w:rFonts w:ascii="Arial" w:eastAsia="Times New Roman" w:hAnsi="Arial" w:cs="Arial"/>
        </w:rPr>
        <w:t>.</w:t>
      </w:r>
      <w:r w:rsidRPr="0066204F">
        <w:rPr>
          <w:rFonts w:ascii="Arial" w:eastAsia="Times New Roman" w:hAnsi="Arial" w:cs="Arial"/>
        </w:rPr>
        <w:t xml:space="preserve"> This recoil is also present in the other compartments of the pulmonary system </w:t>
      </w:r>
      <w:r w:rsidRPr="0066204F">
        <w:rPr>
          <w:rFonts w:ascii="Arial" w:eastAsia="Times New Roman" w:hAnsi="Arial" w:cs="Arial"/>
        </w:rPr>
        <w:fldChar w:fldCharType="begin" w:fldLock="1"/>
      </w:r>
      <w:r w:rsidR="00D03801">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p.2)","plainTextFormattedCitation":"(Herbst,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D03801">
        <w:rPr>
          <w:rFonts w:ascii="Arial" w:eastAsia="Times New Roman" w:hAnsi="Arial" w:cs="Arial"/>
          <w:noProof/>
        </w:rPr>
        <w:t xml:space="preserve">, </w:t>
      </w:r>
      <w:r w:rsidR="00B31D6C">
        <w:rPr>
          <w:rFonts w:ascii="Arial" w:eastAsia="Times New Roman" w:hAnsi="Arial" w:cs="Arial"/>
          <w:noProof/>
        </w:rPr>
        <w:t>249.e14</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At this point it is useful to note that when forced expiration is required, such as coughing, sneezing, or blowing </w:t>
      </w:r>
      <w:r w:rsidRPr="0066204F">
        <w:rPr>
          <w:rFonts w:ascii="Arial" w:eastAsia="Times New Roman" w:hAnsi="Arial" w:cs="Arial"/>
        </w:rPr>
        <w:fldChar w:fldCharType="begin" w:fldLock="1"/>
      </w:r>
      <w:r w:rsidR="0058148D">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p.5)","plainTextFormattedCitation":"(Emerich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58148D">
        <w:rPr>
          <w:rFonts w:ascii="Arial" w:eastAsia="Times New Roman" w:hAnsi="Arial" w:cs="Arial"/>
          <w:noProof/>
        </w:rPr>
        <w:t>, 5</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the muscular response is naturally reflexive and not tense. And it is clear from Chen et al.,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{"citationItems":[{"id":"ITEM-1","itemData":{"DOI":"10.1016/j.jshs.2015.09.009","ISSN":"22132961","abstract":"Background People experiencing strong feelings of fatigue during exercise sometimes subconsciously yell to refocus their efforts and, thus, maintain exercise performance. The present study examined the influence of yelling during high-intensity exercise by analysing cardiorespiratory reactions and integrated electromyography (iEMG) changes in the vastus lateralis during a cycle ergometer test. Methods A total of 23 moderately trained people were recruited. The cycling test began with a resistance of 25 W/min, which was gradually increased. During the experimental trial, the participants were required to yell at least 3 times when they felt exhausted; during the controlled trial, they were not allowed to produce any yelling sounds. The testing order was randomly assigned and the 2 trials were completed within an interval between 3–10 days. Two-way repeated measures ANOVA was applied to analyse the differences within and between the trials, and interaction of trial and time. Results The peak power and time to exhaustion (p &lt; 0.01) in the yelling trial were higher than those in the control trial. However, the vastus lateralis iEMG values of both trials at peak power were not significantly different. During the yelling period at 90%–100% of the maximal effort, a significant time-by-trial interaction (p &lt; 0.05) was observed in oxygen consumption (VO2), CO2 production, O2 pulse, ventilation, and respiratory rate. All the above measures showed a significant between-trial difference (p &lt; 0.02). However, heart rate, respiratory exchange ratio, end-tidal oxygen pressure, and ventilatory equivalent for oxygen showed only significant between-trial difference (p &lt; 0.05), but without interaction of trial and time. Conclusion Yelling enhances the peak O2 pulse and VO2 and maintains CO2-exclusion efficiency during high-intensity exercise. It may enable maintaining muscle activation without stronger EMG signals being required during high-intensity exercise.","author":[{"dropping-particle":"","family":"Chen","given":"Chien Liang","non-dropping-particle":"","parse-names":false,"suffix":""},{"dropping-particle":"","family":"Yu","given":"Nan Ying","non-dropping-particle":"","parse-names":false,"suffix":""},{"dropping-particle":"","family":"Tang","given":"Jing Shia","non-dropping-particle":"","parse-names":false,"suffix":""},{"dropping-particle":"","family":"Chang","given":"Shao Hsia","non-dropping-particle":"","parse-names":false,"suffix":""},{"dropping-particle":"","family":"Yang","given":"Yea Ru","non-dropping-particle":"","parse-names":false,"suffix":""},{"dropping-particle":"","family":"Wang","given":"Lin","non-dropping-particle":"","parse-names":false,"suffix":""}],"container-title":"Journal of Sport and Health Science","id":"ITEM-1","issue":"4","issued":{"date-parts":[["2016","12","1"]]},"note":"Background People experiencing strong feelings of fatigue during exercise sometimes subconsciously yell to refocus their efforts and, thus, maintain exercise performance. The present study examined the influence of yelling during high-intensity exercise by analysing cardiorespiratory reactions and integrated electromyography (iEMG) changes in the vastus lateralis during a cycle ergometer test. Methods A total of 23 moderately trained people were recruited. The cycling test began with a resistance of 25 W/min, which was gradually increased. During the experimental trial, the participants were required to yell at least 3 times when they felt exhausted; during the controlled trial, they were not allowed to produce any yelling sounds. The testing order was randomly assigned and the 2 trials were completed within an interval between 3–10 days. Two-way repeated measures ANOVA was applied to analyse the differences within and between the trials, and interaction of trial and time. Results The peak power and time to exhaustion (p &amp;lt; 0.01) in the yelling trial were higher than those in the control trial. However, the vastus lateralis iEMG values of both trials at peak power were not significantly different. During the yelling period at 90%–100% of the maximal effort, a significant time-by-trial interaction (p &amp;lt; 0.05) was observed in oxygen consumption (VO2), CO2 production, O2 pulse, ventilation, and respiratory rate. All the above measures showed a significant between-trial difference (p &amp;lt; 0.02). However, heart rate, respiratory exchange ratio, end-tidal oxygen pressure, and ventilatory equivalent for oxygen showed only significant between-trial difference (p &amp;lt; 0.05), but without interaction of trial and time. Conclusion Yelling enhances the peak O2 pulse and VO2 and maintains CO2-exclusion efficiency during high-intensity exercise. It may enable maintaining muscle activation without stronger EMG signals being required during high-intensity exercise.","page":"456-461","publisher":"Elsevier B.V.","title":"Effect of yelling on maximal aerobic power during an incremental test of cycling performance","type":"article-journal","volume":"5"},"uris":["http://www.mendeley.com/documents/?uuid=d91c9b6b-1585-37f1-bb1e-b2c88e7878c5"]}],"mendeley":{"formattedCitation":"(Chen et al., 2016)","manualFormatting":"(2016)","plainTextFormattedCitation":"(Chen et al., 2016)","previouslyFormattedCitation":"(Chen et al., 2016)"},"properties":{"noteIndex":0},"schema":"https://github.com/citation-style-language/schema/raw/master/csl-citation.json"}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(2016</w:t>
      </w:r>
      <w:r w:rsidR="00595373">
        <w:rPr>
          <w:rFonts w:ascii="Arial" w:eastAsia="Times New Roman" w:hAnsi="Arial" w:cs="Arial"/>
          <w:noProof/>
        </w:rPr>
        <w:t>, 461</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and </w:t>
      </w:r>
      <w:r w:rsidRPr="0066204F">
        <w:rPr>
          <w:rFonts w:ascii="Arial" w:eastAsia="Times New Roman" w:hAnsi="Arial" w:cs="Arial"/>
        </w:rPr>
        <w:fldChar w:fldCharType="begin" w:fldLock="1"/>
      </w:r>
      <w:r w:rsidRPr="0066204F">
        <w:rPr>
          <w:rFonts w:ascii="Arial" w:eastAsia="Times New Roman" w:hAnsi="Arial" w:cs="Arial"/>
        </w:rPr>
        <w:instrText>ADDIN CSL_CITATION {"citationItems":[{"id":"ITEM-1","itemData":{"author":[{"dropping-particle":"","family":"Dimon","given":"Theodore","non-dropping-particle":"","parse-names":false,"suffix":""}],"container-title":"AmSAT Journal","id":"ITEM-1","issue":"3","issued":{"date-parts":[["2013"]]},"page":"21-25","title":"The Organization of Movement Four Talks on the Primary Control How Muscles Work in the Context of the Skeletal Framework The Organization of Movement","type":"article-journal"},"uris":["http://www.mendeley.com/documents/?uuid=2431d714-be9d-4b0d-8b5f-31e1fc8b4dd9"]}],"mendeley":{"formattedCitation":"(Dimon, 2013)","plainTextFormattedCitation":"(Dimon, 2013)","previouslyFormattedCitation":"(Dimon, 2013)"},"properties":{"noteIndex":0},"schema":"https://github.com/citation-style-language/schema/raw/master/csl-citation.json"}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(Dimon, 2013</w:t>
      </w:r>
      <w:r w:rsidR="004854EB">
        <w:rPr>
          <w:rFonts w:ascii="Arial" w:eastAsia="Times New Roman" w:hAnsi="Arial" w:cs="Arial"/>
          <w:noProof/>
        </w:rPr>
        <w:t>, 19</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that natural movement can take the tension away. Release combined with natural movement may well be a useful focus for the musical theatre student.</w:t>
      </w:r>
    </w:p>
    <w:p w14:paraId="6982ACAD" w14:textId="77777777" w:rsidR="0065428A" w:rsidRDefault="0065428A" w:rsidP="0065428A">
      <w:pPr>
        <w:spacing w:after="0" w:line="480" w:lineRule="auto"/>
        <w:jc w:val="both"/>
        <w:rPr>
          <w:rFonts w:ascii="Arial" w:eastAsia="Times New Roman" w:hAnsi="Arial" w:cs="Arial"/>
        </w:rPr>
      </w:pPr>
    </w:p>
    <w:p w14:paraId="5527660D" w14:textId="00285EC4" w:rsidR="0065428A" w:rsidRPr="0066204F" w:rsidRDefault="0065428A" w:rsidP="0065428A">
      <w:pPr>
        <w:spacing w:after="0" w:line="480" w:lineRule="auto"/>
        <w:jc w:val="both"/>
        <w:rPr>
          <w:rFonts w:ascii="Arial" w:eastAsia="Times New Roman" w:hAnsi="Arial" w:cs="Arial"/>
        </w:rPr>
      </w:pPr>
      <w:proofErr w:type="spellStart"/>
      <w:r w:rsidRPr="0066204F">
        <w:rPr>
          <w:rFonts w:ascii="Arial" w:eastAsia="Times New Roman" w:hAnsi="Arial" w:cs="Arial"/>
        </w:rPr>
        <w:t>Luchsinger</w:t>
      </w:r>
      <w:proofErr w:type="spellEnd"/>
      <w:r w:rsidRPr="0066204F">
        <w:rPr>
          <w:rFonts w:ascii="Arial" w:eastAsia="Times New Roman" w:hAnsi="Arial" w:cs="Arial"/>
        </w:rPr>
        <w:t xml:space="preserve"> and Arnold (1965</w:t>
      </w:r>
      <w:r w:rsidR="004854EB">
        <w:rPr>
          <w:rFonts w:ascii="Arial" w:eastAsia="Times New Roman" w:hAnsi="Arial" w:cs="Arial"/>
        </w:rPr>
        <w:t>,1</w:t>
      </w:r>
      <w:r w:rsidRPr="0066204F">
        <w:rPr>
          <w:rFonts w:ascii="Arial" w:eastAsia="Times New Roman" w:hAnsi="Arial" w:cs="Arial"/>
        </w:rPr>
        <w:t xml:space="preserve">) stated “the technique of breath support demonstrates the close inter-relationship among the functions of respiration, phonation, and resonance”. In Maximum Phonation Tests  the results suggested that either glottal resistance or reserve air could substitute for each other but it was difficult to identify exactly what was doing what </w:t>
      </w:r>
      <w:r w:rsidRPr="0066204F">
        <w:rPr>
          <w:rFonts w:ascii="Arial" w:eastAsia="Times New Roman" w:hAnsi="Arial" w:cs="Arial"/>
        </w:rPr>
        <w:fldChar w:fldCharType="begin" w:fldLock="1"/>
      </w:r>
      <w:r w:rsidR="0033471B">
        <w:rPr>
          <w:rFonts w:ascii="Arial" w:eastAsia="Times New Roman" w:hAnsi="Arial" w:cs="Arial"/>
        </w:rPr>
        <w:instrText>ADDIN CSL_CITATION {"citationItems":[{"id":"ITEM-1","itemData":{"DOI":"10.1016/j.jvoice.2018.05.010","ISSN":"18734588","PMID":"30057270","abstract":"Objective: To analyze if there is an influence of the body position and emission number in the results of the maximum phonation times (MPT) of adults without vocal complaints. Materials and methods: This is an observational, analytical and cross-sectional study. Sixty subjects participated: 30 men and 30 women without vocal complaints. Subjects were instructed to stay in orthostatic or sitting position, according to the collection's order that was selected. The first 30 subjects were evaluated in order number 1 (sitting and orthostatic) and the other 30 subjects were evaluated in order number 2 (orthostatic and sitting), with a 5-minute interval between the emissions in the two positions. The MPT of vowels /a/, /i/, /u/, fricatives /s/ and /z/, and numbers were collected. After this, the subjects were instructed to do the same emissions mentioned above, but in another position (orthostatic or sitting). The values of MPT were statistically analyzed with both the Analysis of Variance (ANOVA) paired measures test to three criteria and the Tukey Test (P &lt; 0.05). Results: There was no difference between the MPT obtained in both positions. Males had all MPT higher than females. Regarding the emission number, there were differences for both sexes in the MPT of the vowel /a/ and the number counting. Conclusion: In general, it is concluded that there is no influence of body position in the results of voice temporal measures, but the sex and the number of the emissions influence the result of the MPT.","author":[{"dropping-particle":"","family":"Cunha","given":"Laíza Jaqueline","non-dropping-particle":"","parse-names":false,"suffix":""},{"dropping-particle":"","family":"Pereira","given":"Eliane Cristina","non-dropping-particle":"","parse-names":false,"suffix":""},{"dropping-particle":"","family":"Ribeiro","given":"Vanessa Veis","non-dropping-particle":"","parse-names":false,"suffix":""},{"dropping-particle":"","family":"Dassie-Leite","given":"Ana Paula","non-dropping-particle":"","parse-names":false,"suffix":""}],"container-title":"Journal of Voice","id":"ITEM-1","issue":"6","issued":{"date-parts":[["2019"]]},"note":"the body position and emission number in the results of the maximum phonation times (MPT) of adults without vocal complaints. Materials and methods: This is an observational, analytical and cross-sectional study. Sixty subjects participated: 30 men and 30 women without vocal complaints. Subjects were instructed to stay in orthostatic or sitting position, according to the collection's order that was selected. The first 30 subjects were evaluated in order number 1 (sitting and orthostatic) and the other 30 subjects were evaluated in order number 2 (orthostatic and sitting), with a 5-minute interval between the emissions in the two positions. The MPT of vowels /a/, /i/, /u/, fricatives /s/ and /z/, and numbers were collected. After this, the subjects were instructed to do the same emissions mentioned above, but in another position (orthostatic or sitting). The values of MPT were statistically analyzed with both the Analysis of Variance (ANOVA) paired measures test to three criteria and the Tukey Test (P &amp;lt; 0.05). Results: There was no difference between the MPT obtained in both positions. Males had all MPT higher than females. Regarding the emission number, there were differences for both sexes in the MPT of the vowel /a/ and the number counting. Conclusion: In general, it is concluded that there is no influence of body position in the results of voice temporal measures, but the sex and the number of the emissions influence the result of the MPT.","page":"831-837","title":"Influence of the Body Position and Emission Number in the Results of the Maximum Phonation Times of Adults without Vocal Complaints","type":"article-journal","volume":"33"},"uris":["http://www.mendeley.com/documents/?uuid=3f2c59ad-5bc6-3be5-821b-d832345a72f9"]}],"mendeley":{"formattedCitation":"(Cunha et al., 2019)","manualFormatting":"(Cunha et al., 2019, 835)","plainTextFormattedCitation":"(Cunha et al., 2019)","previouslyFormattedCitation":"(Cunha et al.,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(Cunha et al., 2019</w:t>
      </w:r>
      <w:r w:rsidR="004854EB">
        <w:rPr>
          <w:rFonts w:ascii="Arial" w:eastAsia="Times New Roman" w:hAnsi="Arial" w:cs="Arial"/>
          <w:noProof/>
        </w:rPr>
        <w:t>, 835</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We now know singing is a complex interaction between the </w:t>
      </w:r>
      <w:r w:rsidRPr="00DC1DF3">
        <w:rPr>
          <w:rFonts w:ascii="Arial" w:eastAsia="Times New Roman" w:hAnsi="Arial" w:cs="Arial"/>
        </w:rPr>
        <w:t xml:space="preserve">subsystems </w:t>
      </w:r>
      <w:r w:rsidRPr="00DC1DF3">
        <w:rPr>
          <w:rFonts w:ascii="Arial" w:eastAsia="Times New Roman" w:hAnsi="Arial" w:cs="Arial"/>
        </w:rPr>
        <w:fldChar w:fldCharType="begin" w:fldLock="1"/>
      </w:r>
      <w:r w:rsidR="00DC1DF3">
        <w:rPr>
          <w:rFonts w:ascii="Arial" w:eastAsia="Times New Roman" w:hAnsi="Arial" w:cs="Arial"/>
        </w:rPr>
        <w:instrText>ADDIN CSL_CITATION {"citationItems":[{"id":"ITEM-1","itemData":{"DOI":"10.1016/j.resp.2016.11.007","ISSN":"18781519","abstract":"The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pressure.","author":[{"dropping-particle":"","family":"Traser","given":"Louisa","non-dropping-particle":"","parse-names":false,"suffix":""},{"dropping-particle":"","family":"Özen","given":"Ali Caglar","non-dropping-particle":"","parse-names":false,"suffix":""},{"dropping-particle":"","family":"Burk","given":"Fabian","non-dropping-particle":"","parse-names":false,"suffix":""},{"dropping-particle":"","family":"Burdumy","given":"Michael","non-dropping-particle":"","parse-names":false,"suffix":""},{"dropping-particle":"","family":"Bock","given":"Michael","non-dropping-particle":"","parse-names":false,"suffix":""},{"dropping-particle":"","family":"Richter","given":"Bernhard","non-dropping-particle":"","parse-names":false,"suffix":""},{"dropping-particle":"","family":"Echternach","given":"Matthias","non-dropping-particle":"","parse-names":false,"suffix":""}],"container-title":"Respiratory Physiology and Neurobiology","id":"ITEM-1","issued":{"date-parts":[["2017","2","1"]]},"note":"The respiratory system is a central part of voice production, but for phonation neither the underlying functional relations between diaphragm (DPH) and rib cage (RC), nor differences to normal breathing are yet understood. This study aims to compare respiratory dynamics in phonation and breathing via dynamic MRI of the lung. Images of the breathing apparatus of 6 professional singers were captured in a 1.5 T MRI system in supine position during vital capacity breathing and maximal long sustained phonation at 3 different pitches and loudness conditions. In a dynamic series of cross-sectional images of the lung, distances between characteristic anatomical landmarks were measured. During exhalation in normal breathing the diaphragm and rib cage moved synchronously to reduce lung volume, but during phonation different functional units could be identified, which support phonation by facilitating the control of subglottic pressure.","page":"69-77","publisher":"Elsevier B.V.","title":"Respiratory dynamics in phonation and breathing—A real-time MRI study","type":"article-journal","volume":"236"},"uris":["http://www.mendeley.com/documents/?uuid=c5cb4918-33de-47c4-8aba-9dc708b72537"]}],"mendeley":{"formattedCitation":"(Traser et al., 2017)","manualFormatting":"(Herbst, 2017, p.8)","plainTextFormattedCitation":"(Traser et al., 2017)","previouslyFormattedCitation":"(Traser et al., 2017)"},"properties":{"noteIndex":0},"schema":"https://github.com/citation-style-language/schema/raw/master/csl-citation.json"}</w:instrText>
      </w:r>
      <w:r w:rsidRPr="00DC1DF3">
        <w:rPr>
          <w:rFonts w:ascii="Arial" w:eastAsia="Times New Roman" w:hAnsi="Arial" w:cs="Arial"/>
        </w:rPr>
        <w:fldChar w:fldCharType="separate"/>
      </w:r>
      <w:r w:rsidRPr="00DC1DF3">
        <w:rPr>
          <w:rFonts w:ascii="Arial" w:eastAsia="Times New Roman" w:hAnsi="Arial" w:cs="Arial"/>
          <w:noProof/>
        </w:rPr>
        <w:t>(</w:t>
      </w:r>
      <w:r w:rsidR="00DC1DF3" w:rsidRPr="00DC1DF3">
        <w:rPr>
          <w:rFonts w:ascii="Arial" w:eastAsia="Times New Roman" w:hAnsi="Arial" w:cs="Arial"/>
          <w:noProof/>
        </w:rPr>
        <w:t xml:space="preserve">Herbst, 2017, </w:t>
      </w:r>
      <w:r w:rsidR="00B31D6C">
        <w:rPr>
          <w:rFonts w:ascii="Arial" w:eastAsia="Times New Roman" w:hAnsi="Arial" w:cs="Arial"/>
          <w:noProof/>
        </w:rPr>
        <w:t>249.e1</w:t>
      </w:r>
      <w:r w:rsidR="00B31D6C">
        <w:rPr>
          <w:rFonts w:ascii="Arial" w:eastAsia="Times New Roman" w:hAnsi="Arial" w:cs="Arial"/>
          <w:noProof/>
        </w:rPr>
        <w:t>9</w:t>
      </w:r>
      <w:r w:rsidRPr="00DC1DF3">
        <w:rPr>
          <w:rFonts w:ascii="Arial" w:eastAsia="Times New Roman" w:hAnsi="Arial" w:cs="Arial"/>
          <w:noProof/>
        </w:rPr>
        <w:t>)</w:t>
      </w:r>
      <w:r w:rsidRPr="00DC1DF3">
        <w:rPr>
          <w:rFonts w:ascii="Arial" w:eastAsia="Times New Roman" w:hAnsi="Arial" w:cs="Arial"/>
        </w:rPr>
        <w:fldChar w:fldCharType="end"/>
      </w:r>
      <w:r w:rsidRPr="00DC1DF3">
        <w:rPr>
          <w:rFonts w:ascii="Arial" w:eastAsia="Times New Roman" w:hAnsi="Arial" w:cs="Arial"/>
        </w:rPr>
        <w:t>.</w:t>
      </w:r>
      <w:r w:rsidRPr="0066204F">
        <w:rPr>
          <w:rFonts w:ascii="Arial" w:eastAsia="Times New Roman" w:hAnsi="Arial" w:cs="Arial"/>
        </w:rPr>
        <w:t xml:space="preserve"> Having to dynamically balance both “laryngeal and respiratory factors possibly explains why different singers use different breathing techniques to achieve the same outcomes." (Ray, Trudeau and McCoy, 2018</w:t>
      </w:r>
      <w:r w:rsidR="004854EB">
        <w:rPr>
          <w:rFonts w:ascii="Arial" w:eastAsia="Times New Roman" w:hAnsi="Arial" w:cs="Arial"/>
        </w:rPr>
        <w:t>, 644.e26</w:t>
      </w:r>
      <w:r w:rsidRPr="0066204F">
        <w:rPr>
          <w:rFonts w:ascii="Arial" w:eastAsia="Times New Roman" w:hAnsi="Arial" w:cs="Arial"/>
        </w:rPr>
        <w:t xml:space="preserve">). </w:t>
      </w:r>
    </w:p>
    <w:p w14:paraId="6382EE91" w14:textId="043D78A4" w:rsidR="0065428A" w:rsidRPr="0066204F" w:rsidRDefault="0065428A" w:rsidP="0065428A">
      <w:pPr>
        <w:spacing w:after="0" w:line="480" w:lineRule="auto"/>
        <w:jc w:val="both"/>
        <w:rPr>
          <w:rFonts w:ascii="Arial" w:eastAsia="Times New Roman" w:hAnsi="Arial" w:cs="Arial"/>
        </w:rPr>
      </w:pPr>
      <w:r w:rsidRPr="0066204F">
        <w:rPr>
          <w:rFonts w:ascii="Arial" w:eastAsia="Times New Roman" w:hAnsi="Arial" w:cs="Arial"/>
        </w:rPr>
        <w:t xml:space="preserve">Trained singers use more glottal adduction than non-singers </w:t>
      </w:r>
      <w:r w:rsidRPr="0066204F">
        <w:rPr>
          <w:rFonts w:ascii="Arial" w:eastAsia="Times New Roman" w:hAnsi="Arial" w:cs="Arial"/>
        </w:rPr>
        <w:fldChar w:fldCharType="begin" w:fldLock="1"/>
      </w:r>
      <w:r w:rsidR="0033471B">
        <w:rPr>
          <w:rFonts w:ascii="Arial" w:eastAsia="Times New Roman" w:hAnsi="Arial" w:cs="Arial"/>
        </w:rPr>
        <w:instrText>ADDIN CSL_CITATION {"citationItems":[{"id":"ITEM-1","itemData":{"DOI":"10.1016/j.jvoice.2017.03.024","ISSN":"18734588","abstract":"This article combines results from three earlier investigations of the glottal voice source during phonation at varying degrees of vocal loudness (1) in five classically trained baritone singers (Sundberg et al., 1999), (2) in 15 female and 14 male untrained voices (Sundberg et al., 2005), and (3) in voices rated as hyperfunctional by an expert panel (Millgård et al., 2015). Voice source data were obtained by inverse filtering. Associated subglottal pressures were estimated from oral pressure during the occlusion for the consonant /p/. Five flow glottogram parameters, (1) maximum flow declination rate (MFDR), (2) peak-to-peak pulse amplitude, (3) level difference between the first and the second harmonics of the voice source, (4) closed quotient, and (5) normalized amplitude quotient, were averaged across the singer subjects and related to associated MFDR values. Strong, quantitative relations, expressed as equations, are found between subglottal pressure and MFDR and between MFDR and each of the other flow glottogram parameters. The values for the untrained voices, as well as those for the voices rated as hyperfunctional, deviate systematically from the values derived from the equations.","author":[{"dropping-particle":"","family":"Sundberg","given":"†johan","non-dropping-particle":"","parse-names":false,"suffix":""},{"dropping-particle":"","family":"Sundberg","given":"Johan","non-dropping-particle":"","parse-names":false,"suffix":""}],"container-title":"Journal of Voice","id":"ITEM-1","issue":"1","issued":{"date-parts":[["2018","1","1"]]},"note":"From Duplicate 1 (Flow Glottogram and Subglottal Pressure Relationship in Singers and Untrained Voices - Sundberg, Johan)\n\nThis article combines results from three earlier investigations of the glottal voice source during phonation at varying degrees of vocal loudness (1) in five classically trained baritone singers (Sundberg et al., 1999), (2) in 15 female and 14 male untrained voices (Sundberg et al., 2005), and (3) in voices rated as hyperfunctional by an expert panel (Millgård et al., 2015). Voice source data were obtained by inverse filtering. Associated subglottal pressures were estimated from oral pressure during the occlusion for the consonant /p/. Five flow glottogram parameters, (1) maximum flow declination rate (MFDR), (2) peak-to-peak pulse amplitude, (3) level difference between the first and the second harmonics of the voice source, (4) closed quotient, and (5) normalized amplitude quotient, were averaged across the singer subjects and related to associated MFDR values.Strong, quantitative relations, expressed as equations, are found between subglottal pressure and MFDR and between MFDR and each of the other flow glottogram parameters. The values for the untrained voices, as well as those for the voices rated as hyperfunctional, deviate systematically from the values derived from the equations. \n\nFrom Duplicate 3 (Flow Glottogram and Subglottal Pressure Relationship in Singers and Untrained Voices - Sundberg, Johan)\n\nThis article combines results from three earlier investigations of the glottal voice source during phonation at varying degrees of vocal loudness (1) in five classically trained baritone singers (Sundberg et al., 1999), (2) in 15 female and 14 male untrained voices (Sundberg et al., 2005), and (3) in voices rated as hyperfunctional by an expert panel (Millgård et al., 2015). Voice source data were obtained by inverse filtering. Associated subglottal pressures were estimated from oral pressure during the occlusion for the consonant /p/. Five flow glottogram parameters, (1) maximum flow declination rate (MFDR), (2) peak-to-peak pulse amplitude, (3) level difference between the first and the second harmonics of the voice source, (4) closed quotient, and (5) normalized amplitude quotient, were averaged across the singer subjects and related to associated MFDR values. Strong, quantitative relations, expressed as equations, are found between subglottal pressure and MFDR and between MFDR and each of the other flow glottogram parameters. The values for the untrained voices, as well as those for the voices rated as hyperfunctional, deviate systematically from the values derived from the equations.\n\nFrom Duplicate 4 (Flow Glottogram and Subglottal Pressure Relationship in Singers and Untrained Voices - Sundberg, †johan)\n\nThis article combines results from three earlier investigations of the glottal voice source during phonation at varying degrees of vocal loudness (1) in five classically trained baritone singers (Sundberg et al., 1999), (2) in 15 female and 14 male untrained voices (Sundberg et al., 2005), and (3) in voices rated as hyperfunctional by an expert panel (Millgård et al., 2015). Voice source data were obtained by inverse filtering. Associated subglottal pressures were estimated from oral pressure during the occlusion for the consonant /p/. Five flow glottogram parameters, (1) maximum flow declination rate (MFDR), (2) peak-to-peak pulse amplitude, (3) level difference between the first and the second harmonics of the voice source, (4) closed quotient, and (5) normalized amplitude quotient, were averaged across the singer subjects and related to associated MFDR values. Strong, quantitative relations, expressed as equations, are found between subglottal pressure and MFDR and between MFDR and each of the other flow glottogram parameters. The values for the untrained voices, as well as those for the voices rated as hyperfunctional, deviate systematically from the values derived from the equations.","page":"23-31","publisher":"Elsevier Inc.","title":"Flow Glottogram and Subglottal Pressure Relationship in Singers and Untrained Voices","type":"article-journal","volume":"32"},"uris":["http://www.mendeley.com/documents/?uuid=f0021008-4c47-417a-95cc-bed02cac9871"]}],"mendeley":{"formattedCitation":"(Sundberg &amp; Sundberg, 2018)","manualFormatting":"(Sundberg &amp; Sundberg, 2018. 23)","plainTextFormattedCitation":"(Sundberg &amp; Sundberg, 2018)","previouslyFormattedCitation":"(Sundberg &amp; Sundberg, 2018)"},"properties":{"noteIndex":0},"schema":"https://github.com/citation-style-language/schema/raw/master/csl-citation.json"}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(Sundberg &amp; Sundberg, 2018</w:t>
      </w:r>
      <w:r w:rsidR="00304CC2">
        <w:rPr>
          <w:rFonts w:ascii="Arial" w:eastAsia="Times New Roman" w:hAnsi="Arial" w:cs="Arial"/>
          <w:noProof/>
        </w:rPr>
        <w:t>. 23</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This glottal resistance has a major synergistic part to play in phonation. The closure of the vocal folds themselves do not create the sound. It is when the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is greater than the glottal resistance that the folds are set into oscillation for phonation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{"citationItems":[{"id":"ITEM-1","itemData":{"DOI":"10.1016/j.jvoice.2019.01.001","ISSN":"18734588","abstract":"Intraglottal pressure is the driving force of vocal fold vibration. Its time course during the open phase of the vibratory cycle is essential in the mechanics of phonation, but measuring it directly is difficult and may hinder spontaneous voicing. However, it can be computed from the in vivo measured transglottal flow and glottal area (hence the air particle velocity) on the basis of the Bernoulli energy law and the interaction with the inertance of the vocal tract. As to sustained modal phonation, calculations are presented for the two possible shapes of glottal duct: convergent and divergent, including absolute calibration in order to obtain quantitative physical values. Whatever the glottal duct configuration, the calculations based on measured values of glottal area and air flow show that the integrated intraglottal pressure during the opening phase systematically exceeds that during the closing phase, which is the basic condition for sustaining vocal fold oscillation. The key point is that the airflow curve is skewed to the right relative to the glottal area curve. The skewing results from air compressibility and vocal tract inertance. The intraglottal pressure becomes negative during the closing phase. As to the soft (or physiological) voice onset, a similar approach shows that the integrated pressure differences (opening phase − closing phase) actually increase as the onset progresses, and this applies to the results based on Bernoulli's energy law as well as to those based on the interaction with the inertance of the vocal tract. Furthermore and similarly, the phase lead of the pressure wave with respect to the glottal opening progressively increases. The underlying explanation lies in the progressively increasing skewing of the airflow curve to the right with respect to the glottal area curve.","author":[{"dropping-particle":"","family":"DeJonckere","given":"Philippe H.","non-dropping-particle":"","parse-names":false,"suffix":""},{"dropping-particle":"","family":"Lebacq","given":"Jean","non-dropping-particle":"","parse-names":false,"suffix":""}],"container-title":"Journal of Voice","id":"ITEM-1","issued":{"date-parts":[["2019"]]},"note":"From Duplicate 1 (In Vivo Quantification of the Intraglottal Pressure: Modal Phonation and Voice Onset - DeJonckere, Philippe H.; Lebacq, Jean)\n\nIntraglottal pressure is the driving force of vocal fold vibration. Its time course during the open phase of the vibratory cycle is essential in the mechanics of phonation, but measuring it directly is difficult and may hinder spontaneous voicing. However, it can be computed from the in vivo measured transglottal flow and glottal area (hence the air particle velocity) on the basis of the Bernoulli energy law and the interaction with the inertance of the vocal tract. As to sustained modal phonation, calculations are presented for the two possible shapes of glottal duct: convergent and divergent, including absolute calibration in order to obtain quantitative physical values. Whatever the glottal duct configuration, the calculations based on measured values of glottal area and air flow show that the integrated intraglottal pressure during the opening phase systematically exceeds that during the closing phase, which is the basic condition for sustaining vocal fold oscillation. The key point is that the airflow curve is skewed to the right relative to the glottal area curve. The skewing results from air compressibility and vocal tract inertance. The intraglottal pressure becomes negative during the closing phase. As to the soft (or physiological) voice onset, a similar approach shows that the integrated pressure differences (opening phase − closing phase) actually increase as the onset progresses, and this applies to the results based on Bernoulli's energy law as well as to those based on the interaction with the inertance of the vocal tract. Furthermore and similarly, the phase lead of the pressure wave with respect to the glottal opening progressively increases. The underlying explanation lies in the progressively increasing skewing of the airflow curve to the right with respect to the glottal area curve.\n\nFrom Duplicate 2 (In Vivo Quantification of the Intraglottal Pressure: Modal Phonation and Voice Onset - DeJonckere, Philippe H.; Lebacq, Jean)\n\nIntraglottal pressure is the driving force of vocal fold vibration. Its time course during the open phase of the vibratory cycle is essential in the mechanics of phonation, but measuring it directly is difficult and may hinder spontaneous voicing. However, it can be computed from the in vivo measured transglottal flow and glottal area (hence the air particle velocity) on the basis of the Bernoulli energy law and the interaction with the inertance of the vocal tract. As to sustained modal phonation, calculations are presented for the two possible shapes of glottal duct: convergent and divergent, including absolute calibration in order to obtain quantitative physical values. Whatever the glottal duct configuration, the calculations based on measured values of glottal area and air flow show that the integrated intraglottal pressure during the opening phase systematically exceeds that during the closing phase, which is the basic condition for sustaining vocal fold oscillation. The key point is that the airflow curve is skewed to the right relative to the glottal area curve. The skewing results from air compressibility and vocal tract inertance. The intraglottal pressure becomes negative during the closing phase. As to the soft (or physiological) voice onset, a similar approach shows that the integrated pressure differences (opening phase − closing phase) actually increase as the onset progresses, and this applies to the results based on Bernoulli's energy law as well as to those based on the interaction with the inertance of the vocal tract. Furthermore and similarly, the phase lead of the pressure wave with respect to the glottal opening progressively increases. The underlying explanation lies in the progressively increasing skewing of the airflow curve to the right with respect to the glottal area curve.","title":"In Vivo Quantification of the Intraglottal Pressure: Modal Phonation and Voice Onset","type":"article-journal"},"uris":["http://www.mendeley.com/documents/?uuid=11b7389b-f5b5-42fa-b95d-efa4735023a2"]}],"mendeley":{"formattedCitation":"(DeJonckere &amp; Lebacq, 2019)","plainTextFormattedCitation":"(DeJonckere &amp; Lebacq, 2019)","previouslyFormattedCitation":"(DeJonckere &amp; Lebacq,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(DeJonckere &amp; Lebacq, 2019</w:t>
      </w:r>
      <w:r w:rsidR="00F84611">
        <w:rPr>
          <w:rFonts w:ascii="Arial" w:eastAsia="Times New Roman" w:hAnsi="Arial" w:cs="Arial"/>
          <w:noProof/>
        </w:rPr>
        <w:t>, 645.e38</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level in combination with the vocal folds closure type can affect: the type of onset, the amplitude and the harmonic content </w:t>
      </w:r>
      <w:r w:rsidRPr="0066204F">
        <w:rPr>
          <w:rFonts w:ascii="Arial" w:eastAsia="Times New Roman" w:hAnsi="Arial" w:cs="Arial"/>
        </w:rPr>
        <w:fldChar w:fldCharType="begin" w:fldLock="1"/>
      </w:r>
      <w:r w:rsidR="0033471B">
        <w:rPr>
          <w:rFonts w:ascii="Arial" w:eastAsia="Times New Roman" w:hAnsi="Arial" w:cs="Arial"/>
        </w:rPr>
        <w:instrText>ADDIN CSL_CITATION {"citationItems":[{"id":"ITEM-1","itemData":{"DOI":"10.1016/j.jvoice.2017.08.005","ISSN":"18734588","abstract":"Many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singers.","author":[{"dropping-particle":"","family":"Ray","given":"Christin","non-dropping-particle":"","parse-names":false,"suffix":""},{"dropping-particle":"","family":"Trudeau","given":"Michael D.","non-dropping-particle":"","parse-names":false,"suffix":""},{"dropping-particle":"","family":"McCoy","given":"Scott","non-dropping-particle":"","parse-names":false,"suffix":""}],"container-title":"Journal of Voice","id":"ITEM-1","issue":"5","issued":{"date-parts":[["2018"]]},"note":"From Duplicate 2 (Effects of Respiratory Muscle Strength Training in Classically Trained Singers - Ray, Christin; Trudeau, Michael D.; McCoy, Scott)\n\nMany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singers.","page":"644.e25-644.e34","publisher":"Elsevier Inc.","title":"Effects of Respiratory Muscle Strength Training in Classically Trained Singers","type":"article-journal","volume":"32"},"uris":["http://www.mendeley.com/documents/?uuid=db894700-ae9f-4be5-9e2a-efee6ee17e80"]}],"mendeley":{"formattedCitation":"(Ray et al., 2018)","manualFormatting":"(Ray et al., 2018, 644.e25)","plainTextFormattedCitation":"(Ray et al., 2018)","previouslyFormattedCitation":"(Ray et al., 2018)"},"properties":{"noteIndex":0},"schema":"https://github.com/citation-style-language/schema/raw/master/csl-citation.json"}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(Ray et al., 2018</w:t>
      </w:r>
      <w:r w:rsidR="00185EE8">
        <w:rPr>
          <w:rFonts w:ascii="Arial" w:eastAsia="Times New Roman" w:hAnsi="Arial" w:cs="Arial"/>
          <w:noProof/>
        </w:rPr>
        <w:t>,</w:t>
      </w:r>
      <w:r w:rsidR="0033471B">
        <w:rPr>
          <w:rFonts w:ascii="Arial" w:eastAsia="Times New Roman" w:hAnsi="Arial" w:cs="Arial"/>
          <w:noProof/>
        </w:rPr>
        <w:t xml:space="preserve"> </w:t>
      </w:r>
      <w:r w:rsidR="00185EE8">
        <w:rPr>
          <w:rFonts w:ascii="Arial" w:eastAsia="Times New Roman" w:hAnsi="Arial" w:cs="Arial"/>
          <w:noProof/>
        </w:rPr>
        <w:t>644.e25</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“Both </w:t>
      </w:r>
      <w:r w:rsidRPr="0066204F">
        <w:rPr>
          <w:rFonts w:ascii="Arial" w:eastAsia="Times New Roman" w:hAnsi="Arial" w:cs="Arial"/>
        </w:rPr>
        <w:lastRenderedPageBreak/>
        <w:t xml:space="preserve">adduction types (cartilaginous adduction and </w:t>
      </w:r>
      <w:proofErr w:type="spellStart"/>
      <w:r w:rsidRPr="0066204F">
        <w:rPr>
          <w:rFonts w:ascii="Arial" w:eastAsia="Times New Roman" w:hAnsi="Arial" w:cs="Arial"/>
        </w:rPr>
        <w:t>membraas</w:t>
      </w:r>
      <w:proofErr w:type="spellEnd"/>
      <w:r w:rsidRPr="0066204F">
        <w:rPr>
          <w:rFonts w:ascii="Arial" w:eastAsia="Times New Roman" w:hAnsi="Arial" w:cs="Arial"/>
        </w:rPr>
        <w:t xml:space="preserve"> does nous medialization) affects the glottal airflow" </w:t>
      </w:r>
      <w:r w:rsidRPr="0066204F">
        <w:rPr>
          <w:rFonts w:ascii="Arial" w:eastAsia="Times New Roman" w:hAnsi="Arial" w:cs="Arial"/>
        </w:rPr>
        <w:fldChar w:fldCharType="begin" w:fldLock="1"/>
      </w:r>
      <w:r w:rsidR="00D03801">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p.2)","plainTextFormattedCitation":"(Herbst,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D03801">
        <w:rPr>
          <w:rFonts w:ascii="Arial" w:eastAsia="Times New Roman" w:hAnsi="Arial" w:cs="Arial"/>
          <w:noProof/>
        </w:rPr>
        <w:t xml:space="preserve">, </w:t>
      </w:r>
      <w:r w:rsidR="00B31D6C">
        <w:rPr>
          <w:rFonts w:ascii="Arial" w:eastAsia="Times New Roman" w:hAnsi="Arial" w:cs="Arial"/>
          <w:noProof/>
        </w:rPr>
        <w:t>249.e14</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Thus, the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is synergistically linked with amount and type of glottal resistance </w:t>
      </w:r>
      <w:r w:rsidRPr="0066204F">
        <w:rPr>
          <w:rFonts w:ascii="Arial" w:eastAsia="Times New Roman" w:hAnsi="Arial" w:cs="Arial"/>
        </w:rPr>
        <w:fldChar w:fldCharType="begin" w:fldLock="1"/>
      </w:r>
      <w:r w:rsidR="00F84611">
        <w:rPr>
          <w:rFonts w:ascii="Arial" w:eastAsia="Times New Roman" w:hAnsi="Arial" w:cs="Arial"/>
        </w:rPr>
        <w:instrText>ADDIN CSL_CITATION {"citationItems":[{"id":"ITEM-1","itemData":{"DOI":"10.1109/JSTSP.2019.2959267","ISSN":"19410484","abstract":"Subglottal air pressure plays a major role in voice production and is a primary factor in controlling voice onset, offset, sound pressure level, glottal airflow, vocal fold collision pressures, and variations in fundamental frequency. Previous work has shown promise for the estimation of subglottal pressure from an unobtrusive miniature accelerometer sensor attached to the anterior base of the neck during typical modal voice production across multiple pitch and vowel contexts. This study expands on that work to incorporate additional accelerometer-based measures of vocal function to compensate for non-modal phonation characteristics and achieve an improved estimation of subglottal pressure. Subjects with normal voices repeated/p/-vowel syllable strings from loud-to-soft levels in multiple vowel contexts (/a/,/i/, and/u/), pitch conditions (comfortable, lower than comfortable, higher than comfortable), and voice quality types (modal, breathy, strained, and rough). Subject-specific, stepwise regression models were constructed using root-mean-square (RMS) values of the accelerometer signal alone (baseline condition) and in combination with cepstral peak prominence, fundamental frequency, and glottal airflow measures derived using subglottal impedance-based inverse filtering. Five-fold cross-validation assessed the robustness of model performance using the root-mean-square error metric for each regression model. Each cross-validation fold exhibited up to a 25% decrease in prediction error when the model incorporated multi-dimensional aspects of the accelerometer signal compared with RMS-only models. Improved estimation of subglottal pressure for non-modal phonation was thus achievable, lending to future studies of subglottal pressure estimation in patients with voice disorders and in ambulatory voice recordings.","author":[{"dropping-particle":"","family":"Lin","given":"Jon Z.","non-dropping-particle":"","parse-names":false,"suffix":""},{"dropping-particle":"","family":"Espinoza","given":"Víctor M.","non-dropping-particle":"","parse-names":false,"suffix":""},{"dropping-particle":"","family":"Marks","given":"Katherine L.","non-dropping-particle":"","parse-names":false,"suffix":""},{"dropping-particle":"","family":"Zañartu","given":"Matías","non-dropping-particle":"","parse-names":false,"suffix":""},{"dropping-particle":"","family":"Mehta","given":"Daryush D.","non-dropping-particle":"","parse-names":false,"suffix":""}],"container-title":"IEEE Journal on Selected Topics in Signal Processing","id":"ITEM-1","issue":"2","issued":{"date-parts":[["2020","2","1"]]},"note":"Subglottal air pressure plays a major role in voice production and is a primary factor in controlling voice onset, offset, sound pressure level, glottal airflow, vocal fold collision pressures, and variations in fundamental frequency. Previous work has shown promise for the estimation of subglottal pressure from an unobtrusive miniature accelerometer sensor attached to the anterior base of the neck during typical modal voice production across multiple pitch and vowel contexts. This study expands on that work to incorporate additional accelerometer-based measures of vocal function to compensate for non-modal phonation characteristics and achieve an improved estimation of subglottal pressure. Subjects with normal voices repeated/p/-vowel syllable strings from loud-to-soft levels in multiple vowel contexts (/a/,/i/, and/u/), pitch conditions (comfortable, lower than comfortable, higher than comfortable), and voice quality types (modal, breathy, strained, and rough). Subject-specific, stepwise regression models were constructed using root-mean-square (RMS) values of the accelerometer signal alone (baseline condition) and in combination with cepstral peak prominence, fundamental frequency, and glottal airflow measures derived using subglottal impedance-based inverse filtering. Five-fold cross-validation assessed the robustness of model performance using the root-mean-square error metric for each regression model. Each cross-validation fold exhibited up to a 25% decrease in prediction error when the model incorporated multi-dimensional aspects of the accelerometer signal compared with RMS-only models. Improved estimation of subglottal pressure for non-modal phonation was thus achievable, lending to future studies of subglottal pressure estimation in patients with voice disorders and in ambulatory voice recordings.","page":"449-460","publisher":"Institute of Electrical and Electronics Engineers Inc.","title":"Improved Subglottal Pressure Estimation from Neck-Surface Vibration in Healthy Speakers Producing Non-Modal Phonation","type":"article-journal","volume":"14"},"uris":["http://www.mendeley.com/documents/?uuid=b09735b1-37ab-370e-93b2-daba4761cf58"]}],"mendeley":{"formattedCitation":"(Lin et al., 2020)","manualFormatting":"(Lin et al., 2020, p.1)","plainTextFormattedCitation":"(Lin et al., 2020)","previouslyFormattedCitation":"(Lin et al.,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(Lin et al., 2020</w:t>
      </w:r>
      <w:r w:rsidR="00F84611">
        <w:rPr>
          <w:rFonts w:ascii="Arial" w:eastAsia="Times New Roman" w:hAnsi="Arial" w:cs="Arial"/>
          <w:noProof/>
        </w:rPr>
        <w:t>, 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Ventricular folds as used in some styles can also impact on glottal resistance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{"citationItems":[{"id":"ITEM-1","itemData":{"DOI":"10.1016/j.jvoice.2020.02.001","ISSN":"18734588","abstract":"Previous models have theorized that, during phonation, skewing of the glottal waveform (which is correlated with acoustic intensity) occurred because of inertance of the vocal tract. Later, we reported that skewing of the flow rate waveform can occur without the presence of a vocal tract in an excised canine larynx. We hypothesized that in the absence of a vocal tract, the skewing formed when dynamic pressures acted on the glottal wall during the closing phase; such pressures were greatly affected by formation of intraglottal vortices. In this study, we aim to identify how changes in false vocal folds constriction can affect the acoustics and intraglottal flow dynamics. The intraglottal flow measurements were made using particle image velocimetry in an excised canine larynx where a vocal tract model was placed above the larynx and the constriction between the false vocal folds was varied. Our results show that for similar values of subglottal pressures, the skewing of the glottal waveform, strength of the intraglottal vortices, and acoustic energy increased as the constriction between the false vocal folds was increased. These preliminary findings suggest that acoustic intensity during phonation can be increased by the addition of a vocal tract with false fold constriction.","author":[{"dropping-particle":"","family":"Oren","given":"Liran","non-dropping-particle":"","parse-names":false,"suffix":""},{"dropping-particle":"","family":"Khosla","given":"Sid","non-dropping-particle":"","parse-names":false,"suffix":""},{"dropping-particle":"","family":"Farbos de Luzan","given":"Charles","non-dropping-particle":"","parse-names":false,"suffix":""},{"dropping-particle":"","family":"Gutmark","given":"Ephraim","non-dropping-particle":"","parse-names":false,"suffix":""}],"container-title":"Journal of Voice","id":"ITEM-1","issued":{"date-parts":[["2020"]]},"publisher":"Elsevier Inc.","title":"Effects of False Vocal Folds on Intraglottal Velocity Fields","type":"article-journal"},"uris":["http://www.mendeley.com/documents/?uuid=ea78747d-d160-4e88-9791-dca25db80648"]}],"mendeley":{"formattedCitation":"(Oren et al., 2020)","plainTextFormattedCitation":"(Oren et al., 2020)","previouslyFormattedCitation":"(Oren et al.,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(Oren et al., 2020</w:t>
      </w:r>
      <w:r w:rsidR="0035233B">
        <w:rPr>
          <w:rFonts w:ascii="Arial" w:eastAsia="Times New Roman" w:hAnsi="Arial" w:cs="Arial"/>
          <w:noProof/>
        </w:rPr>
        <w:t>, 7</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w:t>
      </w:r>
    </w:p>
    <w:p w14:paraId="31071575" w14:textId="6355C848" w:rsidR="0065428A" w:rsidRPr="0066204F" w:rsidRDefault="0065428A" w:rsidP="0065428A">
      <w:pPr>
        <w:spacing w:after="0" w:line="480" w:lineRule="auto"/>
        <w:jc w:val="both"/>
        <w:rPr>
          <w:rFonts w:ascii="Arial" w:eastAsia="Times New Roman" w:hAnsi="Arial" w:cs="Arial"/>
        </w:rPr>
      </w:pPr>
      <w:r w:rsidRPr="0066204F">
        <w:rPr>
          <w:rFonts w:ascii="Arial" w:eastAsia="Times New Roman" w:hAnsi="Arial" w:cs="Arial"/>
        </w:rPr>
        <w:t xml:space="preserve">Vocal tract positions change for different pitches, so flexibility in breathing strategies is needed </w:t>
      </w:r>
      <w:r w:rsidRPr="0066204F">
        <w:rPr>
          <w:rFonts w:ascii="Arial" w:eastAsia="Times New Roman" w:hAnsi="Arial" w:cs="Arial"/>
        </w:rPr>
        <w:fldChar w:fldCharType="begin" w:fldLock="1"/>
      </w:r>
      <w:r w:rsidR="00BB7556">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p.3)","plainTextFormattedCitation":"(Emerich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BB7556">
        <w:rPr>
          <w:rFonts w:ascii="Arial" w:eastAsia="Times New Roman" w:hAnsi="Arial" w:cs="Arial"/>
          <w:noProof/>
        </w:rPr>
        <w:t>, 3</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 professional singer can move the vertical height of the larynx  quite considerably through the use of the strap muscles from above and the pulmonary system from below </w:t>
      </w:r>
      <w:r w:rsidRPr="0066204F">
        <w:rPr>
          <w:rFonts w:ascii="Arial" w:eastAsia="Times New Roman" w:hAnsi="Arial" w:cs="Arial"/>
        </w:rPr>
        <w:fldChar w:fldCharType="begin" w:fldLock="1"/>
      </w:r>
      <w:r w:rsidR="003E2421">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p.249.e14)","plainTextFormattedCitation":"(Herbst,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D03801">
        <w:rPr>
          <w:rFonts w:ascii="Arial" w:eastAsia="Times New Roman" w:hAnsi="Arial" w:cs="Arial"/>
          <w:noProof/>
        </w:rPr>
        <w:t xml:space="preserve">, </w:t>
      </w:r>
      <w:r w:rsidR="003E2421">
        <w:rPr>
          <w:rFonts w:ascii="Arial" w:eastAsia="Times New Roman" w:hAnsi="Arial" w:cs="Arial"/>
          <w:noProof/>
        </w:rPr>
        <w:t>249.e14</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and any changes in vertical larynx height, changes both the supra and sub vocal tract length and that affects the tone </w:t>
      </w:r>
      <w:r w:rsidRPr="0066204F">
        <w:rPr>
          <w:rFonts w:ascii="Arial" w:eastAsia="Times New Roman" w:hAnsi="Arial" w:cs="Arial"/>
        </w:rPr>
        <w:fldChar w:fldCharType="begin" w:fldLock="1"/>
      </w:r>
      <w:r w:rsidR="00D03801">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p.3)","plainTextFormattedCitation":"(Herbst,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D03801">
        <w:rPr>
          <w:rFonts w:ascii="Arial" w:eastAsia="Times New Roman" w:hAnsi="Arial" w:cs="Arial"/>
          <w:noProof/>
        </w:rPr>
        <w:t xml:space="preserve">, </w:t>
      </w:r>
      <w:r w:rsidR="003E2421">
        <w:rPr>
          <w:rFonts w:ascii="Arial" w:eastAsia="Times New Roman" w:hAnsi="Arial" w:cs="Arial"/>
          <w:noProof/>
        </w:rPr>
        <w:t>249.e14</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Changes in vocal tract position can affect the: </w:t>
      </w:r>
      <w:r w:rsidR="003E2421">
        <w:rPr>
          <w:rFonts w:ascii="Arial" w:eastAsia="Times New Roman" w:hAnsi="Arial" w:cs="Arial"/>
        </w:rPr>
        <w:t>“</w:t>
      </w:r>
      <w:r w:rsidRPr="0066204F">
        <w:rPr>
          <w:rFonts w:ascii="Arial" w:eastAsia="Times New Roman" w:hAnsi="Arial" w:cs="Arial"/>
        </w:rPr>
        <w:t>fundamental frequency, glottal flow amplitude, and the mode of vocal fold vibration</w:t>
      </w:r>
      <w:r w:rsidR="003E2421">
        <w:rPr>
          <w:rFonts w:ascii="Arial" w:eastAsia="Times New Roman" w:hAnsi="Arial" w:cs="Arial"/>
        </w:rPr>
        <w:t>” (Herbst, 2017, 249.e14)</w:t>
      </w:r>
      <w:r w:rsidRPr="0066204F">
        <w:rPr>
          <w:rFonts w:ascii="Arial" w:eastAsia="Times New Roman" w:hAnsi="Arial" w:cs="Arial"/>
        </w:rPr>
        <w:t xml:space="preserve"> “The amount of nonlinearity depends on the vowel produced and the varying glottal shape” </w:t>
      </w:r>
      <w:r w:rsidRPr="0066204F">
        <w:rPr>
          <w:rFonts w:ascii="Arial" w:eastAsia="Times New Roman" w:hAnsi="Arial" w:cs="Arial"/>
        </w:rPr>
        <w:fldChar w:fldCharType="begin" w:fldLock="1"/>
      </w:r>
      <w:r w:rsidR="00B106EB">
        <w:rPr>
          <w:rFonts w:ascii="Arial" w:eastAsia="Times New Roman" w:hAnsi="Arial" w:cs="Arial"/>
        </w:rPr>
        <w:instrText>ADDIN CSL_CITATION {"citationItems":[{"id":"ITEM-1","itemData":{"DOI":"10.1016/j.specom.2020.07.003","ISSN":"01676393","abstract":"The validity of glottal inverse filtering (GIF) to obtain a glottal flow waveform from radiated pressure signal in the presence and absence of source-filter interaction was studied systematically. A driven vocal fold surface model of vocal fold vibration was used to generate source signals. A one-dimensional wave reflection algorithm was used to solve for acoustic pressures in the vocal tract. Several test signals were generated with and without source-filter interaction at various fundamental frequencies and vowels. Linear Predictive Coding (LPC), Quasi Closed Phase (QCP), and Quadratic Programming (QPR) based algorithms, along with supraglottal impulse response, were used to inverse filter the radiated pressure signals to obtain the glottal flow pulses. The accuracy of each algorithm was tested for its recovery of maximum flow declination rate (MFDR), peak glottal flow, open phase ripple factor, closed phase ripple factor, and mean squared error. The algorithms were also tested for their absolute relative errors of the Normalized Amplitude Quotient, the Quasi-Open Quotient, and the Harmonic Richness Factor. The results indicated that the mean squared error decreased with increase in source-filter interaction level suggesting that the inverse filtering algorithms perform better in the presence of source-filter interaction. All glottal inverse filtering algorithms predicted the open phase ripple factor better than the closed phase ripple factor of a glottal flow waveform, irrespective of the source-filter interaction level. Major prediction errors occurred in the estimation of the closed phase ripple factor, MFDR, peak glottal flow, normalized amplitude quotient, and Quasi-Open Quotient. Feedback-related nonlinearity (source-filter interaction) affected the recovered signal primarily when fo was well below the first formant frequency of a vowel. The prediction error increased when fo was close to the first formant frequency due to the difficulty of estimating the precise value of resonance frequencies, which was exacerbated by nonlinear kinetic losses in the vocal tract.","author":[{"dropping-particle":"","family":"Palaparthi","given":"Anil","non-dropping-particle":"","parse-names":false,"suffix":""},{"dropping-particle":"","family":"Titze","given":"Ingo R.","non-dropping-particle":"","parse-names":false,"suffix":""}],"container-title":"Speech Communication","id":"ITEM-1","issue":"February","issued":{"date-parts":[["2020"]]},"page":"98-108","publisher":"Elsevier B.V.","title":"Analysis of glottal inverse filtering in the presence of source-filter interaction","type":"article-journal","volume":"123"},"uris":["http://www.mendeley.com/documents/?uuid=2b5b9799-828e-4f11-ba6b-004bb5d54854"]}],"mendeley":{"formattedCitation":"(Palaparthi &amp; Titze, 2020)","plainTextFormattedCitation":"(Palaparthi &amp; Titze, 2020)","previouslyFormattedCitation":"(Palaparthi &amp; Titze,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(Palaparthi &amp; Titze, 2020</w:t>
      </w:r>
      <w:r w:rsidR="0035233B">
        <w:rPr>
          <w:rFonts w:ascii="Arial" w:eastAsia="Times New Roman" w:hAnsi="Arial" w:cs="Arial"/>
          <w:noProof/>
        </w:rPr>
        <w:t>, 107</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Interference patterns can potentially destabilise vocal fold vibration and result in vocal breaks and chaotic patterns </w:t>
      </w:r>
      <w:r w:rsidRPr="0066204F">
        <w:rPr>
          <w:rFonts w:ascii="Arial" w:eastAsia="Times New Roman" w:hAnsi="Arial" w:cs="Arial"/>
        </w:rPr>
        <w:fldChar w:fldCharType="begin" w:fldLock="1"/>
      </w:r>
      <w:r w:rsidR="0033471B">
        <w:rPr>
          <w:rFonts w:ascii="Arial" w:eastAsia="Times New Roman" w:hAnsi="Arial" w:cs="Arial"/>
        </w:rPr>
        <w:instrText>ADDIN CSL_CITATION {"citationItems":[{"id":"ITEM-1","itemData":{"DOI":"10.1016/j.jvoice.2016.07.019","ISSN":"18734588","abstract":"During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approaches.","author":[{"dropping-particle":"","family":"Herbst","given":"Christian T.","non-dropping-particle":"","parse-names":false,"suffix":""}],"container-title":"Journal of Voice","id":"ITEM-1","issue":"2","issued":{"date-parts":[["2017","3","1"]]},"note":"During phonation, the respiratory, the phonatory, and the resonatory parts of the voice organ can interact, where physiological action in one subsystem elicits a direct effect in another. Here, three major subsystems of these synergies are reviewed, creating a model of voice subsystem interactions: (1) Vocal tract adjustments can influence the behavior of the voice source via nonlinear source-tract interactions; (2) The type and degree of vocal fold adduction controls the expiratory airflow rate; and (3) The tracheal pull caused by the respiratory system affects the vertical larynx position and thus the vocal tract resonances. The relevance of the presented model is discussed, suggesting, among others, that functional voice building work concerned with a particular voice subsystem may evoke side effects or benefits on other subsystems, even when having a clearly defined and isolated physiological target. Finally, four seemingly incongruous historic definitions of the concept of singing voice “support” are evaluated, showing how each of these pertain to different voice subsystems at various levels of detail. It is argued that presumed discrepancies between these definitions can be resolved by putting them into the wider context of the subsystem interaction model presented here, thus offering a framework for reviewing and potentially refining some current and historical pedagogical approaches.","page":"249.e13-249.e19","publisher":"Elsevier Inc.","title":"A Review of Singing Voice Subsystem Interactions—Toward an Extended Physiological Model of “Support”","type":"article-journal","volume":"31"},"uris":["http://www.mendeley.com/documents/?uuid=d0641d0f-8315-478e-a223-1d1838ec320f"]}],"mendeley":{"formattedCitation":"(Herbst, 2017)","manualFormatting":"(Herbst, 2017, 249.e14)","plainTextFormattedCitation":"(Herbst, 2017)","previouslyFormattedCitation":"(Herbst, 2017)"},"properties":{"noteIndex":0},"schema":"https://github.com/citation-style-language/schema/raw/master/csl-citation.json"}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(Herbst, 2017</w:t>
      </w:r>
      <w:r w:rsidR="00D03801">
        <w:rPr>
          <w:rFonts w:ascii="Arial" w:eastAsia="Times New Roman" w:hAnsi="Arial" w:cs="Arial"/>
          <w:noProof/>
        </w:rPr>
        <w:t xml:space="preserve">, </w:t>
      </w:r>
      <w:r w:rsidR="003E2421">
        <w:rPr>
          <w:rFonts w:ascii="Arial" w:eastAsia="Times New Roman" w:hAnsi="Arial" w:cs="Arial"/>
          <w:noProof/>
        </w:rPr>
        <w:t>249.e14</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Vocal tract shaping, in combination with cord adduction changes and the </w:t>
      </w:r>
      <w:proofErr w:type="spellStart"/>
      <w:r w:rsidRPr="0066204F">
        <w:rPr>
          <w:rFonts w:ascii="Arial" w:eastAsia="Times New Roman" w:hAnsi="Arial" w:cs="Arial"/>
        </w:rPr>
        <w:t>spg</w:t>
      </w:r>
      <w:proofErr w:type="spellEnd"/>
      <w:r w:rsidRPr="0066204F">
        <w:rPr>
          <w:rFonts w:ascii="Arial" w:eastAsia="Times New Roman" w:hAnsi="Arial" w:cs="Arial"/>
        </w:rPr>
        <w:t xml:space="preserve"> can boost or reduce resonant frequencies. </w:t>
      </w:r>
      <w:r w:rsidRPr="00216756">
        <w:rPr>
          <w:rFonts w:ascii="Arial" w:eastAsia="Times New Roman" w:hAnsi="Arial" w:cs="Arial"/>
        </w:rPr>
        <w:t xml:space="preserve">Vowels are special, not least because of their formant constraints but because </w:t>
      </w:r>
      <w:r w:rsidR="00B31D6C">
        <w:rPr>
          <w:rFonts w:ascii="Arial" w:eastAsia="Times New Roman" w:hAnsi="Arial" w:cs="Arial"/>
        </w:rPr>
        <w:t>“</w:t>
      </w:r>
      <w:r w:rsidRPr="00216756">
        <w:rPr>
          <w:rFonts w:ascii="Arial" w:eastAsia="Times New Roman" w:hAnsi="Arial" w:cs="Arial"/>
        </w:rPr>
        <w:t>singers have to be able to produce similar sounds for the particular style</w:t>
      </w:r>
      <w:r w:rsidR="00B31D6C">
        <w:rPr>
          <w:rFonts w:ascii="Arial" w:eastAsia="Times New Roman" w:hAnsi="Arial" w:cs="Arial"/>
        </w:rPr>
        <w:t>”</w:t>
      </w:r>
      <w:r w:rsidRPr="00216756">
        <w:rPr>
          <w:rFonts w:ascii="Arial" w:eastAsia="Times New Roman" w:hAnsi="Arial" w:cs="Arial"/>
        </w:rPr>
        <w:t xml:space="preserve"> </w:t>
      </w:r>
      <w:r w:rsidRPr="00216756">
        <w:rPr>
          <w:rFonts w:ascii="Arial" w:eastAsia="Times New Roman" w:hAnsi="Arial" w:cs="Arial"/>
        </w:rPr>
        <w:fldChar w:fldCharType="begin" w:fldLock="1"/>
      </w:r>
      <w:r w:rsidR="00216756">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2014)","manualFormatting":"(Chandler, 2014, p.42)","plainTextFormattedCitation":"(Chandler, 2014)","previouslyFormattedCitation":"(Chandler, 2014)"},"properties":{"noteIndex":0},"schema":"https://github.com/citation-style-language/schema/raw/master/csl-citation.json"}</w:instrText>
      </w:r>
      <w:r w:rsidRPr="00216756">
        <w:rPr>
          <w:rFonts w:ascii="Arial" w:eastAsia="Times New Roman" w:hAnsi="Arial" w:cs="Arial"/>
        </w:rPr>
        <w:fldChar w:fldCharType="separate"/>
      </w:r>
      <w:r w:rsidRPr="00216756">
        <w:rPr>
          <w:rFonts w:ascii="Arial" w:eastAsia="Times New Roman" w:hAnsi="Arial" w:cs="Arial"/>
          <w:noProof/>
        </w:rPr>
        <w:t>(Chandler, 2014</w:t>
      </w:r>
      <w:r w:rsidR="00216756" w:rsidRPr="00216756">
        <w:rPr>
          <w:rFonts w:ascii="Arial" w:eastAsia="Times New Roman" w:hAnsi="Arial" w:cs="Arial"/>
          <w:noProof/>
        </w:rPr>
        <w:t>, 42</w:t>
      </w:r>
      <w:r w:rsidRPr="00216756">
        <w:rPr>
          <w:rFonts w:ascii="Arial" w:eastAsia="Times New Roman" w:hAnsi="Arial" w:cs="Arial"/>
          <w:noProof/>
        </w:rPr>
        <w:t>)</w:t>
      </w:r>
      <w:r w:rsidRPr="00216756">
        <w:rPr>
          <w:rFonts w:ascii="Arial" w:eastAsia="Times New Roman" w:hAnsi="Arial" w:cs="Arial"/>
        </w:rPr>
        <w:fldChar w:fldCharType="end"/>
      </w:r>
      <w:r w:rsidRPr="00216756">
        <w:rPr>
          <w:rFonts w:ascii="Arial" w:eastAsia="Times New Roman" w:hAnsi="Arial" w:cs="Arial"/>
        </w:rPr>
        <w:t>.</w:t>
      </w:r>
      <w:r w:rsidRPr="0066204F">
        <w:rPr>
          <w:rFonts w:ascii="Arial" w:eastAsia="Times New Roman" w:hAnsi="Arial" w:cs="Arial"/>
        </w:rPr>
        <w:t xml:space="preserve"> </w:t>
      </w:r>
    </w:p>
    <w:p w14:paraId="77CEE8BE" w14:textId="7F1446CD" w:rsidR="0065428A" w:rsidRDefault="0065428A" w:rsidP="0065428A">
      <w:pPr>
        <w:spacing w:after="0" w:line="480" w:lineRule="auto"/>
        <w:jc w:val="both"/>
        <w:rPr>
          <w:rFonts w:ascii="Arial" w:eastAsia="Times New Roman" w:hAnsi="Arial" w:cs="Arial"/>
        </w:rPr>
      </w:pPr>
      <w:r w:rsidRPr="0066204F">
        <w:rPr>
          <w:rFonts w:ascii="Arial" w:eastAsia="Times New Roman" w:hAnsi="Arial" w:cs="Arial"/>
        </w:rPr>
        <w:t>Musical Theatre</w:t>
      </w:r>
      <w:r>
        <w:rPr>
          <w:rFonts w:ascii="Arial" w:eastAsia="Times New Roman" w:hAnsi="Arial" w:cs="Arial"/>
        </w:rPr>
        <w:t>’s</w:t>
      </w:r>
      <w:r w:rsidRPr="0066204F">
        <w:rPr>
          <w:rFonts w:ascii="Arial" w:eastAsia="Times New Roman" w:hAnsi="Arial" w:cs="Arial"/>
        </w:rPr>
        <w:t xml:space="preserve"> multiple stylistic requirements dictate </w:t>
      </w:r>
      <w:r>
        <w:rPr>
          <w:rFonts w:ascii="Arial" w:eastAsia="Times New Roman" w:hAnsi="Arial" w:cs="Arial"/>
        </w:rPr>
        <w:t xml:space="preserve"> </w:t>
      </w:r>
      <w:r w:rsidRPr="0066204F">
        <w:rPr>
          <w:rFonts w:ascii="Arial" w:eastAsia="Times New Roman" w:hAnsi="Arial" w:cs="Arial"/>
        </w:rPr>
        <w:t xml:space="preserve">flexible and interconnected  breath support strategies - e.g. for speech-like qualities, to twangier qualities, from legit to belt and beyond </w:t>
      </w:r>
      <w:r w:rsidRPr="003C009A">
        <w:rPr>
          <w:rFonts w:ascii="Arial" w:eastAsia="Times New Roman" w:hAnsi="Arial" w:cs="Arial"/>
        </w:rPr>
        <w:fldChar w:fldCharType="begin" w:fldLock="1"/>
      </w:r>
      <w:r w:rsidR="003C009A" w:rsidRPr="003C009A">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2014)","manualFormatting":"(Lovetri et al., 2014, pp.58-59)","plainTextFormattedCitation":"(Chandler, 2014)","previouslyFormattedCitation":"(Chandler, 2014)"},"properties":{"noteIndex":0},"schema":"https://github.com/citation-style-language/schema/raw/master/csl-citation.json"}</w:instrText>
      </w:r>
      <w:r w:rsidRPr="003C009A">
        <w:rPr>
          <w:rFonts w:ascii="Arial" w:eastAsia="Times New Roman" w:hAnsi="Arial" w:cs="Arial"/>
        </w:rPr>
        <w:fldChar w:fldCharType="separate"/>
      </w:r>
      <w:r w:rsidRPr="003C009A">
        <w:rPr>
          <w:rFonts w:ascii="Arial" w:eastAsia="Times New Roman" w:hAnsi="Arial" w:cs="Arial"/>
          <w:noProof/>
        </w:rPr>
        <w:t>(</w:t>
      </w:r>
      <w:r w:rsidR="003C009A" w:rsidRPr="003C009A">
        <w:rPr>
          <w:rFonts w:ascii="Arial" w:eastAsia="Times New Roman" w:hAnsi="Arial" w:cs="Arial"/>
          <w:noProof/>
        </w:rPr>
        <w:t>Lovetri et al.,</w:t>
      </w:r>
      <w:r w:rsidRPr="003C009A">
        <w:rPr>
          <w:rFonts w:ascii="Arial" w:eastAsia="Times New Roman" w:hAnsi="Arial" w:cs="Arial"/>
          <w:noProof/>
        </w:rPr>
        <w:t xml:space="preserve"> 2014</w:t>
      </w:r>
      <w:r w:rsidR="003C009A" w:rsidRPr="003C009A">
        <w:rPr>
          <w:rFonts w:ascii="Arial" w:eastAsia="Times New Roman" w:hAnsi="Arial" w:cs="Arial"/>
          <w:noProof/>
        </w:rPr>
        <w:t>, 58-59</w:t>
      </w:r>
      <w:r w:rsidRPr="003C009A">
        <w:rPr>
          <w:rFonts w:ascii="Arial" w:eastAsia="Times New Roman" w:hAnsi="Arial" w:cs="Arial"/>
          <w:noProof/>
        </w:rPr>
        <w:t>)</w:t>
      </w:r>
      <w:r w:rsidRPr="003C009A">
        <w:rPr>
          <w:rFonts w:ascii="Arial" w:eastAsia="Times New Roman" w:hAnsi="Arial" w:cs="Arial"/>
        </w:rPr>
        <w:fldChar w:fldCharType="end"/>
      </w:r>
      <w:r w:rsidRPr="003C009A">
        <w:rPr>
          <w:rFonts w:ascii="Arial" w:eastAsia="Times New Roman" w:hAnsi="Arial" w:cs="Arial"/>
        </w:rPr>
        <w:t>.</w:t>
      </w:r>
      <w:r w:rsidRPr="0066204F">
        <w:rPr>
          <w:rFonts w:ascii="Arial" w:eastAsia="Times New Roman" w:hAnsi="Arial" w:cs="Arial"/>
        </w:rPr>
        <w:t xml:space="preserve"> For the student this complexity may not be helpful and maybe just being aware of the interdependencies and that there is more than one way of achieving may be enough to put technique into context. </w:t>
      </w:r>
    </w:p>
    <w:p w14:paraId="57C3A68D" w14:textId="77777777" w:rsidR="0065428A" w:rsidRPr="0066204F" w:rsidRDefault="0065428A" w:rsidP="0065428A">
      <w:pPr>
        <w:spacing w:after="0" w:line="480" w:lineRule="auto"/>
        <w:jc w:val="both"/>
        <w:rPr>
          <w:rFonts w:ascii="Arial" w:eastAsia="Times New Roman" w:hAnsi="Arial" w:cs="Arial"/>
        </w:rPr>
      </w:pPr>
    </w:p>
    <w:p w14:paraId="07D94DDC" w14:textId="7033A9B1" w:rsidR="0065428A" w:rsidRPr="0066204F" w:rsidRDefault="0065428A" w:rsidP="0065428A">
      <w:pPr>
        <w:spacing w:after="0" w:line="480" w:lineRule="auto"/>
        <w:jc w:val="both"/>
        <w:rPr>
          <w:rFonts w:ascii="Arial" w:eastAsia="Times New Roman" w:hAnsi="Arial" w:cs="Arial"/>
        </w:rPr>
      </w:pPr>
      <w:r w:rsidRPr="0066204F">
        <w:rPr>
          <w:rFonts w:ascii="Arial" w:eastAsia="Times New Roman" w:hAnsi="Arial" w:cs="Arial"/>
        </w:rPr>
        <w:t>Prior to electronic amplification, there were only two kinds of vocalists who could fill a theatre with the sound of their voices without help - classical trained singers and untrained belters. And these two singing styles</w:t>
      </w:r>
      <w:r w:rsidR="00A251A8">
        <w:rPr>
          <w:rFonts w:ascii="Arial" w:eastAsia="Times New Roman" w:hAnsi="Arial" w:cs="Arial"/>
        </w:rPr>
        <w:t xml:space="preserve">: </w:t>
      </w:r>
      <w:r w:rsidRPr="0066204F">
        <w:rPr>
          <w:rFonts w:ascii="Arial" w:eastAsia="Times New Roman" w:hAnsi="Arial" w:cs="Arial"/>
        </w:rPr>
        <w:t xml:space="preserve">Operetta and vaudeville </w:t>
      </w:r>
      <w:r w:rsidR="00A251A8" w:rsidRPr="00FF2646">
        <w:rPr>
          <w:rFonts w:ascii="Arial" w:eastAsia="Times New Roman" w:hAnsi="Arial" w:cs="Arial"/>
        </w:rPr>
        <w:fldChar w:fldCharType="begin" w:fldLock="1"/>
      </w:r>
      <w:r w:rsidR="00A251A8" w:rsidRPr="00FF2646">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2014)","manualFormatting":"(Lovtri et al., 2014, p.54)","plainTextFormattedCitation":"(Chandler, 2014)","previouslyFormattedCitation":"(Chandler, 2014)"},"properties":{"noteIndex":0},"schema":"https://github.com/citation-style-language/schema/raw/master/csl-citation.json"}</w:instrText>
      </w:r>
      <w:r w:rsidR="00A251A8" w:rsidRPr="00FF2646">
        <w:rPr>
          <w:rFonts w:ascii="Arial" w:eastAsia="Times New Roman" w:hAnsi="Arial" w:cs="Arial"/>
        </w:rPr>
        <w:fldChar w:fldCharType="separate"/>
      </w:r>
      <w:r w:rsidR="00A251A8" w:rsidRPr="00FF2646">
        <w:rPr>
          <w:rFonts w:ascii="Arial" w:eastAsia="Times New Roman" w:hAnsi="Arial" w:cs="Arial"/>
          <w:noProof/>
        </w:rPr>
        <w:t>(Lovtri et al., 2014, 54)</w:t>
      </w:r>
      <w:r w:rsidR="00A251A8" w:rsidRPr="00FF2646">
        <w:rPr>
          <w:rFonts w:ascii="Arial" w:eastAsia="Times New Roman" w:hAnsi="Arial" w:cs="Arial"/>
        </w:rPr>
        <w:fldChar w:fldCharType="end"/>
      </w:r>
      <w:r w:rsidR="00A251A8">
        <w:rPr>
          <w:rFonts w:ascii="Arial" w:eastAsia="Times New Roman" w:hAnsi="Arial" w:cs="Arial"/>
        </w:rPr>
        <w:t xml:space="preserve"> </w:t>
      </w:r>
      <w:r w:rsidRPr="0066204F">
        <w:rPr>
          <w:rFonts w:ascii="Arial" w:eastAsia="Times New Roman" w:hAnsi="Arial" w:cs="Arial"/>
        </w:rPr>
        <w:t>are the basis of much of our Musical Theatre repertoire</w:t>
      </w:r>
      <w:r w:rsidR="00A251A8">
        <w:rPr>
          <w:rFonts w:ascii="Arial" w:eastAsia="Times New Roman" w:hAnsi="Arial" w:cs="Arial"/>
        </w:rPr>
        <w:t xml:space="preserve">. </w:t>
      </w:r>
      <w:r w:rsidRPr="0066204F">
        <w:rPr>
          <w:rFonts w:ascii="Arial" w:eastAsia="Times New Roman" w:hAnsi="Arial" w:cs="Arial"/>
        </w:rPr>
        <w:t xml:space="preserve">The demands of eight shows a week and the influence </w:t>
      </w:r>
      <w:r w:rsidRPr="0066204F">
        <w:rPr>
          <w:rFonts w:ascii="Arial" w:eastAsia="Times New Roman" w:hAnsi="Arial" w:cs="Arial"/>
        </w:rPr>
        <w:lastRenderedPageBreak/>
        <w:t xml:space="preserve">of more contemporary/commercial styles means the Musical Theatre performer needs a flexible, responsive and healthy approach to breath support. </w:t>
      </w:r>
    </w:p>
    <w:p w14:paraId="368CB435" w14:textId="3CA774E0" w:rsidR="0065428A" w:rsidRDefault="0065428A" w:rsidP="0065428A">
      <w:pPr>
        <w:spacing w:after="0" w:line="480" w:lineRule="auto"/>
        <w:jc w:val="both"/>
        <w:rPr>
          <w:rFonts w:ascii="Arial" w:eastAsia="Times New Roman" w:hAnsi="Arial" w:cs="Arial"/>
        </w:rPr>
      </w:pPr>
      <w:proofErr w:type="spellStart"/>
      <w:r w:rsidRPr="0066204F">
        <w:rPr>
          <w:rFonts w:ascii="Arial" w:eastAsia="Times New Roman" w:hAnsi="Arial" w:cs="Arial"/>
        </w:rPr>
        <w:t>LoVetri</w:t>
      </w:r>
      <w:proofErr w:type="spellEnd"/>
      <w:r w:rsidRPr="0066204F">
        <w:rPr>
          <w:rFonts w:ascii="Arial" w:eastAsia="Times New Roman" w:hAnsi="Arial" w:cs="Arial"/>
        </w:rPr>
        <w:t xml:space="preserve">, Saunders-Barton and Weekly </w:t>
      </w:r>
      <w:r w:rsidRPr="0066204F">
        <w:rPr>
          <w:rFonts w:ascii="Arial" w:eastAsia="Times New Roman" w:hAnsi="Arial" w:cs="Arial"/>
        </w:rPr>
        <w:fldChar w:fldCharType="begin" w:fldLock="1"/>
      </w:r>
      <w:r w:rsidR="00103B3C">
        <w:rPr>
          <w:rFonts w:ascii="Arial" w:eastAsia="Times New Roman" w:hAnsi="Arial" w:cs="Arial"/>
        </w:rPr>
        <w:instrText>ADDIN CSL_CITATION {"citationItems":[{"id":"ITEM-1","itemData":{"DOI":"10.1007/978-94-017-8851-9_5","abstract":"As music theatre becomes more important throughout the world, it is being taught in universities and conservatories, often as part of a degree curriculum. While the form has been around for approximately 100 years, in New York and London particularly, there are no universally accepted criteria for teaching it. Performers with music theatre life experience have been asked to become teachers and, over the past several decades, have contributed their approaches as to which ingredients must be conveyed to singers and teachers of singing in order to be effective. This chapter represents the opinions of three women who are college professors who have life experience in professional music theatre at the highest levels. Each of these experts presents their unique viewpoint on how to successfully approach learning a music theatre song, understanding how it should be taught both from a vocal health and vocal production viewpoint, but with an eye and ear towards the expectations of the professional demands of the song itself. Their broad experience as music theatre performers and as teachers, instructing both students and working professionals, offers a close-up overview of twenty-first century expectations for singers in professional music theatre who need to understand how to address today’s very challenging repertoire.","author":[{"dropping-particle":"","family":"LoVetri","given":"Jeannette L.","non-dropping-particle":"","parse-names":false,"suffix":""},{"dropping-particle":"","family":"Saunders-Barton","given":"Mary","non-dropping-particle":"","parse-names":false,"suffix":""},{"dropping-particle":"","family":"Weekly","given":"Edrie Means","non-dropping-particle":"","parse-names":false,"suffix":""}],"id":"ITEM-1","issued":{"date-parts":[["2014"]]},"page":"53-66","title":"A Brief Overview of Approaches to Teaching the Music Theatre Song","type":"chapter"},"uris":["http://www.mendeley.com/documents/?uuid=01f50eb9-dc88-353b-9b51-3ff995a7d650"]}],"mendeley":{"formattedCitation":"(LoVetri et al., 2014)","manualFormatting":"(2014, p.70)","plainTextFormattedCitation":"(LoVetri et al., 2014)","previouslyFormattedCitation":"(LoVetri et al., 2014)"},"properties":{"noteIndex":0},"schema":"https://github.com/citation-style-language/schema/raw/master/csl-citation.json"}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(2014</w:t>
      </w:r>
      <w:r w:rsidR="00103B3C">
        <w:rPr>
          <w:rFonts w:ascii="Arial" w:eastAsia="Times New Roman" w:hAnsi="Arial" w:cs="Arial"/>
          <w:noProof/>
        </w:rPr>
        <w:t>, 70</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consider the difficulties in the song Defying Gravity from Wicked. The high note cannot be appropriately sung in legit (classical voice) as the musical intention and the character demands</w:t>
      </w:r>
      <w:r>
        <w:rPr>
          <w:rFonts w:ascii="Arial" w:eastAsia="Times New Roman" w:hAnsi="Arial" w:cs="Arial"/>
        </w:rPr>
        <w:t xml:space="preserve"> (h</w:t>
      </w:r>
      <w:r w:rsidRPr="0066204F">
        <w:rPr>
          <w:rFonts w:ascii="Arial" w:eastAsia="Times New Roman" w:hAnsi="Arial" w:cs="Arial"/>
        </w:rPr>
        <w:t>owever the singer achieves it</w:t>
      </w:r>
      <w:r>
        <w:rPr>
          <w:rFonts w:ascii="Arial" w:eastAsia="Times New Roman" w:hAnsi="Arial" w:cs="Arial"/>
        </w:rPr>
        <w:t>)</w:t>
      </w:r>
      <w:r w:rsidRPr="0066204F">
        <w:rPr>
          <w:rFonts w:ascii="Arial" w:eastAsia="Times New Roman" w:hAnsi="Arial" w:cs="Arial"/>
        </w:rPr>
        <w:t xml:space="preserve"> a strong, edgy, harmonically rich loud speechlike singing </w:t>
      </w:r>
      <w:r w:rsidRPr="0066204F">
        <w:rPr>
          <w:rFonts w:ascii="Arial" w:eastAsia="Times New Roman" w:hAnsi="Arial" w:cs="Arial"/>
        </w:rPr>
        <w:fldChar w:fldCharType="begin" w:fldLock="1"/>
      </w:r>
      <w:r w:rsidR="00103B3C">
        <w:rPr>
          <w:rFonts w:ascii="Arial" w:eastAsia="Times New Roman" w:hAnsi="Arial" w:cs="Arial"/>
        </w:rPr>
        <w:instrText>ADDIN CSL_CITATION {"citationItems":[{"id":"ITEM-1","itemData":{"DOI":"10.1007/978-94-017-8851-9_5","abstract":"As music theatre becomes more important throughout the world, it is being taught in universities and conservatories, often as part of a degree curriculum. While the form has been around for approximately 100 years, in New York and London particularly, there are no universally accepted criteria for teaching it. Performers with music theatre life experience have been asked to become teachers and, over the past several decades, have contributed their approaches as to which ingredients must be conveyed to singers and teachers of singing in order to be effective. This chapter represents the opinions of three women who are college professors who have life experience in professional music theatre at the highest levels. Each of these experts presents their unique viewpoint on how to successfully approach learning a music theatre song, understanding how it should be taught both from a vocal health and vocal production viewpoint, but with an eye and ear towards the expectations of the professional demands of the song itself. Their broad experience as music theatre performers and as teachers, instructing both students and working professionals, offers a close-up overview of twenty-first century expectations for singers in professional music theatre who need to understand how to address today’s very challenging repertoire.","author":[{"dropping-particle":"","family":"LoVetri","given":"Jeannette L.","non-dropping-particle":"","parse-names":false,"suffix":""},{"dropping-particle":"","family":"Saunders-Barton","given":"Mary","non-dropping-particle":"","parse-names":false,"suffix":""},{"dropping-particle":"","family":"Weekly","given":"Edrie Means","non-dropping-particle":"","parse-names":false,"suffix":""}],"id":"ITEM-1","issued":{"date-parts":[["2014"]]},"page":"53-66","title":"A Brief Overview of Approaches to Teaching the Music Theatre Song","type":"chapter"},"uris":["http://www.mendeley.com/documents/?uuid=01f50eb9-dc88-353b-9b51-3ff995a7d650"]}],"mendeley":{"formattedCitation":"(LoVetri et al., 2014)","manualFormatting":"(LoVetri et al., 2014, p.70)","plainTextFormattedCitation":"(LoVetri et al., 2014)","previouslyFormattedCitation":"(LoVetri et al., 2014)"},"properties":{"noteIndex":0},"schema":"https://github.com/citation-style-language/schema/raw/master/csl-citation.json"}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(LoVetri et al., 2014</w:t>
      </w:r>
      <w:r w:rsidR="00103B3C">
        <w:rPr>
          <w:rFonts w:ascii="Arial" w:eastAsia="Times New Roman" w:hAnsi="Arial" w:cs="Arial"/>
          <w:noProof/>
        </w:rPr>
        <w:t>, 70</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This high pitch mix/belt vocal quality was thought too difficult and too ugly only three decades earlier on Broadway and was rarely done. Now it is a normal part of the stylistic repertoire. </w:t>
      </w:r>
      <w:proofErr w:type="spellStart"/>
      <w:r w:rsidRPr="0066204F">
        <w:rPr>
          <w:rFonts w:ascii="Arial" w:eastAsia="Times New Roman" w:hAnsi="Arial" w:cs="Arial"/>
        </w:rPr>
        <w:t>LoVetri</w:t>
      </w:r>
      <w:proofErr w:type="spellEnd"/>
      <w:r w:rsidRPr="0066204F">
        <w:rPr>
          <w:rFonts w:ascii="Arial" w:eastAsia="Times New Roman" w:hAnsi="Arial" w:cs="Arial"/>
        </w:rPr>
        <w:t xml:space="preserve">, Sunders and Weekly, then explain how this vocal quality is setup referring to being relaxed, the head position, strong pressure from the abdominals, wide mouth with the jaw dropped. Each of these interdependently affect the vocal tract resonances, the respiratory system and the laryngeal area. </w:t>
      </w:r>
      <w:r w:rsidRPr="002B6983">
        <w:rPr>
          <w:rFonts w:ascii="Arial" w:eastAsia="Times New Roman" w:hAnsi="Arial" w:cs="Arial"/>
        </w:rPr>
        <w:t xml:space="preserve">The song demands are great and careful training is required as this sound quality is susceptible to vocal damage, fatigue, tension </w:t>
      </w:r>
      <w:r w:rsidRPr="002B6983">
        <w:rPr>
          <w:rFonts w:ascii="Arial" w:eastAsia="Times New Roman" w:hAnsi="Arial" w:cs="Arial"/>
        </w:rPr>
        <w:fldChar w:fldCharType="begin" w:fldLock="1"/>
      </w:r>
      <w:r w:rsidR="00B106EB">
        <w:rPr>
          <w:rFonts w:ascii="Arial" w:eastAsia="Times New Roman" w:hAnsi="Arial" w:cs="Arial"/>
        </w:rPr>
        <w:instrText>ADDIN CSL_CITATION {"citationItems":[{"id":"ITEM-1","itemData":{"DOI":"10.1007/978-94-017-8851-9_5","abstract":"As music theatre becomes more important throughout the world, it is being taught in universities and conservatories, often as part of a degree curriculum. While the form has been around for approximately 100 years, in New York and London particularly, there are no universally accepted criteria for teaching it. Performers with music theatre life experience have been asked to become teachers and, over the past several decades, have contributed their approaches as to which ingredients must be conveyed to singers and teachers of singing in order to be effective. This chapter represents the opinions of three women who are college professors who have life experience in professional music theatre at the highest levels. Each of these experts presents their unique viewpoint on how to successfully approach learning a music theatre song, understanding how it should be taught both from a vocal health and vocal production viewpoint, but with an eye and ear towards the expectations of the professional demands of the song itself. Their broad experience as music theatre performers and as teachers, instructing both students and working professionals, offers a close-up overview of twenty-first century expectations for singers in professional music theatre who need to understand how to address today’s very challenging repertoire.","author":[{"dropping-particle":"","family":"LoVetri","given":"Jeannette L.","non-dropping-particle":"","parse-names":false,"suffix":""},{"dropping-particle":"","family":"Saunders-Barton","given":"Mary","non-dropping-particle":"","parse-names":false,"suffix":""},{"dropping-particle":"","family":"Weekly","given":"Edrie Means","non-dropping-particle":"","parse-names":false,"suffix":""}],"id":"ITEM-1","issued":{"date-parts":[["2014"]]},"page":"53-66","title":"A Brief Overview of Approaches to Teaching the Music Theatre Song","type":"chapter"},"uris":["http://www.mendeley.com/documents/?uuid=01f50eb9-dc88-353b-9b51-3ff995a7d650"]}],"mendeley":{"formattedCitation":"(LoVetri et al., 2014)","plainTextFormattedCitation":"(LoVetri et al., 2014)","previouslyFormattedCitation":"(LoVetri et al., 2014)"},"properties":{"noteIndex":0},"schema":"https://github.com/citation-style-language/schema/raw/master/csl-citation.json"}</w:instrText>
      </w:r>
      <w:r w:rsidRPr="002B6983">
        <w:rPr>
          <w:rFonts w:ascii="Arial" w:eastAsia="Times New Roman" w:hAnsi="Arial" w:cs="Arial"/>
        </w:rPr>
        <w:fldChar w:fldCharType="separate"/>
      </w:r>
      <w:r w:rsidRPr="00AF686D">
        <w:rPr>
          <w:rFonts w:ascii="Arial" w:eastAsia="Times New Roman" w:hAnsi="Arial" w:cs="Arial"/>
          <w:noProof/>
        </w:rPr>
        <w:t>(LoVetri et al., 2014</w:t>
      </w:r>
      <w:r w:rsidR="00103B3C">
        <w:rPr>
          <w:rFonts w:ascii="Arial" w:eastAsia="Times New Roman" w:hAnsi="Arial" w:cs="Arial"/>
          <w:noProof/>
        </w:rPr>
        <w:t>, 72</w:t>
      </w:r>
      <w:r w:rsidRPr="00AF686D">
        <w:rPr>
          <w:rFonts w:ascii="Arial" w:eastAsia="Times New Roman" w:hAnsi="Arial" w:cs="Arial"/>
          <w:noProof/>
        </w:rPr>
        <w:t>)</w:t>
      </w:r>
      <w:r w:rsidRPr="002B6983">
        <w:rPr>
          <w:rFonts w:ascii="Arial" w:eastAsia="Times New Roman" w:hAnsi="Arial" w:cs="Arial"/>
        </w:rPr>
        <w:fldChar w:fldCharType="end"/>
      </w:r>
      <w:r w:rsidRPr="002B6983">
        <w:rPr>
          <w:rFonts w:ascii="Arial" w:eastAsia="Times New Roman" w:hAnsi="Arial" w:cs="Arial"/>
        </w:rPr>
        <w:t>.</w:t>
      </w:r>
      <w:r w:rsidRPr="0066204F">
        <w:rPr>
          <w:rFonts w:ascii="Arial" w:eastAsia="Times New Roman" w:hAnsi="Arial" w:cs="Arial"/>
        </w:rPr>
        <w:t xml:space="preserve"> </w:t>
      </w:r>
    </w:p>
    <w:p w14:paraId="4EEA3370" w14:textId="77777777" w:rsidR="0065428A" w:rsidRPr="0066204F" w:rsidRDefault="0065428A" w:rsidP="0065428A">
      <w:pPr>
        <w:spacing w:after="0" w:line="480" w:lineRule="auto"/>
        <w:jc w:val="both"/>
        <w:rPr>
          <w:rFonts w:ascii="Arial" w:eastAsia="Times New Roman" w:hAnsi="Arial" w:cs="Arial"/>
        </w:rPr>
      </w:pPr>
    </w:p>
    <w:p w14:paraId="09C435E5" w14:textId="0DF32CBC" w:rsidR="0065428A" w:rsidRDefault="0065428A" w:rsidP="0065428A">
      <w:pPr>
        <w:spacing w:after="0" w:line="480" w:lineRule="auto"/>
        <w:jc w:val="both"/>
        <w:rPr>
          <w:rFonts w:ascii="Arial" w:eastAsia="Times New Roman" w:hAnsi="Arial" w:cs="Arial"/>
        </w:rPr>
      </w:pPr>
      <w:r w:rsidRPr="002B6983">
        <w:rPr>
          <w:rFonts w:ascii="Arial" w:eastAsia="Times New Roman" w:hAnsi="Arial" w:cs="Arial"/>
        </w:rPr>
        <w:t>Vocal loading</w:t>
      </w:r>
      <w:r>
        <w:rPr>
          <w:rFonts w:ascii="Arial" w:eastAsia="Times New Roman" w:hAnsi="Arial" w:cs="Arial"/>
        </w:rPr>
        <w:t xml:space="preserve">, </w:t>
      </w:r>
      <w:r w:rsidRPr="002B6983">
        <w:rPr>
          <w:rFonts w:ascii="Arial" w:eastAsia="Times New Roman" w:hAnsi="Arial" w:cs="Arial"/>
        </w:rPr>
        <w:t>for example long loud phonation</w:t>
      </w:r>
      <w:r>
        <w:rPr>
          <w:rFonts w:ascii="Arial" w:eastAsia="Times New Roman" w:hAnsi="Arial" w:cs="Arial"/>
        </w:rPr>
        <w:t xml:space="preserve"> </w:t>
      </w:r>
      <w:r w:rsidRPr="002B6983">
        <w:rPr>
          <w:rFonts w:ascii="Arial" w:eastAsia="Times New Roman" w:hAnsi="Arial" w:cs="Arial"/>
        </w:rPr>
        <w:t>can produce fatigue</w:t>
      </w:r>
      <w:r w:rsidRPr="0066204F">
        <w:rPr>
          <w:rFonts w:ascii="Arial" w:eastAsia="Times New Roman" w:hAnsi="Arial" w:cs="Arial"/>
        </w:rPr>
        <w:t xml:space="preserve"> but it is not necessarily the only cause</w:t>
      </w:r>
      <w:r>
        <w:rPr>
          <w:rFonts w:ascii="Arial" w:eastAsia="Times New Roman" w:hAnsi="Arial" w:cs="Arial"/>
        </w:rPr>
        <w:t xml:space="preserve"> </w:t>
      </w:r>
      <w:r w:rsidRPr="0066204F">
        <w:rPr>
          <w:rFonts w:ascii="Arial" w:eastAsia="Times New Roman" w:hAnsi="Arial" w:cs="Arial"/>
        </w:rPr>
        <w:fldChar w:fldCharType="begin" w:fldLock="1"/>
      </w:r>
      <w:r w:rsidR="0035233B">
        <w:rPr>
          <w:rFonts w:ascii="Arial" w:eastAsia="Times New Roman" w:hAnsi="Arial" w:cs="Arial"/>
        </w:rPr>
        <w:instrText>ADDIN CSL_CITATION {"citationItems":[{"id":"ITEM-1","itemData":{"DOI":"10.1016/j.jvoice.2015.11.024","ISSN":"18734588","PMID":"26778325","abstract":"Background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&lt; 0.001). The exaggerated forward and back head positions in both sitting and standing positions showed the greatest significance on the Tukey post hoc tests (P &lt; 0.000). Conclusions Based on the findings, posture may play a more important role in vocal fatigue than previously thought.","author":[{"dropping-particle":"","family":"Gilman","given":"Marina","non-dropping-particle":"","parse-names":false,"suffix":""},{"dropping-particle":"","family":"Johns","given":"Michael M","non-dropping-particle":"","parse-names":false,"suffix":""}],"container-title":"Journal of Voice","id":"ITEM-1","issue":"1","issued":{"date-parts":[["2017"]]},"note":"Background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&amp;lt; 0.001). The exaggerated forward and back head positions in both sitting and standing positions showed the greatest significance on the Tukey post hoc tests (P &amp;lt; 0.000). Conclusions Based on the findings, posture may play a more important role in vocal fatigue than previously thought.","page":"131.e1-131.e4","title":"The Effect of Head Position and/or Stance on the Self-perception of Phonatory Effort","type":"article-journal","volume":"31"},"uris":["http://www.mendeley.com/documents/?uuid=36d33f13-4c94-3462-9fe9-7266407db554"]}],"mendeley":{"formattedCitation":"(Gilman &amp; Johns, 2017)","manualFormatting":"(Gilman &amp; Johns, 2017, p.131.e1)","plainTextFormattedCitation":"(Gilman &amp; Johns, 2017)","previouslyFormattedCitation":"(Gilman &amp; Johns,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(Gilman &amp; Johns, 2017</w:t>
      </w:r>
      <w:r w:rsidR="0035233B">
        <w:rPr>
          <w:rFonts w:ascii="Arial" w:eastAsia="Times New Roman" w:hAnsi="Arial" w:cs="Arial"/>
          <w:noProof/>
        </w:rPr>
        <w:t>, 131.e1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t>
      </w:r>
      <w:r w:rsidRPr="0066204F">
        <w:rPr>
          <w:rFonts w:ascii="Arial" w:eastAsia="Times New Roman" w:hAnsi="Arial" w:cs="Arial"/>
          <w:noProof/>
        </w:rPr>
        <w:t xml:space="preserve">Miller </w:t>
      </w:r>
      <w:r w:rsidRPr="0066204F">
        <w:rPr>
          <w:rFonts w:ascii="Arial" w:eastAsia="Times New Roman" w:hAnsi="Arial" w:cs="Arial"/>
          <w:i/>
          <w:noProof/>
        </w:rPr>
        <w:t>et al.</w:t>
      </w:r>
      <w:r w:rsidRPr="0066204F">
        <w:rPr>
          <w:rFonts w:ascii="Arial" w:eastAsia="Times New Roman" w:hAnsi="Arial" w:cs="Arial"/>
          <w:noProof/>
        </w:rPr>
        <w:t>,</w:t>
      </w:r>
      <w:r w:rsidRPr="0066204F">
        <w:rPr>
          <w:rFonts w:ascii="Arial" w:eastAsia="Times New Roman" w:hAnsi="Arial" w:cs="Arial"/>
        </w:rPr>
        <w:t xml:space="preserve"> </w:t>
      </w:r>
      <w:r w:rsidRPr="0066204F">
        <w:rPr>
          <w:rFonts w:ascii="Arial" w:eastAsia="Times New Roman" w:hAnsi="Arial" w:cs="Arial"/>
        </w:rPr>
        <w:fldChar w:fldCharType="begin" w:fldLock="1"/>
      </w:r>
      <w:r w:rsidR="007700EC">
        <w:rPr>
          <w:rFonts w:ascii="Arial" w:eastAsia="Times New Roman" w:hAnsi="Arial" w:cs="Arial"/>
        </w:rPr>
        <w:instrText>ADDIN CSL_CITATION {"citationItems":[{"id":"ITEM-1","itemData":{"DOI":"10.1016/j.jvoice.2010.10.017","ISSN":"08921997","abstract":"Objectives/Hypothesis: Traditional voice research occurs within a phonetic context. Accordingly, pitch-related contributions are inseparable from those due to articulator input. In humming, articulator input is negligible. Using magnetic resonance imaging, we test the hypothesis that voice production is accompanied by pitch-related adjustments unrelated to articulatory or postural input. Study Design/Method: In this cross-sectional study, 10 healthy volunteers (five men, five women, aged 20-47 years, median 25 years), including singers (6 months to 10 years tuition, median 2 years) and non-singers, were assessed to establish the lowest and highest notes they could comfortably sustain while humming over 20 seconds. With head position stable, midsagittal images were acquired while volunteers hummed these predetermined low and high notes. Twenty-two craniocervical, angular, and linear dimensions defined on these images were compared using one-way repeated-measures analysis of variance. Correlations between variables were sought using Pearson correlation coefficient. Results: We found significant differences between low- and high-note conditions in six of 22 measures and widespread pitch-related correlations between variables (r ≥ 0.63, P &lt; 0.05). Compared with low-note humming, high-note humming was accompanied by increased craniocervical angles opt/nsl and cvt/nsl (P = 0.008 and 0.002, respectively); widening of the C3-menton distance (P = 0.003), a rise of the larynx and hyoid in relation to the cranial base (P = 0.012 and &lt;0.001, respectively), and an increased sternum-hyoid distance (P &lt; 0.001). Conclusion: Voice production is accompanied by pitch-related adjustments that are currently being masked by, or mistakenly attributed to, articulatory or postural input, identification of which could improve understanding of mechanisms underlying speech and song. © 2012 The Voice Foundation.","author":[{"dropping-particle":"","family":"Miller","given":"Nicola A.","non-dropping-particle":"","parse-names":false,"suffix":""},{"dropping-particle":"","family":"Gregory","given":"Jennifer S.","non-dropping-particle":"","parse-names":false,"suffix":""},{"dropping-particle":"","family":"Semple","given":"Scott I.K.","non-dropping-particle":"","parse-names":false,"suffix":""},{"dropping-particle":"","family":"Aspden","given":"Richard M.","non-dropping-particle":"","parse-names":false,"suffix":""},{"dropping-particle":"","family":"Stollery","given":"Peter J.","non-dropping-particle":"","parse-names":false,"suffix":""},{"dropping-particle":"","family":"Gilbert","given":"Fiona J.","non-dropping-particle":"","parse-names":false,"suffix":""}],"container-title":"Journal of Voice","id":"ITEM-1","issue":"1","issued":{"date-parts":[["2012"]]},"page":"90-101","publisher":"Elsevier Ltd","title":"The effects of humming and pitch on craniofacial and craniocervical morphology measured using MRI","type":"article-journal","volume":"26"},"uris":["http://www.mendeley.com/documents/?uuid=0381c0cc-1870-4580-899a-34b1d63d8cc4"]}],"mendeley":{"formattedCitation":"(Miller et al., 2012)","manualFormatting":"(2012, p.100)","plainTextFormattedCitation":"(Miller et al., 2012)","previouslyFormattedCitation":"(Miller et al., 2012)"},"properties":{"noteIndex":0},"schema":"https://github.com/citation-style-language/schema/raw/master/csl-citation.json"}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(2012</w:t>
      </w:r>
      <w:r w:rsidR="007700EC">
        <w:rPr>
          <w:rFonts w:ascii="Arial" w:eastAsia="Times New Roman" w:hAnsi="Arial" w:cs="Arial"/>
          <w:noProof/>
        </w:rPr>
        <w:t>,100</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states that posture has an impact on vocal production and Rollins </w:t>
      </w:r>
      <w:r w:rsidRPr="0066204F">
        <w:rPr>
          <w:rFonts w:ascii="Arial" w:eastAsia="Times New Roman" w:hAnsi="Arial" w:cs="Arial"/>
        </w:rPr>
        <w:fldChar w:fldCharType="begin" w:fldLock="1"/>
      </w:r>
      <w:r w:rsidR="00384EF5">
        <w:rPr>
          <w:rFonts w:ascii="Arial" w:eastAsia="Times New Roman" w:hAnsi="Arial" w:cs="Arial"/>
        </w:rPr>
        <w:instrText>ADDIN CSL_CITATION {"citationItems":[{"id":"ITEM-1","itemData":{"DOI":"10.1016/j.jvoice.2017.03.005","ISSN":"18734588","abstract":"Female singers often wear high heels for auditions and performances. Heel height research in non-singing contexts indicates that wearing heels can affect body alignment and head position. Studies in orthodontics, sleep apnea, and voice science suggest that head and neck positioning can alter the vocal tract. The purpose of this study was to assess the effects, if any, of heel height (barefoot, 10.16-cm stilettos) on three angles of singer head position (calculated from C7–tragus–nasion), long-term average spectra data, and perceptual data (questionnaire) acquired from female (N = 30) soloists during alternating periods of silence and singing. Results indicated that all participants (100%) significantly decreased head position angle measurements (inferior and posterior head and neck movement) when singing in high heels compared with singing barefoot. Participants, on average, significantly increased head position angle measurements (superior and anterior head and neck movement) when singing compared with standing silently, and did so to a greater degree when transitioning from silent heels to singing heels compared with transitioning from silent barefoot to singing barefoot. Long-term average spectra data indicated significant spectral energy differences between barefoot and high heel singing conditions across participants. Most participants (n = 21, 70.00%) indicated they felt comfortable and sang their best while barefoot. Results of this study, the second in a series of experiments addressing the effects of shoe heel height on female singers' vocal production, were discussed in terms of application to vocal pedagogy and directions for future research.","author":[{"dropping-particle":"","family":"Rollings","given":"Amelia A.","non-dropping-particle":"","parse-names":false,"suffix":""}],"container-title":"Journal of Voice","id":"ITEM-1","issue":"1","issued":{"date-parts":[["2018"]]},"note":"Female singers often wear high heels for auditions and performances. Heel height research in non-singing contexts indicates that wearing heels can affect body alignment and head position. Studies in orthodontics, sleep apnea, and voice science suggest that head and neck positioning can alter the vocal tract. The purpose of this study was to assess the effects, if any, of heel height (barefoot, 10.16-cm stilettos) on three angles of singer head position (calculated from C7–tragus–nasion), long-term average spectra data, and perceptual data (questionnaire) acquired from female (N = 30) soloists during alternating periods of silence and singing. Results indicated that all participants (100%) significantly decreased head position angle measurements (inferior and posterior head and neck movement) when singing in high heels compared with singing barefoot. Participants, on average, significantly increased head position angle measurements (superior and anterior head and neck movement) when singing compared with standing silently, and did so to a greater degree when transitioning from silent heels to singing heels compared with transitioning from silent barefoot to singing barefoot. Long-term average spectra data indicated significant spectral energy differences between barefoot and high heel singing conditions across participants. Most participants (n = 21, 70.00%) indicated they felt comfortable and sang their best while barefoot. Results of this study, the second in a series of experiments addressing the effects of shoe heel height on female singers' vocal production, were discussed in terms of application to vocal pedagogy and directions for future research.","page":"127.e15-127.e23","publisher":"Elsevier Inc.","title":"The Effects of Heel Height on Head Position, Long-Term Average Spectra, and Perceptions of Female Singers","type":"article-journal","volume":"32"},"uris":["http://www.mendeley.com/documents/?uuid=07646319-a6e1-4005-afb2-a036b2e50679"]}],"mendeley":{"formattedCitation":"(Rollings, 2018)","manualFormatting":"(2018, p.1)","plainTextFormattedCitation":"(Rollings, 2018)","previouslyFormattedCitation":"(Rollings, 2018)"},"properties":{"noteIndex":0},"schema":"https://github.com/citation-style-language/schema/raw/master/csl-citation.json"}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(2018</w:t>
      </w:r>
      <w:r w:rsidR="00384EF5">
        <w:rPr>
          <w:rFonts w:ascii="Arial" w:eastAsia="Times New Roman" w:hAnsi="Arial" w:cs="Arial"/>
          <w:noProof/>
        </w:rPr>
        <w:t>,1</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suggests that alterations in the body may increase vocal effort. An inefficient use of muscles and postures, such as locking knees and exaggerated head positions are observed in reporting of vocal fatigue </w:t>
      </w:r>
      <w:r w:rsidRPr="0066204F">
        <w:rPr>
          <w:rFonts w:ascii="Arial" w:eastAsia="Times New Roman" w:hAnsi="Arial" w:cs="Arial"/>
        </w:rPr>
        <w:fldChar w:fldCharType="begin" w:fldLock="1"/>
      </w:r>
      <w:r w:rsidR="00A00A28">
        <w:rPr>
          <w:rFonts w:ascii="Arial" w:eastAsia="Times New Roman" w:hAnsi="Arial" w:cs="Arial"/>
        </w:rPr>
        <w:instrText>ADDIN CSL_CITATION {"citationItems":[{"id":"ITEM-1","itemData":{"DOI":"10.1016/j.jvoice.2015.11.024","ISSN":"18734588","PMID":"26778325","abstract":"Background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&lt; 0.001). The exaggerated forward and back head positions in both sitting and standing positions showed the greatest significance on the Tukey post hoc tests (P &lt; 0.000). Conclusions Based on the findings, posture may play a more important role in vocal fatigue than previously thought.","author":[{"dropping-particle":"","family":"Gilman","given":"Marina","non-dropping-particle":"","parse-names":false,"suffix":""},{"dropping-particle":"","family":"Johns","given":"Michael M","non-dropping-particle":"","parse-names":false,"suffix":""}],"container-title":"Journal of Voice","id":"ITEM-1","issue":"1","issued":{"date-parts":[["2017"]]},"note":"Background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&amp;lt; 0.001). The exaggerated forward and back head positions in both sitting and standing positions showed the greatest significance on the Tukey post hoc tests (P &amp;lt; 0.000). Conclusions Based on the findings, posture may play a more important role in vocal fatigue than previously thought.","page":"131.e1-131.e4","title":"The Effect of Head Position and/or Stance on the Self-perception of Phonatory Effort","type":"article-journal","volume":"31"},"uris":["http://www.mendeley.com/documents/?uuid=36d33f13-4c94-3462-9fe9-7266407db554"]}],"mendeley":{"formattedCitation":"(Gilman &amp; Johns, 2017)","manualFormatting":"(Gilman &amp; Johns, 2017, p.131.e1)","plainTextFormattedCitation":"(Gilman &amp; Johns, 2017)","previouslyFormattedCitation":"(Gilman &amp; Johns,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(Gilman &amp; Johns, 2017</w:t>
      </w:r>
      <w:r w:rsidR="00A00A28">
        <w:rPr>
          <w:rFonts w:ascii="Arial" w:eastAsia="Times New Roman" w:hAnsi="Arial" w:cs="Arial"/>
          <w:noProof/>
        </w:rPr>
        <w:t>,131.e1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Janice Chapman identified asymmetric  alignment might affect efficiency </w:t>
      </w:r>
      <w:r w:rsidRPr="0066204F">
        <w:rPr>
          <w:rFonts w:ascii="Arial" w:eastAsia="Times New Roman" w:hAnsi="Arial" w:cs="Arial"/>
        </w:rPr>
        <w:fldChar w:fldCharType="begin" w:fldLock="1"/>
      </w:r>
      <w:r w:rsidR="004F1CF0">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2014)","manualFormatting":"(Chandler, 2014, p.37)","plainTextFormattedCitation":"(Chandler, 2014)","previouslyFormattedCitation":"(Chandler, 2014)"},"properties":{"noteIndex":0},"schema":"https://github.com/citation-style-language/schema/raw/master/csl-citation.json"}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(Chandler, 2014</w:t>
      </w:r>
      <w:r w:rsidR="004F1CF0">
        <w:rPr>
          <w:rFonts w:ascii="Arial" w:eastAsia="Times New Roman" w:hAnsi="Arial" w:cs="Arial"/>
          <w:noProof/>
        </w:rPr>
        <w:t>,</w:t>
      </w:r>
      <w:r w:rsidR="0033471B">
        <w:rPr>
          <w:rFonts w:ascii="Arial" w:eastAsia="Times New Roman" w:hAnsi="Arial" w:cs="Arial"/>
          <w:noProof/>
        </w:rPr>
        <w:t xml:space="preserve"> </w:t>
      </w:r>
      <w:r w:rsidR="004F1CF0">
        <w:rPr>
          <w:rFonts w:ascii="Arial" w:eastAsia="Times New Roman" w:hAnsi="Arial" w:cs="Arial"/>
          <w:noProof/>
        </w:rPr>
        <w:t>37</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We know that head position can affect the position of vocal tract, trachea length, the hyoid bone, tongue position, jaw opening and compared to non-singers, singers change head position more when singing. Gilman and Johns </w:t>
      </w:r>
      <w:r w:rsidRPr="004F1CF0">
        <w:rPr>
          <w:rFonts w:ascii="Arial" w:eastAsia="Times New Roman" w:hAnsi="Arial" w:cs="Arial"/>
        </w:rPr>
        <w:fldChar w:fldCharType="begin" w:fldLock="1"/>
      </w:r>
      <w:r w:rsidR="004F1CF0" w:rsidRPr="004F1CF0">
        <w:rPr>
          <w:rFonts w:ascii="Arial" w:eastAsia="Times New Roman" w:hAnsi="Arial" w:cs="Arial"/>
        </w:rPr>
        <w:instrText>ADDIN CSL_CITATION {"citationItems":[{"id":"ITEM-1","itemData":{"DOI":"10.1016/j.jvoice.2015.11.024","ISSN":"18734588","PMID":"26778325","abstract":"Background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&lt; 0.001). The exaggerated forward and back head positions in both sitting and standing positions showed the greatest significance on the Tukey post hoc tests (P &lt; 0.000). Conclusions Based on the findings, posture may play a more important role in vocal fatigue than previously thought.","author":[{"dropping-particle":"","family":"Gilman","given":"Marina","non-dropping-particle":"","parse-names":false,"suffix":""},{"dropping-particle":"","family":"Johns","given":"Michael M","non-dropping-particle":"","parse-names":false,"suffix":""}],"container-title":"Journal of Voice","id":"ITEM-1","issue":"1","issued":{"date-parts":[["2017"]]},"note":"Background Vocal fatigue is a common but poorly defined complaint of patients presenting with voice disorders. Definitions of vocal fatigue generally include increased self-perceived phonatory effort resulting from references to vocal loading or prolonged voice use resulting in deterioration of function. The present study looks at the role of posture, specifically head position and stance, in self-perceived phonatory effort. Methods Forty-six healthy adults, 13 males and 33 females (mean age was 27.5), with no history of vocal problems/disorders within the past year were recruited. Subjects were asked to sustain the vowel /a/ at a comfortable pitch and loudness for 5–10 seconds in each of six positions: sitting and standing in the manner habitual for each subject, two exaggerated positions of the head (head back and head forward), and two exaggerated positions in standing (standing with knees locked and with knees soft). Each position was repeated three times in randomized order, resulting in 18 trials for each subject. After each repetition of the sustained /a/, subjects were asked to rate their experience of vocal effort using a 100-mm visual analog scale (0–40 least effort, 40–60 habitual effort, and 60–100 increased effort). Results Repeated measures analysis of variance revealed significant difference in the self-perceived phonatory effort levels across positions (P value &amp;lt; 0.001). The exaggerated forward and back head positions in both sitting and standing positions showed the greatest significance on the Tukey post hoc tests (P &amp;lt; 0.000). Conclusions Based on the findings, posture may play a more important role in vocal fatigue than previously thought.","page":"131.e1-131.e4","title":"The Effect of Head Position and/or Stance on the Self-perception of Phonatory Effort","type":"article-journal","volume":"31"},"uris":["http://www.mendeley.com/documents/?uuid=36d33f13-4c94-3462-9fe9-7266407db554"]}],"mendeley":{"formattedCitation":"(Gilman &amp; Johns, 2017)","manualFormatting":"(2017, p.131.e1)","plainTextFormattedCitation":"(Gilman &amp; Johns, 2017)","previouslyFormattedCitation":"(Gilman &amp; Johns, 2017)"},"properties":{"noteIndex":0},"schema":"https://github.com/citation-style-language/schema/raw/master/csl-citation.json"}</w:instrText>
      </w:r>
      <w:r w:rsidRPr="004F1CF0">
        <w:rPr>
          <w:rFonts w:ascii="Arial" w:eastAsia="Times New Roman" w:hAnsi="Arial" w:cs="Arial"/>
        </w:rPr>
        <w:fldChar w:fldCharType="separate"/>
      </w:r>
      <w:r w:rsidRPr="004F1CF0">
        <w:rPr>
          <w:rFonts w:ascii="Arial" w:eastAsia="Times New Roman" w:hAnsi="Arial" w:cs="Arial"/>
          <w:noProof/>
        </w:rPr>
        <w:t>(2017</w:t>
      </w:r>
      <w:r w:rsidR="004F1CF0" w:rsidRPr="004F1CF0">
        <w:rPr>
          <w:rFonts w:ascii="Arial" w:eastAsia="Times New Roman" w:hAnsi="Arial" w:cs="Arial"/>
          <w:noProof/>
        </w:rPr>
        <w:t>,131.e1</w:t>
      </w:r>
      <w:r w:rsidRPr="004F1CF0">
        <w:rPr>
          <w:rFonts w:ascii="Arial" w:eastAsia="Times New Roman" w:hAnsi="Arial" w:cs="Arial"/>
          <w:noProof/>
        </w:rPr>
        <w:t>)</w:t>
      </w:r>
      <w:r w:rsidRPr="004F1CF0">
        <w:rPr>
          <w:rFonts w:ascii="Arial" w:eastAsia="Times New Roman" w:hAnsi="Arial" w:cs="Arial"/>
        </w:rPr>
        <w:fldChar w:fldCharType="end"/>
      </w:r>
      <w:r w:rsidRPr="0066204F">
        <w:rPr>
          <w:rFonts w:ascii="Arial" w:eastAsia="Times New Roman" w:hAnsi="Arial" w:cs="Arial"/>
        </w:rPr>
        <w:t xml:space="preserve"> also suggest that changes in the pelvis can limit abdominal muscles and thus breath support. However, it might not just be muscular, postural or alignment inefficiencies that affect fatigue. There is greater metabolic cost for loud phonation and “an interesting hypothesis can be entertained that at least in some cases, fatigue may be as much a problem of cardiovascular recovery as it is a problem of neuromuscular inefficiency' </w:t>
      </w:r>
      <w:r w:rsidRPr="0066204F">
        <w:rPr>
          <w:rFonts w:ascii="Arial" w:eastAsia="Times New Roman" w:hAnsi="Arial" w:cs="Arial"/>
        </w:rPr>
        <w:fldChar w:fldCharType="begin" w:fldLock="1"/>
      </w:r>
      <w:r w:rsidR="00A00A28">
        <w:rPr>
          <w:rFonts w:ascii="Arial" w:eastAsia="Times New Roman" w:hAnsi="Arial" w:cs="Arial"/>
        </w:rPr>
        <w:instrText>ADDIN CSL_CITATION {"citationItems":[{"id":"ITEM-1","itemData":{"DOI":"10.1016/j.jvoice.2016.09.014","ISSN":"18734588","PMID":"27777059","abstract":"Objective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author":[{"dropping-particle":"","family":"Nanjundeswaran","given":"Chayadevie","non-dropping-particle":"","parse-names":false,"suffix":""},{"dropping-particle":"","family":"VanSwearingen","given":"Jessie","non-dropping-particle":"","parse-names":false,"suffix":""},{"dropping-particle":"","family":"Abbott","given":"Katherine Verdolini","non-dropping-particle":"","parse-names":false,"suffix":""},{"dropping-particle":"","family":"Verdolini Abbott","given":"Katherine","non-dropping-particle":"","parse-names":false,"suffix":""}],"container-title":"Journal of Voice","id":"ITEM-1","issue":"3","issued":{"date-parts":[["2017","5","1"]]},"note":"From Duplicate 2 (Metabolic Mechanisms of Vocal Fatigue - Nanjundeswaran, Chayadevie; VanSwearingen, Jessie; Abbott, Katherine Verdolini)\n\nObjective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fatigue.","page":"378.e1-378.e11","publisher":"Mosby Inc.","title":"Metabolic Mechanisms of Vocal Fatigue","type":"article-journal","volume":"31"},"uris":["http://www.mendeley.com/documents/?uuid=4fdb3502-e818-4bba-9c0c-86cdcdb89970"]}],"mendeley":{"formattedCitation":"(Nanjundeswaran et al., 2017)","manualFormatting":"(Nanjundeswaran et al., 2017, p.378.e2)","plainTextFormattedCitation":"(Nanjundeswaran et al., 2017)","previouslyFormattedCitation":"(Nanjundeswaran et al.,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(Nanjundeswaran et al., 2017</w:t>
      </w:r>
      <w:r w:rsidR="00A00A28">
        <w:rPr>
          <w:rFonts w:ascii="Arial" w:eastAsia="Times New Roman" w:hAnsi="Arial" w:cs="Arial"/>
          <w:noProof/>
        </w:rPr>
        <w:t>,</w:t>
      </w:r>
      <w:r w:rsidR="0033471B">
        <w:rPr>
          <w:rFonts w:ascii="Arial" w:eastAsia="Times New Roman" w:hAnsi="Arial" w:cs="Arial"/>
          <w:noProof/>
        </w:rPr>
        <w:t xml:space="preserve"> </w:t>
      </w:r>
      <w:r w:rsidR="00A00A28">
        <w:rPr>
          <w:rFonts w:ascii="Arial" w:eastAsia="Times New Roman" w:hAnsi="Arial" w:cs="Arial"/>
          <w:noProof/>
        </w:rPr>
        <w:t>378.e2</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There may </w:t>
      </w:r>
      <w:r>
        <w:rPr>
          <w:rFonts w:ascii="Arial" w:eastAsia="Times New Roman" w:hAnsi="Arial" w:cs="Arial"/>
        </w:rPr>
        <w:t xml:space="preserve">be </w:t>
      </w:r>
      <w:r w:rsidRPr="0066204F">
        <w:rPr>
          <w:rFonts w:ascii="Arial" w:eastAsia="Times New Roman" w:hAnsi="Arial" w:cs="Arial"/>
        </w:rPr>
        <w:lastRenderedPageBreak/>
        <w:t xml:space="preserve">some  impact in wearing high heels on oxygen intake, ease of breathing as well as on the head position </w:t>
      </w:r>
      <w:r w:rsidRPr="0066204F">
        <w:rPr>
          <w:rFonts w:ascii="Arial" w:eastAsia="Times New Roman" w:hAnsi="Arial" w:cs="Arial"/>
        </w:rPr>
        <w:fldChar w:fldCharType="begin" w:fldLock="1"/>
      </w:r>
      <w:r w:rsidR="00A00A28">
        <w:rPr>
          <w:rFonts w:ascii="Arial" w:eastAsia="Times New Roman" w:hAnsi="Arial" w:cs="Arial"/>
        </w:rPr>
        <w:instrText>ADDIN CSL_CITATION {"citationItems":[{"id":"ITEM-1","itemData":{"DOI":"10.1016/j.jvoice.2017.03.005","ISSN":"18734588","abstract":"Female singers often wear high heels for auditions and performances. Heel height research in non-singing contexts indicates that wearing heels can affect body alignment and head position. Studies in orthodontics, sleep apnea, and voice science suggest that head and neck positioning can alter the vocal tract. The purpose of this study was to assess the effects, if any, of heel height (barefoot, 10.16-cm stilettos) on three angles of singer head position (calculated from C7–tragus–nasion), long-term average spectra data, and perceptual data (questionnaire) acquired from female (N = 30) soloists during alternating periods of silence and singing. Results indicated that all participants (100%) significantly decreased head position angle measurements (inferior and posterior head and neck movement) when singing in high heels compared with singing barefoot. Participants, on average, significantly increased head position angle measurements (superior and anterior head and neck movement) when singing compared with standing silently, and did so to a greater degree when transitioning from silent heels to singing heels compared with transitioning from silent barefoot to singing barefoot. Long-term average spectra data indicated significant spectral energy differences between barefoot and high heel singing conditions across participants. Most participants (n = 21, 70.00%) indicated they felt comfortable and sang their best while barefoot. Results of this study, the second in a series of experiments addressing the effects of shoe heel height on female singers' vocal production, were discussed in terms of application to vocal pedagogy and directions for future research.","author":[{"dropping-particle":"","family":"Rollings","given":"Amelia A.","non-dropping-particle":"","parse-names":false,"suffix":""}],"container-title":"Journal of Voice","id":"ITEM-1","issue":"1","issued":{"date-parts":[["2018"]]},"note":"Female singers often wear high heels for auditions and performances. Heel height research in non-singing contexts indicates that wearing heels can affect body alignment and head position. Studies in orthodontics, sleep apnea, and voice science suggest that head and neck positioning can alter the vocal tract. The purpose of this study was to assess the effects, if any, of heel height (barefoot, 10.16-cm stilettos) on three angles of singer head position (calculated from C7–tragus–nasion), long-term average spectra data, and perceptual data (questionnaire) acquired from female (N = 30) soloists during alternating periods of silence and singing. Results indicated that all participants (100%) significantly decreased head position angle measurements (inferior and posterior head and neck movement) when singing in high heels compared with singing barefoot. Participants, on average, significantly increased head position angle measurements (superior and anterior head and neck movement) when singing compared with standing silently, and did so to a greater degree when transitioning from silent heels to singing heels compared with transitioning from silent barefoot to singing barefoot. Long-term average spectra data indicated significant spectral energy differences between barefoot and high heel singing conditions across participants. Most participants (n = 21, 70.00%) indicated they felt comfortable and sang their best while barefoot. Results of this study, the second in a series of experiments addressing the effects of shoe heel height on female singers' vocal production, were discussed in terms of application to vocal pedagogy and directions for future research.","page":"127.e15-127.e23","publisher":"Elsevier Inc.","title":"The Effects of Heel Height on Head Position, Long-Term Average Spectra, and Perceptions of Female Singers","type":"article-journal","volume":"32"},"uris":["http://www.mendeley.com/documents/?uuid=07646319-a6e1-4005-afb2-a036b2e50679"]}],"mendeley":{"formattedCitation":"(Rollings, 2018)","manualFormatting":"(Rollings, 2018, p.1)","plainTextFormattedCitation":"(Rollings, 2018)","previouslyFormattedCitation":"(Rollings, 2018)"},"properties":{"noteIndex":0},"schema":"https://github.com/citation-style-language/schema/raw/master/csl-citation.json"}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(Rollings, 2018</w:t>
      </w:r>
      <w:r w:rsidR="00A00A28">
        <w:rPr>
          <w:rFonts w:ascii="Arial" w:eastAsia="Times New Roman" w:hAnsi="Arial" w:cs="Arial"/>
          <w:noProof/>
        </w:rPr>
        <w:t>,1</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However when looking at  changing posture from upright to bent over there does not seem to be a significant difference to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or maximum phonation time and this suggests different breathing strategies can replace each other </w:t>
      </w:r>
      <w:r w:rsidRPr="0066204F">
        <w:rPr>
          <w:rFonts w:ascii="Arial" w:eastAsia="Times New Roman" w:hAnsi="Arial" w:cs="Arial"/>
        </w:rPr>
        <w:fldChar w:fldCharType="begin" w:fldLock="1"/>
      </w:r>
      <w:r w:rsidR="00B217D9">
        <w:rPr>
          <w:rFonts w:ascii="Arial" w:eastAsia="Times New Roman" w:hAnsi="Arial" w:cs="Arial"/>
        </w:rPr>
        <w:instrText>ADDIN CSL_CITATION {"citationItems":[{"id":"ITEM-1","itemData":{"DOI":"10.1016/j.jvoice.2018.05.010","ISSN":"18734588","PMID":"30057270","abstract":"Objective: To analyze if there is an influence of the body position and emission number in the results of the maximum phonation times (MPT) of adults without vocal complaints. Materials and methods: This is an observational, analytical and cross-sectional study. Sixty subjects participated: 30 men and 30 women without vocal complaints. Subjects were instructed to stay in orthostatic or sitting position, according to the collection's order that was selected. The first 30 subjects were evaluated in order number 1 (sitting and orthostatic) and the other 30 subjects were evaluated in order number 2 (orthostatic and sitting), with a 5-minute interval between the emissions in the two positions. The MPT of vowels /a/, /i/, /u/, fricatives /s/ and /z/, and numbers were collected. After this, the subjects were instructed to do the same emissions mentioned above, but in another position (orthostatic or sitting). The values of MPT were statistically analyzed with both the Analysis of Variance (ANOVA) paired measures test to three criteria and the Tukey Test (P &lt; 0.05). Results: There was no difference between the MPT obtained in both positions. Males had all MPT higher than females. Regarding the emission number, there were differences for both sexes in the MPT of the vowel /a/ and the number counting. Conclusion: In general, it is concluded that there is no influence of body position in the results of voice temporal measures, but the sex and the number of the emissions influence the result of the MPT.","author":[{"dropping-particle":"","family":"Cunha","given":"Laíza Jaqueline","non-dropping-particle":"","parse-names":false,"suffix":""},{"dropping-particle":"","family":"Pereira","given":"Eliane Cristina","non-dropping-particle":"","parse-names":false,"suffix":""},{"dropping-particle":"","family":"Ribeiro","given":"Vanessa Veis","non-dropping-particle":"","parse-names":false,"suffix":""},{"dropping-particle":"","family":"Dassie-Leite","given":"Ana Paula","non-dropping-particle":"","parse-names":false,"suffix":""}],"container-title":"Journal of Voice","id":"ITEM-1","issue":"6","issued":{"date-parts":[["2019"]]},"note":"the body position and emission number in the results of the maximum phonation times (MPT) of adults without vocal complaints. Materials and methods: This is an observational, analytical and cross-sectional study. Sixty subjects participated: 30 men and 30 women without vocal complaints. Subjects were instructed to stay in orthostatic or sitting position, according to the collection's order that was selected. The first 30 subjects were evaluated in order number 1 (sitting and orthostatic) and the other 30 subjects were evaluated in order number 2 (orthostatic and sitting), with a 5-minute interval between the emissions in the two positions. The MPT of vowels /a/, /i/, /u/, fricatives /s/ and /z/, and numbers were collected. After this, the subjects were instructed to do the same emissions mentioned above, but in another position (orthostatic or sitting). The values of MPT were statistically analyzed with both the Analysis of Variance (ANOVA) paired measures test to three criteria and the Tukey Test (P &amp;lt; 0.05). Results: There was no difference between the MPT obtained in both positions. Males had all MPT higher than females. Regarding the emission number, there were differences for both sexes in the MPT of the vowel /a/ and the number counting. Conclusion: In general, it is concluded that there is no influence of body position in the results of voice temporal measures, but the sex and the number of the emissions influence the result of the MPT.","page":"831-837","title":"Influence of the Body Position and Emission Number in the Results of the Maximum Phonation Times of Adults without Vocal Complaints","type":"article-journal","volume":"33"},"uris":["http://www.mendeley.com/documents/?uuid=3f2c59ad-5bc6-3be5-821b-d832345a72f9"]}],"mendeley":{"formattedCitation":"(Cunha et al., 2019)","manualFormatting":"(Cunha et al., 2019, p.836)","plainTextFormattedCitation":"(Cunha et al., 2019)","previouslyFormattedCitation":"(Cunha et al.,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(Cunha et al., 2019</w:t>
      </w:r>
      <w:r w:rsidR="00B217D9">
        <w:rPr>
          <w:rFonts w:ascii="Arial" w:eastAsia="Times New Roman" w:hAnsi="Arial" w:cs="Arial"/>
          <w:noProof/>
        </w:rPr>
        <w:t>, 836</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This is fortunate as the ideal posture is not necessarily appropriate for the acting needs of the Musical Theatre performer and so understanding this is </w:t>
      </w:r>
      <w:r>
        <w:rPr>
          <w:rFonts w:ascii="Arial" w:eastAsia="Times New Roman" w:hAnsi="Arial" w:cs="Arial"/>
        </w:rPr>
        <w:t xml:space="preserve">very </w:t>
      </w:r>
      <w:r w:rsidRPr="0066204F">
        <w:rPr>
          <w:rFonts w:ascii="Arial" w:eastAsia="Times New Roman" w:hAnsi="Arial" w:cs="Arial"/>
        </w:rPr>
        <w:t xml:space="preserve">useful. Optimal breathing strategies will, and do, vary depending on singing style, the character needs and probably also on the physical characteristics of the singer </w:t>
      </w:r>
      <w:r w:rsidRPr="0066204F">
        <w:rPr>
          <w:rFonts w:ascii="Arial" w:eastAsia="Times New Roman" w:hAnsi="Arial" w:cs="Arial"/>
        </w:rPr>
        <w:fldChar w:fldCharType="begin" w:fldLock="1"/>
      </w:r>
      <w:r w:rsidR="00595373">
        <w:rPr>
          <w:rFonts w:ascii="Arial" w:eastAsia="Times New Roman" w:hAnsi="Arial" w:cs="Arial"/>
        </w:rPr>
        <w:instrText>ADDIN CSL_CITATION {"citationItems":[{"id":"ITEM-1","itemData":{"DOI":"10.1093/oxfordhb/9780199660773.013.10","ISBN":"9780199660773","abstract":"Accounts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explained.","author":[{"dropping-particle":"","family":"Watson","given":"Alan","non-dropping-particle":"","parse-names":false,"suffix":""},{"dropping-particle":"","family":"Watson","given":"Alan","non-dropping-particle":"","parse-names":false,"suffix":""}],"container-title":"The Oxford Handbook of Singing","id":"ITEM-1","issue":"December","issued":{"date-parts":[["2019"]]},"note":"Accounts of breathing in methodological books on singing are often confusing or inaccurate rather than helpful. This chapter provides an overview of the principles of respiration and how this is modified for singing. Inspiration results from an increase in thoracic dimensions caused by activity in the diaphragm and external intercostal muscles. At high lung volumes the sternocleidomastoids and scalenes also aid chest expansion. Subglottic pressure is created during expiration by the contraction of the abdominal wall, predominantly as a result of lateral abdominal muscle activity, which drives the relaxed diaphragm upwards while simultaneously the internal intercostals pull the ribs downwards. When the lungs are full and the inspiratory muscles release, elastic recoil forces alone can drive out the air and in order to regulate subglottic pressure these forces must be resisted by gradually reducing inspiratory muscle activity. How different patterns of activity in these and other muscles contribute to singing is described and the way in which similar ends can be achieved by different means in different singers is explained.","page":"86-108","title":"Breathing in Singing","type":"article-journal"},"uris":["http://www.mendeley.com/documents/?uuid=9d48fe48-8b8b-4c75-8fc6-6c5db80c8f10"]}],"mendeley":{"formattedCitation":"(Watson &amp; Watson, 2019)","manualFormatting":"(Watson &amp; Watson, 2019, p.12)","plainTextFormattedCitation":"(Watson &amp; Watson, 2019)","previouslyFormattedCitation":"(Watson &amp; Watson, 2019)"},"properties":{"noteIndex":0},"schema":"https://github.com/citation-style-language/schema/raw/master/csl-citation.json"}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(Watson &amp; Watson, 2019</w:t>
      </w:r>
      <w:r w:rsidR="00595373">
        <w:rPr>
          <w:rFonts w:ascii="Arial" w:eastAsia="Times New Roman" w:hAnsi="Arial" w:cs="Arial"/>
          <w:noProof/>
        </w:rPr>
        <w:t>,12</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In fact gender </w:t>
      </w:r>
      <w:r w:rsidRPr="003C009A">
        <w:rPr>
          <w:rFonts w:ascii="Arial" w:eastAsia="Times New Roman" w:hAnsi="Arial" w:cs="Arial"/>
        </w:rPr>
        <w:fldChar w:fldCharType="begin" w:fldLock="1"/>
      </w:r>
      <w:r w:rsidR="003C009A">
        <w:rPr>
          <w:rFonts w:ascii="Arial" w:eastAsia="Times New Roman" w:hAnsi="Arial" w:cs="Arial"/>
        </w:rPr>
        <w:instrText>ADDIN CSL_CITATION {"citationItems":[{"id":"ITEM-1","itemData":{"DOI":"10.1159/000087078","ISSN":"10217762","abstract":"Fifty-five subjects (38 female, 17 male), consisting of professional operatic singers, singing teachers and advanced classical voice students, were surveyed to explore gender-based differences in breath management strategies for singing. Respondents evaluated extent and significance of thoracic and abdominal movement for inhalation and for control of singing extended phrases. Females were found to concentrate breath efforts lower in the body than did men (hypogastric vs. epigastric regions). Both groups relied heavily on low thoracic activity to provide an antagonistic mechanism for control. Results corroborated a review of standard pedagogical literature, which showed variations in recommended breathing methods that strongly correlate to the gender of the author. Copyright © 2005 S. Karger AG.","author":[{"dropping-particle":"","family":"McCoy","given":"Scott","non-dropping-particle":"","parse-names":false,"suffix":""}],"container-title":"Folia Phoniatrica et Logopaedica","id":"ITEM-1","issue":"5-6","issued":{"date-parts":[["2005","9"]]},"page":"246-254","title":"Breath management: Gender-based differences in classical singers","type":"article","volume":"57"},"uris":["http://www.mendeley.com/documents/?uuid=934d0d28-2ca2-3e34-af0d-e07fc3c15748"]}],"mendeley":{"formattedCitation":"(McCoy, 2005)","manualFormatting":"(McCoy, 2005, p.253)","plainTextFormattedCitation":"(McCoy, 2005)","previouslyFormattedCitation":"(McCoy, 2005)"},"properties":{"noteIndex":0},"schema":"https://github.com/citation-style-language/schema/raw/master/csl-citation.json"}</w:instrText>
      </w:r>
      <w:r w:rsidRPr="003C009A">
        <w:rPr>
          <w:rFonts w:ascii="Arial" w:eastAsia="Times New Roman" w:hAnsi="Arial" w:cs="Arial"/>
        </w:rPr>
        <w:fldChar w:fldCharType="separate"/>
      </w:r>
      <w:r w:rsidRPr="003C009A">
        <w:rPr>
          <w:rFonts w:ascii="Arial" w:eastAsia="Times New Roman" w:hAnsi="Arial" w:cs="Arial"/>
          <w:noProof/>
        </w:rPr>
        <w:t>(McCoy, 2005</w:t>
      </w:r>
      <w:r w:rsidR="003C009A" w:rsidRPr="003C009A">
        <w:rPr>
          <w:rFonts w:ascii="Arial" w:eastAsia="Times New Roman" w:hAnsi="Arial" w:cs="Arial"/>
          <w:noProof/>
        </w:rPr>
        <w:t>, 253</w:t>
      </w:r>
      <w:r w:rsidRPr="003C009A">
        <w:rPr>
          <w:rFonts w:ascii="Arial" w:eastAsia="Times New Roman" w:hAnsi="Arial" w:cs="Arial"/>
          <w:noProof/>
        </w:rPr>
        <w:t>)</w:t>
      </w:r>
      <w:r w:rsidRPr="003C009A">
        <w:rPr>
          <w:rFonts w:ascii="Arial" w:eastAsia="Times New Roman" w:hAnsi="Arial" w:cs="Arial"/>
        </w:rPr>
        <w:fldChar w:fldCharType="end"/>
      </w:r>
      <w:r w:rsidRPr="0066204F">
        <w:rPr>
          <w:rFonts w:ascii="Arial" w:eastAsia="Times New Roman" w:hAnsi="Arial" w:cs="Arial"/>
        </w:rPr>
        <w:t xml:space="preserve"> and body type may influence the type of muscular support one </w:t>
      </w:r>
      <w:r w:rsidRPr="003C009A">
        <w:rPr>
          <w:rFonts w:ascii="Arial" w:eastAsia="Times New Roman" w:hAnsi="Arial" w:cs="Arial"/>
        </w:rPr>
        <w:t xml:space="preserve">utilizes </w:t>
      </w:r>
      <w:r w:rsidRPr="003C009A">
        <w:rPr>
          <w:rFonts w:ascii="Arial" w:eastAsia="Times New Roman" w:hAnsi="Arial" w:cs="Arial"/>
        </w:rPr>
        <w:fldChar w:fldCharType="begin" w:fldLock="1"/>
      </w:r>
      <w:r w:rsidR="003C009A">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p.4)","plainTextFormattedCitation":"(Emerich Gordon &amp; Reed, 2020)","previouslyFormattedCitation":"(Emerich Gordon &amp; Reed, 2020)"},"properties":{"noteIndex":0},"schema":"https://github.com/citation-style-language/schema/raw/master/csl-citation.json"}</w:instrText>
      </w:r>
      <w:r w:rsidRPr="003C009A">
        <w:rPr>
          <w:rFonts w:ascii="Arial" w:eastAsia="Times New Roman" w:hAnsi="Arial" w:cs="Arial"/>
        </w:rPr>
        <w:fldChar w:fldCharType="separate"/>
      </w:r>
      <w:r w:rsidRPr="003C009A">
        <w:rPr>
          <w:rFonts w:ascii="Arial" w:eastAsia="Times New Roman" w:hAnsi="Arial" w:cs="Arial"/>
          <w:noProof/>
        </w:rPr>
        <w:t>(Emerich Gordon &amp; Reed, 2020</w:t>
      </w:r>
      <w:r w:rsidR="003C009A" w:rsidRPr="003C009A">
        <w:rPr>
          <w:rFonts w:ascii="Arial" w:eastAsia="Times New Roman" w:hAnsi="Arial" w:cs="Arial"/>
          <w:noProof/>
        </w:rPr>
        <w:t>, 4</w:t>
      </w:r>
      <w:r w:rsidRPr="003C009A">
        <w:rPr>
          <w:rFonts w:ascii="Arial" w:eastAsia="Times New Roman" w:hAnsi="Arial" w:cs="Arial"/>
          <w:noProof/>
        </w:rPr>
        <w:t>)</w:t>
      </w:r>
      <w:r w:rsidRPr="003C009A">
        <w:rPr>
          <w:rFonts w:ascii="Arial" w:eastAsia="Times New Roman" w:hAnsi="Arial" w:cs="Arial"/>
        </w:rPr>
        <w:fldChar w:fldCharType="end"/>
      </w:r>
      <w:r>
        <w:rPr>
          <w:rFonts w:ascii="Arial" w:eastAsia="Times New Roman" w:hAnsi="Arial" w:cs="Arial"/>
        </w:rPr>
        <w:t>. F</w:t>
      </w:r>
      <w:r w:rsidRPr="0066204F">
        <w:rPr>
          <w:rFonts w:ascii="Arial" w:eastAsia="Times New Roman" w:hAnsi="Arial" w:cs="Arial"/>
        </w:rPr>
        <w:t xml:space="preserve">or instance rib size may affect breathing strategies </w:t>
      </w:r>
      <w:r w:rsidRPr="0066204F">
        <w:rPr>
          <w:rFonts w:ascii="Arial" w:eastAsia="Times New Roman" w:hAnsi="Arial" w:cs="Arial"/>
        </w:rPr>
        <w:fldChar w:fldCharType="begin" w:fldLock="1"/>
      </w:r>
      <w:r w:rsidR="00E35BB2">
        <w:rPr>
          <w:rFonts w:ascii="Arial" w:eastAsia="Times New Roman" w:hAnsi="Arial" w:cs="Arial"/>
        </w:rPr>
        <w:instrText>ADDIN CSL_CITATION {"citationItems":[{"id":"ITEM-1","itemData":{"DOI":"10.1589/jpts.30.614","ISSN":"0915-5287","abstract":"[Purpose] Breathing exercises are frequently prescribed to reduce pulmonary complications after abdominal and thoracic surgery. Appropriate instructions ensuring the integrity of the self-exercise are important. This study compared the effects of two instructions, focusing on non-specific breathing (NB) and diaphragmatic breathing (DB) patterns, respectively, on the ventilatory efficiency and work of breathing. [Subjects and Methods] The participants were healthy men (n=15) and women (n=15). Ventilatory parameters, heart rate, and autonomic nervous system activity were measured during natural and deep breathing phases performed under the two instructions (NB and DB), with the deep breathing phase following the natural breathing phase. [Results] For both men and women, ventilatory efficiency was increased during deep breathing relative to natural breathing, regardless of the instructions. In women, the increment in ventilatory efficiency during deep breathing was greater under NB compared to that under DB. The work of breathing decreased during deep breathing in women under both instructions, but did not change in men under DB. [Conclusion] Under NB instruction, deep breathing elicits similar or greater effects on ventilatory efficiency compared to that under DB instruction.","author":[{"dropping-particle":"","family":"Yokogawa","given":"Masami","non-dropping-particle":"","parse-names":false,"suffix":""},{"dropping-particle":"","family":"Kurebayashi","given":"Tomoyo","non-dropping-particle":"","parse-names":false,"suffix":""},{"dropping-particle":"","family":"Ichimura","given":"Toshikazu","non-dropping-particle":"","parse-names":false,"suffix":""},{"dropping-particle":"","family":"Nishino","given":"Manabu","non-dropping-particle":"","parse-names":false,"suffix":""},{"dropping-particle":"","family":"Miaki","given":"Hiroichi","non-dropping-particle":"","parse-names":false,"suffix":""},{"dropping-particle":"","family":"Nakagawa","given":"Takao","non-dropping-particle":"","parse-names":false,"suffix":""}],"container-title":"Journal of Physical Therapy Science","id":"ITEM-1","issue":"4","issued":{"date-parts":[["2018"]]},"note":"[Purpose] Breathing exercises are frequently prescribed to reduce pulmonary complications after abdominal and thoracic surgery. Appropriate instructions ensuring the integrity of the self-exercise are important. This study compared the effects of two instructions, focusing on non-specific breathing (NB) and diaphragmatic breathing (DB) patterns, respectively, on the ventilatory efficiency and work of breathing. [Subjects and Methods] The participants were healthy men (n=15) and women (n=15). Ventilatory parameters, heart rate, and autonomic nervous system activity were measured during natural and deep breathing phases performed under the two instructions (NB and DB), with the deep breathing phase following the natural breathing phase. [Results] For both men and women, ventilatory efficiency was increased during deep breathing relative to natural breathing, regardless of the instructions. In women, the increment in ventilatory efficiency during deep breathing was greater under NB compared to that under DB. The work of breathing decreased during deep breathing in women under both instructions, but did not change in men under DB. [Conclusion] Under NB instruction, deep breathing elicits similar or greater effects on ventilatory efficiency compared to that under DB instruction.","page":"614-618","publisher":"Society of Physical Therapy Science","title":"Comparison of two instructions for deep breathing exercise: non-specific and diaphragmatic breathing","type":"article-journal","volume":"30"},"uris":["http://www.mendeley.com/documents/?uuid=50584591-643f-3121-9234-0f3841aeeeb4"]}],"mendeley":{"formattedCitation":"(Yokogawa et al., 2018)","manualFormatting":"(Yokogawa et al., 2018, p.617)","plainTextFormattedCitation":"(Yokogawa et al., 2018)","previouslyFormattedCitation":"(Yokogawa et al., 2018)"},"properties":{"noteIndex":0},"schema":"https://github.com/citation-style-language/schema/raw/master/csl-citation.json"}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(Yokogawa et al., 2018</w:t>
      </w:r>
      <w:r w:rsidR="00E35BB2">
        <w:rPr>
          <w:rFonts w:ascii="Arial" w:eastAsia="Times New Roman" w:hAnsi="Arial" w:cs="Arial"/>
          <w:noProof/>
        </w:rPr>
        <w:t>, 617</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The need for acting in Musical Theatre means that this dynamic approach to the body and breathing is </w:t>
      </w:r>
      <w:r w:rsidRPr="00D75347">
        <w:rPr>
          <w:rFonts w:ascii="Arial" w:eastAsia="Times New Roman" w:hAnsi="Arial" w:cs="Arial"/>
        </w:rPr>
        <w:t xml:space="preserve">appropriate </w:t>
      </w:r>
      <w:r w:rsidRPr="00D75347">
        <w:rPr>
          <w:rFonts w:ascii="Arial" w:eastAsia="Times New Roman" w:hAnsi="Arial" w:cs="Arial"/>
        </w:rPr>
        <w:fldChar w:fldCharType="begin" w:fldLock="1"/>
      </w:r>
      <w:r w:rsidR="00D75347">
        <w:rPr>
          <w:rFonts w:ascii="Arial" w:eastAsia="Times New Roman" w:hAnsi="Arial" w:cs="Arial"/>
        </w:rPr>
        <w:instrText>ADDIN CSL_CITATION {"citationItems":[{"id":"ITEM-1","itemData":{"DOI":"10.1007/978-94-017-8851-9_4","author":[{"dropping-particle":"","family":"Chandler","given":"Kim","non-dropping-particle":"","parse-names":false,"suffix":""}],"container-title":"Teaching Singing in the 21st Century","editor":[{"dropping-particle":"","family":"Harrison","given":"S. D &amp; O’ Bryan J","non-dropping-particle":"","parse-names":false,"suffix":""}],"id":"ITEM-1","issued":{"date-parts":[["2014"]]},"page":"35-51","publisher":"Springer","title":"Teaching Popular Music Styles","type":"chapter"},"uris":["http://www.mendeley.com/documents/?uuid=02d625d4-840e-451d-8eb4-d6e1cabbceec"]}],"mendeley":{"formattedCitation":"(Chandler, 2014)","manualFormatting":"(Chandler, 2014, p.38)","plainTextFormattedCitation":"(Chandler, 2014)","previouslyFormattedCitation":"(Chandler, 2014)"},"properties":{"noteIndex":0},"schema":"https://github.com/citation-style-language/schema/raw/master/csl-citation.json"}</w:instrText>
      </w:r>
      <w:r w:rsidRPr="00D75347">
        <w:rPr>
          <w:rFonts w:ascii="Arial" w:eastAsia="Times New Roman" w:hAnsi="Arial" w:cs="Arial"/>
        </w:rPr>
        <w:fldChar w:fldCharType="separate"/>
      </w:r>
      <w:r w:rsidRPr="00D75347">
        <w:rPr>
          <w:rFonts w:ascii="Arial" w:eastAsia="Times New Roman" w:hAnsi="Arial" w:cs="Arial"/>
          <w:noProof/>
        </w:rPr>
        <w:t>(Chandler, 2014</w:t>
      </w:r>
      <w:r w:rsidR="00D75347" w:rsidRPr="00D75347">
        <w:rPr>
          <w:rFonts w:ascii="Arial" w:eastAsia="Times New Roman" w:hAnsi="Arial" w:cs="Arial"/>
          <w:noProof/>
        </w:rPr>
        <w:t>, 38</w:t>
      </w:r>
      <w:r w:rsidRPr="00D75347">
        <w:rPr>
          <w:rFonts w:ascii="Arial" w:eastAsia="Times New Roman" w:hAnsi="Arial" w:cs="Arial"/>
          <w:noProof/>
        </w:rPr>
        <w:t>)</w:t>
      </w:r>
      <w:r w:rsidRPr="00D75347">
        <w:rPr>
          <w:rFonts w:ascii="Arial" w:eastAsia="Times New Roman" w:hAnsi="Arial" w:cs="Arial"/>
        </w:rPr>
        <w:fldChar w:fldCharType="end"/>
      </w:r>
      <w:r w:rsidRPr="00D75347">
        <w:rPr>
          <w:rFonts w:ascii="Arial" w:eastAsia="Times New Roman" w:hAnsi="Arial" w:cs="Arial"/>
        </w:rPr>
        <w:t>.</w:t>
      </w:r>
      <w:r w:rsidRPr="0066204F">
        <w:rPr>
          <w:rFonts w:ascii="Arial" w:eastAsia="Times New Roman" w:hAnsi="Arial" w:cs="Arial"/>
        </w:rPr>
        <w:t xml:space="preserve"> For the student it may be enough to know if it is uncomfortable or doesn’t sound free then fatigue triggers may be worth investigating.  </w:t>
      </w:r>
    </w:p>
    <w:p w14:paraId="47543C60" w14:textId="77777777" w:rsidR="0065428A" w:rsidRPr="0066204F" w:rsidRDefault="0065428A" w:rsidP="0065428A">
      <w:pPr>
        <w:spacing w:after="0" w:line="480" w:lineRule="auto"/>
        <w:jc w:val="both"/>
        <w:rPr>
          <w:rFonts w:ascii="Arial" w:eastAsia="Times New Roman" w:hAnsi="Arial" w:cs="Arial"/>
        </w:rPr>
      </w:pPr>
    </w:p>
    <w:p w14:paraId="059D12D5" w14:textId="79D50BF2" w:rsidR="0065428A" w:rsidRPr="0066204F" w:rsidRDefault="0065428A" w:rsidP="0065428A">
      <w:pPr>
        <w:spacing w:after="0" w:line="480" w:lineRule="auto"/>
        <w:jc w:val="both"/>
        <w:rPr>
          <w:rFonts w:ascii="Arial" w:eastAsia="Times New Roman" w:hAnsi="Arial" w:cs="Arial"/>
        </w:rPr>
      </w:pPr>
      <w:r w:rsidRPr="0066204F">
        <w:rPr>
          <w:rFonts w:ascii="Arial" w:eastAsia="Times New Roman" w:hAnsi="Arial" w:cs="Arial"/>
        </w:rPr>
        <w:t>Classical singers tend to use high lung volume at the start of phrases and end with low volume. (Ray, Trudeau and McCoy, 2018</w:t>
      </w:r>
      <w:r w:rsidR="00185EE8">
        <w:rPr>
          <w:rFonts w:ascii="Arial" w:eastAsia="Times New Roman" w:hAnsi="Arial" w:cs="Arial"/>
        </w:rPr>
        <w:t>, 644.e26</w:t>
      </w:r>
      <w:r w:rsidRPr="0066204F">
        <w:rPr>
          <w:rFonts w:ascii="Arial" w:eastAsia="Times New Roman" w:hAnsi="Arial" w:cs="Arial"/>
        </w:rPr>
        <w:t xml:space="preserve">). This takes a lot of dynamic control and you need enough oxygen to the muscles and brain to sustain effort </w:t>
      </w:r>
      <w:r w:rsidRPr="0066204F">
        <w:rPr>
          <w:rFonts w:ascii="Arial" w:eastAsia="Times New Roman" w:hAnsi="Arial" w:cs="Arial"/>
        </w:rPr>
        <w:fldChar w:fldCharType="begin" w:fldLock="1"/>
      </w:r>
      <w:r w:rsidR="00B31D6C">
        <w:rPr>
          <w:rFonts w:ascii="Arial" w:eastAsia="Times New Roman" w:hAnsi="Arial" w:cs="Arial"/>
        </w:rPr>
        <w:instrText>ADDIN CSL_CITATION {"citationItems":[{"id":"ITEM-1","itemData":{"DOI":"10.1016/j.jvoice.2016.09.014","ISSN":"18734588","PMID":"27777059","abstract":"Objective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author":[{"dropping-particle":"","family":"Nanjundeswaran","given":"Chayadevie","non-dropping-particle":"","parse-names":false,"suffix":""},{"dropping-particle":"","family":"VanSwearingen","given":"Jessie","non-dropping-particle":"","parse-names":false,"suffix":""},{"dropping-particle":"","family":"Abbott","given":"Katherine Verdolini","non-dropping-particle":"","parse-names":false,"suffix":""},{"dropping-particle":"","family":"Verdolini Abbott","given":"Katherine","non-dropping-particle":"","parse-names":false,"suffix":""}],"container-title":"Journal of Voice","id":"ITEM-1","issue":"3","issued":{"date-parts":[["2017","5","1"]]},"note":"From Duplicate 2 (Metabolic Mechanisms of Vocal Fatigue - Nanjundeswaran, Chayadevie; VanSwearingen, Jessie; Abbott, Katherine Verdolini)\n\nObjective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fatigue.","page":"378.e1-378.e11","publisher":"Mosby Inc.","title":"Metabolic Mechanisms of Vocal Fatigue","type":"article-journal","volume":"31"},"uris":["http://www.mendeley.com/documents/?uuid=4fdb3502-e818-4bba-9c0c-86cdcdb89970"]}],"mendeley":{"formattedCitation":"(Nanjundeswaran et al., 2017)","manualFormatting":"(Nanjundeswaran et al., 2017, 278.e1)","plainTextFormattedCitation":"(Nanjundeswaran et al., 2017)","previouslyFormattedCitation":"(Nanjundeswaran et al.,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(Nanjundeswaran et al., 2017</w:t>
      </w:r>
      <w:r w:rsidR="00EC2B01">
        <w:rPr>
          <w:rFonts w:ascii="Arial" w:eastAsia="Times New Roman" w:hAnsi="Arial" w:cs="Arial"/>
          <w:noProof/>
        </w:rPr>
        <w:t>, 278.e1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Strengthening the muscles may also help </w:t>
      </w:r>
      <w:r w:rsidRPr="0066204F">
        <w:rPr>
          <w:rFonts w:ascii="Arial" w:eastAsia="Times New Roman" w:hAnsi="Arial" w:cs="Arial"/>
        </w:rPr>
        <w:fldChar w:fldCharType="begin" w:fldLock="1"/>
      </w:r>
      <w:r w:rsidR="00BB7556">
        <w:rPr>
          <w:rFonts w:ascii="Arial" w:eastAsia="Times New Roman" w:hAnsi="Arial" w:cs="Arial"/>
        </w:rPr>
        <w:instrText>ADDIN CSL_CITATION {"citationItems":[{"id":"ITEM-1","itemData":{"DOI":"10.1016/j.jvoice.2018.09.024","ISSN":"18734588","abstract":"Objective: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warranted.","author":[{"dropping-particle":"","family":"Emerich Gordon","given":"Kate","non-dropping-particle":"","parse-names":false,"suffix":""},{"dropping-particle":"","family":"Reed","given":"Ona","non-dropping-particle":"","parse-names":false,"suffix":""}],"container-title":"Journal of Voice","id":"ITEM-1","issue":"2","issued":{"date-parts":[["2020","3","1"]]},"note":"Objective: To conduct an interdisciplinary literature review on the function of the pelvic floor musculature during respiration and its role in phonation, particularly singing. Study Design: This is a literature review. Methods: A literature review was conducted using three electronic databases: PubMed, Scopus, and Google Scholar. An index search was also performed for the NATS Journal/Journal of Singing utilizing the keywords from the original search, as these articles did not appear in the original search. Peer-reviewed articles from 1985 to 2017 were gathered on the respiratory musculature and/or support mechanisms for phonation (anatomy and physiology). Articles that pertained to the muscular function of the respiratory system in breathing and/or phonation were utilized in the review. Eighty-five articles were included in this review. Results: Breathing and support strategies were variable and nonspecific in much of the singing voice literature. The voice science literature was a rich source of articles written about breathing and support for singing. Multiple studies looked at musculature utilized in respiration and breath support and subglottal pressure generation for muscular support. However, little or no mention was made specifically of the pelvic floor. The physical medicine literature includes the pelvic floor musculature as having an important role in respiration, as a key player in the generation of intra-abdominal pressure, and as a primary expiratory muscle. Conclusions: The information gleaned from this literature review suggests that a cross-pollination between areas of science is needed, because quite obviously, the pelvic floor is a topic in physical medicine, but it is not (so much) in the voice literature. Reaching a consensus on how we describe the function of the respiratory musculature and specifically including the role of the pelvic floor in respiration and phonation deserves future attention. Further research looking specifically at the role of the pelvic floor in phonation is also warranted.","page":"243-249","publisher":"Elsevier Inc.","title":"The Role of the Pelvic Floor in Respiration: A Multidisciplinary Literature Review","type":"article","volume":"34"},"uris":["http://www.mendeley.com/documents/?uuid=28094cf0-3506-4c64-a4ec-811e90a11080"]}],"mendeley":{"formattedCitation":"(Emerich Gordon &amp; Reed, 2020)","manualFormatting":"(Emerich Gordon &amp; Reed, 2020, p.5)","plainTextFormattedCitation":"(Emerich Gordon &amp; Reed, 2020)","previouslyFormattedCitation":"(Emerich Gordon &amp; Reed, 2020)"},"properties":{"noteIndex":0},"schema":"https://github.com/citation-style-language/schema/raw/master/csl-citation.json"}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(Emerich Gordon &amp; Reed, 2020</w:t>
      </w:r>
      <w:r w:rsidR="00BB7556">
        <w:rPr>
          <w:rFonts w:ascii="Arial" w:eastAsia="Times New Roman" w:hAnsi="Arial" w:cs="Arial"/>
          <w:noProof/>
        </w:rPr>
        <w:t>,</w:t>
      </w:r>
      <w:r w:rsidR="00B31D6C">
        <w:rPr>
          <w:rFonts w:ascii="Arial" w:eastAsia="Times New Roman" w:hAnsi="Arial" w:cs="Arial"/>
          <w:noProof/>
        </w:rPr>
        <w:t xml:space="preserve"> </w:t>
      </w:r>
      <w:r w:rsidR="00BB7556">
        <w:rPr>
          <w:rFonts w:ascii="Arial" w:eastAsia="Times New Roman" w:hAnsi="Arial" w:cs="Arial"/>
          <w:noProof/>
        </w:rPr>
        <w:t>5</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Effective breath control is essential part of high energy performance </w:t>
      </w:r>
      <w:r w:rsidRPr="0066204F">
        <w:rPr>
          <w:rFonts w:ascii="Arial" w:eastAsia="Times New Roman" w:hAnsi="Arial" w:cs="Arial"/>
        </w:rPr>
        <w:fldChar w:fldCharType="begin" w:fldLock="1"/>
      </w:r>
      <w:r w:rsidR="00B31D6C">
        <w:rPr>
          <w:rFonts w:ascii="Arial" w:eastAsia="Times New Roman" w:hAnsi="Arial" w:cs="Arial"/>
        </w:rPr>
        <w:instrText>ADDIN CSL_CITATION {"citationItems":[{"id":"ITEM-1","itemData":{"DOI":"10.1016/j.jshs.2015.09.009","ISSN":"22132961","abstract":"Background People experiencing strong feelings of fatigue during exercise sometimes subconsciously yell to refocus their efforts and, thus, maintain exercise performance. The present study examined the influence of yelling during high-intensity exercise by analysing cardiorespiratory reactions and integrated electromyography (iEMG) changes in the vastus lateralis during a cycle ergometer test. Methods A total of 23 moderately trained people were recruited. The cycling test began with a resistance of 25 W/min, which was gradually increased. During the experimental trial, the participants were required to yell at least 3 times when they felt exhausted; during the controlled trial, they were not allowed to produce any yelling sounds. The testing order was randomly assigned and the 2 trials were completed within an interval between 3–10 days. Two-way repeated measures ANOVA was applied to analyse the differences within and between the trials, and interaction of trial and time. Results The peak power and time to exhaustion (p &lt; 0.01) in the yelling trial were higher than those in the control trial. However, the vastus lateralis iEMG values of both trials at peak power were not significantly different. During the yelling period at 90%–100% of the maximal effort, a significant time-by-trial interaction (p &lt; 0.05) was observed in oxygen consumption (VO2), CO2 production, O2 pulse, ventilation, and respiratory rate. All the above measures showed a significant between-trial difference (p &lt; 0.02). However, heart rate, respiratory exchange ratio, end-tidal oxygen pressure, and ventilatory equivalent for oxygen showed only significant between-trial difference (p &lt; 0.05), but without interaction of trial and time. Conclusion Yelling enhances the peak O2 pulse and VO2 and maintains CO2-exclusion efficiency during high-intensity exercise. It may enable maintaining muscle activation without stronger EMG signals being required during high-intensity exercise.","author":[{"dropping-particle":"","family":"Chen","given":"Chien Liang","non-dropping-particle":"","parse-names":false,"suffix":""},{"dropping-particle":"","family":"Yu","given":"Nan Ying","non-dropping-particle":"","parse-names":false,"suffix":""},{"dropping-particle":"","family":"Tang","given":"Jing Shia","non-dropping-particle":"","parse-names":false,"suffix":""},{"dropping-particle":"","family":"Chang","given":"Shao Hsia","non-dropping-particle":"","parse-names":false,"suffix":""},{"dropping-particle":"","family":"Yang","given":"Yea Ru","non-dropping-particle":"","parse-names":false,"suffix":""},{"dropping-particle":"","family":"Wang","given":"Lin","non-dropping-particle":"","parse-names":false,"suffix":""}],"container-title":"Journal of Sport and Health Science","id":"ITEM-1","issue":"4","issued":{"date-parts":[["2016","12","1"]]},"note":"Background People experiencing strong feelings of fatigue during exercise sometimes subconsciously yell to refocus their efforts and, thus, maintain exercise performance. The present study examined the influence of yelling during high-intensity exercise by analysing cardiorespiratory reactions and integrated electromyography (iEMG) changes in the vastus lateralis during a cycle ergometer test. Methods A total of 23 moderately trained people were recruited. The cycling test began with a resistance of 25 W/min, which was gradually increased. During the experimental trial, the participants were required to yell at least 3 times when they felt exhausted; during the controlled trial, they were not allowed to produce any yelling sounds. The testing order was randomly assigned and the 2 trials were completed within an interval between 3–10 days. Two-way repeated measures ANOVA was applied to analyse the differences within and between the trials, and interaction of trial and time. Results The peak power and time to exhaustion (p &amp;lt; 0.01) in the yelling trial were higher than those in the control trial. However, the vastus lateralis iEMG values of both trials at peak power were not significantly different. During the yelling period at 90%–100% of the maximal effort, a significant time-by-trial interaction (p &amp;lt; 0.05) was observed in oxygen consumption (VO2), CO2 production, O2 pulse, ventilation, and respiratory rate. All the above measures showed a significant between-trial difference (p &amp;lt; 0.02). However, heart rate, respiratory exchange ratio, end-tidal oxygen pressure, and ventilatory equivalent for oxygen showed only significant between-trial difference (p &amp;lt; 0.05), but without interaction of trial and time. Conclusion Yelling enhances the peak O2 pulse and VO2 and maintains CO2-exclusion efficiency during high-intensity exercise. It may enable maintaining muscle activation without stronger EMG signals being required during high-intensity exercise.","page":"456-461","publisher":"Elsevier B.V.","title":"Effect of yelling on maximal aerobic power during an incremental test of cycling performance","type":"article-journal","volume":"5"},"uris":["http://www.mendeley.com/documents/?uuid=d91c9b6b-1585-37f1-bb1e-b2c88e7878c5"]}],"mendeley":{"formattedCitation":"(Chen et al., 2016)","manualFormatting":"(Chen et al., 2016, 461)","plainTextFormattedCitation":"(Chen et al., 2016)","previouslyFormattedCitation":"(Chen et al., 2016)"},"properties":{"noteIndex":0},"schema":"https://github.com/citation-style-language/schema/raw/master/csl-citation.json"}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(Chen et al., 2016</w:t>
      </w:r>
      <w:r w:rsidR="00AA214B">
        <w:rPr>
          <w:rFonts w:ascii="Arial" w:eastAsia="Times New Roman" w:hAnsi="Arial" w:cs="Arial"/>
          <w:noProof/>
        </w:rPr>
        <w:t>, 461</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and training can improve oxygen supply </w:t>
      </w:r>
      <w:r w:rsidRPr="0066204F">
        <w:rPr>
          <w:rFonts w:ascii="Arial" w:eastAsia="Times New Roman" w:hAnsi="Arial" w:cs="Arial"/>
        </w:rPr>
        <w:fldChar w:fldCharType="begin" w:fldLock="1"/>
      </w:r>
      <w:r w:rsidR="00AA214B">
        <w:rPr>
          <w:rFonts w:ascii="Arial" w:eastAsia="Times New Roman" w:hAnsi="Arial" w:cs="Arial"/>
        </w:rPr>
        <w:instrText>ADDIN CSL_CITATION {"citationItems":[{"id":"ITEM-1","itemData":{"DOI":"10.1016/j.jvoice.2016.09.014","ISSN":"18734588","PMID":"27777059","abstract":"Objective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author":[{"dropping-particle":"","family":"Nanjundeswaran","given":"Chayadevie","non-dropping-particle":"","parse-names":false,"suffix":""},{"dropping-particle":"","family":"VanSwearingen","given":"Jessie","non-dropping-particle":"","parse-names":false,"suffix":""},{"dropping-particle":"","family":"Abbott","given":"Katherine Verdolini","non-dropping-particle":"","parse-names":false,"suffix":""},{"dropping-particle":"","family":"Verdolini Abbott","given":"Katherine","non-dropping-particle":"","parse-names":false,"suffix":""}],"container-title":"Journal of Voice","id":"ITEM-1","issue":"3","issued":{"date-parts":[["2017","5","1"]]},"note":"From Duplicate 2 (Metabolic Mechanisms of Vocal Fatigue - Nanjundeswaran, Chayadevie; VanSwearingen, Jessie; Abbott, Katherine Verdolini)\n\nObjective This study aimed to identify potential metabolic mechanisms including (1) neuromuscular inefficiency, (2) cardiovascular recovery deficits, or (3) both, in individuals with complaints of vocal fatigue. Study Design Within- and between-subjects group design was used in this study. Methods Three groups of women participated in the study, including (1) individuals with complaints of vocal fatigue; (2) vocally healthy sedentary individuals; and (3) vocally healthy, cardiovascularly conditioned individuals. Group assignment was based on results from the Vocal Fatigue Index, laryngeal examination, and self-report regarding exercise regimens. Metabolic profiles were obtained using gas exchange measures monitored during vocal task performance (reading) at two different loudness levels, and during recovery from reading. Results Statistical analyses did not reveal reliable group differences in metabolic cost for or recovery from vocal tasks. However, descriptive review of oxygen uptake and recovery kinetics revealed patterns indicating reliance on differential energy resources for the vocal task in individuals with vocal fatigue compared with cardiovascularly trained, vocally healthy individuals in particular. Slow oxygen uptake kinetics at task onset was a characteristic of the vocal fatigue group, indicating a general reliance on anaerobic resources to meet the demands of the vocal task, pointing to possible neuromuscular inefficiency. Individuals with vocal fatigue also demonstrated an increase in oxygen consumption following vocal task compared with cardiovascularly trained individuals, suggesting possible cardiovascular recovery deficits. Conclusion This study provides initial data relevant to possible metabolic mechanisms of vocal fatigue and the potential relevance of aerobic conditioning in individuals with such fatigue.","page":"378.e1-378.e11","publisher":"Mosby Inc.","title":"Metabolic Mechanisms of Vocal Fatigue","type":"article-journal","volume":"31"},"uris":["http://www.mendeley.com/documents/?uuid=4fdb3502-e818-4bba-9c0c-86cdcdb89970"]}],"mendeley":{"formattedCitation":"(Nanjundeswaran et al., 2017)","manualFormatting":"(Nanjundeswaran et al., 2017, p.378.e10)","plainTextFormattedCitation":"(Nanjundeswaran et al., 2017)","previouslyFormattedCitation":"(Nanjundeswaran et al., 2017)"},"properties":{"noteIndex":0},"schema":"https://github.com/citation-style-language/schema/raw/master/csl-citation.json"}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(Nanjundeswaran et al., 2017</w:t>
      </w:r>
      <w:r w:rsidR="00AA214B">
        <w:rPr>
          <w:rFonts w:ascii="Arial" w:eastAsia="Times New Roman" w:hAnsi="Arial" w:cs="Arial"/>
          <w:noProof/>
        </w:rPr>
        <w:t>,</w:t>
      </w:r>
      <w:r w:rsidR="00B31D6C">
        <w:rPr>
          <w:rFonts w:ascii="Arial" w:eastAsia="Times New Roman" w:hAnsi="Arial" w:cs="Arial"/>
          <w:noProof/>
        </w:rPr>
        <w:t xml:space="preserve"> </w:t>
      </w:r>
      <w:r w:rsidR="00AA214B">
        <w:rPr>
          <w:rFonts w:ascii="Arial" w:eastAsia="Times New Roman" w:hAnsi="Arial" w:cs="Arial"/>
          <w:noProof/>
        </w:rPr>
        <w:t>378.e10</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The Respiratory Muscle Strength Training (RSMT) case study resulted in increased strength </w:t>
      </w:r>
      <w:r w:rsidRPr="0066204F">
        <w:rPr>
          <w:rFonts w:ascii="Arial" w:eastAsia="Times New Roman" w:hAnsi="Arial" w:cs="Arial"/>
        </w:rPr>
        <w:fldChar w:fldCharType="begin" w:fldLock="1"/>
      </w:r>
      <w:r w:rsidR="007937A6">
        <w:rPr>
          <w:rFonts w:ascii="Arial" w:eastAsia="Times New Roman" w:hAnsi="Arial" w:cs="Arial"/>
        </w:rPr>
        <w:instrText>ADDIN CSL_CITATION {"citationItems":[{"id":"ITEM-1","itemData":{"DOI":"10.1016/j.jvoice.2017.08.005","ISSN":"18734588","abstract":"Many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singers.","author":[{"dropping-particle":"","family":"Ray","given":"Christin","non-dropping-particle":"","parse-names":false,"suffix":""},{"dropping-particle":"","family":"Trudeau","given":"Michael D.","non-dropping-particle":"","parse-names":false,"suffix":""},{"dropping-particle":"","family":"McCoy","given":"Scott","non-dropping-particle":"","parse-names":false,"suffix":""}],"container-title":"Journal of Voice","id":"ITEM-1","issue":"5","issued":{"date-parts":[["2018"]]},"note":"From Duplicate 2 (Effects of Respiratory Muscle Strength Training in Classically Trained Singers - Ray, Christin; Trudeau, Michael D.; McCoy, Scott)\n\nMany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singers.","page":"644.e25-644.e34","publisher":"Elsevier Inc.","title":"Effects of Respiratory Muscle Strength Training in Classically Trained Singers","type":"article-journal","volume":"32"},"uris":["http://www.mendeley.com/documents/?uuid=db894700-ae9f-4be5-9e2a-efee6ee17e80"]}],"mendeley":{"formattedCitation":"(Ray et al., 2018)","manualFormatting":"(Ray et al., 2018, p.644.e30)","plainTextFormattedCitation":"(Ray et al., 2018)","previouslyFormattedCitation":"(Ray et al., 2018)"},"properties":{"noteIndex":0},"schema":"https://github.com/citation-style-language/schema/raw/master/csl-citation.json"}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(Ray et al., 2018</w:t>
      </w:r>
      <w:r w:rsidR="007937A6">
        <w:rPr>
          <w:rFonts w:ascii="Arial" w:eastAsia="Times New Roman" w:hAnsi="Arial" w:cs="Arial"/>
          <w:noProof/>
        </w:rPr>
        <w:t>, 644.e30</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and the subjective opinion from singing teachers was that after  RSMT their students’ sound was bigger, clearer, richer, more consistent etc. </w:t>
      </w:r>
      <w:r w:rsidRPr="0066204F">
        <w:rPr>
          <w:rFonts w:ascii="Arial" w:eastAsia="Times New Roman" w:hAnsi="Arial" w:cs="Arial"/>
        </w:rPr>
        <w:fldChar w:fldCharType="begin" w:fldLock="1"/>
      </w:r>
      <w:r w:rsidR="007937A6">
        <w:rPr>
          <w:rFonts w:ascii="Arial" w:eastAsia="Times New Roman" w:hAnsi="Arial" w:cs="Arial"/>
        </w:rPr>
        <w:instrText>ADDIN CSL_CITATION {"citationItems":[{"id":"ITEM-1","itemData":{"DOI":"10.1016/j.jvoice.2017.08.005","ISSN":"18734588","abstract":"Many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singers.","author":[{"dropping-particle":"","family":"Ray","given":"Christin","non-dropping-particle":"","parse-names":false,"suffix":""},{"dropping-particle":"","family":"Trudeau","given":"Michael D.","non-dropping-particle":"","parse-names":false,"suffix":""},{"dropping-particle":"","family":"McCoy","given":"Scott","non-dropping-particle":"","parse-names":false,"suffix":""}],"container-title":"Journal of Voice","id":"ITEM-1","issue":"5","issued":{"date-parts":[["2018"]]},"note":"From Duplicate 2 (Effects of Respiratory Muscle Strength Training in Classically Trained Singers - Ray, Christin; Trudeau, Michael D.; McCoy, Scott)\n\nMany voice pedagogy practices revolve around the notion of controlling airflow and lung volumes and focus heavily on the concepts of breath support and breath control. Despite this emphasis, the effects of increased respiratory muscle strength on airflow and phonation patterns in trained singers remain unknown. This study addressed whether singers could increase respiratory muscle strength with progressive threshold training and whether respiratory muscle strength increases had measurable effect on voice outcomes. A single-subject design was used to answer the research questions. Improved breath support was hypothesized to manifest in differences in airflow and phonetogram characteristics. Six graduate-level singing students were recruited to complete the protocol, which consisted of a baseline phase followed by either inspiratory muscle strength training followed by expiratory muscle strength training or vice versa. Results showed that these singers had increased respiratory muscle strength after completing the training program. Consistent changes in measures of aerodynamics and voice were not present among subjects, although some individual changes were noted. Future research may focus on the effects of respiratory muscle strength training in less advanced singers.","page":"644.e25-644.e34","publisher":"Elsevier Inc.","title":"Effects of Respiratory Muscle Strength Training in Classically Trained Singers","type":"article-journal","volume":"32"},"uris":["http://www.mendeley.com/documents/?uuid=db894700-ae9f-4be5-9e2a-efee6ee17e80"]}],"mendeley":{"formattedCitation":"(Ray et al., 2018)","manualFormatting":"(Ray et al., 2018, p.644.e32)","plainTextFormattedCitation":"(Ray et al., 2018)","previouslyFormattedCitation":"(Ray et al., 2018)"},"properties":{"noteIndex":0},"schema":"https://github.com/citation-style-language/schema/raw/master/csl-citation.json"}</w:instrText>
      </w:r>
      <w:r w:rsidRPr="0066204F">
        <w:rPr>
          <w:rFonts w:ascii="Arial" w:eastAsia="Times New Roman" w:hAnsi="Arial" w:cs="Arial"/>
        </w:rPr>
        <w:fldChar w:fldCharType="separate"/>
      </w:r>
      <w:r w:rsidRPr="00AF686D">
        <w:rPr>
          <w:rFonts w:ascii="Arial" w:eastAsia="Times New Roman" w:hAnsi="Arial" w:cs="Arial"/>
          <w:noProof/>
        </w:rPr>
        <w:t>(Ray et al., 2018</w:t>
      </w:r>
      <w:r w:rsidR="007937A6">
        <w:rPr>
          <w:rFonts w:ascii="Arial" w:eastAsia="Times New Roman" w:hAnsi="Arial" w:cs="Arial"/>
          <w:noProof/>
        </w:rPr>
        <w:t>, 644.e32</w:t>
      </w:r>
      <w:r w:rsidRPr="00AF686D">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However, I suggest an interpretation of this might be that better muscle efficiency reduces the effort needed and results in a more relaxed and resonant sound. Morris </w:t>
      </w:r>
      <w:r w:rsidRPr="0066204F">
        <w:rPr>
          <w:rFonts w:ascii="Arial" w:eastAsia="Times New Roman" w:hAnsi="Arial" w:cs="Arial"/>
        </w:rPr>
        <w:fldChar w:fldCharType="begin" w:fldLock="1"/>
      </w:r>
      <w:r w:rsidR="00AB7D19">
        <w:rPr>
          <w:rFonts w:ascii="Arial" w:eastAsia="Times New Roman" w:hAnsi="Arial" w:cs="Arial"/>
        </w:rPr>
        <w:instrText>ADDIN CSL_CITATION {"citationItems":[{"id":"ITEM-1","itemData":{"DOI":"10.1007/978-94-017-8851-9_7","author":[{"dropping-particle":"","family":"Morris","given":"Ron","non-dropping-particle":"","parse-names":false,"suffix":""}],"id":"ITEM-1","issued":{"date-parts":[["2014"]]},"page":"91-107","title":"The Role of the Speech and Language Therapist – Speech Pathologist – In the Modern Singing Studio","type":"chapter"},"uris":["http://www.mendeley.com/documents/?uuid=f753d816-f2e6-33ef-950b-2760e0a14942"]}],"mendeley":{"formattedCitation":"(Morris, 2014)","manualFormatting":"(2014, p.94)","plainTextFormattedCitation":"(Morris, 2014)","previouslyFormattedCitation":"(Morris, 2014)"},"properties":{"noteIndex":0},"schema":"https://github.com/citation-style-language/schema/raw/master/csl-citation.json"}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(2014</w:t>
      </w:r>
      <w:r w:rsidR="00AA214B">
        <w:rPr>
          <w:rFonts w:ascii="Arial" w:eastAsia="Times New Roman" w:hAnsi="Arial" w:cs="Arial"/>
          <w:noProof/>
        </w:rPr>
        <w:t>, 94</w:t>
      </w:r>
      <w:r w:rsidRPr="0066204F">
        <w:rPr>
          <w:rFonts w:ascii="Arial" w:eastAsia="Times New Roman" w:hAnsi="Arial" w:cs="Arial"/>
          <w:noProof/>
        </w:rPr>
        <w:t>)</w:t>
      </w:r>
      <w:r w:rsidRPr="0066204F">
        <w:rPr>
          <w:rFonts w:ascii="Arial" w:eastAsia="Times New Roman" w:hAnsi="Arial" w:cs="Arial"/>
        </w:rPr>
        <w:fldChar w:fldCharType="end"/>
      </w:r>
      <w:r w:rsidRPr="0066204F">
        <w:rPr>
          <w:rFonts w:ascii="Arial" w:eastAsia="Times New Roman" w:hAnsi="Arial" w:cs="Arial"/>
        </w:rPr>
        <w:t xml:space="preserve"> points out support is not tension and I think this is key. For example, reducing tension in the neck has shown to improve the vocal alignment and a result in a freer sound, increased </w:t>
      </w:r>
      <w:r w:rsidRPr="0066204F">
        <w:rPr>
          <w:rFonts w:ascii="Arial" w:eastAsia="Times New Roman" w:hAnsi="Arial" w:cs="Arial"/>
        </w:rPr>
        <w:lastRenderedPageBreak/>
        <w:t xml:space="preserve">voice stability, increased vibrations and a clearer voice. Consider the Rock Belt where typical advice like 'steady support from the strong muscles of the lower abdomen is considered essential to achieving a healthy belting style’ (Farnum </w:t>
      </w:r>
      <w:proofErr w:type="spellStart"/>
      <w:r w:rsidRPr="0066204F">
        <w:rPr>
          <w:rFonts w:ascii="Arial" w:eastAsia="Times New Roman" w:hAnsi="Arial" w:cs="Arial"/>
        </w:rPr>
        <w:t>Surmani</w:t>
      </w:r>
      <w:proofErr w:type="spellEnd"/>
      <w:r w:rsidRPr="0066204F">
        <w:rPr>
          <w:rFonts w:ascii="Arial" w:eastAsia="Times New Roman" w:hAnsi="Arial" w:cs="Arial"/>
        </w:rPr>
        <w:t xml:space="preserve"> and Mitchell 1997, 41) is given.  I think, while not necessarily wrong it misses the power of reflexive and natural movement in creating </w:t>
      </w:r>
      <w:proofErr w:type="spellStart"/>
      <w:r w:rsidRPr="0066204F">
        <w:rPr>
          <w:rFonts w:ascii="Arial" w:eastAsia="Times New Roman" w:hAnsi="Arial" w:cs="Arial"/>
        </w:rPr>
        <w:t>sgp</w:t>
      </w:r>
      <w:proofErr w:type="spellEnd"/>
      <w:r w:rsidRPr="0066204F">
        <w:rPr>
          <w:rFonts w:ascii="Arial" w:eastAsia="Times New Roman" w:hAnsi="Arial" w:cs="Arial"/>
        </w:rPr>
        <w:t xml:space="preserve">. By utilising a reflexive approach in combination with muscle efficiency (and of course in conjunction with suitable glottal resistance and vocal tract shaping) you can produce a very high-volume healthy belt with very little air. The Broadway vocal coach Andrew Byrne </w:t>
      </w:r>
      <w:r w:rsidRPr="0066204F">
        <w:rPr>
          <w:rFonts w:ascii="Arial" w:eastAsia="Times New Roman" w:hAnsi="Arial" w:cs="Arial"/>
        </w:rPr>
        <w:fldChar w:fldCharType="begin" w:fldLock="1"/>
      </w:r>
      <w:r w:rsidRPr="0066204F">
        <w:rPr>
          <w:rFonts w:ascii="Arial" w:eastAsia="Times New Roman" w:hAnsi="Arial" w:cs="Arial"/>
        </w:rPr>
        <w:instrText>ADDIN CSL_CITATION {"citationItems":[{"id":"ITEM-1","itemData":{"URL":"https://www.youtube.com/watch?v=KEYegIM70CQ","accessed":{"date-parts":[["2020","7","20"]]},"author":[{"dropping-particle":"","family":"Byrne","given":"Andrew","non-dropping-particle":"","parse-names":false,"suffix":""}],"id":"ITEM-1","issued":{"date-parts":[["2020"]]},"title":"How to Belt: 4 Steps for Singers","type":"webpage"},"uris":["http://www.mendeley.com/documents/?uuid=ba1cfaae-0da1-4190-9b23-94a4ca5d760b"]}],"mendeley":{"formattedCitation":"(Byrne, 2020)","plainTextFormattedCitation":"(Byrne, 2020)","previouslyFormattedCitation":"(Byrne, 2020)"},"properties":{"noteIndex":0},"schema":"https://github.com/citation-style-language/schema/raw/master/csl-citation.json"}</w:instrText>
      </w:r>
      <w:r w:rsidRPr="0066204F">
        <w:rPr>
          <w:rFonts w:ascii="Arial" w:eastAsia="Times New Roman" w:hAnsi="Arial" w:cs="Arial"/>
        </w:rPr>
        <w:fldChar w:fldCharType="separate"/>
      </w:r>
      <w:r w:rsidRPr="0066204F">
        <w:rPr>
          <w:rFonts w:ascii="Arial" w:eastAsia="Times New Roman" w:hAnsi="Arial" w:cs="Arial"/>
          <w:noProof/>
        </w:rPr>
        <w:t>(Byrne, 2020)</w:t>
      </w:r>
      <w:r w:rsidRPr="0066204F">
        <w:rPr>
          <w:rFonts w:ascii="Arial" w:eastAsia="Times New Roman" w:hAnsi="Arial" w:cs="Arial"/>
        </w:rPr>
        <w:fldChar w:fldCharType="end"/>
      </w:r>
      <w:r w:rsidRPr="0066204F">
        <w:rPr>
          <w:rFonts w:ascii="Arial" w:eastAsia="Times New Roman" w:hAnsi="Arial" w:cs="Arial"/>
        </w:rPr>
        <w:t xml:space="preserve"> demonstrates how to do this and it is clear he is tapping into primal sounds, imagery, reflexive momentum and efficient coordination of the body and  muscles. What is also interesting about this approach is that once the sound has been started you can continue the sound with less effort, and this approach takes the focus away from tension. This is a healthy approach that holistically brings together </w:t>
      </w:r>
      <w:r w:rsidR="007C071D">
        <w:rPr>
          <w:rFonts w:ascii="Arial" w:eastAsia="Times New Roman" w:hAnsi="Arial" w:cs="Arial"/>
        </w:rPr>
        <w:t>power</w:t>
      </w:r>
      <w:r w:rsidRPr="0066204F">
        <w:rPr>
          <w:rFonts w:ascii="Arial" w:eastAsia="Times New Roman" w:hAnsi="Arial" w:cs="Arial"/>
        </w:rPr>
        <w:t xml:space="preserve"> in combination with </w:t>
      </w:r>
      <w:r w:rsidR="007C071D">
        <w:rPr>
          <w:rFonts w:ascii="Arial" w:eastAsia="Times New Roman" w:hAnsi="Arial" w:cs="Arial"/>
        </w:rPr>
        <w:t xml:space="preserve">a </w:t>
      </w:r>
      <w:r w:rsidRPr="0066204F">
        <w:rPr>
          <w:rFonts w:ascii="Arial" w:eastAsia="Times New Roman" w:hAnsi="Arial" w:cs="Arial"/>
        </w:rPr>
        <w:t xml:space="preserve">natural and efficient momentum which may be enough to guide a student in their practise. </w:t>
      </w:r>
    </w:p>
    <w:p w14:paraId="62194A71" w14:textId="14B3ED94" w:rsidR="0065428A" w:rsidRDefault="0065428A"/>
    <w:p w14:paraId="55AE0508" w14:textId="54B51402" w:rsidR="0065428A" w:rsidRDefault="0065428A"/>
    <w:p w14:paraId="00D72A58" w14:textId="77777777" w:rsidR="0065428A" w:rsidRDefault="0065428A" w:rsidP="0065428A">
      <w:pPr>
        <w:spacing w:line="240" w:lineRule="auto"/>
        <w:rPr>
          <w:b/>
        </w:rPr>
      </w:pPr>
      <w:r w:rsidRPr="0082002F">
        <w:rPr>
          <w:b/>
        </w:rPr>
        <w:t>Assignment 2</w:t>
      </w:r>
      <w:r>
        <w:rPr>
          <w:b/>
        </w:rPr>
        <w:t xml:space="preserve"> </w:t>
      </w:r>
    </w:p>
    <w:tbl>
      <w:tblPr>
        <w:tblStyle w:val="TableGrid"/>
        <w:tblW w:w="0" w:type="auto"/>
        <w:tblLook w:val="04A0" w:firstRow="1" w:lastRow="0" w:firstColumn="1" w:lastColumn="0" w:noHBand="0" w:noVBand="1"/>
      </w:tblPr>
      <w:tblGrid>
        <w:gridCol w:w="9016"/>
      </w:tblGrid>
      <w:tr w:rsidR="0065428A" w14:paraId="3865CE9E" w14:textId="77777777" w:rsidTr="00447CCD">
        <w:tc>
          <w:tcPr>
            <w:tcW w:w="9016" w:type="dxa"/>
          </w:tcPr>
          <w:p w14:paraId="59801855" w14:textId="77777777" w:rsidR="0065428A" w:rsidRDefault="0065428A" w:rsidP="00447CCD">
            <w:pPr>
              <w:rPr>
                <w:b/>
              </w:rPr>
            </w:pPr>
            <w:r>
              <w:rPr>
                <w:b/>
              </w:rPr>
              <w:t>A Reflective Review Comprising of Two Parts:</w:t>
            </w:r>
          </w:p>
          <w:p w14:paraId="22324EB9" w14:textId="77777777" w:rsidR="0065428A" w:rsidRDefault="0065428A" w:rsidP="00447CCD">
            <w:pPr>
              <w:pStyle w:val="ListParagraph"/>
              <w:numPr>
                <w:ilvl w:val="0"/>
                <w:numId w:val="1"/>
              </w:numPr>
              <w:spacing w:after="0" w:line="240" w:lineRule="auto"/>
              <w:rPr>
                <w:b/>
              </w:rPr>
            </w:pPr>
            <w:r>
              <w:rPr>
                <w:b/>
              </w:rPr>
              <w:t>Reflect on your recent learning experience, and the value of learning you acquired. Assess your current competencies and identify future development needs in the context of the work situation.</w:t>
            </w:r>
          </w:p>
          <w:p w14:paraId="7F02C5FA" w14:textId="77777777" w:rsidR="0065428A" w:rsidRDefault="0065428A" w:rsidP="00447CCD">
            <w:pPr>
              <w:pStyle w:val="ListParagraph"/>
              <w:numPr>
                <w:ilvl w:val="0"/>
                <w:numId w:val="1"/>
              </w:numPr>
              <w:spacing w:after="0" w:line="240" w:lineRule="auto"/>
              <w:rPr>
                <w:b/>
              </w:rPr>
            </w:pPr>
            <w:r>
              <w:rPr>
                <w:b/>
              </w:rPr>
              <w:t xml:space="preserve">Devise a detailed personal development plan which incorporates development objectives, activities to be undertaken, methods, resources review periods and timescales </w:t>
            </w:r>
          </w:p>
          <w:p w14:paraId="2871FF8F" w14:textId="77777777" w:rsidR="0065428A" w:rsidRPr="00DF11B8" w:rsidRDefault="0065428A" w:rsidP="00447CCD">
            <w:pPr>
              <w:rPr>
                <w:b/>
              </w:rPr>
            </w:pPr>
            <w:r>
              <w:rPr>
                <w:b/>
              </w:rPr>
              <w:t>1,800 words</w:t>
            </w:r>
          </w:p>
        </w:tc>
      </w:tr>
    </w:tbl>
    <w:p w14:paraId="3F1CB265" w14:textId="77777777" w:rsidR="00FA7282" w:rsidRDefault="00FA7282" w:rsidP="00FA7282">
      <w:pPr>
        <w:ind w:left="0" w:firstLine="0"/>
      </w:pPr>
    </w:p>
    <w:p w14:paraId="1854D781" w14:textId="77777777" w:rsidR="00593870" w:rsidRPr="00BC6EAF" w:rsidRDefault="00593870" w:rsidP="00593870">
      <w:pPr>
        <w:ind w:left="0" w:firstLine="0"/>
        <w:rPr>
          <w:b/>
          <w:bCs/>
        </w:rPr>
      </w:pPr>
      <w:r w:rsidRPr="00BC6EAF">
        <w:rPr>
          <w:b/>
          <w:bCs/>
        </w:rPr>
        <w:t xml:space="preserve">a) </w:t>
      </w:r>
    </w:p>
    <w:p w14:paraId="26D65EE2" w14:textId="3CF655FD" w:rsidR="00FA7282" w:rsidRPr="00B95846" w:rsidRDefault="00FA7282" w:rsidP="00B95846">
      <w:pPr>
        <w:spacing w:line="360" w:lineRule="auto"/>
        <w:ind w:left="0" w:firstLine="0"/>
        <w:jc w:val="both"/>
        <w:rPr>
          <w:rFonts w:ascii="Arial" w:eastAsia="Times New Roman" w:hAnsi="Arial" w:cs="Arial"/>
        </w:rPr>
      </w:pPr>
      <w:r w:rsidRPr="00B95846">
        <w:rPr>
          <w:rFonts w:ascii="Arial" w:eastAsia="Times New Roman" w:hAnsi="Arial" w:cs="Arial"/>
        </w:rPr>
        <w:t>REFLECTIVE REVIEW</w:t>
      </w:r>
    </w:p>
    <w:p w14:paraId="7757C22F" w14:textId="7FA54E9A" w:rsidR="00BA2CDF" w:rsidRPr="00B95846" w:rsidRDefault="00496BD5" w:rsidP="00B95846">
      <w:pPr>
        <w:spacing w:line="360" w:lineRule="auto"/>
        <w:ind w:left="0" w:firstLine="0"/>
        <w:jc w:val="both"/>
        <w:rPr>
          <w:rFonts w:ascii="Arial" w:eastAsia="Times New Roman" w:hAnsi="Arial" w:cs="Arial"/>
        </w:rPr>
      </w:pPr>
      <w:r w:rsidRPr="00B95846">
        <w:rPr>
          <w:rFonts w:ascii="Arial" w:eastAsia="Times New Roman" w:hAnsi="Arial" w:cs="Arial"/>
        </w:rPr>
        <w:t>Surveying possible models</w:t>
      </w:r>
      <w:r w:rsidR="00BA2CDF" w:rsidRPr="00B95846">
        <w:rPr>
          <w:rFonts w:ascii="Arial" w:eastAsia="Times New Roman" w:hAnsi="Arial" w:cs="Arial"/>
        </w:rPr>
        <w:t xml:space="preserve"> </w:t>
      </w:r>
      <w:r w:rsidR="00FF442F">
        <w:rPr>
          <w:rFonts w:ascii="Arial" w:eastAsia="Times New Roman" w:hAnsi="Arial" w:cs="Arial"/>
        </w:rPr>
        <w:t xml:space="preserve">of </w:t>
      </w:r>
      <w:r w:rsidR="00BA2CDF" w:rsidRPr="00B95846">
        <w:rPr>
          <w:rFonts w:ascii="Arial" w:eastAsia="Times New Roman" w:hAnsi="Arial" w:cs="Arial"/>
        </w:rPr>
        <w:t xml:space="preserve">reflective practice </w:t>
      </w:r>
      <w:r w:rsidRPr="00B95846">
        <w:rPr>
          <w:rFonts w:ascii="Arial" w:eastAsia="Times New Roman" w:hAnsi="Arial" w:cs="Arial"/>
        </w:rPr>
        <w:t xml:space="preserve">I felt most </w:t>
      </w:r>
      <w:r w:rsidR="00BA2CDF" w:rsidRPr="00B95846">
        <w:rPr>
          <w:rFonts w:ascii="Arial" w:eastAsia="Times New Roman" w:hAnsi="Arial" w:cs="Arial"/>
        </w:rPr>
        <w:t>appear</w:t>
      </w:r>
      <w:r w:rsidRPr="00B95846">
        <w:rPr>
          <w:rFonts w:ascii="Arial" w:eastAsia="Times New Roman" w:hAnsi="Arial" w:cs="Arial"/>
        </w:rPr>
        <w:t>ed</w:t>
      </w:r>
      <w:r w:rsidR="00BA2CDF" w:rsidRPr="00B95846">
        <w:rPr>
          <w:rFonts w:ascii="Arial" w:eastAsia="Times New Roman" w:hAnsi="Arial" w:cs="Arial"/>
        </w:rPr>
        <w:t xml:space="preserve"> to be convoluted </w:t>
      </w:r>
      <w:r w:rsidR="00EC20F4" w:rsidRPr="00B95846">
        <w:rPr>
          <w:rFonts w:ascii="Arial" w:eastAsia="Times New Roman" w:hAnsi="Arial" w:cs="Arial"/>
        </w:rPr>
        <w:t xml:space="preserve">and difficult to assimilate quickly </w:t>
      </w:r>
      <w:r w:rsidR="00BA2CDF" w:rsidRPr="00B95846">
        <w:rPr>
          <w:rFonts w:ascii="Arial" w:eastAsia="Times New Roman" w:hAnsi="Arial" w:cs="Arial"/>
        </w:rPr>
        <w:t>e.g. Brookfield’s (1998) four lenses</w:t>
      </w:r>
      <w:r w:rsidRPr="00B95846">
        <w:rPr>
          <w:rFonts w:ascii="Arial" w:eastAsia="Times New Roman" w:hAnsi="Arial" w:cs="Arial"/>
        </w:rPr>
        <w:t xml:space="preserve">, </w:t>
      </w:r>
      <w:r w:rsidR="00BA2CDF" w:rsidRPr="00B95846">
        <w:rPr>
          <w:rFonts w:ascii="Arial" w:eastAsia="Times New Roman" w:hAnsi="Arial" w:cs="Arial"/>
        </w:rPr>
        <w:t>Gibb’s</w:t>
      </w:r>
      <w:r w:rsidRPr="00B95846">
        <w:rPr>
          <w:rFonts w:ascii="Arial" w:eastAsia="Times New Roman" w:hAnsi="Arial" w:cs="Arial"/>
        </w:rPr>
        <w:t xml:space="preserve"> </w:t>
      </w:r>
      <w:r w:rsidR="00740374" w:rsidRPr="00B95846">
        <w:rPr>
          <w:rFonts w:ascii="Arial" w:eastAsia="Times New Roman" w:hAnsi="Arial" w:cs="Arial"/>
        </w:rPr>
        <w:t>(1988)</w:t>
      </w:r>
      <w:r w:rsidRPr="00B95846">
        <w:rPr>
          <w:rFonts w:ascii="Arial" w:eastAsia="Times New Roman" w:hAnsi="Arial" w:cs="Arial"/>
        </w:rPr>
        <w:t xml:space="preserve"> </w:t>
      </w:r>
      <w:r w:rsidR="00740374" w:rsidRPr="00B95846">
        <w:rPr>
          <w:rFonts w:ascii="Arial" w:eastAsia="Times New Roman" w:hAnsi="Arial" w:cs="Arial"/>
        </w:rPr>
        <w:t>reflective cycle</w:t>
      </w:r>
      <w:r w:rsidRPr="00B95846">
        <w:rPr>
          <w:rFonts w:ascii="Arial" w:eastAsia="Times New Roman" w:hAnsi="Arial" w:cs="Arial"/>
        </w:rPr>
        <w:t xml:space="preserve">, </w:t>
      </w:r>
      <w:r w:rsidR="00740374" w:rsidRPr="00B95846">
        <w:rPr>
          <w:rFonts w:ascii="Arial" w:eastAsia="Times New Roman" w:hAnsi="Arial" w:cs="Arial"/>
        </w:rPr>
        <w:t xml:space="preserve">Schon’s (1983) Reflection in and on action, </w:t>
      </w:r>
      <w:r w:rsidRPr="00B95846">
        <w:rPr>
          <w:rFonts w:ascii="Arial" w:eastAsia="Times New Roman" w:hAnsi="Arial" w:cs="Arial"/>
        </w:rPr>
        <w:t xml:space="preserve">Kolb’s </w:t>
      </w:r>
      <w:r w:rsidR="00740374" w:rsidRPr="00B95846">
        <w:rPr>
          <w:rFonts w:ascii="Arial" w:eastAsia="Times New Roman" w:hAnsi="Arial" w:cs="Arial"/>
        </w:rPr>
        <w:t xml:space="preserve">(1984) </w:t>
      </w:r>
      <w:r w:rsidRPr="00B95846">
        <w:rPr>
          <w:rFonts w:ascii="Arial" w:eastAsia="Times New Roman" w:hAnsi="Arial" w:cs="Arial"/>
        </w:rPr>
        <w:t>cyclic model and even Gibb’s</w:t>
      </w:r>
      <w:r w:rsidR="00BA2CDF" w:rsidRPr="00B95846">
        <w:rPr>
          <w:rFonts w:ascii="Arial" w:eastAsia="Times New Roman" w:hAnsi="Arial" w:cs="Arial"/>
        </w:rPr>
        <w:t xml:space="preserve"> simplified six stages (Findlay, 2008)</w:t>
      </w:r>
      <w:r w:rsidRPr="00B95846">
        <w:rPr>
          <w:rFonts w:ascii="Arial" w:eastAsia="Times New Roman" w:hAnsi="Arial" w:cs="Arial"/>
        </w:rPr>
        <w:t xml:space="preserve"> felt too demanding to easily get to grips with</w:t>
      </w:r>
      <w:r w:rsidR="00BA2CDF" w:rsidRPr="00B95846">
        <w:rPr>
          <w:rFonts w:ascii="Arial" w:eastAsia="Times New Roman" w:hAnsi="Arial" w:cs="Arial"/>
        </w:rPr>
        <w:t xml:space="preserve">. Maybe they </w:t>
      </w:r>
      <w:r w:rsidR="00BA2CDF" w:rsidRPr="00B95846">
        <w:rPr>
          <w:rFonts w:ascii="Arial" w:eastAsia="Times New Roman" w:hAnsi="Arial" w:cs="Arial"/>
        </w:rPr>
        <w:lastRenderedPageBreak/>
        <w:t>will provide more value</w:t>
      </w:r>
      <w:r w:rsidRPr="00B95846">
        <w:rPr>
          <w:rFonts w:ascii="Arial" w:eastAsia="Times New Roman" w:hAnsi="Arial" w:cs="Arial"/>
        </w:rPr>
        <w:t xml:space="preserve"> in the future</w:t>
      </w:r>
      <w:r w:rsidR="00962660">
        <w:rPr>
          <w:rFonts w:ascii="Arial" w:eastAsia="Times New Roman" w:hAnsi="Arial" w:cs="Arial"/>
        </w:rPr>
        <w:t>,</w:t>
      </w:r>
      <w:r w:rsidRPr="00B95846">
        <w:rPr>
          <w:rFonts w:ascii="Arial" w:eastAsia="Times New Roman" w:hAnsi="Arial" w:cs="Arial"/>
        </w:rPr>
        <w:t xml:space="preserve"> now I have reflected</w:t>
      </w:r>
      <w:r w:rsidR="00962660">
        <w:rPr>
          <w:rFonts w:ascii="Arial" w:eastAsia="Times New Roman" w:hAnsi="Arial" w:cs="Arial"/>
        </w:rPr>
        <w:t>,</w:t>
      </w:r>
      <w:r w:rsidR="00BA2CDF" w:rsidRPr="00B95846">
        <w:rPr>
          <w:rFonts w:ascii="Arial" w:eastAsia="Times New Roman" w:hAnsi="Arial" w:cs="Arial"/>
        </w:rPr>
        <w:t xml:space="preserve"> but </w:t>
      </w:r>
      <w:r w:rsidRPr="00B95846">
        <w:rPr>
          <w:rFonts w:ascii="Arial" w:eastAsia="Times New Roman" w:hAnsi="Arial" w:cs="Arial"/>
        </w:rPr>
        <w:t>then</w:t>
      </w:r>
      <w:r w:rsidR="00BA2CDF" w:rsidRPr="00B95846">
        <w:rPr>
          <w:rFonts w:ascii="Arial" w:eastAsia="Times New Roman" w:hAnsi="Arial" w:cs="Arial"/>
        </w:rPr>
        <w:t xml:space="preserve"> </w:t>
      </w:r>
      <w:r w:rsidR="00962660" w:rsidRPr="00B95846">
        <w:rPr>
          <w:rFonts w:ascii="Arial" w:eastAsia="Times New Roman" w:hAnsi="Arial" w:cs="Arial"/>
        </w:rPr>
        <w:t xml:space="preserve">a simple model </w:t>
      </w:r>
      <w:r w:rsidR="00962660">
        <w:rPr>
          <w:rFonts w:ascii="Arial" w:eastAsia="Times New Roman" w:hAnsi="Arial" w:cs="Arial"/>
        </w:rPr>
        <w:t xml:space="preserve">and </w:t>
      </w:r>
      <w:r w:rsidRPr="00B95846">
        <w:rPr>
          <w:rFonts w:ascii="Arial" w:eastAsia="Times New Roman" w:hAnsi="Arial" w:cs="Arial"/>
        </w:rPr>
        <w:t>speed of reflection</w:t>
      </w:r>
      <w:r w:rsidR="00962660">
        <w:rPr>
          <w:rFonts w:ascii="Arial" w:eastAsia="Times New Roman" w:hAnsi="Arial" w:cs="Arial"/>
        </w:rPr>
        <w:t xml:space="preserve"> </w:t>
      </w:r>
      <w:r w:rsidRPr="00B95846">
        <w:rPr>
          <w:rFonts w:ascii="Arial" w:eastAsia="Times New Roman" w:hAnsi="Arial" w:cs="Arial"/>
        </w:rPr>
        <w:t>appealed. For these reasons I particularly liked Driscoll’s (2007) What?, So what?, Now what? interpretation of</w:t>
      </w:r>
      <w:r w:rsidR="00BA2CDF" w:rsidRPr="00B95846">
        <w:rPr>
          <w:rFonts w:ascii="Arial" w:eastAsia="Times New Roman" w:hAnsi="Arial" w:cs="Arial"/>
        </w:rPr>
        <w:t xml:space="preserve"> </w:t>
      </w:r>
      <w:proofErr w:type="spellStart"/>
      <w:r w:rsidR="00BA2CDF" w:rsidRPr="00B95846">
        <w:rPr>
          <w:rFonts w:ascii="Arial" w:eastAsia="Times New Roman" w:hAnsi="Arial" w:cs="Arial"/>
        </w:rPr>
        <w:t>Borton’s</w:t>
      </w:r>
      <w:proofErr w:type="spellEnd"/>
      <w:r w:rsidR="00BA2CDF" w:rsidRPr="00B95846">
        <w:rPr>
          <w:rFonts w:ascii="Arial" w:eastAsia="Times New Roman" w:hAnsi="Arial" w:cs="Arial"/>
        </w:rPr>
        <w:t xml:space="preserve"> </w:t>
      </w:r>
      <w:r w:rsidRPr="00B95846">
        <w:rPr>
          <w:rFonts w:ascii="Arial" w:eastAsia="Times New Roman" w:hAnsi="Arial" w:cs="Arial"/>
        </w:rPr>
        <w:t xml:space="preserve">model </w:t>
      </w:r>
      <w:r w:rsidR="00BA2CDF" w:rsidRPr="00B95846">
        <w:rPr>
          <w:rFonts w:ascii="Arial" w:eastAsia="Times New Roman" w:hAnsi="Arial" w:cs="Arial"/>
        </w:rPr>
        <w:t xml:space="preserve">(1970) </w:t>
      </w:r>
      <w:r w:rsidR="00EC20F4" w:rsidRPr="00B95846">
        <w:rPr>
          <w:rFonts w:ascii="Arial" w:eastAsia="Times New Roman" w:hAnsi="Arial" w:cs="Arial"/>
        </w:rPr>
        <w:t>I will look at a small number of critical incidents</w:t>
      </w:r>
      <w:r w:rsidR="006F3A69" w:rsidRPr="00B95846">
        <w:rPr>
          <w:rFonts w:ascii="Arial" w:eastAsia="Times New Roman" w:hAnsi="Arial" w:cs="Arial"/>
        </w:rPr>
        <w:t xml:space="preserve"> through this model</w:t>
      </w:r>
      <w:r w:rsidR="00740374" w:rsidRPr="00B95846">
        <w:rPr>
          <w:rFonts w:ascii="Arial" w:eastAsia="Times New Roman" w:hAnsi="Arial" w:cs="Arial"/>
        </w:rPr>
        <w:t>.</w:t>
      </w:r>
    </w:p>
    <w:p w14:paraId="0DD87342" w14:textId="77777777" w:rsidR="00593870" w:rsidRPr="00B95846" w:rsidRDefault="00593870" w:rsidP="00B95846">
      <w:pPr>
        <w:spacing w:line="360" w:lineRule="auto"/>
        <w:ind w:left="0" w:firstLine="0"/>
        <w:jc w:val="both"/>
        <w:rPr>
          <w:rFonts w:ascii="Arial" w:eastAsia="Times New Roman" w:hAnsi="Arial" w:cs="Arial"/>
        </w:rPr>
      </w:pPr>
    </w:p>
    <w:p w14:paraId="762BA1AF" w14:textId="7A48F534" w:rsidR="00EC20F4" w:rsidRPr="00B95846" w:rsidRDefault="00EC20F4" w:rsidP="00B95846">
      <w:pPr>
        <w:spacing w:line="360" w:lineRule="auto"/>
        <w:ind w:left="0" w:firstLine="0"/>
        <w:jc w:val="both"/>
        <w:rPr>
          <w:rFonts w:ascii="Arial" w:eastAsia="Times New Roman" w:hAnsi="Arial" w:cs="Arial"/>
        </w:rPr>
      </w:pPr>
      <w:r w:rsidRPr="00B95846">
        <w:rPr>
          <w:rFonts w:ascii="Arial" w:eastAsia="Times New Roman" w:hAnsi="Arial" w:cs="Arial"/>
        </w:rPr>
        <w:t>Critical incident 1</w:t>
      </w:r>
    </w:p>
    <w:p w14:paraId="7CCE7C05" w14:textId="48483AC6" w:rsidR="00EC20F4" w:rsidRPr="00B95846" w:rsidRDefault="00CC089A" w:rsidP="00B95846">
      <w:pPr>
        <w:spacing w:line="360" w:lineRule="auto"/>
        <w:ind w:left="0" w:firstLine="0"/>
        <w:jc w:val="both"/>
        <w:rPr>
          <w:rFonts w:ascii="Arial" w:eastAsia="Times New Roman" w:hAnsi="Arial" w:cs="Arial"/>
        </w:rPr>
      </w:pPr>
      <w:r w:rsidRPr="00B95846">
        <w:rPr>
          <w:rFonts w:ascii="Arial" w:eastAsia="Times New Roman" w:hAnsi="Arial" w:cs="Arial"/>
          <w:b/>
          <w:bCs/>
        </w:rPr>
        <w:t>What:</w:t>
      </w:r>
      <w:r w:rsidR="00593870" w:rsidRPr="00B95846">
        <w:rPr>
          <w:rFonts w:ascii="Arial" w:eastAsia="Times New Roman" w:hAnsi="Arial" w:cs="Arial"/>
        </w:rPr>
        <w:t xml:space="preserve"> </w:t>
      </w:r>
      <w:r w:rsidR="00EC20F4" w:rsidRPr="00B95846">
        <w:rPr>
          <w:rFonts w:ascii="Arial" w:eastAsia="Times New Roman" w:hAnsi="Arial" w:cs="Arial"/>
        </w:rPr>
        <w:t xml:space="preserve">Deciding to do this course. My application included statements such as: </w:t>
      </w:r>
    </w:p>
    <w:p w14:paraId="743B7AA8" w14:textId="18F15174" w:rsidR="00EC20F4" w:rsidRPr="00B95846" w:rsidRDefault="00EC20F4" w:rsidP="00B95846">
      <w:pPr>
        <w:pStyle w:val="Quote"/>
        <w:spacing w:line="360" w:lineRule="auto"/>
        <w:jc w:val="both"/>
        <w:rPr>
          <w:rFonts w:ascii="Arial" w:eastAsia="Times New Roman" w:hAnsi="Arial" w:cs="Arial"/>
          <w:color w:val="000000"/>
          <w:sz w:val="20"/>
          <w:szCs w:val="20"/>
          <w:lang w:eastAsia="en-GB"/>
        </w:rPr>
      </w:pPr>
      <w:r w:rsidRPr="00B95846">
        <w:rPr>
          <w:rFonts w:ascii="Arial" w:eastAsia="Times New Roman" w:hAnsi="Arial" w:cs="Arial"/>
          <w:color w:val="000000"/>
          <w:sz w:val="20"/>
          <w:szCs w:val="20"/>
          <w:lang w:eastAsia="en-GB"/>
        </w:rPr>
        <w:t xml:space="preserve">“My passion is really Musical Theatre, particularly voice (singing and speech) and acting in Musical Theatre. </w:t>
      </w:r>
    </w:p>
    <w:p w14:paraId="28DD67A2" w14:textId="77777777" w:rsidR="00EC20F4" w:rsidRPr="00B95846" w:rsidRDefault="00EC20F4" w:rsidP="00B95846">
      <w:pPr>
        <w:pStyle w:val="Quote"/>
        <w:spacing w:line="360" w:lineRule="auto"/>
        <w:jc w:val="both"/>
        <w:rPr>
          <w:rFonts w:ascii="Arial" w:eastAsia="Times New Roman" w:hAnsi="Arial" w:cs="Arial"/>
          <w:color w:val="000000"/>
          <w:sz w:val="20"/>
          <w:szCs w:val="20"/>
          <w:lang w:eastAsia="en-GB"/>
        </w:rPr>
      </w:pPr>
      <w:r w:rsidRPr="00B95846">
        <w:rPr>
          <w:rFonts w:ascii="Arial" w:eastAsia="Times New Roman" w:hAnsi="Arial" w:cs="Arial"/>
          <w:color w:val="000000"/>
          <w:sz w:val="20"/>
          <w:szCs w:val="20"/>
          <w:lang w:eastAsia="en-GB"/>
        </w:rPr>
        <w:t xml:space="preserve">I read widely on voice and teach voice technique (based on the latest research but often with my own practical twist - long years of experience as a teacher) and interpretation (acting through song) to my students. </w:t>
      </w:r>
    </w:p>
    <w:p w14:paraId="50DD7B35" w14:textId="77777777" w:rsidR="00EC20F4" w:rsidRPr="00B95846" w:rsidRDefault="00EC20F4" w:rsidP="00B95846">
      <w:pPr>
        <w:pStyle w:val="Quote"/>
        <w:spacing w:line="360" w:lineRule="auto"/>
        <w:jc w:val="both"/>
        <w:rPr>
          <w:rFonts w:ascii="Arial" w:eastAsia="Times New Roman" w:hAnsi="Arial" w:cs="Arial"/>
          <w:color w:val="000000"/>
          <w:sz w:val="20"/>
          <w:szCs w:val="20"/>
          <w:lang w:eastAsia="en-GB"/>
        </w:rPr>
      </w:pPr>
      <w:r w:rsidRPr="00B95846">
        <w:rPr>
          <w:rFonts w:ascii="Arial" w:eastAsia="Times New Roman" w:hAnsi="Arial" w:cs="Arial"/>
          <w:color w:val="000000"/>
          <w:sz w:val="20"/>
          <w:szCs w:val="20"/>
          <w:lang w:eastAsia="en-GB"/>
        </w:rPr>
        <w:t xml:space="preserve">I know I have so much to learn. </w:t>
      </w:r>
    </w:p>
    <w:p w14:paraId="5BCC736C" w14:textId="77777777" w:rsidR="00EC20F4" w:rsidRPr="00B95846" w:rsidRDefault="00EC20F4" w:rsidP="00B95846">
      <w:pPr>
        <w:pStyle w:val="Quote"/>
        <w:spacing w:line="360" w:lineRule="auto"/>
        <w:jc w:val="both"/>
        <w:rPr>
          <w:rFonts w:ascii="Arial" w:eastAsia="Times New Roman" w:hAnsi="Arial" w:cs="Arial"/>
          <w:color w:val="000000"/>
          <w:sz w:val="20"/>
          <w:szCs w:val="20"/>
          <w:lang w:eastAsia="en-GB"/>
        </w:rPr>
      </w:pPr>
      <w:r w:rsidRPr="00B95846">
        <w:rPr>
          <w:rFonts w:ascii="Arial" w:eastAsia="Times New Roman" w:hAnsi="Arial" w:cs="Arial"/>
          <w:color w:val="000000"/>
          <w:sz w:val="20"/>
          <w:szCs w:val="20"/>
          <w:lang w:eastAsia="en-GB"/>
        </w:rPr>
        <w:t xml:space="preserve">While I am not sure what I could specifically focus on in an MA to do with what I do in my job, I do believe there is something that could be valuable and unique that I might be able to offer - possibly to do with adolescent Musical Theatre voice training? </w:t>
      </w:r>
    </w:p>
    <w:p w14:paraId="09F24CB6" w14:textId="165124AF" w:rsidR="00CC089A" w:rsidRPr="00B95846" w:rsidRDefault="00CC089A" w:rsidP="00B95846">
      <w:pPr>
        <w:spacing w:after="0" w:line="360" w:lineRule="auto"/>
        <w:ind w:left="0" w:firstLine="0"/>
        <w:jc w:val="both"/>
        <w:rPr>
          <w:rFonts w:ascii="Arial" w:eastAsia="Times New Roman" w:hAnsi="Arial" w:cs="Arial"/>
        </w:rPr>
      </w:pPr>
      <w:r w:rsidRPr="00B95846">
        <w:rPr>
          <w:rFonts w:ascii="Arial" w:eastAsia="Times New Roman" w:hAnsi="Arial" w:cs="Arial"/>
          <w:b/>
          <w:bCs/>
        </w:rPr>
        <w:t>So what:</w:t>
      </w:r>
      <w:r w:rsidRPr="00B95846">
        <w:rPr>
          <w:rFonts w:ascii="Arial" w:eastAsia="Times New Roman" w:hAnsi="Arial" w:cs="Arial"/>
        </w:rPr>
        <w:t xml:space="preserve"> </w:t>
      </w:r>
      <w:r w:rsidR="00EC20F4" w:rsidRPr="00B95846">
        <w:rPr>
          <w:rFonts w:ascii="Arial" w:eastAsia="Times New Roman" w:hAnsi="Arial" w:cs="Arial"/>
        </w:rPr>
        <w:t xml:space="preserve">While this suggests some of the competencies I </w:t>
      </w:r>
      <w:r w:rsidR="005C146B">
        <w:rPr>
          <w:rFonts w:ascii="Arial" w:eastAsia="Times New Roman" w:hAnsi="Arial" w:cs="Arial"/>
        </w:rPr>
        <w:t>did</w:t>
      </w:r>
      <w:r w:rsidR="00EC20F4" w:rsidRPr="00B95846">
        <w:rPr>
          <w:rFonts w:ascii="Arial" w:eastAsia="Times New Roman" w:hAnsi="Arial" w:cs="Arial"/>
        </w:rPr>
        <w:t xml:space="preserve"> not actually train in voice </w:t>
      </w:r>
      <w:r w:rsidR="005D057C" w:rsidRPr="00B95846">
        <w:rPr>
          <w:rFonts w:ascii="Arial" w:eastAsia="Times New Roman" w:hAnsi="Arial" w:cs="Arial"/>
        </w:rPr>
        <w:t>or</w:t>
      </w:r>
      <w:r w:rsidR="00EC20F4" w:rsidRPr="00B95846">
        <w:rPr>
          <w:rFonts w:ascii="Arial" w:eastAsia="Times New Roman" w:hAnsi="Arial" w:cs="Arial"/>
        </w:rPr>
        <w:t xml:space="preserve"> acting and I consider myself to be an amateur. </w:t>
      </w:r>
      <w:r w:rsidR="00F90143" w:rsidRPr="00B95846">
        <w:rPr>
          <w:rFonts w:ascii="Arial" w:eastAsia="Times New Roman" w:hAnsi="Arial" w:cs="Arial"/>
        </w:rPr>
        <w:t xml:space="preserve">It </w:t>
      </w:r>
      <w:r w:rsidR="00C81D0C" w:rsidRPr="00B95846">
        <w:rPr>
          <w:rFonts w:ascii="Arial" w:eastAsia="Times New Roman" w:hAnsi="Arial" w:cs="Arial"/>
        </w:rPr>
        <w:t>did mean that</w:t>
      </w:r>
      <w:r w:rsidR="00F90143" w:rsidRPr="00B95846">
        <w:rPr>
          <w:rFonts w:ascii="Arial" w:eastAsia="Times New Roman" w:hAnsi="Arial" w:cs="Arial"/>
        </w:rPr>
        <w:t xml:space="preserve"> I had few of the “commonly-held beliefs” (</w:t>
      </w:r>
      <w:proofErr w:type="spellStart"/>
      <w:r w:rsidR="00F90143" w:rsidRPr="00B95846">
        <w:rPr>
          <w:rFonts w:ascii="Arial" w:eastAsia="Times New Roman" w:hAnsi="Arial" w:cs="Arial"/>
        </w:rPr>
        <w:t>Larrivee</w:t>
      </w:r>
      <w:proofErr w:type="spellEnd"/>
      <w:r w:rsidR="00F90143" w:rsidRPr="00B95846">
        <w:rPr>
          <w:rFonts w:ascii="Arial" w:eastAsia="Times New Roman" w:hAnsi="Arial" w:cs="Arial"/>
        </w:rPr>
        <w:t>, 2000</w:t>
      </w:r>
      <w:r w:rsidR="003073FF" w:rsidRPr="00B95846">
        <w:rPr>
          <w:rFonts w:ascii="Arial" w:eastAsia="Times New Roman" w:hAnsi="Arial" w:cs="Arial"/>
        </w:rPr>
        <w:t>, p.</w:t>
      </w:r>
      <w:r w:rsidR="00F90143" w:rsidRPr="00B95846">
        <w:rPr>
          <w:rFonts w:ascii="Arial" w:eastAsia="Times New Roman" w:hAnsi="Arial" w:cs="Arial"/>
        </w:rPr>
        <w:t>296)</w:t>
      </w:r>
      <w:r w:rsidR="005D057C" w:rsidRPr="00B95846">
        <w:rPr>
          <w:rFonts w:ascii="Arial" w:eastAsia="Times New Roman" w:hAnsi="Arial" w:cs="Arial"/>
        </w:rPr>
        <w:t xml:space="preserve"> </w:t>
      </w:r>
      <w:r w:rsidR="00522589" w:rsidRPr="00B95846">
        <w:rPr>
          <w:rFonts w:ascii="Arial" w:eastAsia="Times New Roman" w:hAnsi="Arial" w:cs="Arial"/>
        </w:rPr>
        <w:t xml:space="preserve">and </w:t>
      </w:r>
      <w:r w:rsidR="005C146B">
        <w:rPr>
          <w:rFonts w:ascii="Arial" w:eastAsia="Times New Roman" w:hAnsi="Arial" w:cs="Arial"/>
        </w:rPr>
        <w:t>I am quite happy to</w:t>
      </w:r>
      <w:r w:rsidR="00522589" w:rsidRPr="00B95846">
        <w:rPr>
          <w:rFonts w:ascii="Arial" w:eastAsia="Times New Roman" w:hAnsi="Arial" w:cs="Arial"/>
        </w:rPr>
        <w:t xml:space="preserve"> question the status quo” (</w:t>
      </w:r>
      <w:proofErr w:type="spellStart"/>
      <w:r w:rsidR="00522589" w:rsidRPr="00B95846">
        <w:rPr>
          <w:rFonts w:ascii="Arial" w:eastAsia="Times New Roman" w:hAnsi="Arial" w:cs="Arial"/>
        </w:rPr>
        <w:t>Larrivee</w:t>
      </w:r>
      <w:proofErr w:type="spellEnd"/>
      <w:r w:rsidR="00522589" w:rsidRPr="00B95846">
        <w:rPr>
          <w:rFonts w:ascii="Arial" w:eastAsia="Times New Roman" w:hAnsi="Arial" w:cs="Arial"/>
        </w:rPr>
        <w:t>, 2000, p.297)</w:t>
      </w:r>
      <w:r w:rsidR="005C146B">
        <w:rPr>
          <w:rFonts w:ascii="Arial" w:eastAsia="Times New Roman" w:hAnsi="Arial" w:cs="Arial"/>
        </w:rPr>
        <w:t xml:space="preserve">. </w:t>
      </w:r>
      <w:r w:rsidR="005D057C" w:rsidRPr="00B95846">
        <w:rPr>
          <w:rFonts w:ascii="Arial" w:eastAsia="Times New Roman" w:hAnsi="Arial" w:cs="Arial"/>
        </w:rPr>
        <w:t xml:space="preserve">most of my </w:t>
      </w:r>
      <w:r w:rsidR="00C701ED" w:rsidRPr="00B95846">
        <w:rPr>
          <w:rFonts w:ascii="Arial" w:eastAsia="Times New Roman" w:hAnsi="Arial" w:cs="Arial"/>
        </w:rPr>
        <w:t xml:space="preserve">initial understanding </w:t>
      </w:r>
      <w:r w:rsidR="005C146B">
        <w:rPr>
          <w:rFonts w:ascii="Arial" w:eastAsia="Times New Roman" w:hAnsi="Arial" w:cs="Arial"/>
        </w:rPr>
        <w:t>was</w:t>
      </w:r>
      <w:r w:rsidR="00C701ED" w:rsidRPr="00B95846">
        <w:rPr>
          <w:rFonts w:ascii="Arial" w:eastAsia="Times New Roman" w:hAnsi="Arial" w:cs="Arial"/>
        </w:rPr>
        <w:t xml:space="preserve"> through accompanying for different singing teachers at the conservatoire. P</w:t>
      </w:r>
      <w:r w:rsidR="005D057C" w:rsidRPr="00B95846">
        <w:rPr>
          <w:rFonts w:ascii="Arial" w:eastAsia="Times New Roman" w:hAnsi="Arial" w:cs="Arial"/>
        </w:rPr>
        <w:t xml:space="preserve">rogress </w:t>
      </w:r>
      <w:r w:rsidR="00C701ED" w:rsidRPr="00B95846">
        <w:rPr>
          <w:rFonts w:ascii="Arial" w:eastAsia="Times New Roman" w:hAnsi="Arial" w:cs="Arial"/>
        </w:rPr>
        <w:t xml:space="preserve">since then has been </w:t>
      </w:r>
      <w:r w:rsidR="005D057C" w:rsidRPr="00B95846">
        <w:rPr>
          <w:rFonts w:ascii="Arial" w:eastAsia="Times New Roman" w:hAnsi="Arial" w:cs="Arial"/>
        </w:rPr>
        <w:t xml:space="preserve">has been through reading </w:t>
      </w:r>
      <w:r w:rsidR="00C701ED" w:rsidRPr="00B95846">
        <w:rPr>
          <w:rFonts w:ascii="Arial" w:eastAsia="Times New Roman" w:hAnsi="Arial" w:cs="Arial"/>
        </w:rPr>
        <w:t>widely and</w:t>
      </w:r>
      <w:r w:rsidR="00FF7652" w:rsidRPr="00B95846">
        <w:rPr>
          <w:rFonts w:ascii="Arial" w:eastAsia="Times New Roman" w:hAnsi="Arial" w:cs="Arial"/>
        </w:rPr>
        <w:t xml:space="preserve"> </w:t>
      </w:r>
      <w:r w:rsidR="00C701ED" w:rsidRPr="00B95846">
        <w:rPr>
          <w:rFonts w:ascii="Arial" w:eastAsia="Times New Roman" w:hAnsi="Arial" w:cs="Arial"/>
        </w:rPr>
        <w:t>in t</w:t>
      </w:r>
      <w:r w:rsidR="005C146B">
        <w:rPr>
          <w:rFonts w:ascii="Arial" w:eastAsia="Times New Roman" w:hAnsi="Arial" w:cs="Arial"/>
        </w:rPr>
        <w:t>eaching</w:t>
      </w:r>
      <w:r w:rsidR="00FF7652" w:rsidRPr="00B95846">
        <w:rPr>
          <w:rFonts w:ascii="Arial" w:eastAsia="Times New Roman" w:hAnsi="Arial" w:cs="Arial"/>
        </w:rPr>
        <w:t xml:space="preserve"> where I fully experienced many times the “surprise, puzzlement, or confusion” </w:t>
      </w:r>
      <w:r w:rsidR="00B8330E" w:rsidRPr="00B95846">
        <w:rPr>
          <w:rFonts w:ascii="Arial" w:eastAsia="Times New Roman" w:hAnsi="Arial" w:cs="Arial"/>
        </w:rPr>
        <w:t>Schö</w:t>
      </w:r>
      <w:r w:rsidR="00522589" w:rsidRPr="00B95846">
        <w:rPr>
          <w:rFonts w:ascii="Arial" w:eastAsia="Times New Roman" w:hAnsi="Arial" w:cs="Arial"/>
        </w:rPr>
        <w:t>n</w:t>
      </w:r>
      <w:r w:rsidR="00B8330E" w:rsidRPr="00B95846">
        <w:rPr>
          <w:rFonts w:ascii="Arial" w:eastAsia="Times New Roman" w:hAnsi="Arial" w:cs="Arial"/>
        </w:rPr>
        <w:t xml:space="preserve"> (1983</w:t>
      </w:r>
      <w:r w:rsidR="00B8330E" w:rsidRPr="00B95846">
        <w:rPr>
          <w:rFonts w:ascii="Arial" w:eastAsia="Times New Roman" w:hAnsi="Arial" w:cs="Arial"/>
        </w:rPr>
        <w:t>, p.81</w:t>
      </w:r>
      <w:r w:rsidR="00B8330E" w:rsidRPr="00B95846">
        <w:rPr>
          <w:rFonts w:ascii="Arial" w:eastAsia="Times New Roman" w:hAnsi="Arial" w:cs="Arial"/>
        </w:rPr>
        <w:t xml:space="preserve">) </w:t>
      </w:r>
      <w:r w:rsidR="00FF7652" w:rsidRPr="00B95846">
        <w:rPr>
          <w:rFonts w:ascii="Arial" w:eastAsia="Times New Roman" w:hAnsi="Arial" w:cs="Arial"/>
        </w:rPr>
        <w:t>of the practitioner</w:t>
      </w:r>
      <w:r w:rsidR="005D057C" w:rsidRPr="00B95846">
        <w:rPr>
          <w:rFonts w:ascii="Arial" w:eastAsia="Times New Roman" w:hAnsi="Arial" w:cs="Arial"/>
        </w:rPr>
        <w:t xml:space="preserve">. </w:t>
      </w:r>
      <w:r w:rsidR="00F90143" w:rsidRPr="00B95846">
        <w:rPr>
          <w:rFonts w:ascii="Arial" w:eastAsia="Times New Roman" w:hAnsi="Arial" w:cs="Arial"/>
        </w:rPr>
        <w:t xml:space="preserve"> </w:t>
      </w:r>
      <w:r w:rsidR="003A6CE8" w:rsidRPr="00B95846">
        <w:rPr>
          <w:rFonts w:ascii="Arial" w:eastAsia="Times New Roman" w:hAnsi="Arial" w:cs="Arial"/>
        </w:rPr>
        <w:t>Through many years of experimenting</w:t>
      </w:r>
      <w:r w:rsidR="00A51036">
        <w:rPr>
          <w:rFonts w:ascii="Arial" w:eastAsia="Times New Roman" w:hAnsi="Arial" w:cs="Arial"/>
        </w:rPr>
        <w:t xml:space="preserve"> and false starts (</w:t>
      </w:r>
      <w:proofErr w:type="spellStart"/>
      <w:r w:rsidR="00A51036" w:rsidRPr="007D4294">
        <w:rPr>
          <w:rFonts w:ascii="Arial" w:hAnsi="Arial" w:cs="Arial"/>
          <w:color w:val="222222"/>
          <w:sz w:val="20"/>
          <w:szCs w:val="20"/>
          <w:shd w:val="clear" w:color="auto" w:fill="FFFFFF"/>
        </w:rPr>
        <w:t>Smagorinsky</w:t>
      </w:r>
      <w:proofErr w:type="spellEnd"/>
      <w:r w:rsidR="00A51036" w:rsidRPr="007D4294">
        <w:rPr>
          <w:rFonts w:ascii="Arial" w:hAnsi="Arial" w:cs="Arial"/>
          <w:color w:val="222222"/>
          <w:sz w:val="20"/>
          <w:szCs w:val="20"/>
          <w:shd w:val="clear" w:color="auto" w:fill="FFFFFF"/>
        </w:rPr>
        <w:t xml:space="preserve">, </w:t>
      </w:r>
      <w:r w:rsidR="00A51036">
        <w:rPr>
          <w:rFonts w:ascii="Arial" w:hAnsi="Arial" w:cs="Arial"/>
          <w:color w:val="222222"/>
          <w:sz w:val="20"/>
          <w:szCs w:val="20"/>
          <w:shd w:val="clear" w:color="auto" w:fill="FFFFFF"/>
        </w:rPr>
        <w:t>2015</w:t>
      </w:r>
      <w:r w:rsidR="00A51036">
        <w:rPr>
          <w:rFonts w:ascii="Arial" w:eastAsia="Times New Roman" w:hAnsi="Arial" w:cs="Arial"/>
        </w:rPr>
        <w:t>)</w:t>
      </w:r>
      <w:r w:rsidR="003A6CE8" w:rsidRPr="00B95846">
        <w:rPr>
          <w:rFonts w:ascii="Arial" w:eastAsia="Times New Roman" w:hAnsi="Arial" w:cs="Arial"/>
        </w:rPr>
        <w:t xml:space="preserve"> I </w:t>
      </w:r>
      <w:r w:rsidR="006954E2">
        <w:rPr>
          <w:rFonts w:ascii="Arial" w:eastAsia="Times New Roman" w:hAnsi="Arial" w:cs="Arial"/>
        </w:rPr>
        <w:t xml:space="preserve">now </w:t>
      </w:r>
      <w:r w:rsidR="003A6CE8" w:rsidRPr="00B95846">
        <w:rPr>
          <w:rFonts w:ascii="Arial" w:eastAsia="Times New Roman" w:hAnsi="Arial" w:cs="Arial"/>
        </w:rPr>
        <w:t>feel I am a capable and “perpetual problem-solver” (</w:t>
      </w:r>
      <w:proofErr w:type="spellStart"/>
      <w:r w:rsidR="003A6CE8" w:rsidRPr="00B95846">
        <w:rPr>
          <w:rFonts w:ascii="Arial" w:eastAsia="Times New Roman" w:hAnsi="Arial" w:cs="Arial"/>
        </w:rPr>
        <w:t>Larrivee</w:t>
      </w:r>
      <w:proofErr w:type="spellEnd"/>
      <w:r w:rsidR="003A6CE8" w:rsidRPr="00B95846">
        <w:rPr>
          <w:rFonts w:ascii="Arial" w:eastAsia="Times New Roman" w:hAnsi="Arial" w:cs="Arial"/>
        </w:rPr>
        <w:t>, 2000</w:t>
      </w:r>
      <w:r w:rsidR="003073FF" w:rsidRPr="00B95846">
        <w:rPr>
          <w:rFonts w:ascii="Arial" w:eastAsia="Times New Roman" w:hAnsi="Arial" w:cs="Arial"/>
        </w:rPr>
        <w:t>, p.297</w:t>
      </w:r>
      <w:r w:rsidR="003A6CE8" w:rsidRPr="00B95846">
        <w:rPr>
          <w:rFonts w:ascii="Arial" w:eastAsia="Times New Roman" w:hAnsi="Arial" w:cs="Arial"/>
        </w:rPr>
        <w:t xml:space="preserve">). </w:t>
      </w:r>
      <w:r w:rsidR="005C146B">
        <w:rPr>
          <w:rFonts w:ascii="Arial" w:eastAsia="Times New Roman" w:hAnsi="Arial" w:cs="Arial"/>
        </w:rPr>
        <w:t>T</w:t>
      </w:r>
      <w:r w:rsidR="00EC20F4" w:rsidRPr="00B95846">
        <w:rPr>
          <w:rFonts w:ascii="Arial" w:eastAsia="Times New Roman" w:hAnsi="Arial" w:cs="Arial"/>
        </w:rPr>
        <w:t>h</w:t>
      </w:r>
      <w:r w:rsidR="005C146B">
        <w:rPr>
          <w:rFonts w:ascii="Arial" w:eastAsia="Times New Roman" w:hAnsi="Arial" w:cs="Arial"/>
        </w:rPr>
        <w:t xml:space="preserve">e </w:t>
      </w:r>
      <w:r w:rsidR="00EC20F4" w:rsidRPr="00B95846">
        <w:rPr>
          <w:rFonts w:ascii="Arial" w:eastAsia="Times New Roman" w:hAnsi="Arial" w:cs="Arial"/>
        </w:rPr>
        <w:t>application was an important step in trying to work out wh</w:t>
      </w:r>
      <w:r w:rsidR="003A6CE8" w:rsidRPr="00B95846">
        <w:rPr>
          <w:rFonts w:ascii="Arial" w:eastAsia="Times New Roman" w:hAnsi="Arial" w:cs="Arial"/>
        </w:rPr>
        <w:t>ether</w:t>
      </w:r>
      <w:r w:rsidR="00EC20F4" w:rsidRPr="00B95846">
        <w:rPr>
          <w:rFonts w:ascii="Arial" w:eastAsia="Times New Roman" w:hAnsi="Arial" w:cs="Arial"/>
        </w:rPr>
        <w:t xml:space="preserve"> I actually wanted to do this course</w:t>
      </w:r>
      <w:r w:rsidR="00496BD5" w:rsidRPr="00B95846">
        <w:rPr>
          <w:rFonts w:ascii="Arial" w:eastAsia="Times New Roman" w:hAnsi="Arial" w:cs="Arial"/>
        </w:rPr>
        <w:t xml:space="preserve"> and face insecurities I have as a practitioner (</w:t>
      </w:r>
      <w:proofErr w:type="spellStart"/>
      <w:r w:rsidR="00496BD5" w:rsidRPr="00B95846">
        <w:rPr>
          <w:rFonts w:ascii="Arial" w:eastAsia="Times New Roman" w:hAnsi="Arial" w:cs="Arial"/>
        </w:rPr>
        <w:t>Larrivee</w:t>
      </w:r>
      <w:proofErr w:type="spellEnd"/>
      <w:r w:rsidR="00496BD5" w:rsidRPr="00B95846">
        <w:rPr>
          <w:rFonts w:ascii="Arial" w:eastAsia="Times New Roman" w:hAnsi="Arial" w:cs="Arial"/>
        </w:rPr>
        <w:t xml:space="preserve">, 2000). </w:t>
      </w:r>
      <w:r w:rsidR="005C146B">
        <w:rPr>
          <w:rFonts w:ascii="Arial" w:eastAsia="Times New Roman" w:hAnsi="Arial" w:cs="Arial"/>
        </w:rPr>
        <w:t>O</w:t>
      </w:r>
      <w:r w:rsidR="009A530A" w:rsidRPr="00B95846">
        <w:rPr>
          <w:rFonts w:ascii="Arial" w:eastAsia="Times New Roman" w:hAnsi="Arial" w:cs="Arial"/>
        </w:rPr>
        <w:t>f course could</w:t>
      </w:r>
      <w:r w:rsidR="00EC20F4" w:rsidRPr="00B95846">
        <w:rPr>
          <w:rFonts w:ascii="Arial" w:eastAsia="Times New Roman" w:hAnsi="Arial" w:cs="Arial"/>
        </w:rPr>
        <w:t xml:space="preserve"> not fully comprehend the course and </w:t>
      </w:r>
      <w:r w:rsidR="005A49D5" w:rsidRPr="00B95846">
        <w:rPr>
          <w:rFonts w:ascii="Arial" w:eastAsia="Times New Roman" w:hAnsi="Arial" w:cs="Arial"/>
        </w:rPr>
        <w:t>its</w:t>
      </w:r>
      <w:r w:rsidR="00EC20F4" w:rsidRPr="00B95846">
        <w:rPr>
          <w:rFonts w:ascii="Arial" w:eastAsia="Times New Roman" w:hAnsi="Arial" w:cs="Arial"/>
        </w:rPr>
        <w:t xml:space="preserve"> demands</w:t>
      </w:r>
      <w:r w:rsidR="009A530A" w:rsidRPr="00B95846">
        <w:rPr>
          <w:rFonts w:ascii="Arial" w:eastAsia="Times New Roman" w:hAnsi="Arial" w:cs="Arial"/>
        </w:rPr>
        <w:t xml:space="preserve"> </w:t>
      </w:r>
      <w:r w:rsidR="003A6CE8" w:rsidRPr="00B95846">
        <w:rPr>
          <w:rFonts w:ascii="Arial" w:eastAsia="Times New Roman" w:hAnsi="Arial" w:cs="Arial"/>
        </w:rPr>
        <w:t xml:space="preserve">fully </w:t>
      </w:r>
      <w:r w:rsidR="009A530A" w:rsidRPr="00B95846">
        <w:rPr>
          <w:rFonts w:ascii="Arial" w:eastAsia="Times New Roman" w:hAnsi="Arial" w:cs="Arial"/>
        </w:rPr>
        <w:t xml:space="preserve">but </w:t>
      </w:r>
      <w:r w:rsidR="005A49D5" w:rsidRPr="00B95846">
        <w:rPr>
          <w:rFonts w:ascii="Arial" w:eastAsia="Times New Roman" w:hAnsi="Arial" w:cs="Arial"/>
        </w:rPr>
        <w:t>as Fullan (1993) cited in Warwick (2007</w:t>
      </w:r>
      <w:r w:rsidR="00EF313E" w:rsidRPr="00B95846">
        <w:rPr>
          <w:rFonts w:ascii="Arial" w:eastAsia="Times New Roman" w:hAnsi="Arial" w:cs="Arial"/>
        </w:rPr>
        <w:t>, p.11</w:t>
      </w:r>
      <w:r w:rsidR="005A49D5" w:rsidRPr="00B95846">
        <w:rPr>
          <w:rFonts w:ascii="Arial" w:eastAsia="Times New Roman" w:hAnsi="Arial" w:cs="Arial"/>
        </w:rPr>
        <w:t xml:space="preserve">) describes the “moral purpose in teaching” </w:t>
      </w:r>
      <w:r w:rsidR="005C146B">
        <w:rPr>
          <w:rFonts w:ascii="Arial" w:eastAsia="Times New Roman" w:hAnsi="Arial" w:cs="Arial"/>
        </w:rPr>
        <w:t xml:space="preserve">i.e. </w:t>
      </w:r>
      <w:r w:rsidR="009A530A" w:rsidRPr="00B95846">
        <w:rPr>
          <w:rFonts w:ascii="Arial" w:eastAsia="Times New Roman" w:hAnsi="Arial" w:cs="Arial"/>
        </w:rPr>
        <w:t xml:space="preserve">my desire to know more and </w:t>
      </w:r>
      <w:r w:rsidR="005A49D5" w:rsidRPr="00B95846">
        <w:rPr>
          <w:rFonts w:ascii="Arial" w:eastAsia="Times New Roman" w:hAnsi="Arial" w:cs="Arial"/>
        </w:rPr>
        <w:t xml:space="preserve">thus help </w:t>
      </w:r>
      <w:r w:rsidR="003A6CE8" w:rsidRPr="00B95846">
        <w:rPr>
          <w:rFonts w:ascii="Arial" w:eastAsia="Times New Roman" w:hAnsi="Arial" w:cs="Arial"/>
        </w:rPr>
        <w:t xml:space="preserve">my </w:t>
      </w:r>
      <w:r w:rsidR="009A530A" w:rsidRPr="00B95846">
        <w:rPr>
          <w:rFonts w:ascii="Arial" w:eastAsia="Times New Roman" w:hAnsi="Arial" w:cs="Arial"/>
        </w:rPr>
        <w:t>students</w:t>
      </w:r>
      <w:r w:rsidR="005A49D5" w:rsidRPr="00B95846">
        <w:rPr>
          <w:rFonts w:ascii="Arial" w:eastAsia="Times New Roman" w:hAnsi="Arial" w:cs="Arial"/>
        </w:rPr>
        <w:t xml:space="preserve"> </w:t>
      </w:r>
      <w:r w:rsidR="003A6CE8" w:rsidRPr="00B95846">
        <w:rPr>
          <w:rFonts w:ascii="Arial" w:eastAsia="Times New Roman" w:hAnsi="Arial" w:cs="Arial"/>
        </w:rPr>
        <w:t xml:space="preserve">outweighed my insecurities. </w:t>
      </w:r>
      <w:r w:rsidR="00496BD5" w:rsidRPr="00B95846">
        <w:rPr>
          <w:rFonts w:ascii="Arial" w:eastAsia="Times New Roman" w:hAnsi="Arial" w:cs="Arial"/>
        </w:rPr>
        <w:t xml:space="preserve">        </w:t>
      </w:r>
    </w:p>
    <w:p w14:paraId="168D0D32" w14:textId="77777777" w:rsidR="005C146B" w:rsidRDefault="005C146B" w:rsidP="00B95846">
      <w:pPr>
        <w:spacing w:line="360" w:lineRule="auto"/>
        <w:ind w:left="0" w:firstLine="0"/>
        <w:jc w:val="both"/>
        <w:rPr>
          <w:rFonts w:ascii="Arial" w:eastAsia="Times New Roman" w:hAnsi="Arial" w:cs="Arial"/>
          <w:b/>
          <w:bCs/>
        </w:rPr>
      </w:pPr>
    </w:p>
    <w:p w14:paraId="60682DBA" w14:textId="6A248847" w:rsidR="00EC20F4" w:rsidRPr="00B95846" w:rsidRDefault="00CC089A" w:rsidP="00B95846">
      <w:pPr>
        <w:spacing w:line="360" w:lineRule="auto"/>
        <w:ind w:left="0" w:firstLine="0"/>
        <w:jc w:val="both"/>
        <w:rPr>
          <w:rFonts w:ascii="Arial" w:eastAsia="Times New Roman" w:hAnsi="Arial" w:cs="Arial"/>
        </w:rPr>
      </w:pPr>
      <w:r w:rsidRPr="00B95846">
        <w:rPr>
          <w:rFonts w:ascii="Arial" w:eastAsia="Times New Roman" w:hAnsi="Arial" w:cs="Arial"/>
          <w:b/>
          <w:bCs/>
        </w:rPr>
        <w:lastRenderedPageBreak/>
        <w:t>Now what:</w:t>
      </w:r>
      <w:r w:rsidR="005072A6" w:rsidRPr="00B95846">
        <w:rPr>
          <w:rFonts w:ascii="Arial" w:eastAsia="Times New Roman" w:hAnsi="Arial" w:cs="Arial"/>
        </w:rPr>
        <w:t xml:space="preserve"> </w:t>
      </w:r>
      <w:r w:rsidR="003A6CE8" w:rsidRPr="00B95846">
        <w:rPr>
          <w:rFonts w:ascii="Arial" w:eastAsia="Times New Roman" w:hAnsi="Arial" w:cs="Arial"/>
        </w:rPr>
        <w:t xml:space="preserve">Making the decision to do this course was the right one. </w:t>
      </w:r>
      <w:r w:rsidR="005A49D5" w:rsidRPr="00B95846">
        <w:rPr>
          <w:rFonts w:ascii="Arial" w:eastAsia="Times New Roman" w:hAnsi="Arial" w:cs="Arial"/>
        </w:rPr>
        <w:t>S</w:t>
      </w:r>
      <w:r w:rsidRPr="00B95846">
        <w:rPr>
          <w:rFonts w:ascii="Arial" w:eastAsia="Times New Roman" w:hAnsi="Arial" w:cs="Arial"/>
        </w:rPr>
        <w:t>o far, whether I continue the course or</w:t>
      </w:r>
      <w:r w:rsidR="003A6CE8" w:rsidRPr="00B95846">
        <w:rPr>
          <w:rFonts w:ascii="Arial" w:eastAsia="Times New Roman" w:hAnsi="Arial" w:cs="Arial"/>
        </w:rPr>
        <w:t xml:space="preserve"> not</w:t>
      </w:r>
      <w:r w:rsidR="005A49D5" w:rsidRPr="00B95846">
        <w:rPr>
          <w:rFonts w:ascii="Arial" w:eastAsia="Times New Roman" w:hAnsi="Arial" w:cs="Arial"/>
        </w:rPr>
        <w:t>,</w:t>
      </w:r>
      <w:r w:rsidR="003A6CE8" w:rsidRPr="00B95846">
        <w:rPr>
          <w:rFonts w:ascii="Arial" w:eastAsia="Times New Roman" w:hAnsi="Arial" w:cs="Arial"/>
        </w:rPr>
        <w:t xml:space="preserve"> i</w:t>
      </w:r>
      <w:r w:rsidRPr="00B95846">
        <w:rPr>
          <w:rFonts w:ascii="Arial" w:eastAsia="Times New Roman" w:hAnsi="Arial" w:cs="Arial"/>
        </w:rPr>
        <w:t xml:space="preserve">t has made an immeasurable difference to my teaching and </w:t>
      </w:r>
      <w:r w:rsidR="005A49D5" w:rsidRPr="00B95846">
        <w:rPr>
          <w:rFonts w:ascii="Arial" w:eastAsia="Times New Roman" w:hAnsi="Arial" w:cs="Arial"/>
        </w:rPr>
        <w:t xml:space="preserve">to </w:t>
      </w:r>
      <w:r w:rsidRPr="00B95846">
        <w:rPr>
          <w:rFonts w:ascii="Arial" w:eastAsia="Times New Roman" w:hAnsi="Arial" w:cs="Arial"/>
        </w:rPr>
        <w:t>my students</w:t>
      </w:r>
      <w:r w:rsidR="005A49D5" w:rsidRPr="00B95846">
        <w:rPr>
          <w:rFonts w:ascii="Arial" w:eastAsia="Times New Roman" w:hAnsi="Arial" w:cs="Arial"/>
        </w:rPr>
        <w:t>’ progress</w:t>
      </w:r>
      <w:r w:rsidRPr="00B95846">
        <w:rPr>
          <w:rFonts w:ascii="Arial" w:eastAsia="Times New Roman" w:hAnsi="Arial" w:cs="Arial"/>
        </w:rPr>
        <w:t xml:space="preserve"> already.</w:t>
      </w:r>
    </w:p>
    <w:p w14:paraId="648F6D3B" w14:textId="6D5E652B" w:rsidR="00CC089A" w:rsidRPr="00B95846" w:rsidRDefault="00CC089A" w:rsidP="00B95846">
      <w:pPr>
        <w:spacing w:line="360" w:lineRule="auto"/>
        <w:ind w:left="0" w:firstLine="0"/>
        <w:jc w:val="both"/>
        <w:rPr>
          <w:rFonts w:ascii="Arial" w:eastAsia="Times New Roman" w:hAnsi="Arial" w:cs="Arial"/>
        </w:rPr>
      </w:pPr>
    </w:p>
    <w:p w14:paraId="595C22AC" w14:textId="58136AF7" w:rsidR="00CC089A" w:rsidRPr="00B95846" w:rsidRDefault="00CC089A" w:rsidP="00B95846">
      <w:pPr>
        <w:spacing w:line="360" w:lineRule="auto"/>
        <w:ind w:left="0" w:firstLine="0"/>
        <w:jc w:val="both"/>
        <w:rPr>
          <w:rFonts w:ascii="Arial" w:eastAsia="Times New Roman" w:hAnsi="Arial" w:cs="Arial"/>
        </w:rPr>
      </w:pPr>
      <w:r w:rsidRPr="00B95846">
        <w:rPr>
          <w:rFonts w:ascii="Arial" w:eastAsia="Times New Roman" w:hAnsi="Arial" w:cs="Arial"/>
        </w:rPr>
        <w:t>Critical incident 2</w:t>
      </w:r>
    </w:p>
    <w:p w14:paraId="25DFC232" w14:textId="1B1F852F" w:rsidR="00CC089A" w:rsidRPr="00B95846" w:rsidRDefault="00CC089A" w:rsidP="00B95846">
      <w:pPr>
        <w:spacing w:line="360" w:lineRule="auto"/>
        <w:ind w:left="0" w:firstLine="0"/>
        <w:jc w:val="both"/>
        <w:rPr>
          <w:rFonts w:ascii="Arial" w:eastAsia="Times New Roman" w:hAnsi="Arial" w:cs="Arial"/>
        </w:rPr>
      </w:pPr>
      <w:r w:rsidRPr="00B95846">
        <w:rPr>
          <w:rFonts w:ascii="Arial" w:eastAsia="Times New Roman" w:hAnsi="Arial" w:cs="Arial"/>
          <w:b/>
          <w:bCs/>
        </w:rPr>
        <w:t>What</w:t>
      </w:r>
      <w:r w:rsidRPr="00B95846">
        <w:rPr>
          <w:rFonts w:ascii="Arial" w:eastAsia="Times New Roman" w:hAnsi="Arial" w:cs="Arial"/>
        </w:rPr>
        <w:t>: first 1 to 1 meeting with Debbie</w:t>
      </w:r>
    </w:p>
    <w:p w14:paraId="23450FC7" w14:textId="4B498214" w:rsidR="00CC089A" w:rsidRPr="00B95846" w:rsidRDefault="00CC089A" w:rsidP="00B95846">
      <w:pPr>
        <w:spacing w:line="360" w:lineRule="auto"/>
        <w:ind w:left="0" w:firstLine="0"/>
        <w:jc w:val="both"/>
        <w:rPr>
          <w:rFonts w:ascii="Arial" w:eastAsia="Times New Roman" w:hAnsi="Arial" w:cs="Arial"/>
        </w:rPr>
      </w:pPr>
      <w:r w:rsidRPr="00B95846">
        <w:rPr>
          <w:rFonts w:ascii="Arial" w:eastAsia="Times New Roman" w:hAnsi="Arial" w:cs="Arial"/>
        </w:rPr>
        <w:t xml:space="preserve">We discussed where my research was going and it became clear that I was being too ambitious with my assignment scope. </w:t>
      </w:r>
    </w:p>
    <w:p w14:paraId="36A2C307" w14:textId="58B8471D" w:rsidR="006D648D" w:rsidRPr="00B95846" w:rsidRDefault="00CC089A" w:rsidP="00B95846">
      <w:pPr>
        <w:spacing w:line="360" w:lineRule="auto"/>
        <w:ind w:left="0" w:firstLine="0"/>
        <w:jc w:val="both"/>
        <w:rPr>
          <w:rFonts w:ascii="Arial" w:eastAsia="Times New Roman" w:hAnsi="Arial" w:cs="Arial"/>
        </w:rPr>
      </w:pPr>
      <w:r w:rsidRPr="005C146B">
        <w:rPr>
          <w:rFonts w:ascii="Arial" w:eastAsia="Times New Roman" w:hAnsi="Arial" w:cs="Arial"/>
          <w:b/>
          <w:bCs/>
        </w:rPr>
        <w:t>So what</w:t>
      </w:r>
      <w:r w:rsidRPr="00B95846">
        <w:rPr>
          <w:rFonts w:ascii="Arial" w:eastAsia="Times New Roman" w:hAnsi="Arial" w:cs="Arial"/>
        </w:rPr>
        <w:t xml:space="preserve">: </w:t>
      </w:r>
      <w:r w:rsidR="00CA2AE0" w:rsidRPr="00B95846">
        <w:rPr>
          <w:rFonts w:ascii="Arial" w:eastAsia="Times New Roman" w:hAnsi="Arial" w:cs="Arial"/>
        </w:rPr>
        <w:t xml:space="preserve">I </w:t>
      </w:r>
      <w:r w:rsidR="0039228B" w:rsidRPr="00B95846">
        <w:rPr>
          <w:rFonts w:ascii="Arial" w:eastAsia="Times New Roman" w:hAnsi="Arial" w:cs="Arial"/>
        </w:rPr>
        <w:t>knew I was over-reaching sub-consciously b</w:t>
      </w:r>
      <w:r w:rsidR="005C146B">
        <w:rPr>
          <w:rFonts w:ascii="Arial" w:eastAsia="Times New Roman" w:hAnsi="Arial" w:cs="Arial"/>
        </w:rPr>
        <w:t>ut</w:t>
      </w:r>
      <w:r w:rsidR="0039228B" w:rsidRPr="00B95846">
        <w:rPr>
          <w:rFonts w:ascii="Arial" w:eastAsia="Times New Roman" w:hAnsi="Arial" w:cs="Arial"/>
        </w:rPr>
        <w:t xml:space="preserve"> </w:t>
      </w:r>
      <w:r w:rsidR="00CA2AE0" w:rsidRPr="00B95846">
        <w:rPr>
          <w:rFonts w:ascii="Arial" w:eastAsia="Times New Roman" w:hAnsi="Arial" w:cs="Arial"/>
        </w:rPr>
        <w:t xml:space="preserve">was </w:t>
      </w:r>
      <w:r w:rsidR="007B29A9" w:rsidRPr="00B95846">
        <w:rPr>
          <w:rFonts w:ascii="Arial" w:eastAsia="Times New Roman" w:hAnsi="Arial" w:cs="Arial"/>
        </w:rPr>
        <w:t xml:space="preserve">too </w:t>
      </w:r>
      <w:r w:rsidR="00CA2AE0" w:rsidRPr="00B95846">
        <w:rPr>
          <w:rFonts w:ascii="Arial" w:eastAsia="Times New Roman" w:hAnsi="Arial" w:cs="Arial"/>
        </w:rPr>
        <w:t xml:space="preserve">embarrassed to </w:t>
      </w:r>
      <w:r w:rsidR="005C146B">
        <w:rPr>
          <w:rFonts w:ascii="Arial" w:eastAsia="Times New Roman" w:hAnsi="Arial" w:cs="Arial"/>
        </w:rPr>
        <w:t>discuss</w:t>
      </w:r>
      <w:r w:rsidR="00CA2AE0" w:rsidRPr="00B95846">
        <w:rPr>
          <w:rFonts w:ascii="Arial" w:eastAsia="Times New Roman" w:hAnsi="Arial" w:cs="Arial"/>
        </w:rPr>
        <w:t xml:space="preserve"> </w:t>
      </w:r>
      <w:r w:rsidR="0039228B" w:rsidRPr="00B95846">
        <w:rPr>
          <w:rFonts w:ascii="Arial" w:eastAsia="Times New Roman" w:hAnsi="Arial" w:cs="Arial"/>
        </w:rPr>
        <w:t xml:space="preserve">that I was </w:t>
      </w:r>
      <w:r w:rsidR="007B29A9" w:rsidRPr="00B95846">
        <w:rPr>
          <w:rFonts w:ascii="Arial" w:eastAsia="Times New Roman" w:hAnsi="Arial" w:cs="Arial"/>
        </w:rPr>
        <w:t xml:space="preserve">also </w:t>
      </w:r>
      <w:r w:rsidR="0039228B" w:rsidRPr="00B95846">
        <w:rPr>
          <w:rFonts w:ascii="Arial" w:eastAsia="Times New Roman" w:hAnsi="Arial" w:cs="Arial"/>
        </w:rPr>
        <w:t xml:space="preserve">wanting to include </w:t>
      </w:r>
      <w:r w:rsidR="00CA2AE0" w:rsidRPr="00B95846">
        <w:rPr>
          <w:rFonts w:ascii="Arial" w:eastAsia="Times New Roman" w:hAnsi="Arial" w:cs="Arial"/>
        </w:rPr>
        <w:t>a method to sort out acting as well</w:t>
      </w:r>
      <w:r w:rsidR="007B29A9" w:rsidRPr="00B95846">
        <w:rPr>
          <w:rFonts w:ascii="Arial" w:eastAsia="Times New Roman" w:hAnsi="Arial" w:cs="Arial"/>
        </w:rPr>
        <w:t xml:space="preserve">! </w:t>
      </w:r>
      <w:r w:rsidR="005C146B">
        <w:rPr>
          <w:rFonts w:ascii="Arial" w:eastAsia="Times New Roman" w:hAnsi="Arial" w:cs="Arial"/>
        </w:rPr>
        <w:t xml:space="preserve">Subconsciously </w:t>
      </w:r>
      <w:r w:rsidR="007B29A9" w:rsidRPr="00B95846">
        <w:rPr>
          <w:rFonts w:ascii="Arial" w:eastAsia="Times New Roman" w:hAnsi="Arial" w:cs="Arial"/>
        </w:rPr>
        <w:t xml:space="preserve">I was not willing to let this go because I want to create a wholistic method in acting and singing for a College age Musical Theatre student. </w:t>
      </w:r>
      <w:r w:rsidR="00CA2AE0" w:rsidRPr="00B95846">
        <w:rPr>
          <w:rFonts w:ascii="Arial" w:eastAsia="Times New Roman" w:hAnsi="Arial" w:cs="Arial"/>
        </w:rPr>
        <w:t xml:space="preserve"> However </w:t>
      </w:r>
      <w:r w:rsidR="0039228B" w:rsidRPr="00B95846">
        <w:rPr>
          <w:rFonts w:ascii="Arial" w:eastAsia="Times New Roman" w:hAnsi="Arial" w:cs="Arial"/>
        </w:rPr>
        <w:t xml:space="preserve">I </w:t>
      </w:r>
      <w:r w:rsidR="005C146B">
        <w:rPr>
          <w:rFonts w:ascii="Arial" w:eastAsia="Times New Roman" w:hAnsi="Arial" w:cs="Arial"/>
        </w:rPr>
        <w:t>now</w:t>
      </w:r>
      <w:r w:rsidR="007B29A9" w:rsidRPr="00B95846">
        <w:rPr>
          <w:rFonts w:ascii="Arial" w:eastAsia="Times New Roman" w:hAnsi="Arial" w:cs="Arial"/>
        </w:rPr>
        <w:t xml:space="preserve"> knew that I had to deal with my “deeply held action theories” (Bolton, 2014</w:t>
      </w:r>
      <w:r w:rsidR="00EF313E" w:rsidRPr="00B95846">
        <w:rPr>
          <w:rFonts w:ascii="Arial" w:eastAsia="Times New Roman" w:hAnsi="Arial" w:cs="Arial"/>
        </w:rPr>
        <w:t>, p.</w:t>
      </w:r>
      <w:r w:rsidR="007B29A9" w:rsidRPr="00B95846">
        <w:rPr>
          <w:rFonts w:ascii="Arial" w:eastAsia="Times New Roman" w:hAnsi="Arial" w:cs="Arial"/>
        </w:rPr>
        <w:t xml:space="preserve">8). This conversation was enough to start a rethink and became a turning point in starting to address the scope of the assignment. </w:t>
      </w:r>
    </w:p>
    <w:p w14:paraId="0319EFCD" w14:textId="61E2A2A6" w:rsidR="0039228B" w:rsidRPr="00B95846" w:rsidRDefault="00CA2AE0" w:rsidP="00B95846">
      <w:pPr>
        <w:spacing w:line="360" w:lineRule="auto"/>
        <w:jc w:val="both"/>
        <w:rPr>
          <w:rFonts w:ascii="Arial" w:eastAsia="Times New Roman" w:hAnsi="Arial" w:cs="Arial"/>
        </w:rPr>
      </w:pPr>
      <w:r w:rsidRPr="00B95846">
        <w:rPr>
          <w:rFonts w:ascii="Arial" w:eastAsia="Times New Roman" w:hAnsi="Arial" w:cs="Arial"/>
          <w:b/>
          <w:bCs/>
        </w:rPr>
        <w:t>Now what</w:t>
      </w:r>
      <w:r w:rsidRPr="00B95846">
        <w:rPr>
          <w:rFonts w:ascii="Arial" w:eastAsia="Times New Roman" w:hAnsi="Arial" w:cs="Arial"/>
        </w:rPr>
        <w:t>: I am</w:t>
      </w:r>
      <w:r w:rsidR="00563AF5" w:rsidRPr="00B95846">
        <w:rPr>
          <w:rFonts w:ascii="Arial" w:eastAsia="Times New Roman" w:hAnsi="Arial" w:cs="Arial"/>
        </w:rPr>
        <w:t xml:space="preserve"> now intending to</w:t>
      </w:r>
      <w:r w:rsidRPr="00B95846">
        <w:rPr>
          <w:rFonts w:ascii="Arial" w:eastAsia="Times New Roman" w:hAnsi="Arial" w:cs="Arial"/>
        </w:rPr>
        <w:t xml:space="preserve"> spread out my research over a number of projects to cover the ground need</w:t>
      </w:r>
      <w:r w:rsidR="00563AF5" w:rsidRPr="00B95846">
        <w:rPr>
          <w:rFonts w:ascii="Arial" w:eastAsia="Times New Roman" w:hAnsi="Arial" w:cs="Arial"/>
        </w:rPr>
        <w:t>ed</w:t>
      </w:r>
      <w:r w:rsidRPr="00B95846">
        <w:rPr>
          <w:rFonts w:ascii="Arial" w:eastAsia="Times New Roman" w:hAnsi="Arial" w:cs="Arial"/>
        </w:rPr>
        <w:t xml:space="preserve"> to produce a wholistic method. </w:t>
      </w:r>
    </w:p>
    <w:p w14:paraId="5EBD5323" w14:textId="24F98BFD" w:rsidR="00CA2AE0" w:rsidRPr="00B95846" w:rsidRDefault="00CA2AE0" w:rsidP="00B95846">
      <w:pPr>
        <w:spacing w:line="360" w:lineRule="auto"/>
        <w:ind w:left="0" w:firstLine="0"/>
        <w:jc w:val="both"/>
        <w:rPr>
          <w:rFonts w:ascii="Arial" w:eastAsia="Times New Roman" w:hAnsi="Arial" w:cs="Arial"/>
        </w:rPr>
      </w:pPr>
      <w:r w:rsidRPr="00B95846">
        <w:rPr>
          <w:rFonts w:ascii="Arial" w:eastAsia="Times New Roman" w:hAnsi="Arial" w:cs="Arial"/>
        </w:rPr>
        <w:t>I now see the value of</w:t>
      </w:r>
      <w:r w:rsidR="00563AF5" w:rsidRPr="00B95846">
        <w:rPr>
          <w:rFonts w:ascii="Arial" w:eastAsia="Times New Roman" w:hAnsi="Arial" w:cs="Arial"/>
        </w:rPr>
        <w:t xml:space="preserve"> reflecting on each decision</w:t>
      </w:r>
      <w:r w:rsidRPr="00B95846">
        <w:rPr>
          <w:rFonts w:ascii="Arial" w:eastAsia="Times New Roman" w:hAnsi="Arial" w:cs="Arial"/>
        </w:rPr>
        <w:t xml:space="preserve"> </w:t>
      </w:r>
      <w:r w:rsidR="00563AF5" w:rsidRPr="00B95846">
        <w:rPr>
          <w:rFonts w:ascii="Arial" w:eastAsia="Times New Roman" w:hAnsi="Arial" w:cs="Arial"/>
        </w:rPr>
        <w:t xml:space="preserve">and consider other possibilities </w:t>
      </w:r>
      <w:r w:rsidR="0054220B" w:rsidRPr="00B95846">
        <w:rPr>
          <w:rFonts w:ascii="Arial" w:eastAsia="Times New Roman" w:hAnsi="Arial" w:cs="Arial"/>
        </w:rPr>
        <w:t xml:space="preserve">which challenged my </w:t>
      </w:r>
      <w:r w:rsidR="0054220B" w:rsidRPr="00B95846">
        <w:rPr>
          <w:rFonts w:ascii="Arial" w:eastAsia="Times New Roman" w:hAnsi="Arial" w:cs="Arial"/>
        </w:rPr>
        <w:t>“deeply-rooted personal attitude” (</w:t>
      </w:r>
      <w:proofErr w:type="spellStart"/>
      <w:r w:rsidR="0054220B" w:rsidRPr="00B95846">
        <w:rPr>
          <w:rFonts w:ascii="Arial" w:eastAsia="Times New Roman" w:hAnsi="Arial" w:cs="Arial"/>
        </w:rPr>
        <w:t>Larrivee</w:t>
      </w:r>
      <w:proofErr w:type="spellEnd"/>
      <w:r w:rsidR="0054220B" w:rsidRPr="00B95846">
        <w:rPr>
          <w:rFonts w:ascii="Arial" w:eastAsia="Times New Roman" w:hAnsi="Arial" w:cs="Arial"/>
        </w:rPr>
        <w:t>, 2000</w:t>
      </w:r>
      <w:r w:rsidR="00EF313E" w:rsidRPr="00B95846">
        <w:rPr>
          <w:rFonts w:ascii="Arial" w:eastAsia="Times New Roman" w:hAnsi="Arial" w:cs="Arial"/>
        </w:rPr>
        <w:t>, p.</w:t>
      </w:r>
      <w:r w:rsidR="0054220B" w:rsidRPr="00B95846">
        <w:rPr>
          <w:rFonts w:ascii="Arial" w:eastAsia="Times New Roman" w:hAnsi="Arial" w:cs="Arial"/>
        </w:rPr>
        <w:t>296)</w:t>
      </w:r>
      <w:r w:rsidR="0054220B" w:rsidRPr="00B95846">
        <w:rPr>
          <w:rFonts w:ascii="Arial" w:eastAsia="Times New Roman" w:hAnsi="Arial" w:cs="Arial"/>
        </w:rPr>
        <w:t>.</w:t>
      </w:r>
      <w:r w:rsidR="00563AF5" w:rsidRPr="00B95846">
        <w:rPr>
          <w:rFonts w:ascii="Arial" w:eastAsia="Times New Roman" w:hAnsi="Arial" w:cs="Arial"/>
        </w:rPr>
        <w:t xml:space="preserve"> Surprisingly this much narrower focus</w:t>
      </w:r>
      <w:r w:rsidR="008426DE">
        <w:rPr>
          <w:rFonts w:ascii="Arial" w:eastAsia="Times New Roman" w:hAnsi="Arial" w:cs="Arial"/>
        </w:rPr>
        <w:t xml:space="preserve"> </w:t>
      </w:r>
      <w:r w:rsidR="00563AF5" w:rsidRPr="00B95846">
        <w:rPr>
          <w:rFonts w:ascii="Arial" w:eastAsia="Times New Roman" w:hAnsi="Arial" w:cs="Arial"/>
        </w:rPr>
        <w:t>made me much more a</w:t>
      </w:r>
      <w:r w:rsidR="0093101D" w:rsidRPr="00B95846">
        <w:rPr>
          <w:rFonts w:ascii="Arial" w:eastAsia="Times New Roman" w:hAnsi="Arial" w:cs="Arial"/>
        </w:rPr>
        <w:t>ble to</w:t>
      </w:r>
      <w:r w:rsidR="00563AF5" w:rsidRPr="00B95846">
        <w:rPr>
          <w:rFonts w:ascii="Arial" w:eastAsia="Times New Roman" w:hAnsi="Arial" w:cs="Arial"/>
        </w:rPr>
        <w:t xml:space="preserve"> mak</w:t>
      </w:r>
      <w:r w:rsidR="0093101D" w:rsidRPr="00B95846">
        <w:rPr>
          <w:rFonts w:ascii="Arial" w:eastAsia="Times New Roman" w:hAnsi="Arial" w:cs="Arial"/>
        </w:rPr>
        <w:t>e</w:t>
      </w:r>
      <w:r w:rsidR="00563AF5" w:rsidRPr="00B95846">
        <w:rPr>
          <w:rFonts w:ascii="Arial" w:eastAsia="Times New Roman" w:hAnsi="Arial" w:cs="Arial"/>
        </w:rPr>
        <w:t xml:space="preserve"> links from the respiratory system to a holistic </w:t>
      </w:r>
      <w:r w:rsidR="0093101D" w:rsidRPr="00B95846">
        <w:rPr>
          <w:rFonts w:ascii="Arial" w:eastAsia="Times New Roman" w:hAnsi="Arial" w:cs="Arial"/>
        </w:rPr>
        <w:t xml:space="preserve">mind body </w:t>
      </w:r>
      <w:r w:rsidR="00563AF5" w:rsidRPr="00B95846">
        <w:rPr>
          <w:rFonts w:ascii="Arial" w:eastAsia="Times New Roman" w:hAnsi="Arial" w:cs="Arial"/>
        </w:rPr>
        <w:t>approach</w:t>
      </w:r>
      <w:r w:rsidR="008426DE">
        <w:rPr>
          <w:rFonts w:ascii="Arial" w:eastAsia="Times New Roman" w:hAnsi="Arial" w:cs="Arial"/>
        </w:rPr>
        <w:t xml:space="preserve"> as this was still in the back of my mind.</w:t>
      </w:r>
      <w:r w:rsidR="00563AF5" w:rsidRPr="00B95846">
        <w:rPr>
          <w:rFonts w:ascii="Arial" w:eastAsia="Times New Roman" w:hAnsi="Arial" w:cs="Arial"/>
        </w:rPr>
        <w:t xml:space="preserve"> When I found there was an interrelationship between the subsystems I knew I was on to something important. When I found natural movement was considered in the literature I started to see how this could be developed in future holistic work. </w:t>
      </w:r>
      <w:r w:rsidR="008426DE">
        <w:rPr>
          <w:rFonts w:ascii="Arial" w:eastAsia="Times New Roman" w:hAnsi="Arial" w:cs="Arial"/>
        </w:rPr>
        <w:t>By n</w:t>
      </w:r>
      <w:r w:rsidR="0093101D" w:rsidRPr="00B95846">
        <w:rPr>
          <w:rFonts w:ascii="Arial" w:eastAsia="Times New Roman" w:hAnsi="Arial" w:cs="Arial"/>
        </w:rPr>
        <w:t xml:space="preserve">ot over-reaching </w:t>
      </w:r>
      <w:r w:rsidR="00563AF5" w:rsidRPr="00B95846">
        <w:rPr>
          <w:rFonts w:ascii="Arial" w:eastAsia="Times New Roman" w:hAnsi="Arial" w:cs="Arial"/>
        </w:rPr>
        <w:t xml:space="preserve">I </w:t>
      </w:r>
      <w:r w:rsidR="0093101D" w:rsidRPr="00B95846">
        <w:rPr>
          <w:rFonts w:ascii="Arial" w:eastAsia="Times New Roman" w:hAnsi="Arial" w:cs="Arial"/>
        </w:rPr>
        <w:t>have</w:t>
      </w:r>
      <w:r w:rsidR="00563AF5" w:rsidRPr="00B95846">
        <w:rPr>
          <w:rFonts w:ascii="Arial" w:eastAsia="Times New Roman" w:hAnsi="Arial" w:cs="Arial"/>
        </w:rPr>
        <w:t xml:space="preserve"> buil</w:t>
      </w:r>
      <w:r w:rsidR="0093101D" w:rsidRPr="00B95846">
        <w:rPr>
          <w:rFonts w:ascii="Arial" w:eastAsia="Times New Roman" w:hAnsi="Arial" w:cs="Arial"/>
        </w:rPr>
        <w:t>t</w:t>
      </w:r>
      <w:r w:rsidR="00563AF5" w:rsidRPr="00B95846">
        <w:rPr>
          <w:rFonts w:ascii="Arial" w:eastAsia="Times New Roman" w:hAnsi="Arial" w:cs="Arial"/>
        </w:rPr>
        <w:t xml:space="preserve"> up a </w:t>
      </w:r>
      <w:r w:rsidR="0093101D" w:rsidRPr="00B95846">
        <w:rPr>
          <w:rFonts w:ascii="Arial" w:eastAsia="Times New Roman" w:hAnsi="Arial" w:cs="Arial"/>
        </w:rPr>
        <w:t xml:space="preserve">much deeper and </w:t>
      </w:r>
      <w:r w:rsidR="00563AF5" w:rsidRPr="00B95846">
        <w:rPr>
          <w:rFonts w:ascii="Arial" w:eastAsia="Times New Roman" w:hAnsi="Arial" w:cs="Arial"/>
        </w:rPr>
        <w:t xml:space="preserve">stronger understanding of </w:t>
      </w:r>
      <w:r w:rsidR="0093101D" w:rsidRPr="00B95846">
        <w:rPr>
          <w:rFonts w:ascii="Arial" w:eastAsia="Times New Roman" w:hAnsi="Arial" w:cs="Arial"/>
        </w:rPr>
        <w:t>how m</w:t>
      </w:r>
      <w:r w:rsidR="00563AF5" w:rsidRPr="00B95846">
        <w:rPr>
          <w:rFonts w:ascii="Arial" w:eastAsia="Times New Roman" w:hAnsi="Arial" w:cs="Arial"/>
        </w:rPr>
        <w:t xml:space="preserve">y ultimate goal </w:t>
      </w:r>
      <w:r w:rsidR="0093101D" w:rsidRPr="00B95846">
        <w:rPr>
          <w:rFonts w:ascii="Arial" w:eastAsia="Times New Roman" w:hAnsi="Arial" w:cs="Arial"/>
        </w:rPr>
        <w:t>may eventually evolve. This will make my research more clearly focused in future</w:t>
      </w:r>
      <w:r w:rsidR="008426DE">
        <w:rPr>
          <w:rFonts w:ascii="Arial" w:eastAsia="Times New Roman" w:hAnsi="Arial" w:cs="Arial"/>
        </w:rPr>
        <w:t xml:space="preserve">. </w:t>
      </w:r>
      <w:r w:rsidR="0093101D" w:rsidRPr="00B95846">
        <w:rPr>
          <w:rFonts w:ascii="Arial" w:eastAsia="Times New Roman" w:hAnsi="Arial" w:cs="Arial"/>
        </w:rPr>
        <w:t xml:space="preserve">Of even more value is that </w:t>
      </w:r>
      <w:r w:rsidR="008426DE">
        <w:rPr>
          <w:rFonts w:ascii="Arial" w:eastAsia="Times New Roman" w:hAnsi="Arial" w:cs="Arial"/>
        </w:rPr>
        <w:t xml:space="preserve">due to my understanding so far </w:t>
      </w:r>
      <w:r w:rsidRPr="00B95846">
        <w:rPr>
          <w:rFonts w:ascii="Arial" w:eastAsia="Times New Roman" w:hAnsi="Arial" w:cs="Arial"/>
        </w:rPr>
        <w:t>my students a</w:t>
      </w:r>
      <w:r w:rsidR="0093101D" w:rsidRPr="00B95846">
        <w:rPr>
          <w:rFonts w:ascii="Arial" w:eastAsia="Times New Roman" w:hAnsi="Arial" w:cs="Arial"/>
        </w:rPr>
        <w:t>re making</w:t>
      </w:r>
      <w:r w:rsidRPr="00B95846">
        <w:rPr>
          <w:rFonts w:ascii="Arial" w:eastAsia="Times New Roman" w:hAnsi="Arial" w:cs="Arial"/>
        </w:rPr>
        <w:t xml:space="preserve"> effective improvements </w:t>
      </w:r>
      <w:r w:rsidR="0093101D" w:rsidRPr="00B95846">
        <w:rPr>
          <w:rFonts w:ascii="Arial" w:eastAsia="Times New Roman" w:hAnsi="Arial" w:cs="Arial"/>
        </w:rPr>
        <w:t>already.</w:t>
      </w:r>
    </w:p>
    <w:p w14:paraId="4E1010BE" w14:textId="672C575B" w:rsidR="0039228B" w:rsidRDefault="0039228B" w:rsidP="00B95846">
      <w:pPr>
        <w:spacing w:line="360" w:lineRule="auto"/>
        <w:ind w:left="0" w:firstLine="0"/>
        <w:jc w:val="both"/>
        <w:rPr>
          <w:rFonts w:ascii="Arial" w:eastAsia="Times New Roman" w:hAnsi="Arial" w:cs="Arial"/>
        </w:rPr>
      </w:pPr>
    </w:p>
    <w:p w14:paraId="2B2034AC" w14:textId="77777777" w:rsidR="009B2840" w:rsidRPr="00B95846" w:rsidRDefault="009B2840" w:rsidP="00B95846">
      <w:pPr>
        <w:spacing w:line="360" w:lineRule="auto"/>
        <w:ind w:left="0" w:firstLine="0"/>
        <w:jc w:val="both"/>
        <w:rPr>
          <w:rFonts w:ascii="Arial" w:eastAsia="Times New Roman" w:hAnsi="Arial" w:cs="Arial"/>
        </w:rPr>
      </w:pPr>
    </w:p>
    <w:p w14:paraId="1EBD3A87" w14:textId="44A4B011" w:rsidR="00CA2AE0" w:rsidRPr="00B95846" w:rsidRDefault="00CA2AE0" w:rsidP="00B95846">
      <w:pPr>
        <w:spacing w:line="360" w:lineRule="auto"/>
        <w:ind w:left="0" w:firstLine="0"/>
        <w:jc w:val="both"/>
        <w:rPr>
          <w:rFonts w:ascii="Arial" w:eastAsia="Times New Roman" w:hAnsi="Arial" w:cs="Arial"/>
        </w:rPr>
      </w:pPr>
      <w:r w:rsidRPr="00B95846">
        <w:rPr>
          <w:rFonts w:ascii="Arial" w:eastAsia="Times New Roman" w:hAnsi="Arial" w:cs="Arial"/>
        </w:rPr>
        <w:t xml:space="preserve">Critical incident 3: </w:t>
      </w:r>
    </w:p>
    <w:p w14:paraId="5F3E7F31" w14:textId="102D8A09" w:rsidR="00CA2AE0" w:rsidRPr="00B95846" w:rsidRDefault="00CA2AE0" w:rsidP="00B95846">
      <w:pPr>
        <w:spacing w:line="360" w:lineRule="auto"/>
        <w:ind w:left="0" w:firstLine="0"/>
        <w:jc w:val="both"/>
        <w:rPr>
          <w:rFonts w:ascii="Arial" w:eastAsia="Times New Roman" w:hAnsi="Arial" w:cs="Arial"/>
        </w:rPr>
      </w:pPr>
      <w:r w:rsidRPr="00B95846">
        <w:rPr>
          <w:rFonts w:ascii="Arial" w:eastAsia="Times New Roman" w:hAnsi="Arial" w:cs="Arial"/>
          <w:b/>
          <w:bCs/>
        </w:rPr>
        <w:t>What</w:t>
      </w:r>
      <w:r w:rsidRPr="00B95846">
        <w:rPr>
          <w:rFonts w:ascii="Arial" w:eastAsia="Times New Roman" w:hAnsi="Arial" w:cs="Arial"/>
        </w:rPr>
        <w:t xml:space="preserve">: </w:t>
      </w:r>
      <w:r w:rsidR="0093101D" w:rsidRPr="00B95846">
        <w:rPr>
          <w:rFonts w:ascii="Arial" w:eastAsia="Times New Roman" w:hAnsi="Arial" w:cs="Arial"/>
        </w:rPr>
        <w:t xml:space="preserve">collating research: </w:t>
      </w:r>
      <w:r w:rsidRPr="00B95846">
        <w:rPr>
          <w:rFonts w:ascii="Arial" w:eastAsia="Times New Roman" w:hAnsi="Arial" w:cs="Arial"/>
        </w:rPr>
        <w:t xml:space="preserve">I spent a lot of </w:t>
      </w:r>
      <w:r w:rsidR="0093101D" w:rsidRPr="00B95846">
        <w:rPr>
          <w:rFonts w:ascii="Arial" w:eastAsia="Times New Roman" w:hAnsi="Arial" w:cs="Arial"/>
        </w:rPr>
        <w:t>the process</w:t>
      </w:r>
      <w:r w:rsidRPr="00B95846">
        <w:rPr>
          <w:rFonts w:ascii="Arial" w:eastAsia="Times New Roman" w:hAnsi="Arial" w:cs="Arial"/>
        </w:rPr>
        <w:t xml:space="preserve"> reading widely and </w:t>
      </w:r>
      <w:r w:rsidR="00A177F8" w:rsidRPr="00B95846">
        <w:rPr>
          <w:rFonts w:ascii="Arial" w:eastAsia="Times New Roman" w:hAnsi="Arial" w:cs="Arial"/>
        </w:rPr>
        <w:t>came up with a system through Mendeley and Excel spreadsheet to collate my research</w:t>
      </w:r>
    </w:p>
    <w:p w14:paraId="44EDD2D2" w14:textId="7B9635B9" w:rsidR="004760CA" w:rsidRPr="00B95846" w:rsidRDefault="00A177F8" w:rsidP="00B95846">
      <w:pPr>
        <w:spacing w:line="360" w:lineRule="auto"/>
        <w:jc w:val="both"/>
        <w:rPr>
          <w:rFonts w:ascii="Arial" w:eastAsia="Times New Roman" w:hAnsi="Arial" w:cs="Arial"/>
        </w:rPr>
      </w:pPr>
      <w:r w:rsidRPr="00B95846">
        <w:rPr>
          <w:rFonts w:ascii="Arial" w:eastAsia="Times New Roman" w:hAnsi="Arial" w:cs="Arial"/>
          <w:b/>
          <w:bCs/>
        </w:rPr>
        <w:lastRenderedPageBreak/>
        <w:t>So what</w:t>
      </w:r>
      <w:r w:rsidRPr="00B95846">
        <w:rPr>
          <w:rFonts w:ascii="Arial" w:eastAsia="Times New Roman" w:hAnsi="Arial" w:cs="Arial"/>
        </w:rPr>
        <w:t>: I read every article in the course library before I even thought about what I wanted to do</w:t>
      </w:r>
      <w:r w:rsidR="004760CA" w:rsidRPr="00B95846">
        <w:rPr>
          <w:rFonts w:ascii="Arial" w:eastAsia="Times New Roman" w:hAnsi="Arial" w:cs="Arial"/>
        </w:rPr>
        <w:t xml:space="preserve"> specifically</w:t>
      </w:r>
      <w:r w:rsidRPr="00B95846">
        <w:rPr>
          <w:rFonts w:ascii="Arial" w:eastAsia="Times New Roman" w:hAnsi="Arial" w:cs="Arial"/>
        </w:rPr>
        <w:t xml:space="preserve">. </w:t>
      </w:r>
      <w:r w:rsidR="004760CA" w:rsidRPr="00B95846">
        <w:rPr>
          <w:rFonts w:ascii="Arial" w:eastAsia="Times New Roman" w:hAnsi="Arial" w:cs="Arial"/>
        </w:rPr>
        <w:t xml:space="preserve">I </w:t>
      </w:r>
      <w:r w:rsidR="0093101D" w:rsidRPr="00B95846">
        <w:rPr>
          <w:rFonts w:ascii="Arial" w:eastAsia="Times New Roman" w:hAnsi="Arial" w:cs="Arial"/>
        </w:rPr>
        <w:t>then read articles in the areas I felt might be worth pursuing</w:t>
      </w:r>
      <w:r w:rsidR="003F6E85" w:rsidRPr="00B95846">
        <w:rPr>
          <w:rFonts w:ascii="Arial" w:eastAsia="Times New Roman" w:hAnsi="Arial" w:cs="Arial"/>
        </w:rPr>
        <w:t>:</w:t>
      </w:r>
      <w:r w:rsidR="004760CA" w:rsidRPr="00B95846">
        <w:rPr>
          <w:rFonts w:ascii="Arial" w:eastAsia="Times New Roman" w:hAnsi="Arial" w:cs="Arial"/>
        </w:rPr>
        <w:t xml:space="preserve"> respiratory system, natural movement, </w:t>
      </w:r>
      <w:proofErr w:type="spellStart"/>
      <w:r w:rsidR="004760CA" w:rsidRPr="00B95846">
        <w:rPr>
          <w:rFonts w:ascii="Arial" w:eastAsia="Times New Roman" w:hAnsi="Arial" w:cs="Arial"/>
        </w:rPr>
        <w:t>somatics</w:t>
      </w:r>
      <w:proofErr w:type="spellEnd"/>
      <w:r w:rsidR="004760CA" w:rsidRPr="00B95846">
        <w:rPr>
          <w:rFonts w:ascii="Arial" w:eastAsia="Times New Roman" w:hAnsi="Arial" w:cs="Arial"/>
        </w:rPr>
        <w:t xml:space="preserve">, wholistic approach, sound source, resonators, formants, motor learning. From this </w:t>
      </w:r>
      <w:r w:rsidRPr="00B95846">
        <w:rPr>
          <w:rFonts w:ascii="Arial" w:eastAsia="Times New Roman" w:hAnsi="Arial" w:cs="Arial"/>
        </w:rPr>
        <w:t xml:space="preserve">I realised </w:t>
      </w:r>
      <w:r w:rsidR="00CA1BAE">
        <w:rPr>
          <w:rFonts w:ascii="Arial" w:eastAsia="Times New Roman" w:hAnsi="Arial" w:cs="Arial"/>
        </w:rPr>
        <w:t xml:space="preserve">that </w:t>
      </w:r>
      <w:r w:rsidRPr="00B95846">
        <w:rPr>
          <w:rFonts w:ascii="Arial" w:eastAsia="Times New Roman" w:hAnsi="Arial" w:cs="Arial"/>
        </w:rPr>
        <w:t>I found complex language and lots of scientific tables difficult to assimilate.</w:t>
      </w:r>
      <w:r w:rsidR="003F6E85" w:rsidRPr="00B95846">
        <w:rPr>
          <w:rFonts w:ascii="Arial" w:eastAsia="Times New Roman" w:hAnsi="Arial" w:cs="Arial"/>
        </w:rPr>
        <w:t xml:space="preserve"> However</w:t>
      </w:r>
      <w:r w:rsidR="003F6E85" w:rsidRPr="00B95846">
        <w:rPr>
          <w:rFonts w:ascii="Arial" w:eastAsia="Times New Roman" w:hAnsi="Arial" w:cs="Arial"/>
        </w:rPr>
        <w:t xml:space="preserve"> I knew this was “route to learning”. Bolton (2014</w:t>
      </w:r>
      <w:r w:rsidR="00EF313E" w:rsidRPr="00B95846">
        <w:rPr>
          <w:rFonts w:ascii="Arial" w:eastAsia="Times New Roman" w:hAnsi="Arial" w:cs="Arial"/>
        </w:rPr>
        <w:t>, p.</w:t>
      </w:r>
      <w:r w:rsidR="003F6E85" w:rsidRPr="00B95846">
        <w:rPr>
          <w:rFonts w:ascii="Arial" w:eastAsia="Times New Roman" w:hAnsi="Arial" w:cs="Arial"/>
        </w:rPr>
        <w:t>5</w:t>
      </w:r>
      <w:r w:rsidR="003F6E85" w:rsidRPr="00B95846">
        <w:rPr>
          <w:rFonts w:ascii="Arial" w:eastAsia="Times New Roman" w:hAnsi="Arial" w:cs="Arial"/>
        </w:rPr>
        <w:t>)</w:t>
      </w:r>
      <w:r w:rsidRPr="00B95846">
        <w:rPr>
          <w:rFonts w:ascii="Arial" w:eastAsia="Times New Roman" w:hAnsi="Arial" w:cs="Arial"/>
        </w:rPr>
        <w:t xml:space="preserve"> </w:t>
      </w:r>
      <w:r w:rsidR="00CA1BAE">
        <w:rPr>
          <w:rFonts w:ascii="Arial" w:eastAsia="Times New Roman" w:hAnsi="Arial" w:cs="Arial"/>
        </w:rPr>
        <w:t>and although</w:t>
      </w:r>
      <w:r w:rsidR="003F6E85" w:rsidRPr="00B95846">
        <w:rPr>
          <w:rFonts w:ascii="Arial" w:eastAsia="Times New Roman" w:hAnsi="Arial" w:cs="Arial"/>
        </w:rPr>
        <w:t xml:space="preserve"> I found</w:t>
      </w:r>
      <w:r w:rsidRPr="00B95846">
        <w:rPr>
          <w:rFonts w:ascii="Arial" w:eastAsia="Times New Roman" w:hAnsi="Arial" w:cs="Arial"/>
        </w:rPr>
        <w:t xml:space="preserve"> the respiratory system</w:t>
      </w:r>
      <w:r w:rsidR="003F6E85" w:rsidRPr="00B95846">
        <w:rPr>
          <w:rFonts w:ascii="Arial" w:eastAsia="Times New Roman" w:hAnsi="Arial" w:cs="Arial"/>
        </w:rPr>
        <w:t xml:space="preserve"> complex</w:t>
      </w:r>
      <w:r w:rsidR="00A93AC6" w:rsidRPr="00B95846">
        <w:rPr>
          <w:rFonts w:ascii="Arial" w:eastAsia="Times New Roman" w:hAnsi="Arial" w:cs="Arial"/>
        </w:rPr>
        <w:t xml:space="preserve"> I preserved through repeated reading, using immersive reader, making summaries and annotations. I still </w:t>
      </w:r>
      <w:r w:rsidR="003F6E85" w:rsidRPr="00B95846">
        <w:rPr>
          <w:rFonts w:ascii="Arial" w:eastAsia="Times New Roman" w:hAnsi="Arial" w:cs="Arial"/>
        </w:rPr>
        <w:t>find it difficult</w:t>
      </w:r>
      <w:r w:rsidR="00A93AC6" w:rsidRPr="00B95846">
        <w:rPr>
          <w:rFonts w:ascii="Arial" w:eastAsia="Times New Roman" w:hAnsi="Arial" w:cs="Arial"/>
        </w:rPr>
        <w:t xml:space="preserve"> reading complex articles but I have made a lot of progress</w:t>
      </w:r>
      <w:r w:rsidR="003F6E85" w:rsidRPr="00B95846">
        <w:rPr>
          <w:rFonts w:ascii="Arial" w:eastAsia="Times New Roman" w:hAnsi="Arial" w:cs="Arial"/>
        </w:rPr>
        <w:t xml:space="preserve"> and that is valuable</w:t>
      </w:r>
      <w:r w:rsidR="00A93AC6" w:rsidRPr="00B95846">
        <w:rPr>
          <w:rFonts w:ascii="Arial" w:eastAsia="Times New Roman" w:hAnsi="Arial" w:cs="Arial"/>
        </w:rPr>
        <w:t xml:space="preserve"> </w:t>
      </w:r>
    </w:p>
    <w:p w14:paraId="75104EAE" w14:textId="46A33525" w:rsidR="00EC20F4" w:rsidRPr="00B95846" w:rsidRDefault="00E57DEE" w:rsidP="00B95846">
      <w:pPr>
        <w:spacing w:line="360" w:lineRule="auto"/>
        <w:jc w:val="both"/>
        <w:rPr>
          <w:rFonts w:ascii="Arial" w:eastAsia="Times New Roman" w:hAnsi="Arial" w:cs="Arial"/>
        </w:rPr>
      </w:pPr>
      <w:r w:rsidRPr="00B95846">
        <w:rPr>
          <w:rFonts w:ascii="Arial" w:eastAsia="Times New Roman" w:hAnsi="Arial" w:cs="Arial"/>
        </w:rPr>
        <w:t>I spent a lot of time trying different software and approache</w:t>
      </w:r>
      <w:r w:rsidR="003F6E85" w:rsidRPr="00B95846">
        <w:rPr>
          <w:rFonts w:ascii="Arial" w:eastAsia="Times New Roman" w:hAnsi="Arial" w:cs="Arial"/>
        </w:rPr>
        <w:t>s</w:t>
      </w:r>
      <w:r w:rsidRPr="00B95846">
        <w:rPr>
          <w:rFonts w:ascii="Arial" w:eastAsia="Times New Roman" w:hAnsi="Arial" w:cs="Arial"/>
        </w:rPr>
        <w:t xml:space="preserve"> to </w:t>
      </w:r>
      <w:r w:rsidR="003C00DA" w:rsidRPr="00B95846">
        <w:rPr>
          <w:rFonts w:ascii="Arial" w:eastAsia="Times New Roman" w:hAnsi="Arial" w:cs="Arial"/>
        </w:rPr>
        <w:t>collat</w:t>
      </w:r>
      <w:r w:rsidR="00CA1BAE">
        <w:rPr>
          <w:rFonts w:ascii="Arial" w:eastAsia="Times New Roman" w:hAnsi="Arial" w:cs="Arial"/>
        </w:rPr>
        <w:t>e my</w:t>
      </w:r>
      <w:r w:rsidRPr="00B95846">
        <w:rPr>
          <w:rFonts w:ascii="Arial" w:eastAsia="Times New Roman" w:hAnsi="Arial" w:cs="Arial"/>
        </w:rPr>
        <w:t xml:space="preserve"> research</w:t>
      </w:r>
      <w:r w:rsidR="007D4294">
        <w:rPr>
          <w:rFonts w:ascii="Arial" w:eastAsia="Times New Roman" w:hAnsi="Arial" w:cs="Arial"/>
        </w:rPr>
        <w:t>,</w:t>
      </w:r>
      <w:r w:rsidRPr="00B95846">
        <w:rPr>
          <w:rFonts w:ascii="Arial" w:eastAsia="Times New Roman" w:hAnsi="Arial" w:cs="Arial"/>
        </w:rPr>
        <w:t xml:space="preserve"> “principally designed to improve future action” (</w:t>
      </w:r>
      <w:proofErr w:type="spellStart"/>
      <w:r w:rsidRPr="00B95846">
        <w:rPr>
          <w:rFonts w:ascii="Arial" w:eastAsia="Times New Roman" w:hAnsi="Arial" w:cs="Arial"/>
        </w:rPr>
        <w:t>Ghaye</w:t>
      </w:r>
      <w:proofErr w:type="spellEnd"/>
      <w:r w:rsidRPr="00B95846">
        <w:rPr>
          <w:rFonts w:ascii="Arial" w:eastAsia="Times New Roman" w:hAnsi="Arial" w:cs="Arial"/>
        </w:rPr>
        <w:t>, 1998</w:t>
      </w:r>
      <w:r w:rsidR="00EF313E" w:rsidRPr="00B95846">
        <w:rPr>
          <w:rFonts w:ascii="Arial" w:eastAsia="Times New Roman" w:hAnsi="Arial" w:cs="Arial"/>
        </w:rPr>
        <w:t>, p.</w:t>
      </w:r>
      <w:r w:rsidRPr="00B95846">
        <w:rPr>
          <w:rFonts w:ascii="Arial" w:eastAsia="Times New Roman" w:hAnsi="Arial" w:cs="Arial"/>
        </w:rPr>
        <w:t>25)</w:t>
      </w:r>
      <w:r w:rsidR="003E6EBC" w:rsidRPr="00B95846">
        <w:rPr>
          <w:rFonts w:ascii="Arial" w:eastAsia="Times New Roman" w:hAnsi="Arial" w:cs="Arial"/>
        </w:rPr>
        <w:t>.</w:t>
      </w:r>
      <w:r w:rsidRPr="00B95846">
        <w:rPr>
          <w:rFonts w:ascii="Arial" w:eastAsia="Times New Roman" w:hAnsi="Arial" w:cs="Arial"/>
        </w:rPr>
        <w:t xml:space="preserve">  </w:t>
      </w:r>
      <w:r w:rsidR="007D4294">
        <w:rPr>
          <w:rFonts w:ascii="Arial" w:eastAsia="Times New Roman" w:hAnsi="Arial" w:cs="Arial"/>
        </w:rPr>
        <w:t xml:space="preserve">This was messy and confusing </w:t>
      </w:r>
      <w:r w:rsidR="007D4294" w:rsidRPr="007D4294">
        <w:rPr>
          <w:rFonts w:ascii="Arial" w:eastAsia="Times New Roman" w:hAnsi="Arial" w:cs="Arial"/>
        </w:rPr>
        <w:t>(Schön, 1987, p.28)</w:t>
      </w:r>
      <w:r w:rsidR="007D4294">
        <w:rPr>
          <w:rFonts w:ascii="Arial" w:eastAsia="Times New Roman" w:hAnsi="Arial" w:cs="Arial"/>
        </w:rPr>
        <w:t>. After m</w:t>
      </w:r>
      <w:r w:rsidR="003F6E85" w:rsidRPr="00B95846">
        <w:rPr>
          <w:rFonts w:ascii="Arial" w:eastAsia="Times New Roman" w:hAnsi="Arial" w:cs="Arial"/>
        </w:rPr>
        <w:t>any false start</w:t>
      </w:r>
      <w:r w:rsidR="007D4294">
        <w:rPr>
          <w:rFonts w:ascii="Arial" w:eastAsia="Times New Roman" w:hAnsi="Arial" w:cs="Arial"/>
        </w:rPr>
        <w:t>s</w:t>
      </w:r>
      <w:r w:rsidR="003E6EBC" w:rsidRPr="00B95846">
        <w:rPr>
          <w:rFonts w:ascii="Arial" w:eastAsia="Times New Roman" w:hAnsi="Arial" w:cs="Arial"/>
        </w:rPr>
        <w:t xml:space="preserve"> </w:t>
      </w:r>
      <w:r w:rsidR="00C24331" w:rsidRPr="00B95846">
        <w:rPr>
          <w:rFonts w:ascii="Arial" w:eastAsia="Times New Roman" w:hAnsi="Arial" w:cs="Arial"/>
        </w:rPr>
        <w:t>o</w:t>
      </w:r>
      <w:r w:rsidR="003F6E85" w:rsidRPr="00B95846">
        <w:rPr>
          <w:rFonts w:ascii="Arial" w:eastAsia="Times New Roman" w:hAnsi="Arial" w:cs="Arial"/>
        </w:rPr>
        <w:t xml:space="preserve">n Debbie’s </w:t>
      </w:r>
      <w:r w:rsidR="003E6EBC" w:rsidRPr="00B95846">
        <w:rPr>
          <w:rFonts w:ascii="Arial" w:eastAsia="Times New Roman" w:hAnsi="Arial" w:cs="Arial"/>
        </w:rPr>
        <w:t>suggestion</w:t>
      </w:r>
      <w:r w:rsidR="003F6E85" w:rsidRPr="00B95846">
        <w:rPr>
          <w:rFonts w:ascii="Arial" w:eastAsia="Times New Roman" w:hAnsi="Arial" w:cs="Arial"/>
        </w:rPr>
        <w:t xml:space="preserve"> </w:t>
      </w:r>
      <w:r w:rsidRPr="00B95846">
        <w:rPr>
          <w:rFonts w:ascii="Arial" w:eastAsia="Times New Roman" w:hAnsi="Arial" w:cs="Arial"/>
        </w:rPr>
        <w:t xml:space="preserve">I </w:t>
      </w:r>
      <w:r w:rsidR="003F6E85" w:rsidRPr="00B95846">
        <w:rPr>
          <w:rFonts w:ascii="Arial" w:eastAsia="Times New Roman" w:hAnsi="Arial" w:cs="Arial"/>
        </w:rPr>
        <w:t>tried</w:t>
      </w:r>
      <w:r w:rsidRPr="00B95846">
        <w:rPr>
          <w:rFonts w:ascii="Arial" w:eastAsia="Times New Roman" w:hAnsi="Arial" w:cs="Arial"/>
        </w:rPr>
        <w:t xml:space="preserve"> </w:t>
      </w:r>
      <w:r w:rsidR="00A177F8" w:rsidRPr="00B95846">
        <w:rPr>
          <w:rFonts w:ascii="Arial" w:eastAsia="Times New Roman" w:hAnsi="Arial" w:cs="Arial"/>
        </w:rPr>
        <w:t>Mendeley</w:t>
      </w:r>
      <w:r w:rsidRPr="00B95846">
        <w:rPr>
          <w:rFonts w:ascii="Arial" w:eastAsia="Times New Roman" w:hAnsi="Arial" w:cs="Arial"/>
        </w:rPr>
        <w:t>, which</w:t>
      </w:r>
      <w:r w:rsidR="00A177F8" w:rsidRPr="00B95846">
        <w:rPr>
          <w:rFonts w:ascii="Arial" w:eastAsia="Times New Roman" w:hAnsi="Arial" w:cs="Arial"/>
        </w:rPr>
        <w:t xml:space="preserve"> was </w:t>
      </w:r>
      <w:r w:rsidR="003F6E85" w:rsidRPr="00B95846">
        <w:rPr>
          <w:rFonts w:ascii="Arial" w:eastAsia="Times New Roman" w:hAnsi="Arial" w:cs="Arial"/>
        </w:rPr>
        <w:t xml:space="preserve">certainly </w:t>
      </w:r>
      <w:r w:rsidR="00A177F8" w:rsidRPr="00B95846">
        <w:rPr>
          <w:rFonts w:ascii="Arial" w:eastAsia="Times New Roman" w:hAnsi="Arial" w:cs="Arial"/>
        </w:rPr>
        <w:t xml:space="preserve">useful for references and annotating articles. </w:t>
      </w:r>
      <w:r w:rsidR="00C24331" w:rsidRPr="00B95846">
        <w:rPr>
          <w:rFonts w:ascii="Arial" w:eastAsia="Times New Roman" w:hAnsi="Arial" w:cs="Arial"/>
        </w:rPr>
        <w:t>I then copied all</w:t>
      </w:r>
      <w:r w:rsidR="00A177F8" w:rsidRPr="00B95846">
        <w:rPr>
          <w:rFonts w:ascii="Arial" w:eastAsia="Times New Roman" w:hAnsi="Arial" w:cs="Arial"/>
        </w:rPr>
        <w:t xml:space="preserve"> my annotations and summaries to an excel spreadsheet </w:t>
      </w:r>
      <w:r w:rsidR="00C24331" w:rsidRPr="00B95846">
        <w:rPr>
          <w:rFonts w:ascii="Arial" w:eastAsia="Times New Roman" w:hAnsi="Arial" w:cs="Arial"/>
        </w:rPr>
        <w:t xml:space="preserve">and this </w:t>
      </w:r>
      <w:r w:rsidR="00A177F8" w:rsidRPr="00B95846">
        <w:rPr>
          <w:rFonts w:ascii="Arial" w:eastAsia="Times New Roman" w:hAnsi="Arial" w:cs="Arial"/>
        </w:rPr>
        <w:t xml:space="preserve">was </w:t>
      </w:r>
      <w:r w:rsidRPr="00B95846">
        <w:rPr>
          <w:rFonts w:ascii="Arial" w:eastAsia="Times New Roman" w:hAnsi="Arial" w:cs="Arial"/>
        </w:rPr>
        <w:t>a game changer</w:t>
      </w:r>
      <w:r w:rsidR="00A177F8" w:rsidRPr="00B95846">
        <w:rPr>
          <w:rFonts w:ascii="Arial" w:eastAsia="Times New Roman" w:hAnsi="Arial" w:cs="Arial"/>
        </w:rPr>
        <w:t xml:space="preserve"> as now </w:t>
      </w:r>
      <w:r w:rsidR="00CA1BAE">
        <w:rPr>
          <w:rFonts w:ascii="Arial" w:eastAsia="Times New Roman" w:hAnsi="Arial" w:cs="Arial"/>
        </w:rPr>
        <w:t xml:space="preserve">I could </w:t>
      </w:r>
      <w:r w:rsidR="00A177F8" w:rsidRPr="00B95846">
        <w:rPr>
          <w:rFonts w:ascii="Arial" w:eastAsia="Times New Roman" w:hAnsi="Arial" w:cs="Arial"/>
        </w:rPr>
        <w:t xml:space="preserve">alter the order of the information into </w:t>
      </w:r>
      <w:r w:rsidR="003F6E85" w:rsidRPr="00B95846">
        <w:rPr>
          <w:rFonts w:ascii="Arial" w:eastAsia="Times New Roman" w:hAnsi="Arial" w:cs="Arial"/>
        </w:rPr>
        <w:t xml:space="preserve">both </w:t>
      </w:r>
      <w:r w:rsidR="00A177F8" w:rsidRPr="00B95846">
        <w:rPr>
          <w:rFonts w:ascii="Arial" w:eastAsia="Times New Roman" w:hAnsi="Arial" w:cs="Arial"/>
        </w:rPr>
        <w:t xml:space="preserve">key </w:t>
      </w:r>
      <w:r w:rsidR="00CA1BAE">
        <w:rPr>
          <w:rFonts w:ascii="Arial" w:eastAsia="Times New Roman" w:hAnsi="Arial" w:cs="Arial"/>
        </w:rPr>
        <w:t>sections</w:t>
      </w:r>
      <w:r w:rsidR="00A177F8" w:rsidRPr="00B95846">
        <w:rPr>
          <w:rFonts w:ascii="Arial" w:eastAsia="Times New Roman" w:hAnsi="Arial" w:cs="Arial"/>
        </w:rPr>
        <w:t xml:space="preserve"> and then </w:t>
      </w:r>
      <w:r w:rsidR="006B10E3" w:rsidRPr="00B95846">
        <w:rPr>
          <w:rFonts w:ascii="Arial" w:eastAsia="Times New Roman" w:hAnsi="Arial" w:cs="Arial"/>
        </w:rPr>
        <w:t xml:space="preserve">manoeuvre each idea in a section to create a logical argument. </w:t>
      </w:r>
      <w:r w:rsidR="003F6E85" w:rsidRPr="00B95846">
        <w:rPr>
          <w:rFonts w:ascii="Arial" w:eastAsia="Times New Roman" w:hAnsi="Arial" w:cs="Arial"/>
        </w:rPr>
        <w:t xml:space="preserve">This is not possible in Mendeley and I would have stopped using Mendeley if I could have found an easier way to deal with citations. </w:t>
      </w:r>
      <w:r w:rsidR="00C24331" w:rsidRPr="00C01B4A">
        <w:rPr>
          <w:rFonts w:ascii="Arial" w:eastAsia="Times New Roman" w:hAnsi="Arial" w:cs="Arial"/>
        </w:rPr>
        <w:t xml:space="preserve">I learnt </w:t>
      </w:r>
      <w:r w:rsidR="00CA1BAE" w:rsidRPr="00C01B4A">
        <w:rPr>
          <w:rFonts w:ascii="Arial" w:eastAsia="Times New Roman" w:hAnsi="Arial" w:cs="Arial"/>
        </w:rPr>
        <w:t xml:space="preserve">that </w:t>
      </w:r>
      <w:r w:rsidR="00522589" w:rsidRPr="00C01B4A">
        <w:rPr>
          <w:rFonts w:ascii="Arial" w:eastAsia="Times New Roman" w:hAnsi="Arial" w:cs="Arial"/>
        </w:rPr>
        <w:t>reflecting on choices</w:t>
      </w:r>
      <w:r w:rsidR="00C24331" w:rsidRPr="00C01B4A">
        <w:rPr>
          <w:rFonts w:ascii="Arial" w:eastAsia="Times New Roman" w:hAnsi="Arial" w:cs="Arial"/>
        </w:rPr>
        <w:t xml:space="preserve"> in the time you have is more valuable tha</w:t>
      </w:r>
      <w:r w:rsidR="00CA1BAE" w:rsidRPr="00C01B4A">
        <w:rPr>
          <w:rFonts w:ascii="Arial" w:eastAsia="Times New Roman" w:hAnsi="Arial" w:cs="Arial"/>
        </w:rPr>
        <w:t>n</w:t>
      </w:r>
      <w:r w:rsidR="00C24331" w:rsidRPr="00C01B4A">
        <w:rPr>
          <w:rFonts w:ascii="Arial" w:eastAsia="Times New Roman" w:hAnsi="Arial" w:cs="Arial"/>
        </w:rPr>
        <w:t xml:space="preserve"> getting stuck with the first choice</w:t>
      </w:r>
      <w:r w:rsidR="00522589" w:rsidRPr="00C01B4A">
        <w:rPr>
          <w:rFonts w:ascii="Arial" w:eastAsia="Times New Roman" w:hAnsi="Arial" w:cs="Arial"/>
        </w:rPr>
        <w:t>.</w:t>
      </w:r>
      <w:r w:rsidR="00522589" w:rsidRPr="00B95846">
        <w:rPr>
          <w:rFonts w:ascii="Arial" w:eastAsia="Times New Roman" w:hAnsi="Arial" w:cs="Arial"/>
        </w:rPr>
        <w:t xml:space="preserve"> </w:t>
      </w:r>
      <w:r w:rsidR="00C24331" w:rsidRPr="00B95846">
        <w:rPr>
          <w:rFonts w:ascii="Arial" w:eastAsia="Times New Roman" w:hAnsi="Arial" w:cs="Arial"/>
        </w:rPr>
        <w:t>The result</w:t>
      </w:r>
      <w:r w:rsidR="006B10E3" w:rsidRPr="00B95846">
        <w:rPr>
          <w:rFonts w:ascii="Arial" w:eastAsia="Times New Roman" w:hAnsi="Arial" w:cs="Arial"/>
        </w:rPr>
        <w:t xml:space="preserve"> </w:t>
      </w:r>
      <w:r w:rsidR="00CA1BAE">
        <w:rPr>
          <w:rFonts w:ascii="Arial" w:eastAsia="Times New Roman" w:hAnsi="Arial" w:cs="Arial"/>
        </w:rPr>
        <w:t xml:space="preserve">was </w:t>
      </w:r>
      <w:r w:rsidR="006B10E3" w:rsidRPr="00B95846">
        <w:rPr>
          <w:rFonts w:ascii="Arial" w:eastAsia="Times New Roman" w:hAnsi="Arial" w:cs="Arial"/>
        </w:rPr>
        <w:t>my assignment was effectively written before I had</w:t>
      </w:r>
      <w:r w:rsidR="00C24331" w:rsidRPr="00B95846">
        <w:rPr>
          <w:rFonts w:ascii="Arial" w:eastAsia="Times New Roman" w:hAnsi="Arial" w:cs="Arial"/>
        </w:rPr>
        <w:t xml:space="preserve"> written</w:t>
      </w:r>
      <w:r w:rsidR="006B10E3" w:rsidRPr="00B95846">
        <w:rPr>
          <w:rFonts w:ascii="Arial" w:eastAsia="Times New Roman" w:hAnsi="Arial" w:cs="Arial"/>
        </w:rPr>
        <w:t xml:space="preserve"> a draft.</w:t>
      </w:r>
    </w:p>
    <w:p w14:paraId="17194C59" w14:textId="0A62CEFC" w:rsidR="006B10E3" w:rsidRPr="00B95846" w:rsidRDefault="006B10E3" w:rsidP="00B95846">
      <w:pPr>
        <w:spacing w:line="360" w:lineRule="auto"/>
        <w:jc w:val="both"/>
        <w:rPr>
          <w:rFonts w:ascii="Arial" w:eastAsia="Times New Roman" w:hAnsi="Arial" w:cs="Arial"/>
        </w:rPr>
      </w:pPr>
      <w:r w:rsidRPr="00B95846">
        <w:rPr>
          <w:rFonts w:ascii="Arial" w:eastAsia="Times New Roman" w:hAnsi="Arial" w:cs="Arial"/>
          <w:b/>
          <w:bCs/>
        </w:rPr>
        <w:t>Now what:</w:t>
      </w:r>
      <w:r w:rsidRPr="00B95846">
        <w:rPr>
          <w:rFonts w:ascii="Arial" w:eastAsia="Times New Roman" w:hAnsi="Arial" w:cs="Arial"/>
        </w:rPr>
        <w:t xml:space="preserve"> </w:t>
      </w:r>
      <w:r w:rsidR="00C24331" w:rsidRPr="00B95846">
        <w:rPr>
          <w:rFonts w:ascii="Arial" w:eastAsia="Times New Roman" w:hAnsi="Arial" w:cs="Arial"/>
        </w:rPr>
        <w:t>Continue to tweak the</w:t>
      </w:r>
      <w:r w:rsidRPr="00B95846">
        <w:rPr>
          <w:rFonts w:ascii="Arial" w:eastAsia="Times New Roman" w:hAnsi="Arial" w:cs="Arial"/>
        </w:rPr>
        <w:t xml:space="preserve"> system</w:t>
      </w:r>
      <w:r w:rsidR="004760CA" w:rsidRPr="00B95846">
        <w:rPr>
          <w:rFonts w:ascii="Arial" w:eastAsia="Times New Roman" w:hAnsi="Arial" w:cs="Arial"/>
        </w:rPr>
        <w:t xml:space="preserve"> I created</w:t>
      </w:r>
      <w:r w:rsidR="008C41D7">
        <w:rPr>
          <w:rFonts w:ascii="Arial" w:eastAsia="Times New Roman" w:hAnsi="Arial" w:cs="Arial"/>
        </w:rPr>
        <w:t xml:space="preserve"> and t</w:t>
      </w:r>
      <w:r w:rsidRPr="00B95846">
        <w:rPr>
          <w:rFonts w:ascii="Arial" w:eastAsia="Times New Roman" w:hAnsi="Arial" w:cs="Arial"/>
        </w:rPr>
        <w:t xml:space="preserve">o </w:t>
      </w:r>
      <w:r w:rsidR="00C24331" w:rsidRPr="00B95846">
        <w:rPr>
          <w:rFonts w:ascii="Arial" w:eastAsia="Times New Roman" w:hAnsi="Arial" w:cs="Arial"/>
        </w:rPr>
        <w:t xml:space="preserve">to keep looking for </w:t>
      </w:r>
      <w:r w:rsidRPr="00B95846">
        <w:rPr>
          <w:rFonts w:ascii="Arial" w:eastAsia="Times New Roman" w:hAnsi="Arial" w:cs="Arial"/>
        </w:rPr>
        <w:t>different software (I am looking at OneNote tables</w:t>
      </w:r>
      <w:r w:rsidR="00144F7D">
        <w:rPr>
          <w:rFonts w:ascii="Arial" w:eastAsia="Times New Roman" w:hAnsi="Arial" w:cs="Arial"/>
        </w:rPr>
        <w:t xml:space="preserve"> initial</w:t>
      </w:r>
      <w:r w:rsidRPr="00B95846">
        <w:rPr>
          <w:rFonts w:ascii="Arial" w:eastAsia="Times New Roman" w:hAnsi="Arial" w:cs="Arial"/>
        </w:rPr>
        <w:t xml:space="preserve">) </w:t>
      </w:r>
      <w:r w:rsidR="00144F7D">
        <w:rPr>
          <w:rFonts w:ascii="Arial" w:eastAsia="Times New Roman" w:hAnsi="Arial" w:cs="Arial"/>
        </w:rPr>
        <w:t>as</w:t>
      </w:r>
      <w:r w:rsidRPr="00B95846">
        <w:rPr>
          <w:rFonts w:ascii="Arial" w:eastAsia="Times New Roman" w:hAnsi="Arial" w:cs="Arial"/>
        </w:rPr>
        <w:t xml:space="preserve"> I can more easily move table rows</w:t>
      </w:r>
      <w:r w:rsidR="00C24331" w:rsidRPr="00B95846">
        <w:rPr>
          <w:rFonts w:ascii="Arial" w:eastAsia="Times New Roman" w:hAnsi="Arial" w:cs="Arial"/>
        </w:rPr>
        <w:t xml:space="preserve">, as excel is </w:t>
      </w:r>
      <w:r w:rsidR="008C41D7">
        <w:rPr>
          <w:rFonts w:ascii="Arial" w:eastAsia="Times New Roman" w:hAnsi="Arial" w:cs="Arial"/>
        </w:rPr>
        <w:t xml:space="preserve">not </w:t>
      </w:r>
      <w:r w:rsidR="00C24331" w:rsidRPr="00B95846">
        <w:rPr>
          <w:rFonts w:ascii="Arial" w:eastAsia="Times New Roman" w:hAnsi="Arial" w:cs="Arial"/>
        </w:rPr>
        <w:t xml:space="preserve">as user friendly as I would like, so I can </w:t>
      </w:r>
      <w:r w:rsidRPr="00B95846">
        <w:rPr>
          <w:rFonts w:ascii="Arial" w:eastAsia="Times New Roman" w:hAnsi="Arial" w:cs="Arial"/>
        </w:rPr>
        <w:t xml:space="preserve">try out </w:t>
      </w:r>
      <w:r w:rsidR="00C24331" w:rsidRPr="00B95846">
        <w:rPr>
          <w:rFonts w:ascii="Arial" w:eastAsia="Times New Roman" w:hAnsi="Arial" w:cs="Arial"/>
        </w:rPr>
        <w:t>many more</w:t>
      </w:r>
      <w:r w:rsidRPr="00B95846">
        <w:rPr>
          <w:rFonts w:ascii="Arial" w:eastAsia="Times New Roman" w:hAnsi="Arial" w:cs="Arial"/>
        </w:rPr>
        <w:t xml:space="preserve"> combinations</w:t>
      </w:r>
      <w:r w:rsidR="00C24331" w:rsidRPr="00B95846">
        <w:rPr>
          <w:rFonts w:ascii="Arial" w:eastAsia="Times New Roman" w:hAnsi="Arial" w:cs="Arial"/>
        </w:rPr>
        <w:t xml:space="preserve"> </w:t>
      </w:r>
      <w:r w:rsidR="00144F7D">
        <w:rPr>
          <w:rFonts w:ascii="Arial" w:eastAsia="Times New Roman" w:hAnsi="Arial" w:cs="Arial"/>
        </w:rPr>
        <w:t xml:space="preserve">of an assignment argument’s ordering </w:t>
      </w:r>
      <w:r w:rsidR="00C24331" w:rsidRPr="00B95846">
        <w:rPr>
          <w:rFonts w:ascii="Arial" w:eastAsia="Times New Roman" w:hAnsi="Arial" w:cs="Arial"/>
        </w:rPr>
        <w:t>in a shorter amount of time</w:t>
      </w:r>
      <w:r w:rsidRPr="00B95846">
        <w:rPr>
          <w:rFonts w:ascii="Arial" w:eastAsia="Times New Roman" w:hAnsi="Arial" w:cs="Arial"/>
        </w:rPr>
        <w:t xml:space="preserve"> to create the strongest argument. </w:t>
      </w:r>
      <w:r w:rsidR="00144F7D">
        <w:rPr>
          <w:rFonts w:ascii="Arial" w:eastAsia="Times New Roman" w:hAnsi="Arial" w:cs="Arial"/>
        </w:rPr>
        <w:t>Having</w:t>
      </w:r>
      <w:r w:rsidRPr="00B95846">
        <w:rPr>
          <w:rFonts w:ascii="Arial" w:eastAsia="Times New Roman" w:hAnsi="Arial" w:cs="Arial"/>
        </w:rPr>
        <w:t xml:space="preserve"> </w:t>
      </w:r>
      <w:proofErr w:type="spellStart"/>
      <w:r w:rsidRPr="00B95846">
        <w:rPr>
          <w:rFonts w:ascii="Arial" w:eastAsia="Times New Roman" w:hAnsi="Arial" w:cs="Arial"/>
        </w:rPr>
        <w:t>a</w:t>
      </w:r>
      <w:proofErr w:type="spellEnd"/>
      <w:r w:rsidRPr="00B95846">
        <w:rPr>
          <w:rFonts w:ascii="Arial" w:eastAsia="Times New Roman" w:hAnsi="Arial" w:cs="Arial"/>
        </w:rPr>
        <w:t xml:space="preserve"> </w:t>
      </w:r>
      <w:r w:rsidR="00144F7D">
        <w:rPr>
          <w:rFonts w:ascii="Arial" w:eastAsia="Times New Roman" w:hAnsi="Arial" w:cs="Arial"/>
        </w:rPr>
        <w:t xml:space="preserve">effective </w:t>
      </w:r>
      <w:r w:rsidRPr="00B95846">
        <w:rPr>
          <w:rFonts w:ascii="Arial" w:eastAsia="Times New Roman" w:hAnsi="Arial" w:cs="Arial"/>
        </w:rPr>
        <w:t xml:space="preserve">working system </w:t>
      </w:r>
      <w:r w:rsidR="00C24331" w:rsidRPr="00B95846">
        <w:rPr>
          <w:rFonts w:ascii="Arial" w:eastAsia="Times New Roman" w:hAnsi="Arial" w:cs="Arial"/>
        </w:rPr>
        <w:t>in place will reduce time in preparing an assignment which is very valuable.</w:t>
      </w:r>
    </w:p>
    <w:p w14:paraId="34472401" w14:textId="0D917292" w:rsidR="004760CA" w:rsidRDefault="004760CA" w:rsidP="00B95846">
      <w:pPr>
        <w:spacing w:line="360" w:lineRule="auto"/>
        <w:jc w:val="both"/>
        <w:rPr>
          <w:rFonts w:ascii="Arial" w:eastAsia="Times New Roman" w:hAnsi="Arial" w:cs="Arial"/>
        </w:rPr>
      </w:pPr>
    </w:p>
    <w:p w14:paraId="1FE4F47A" w14:textId="77777777" w:rsidR="009B2840" w:rsidRPr="00B95846" w:rsidRDefault="009B2840" w:rsidP="00B95846">
      <w:pPr>
        <w:spacing w:line="360" w:lineRule="auto"/>
        <w:jc w:val="both"/>
        <w:rPr>
          <w:rFonts w:ascii="Arial" w:eastAsia="Times New Roman" w:hAnsi="Arial" w:cs="Arial"/>
        </w:rPr>
      </w:pPr>
    </w:p>
    <w:p w14:paraId="68956F7F" w14:textId="4982A6D5" w:rsidR="00EC20F4" w:rsidRPr="00B95846" w:rsidRDefault="006B10E3" w:rsidP="00B95846">
      <w:pPr>
        <w:spacing w:line="360" w:lineRule="auto"/>
        <w:jc w:val="both"/>
        <w:rPr>
          <w:rFonts w:ascii="Arial" w:eastAsia="Times New Roman" w:hAnsi="Arial" w:cs="Arial"/>
        </w:rPr>
      </w:pPr>
      <w:r w:rsidRPr="00B95846">
        <w:rPr>
          <w:rFonts w:ascii="Arial" w:eastAsia="Times New Roman" w:hAnsi="Arial" w:cs="Arial"/>
        </w:rPr>
        <w:t>Critical incident 4:</w:t>
      </w:r>
    </w:p>
    <w:p w14:paraId="1699F257" w14:textId="1C48233B" w:rsidR="006B10E3" w:rsidRPr="00B95846" w:rsidRDefault="006B10E3" w:rsidP="00B95846">
      <w:pPr>
        <w:spacing w:line="360" w:lineRule="auto"/>
        <w:jc w:val="both"/>
        <w:rPr>
          <w:rFonts w:ascii="Arial" w:eastAsia="Times New Roman" w:hAnsi="Arial" w:cs="Arial"/>
        </w:rPr>
      </w:pPr>
      <w:r w:rsidRPr="00B95846">
        <w:rPr>
          <w:rFonts w:ascii="Arial" w:eastAsia="Times New Roman" w:hAnsi="Arial" w:cs="Arial"/>
          <w:b/>
          <w:bCs/>
        </w:rPr>
        <w:t>What</w:t>
      </w:r>
      <w:r w:rsidR="00E57DEE" w:rsidRPr="00B95846">
        <w:rPr>
          <w:rFonts w:ascii="Arial" w:eastAsia="Times New Roman" w:hAnsi="Arial" w:cs="Arial"/>
          <w:b/>
          <w:bCs/>
        </w:rPr>
        <w:t>:</w:t>
      </w:r>
      <w:r w:rsidR="00E57DEE" w:rsidRPr="00B95846">
        <w:rPr>
          <w:rFonts w:ascii="Arial" w:eastAsia="Times New Roman" w:hAnsi="Arial" w:cs="Arial"/>
        </w:rPr>
        <w:t xml:space="preserve"> collating research on the respiratory system</w:t>
      </w:r>
    </w:p>
    <w:p w14:paraId="088C67AB" w14:textId="528B98FA" w:rsidR="00E57DEE" w:rsidRPr="00B95846" w:rsidRDefault="00E57DEE" w:rsidP="00B95846">
      <w:pPr>
        <w:spacing w:line="360" w:lineRule="auto"/>
        <w:jc w:val="both"/>
        <w:rPr>
          <w:rFonts w:ascii="Arial" w:eastAsia="Times New Roman" w:hAnsi="Arial" w:cs="Arial"/>
        </w:rPr>
      </w:pPr>
      <w:r w:rsidRPr="00B95846">
        <w:rPr>
          <w:rFonts w:ascii="Arial" w:eastAsia="Times New Roman" w:hAnsi="Arial" w:cs="Arial"/>
          <w:b/>
          <w:bCs/>
        </w:rPr>
        <w:t>So what:</w:t>
      </w:r>
      <w:r w:rsidRPr="00B95846">
        <w:rPr>
          <w:rFonts w:ascii="Arial" w:eastAsia="Times New Roman" w:hAnsi="Arial" w:cs="Arial"/>
        </w:rPr>
        <w:t xml:space="preserve"> I had no </w:t>
      </w:r>
      <w:r w:rsidR="008254C0" w:rsidRPr="00B95846">
        <w:rPr>
          <w:rFonts w:ascii="Arial" w:eastAsia="Times New Roman" w:hAnsi="Arial" w:cs="Arial"/>
        </w:rPr>
        <w:t>awareness</w:t>
      </w:r>
      <w:r w:rsidRPr="00B95846">
        <w:rPr>
          <w:rFonts w:ascii="Arial" w:eastAsia="Times New Roman" w:hAnsi="Arial" w:cs="Arial"/>
        </w:rPr>
        <w:t xml:space="preserve"> of the complexity of </w:t>
      </w:r>
      <w:r w:rsidR="00862209" w:rsidRPr="00B95846">
        <w:rPr>
          <w:rFonts w:ascii="Arial" w:eastAsia="Times New Roman" w:hAnsi="Arial" w:cs="Arial"/>
        </w:rPr>
        <w:t>the respiratory system and</w:t>
      </w:r>
      <w:r w:rsidR="008254C0" w:rsidRPr="00B95846">
        <w:rPr>
          <w:rFonts w:ascii="Arial" w:eastAsia="Times New Roman" w:hAnsi="Arial" w:cs="Arial"/>
        </w:rPr>
        <w:t xml:space="preserve"> teaching </w:t>
      </w:r>
      <w:r w:rsidR="008C41D7">
        <w:rPr>
          <w:rFonts w:ascii="Arial" w:eastAsia="Times New Roman" w:hAnsi="Arial" w:cs="Arial"/>
        </w:rPr>
        <w:t xml:space="preserve">of it </w:t>
      </w:r>
      <w:r w:rsidR="00862209" w:rsidRPr="00B95846">
        <w:rPr>
          <w:rFonts w:ascii="Arial" w:eastAsia="Times New Roman" w:hAnsi="Arial" w:cs="Arial"/>
        </w:rPr>
        <w:t>was</w:t>
      </w:r>
      <w:r w:rsidRPr="00B95846">
        <w:rPr>
          <w:rFonts w:ascii="Arial" w:eastAsia="Times New Roman" w:hAnsi="Arial" w:cs="Arial"/>
        </w:rPr>
        <w:t xml:space="preserve"> influence</w:t>
      </w:r>
      <w:r w:rsidR="003C00DA" w:rsidRPr="00B95846">
        <w:rPr>
          <w:rFonts w:ascii="Arial" w:eastAsia="Times New Roman" w:hAnsi="Arial" w:cs="Arial"/>
        </w:rPr>
        <w:t>d</w:t>
      </w:r>
      <w:r w:rsidRPr="00B95846">
        <w:rPr>
          <w:rFonts w:ascii="Arial" w:eastAsia="Times New Roman" w:hAnsi="Arial" w:cs="Arial"/>
        </w:rPr>
        <w:t xml:space="preserve"> by 400 years of classical pedagogy. Initially it was </w:t>
      </w:r>
      <w:r w:rsidR="00E12F1D" w:rsidRPr="00B95846">
        <w:rPr>
          <w:rFonts w:ascii="Arial" w:eastAsia="Times New Roman" w:hAnsi="Arial" w:cs="Arial"/>
        </w:rPr>
        <w:t xml:space="preserve">all </w:t>
      </w:r>
      <w:r w:rsidRPr="00B95846">
        <w:rPr>
          <w:rFonts w:ascii="Arial" w:eastAsia="Times New Roman" w:hAnsi="Arial" w:cs="Arial"/>
        </w:rPr>
        <w:t xml:space="preserve">too complex </w:t>
      </w:r>
      <w:r w:rsidR="00D15E04" w:rsidRPr="00B95846">
        <w:rPr>
          <w:rFonts w:ascii="Arial" w:eastAsia="Times New Roman" w:hAnsi="Arial" w:cs="Arial"/>
        </w:rPr>
        <w:t>a</w:t>
      </w:r>
      <w:r w:rsidR="008254C0" w:rsidRPr="00B95846">
        <w:rPr>
          <w:rFonts w:ascii="Arial" w:eastAsia="Times New Roman" w:hAnsi="Arial" w:cs="Arial"/>
        </w:rPr>
        <w:t xml:space="preserve">nd I could relate to the </w:t>
      </w:r>
      <w:r w:rsidR="006B01FA" w:rsidRPr="00B95846">
        <w:rPr>
          <w:rFonts w:ascii="Arial" w:eastAsia="Times New Roman" w:hAnsi="Arial" w:cs="Arial"/>
        </w:rPr>
        <w:t>“</w:t>
      </w:r>
      <w:r w:rsidR="006B01FA" w:rsidRPr="00B95846">
        <w:rPr>
          <w:rFonts w:ascii="Arial" w:eastAsia="Times New Roman" w:hAnsi="Arial" w:cs="Arial"/>
        </w:rPr>
        <w:t>perplexity</w:t>
      </w:r>
      <w:r w:rsidR="006B01FA" w:rsidRPr="00B95846">
        <w:rPr>
          <w:rFonts w:ascii="Arial" w:eastAsia="Times New Roman" w:hAnsi="Arial" w:cs="Arial"/>
        </w:rPr>
        <w:t xml:space="preserve">, </w:t>
      </w:r>
      <w:r w:rsidR="006B01FA" w:rsidRPr="00B95846">
        <w:rPr>
          <w:rFonts w:ascii="Arial" w:eastAsia="Times New Roman" w:hAnsi="Arial" w:cs="Arial"/>
        </w:rPr>
        <w:t>hesitation</w:t>
      </w:r>
      <w:r w:rsidR="006B01FA" w:rsidRPr="00B95846">
        <w:rPr>
          <w:rFonts w:ascii="Arial" w:eastAsia="Times New Roman" w:hAnsi="Arial" w:cs="Arial"/>
        </w:rPr>
        <w:t xml:space="preserve">, </w:t>
      </w:r>
      <w:r w:rsidR="008254C0" w:rsidRPr="00B95846">
        <w:rPr>
          <w:rFonts w:ascii="Arial" w:eastAsia="Times New Roman" w:hAnsi="Arial" w:cs="Arial"/>
        </w:rPr>
        <w:t xml:space="preserve">doubt” </w:t>
      </w:r>
      <w:r w:rsidR="006B01FA" w:rsidRPr="00B95846">
        <w:rPr>
          <w:rFonts w:ascii="Arial" w:eastAsia="Times New Roman" w:hAnsi="Arial" w:cs="Arial"/>
        </w:rPr>
        <w:t xml:space="preserve">that </w:t>
      </w:r>
      <w:r w:rsidR="008254C0" w:rsidRPr="00B95846">
        <w:rPr>
          <w:rFonts w:ascii="Arial" w:eastAsia="Times New Roman" w:hAnsi="Arial" w:cs="Arial"/>
        </w:rPr>
        <w:t>Dewey (1933</w:t>
      </w:r>
      <w:r w:rsidR="006B01FA" w:rsidRPr="00B95846">
        <w:rPr>
          <w:rFonts w:ascii="Arial" w:eastAsia="Times New Roman" w:hAnsi="Arial" w:cs="Arial"/>
        </w:rPr>
        <w:t>, p.25</w:t>
      </w:r>
      <w:r w:rsidR="008254C0" w:rsidRPr="00B95846">
        <w:rPr>
          <w:rFonts w:ascii="Arial" w:eastAsia="Times New Roman" w:hAnsi="Arial" w:cs="Arial"/>
        </w:rPr>
        <w:t>)</w:t>
      </w:r>
      <w:r w:rsidR="008254C0" w:rsidRPr="00B95846">
        <w:rPr>
          <w:rFonts w:ascii="Arial" w:eastAsia="Times New Roman" w:hAnsi="Arial" w:cs="Arial"/>
        </w:rPr>
        <w:t xml:space="preserve"> </w:t>
      </w:r>
      <w:r w:rsidR="00D15E04" w:rsidRPr="00B95846">
        <w:rPr>
          <w:rFonts w:ascii="Arial" w:eastAsia="Times New Roman" w:hAnsi="Arial" w:cs="Arial"/>
        </w:rPr>
        <w:t xml:space="preserve">wrote about. This encouraged me to </w:t>
      </w:r>
      <w:r w:rsidR="00D15E04" w:rsidRPr="00B95846">
        <w:rPr>
          <w:rFonts w:ascii="Arial" w:eastAsia="Times New Roman" w:hAnsi="Arial" w:cs="Arial"/>
        </w:rPr>
        <w:t>make sense of</w:t>
      </w:r>
      <w:r w:rsidR="00D15E04" w:rsidRPr="00B95846">
        <w:rPr>
          <w:rFonts w:ascii="Arial" w:eastAsia="Times New Roman" w:hAnsi="Arial" w:cs="Arial"/>
        </w:rPr>
        <w:t xml:space="preserve"> the research little by little. T</w:t>
      </w:r>
      <w:r w:rsidR="006D648D" w:rsidRPr="00B95846">
        <w:rPr>
          <w:rFonts w:ascii="Arial" w:eastAsia="Times New Roman" w:hAnsi="Arial" w:cs="Arial"/>
        </w:rPr>
        <w:t xml:space="preserve">aking </w:t>
      </w:r>
      <w:proofErr w:type="spellStart"/>
      <w:r w:rsidR="006D648D" w:rsidRPr="00B95846">
        <w:rPr>
          <w:rFonts w:ascii="Arial" w:eastAsia="Times New Roman" w:hAnsi="Arial" w:cs="Arial"/>
        </w:rPr>
        <w:t>Ghaye’s</w:t>
      </w:r>
      <w:proofErr w:type="spellEnd"/>
      <w:r w:rsidR="006D648D" w:rsidRPr="00B95846">
        <w:rPr>
          <w:rFonts w:ascii="Arial" w:eastAsia="Times New Roman" w:hAnsi="Arial" w:cs="Arial"/>
        </w:rPr>
        <w:t xml:space="preserve"> (1998) advice to look for </w:t>
      </w:r>
      <w:r w:rsidR="00BA6595" w:rsidRPr="00B95846">
        <w:rPr>
          <w:rFonts w:ascii="Arial" w:eastAsia="Times New Roman" w:hAnsi="Arial" w:cs="Arial"/>
        </w:rPr>
        <w:t xml:space="preserve">the positives </w:t>
      </w:r>
      <w:r w:rsidR="006D648D" w:rsidRPr="00B95846">
        <w:rPr>
          <w:rFonts w:ascii="Arial" w:eastAsia="Times New Roman" w:hAnsi="Arial" w:cs="Arial"/>
        </w:rPr>
        <w:t>I</w:t>
      </w:r>
      <w:r w:rsidR="00C701ED" w:rsidRPr="00B95846">
        <w:rPr>
          <w:rFonts w:ascii="Arial" w:eastAsia="Times New Roman" w:hAnsi="Arial" w:cs="Arial"/>
        </w:rPr>
        <w:t xml:space="preserve"> </w:t>
      </w:r>
      <w:r w:rsidR="00CA3284" w:rsidRPr="00B95846">
        <w:rPr>
          <w:rFonts w:ascii="Arial" w:eastAsia="Times New Roman" w:hAnsi="Arial" w:cs="Arial"/>
        </w:rPr>
        <w:t xml:space="preserve">then </w:t>
      </w:r>
      <w:r w:rsidR="00C701ED" w:rsidRPr="00B95846">
        <w:rPr>
          <w:rFonts w:ascii="Arial" w:eastAsia="Times New Roman" w:hAnsi="Arial" w:cs="Arial"/>
        </w:rPr>
        <w:t>focused on</w:t>
      </w:r>
      <w:r w:rsidR="00D15E04" w:rsidRPr="00B95846">
        <w:rPr>
          <w:rFonts w:ascii="Arial" w:eastAsia="Times New Roman" w:hAnsi="Arial" w:cs="Arial"/>
        </w:rPr>
        <w:t xml:space="preserve"> what I knew</w:t>
      </w:r>
      <w:r w:rsidR="00BA6595" w:rsidRPr="00B95846">
        <w:rPr>
          <w:rFonts w:ascii="Arial" w:eastAsia="Times New Roman" w:hAnsi="Arial" w:cs="Arial"/>
        </w:rPr>
        <w:t xml:space="preserve"> and </w:t>
      </w:r>
      <w:r w:rsidR="00D15E04" w:rsidRPr="00B95846">
        <w:rPr>
          <w:rFonts w:ascii="Arial" w:eastAsia="Times New Roman" w:hAnsi="Arial" w:cs="Arial"/>
        </w:rPr>
        <w:t xml:space="preserve">not on what I didn’t and </w:t>
      </w:r>
      <w:r w:rsidR="00BA6595" w:rsidRPr="00B95846">
        <w:rPr>
          <w:rFonts w:ascii="Arial" w:eastAsia="Times New Roman" w:hAnsi="Arial" w:cs="Arial"/>
        </w:rPr>
        <w:t>created</w:t>
      </w:r>
      <w:r w:rsidR="00D15E04" w:rsidRPr="00B95846">
        <w:rPr>
          <w:rFonts w:ascii="Arial" w:eastAsia="Times New Roman" w:hAnsi="Arial" w:cs="Arial"/>
        </w:rPr>
        <w:t xml:space="preserve"> a </w:t>
      </w:r>
      <w:r w:rsidR="00CA3284" w:rsidRPr="00B95846">
        <w:rPr>
          <w:rFonts w:ascii="Arial" w:eastAsia="Times New Roman" w:hAnsi="Arial" w:cs="Arial"/>
        </w:rPr>
        <w:t xml:space="preserve">mind-map and </w:t>
      </w:r>
      <w:r w:rsidR="00D15E04" w:rsidRPr="00B95846">
        <w:rPr>
          <w:rFonts w:ascii="Arial" w:eastAsia="Times New Roman" w:hAnsi="Arial" w:cs="Arial"/>
        </w:rPr>
        <w:t xml:space="preserve">mental model of the </w:t>
      </w:r>
      <w:r w:rsidR="00290241" w:rsidRPr="00B95846">
        <w:rPr>
          <w:rFonts w:ascii="Arial" w:eastAsia="Times New Roman" w:hAnsi="Arial" w:cs="Arial"/>
        </w:rPr>
        <w:t>literature</w:t>
      </w:r>
      <w:r w:rsidR="00D15E04" w:rsidRPr="00B95846">
        <w:rPr>
          <w:rFonts w:ascii="Arial" w:eastAsia="Times New Roman" w:hAnsi="Arial" w:cs="Arial"/>
        </w:rPr>
        <w:t>. This help</w:t>
      </w:r>
      <w:r w:rsidR="00144F7D">
        <w:rPr>
          <w:rFonts w:ascii="Arial" w:eastAsia="Times New Roman" w:hAnsi="Arial" w:cs="Arial"/>
        </w:rPr>
        <w:t>ed</w:t>
      </w:r>
      <w:r w:rsidR="00D15E04" w:rsidRPr="00B95846">
        <w:rPr>
          <w:rFonts w:ascii="Arial" w:eastAsia="Times New Roman" w:hAnsi="Arial" w:cs="Arial"/>
        </w:rPr>
        <w:t xml:space="preserve"> me assimilate new information </w:t>
      </w:r>
      <w:r w:rsidR="00290241" w:rsidRPr="00B95846">
        <w:rPr>
          <w:rFonts w:ascii="Arial" w:eastAsia="Times New Roman" w:hAnsi="Arial" w:cs="Arial"/>
        </w:rPr>
        <w:t xml:space="preserve">more </w:t>
      </w:r>
      <w:r w:rsidR="00290241" w:rsidRPr="00B95846">
        <w:rPr>
          <w:rFonts w:ascii="Arial" w:eastAsia="Times New Roman" w:hAnsi="Arial" w:cs="Arial"/>
        </w:rPr>
        <w:lastRenderedPageBreak/>
        <w:t>easily</w:t>
      </w:r>
      <w:r w:rsidR="00D15E04" w:rsidRPr="00B95846">
        <w:rPr>
          <w:rFonts w:ascii="Arial" w:eastAsia="Times New Roman" w:hAnsi="Arial" w:cs="Arial"/>
        </w:rPr>
        <w:t xml:space="preserve">. </w:t>
      </w:r>
      <w:r w:rsidR="00290241" w:rsidRPr="00B95846">
        <w:rPr>
          <w:rFonts w:ascii="Arial" w:eastAsia="Times New Roman" w:hAnsi="Arial" w:cs="Arial"/>
        </w:rPr>
        <w:t xml:space="preserve">I was then able to look back on all the concepts </w:t>
      </w:r>
      <w:r w:rsidR="00CA3284" w:rsidRPr="00B95846">
        <w:rPr>
          <w:rFonts w:ascii="Arial" w:eastAsia="Times New Roman" w:hAnsi="Arial" w:cs="Arial"/>
        </w:rPr>
        <w:t xml:space="preserve">that </w:t>
      </w:r>
      <w:r w:rsidR="00290241" w:rsidRPr="00B95846">
        <w:rPr>
          <w:rFonts w:ascii="Arial" w:eastAsia="Times New Roman" w:hAnsi="Arial" w:cs="Arial"/>
        </w:rPr>
        <w:t>I didn’t initially understand in a much more link</w:t>
      </w:r>
      <w:r w:rsidR="00CA3284" w:rsidRPr="00B95846">
        <w:rPr>
          <w:rFonts w:ascii="Arial" w:eastAsia="Times New Roman" w:hAnsi="Arial" w:cs="Arial"/>
        </w:rPr>
        <w:t xml:space="preserve">ed </w:t>
      </w:r>
      <w:r w:rsidR="00290241" w:rsidRPr="00B95846">
        <w:rPr>
          <w:rFonts w:ascii="Arial" w:eastAsia="Times New Roman" w:hAnsi="Arial" w:cs="Arial"/>
        </w:rPr>
        <w:t xml:space="preserve">and coherent way. </w:t>
      </w:r>
      <w:r w:rsidR="00CA3284" w:rsidRPr="00B95846">
        <w:rPr>
          <w:rFonts w:ascii="Arial" w:eastAsia="Times New Roman" w:hAnsi="Arial" w:cs="Arial"/>
        </w:rPr>
        <w:t xml:space="preserve">From not knowing anything </w:t>
      </w:r>
      <w:r w:rsidR="0054220B" w:rsidRPr="00B95846">
        <w:rPr>
          <w:rFonts w:ascii="Arial" w:eastAsia="Times New Roman" w:hAnsi="Arial" w:cs="Arial"/>
        </w:rPr>
        <w:t xml:space="preserve">I </w:t>
      </w:r>
      <w:r w:rsidR="0054220B" w:rsidRPr="00B95846">
        <w:rPr>
          <w:rFonts w:ascii="Arial" w:eastAsia="Times New Roman" w:hAnsi="Arial" w:cs="Arial"/>
        </w:rPr>
        <w:t xml:space="preserve">can relate to the </w:t>
      </w:r>
      <w:r w:rsidR="0054220B" w:rsidRPr="00B95846">
        <w:rPr>
          <w:rFonts w:ascii="Arial" w:eastAsia="Times New Roman" w:hAnsi="Arial" w:cs="Arial"/>
        </w:rPr>
        <w:t>Hermeneutical circle (</w:t>
      </w:r>
      <w:proofErr w:type="spellStart"/>
      <w:r w:rsidR="0054220B" w:rsidRPr="00B95846">
        <w:rPr>
          <w:rFonts w:ascii="Arial" w:eastAsia="Times New Roman" w:hAnsi="Arial" w:cs="Arial"/>
        </w:rPr>
        <w:t>Boell</w:t>
      </w:r>
      <w:proofErr w:type="spellEnd"/>
      <w:r w:rsidR="0054220B" w:rsidRPr="00B95846">
        <w:rPr>
          <w:rFonts w:ascii="Arial" w:eastAsia="Times New Roman" w:hAnsi="Arial" w:cs="Arial"/>
        </w:rPr>
        <w:t xml:space="preserve"> &amp; </w:t>
      </w:r>
      <w:proofErr w:type="spellStart"/>
      <w:r w:rsidR="0054220B" w:rsidRPr="00B95846">
        <w:rPr>
          <w:rFonts w:ascii="Arial" w:eastAsia="Times New Roman" w:hAnsi="Arial" w:cs="Arial"/>
        </w:rPr>
        <w:t>Cecez-Kecmanovic</w:t>
      </w:r>
      <w:proofErr w:type="spellEnd"/>
      <w:r w:rsidR="0054220B" w:rsidRPr="00B95846">
        <w:rPr>
          <w:rFonts w:ascii="Arial" w:eastAsia="Times New Roman" w:hAnsi="Arial" w:cs="Arial"/>
        </w:rPr>
        <w:t xml:space="preserve">, 2014) </w:t>
      </w:r>
      <w:r w:rsidR="0054220B" w:rsidRPr="00B95846">
        <w:rPr>
          <w:rFonts w:ascii="Arial" w:eastAsia="Times New Roman" w:hAnsi="Arial" w:cs="Arial"/>
        </w:rPr>
        <w:t xml:space="preserve"> </w:t>
      </w:r>
      <w:r w:rsidR="008C41D7">
        <w:rPr>
          <w:rFonts w:ascii="Arial" w:eastAsia="Times New Roman" w:hAnsi="Arial" w:cs="Arial"/>
        </w:rPr>
        <w:t>because</w:t>
      </w:r>
      <w:r w:rsidR="0054220B" w:rsidRPr="00B95846">
        <w:rPr>
          <w:rFonts w:ascii="Arial" w:eastAsia="Times New Roman" w:hAnsi="Arial" w:cs="Arial"/>
        </w:rPr>
        <w:t xml:space="preserve"> new possibilities of research appear</w:t>
      </w:r>
      <w:r w:rsidR="008C41D7">
        <w:rPr>
          <w:rFonts w:ascii="Arial" w:eastAsia="Times New Roman" w:hAnsi="Arial" w:cs="Arial"/>
        </w:rPr>
        <w:t>ed</w:t>
      </w:r>
      <w:r w:rsidR="0054220B" w:rsidRPr="00B95846">
        <w:rPr>
          <w:rFonts w:ascii="Arial" w:eastAsia="Times New Roman" w:hAnsi="Arial" w:cs="Arial"/>
        </w:rPr>
        <w:t xml:space="preserve"> that lead to evermore in depth investigations</w:t>
      </w:r>
      <w:r w:rsidR="00615FE1" w:rsidRPr="00B95846">
        <w:rPr>
          <w:rFonts w:ascii="Arial" w:eastAsia="Times New Roman" w:hAnsi="Arial" w:cs="Arial"/>
        </w:rPr>
        <w:t>.</w:t>
      </w:r>
      <w:r w:rsidR="0054220B" w:rsidRPr="00B95846">
        <w:rPr>
          <w:rFonts w:ascii="Arial" w:eastAsia="Times New Roman" w:hAnsi="Arial" w:cs="Arial"/>
        </w:rPr>
        <w:t xml:space="preserve"> </w:t>
      </w:r>
      <w:r w:rsidR="00CA3284" w:rsidRPr="00B95846">
        <w:rPr>
          <w:rFonts w:ascii="Arial" w:eastAsia="Times New Roman" w:hAnsi="Arial" w:cs="Arial"/>
        </w:rPr>
        <w:t>I started to understand the complexities</w:t>
      </w:r>
      <w:r w:rsidR="00CA3284" w:rsidRPr="00B95846">
        <w:rPr>
          <w:rFonts w:ascii="Arial" w:eastAsia="Times New Roman" w:hAnsi="Arial" w:cs="Arial"/>
        </w:rPr>
        <w:t>;</w:t>
      </w:r>
      <w:r w:rsidR="00CA3284" w:rsidRPr="00B95846">
        <w:rPr>
          <w:rFonts w:ascii="Arial" w:eastAsia="Times New Roman" w:hAnsi="Arial" w:cs="Arial"/>
        </w:rPr>
        <w:t xml:space="preserve"> </w:t>
      </w:r>
      <w:r w:rsidR="00CA3284" w:rsidRPr="00B95846">
        <w:rPr>
          <w:rFonts w:ascii="Arial" w:eastAsia="Times New Roman" w:hAnsi="Arial" w:cs="Arial"/>
        </w:rPr>
        <w:t xml:space="preserve">to a point where I </w:t>
      </w:r>
      <w:r w:rsidR="00615FE1" w:rsidRPr="00B95846">
        <w:rPr>
          <w:rFonts w:ascii="Arial" w:eastAsia="Times New Roman" w:hAnsi="Arial" w:cs="Arial"/>
        </w:rPr>
        <w:t>wrote</w:t>
      </w:r>
      <w:r w:rsidR="00CA3284" w:rsidRPr="00B95846">
        <w:rPr>
          <w:rFonts w:ascii="Arial" w:eastAsia="Times New Roman" w:hAnsi="Arial" w:cs="Arial"/>
        </w:rPr>
        <w:t xml:space="preserve"> my final draft in one </w:t>
      </w:r>
      <w:r w:rsidR="00615FE1" w:rsidRPr="00B95846">
        <w:rPr>
          <w:rFonts w:ascii="Arial" w:eastAsia="Times New Roman" w:hAnsi="Arial" w:cs="Arial"/>
        </w:rPr>
        <w:t>sitting</w:t>
      </w:r>
      <w:r w:rsidR="00CA3284" w:rsidRPr="00B95846">
        <w:rPr>
          <w:rFonts w:ascii="Arial" w:eastAsia="Times New Roman" w:hAnsi="Arial" w:cs="Arial"/>
        </w:rPr>
        <w:t xml:space="preserve"> and </w:t>
      </w:r>
      <w:r w:rsidR="00615FE1" w:rsidRPr="00B95846">
        <w:rPr>
          <w:rFonts w:ascii="Arial" w:eastAsia="Times New Roman" w:hAnsi="Arial" w:cs="Arial"/>
        </w:rPr>
        <w:t xml:space="preserve">I </w:t>
      </w:r>
      <w:r w:rsidR="00CA3284" w:rsidRPr="00B95846">
        <w:rPr>
          <w:rFonts w:ascii="Arial" w:eastAsia="Times New Roman" w:hAnsi="Arial" w:cs="Arial"/>
        </w:rPr>
        <w:t xml:space="preserve">knew that I understood the material. </w:t>
      </w:r>
      <w:r w:rsidR="006D648D" w:rsidRPr="00B95846">
        <w:rPr>
          <w:rFonts w:ascii="Arial" w:eastAsia="Times New Roman" w:hAnsi="Arial" w:cs="Arial"/>
        </w:rPr>
        <w:t>L</w:t>
      </w:r>
      <w:r w:rsidRPr="00B95846">
        <w:rPr>
          <w:rFonts w:ascii="Arial" w:eastAsia="Times New Roman" w:hAnsi="Arial" w:cs="Arial"/>
        </w:rPr>
        <w:t xml:space="preserve">ooking back I can see </w:t>
      </w:r>
      <w:r w:rsidR="00CA3284" w:rsidRPr="00B95846">
        <w:rPr>
          <w:rFonts w:ascii="Arial" w:eastAsia="Times New Roman" w:hAnsi="Arial" w:cs="Arial"/>
        </w:rPr>
        <w:t>the reflection on the</w:t>
      </w:r>
      <w:r w:rsidR="00615FE1" w:rsidRPr="00B95846">
        <w:rPr>
          <w:rFonts w:ascii="Arial" w:eastAsia="Times New Roman" w:hAnsi="Arial" w:cs="Arial"/>
        </w:rPr>
        <w:t xml:space="preserve"> initial</w:t>
      </w:r>
      <w:r w:rsidR="00CA3284" w:rsidRPr="00B95846">
        <w:rPr>
          <w:rFonts w:ascii="Arial" w:eastAsia="Times New Roman" w:hAnsi="Arial" w:cs="Arial"/>
        </w:rPr>
        <w:t xml:space="preserve"> perplexity </w:t>
      </w:r>
      <w:r w:rsidR="00615FE1" w:rsidRPr="00B95846">
        <w:rPr>
          <w:rFonts w:ascii="Arial" w:eastAsia="Times New Roman" w:hAnsi="Arial" w:cs="Arial"/>
        </w:rPr>
        <w:t>was the spur</w:t>
      </w:r>
      <w:r w:rsidR="00CA3284" w:rsidRPr="00B95846">
        <w:rPr>
          <w:rFonts w:ascii="Arial" w:eastAsia="Times New Roman" w:hAnsi="Arial" w:cs="Arial"/>
        </w:rPr>
        <w:t xml:space="preserve"> to </w:t>
      </w:r>
      <w:r w:rsidR="00615FE1" w:rsidRPr="00B95846">
        <w:rPr>
          <w:rFonts w:ascii="Arial" w:eastAsia="Times New Roman" w:hAnsi="Arial" w:cs="Arial"/>
        </w:rPr>
        <w:t xml:space="preserve">find a </w:t>
      </w:r>
      <w:r w:rsidR="00CA3284" w:rsidRPr="00B95846">
        <w:rPr>
          <w:rFonts w:ascii="Arial" w:eastAsia="Times New Roman" w:hAnsi="Arial" w:cs="Arial"/>
        </w:rPr>
        <w:t xml:space="preserve">solution </w:t>
      </w:r>
      <w:r w:rsidR="00615FE1" w:rsidRPr="00B95846">
        <w:rPr>
          <w:rFonts w:ascii="Arial" w:eastAsia="Times New Roman" w:hAnsi="Arial" w:cs="Arial"/>
        </w:rPr>
        <w:t xml:space="preserve">and </w:t>
      </w:r>
      <w:r w:rsidR="00CA3284" w:rsidRPr="00B95846">
        <w:rPr>
          <w:rFonts w:ascii="Arial" w:eastAsia="Times New Roman" w:hAnsi="Arial" w:cs="Arial"/>
        </w:rPr>
        <w:t xml:space="preserve">I </w:t>
      </w:r>
      <w:r w:rsidR="00615FE1" w:rsidRPr="00B95846">
        <w:rPr>
          <w:rFonts w:ascii="Arial" w:eastAsia="Times New Roman" w:hAnsi="Arial" w:cs="Arial"/>
        </w:rPr>
        <w:t xml:space="preserve">can </w:t>
      </w:r>
      <w:r w:rsidR="00CA3284" w:rsidRPr="00B95846">
        <w:rPr>
          <w:rFonts w:ascii="Arial" w:eastAsia="Times New Roman" w:hAnsi="Arial" w:cs="Arial"/>
        </w:rPr>
        <w:t xml:space="preserve">carry </w:t>
      </w:r>
      <w:r w:rsidR="008C41D7">
        <w:rPr>
          <w:rFonts w:ascii="Arial" w:eastAsia="Times New Roman" w:hAnsi="Arial" w:cs="Arial"/>
        </w:rPr>
        <w:t xml:space="preserve">that </w:t>
      </w:r>
      <w:r w:rsidR="00CA3284" w:rsidRPr="00B95846">
        <w:rPr>
          <w:rFonts w:ascii="Arial" w:eastAsia="Times New Roman" w:hAnsi="Arial" w:cs="Arial"/>
        </w:rPr>
        <w:t xml:space="preserve">forward into future work. </w:t>
      </w:r>
      <w:r w:rsidR="00CA3284" w:rsidRPr="00B95846">
        <w:rPr>
          <w:rFonts w:ascii="Arial" w:eastAsia="Times New Roman" w:hAnsi="Arial" w:cs="Arial"/>
        </w:rPr>
        <w:t xml:space="preserve">Because I understood the workings of the respiratory system on a deeper level I was </w:t>
      </w:r>
      <w:r w:rsidR="00615FE1" w:rsidRPr="00B95846">
        <w:rPr>
          <w:rFonts w:ascii="Arial" w:eastAsia="Times New Roman" w:hAnsi="Arial" w:cs="Arial"/>
        </w:rPr>
        <w:t xml:space="preserve">also </w:t>
      </w:r>
      <w:r w:rsidR="00CA3284" w:rsidRPr="00B95846">
        <w:rPr>
          <w:rFonts w:ascii="Arial" w:eastAsia="Times New Roman" w:hAnsi="Arial" w:cs="Arial"/>
        </w:rPr>
        <w:t>able to start to simplify it for my Musical Theatre students</w:t>
      </w:r>
      <w:r w:rsidR="00CA3284" w:rsidRPr="00B95846">
        <w:rPr>
          <w:rFonts w:ascii="Arial" w:eastAsia="Times New Roman" w:hAnsi="Arial" w:cs="Arial"/>
        </w:rPr>
        <w:t xml:space="preserve"> </w:t>
      </w:r>
      <w:r w:rsidR="00615FE1" w:rsidRPr="00B95846">
        <w:rPr>
          <w:rFonts w:ascii="Arial" w:eastAsia="Times New Roman" w:hAnsi="Arial" w:cs="Arial"/>
        </w:rPr>
        <w:t>without adding confusion</w:t>
      </w:r>
      <w:r w:rsidR="00144F7D">
        <w:rPr>
          <w:rFonts w:ascii="Arial" w:eastAsia="Times New Roman" w:hAnsi="Arial" w:cs="Arial"/>
        </w:rPr>
        <w:t xml:space="preserve"> through uncertainty for them. </w:t>
      </w:r>
      <w:r w:rsidR="00615FE1" w:rsidRPr="00B95846">
        <w:rPr>
          <w:rFonts w:ascii="Arial" w:eastAsia="Times New Roman" w:hAnsi="Arial" w:cs="Arial"/>
        </w:rPr>
        <w:t xml:space="preserve">I </w:t>
      </w:r>
      <w:r w:rsidR="00144F7D">
        <w:rPr>
          <w:rFonts w:ascii="Arial" w:eastAsia="Times New Roman" w:hAnsi="Arial" w:cs="Arial"/>
        </w:rPr>
        <w:t xml:space="preserve">even </w:t>
      </w:r>
      <w:r w:rsidR="00CA3284" w:rsidRPr="00B95846">
        <w:rPr>
          <w:rFonts w:ascii="Arial" w:eastAsia="Times New Roman" w:hAnsi="Arial" w:cs="Arial"/>
        </w:rPr>
        <w:t>ma</w:t>
      </w:r>
      <w:r w:rsidR="00615FE1" w:rsidRPr="00B95846">
        <w:rPr>
          <w:rFonts w:ascii="Arial" w:eastAsia="Times New Roman" w:hAnsi="Arial" w:cs="Arial"/>
        </w:rPr>
        <w:t>de</w:t>
      </w:r>
      <w:r w:rsidR="008546B4" w:rsidRPr="00B95846">
        <w:rPr>
          <w:rFonts w:ascii="Arial" w:eastAsia="Times New Roman" w:hAnsi="Arial" w:cs="Arial"/>
        </w:rPr>
        <w:t xml:space="preserve"> </w:t>
      </w:r>
      <w:r w:rsidR="00CA3284" w:rsidRPr="00B95846">
        <w:rPr>
          <w:rFonts w:ascii="Arial" w:eastAsia="Times New Roman" w:hAnsi="Arial" w:cs="Arial"/>
        </w:rPr>
        <w:t>progress on</w:t>
      </w:r>
      <w:r w:rsidR="006D648D" w:rsidRPr="00B95846">
        <w:rPr>
          <w:rFonts w:ascii="Arial" w:eastAsia="Times New Roman" w:hAnsi="Arial" w:cs="Arial"/>
        </w:rPr>
        <w:t xml:space="preserve"> </w:t>
      </w:r>
      <w:r w:rsidR="00E12F1D" w:rsidRPr="00B95846">
        <w:rPr>
          <w:rFonts w:ascii="Arial" w:eastAsia="Times New Roman" w:hAnsi="Arial" w:cs="Arial"/>
        </w:rPr>
        <w:t>develop</w:t>
      </w:r>
      <w:r w:rsidR="00CA3284" w:rsidRPr="00B95846">
        <w:rPr>
          <w:rFonts w:ascii="Arial" w:eastAsia="Times New Roman" w:hAnsi="Arial" w:cs="Arial"/>
        </w:rPr>
        <w:t>ing</w:t>
      </w:r>
      <w:r w:rsidR="00E12F1D" w:rsidRPr="00B95846">
        <w:rPr>
          <w:rFonts w:ascii="Arial" w:eastAsia="Times New Roman" w:hAnsi="Arial" w:cs="Arial"/>
        </w:rPr>
        <w:t xml:space="preserve"> a </w:t>
      </w:r>
      <w:r w:rsidR="00CA3284" w:rsidRPr="00B95846">
        <w:rPr>
          <w:rFonts w:ascii="Arial" w:eastAsia="Times New Roman" w:hAnsi="Arial" w:cs="Arial"/>
        </w:rPr>
        <w:t xml:space="preserve">suitable method </w:t>
      </w:r>
      <w:r w:rsidR="00C701ED" w:rsidRPr="00B95846">
        <w:rPr>
          <w:rFonts w:ascii="Arial" w:eastAsia="Times New Roman" w:hAnsi="Arial" w:cs="Arial"/>
        </w:rPr>
        <w:t xml:space="preserve">which could be </w:t>
      </w:r>
      <w:r w:rsidR="00E12F1D" w:rsidRPr="00B95846">
        <w:rPr>
          <w:rFonts w:ascii="Arial" w:eastAsia="Times New Roman" w:hAnsi="Arial" w:cs="Arial"/>
        </w:rPr>
        <w:t>based on natural movement and redu</w:t>
      </w:r>
      <w:r w:rsidR="00C701ED" w:rsidRPr="00B95846">
        <w:rPr>
          <w:rFonts w:ascii="Arial" w:eastAsia="Times New Roman" w:hAnsi="Arial" w:cs="Arial"/>
        </w:rPr>
        <w:t>ction of tensions</w:t>
      </w:r>
      <w:r w:rsidR="008546B4" w:rsidRPr="00B95846">
        <w:rPr>
          <w:rFonts w:ascii="Arial" w:eastAsia="Times New Roman" w:hAnsi="Arial" w:cs="Arial"/>
        </w:rPr>
        <w:t xml:space="preserve"> and even </w:t>
      </w:r>
      <w:r w:rsidR="00615FE1" w:rsidRPr="00B95846">
        <w:rPr>
          <w:rFonts w:ascii="Arial" w:eastAsia="Times New Roman" w:hAnsi="Arial" w:cs="Arial"/>
        </w:rPr>
        <w:t xml:space="preserve">potentially </w:t>
      </w:r>
      <w:r w:rsidR="008546B4" w:rsidRPr="00B95846">
        <w:rPr>
          <w:rFonts w:ascii="Arial" w:eastAsia="Times New Roman" w:hAnsi="Arial" w:cs="Arial"/>
        </w:rPr>
        <w:t>develop the holistic approach I am seeking</w:t>
      </w:r>
      <w:r w:rsidRPr="00B95846">
        <w:rPr>
          <w:rFonts w:ascii="Arial" w:eastAsia="Times New Roman" w:hAnsi="Arial" w:cs="Arial"/>
        </w:rPr>
        <w:t>.</w:t>
      </w:r>
      <w:r w:rsidR="008546B4" w:rsidRPr="00B95846">
        <w:rPr>
          <w:rFonts w:ascii="Arial" w:eastAsia="Times New Roman" w:hAnsi="Arial" w:cs="Arial"/>
        </w:rPr>
        <w:t xml:space="preserve"> See appendi</w:t>
      </w:r>
      <w:r w:rsidR="00144F7D">
        <w:rPr>
          <w:rFonts w:ascii="Arial" w:eastAsia="Times New Roman" w:hAnsi="Arial" w:cs="Arial"/>
        </w:rPr>
        <w:t>x</w:t>
      </w:r>
      <w:r w:rsidR="008546B4" w:rsidRPr="00B95846">
        <w:rPr>
          <w:rFonts w:ascii="Arial" w:eastAsia="Times New Roman" w:hAnsi="Arial" w:cs="Arial"/>
        </w:rPr>
        <w:t xml:space="preserve"> for how this is starting to solidify.</w:t>
      </w:r>
      <w:r w:rsidRPr="00B95846">
        <w:rPr>
          <w:rFonts w:ascii="Arial" w:eastAsia="Times New Roman" w:hAnsi="Arial" w:cs="Arial"/>
        </w:rPr>
        <w:t xml:space="preserve"> My students have been brilliant is accepting this </w:t>
      </w:r>
      <w:r w:rsidR="006D648D" w:rsidRPr="00B95846">
        <w:rPr>
          <w:rFonts w:ascii="Arial" w:eastAsia="Times New Roman" w:hAnsi="Arial" w:cs="Arial"/>
        </w:rPr>
        <w:t>as</w:t>
      </w:r>
      <w:r w:rsidR="00E12F1D" w:rsidRPr="00B95846">
        <w:rPr>
          <w:rFonts w:ascii="Arial" w:eastAsia="Times New Roman" w:hAnsi="Arial" w:cs="Arial"/>
        </w:rPr>
        <w:t xml:space="preserve"> a work in progress. </w:t>
      </w:r>
      <w:r w:rsidR="00C701ED" w:rsidRPr="00B95846">
        <w:rPr>
          <w:rFonts w:ascii="Arial" w:eastAsia="Times New Roman" w:hAnsi="Arial" w:cs="Arial"/>
        </w:rPr>
        <w:t>They have been critical</w:t>
      </w:r>
      <w:r w:rsidR="005C3F7D" w:rsidRPr="00B95846">
        <w:rPr>
          <w:rFonts w:ascii="Arial" w:eastAsia="Times New Roman" w:hAnsi="Arial" w:cs="Arial"/>
        </w:rPr>
        <w:t xml:space="preserve"> friends </w:t>
      </w:r>
      <w:r w:rsidR="00144F7D">
        <w:rPr>
          <w:rFonts w:ascii="Arial" w:eastAsia="Times New Roman" w:hAnsi="Arial" w:cs="Arial"/>
        </w:rPr>
        <w:t xml:space="preserve"> and </w:t>
      </w:r>
      <w:r w:rsidR="005C3F7D" w:rsidRPr="00B95846">
        <w:rPr>
          <w:rFonts w:ascii="Arial" w:eastAsia="Times New Roman" w:hAnsi="Arial" w:cs="Arial"/>
        </w:rPr>
        <w:t xml:space="preserve"> have inspired me to “</w:t>
      </w:r>
      <w:r w:rsidR="005C3F7D" w:rsidRPr="00B95846">
        <w:rPr>
          <w:rFonts w:ascii="Arial" w:eastAsia="Times New Roman" w:hAnsi="Arial" w:cs="Arial"/>
        </w:rPr>
        <w:t>make greater efforts to change the deficits into strengths</w:t>
      </w:r>
      <w:r w:rsidR="005C3F7D" w:rsidRPr="00B95846">
        <w:rPr>
          <w:rFonts w:ascii="Arial" w:eastAsia="Times New Roman" w:hAnsi="Arial" w:cs="Arial"/>
        </w:rPr>
        <w:t>” (</w:t>
      </w:r>
      <w:r w:rsidR="005C3F7D" w:rsidRPr="00B95846">
        <w:rPr>
          <w:rFonts w:ascii="Arial" w:eastAsia="Times New Roman" w:hAnsi="Arial" w:cs="Arial"/>
        </w:rPr>
        <w:t>Iqbal</w:t>
      </w:r>
      <w:r w:rsidR="005C3F7D" w:rsidRPr="00B95846">
        <w:rPr>
          <w:rFonts w:ascii="Arial" w:eastAsia="Times New Roman" w:hAnsi="Arial" w:cs="Arial"/>
        </w:rPr>
        <w:t xml:space="preserve"> et, al,. 2016, p.70) </w:t>
      </w:r>
      <w:r w:rsidR="00615FE1" w:rsidRPr="00B95846">
        <w:rPr>
          <w:rFonts w:ascii="Arial" w:eastAsia="Times New Roman" w:hAnsi="Arial" w:cs="Arial"/>
        </w:rPr>
        <w:t>have</w:t>
      </w:r>
      <w:r w:rsidR="008546B4" w:rsidRPr="00B95846">
        <w:rPr>
          <w:rFonts w:ascii="Arial" w:eastAsia="Times New Roman" w:hAnsi="Arial" w:cs="Arial"/>
        </w:rPr>
        <w:t xml:space="preserve"> t</w:t>
      </w:r>
      <w:r w:rsidR="00E12F1D" w:rsidRPr="00B95846">
        <w:rPr>
          <w:rFonts w:ascii="Arial" w:eastAsia="Times New Roman" w:hAnsi="Arial" w:cs="Arial"/>
        </w:rPr>
        <w:t xml:space="preserve">heir </w:t>
      </w:r>
      <w:r w:rsidR="008546B4" w:rsidRPr="00B95846">
        <w:rPr>
          <w:rFonts w:ascii="Arial" w:eastAsia="Times New Roman" w:hAnsi="Arial" w:cs="Arial"/>
        </w:rPr>
        <w:t xml:space="preserve">own </w:t>
      </w:r>
      <w:r w:rsidR="00E12F1D" w:rsidRPr="00B95846">
        <w:rPr>
          <w:rFonts w:ascii="Arial" w:eastAsia="Times New Roman" w:hAnsi="Arial" w:cs="Arial"/>
        </w:rPr>
        <w:t>progress has been immense.</w:t>
      </w:r>
      <w:r w:rsidRPr="00B95846">
        <w:rPr>
          <w:rFonts w:ascii="Arial" w:eastAsia="Times New Roman" w:hAnsi="Arial" w:cs="Arial"/>
        </w:rPr>
        <w:t xml:space="preserve"> </w:t>
      </w:r>
    </w:p>
    <w:p w14:paraId="46FE7905" w14:textId="73ECA275" w:rsidR="009B2840" w:rsidRDefault="00E57DEE" w:rsidP="007A5191">
      <w:pPr>
        <w:spacing w:after="0" w:line="360" w:lineRule="auto"/>
        <w:ind w:left="0" w:firstLine="0"/>
        <w:jc w:val="both"/>
        <w:rPr>
          <w:rFonts w:ascii="Arial" w:eastAsia="Times New Roman" w:hAnsi="Arial" w:cs="Arial"/>
        </w:rPr>
      </w:pPr>
      <w:r w:rsidRPr="00B95846">
        <w:rPr>
          <w:rFonts w:ascii="Arial" w:eastAsia="Times New Roman" w:hAnsi="Arial" w:cs="Arial"/>
          <w:b/>
          <w:bCs/>
        </w:rPr>
        <w:t>Now what</w:t>
      </w:r>
      <w:r w:rsidRPr="00B95846">
        <w:rPr>
          <w:rFonts w:ascii="Arial" w:eastAsia="Times New Roman" w:hAnsi="Arial" w:cs="Arial"/>
        </w:rPr>
        <w:t xml:space="preserve">: </w:t>
      </w:r>
      <w:r w:rsidR="0054220B" w:rsidRPr="00B95846">
        <w:rPr>
          <w:rFonts w:ascii="Arial" w:eastAsia="Times New Roman" w:hAnsi="Arial" w:cs="Arial"/>
        </w:rPr>
        <w:t xml:space="preserve">using the </w:t>
      </w:r>
      <w:r w:rsidR="005065D8" w:rsidRPr="00B95846">
        <w:rPr>
          <w:rFonts w:ascii="Arial" w:eastAsia="Times New Roman" w:hAnsi="Arial" w:cs="Arial"/>
        </w:rPr>
        <w:t>results of the research</w:t>
      </w:r>
      <w:r w:rsidR="0054220B" w:rsidRPr="00B95846">
        <w:rPr>
          <w:rFonts w:ascii="Arial" w:eastAsia="Times New Roman" w:hAnsi="Arial" w:cs="Arial"/>
        </w:rPr>
        <w:t xml:space="preserve"> (</w:t>
      </w:r>
      <w:proofErr w:type="spellStart"/>
      <w:r w:rsidR="0054220B" w:rsidRPr="00B95846">
        <w:rPr>
          <w:rFonts w:ascii="Arial" w:eastAsia="Times New Roman" w:hAnsi="Arial" w:cs="Arial"/>
        </w:rPr>
        <w:t>Ghaye</w:t>
      </w:r>
      <w:proofErr w:type="spellEnd"/>
      <w:r w:rsidR="0054220B" w:rsidRPr="00B95846">
        <w:rPr>
          <w:rFonts w:ascii="Arial" w:eastAsia="Times New Roman" w:hAnsi="Arial" w:cs="Arial"/>
        </w:rPr>
        <w:t>, 1998)</w:t>
      </w:r>
      <w:r w:rsidR="0054220B" w:rsidRPr="00B95846">
        <w:rPr>
          <w:rFonts w:ascii="Arial" w:eastAsia="Times New Roman" w:hAnsi="Arial" w:cs="Arial"/>
        </w:rPr>
        <w:t xml:space="preserve"> </w:t>
      </w:r>
      <w:r w:rsidRPr="00B95846">
        <w:rPr>
          <w:rFonts w:ascii="Arial" w:eastAsia="Times New Roman" w:hAnsi="Arial" w:cs="Arial"/>
        </w:rPr>
        <w:t>I have a</w:t>
      </w:r>
      <w:r w:rsidR="008C41D7">
        <w:rPr>
          <w:rFonts w:ascii="Arial" w:eastAsia="Times New Roman" w:hAnsi="Arial" w:cs="Arial"/>
        </w:rPr>
        <w:t xml:space="preserve"> </w:t>
      </w:r>
      <w:r w:rsidR="0054220B" w:rsidRPr="00B95846">
        <w:rPr>
          <w:rFonts w:ascii="Arial" w:eastAsia="Times New Roman" w:hAnsi="Arial" w:cs="Arial"/>
        </w:rPr>
        <w:t>developed</w:t>
      </w:r>
      <w:r w:rsidRPr="00B95846">
        <w:rPr>
          <w:rFonts w:ascii="Arial" w:eastAsia="Times New Roman" w:hAnsi="Arial" w:cs="Arial"/>
        </w:rPr>
        <w:t xml:space="preserve"> </w:t>
      </w:r>
      <w:r w:rsidR="008C41D7">
        <w:rPr>
          <w:rFonts w:ascii="Arial" w:eastAsia="Times New Roman" w:hAnsi="Arial" w:cs="Arial"/>
        </w:rPr>
        <w:t xml:space="preserve">an initial </w:t>
      </w:r>
      <w:r w:rsidRPr="00B95846">
        <w:rPr>
          <w:rFonts w:ascii="Arial" w:eastAsia="Times New Roman" w:hAnsi="Arial" w:cs="Arial"/>
        </w:rPr>
        <w:t xml:space="preserve">model that is being tweaked </w:t>
      </w:r>
      <w:r w:rsidR="00E12F1D" w:rsidRPr="00B95846">
        <w:rPr>
          <w:rFonts w:ascii="Arial" w:eastAsia="Times New Roman" w:hAnsi="Arial" w:cs="Arial"/>
        </w:rPr>
        <w:t xml:space="preserve">weekly </w:t>
      </w:r>
      <w:r w:rsidRPr="00B95846">
        <w:rPr>
          <w:rFonts w:ascii="Arial" w:eastAsia="Times New Roman" w:hAnsi="Arial" w:cs="Arial"/>
        </w:rPr>
        <w:t xml:space="preserve">in light of </w:t>
      </w:r>
      <w:r w:rsidR="00E12F1D" w:rsidRPr="00B95846">
        <w:rPr>
          <w:rFonts w:ascii="Arial" w:eastAsia="Times New Roman" w:hAnsi="Arial" w:cs="Arial"/>
        </w:rPr>
        <w:t xml:space="preserve">new </w:t>
      </w:r>
      <w:r w:rsidRPr="00B95846">
        <w:rPr>
          <w:rFonts w:ascii="Arial" w:eastAsia="Times New Roman" w:hAnsi="Arial" w:cs="Arial"/>
        </w:rPr>
        <w:t>observation</w:t>
      </w:r>
      <w:r w:rsidR="00E12F1D" w:rsidRPr="00B95846">
        <w:rPr>
          <w:rFonts w:ascii="Arial" w:eastAsia="Times New Roman" w:hAnsi="Arial" w:cs="Arial"/>
        </w:rPr>
        <w:t>s</w:t>
      </w:r>
      <w:r w:rsidRPr="00B95846">
        <w:rPr>
          <w:rFonts w:ascii="Arial" w:eastAsia="Times New Roman" w:hAnsi="Arial" w:cs="Arial"/>
        </w:rPr>
        <w:t xml:space="preserve"> and progress. </w:t>
      </w:r>
      <w:r w:rsidR="00615FE1" w:rsidRPr="00B95846">
        <w:rPr>
          <w:rFonts w:ascii="Arial" w:eastAsia="Times New Roman" w:hAnsi="Arial" w:cs="Arial"/>
        </w:rPr>
        <w:t>In line with “planning to take some (positive) steps to do something with what you’ve learned” (</w:t>
      </w:r>
      <w:proofErr w:type="spellStart"/>
      <w:r w:rsidR="00615FE1" w:rsidRPr="00B95846">
        <w:rPr>
          <w:rFonts w:ascii="Arial" w:eastAsia="Times New Roman" w:hAnsi="Arial" w:cs="Arial"/>
        </w:rPr>
        <w:t>Ghaye</w:t>
      </w:r>
      <w:proofErr w:type="spellEnd"/>
      <w:r w:rsidR="00615FE1" w:rsidRPr="00B95846">
        <w:rPr>
          <w:rFonts w:ascii="Arial" w:eastAsia="Times New Roman" w:hAnsi="Arial" w:cs="Arial"/>
        </w:rPr>
        <w:t>, 1998</w:t>
      </w:r>
      <w:r w:rsidR="005065D8" w:rsidRPr="00B95846">
        <w:rPr>
          <w:rFonts w:ascii="Arial" w:eastAsia="Times New Roman" w:hAnsi="Arial" w:cs="Arial"/>
        </w:rPr>
        <w:t>, p.7</w:t>
      </w:r>
      <w:r w:rsidR="00615FE1" w:rsidRPr="00B95846">
        <w:rPr>
          <w:rFonts w:ascii="Arial" w:eastAsia="Times New Roman" w:hAnsi="Arial" w:cs="Arial"/>
        </w:rPr>
        <w:t>)</w:t>
      </w:r>
      <w:r w:rsidR="00615FE1" w:rsidRPr="00B95846">
        <w:rPr>
          <w:rFonts w:ascii="Arial" w:eastAsia="Times New Roman" w:hAnsi="Arial" w:cs="Arial"/>
        </w:rPr>
        <w:t xml:space="preserve"> t</w:t>
      </w:r>
      <w:r w:rsidRPr="00B95846">
        <w:rPr>
          <w:rFonts w:ascii="Arial" w:eastAsia="Times New Roman" w:hAnsi="Arial" w:cs="Arial"/>
        </w:rPr>
        <w:t>his will be the basis of my practical project</w:t>
      </w:r>
      <w:r w:rsidR="00E12F1D" w:rsidRPr="00B95846">
        <w:rPr>
          <w:rFonts w:ascii="Arial" w:eastAsia="Times New Roman" w:hAnsi="Arial" w:cs="Arial"/>
        </w:rPr>
        <w:t xml:space="preserve"> to create a workable wholistic method for College Age Musical Theatre students in acting and singing.</w:t>
      </w:r>
    </w:p>
    <w:p w14:paraId="55B28E70" w14:textId="77777777" w:rsidR="009B2840" w:rsidRPr="00B95846" w:rsidRDefault="009B2840" w:rsidP="00B95846">
      <w:pPr>
        <w:spacing w:line="360" w:lineRule="auto"/>
        <w:jc w:val="both"/>
        <w:rPr>
          <w:rFonts w:ascii="Arial" w:eastAsia="Times New Roman" w:hAnsi="Arial" w:cs="Arial"/>
        </w:rPr>
      </w:pPr>
    </w:p>
    <w:p w14:paraId="167C47FB" w14:textId="16D06AE5" w:rsidR="00E57DEE" w:rsidRPr="00B95846" w:rsidRDefault="00E57DEE" w:rsidP="00B95846">
      <w:pPr>
        <w:spacing w:line="360" w:lineRule="auto"/>
        <w:jc w:val="both"/>
        <w:rPr>
          <w:rFonts w:ascii="Arial" w:eastAsia="Times New Roman" w:hAnsi="Arial" w:cs="Arial"/>
        </w:rPr>
      </w:pPr>
      <w:r w:rsidRPr="00B95846">
        <w:rPr>
          <w:rFonts w:ascii="Arial" w:eastAsia="Times New Roman" w:hAnsi="Arial" w:cs="Arial"/>
        </w:rPr>
        <w:t xml:space="preserve">Critical Incident 5: </w:t>
      </w:r>
    </w:p>
    <w:p w14:paraId="54A18B76" w14:textId="2527A6A5" w:rsidR="008276D2" w:rsidRPr="00B95846" w:rsidRDefault="008276D2" w:rsidP="00B95846">
      <w:pPr>
        <w:spacing w:line="360" w:lineRule="auto"/>
        <w:jc w:val="both"/>
        <w:rPr>
          <w:rFonts w:ascii="Arial" w:eastAsia="Times New Roman" w:hAnsi="Arial" w:cs="Arial"/>
        </w:rPr>
      </w:pPr>
      <w:r w:rsidRPr="00B95846">
        <w:rPr>
          <w:rFonts w:ascii="Arial" w:eastAsia="Times New Roman" w:hAnsi="Arial" w:cs="Arial"/>
          <w:b/>
          <w:bCs/>
        </w:rPr>
        <w:t>What</w:t>
      </w:r>
      <w:r w:rsidRPr="00B95846">
        <w:rPr>
          <w:rFonts w:ascii="Arial" w:eastAsia="Times New Roman" w:hAnsi="Arial" w:cs="Arial"/>
        </w:rPr>
        <w:t xml:space="preserve">: everything </w:t>
      </w:r>
      <w:r w:rsidR="008C41D7">
        <w:rPr>
          <w:rFonts w:ascii="Arial" w:eastAsia="Times New Roman" w:hAnsi="Arial" w:cs="Arial"/>
        </w:rPr>
        <w:t>was</w:t>
      </w:r>
      <w:r w:rsidRPr="00B95846">
        <w:rPr>
          <w:rFonts w:ascii="Arial" w:eastAsia="Times New Roman" w:hAnsi="Arial" w:cs="Arial"/>
        </w:rPr>
        <w:t xml:space="preserve"> </w:t>
      </w:r>
      <w:r w:rsidR="00B46FDD" w:rsidRPr="00B95846">
        <w:rPr>
          <w:rFonts w:ascii="Arial" w:eastAsia="Times New Roman" w:hAnsi="Arial" w:cs="Arial"/>
        </w:rPr>
        <w:t xml:space="preserve">collated and </w:t>
      </w:r>
      <w:r w:rsidRPr="00B95846">
        <w:rPr>
          <w:rFonts w:ascii="Arial" w:eastAsia="Times New Roman" w:hAnsi="Arial" w:cs="Arial"/>
        </w:rPr>
        <w:t>ready to write up. I became ill for four weeks in total and</w:t>
      </w:r>
      <w:r w:rsidR="00B46FDD" w:rsidRPr="00B95846">
        <w:rPr>
          <w:rFonts w:ascii="Arial" w:eastAsia="Times New Roman" w:hAnsi="Arial" w:cs="Arial"/>
        </w:rPr>
        <w:t xml:space="preserve"> at this point</w:t>
      </w:r>
      <w:r w:rsidRPr="00B95846">
        <w:rPr>
          <w:rFonts w:ascii="Arial" w:eastAsia="Times New Roman" w:hAnsi="Arial" w:cs="Arial"/>
        </w:rPr>
        <w:t xml:space="preserve"> I procrastinated.</w:t>
      </w:r>
    </w:p>
    <w:p w14:paraId="19EF2175" w14:textId="1103D8D3" w:rsidR="005072A6" w:rsidRPr="00B95846" w:rsidRDefault="008276D2" w:rsidP="00B95846">
      <w:pPr>
        <w:spacing w:line="360" w:lineRule="auto"/>
        <w:jc w:val="both"/>
        <w:rPr>
          <w:rFonts w:ascii="Arial" w:eastAsia="Times New Roman" w:hAnsi="Arial" w:cs="Arial"/>
        </w:rPr>
      </w:pPr>
      <w:r w:rsidRPr="00B95846">
        <w:rPr>
          <w:rFonts w:ascii="Arial" w:eastAsia="Times New Roman" w:hAnsi="Arial" w:cs="Arial"/>
          <w:b/>
          <w:bCs/>
        </w:rPr>
        <w:t>So what:</w:t>
      </w:r>
      <w:r w:rsidRPr="00B95846">
        <w:rPr>
          <w:rFonts w:ascii="Arial" w:eastAsia="Times New Roman" w:hAnsi="Arial" w:cs="Arial"/>
        </w:rPr>
        <w:t xml:space="preserve"> </w:t>
      </w:r>
      <w:r w:rsidR="00733A99" w:rsidRPr="00B95846">
        <w:rPr>
          <w:rFonts w:ascii="Arial" w:eastAsia="Times New Roman" w:hAnsi="Arial" w:cs="Arial"/>
        </w:rPr>
        <w:t xml:space="preserve">As a teacher I have rarely suffered from procrastination and not for a very long time. So this was strange. </w:t>
      </w:r>
      <w:r w:rsidR="00522589" w:rsidRPr="00B95846">
        <w:rPr>
          <w:rFonts w:ascii="Arial" w:eastAsia="Times New Roman" w:hAnsi="Arial" w:cs="Arial"/>
        </w:rPr>
        <w:t>Reflecting on this</w:t>
      </w:r>
      <w:r w:rsidR="00B46FDD" w:rsidRPr="00B95846">
        <w:rPr>
          <w:rFonts w:ascii="Arial" w:eastAsia="Times New Roman" w:hAnsi="Arial" w:cs="Arial"/>
        </w:rPr>
        <w:t xml:space="preserve"> I</w:t>
      </w:r>
      <w:r w:rsidR="00733A99" w:rsidRPr="00B95846">
        <w:rPr>
          <w:rFonts w:ascii="Arial" w:eastAsia="Times New Roman" w:hAnsi="Arial" w:cs="Arial"/>
        </w:rPr>
        <w:t xml:space="preserve"> decided to experiment and test my procrastination with </w:t>
      </w:r>
      <w:r w:rsidR="008C41D7">
        <w:rPr>
          <w:rFonts w:ascii="Arial" w:eastAsia="Times New Roman" w:hAnsi="Arial" w:cs="Arial"/>
        </w:rPr>
        <w:t>a</w:t>
      </w:r>
      <w:r w:rsidR="00733A99" w:rsidRPr="00B95846">
        <w:rPr>
          <w:rFonts w:ascii="Arial" w:eastAsia="Times New Roman" w:hAnsi="Arial" w:cs="Arial"/>
        </w:rPr>
        <w:t xml:space="preserve"> carrot and stick</w:t>
      </w:r>
      <w:r w:rsidR="00B46FDD" w:rsidRPr="00B95846">
        <w:rPr>
          <w:rFonts w:ascii="Arial" w:eastAsia="Times New Roman" w:hAnsi="Arial" w:cs="Arial"/>
        </w:rPr>
        <w:t xml:space="preserve"> approach</w:t>
      </w:r>
      <w:r w:rsidR="008C41D7">
        <w:rPr>
          <w:rFonts w:ascii="Arial" w:eastAsia="Times New Roman" w:hAnsi="Arial" w:cs="Arial"/>
        </w:rPr>
        <w:t xml:space="preserve"> but n</w:t>
      </w:r>
      <w:r w:rsidR="00733A99" w:rsidRPr="00B95846">
        <w:rPr>
          <w:rFonts w:ascii="Arial" w:eastAsia="Times New Roman" w:hAnsi="Arial" w:cs="Arial"/>
        </w:rPr>
        <w:t xml:space="preserve">othing </w:t>
      </w:r>
      <w:r w:rsidR="008C41D7">
        <w:rPr>
          <w:rFonts w:ascii="Arial" w:eastAsia="Times New Roman" w:hAnsi="Arial" w:cs="Arial"/>
        </w:rPr>
        <w:t>worked</w:t>
      </w:r>
      <w:r w:rsidR="00733A99" w:rsidRPr="00B95846">
        <w:rPr>
          <w:rFonts w:ascii="Arial" w:eastAsia="Times New Roman" w:hAnsi="Arial" w:cs="Arial"/>
        </w:rPr>
        <w:t xml:space="preserve">. </w:t>
      </w:r>
      <w:r w:rsidR="005072A6" w:rsidRPr="00B95846">
        <w:rPr>
          <w:rFonts w:ascii="Arial" w:eastAsia="Times New Roman" w:hAnsi="Arial" w:cs="Arial"/>
        </w:rPr>
        <w:t xml:space="preserve">I was guilty of all three kinds of procrastination outlined by </w:t>
      </w:r>
      <w:proofErr w:type="spellStart"/>
      <w:r w:rsidR="005072A6" w:rsidRPr="00B95846">
        <w:rPr>
          <w:rFonts w:ascii="Arial" w:eastAsia="Times New Roman" w:hAnsi="Arial" w:cs="Arial"/>
        </w:rPr>
        <w:t>Ghaye</w:t>
      </w:r>
      <w:proofErr w:type="spellEnd"/>
      <w:r w:rsidR="005072A6" w:rsidRPr="00B95846">
        <w:rPr>
          <w:rFonts w:ascii="Arial" w:eastAsia="Times New Roman" w:hAnsi="Arial" w:cs="Arial"/>
        </w:rPr>
        <w:t xml:space="preserve"> (1998</w:t>
      </w:r>
      <w:r w:rsidR="005065D8" w:rsidRPr="00B95846">
        <w:rPr>
          <w:rFonts w:ascii="Arial" w:eastAsia="Times New Roman" w:hAnsi="Arial" w:cs="Arial"/>
        </w:rPr>
        <w:t>, p.</w:t>
      </w:r>
      <w:r w:rsidR="005072A6" w:rsidRPr="00B95846">
        <w:rPr>
          <w:rFonts w:ascii="Arial" w:eastAsia="Times New Roman" w:hAnsi="Arial" w:cs="Arial"/>
        </w:rPr>
        <w:t xml:space="preserve">10): </w:t>
      </w:r>
    </w:p>
    <w:p w14:paraId="05E3384F" w14:textId="77777777" w:rsidR="005072A6" w:rsidRPr="00B95846" w:rsidRDefault="005072A6" w:rsidP="00B95846">
      <w:pPr>
        <w:spacing w:line="360" w:lineRule="auto"/>
        <w:jc w:val="both"/>
        <w:rPr>
          <w:rFonts w:ascii="Arial" w:eastAsia="Times New Roman" w:hAnsi="Arial" w:cs="Arial"/>
        </w:rPr>
      </w:pPr>
      <w:r w:rsidRPr="00B95846">
        <w:rPr>
          <w:rFonts w:ascii="Arial" w:eastAsia="Times New Roman" w:hAnsi="Arial" w:cs="Arial"/>
        </w:rPr>
        <w:t xml:space="preserve">• not doing anything; </w:t>
      </w:r>
    </w:p>
    <w:p w14:paraId="78F3E804" w14:textId="77777777" w:rsidR="005072A6" w:rsidRPr="00B95846" w:rsidRDefault="005072A6" w:rsidP="00B95846">
      <w:pPr>
        <w:spacing w:line="360" w:lineRule="auto"/>
        <w:jc w:val="both"/>
        <w:rPr>
          <w:rFonts w:ascii="Arial" w:eastAsia="Times New Roman" w:hAnsi="Arial" w:cs="Arial"/>
        </w:rPr>
      </w:pPr>
      <w:r w:rsidRPr="00B95846">
        <w:rPr>
          <w:rFonts w:ascii="Arial" w:eastAsia="Times New Roman" w:hAnsi="Arial" w:cs="Arial"/>
        </w:rPr>
        <w:t xml:space="preserve">• doing the wrong thing; </w:t>
      </w:r>
    </w:p>
    <w:p w14:paraId="4018DFEF" w14:textId="1CEDE238" w:rsidR="005072A6" w:rsidRPr="00B95846" w:rsidRDefault="005072A6" w:rsidP="00B95846">
      <w:pPr>
        <w:spacing w:line="360" w:lineRule="auto"/>
        <w:jc w:val="both"/>
        <w:rPr>
          <w:rFonts w:ascii="Arial" w:eastAsia="Times New Roman" w:hAnsi="Arial" w:cs="Arial"/>
        </w:rPr>
      </w:pPr>
      <w:r w:rsidRPr="00B95846">
        <w:rPr>
          <w:rFonts w:ascii="Arial" w:eastAsia="Times New Roman" w:hAnsi="Arial" w:cs="Arial"/>
        </w:rPr>
        <w:t>• working on something</w:t>
      </w:r>
      <w:r w:rsidR="00B46FDD" w:rsidRPr="00B95846">
        <w:rPr>
          <w:rFonts w:ascii="Arial" w:eastAsia="Times New Roman" w:hAnsi="Arial" w:cs="Arial"/>
        </w:rPr>
        <w:t xml:space="preserve"> else</w:t>
      </w:r>
      <w:r w:rsidRPr="00B95846">
        <w:rPr>
          <w:rFonts w:ascii="Arial" w:eastAsia="Times New Roman" w:hAnsi="Arial" w:cs="Arial"/>
        </w:rPr>
        <w:t xml:space="preserve">  </w:t>
      </w:r>
    </w:p>
    <w:p w14:paraId="62BDC44C" w14:textId="16F70B96" w:rsidR="006250BA" w:rsidRPr="00B95846" w:rsidRDefault="00733A99" w:rsidP="00B95846">
      <w:pPr>
        <w:spacing w:line="360" w:lineRule="auto"/>
        <w:jc w:val="both"/>
        <w:rPr>
          <w:rFonts w:ascii="Arial" w:eastAsia="Times New Roman" w:hAnsi="Arial" w:cs="Arial"/>
        </w:rPr>
      </w:pPr>
      <w:r w:rsidRPr="00B95846">
        <w:rPr>
          <w:rFonts w:ascii="Arial" w:eastAsia="Times New Roman" w:hAnsi="Arial" w:cs="Arial"/>
        </w:rPr>
        <w:t xml:space="preserve">I </w:t>
      </w:r>
      <w:r w:rsidR="008C41D7">
        <w:rPr>
          <w:rFonts w:ascii="Arial" w:eastAsia="Times New Roman" w:hAnsi="Arial" w:cs="Arial"/>
        </w:rPr>
        <w:t xml:space="preserve">even </w:t>
      </w:r>
      <w:r w:rsidR="00B46FDD" w:rsidRPr="00B95846">
        <w:rPr>
          <w:rFonts w:ascii="Arial" w:eastAsia="Times New Roman" w:hAnsi="Arial" w:cs="Arial"/>
        </w:rPr>
        <w:t xml:space="preserve">set out </w:t>
      </w:r>
      <w:r w:rsidRPr="00B95846">
        <w:rPr>
          <w:rFonts w:ascii="Arial" w:eastAsia="Times New Roman" w:hAnsi="Arial" w:cs="Arial"/>
        </w:rPr>
        <w:t>all my work out</w:t>
      </w:r>
      <w:r w:rsidR="00FB011C" w:rsidRPr="00B95846">
        <w:rPr>
          <w:rFonts w:ascii="Arial" w:eastAsia="Times New Roman" w:hAnsi="Arial" w:cs="Arial"/>
        </w:rPr>
        <w:t xml:space="preserve"> on a table</w:t>
      </w:r>
      <w:r w:rsidRPr="00B95846">
        <w:rPr>
          <w:rFonts w:ascii="Arial" w:eastAsia="Times New Roman" w:hAnsi="Arial" w:cs="Arial"/>
        </w:rPr>
        <w:t xml:space="preserve"> in front of me </w:t>
      </w:r>
      <w:r w:rsidR="00B46FDD" w:rsidRPr="00B95846">
        <w:rPr>
          <w:rFonts w:ascii="Arial" w:eastAsia="Times New Roman" w:hAnsi="Arial" w:cs="Arial"/>
        </w:rPr>
        <w:t xml:space="preserve">and </w:t>
      </w:r>
      <w:r w:rsidRPr="00B95846">
        <w:rPr>
          <w:rFonts w:ascii="Arial" w:eastAsia="Times New Roman" w:hAnsi="Arial" w:cs="Arial"/>
        </w:rPr>
        <w:t xml:space="preserve">all day </w:t>
      </w:r>
      <w:r w:rsidR="00B46FDD" w:rsidRPr="00B95846">
        <w:rPr>
          <w:rFonts w:ascii="Arial" w:eastAsia="Times New Roman" w:hAnsi="Arial" w:cs="Arial"/>
        </w:rPr>
        <w:t xml:space="preserve">I </w:t>
      </w:r>
      <w:r w:rsidRPr="00B95846">
        <w:rPr>
          <w:rFonts w:ascii="Arial" w:eastAsia="Times New Roman" w:hAnsi="Arial" w:cs="Arial"/>
        </w:rPr>
        <w:t>avoid</w:t>
      </w:r>
      <w:r w:rsidR="00B46FDD" w:rsidRPr="00B95846">
        <w:rPr>
          <w:rFonts w:ascii="Arial" w:eastAsia="Times New Roman" w:hAnsi="Arial" w:cs="Arial"/>
        </w:rPr>
        <w:t>ed</w:t>
      </w:r>
      <w:r w:rsidRPr="00B95846">
        <w:rPr>
          <w:rFonts w:ascii="Arial" w:eastAsia="Times New Roman" w:hAnsi="Arial" w:cs="Arial"/>
        </w:rPr>
        <w:t xml:space="preserve"> doing anything </w:t>
      </w:r>
      <w:r w:rsidR="00B46FDD" w:rsidRPr="00B95846">
        <w:rPr>
          <w:rFonts w:ascii="Arial" w:eastAsia="Times New Roman" w:hAnsi="Arial" w:cs="Arial"/>
        </w:rPr>
        <w:t>to do with the work.</w:t>
      </w:r>
      <w:r w:rsidRPr="00B95846">
        <w:rPr>
          <w:rFonts w:ascii="Arial" w:eastAsia="Times New Roman" w:hAnsi="Arial" w:cs="Arial"/>
        </w:rPr>
        <w:t xml:space="preserve"> I loved the work and I couldn’t grasp why</w:t>
      </w:r>
      <w:r w:rsidR="00B46FDD" w:rsidRPr="00B95846">
        <w:rPr>
          <w:rFonts w:ascii="Arial" w:eastAsia="Times New Roman" w:hAnsi="Arial" w:cs="Arial"/>
        </w:rPr>
        <w:t xml:space="preserve"> I kept stopping myself</w:t>
      </w:r>
      <w:r w:rsidRPr="00B95846">
        <w:rPr>
          <w:rFonts w:ascii="Arial" w:eastAsia="Times New Roman" w:hAnsi="Arial" w:cs="Arial"/>
        </w:rPr>
        <w:t xml:space="preserve">. </w:t>
      </w:r>
      <w:r w:rsidR="005072A6" w:rsidRPr="00B95846">
        <w:rPr>
          <w:rFonts w:ascii="Arial" w:eastAsia="Times New Roman" w:hAnsi="Arial" w:cs="Arial"/>
        </w:rPr>
        <w:t>H</w:t>
      </w:r>
      <w:r w:rsidRPr="00B95846">
        <w:rPr>
          <w:rFonts w:ascii="Arial" w:eastAsia="Times New Roman" w:hAnsi="Arial" w:cs="Arial"/>
        </w:rPr>
        <w:t xml:space="preserve">owever </w:t>
      </w:r>
      <w:r w:rsidR="00B46FDD" w:rsidRPr="00B95846">
        <w:rPr>
          <w:rFonts w:ascii="Arial" w:eastAsia="Times New Roman" w:hAnsi="Arial" w:cs="Arial"/>
        </w:rPr>
        <w:lastRenderedPageBreak/>
        <w:t xml:space="preserve">this situation sparked </w:t>
      </w:r>
      <w:r w:rsidRPr="00B95846">
        <w:rPr>
          <w:rFonts w:ascii="Arial" w:eastAsia="Times New Roman" w:hAnsi="Arial" w:cs="Arial"/>
        </w:rPr>
        <w:t xml:space="preserve">research on procrastination </w:t>
      </w:r>
      <w:r w:rsidR="008C41D7">
        <w:rPr>
          <w:rFonts w:ascii="Arial" w:eastAsia="Times New Roman" w:hAnsi="Arial" w:cs="Arial"/>
        </w:rPr>
        <w:t xml:space="preserve">and </w:t>
      </w:r>
      <w:r w:rsidR="005072A6" w:rsidRPr="00B95846">
        <w:rPr>
          <w:rFonts w:ascii="Arial" w:eastAsia="Times New Roman" w:hAnsi="Arial" w:cs="Arial"/>
        </w:rPr>
        <w:t>I</w:t>
      </w:r>
      <w:r w:rsidRPr="00B95846">
        <w:rPr>
          <w:rFonts w:ascii="Arial" w:eastAsia="Times New Roman" w:hAnsi="Arial" w:cs="Arial"/>
        </w:rPr>
        <w:t xml:space="preserve"> eventually found the trigger</w:t>
      </w:r>
      <w:r w:rsidR="00B46FDD" w:rsidRPr="00B95846">
        <w:rPr>
          <w:rFonts w:ascii="Arial" w:eastAsia="Times New Roman" w:hAnsi="Arial" w:cs="Arial"/>
        </w:rPr>
        <w:t xml:space="preserve"> to solve the issue</w:t>
      </w:r>
      <w:r w:rsidRPr="00B95846">
        <w:rPr>
          <w:rFonts w:ascii="Arial" w:eastAsia="Times New Roman" w:hAnsi="Arial" w:cs="Arial"/>
        </w:rPr>
        <w:t>. What seem</w:t>
      </w:r>
      <w:r w:rsidR="00B46FDD" w:rsidRPr="00B95846">
        <w:rPr>
          <w:rFonts w:ascii="Arial" w:eastAsia="Times New Roman" w:hAnsi="Arial" w:cs="Arial"/>
        </w:rPr>
        <w:t>ed</w:t>
      </w:r>
      <w:r w:rsidRPr="00B95846">
        <w:rPr>
          <w:rFonts w:ascii="Arial" w:eastAsia="Times New Roman" w:hAnsi="Arial" w:cs="Arial"/>
        </w:rPr>
        <w:t xml:space="preserve"> like a failure wasn’t</w:t>
      </w:r>
      <w:r w:rsidR="00B46FDD" w:rsidRPr="00B95846">
        <w:rPr>
          <w:rFonts w:ascii="Arial" w:eastAsia="Times New Roman" w:hAnsi="Arial" w:cs="Arial"/>
        </w:rPr>
        <w:t xml:space="preserve"> it was information and I used it to solve the problem</w:t>
      </w:r>
      <w:r w:rsidR="005072A6" w:rsidRPr="00B95846">
        <w:rPr>
          <w:rFonts w:ascii="Arial" w:eastAsia="Times New Roman" w:hAnsi="Arial" w:cs="Arial"/>
        </w:rPr>
        <w:t xml:space="preserve">. </w:t>
      </w:r>
      <w:r w:rsidR="00B46FDD" w:rsidRPr="00B95846">
        <w:rPr>
          <w:rFonts w:ascii="Arial" w:eastAsia="Times New Roman" w:hAnsi="Arial" w:cs="Arial"/>
        </w:rPr>
        <w:t xml:space="preserve">The value to me was </w:t>
      </w:r>
      <w:r w:rsidR="005072A6" w:rsidRPr="00B95846">
        <w:rPr>
          <w:rFonts w:ascii="Arial" w:eastAsia="Times New Roman" w:hAnsi="Arial" w:cs="Arial"/>
        </w:rPr>
        <w:t>I had in fact</w:t>
      </w:r>
      <w:r w:rsidRPr="00B95846">
        <w:rPr>
          <w:rFonts w:ascii="Arial" w:eastAsia="Times New Roman" w:hAnsi="Arial" w:cs="Arial"/>
        </w:rPr>
        <w:t xml:space="preserve"> learnt how my students feel first hand when they </w:t>
      </w:r>
      <w:r w:rsidR="00B46FDD" w:rsidRPr="00B95846">
        <w:rPr>
          <w:rFonts w:ascii="Arial" w:eastAsia="Times New Roman" w:hAnsi="Arial" w:cs="Arial"/>
        </w:rPr>
        <w:t>procrastinate</w:t>
      </w:r>
      <w:r w:rsidRPr="00B95846">
        <w:rPr>
          <w:rFonts w:ascii="Arial" w:eastAsia="Times New Roman" w:hAnsi="Arial" w:cs="Arial"/>
        </w:rPr>
        <w:t xml:space="preserve">. </w:t>
      </w:r>
    </w:p>
    <w:p w14:paraId="54756F25" w14:textId="26AF15D9" w:rsidR="0065428A" w:rsidRPr="00B95846" w:rsidRDefault="00FB011C" w:rsidP="009B2840">
      <w:pPr>
        <w:spacing w:line="360" w:lineRule="auto"/>
        <w:jc w:val="both"/>
        <w:rPr>
          <w:rFonts w:ascii="Arial" w:eastAsia="Times New Roman" w:hAnsi="Arial" w:cs="Arial"/>
        </w:rPr>
      </w:pPr>
      <w:r w:rsidRPr="00B95846">
        <w:rPr>
          <w:rFonts w:ascii="Arial" w:eastAsia="Times New Roman" w:hAnsi="Arial" w:cs="Arial"/>
          <w:b/>
          <w:bCs/>
        </w:rPr>
        <w:t>Now what:</w:t>
      </w:r>
      <w:r w:rsidRPr="00B95846">
        <w:rPr>
          <w:rFonts w:ascii="Arial" w:eastAsia="Times New Roman" w:hAnsi="Arial" w:cs="Arial"/>
        </w:rPr>
        <w:t xml:space="preserve"> </w:t>
      </w:r>
      <w:r w:rsidR="005C41DF" w:rsidRPr="00B95846">
        <w:rPr>
          <w:rFonts w:ascii="Arial" w:eastAsia="Times New Roman" w:hAnsi="Arial" w:cs="Arial"/>
        </w:rPr>
        <w:t xml:space="preserve">I am not sure I agree with </w:t>
      </w:r>
      <w:proofErr w:type="spellStart"/>
      <w:r w:rsidR="005C41DF" w:rsidRPr="00B95846">
        <w:rPr>
          <w:rFonts w:ascii="Arial" w:eastAsia="Times New Roman" w:hAnsi="Arial" w:cs="Arial"/>
        </w:rPr>
        <w:t>Ghaye’s</w:t>
      </w:r>
      <w:proofErr w:type="spellEnd"/>
      <w:r w:rsidR="005C41DF" w:rsidRPr="00B95846">
        <w:rPr>
          <w:rFonts w:ascii="Arial" w:eastAsia="Times New Roman" w:hAnsi="Arial" w:cs="Arial"/>
        </w:rPr>
        <w:t xml:space="preserve"> </w:t>
      </w:r>
      <w:r w:rsidR="005065D8" w:rsidRPr="00B95846">
        <w:rPr>
          <w:rFonts w:ascii="Arial" w:eastAsia="Times New Roman" w:hAnsi="Arial" w:cs="Arial"/>
        </w:rPr>
        <w:t xml:space="preserve">(1998) </w:t>
      </w:r>
      <w:r w:rsidR="00FE4A2C" w:rsidRPr="00B95846">
        <w:rPr>
          <w:rFonts w:ascii="Arial" w:eastAsia="Times New Roman" w:hAnsi="Arial" w:cs="Arial"/>
        </w:rPr>
        <w:t>suggestion to avoid focusing on the failures a</w:t>
      </w:r>
      <w:r w:rsidR="00BA6595" w:rsidRPr="00B95846">
        <w:rPr>
          <w:rFonts w:ascii="Arial" w:eastAsia="Times New Roman" w:hAnsi="Arial" w:cs="Arial"/>
        </w:rPr>
        <w:t>s</w:t>
      </w:r>
      <w:r w:rsidR="005C41DF" w:rsidRPr="00B95846">
        <w:rPr>
          <w:rFonts w:ascii="Arial" w:eastAsia="Times New Roman" w:hAnsi="Arial" w:cs="Arial"/>
        </w:rPr>
        <w:t xml:space="preserve"> by focusing on </w:t>
      </w:r>
      <w:r w:rsidR="008C41D7">
        <w:rPr>
          <w:rFonts w:ascii="Arial" w:eastAsia="Times New Roman" w:hAnsi="Arial" w:cs="Arial"/>
        </w:rPr>
        <w:t xml:space="preserve">them but </w:t>
      </w:r>
      <w:r w:rsidR="005C41DF" w:rsidRPr="00B95846">
        <w:rPr>
          <w:rFonts w:ascii="Arial" w:eastAsia="Times New Roman" w:hAnsi="Arial" w:cs="Arial"/>
        </w:rPr>
        <w:t>as information</w:t>
      </w:r>
      <w:r w:rsidR="000E4D8E" w:rsidRPr="00B95846">
        <w:rPr>
          <w:rFonts w:ascii="Arial" w:eastAsia="Times New Roman" w:hAnsi="Arial" w:cs="Arial"/>
        </w:rPr>
        <w:t xml:space="preserve"> it</w:t>
      </w:r>
      <w:r w:rsidR="005C41DF" w:rsidRPr="00B95846">
        <w:rPr>
          <w:rFonts w:ascii="Arial" w:eastAsia="Times New Roman" w:hAnsi="Arial" w:cs="Arial"/>
        </w:rPr>
        <w:t xml:space="preserve"> has certainly helped me </w:t>
      </w:r>
      <w:r w:rsidR="000E4D8E" w:rsidRPr="00B95846">
        <w:rPr>
          <w:rFonts w:ascii="Arial" w:eastAsia="Times New Roman" w:hAnsi="Arial" w:cs="Arial"/>
        </w:rPr>
        <w:t xml:space="preserve">and my students’ </w:t>
      </w:r>
      <w:r w:rsidR="00B46FDD" w:rsidRPr="00B95846">
        <w:rPr>
          <w:rFonts w:ascii="Arial" w:eastAsia="Times New Roman" w:hAnsi="Arial" w:cs="Arial"/>
        </w:rPr>
        <w:t>r</w:t>
      </w:r>
      <w:r w:rsidR="00B46FDD" w:rsidRPr="00B95846">
        <w:rPr>
          <w:rFonts w:ascii="Arial" w:eastAsia="Times New Roman" w:hAnsi="Arial" w:cs="Arial"/>
        </w:rPr>
        <w:t xml:space="preserve">eflective </w:t>
      </w:r>
      <w:r w:rsidR="005C41DF" w:rsidRPr="00B95846">
        <w:rPr>
          <w:rFonts w:ascii="Arial" w:eastAsia="Times New Roman" w:hAnsi="Arial" w:cs="Arial"/>
        </w:rPr>
        <w:t xml:space="preserve">effectively and </w:t>
      </w:r>
      <w:r w:rsidR="00B46FDD" w:rsidRPr="00B95846">
        <w:rPr>
          <w:rFonts w:ascii="Arial" w:eastAsia="Times New Roman" w:hAnsi="Arial" w:cs="Arial"/>
        </w:rPr>
        <w:t>move forward</w:t>
      </w:r>
      <w:r w:rsidR="00B46FDD" w:rsidRPr="00B95846">
        <w:rPr>
          <w:rFonts w:ascii="Arial" w:eastAsia="Times New Roman" w:hAnsi="Arial" w:cs="Arial"/>
        </w:rPr>
        <w:t xml:space="preserve"> considerably</w:t>
      </w:r>
      <w:r w:rsidR="000E4D8E" w:rsidRPr="00B95846">
        <w:rPr>
          <w:rFonts w:ascii="Arial" w:eastAsia="Times New Roman" w:hAnsi="Arial" w:cs="Arial"/>
        </w:rPr>
        <w:t xml:space="preserve"> faster</w:t>
      </w:r>
      <w:r w:rsidR="00B46FDD" w:rsidRPr="00B95846">
        <w:rPr>
          <w:rFonts w:ascii="Arial" w:eastAsia="Times New Roman" w:hAnsi="Arial" w:cs="Arial"/>
        </w:rPr>
        <w:t>.</w:t>
      </w:r>
      <w:r w:rsidR="00B46FDD" w:rsidRPr="00B95846">
        <w:rPr>
          <w:rFonts w:ascii="Arial" w:eastAsia="Times New Roman" w:hAnsi="Arial" w:cs="Arial"/>
        </w:rPr>
        <w:t xml:space="preserve"> </w:t>
      </w:r>
      <w:r w:rsidR="000E4D8E" w:rsidRPr="00B95846">
        <w:rPr>
          <w:rFonts w:ascii="Arial" w:eastAsia="Times New Roman" w:hAnsi="Arial" w:cs="Arial"/>
        </w:rPr>
        <w:t xml:space="preserve">Because of this </w:t>
      </w:r>
      <w:r w:rsidRPr="00B95846">
        <w:rPr>
          <w:rFonts w:ascii="Arial" w:eastAsia="Times New Roman" w:hAnsi="Arial" w:cs="Arial"/>
        </w:rPr>
        <w:t xml:space="preserve">I am so much more helpful now with </w:t>
      </w:r>
      <w:r w:rsidR="00B46FDD" w:rsidRPr="00B95846">
        <w:rPr>
          <w:rFonts w:ascii="Arial" w:eastAsia="Times New Roman" w:hAnsi="Arial" w:cs="Arial"/>
        </w:rPr>
        <w:t>my</w:t>
      </w:r>
      <w:r w:rsidRPr="00B95846">
        <w:rPr>
          <w:rFonts w:ascii="Arial" w:eastAsia="Times New Roman" w:hAnsi="Arial" w:cs="Arial"/>
        </w:rPr>
        <w:t xml:space="preserve"> students when they encounter procrastination.</w:t>
      </w:r>
      <w:r w:rsidR="00935865" w:rsidRPr="00B95846">
        <w:rPr>
          <w:rFonts w:ascii="Arial" w:eastAsia="Times New Roman" w:hAnsi="Arial" w:cs="Arial"/>
        </w:rPr>
        <w:t xml:space="preserve"> </w:t>
      </w:r>
      <w:r w:rsidR="00B46FDD" w:rsidRPr="00B95846">
        <w:rPr>
          <w:rFonts w:ascii="Arial" w:eastAsia="Times New Roman" w:hAnsi="Arial" w:cs="Arial"/>
        </w:rPr>
        <w:t xml:space="preserve"> I will continue to develop this empathic side of my teaching and </w:t>
      </w:r>
      <w:r w:rsidR="00935865" w:rsidRPr="00B95846">
        <w:rPr>
          <w:rFonts w:ascii="Arial" w:eastAsia="Times New Roman" w:hAnsi="Arial" w:cs="Arial"/>
        </w:rPr>
        <w:t xml:space="preserve">I have certainly changed my beliefs through </w:t>
      </w:r>
      <w:r w:rsidR="00B46FDD" w:rsidRPr="00B95846">
        <w:rPr>
          <w:rFonts w:ascii="Arial" w:eastAsia="Times New Roman" w:hAnsi="Arial" w:cs="Arial"/>
        </w:rPr>
        <w:t>th</w:t>
      </w:r>
      <w:r w:rsidR="008C41D7">
        <w:rPr>
          <w:rFonts w:ascii="Arial" w:eastAsia="Times New Roman" w:hAnsi="Arial" w:cs="Arial"/>
        </w:rPr>
        <w:t>is</w:t>
      </w:r>
      <w:r w:rsidR="00B46FDD" w:rsidRPr="00B95846">
        <w:rPr>
          <w:rFonts w:ascii="Arial" w:eastAsia="Times New Roman" w:hAnsi="Arial" w:cs="Arial"/>
        </w:rPr>
        <w:t xml:space="preserve"> </w:t>
      </w:r>
      <w:r w:rsidR="00935865" w:rsidRPr="00B95846">
        <w:rPr>
          <w:rFonts w:ascii="Arial" w:eastAsia="Times New Roman" w:hAnsi="Arial" w:cs="Arial"/>
        </w:rPr>
        <w:t>experience.</w:t>
      </w:r>
    </w:p>
    <w:p w14:paraId="3835AF71" w14:textId="51987E0C" w:rsidR="0065428A" w:rsidRPr="00B95846" w:rsidRDefault="00D711C3" w:rsidP="00B95846">
      <w:pPr>
        <w:spacing w:line="360" w:lineRule="auto"/>
        <w:jc w:val="both"/>
        <w:rPr>
          <w:rFonts w:ascii="Arial" w:eastAsia="Times New Roman" w:hAnsi="Arial" w:cs="Arial"/>
          <w:b/>
          <w:bCs/>
        </w:rPr>
      </w:pPr>
      <w:r w:rsidRPr="00B95846">
        <w:rPr>
          <w:rFonts w:ascii="Arial" w:eastAsia="Times New Roman" w:hAnsi="Arial" w:cs="Arial"/>
          <w:b/>
          <w:bCs/>
        </w:rPr>
        <w:t>Future development needs in work situation</w:t>
      </w:r>
      <w:r w:rsidR="00F90143" w:rsidRPr="00B95846">
        <w:rPr>
          <w:rFonts w:ascii="Arial" w:eastAsia="Times New Roman" w:hAnsi="Arial" w:cs="Arial"/>
          <w:b/>
          <w:bCs/>
        </w:rPr>
        <w:t>. Now what?</w:t>
      </w:r>
    </w:p>
    <w:p w14:paraId="25CA1C71" w14:textId="1EB09FE2" w:rsidR="0039228B" w:rsidRPr="00B95846" w:rsidRDefault="0065428A" w:rsidP="00B95846">
      <w:pPr>
        <w:spacing w:line="360" w:lineRule="auto"/>
        <w:ind w:left="0" w:firstLine="0"/>
        <w:jc w:val="both"/>
        <w:rPr>
          <w:rFonts w:ascii="Arial" w:eastAsia="Times New Roman" w:hAnsi="Arial" w:cs="Arial"/>
        </w:rPr>
      </w:pPr>
      <w:r w:rsidRPr="00B95846">
        <w:rPr>
          <w:rFonts w:ascii="Arial" w:eastAsia="Times New Roman" w:hAnsi="Arial" w:cs="Arial"/>
        </w:rPr>
        <w:t xml:space="preserve">I think there may be a lot to gain from looking further afield for information on momentum, e.g. sports science or further research into somatic methods. My focus is on improving the understanding and ability of my students so they can audition well at Drama Schools. </w:t>
      </w:r>
      <w:r w:rsidR="00935865" w:rsidRPr="00B95846">
        <w:rPr>
          <w:rFonts w:ascii="Arial" w:eastAsia="Times New Roman" w:hAnsi="Arial" w:cs="Arial"/>
        </w:rPr>
        <w:t xml:space="preserve">The method </w:t>
      </w:r>
      <w:r w:rsidR="00885431" w:rsidRPr="00B95846">
        <w:rPr>
          <w:rFonts w:ascii="Arial" w:eastAsia="Times New Roman" w:hAnsi="Arial" w:cs="Arial"/>
        </w:rPr>
        <w:t xml:space="preserve">I </w:t>
      </w:r>
      <w:r w:rsidR="00935865" w:rsidRPr="00B95846">
        <w:rPr>
          <w:rFonts w:ascii="Arial" w:eastAsia="Times New Roman" w:hAnsi="Arial" w:cs="Arial"/>
        </w:rPr>
        <w:t>will</w:t>
      </w:r>
      <w:r w:rsidR="00885431" w:rsidRPr="00B95846">
        <w:rPr>
          <w:rFonts w:ascii="Arial" w:eastAsia="Times New Roman" w:hAnsi="Arial" w:cs="Arial"/>
        </w:rPr>
        <w:t xml:space="preserve"> develop will</w:t>
      </w:r>
      <w:r w:rsidR="00935865" w:rsidRPr="00B95846">
        <w:rPr>
          <w:rFonts w:ascii="Arial" w:eastAsia="Times New Roman" w:hAnsi="Arial" w:cs="Arial"/>
        </w:rPr>
        <w:t xml:space="preserve"> consist of a routine and a process</w:t>
      </w:r>
      <w:r w:rsidR="00885431" w:rsidRPr="00B95846">
        <w:rPr>
          <w:rFonts w:ascii="Arial" w:eastAsia="Times New Roman" w:hAnsi="Arial" w:cs="Arial"/>
        </w:rPr>
        <w:t xml:space="preserve"> sheet</w:t>
      </w:r>
      <w:r w:rsidR="00935865" w:rsidRPr="00B95846">
        <w:rPr>
          <w:rFonts w:ascii="Arial" w:eastAsia="Times New Roman" w:hAnsi="Arial" w:cs="Arial"/>
        </w:rPr>
        <w:t xml:space="preserve"> showing how to prepare material in line with the latest research on how we learn</w:t>
      </w:r>
      <w:r w:rsidR="008546B4" w:rsidRPr="00B95846">
        <w:rPr>
          <w:rFonts w:ascii="Arial" w:eastAsia="Times New Roman" w:hAnsi="Arial" w:cs="Arial"/>
        </w:rPr>
        <w:t xml:space="preserve"> this includes: </w:t>
      </w:r>
      <w:r w:rsidR="00935865" w:rsidRPr="00B95846">
        <w:rPr>
          <w:rFonts w:ascii="Arial" w:eastAsia="Times New Roman" w:hAnsi="Arial" w:cs="Arial"/>
        </w:rPr>
        <w:t xml:space="preserve">active learning, error correction, motor learning and consolidation. </w:t>
      </w:r>
      <w:r w:rsidR="0039228B" w:rsidRPr="00B95846">
        <w:rPr>
          <w:rFonts w:ascii="Arial" w:eastAsia="Times New Roman" w:hAnsi="Arial" w:cs="Arial"/>
        </w:rPr>
        <w:t xml:space="preserve">As </w:t>
      </w:r>
      <w:r w:rsidR="00935865" w:rsidRPr="00B95846">
        <w:rPr>
          <w:rFonts w:ascii="Arial" w:eastAsia="Times New Roman" w:hAnsi="Arial" w:cs="Arial"/>
        </w:rPr>
        <w:t>we are not a Drama school but an F.E college</w:t>
      </w:r>
      <w:r w:rsidR="0039228B" w:rsidRPr="00B95846">
        <w:rPr>
          <w:rFonts w:ascii="Arial" w:eastAsia="Times New Roman" w:hAnsi="Arial" w:cs="Arial"/>
        </w:rPr>
        <w:t xml:space="preserve"> I am wanting to make it </w:t>
      </w:r>
      <w:r w:rsidR="008546B4" w:rsidRPr="00B95846">
        <w:rPr>
          <w:rFonts w:ascii="Arial" w:eastAsia="Times New Roman" w:hAnsi="Arial" w:cs="Arial"/>
        </w:rPr>
        <w:t xml:space="preserve">1/ </w:t>
      </w:r>
      <w:r w:rsidR="0039228B" w:rsidRPr="00B95846">
        <w:rPr>
          <w:rFonts w:ascii="Arial" w:eastAsia="Times New Roman" w:hAnsi="Arial" w:cs="Arial"/>
        </w:rPr>
        <w:t>straight forwardly understandable</w:t>
      </w:r>
      <w:r w:rsidR="008546B4" w:rsidRPr="00B95846">
        <w:rPr>
          <w:rFonts w:ascii="Arial" w:eastAsia="Times New Roman" w:hAnsi="Arial" w:cs="Arial"/>
        </w:rPr>
        <w:t xml:space="preserve"> and 2/</w:t>
      </w:r>
      <w:r w:rsidR="0039228B" w:rsidRPr="00B95846">
        <w:rPr>
          <w:rFonts w:ascii="Arial" w:eastAsia="Times New Roman" w:hAnsi="Arial" w:cs="Arial"/>
        </w:rPr>
        <w:t xml:space="preserve"> </w:t>
      </w:r>
      <w:r w:rsidR="008C41D7">
        <w:rPr>
          <w:rFonts w:ascii="Arial" w:eastAsia="Times New Roman" w:hAnsi="Arial" w:cs="Arial"/>
        </w:rPr>
        <w:t xml:space="preserve">highly </w:t>
      </w:r>
      <w:r w:rsidR="0039228B" w:rsidRPr="00B95846">
        <w:rPr>
          <w:rFonts w:ascii="Arial" w:eastAsia="Times New Roman" w:hAnsi="Arial" w:cs="Arial"/>
        </w:rPr>
        <w:t>effective</w:t>
      </w:r>
      <w:r w:rsidR="008546B4" w:rsidRPr="00B95846">
        <w:rPr>
          <w:rFonts w:ascii="Arial" w:eastAsia="Times New Roman" w:hAnsi="Arial" w:cs="Arial"/>
        </w:rPr>
        <w:t xml:space="preserve"> for the student to develop</w:t>
      </w:r>
      <w:r w:rsidR="0039228B" w:rsidRPr="00B95846">
        <w:rPr>
          <w:rFonts w:ascii="Arial" w:eastAsia="Times New Roman" w:hAnsi="Arial" w:cs="Arial"/>
        </w:rPr>
        <w:t xml:space="preserve"> in the shortest possible time. I will measure my success on these t</w:t>
      </w:r>
      <w:r w:rsidR="008546B4" w:rsidRPr="00B95846">
        <w:rPr>
          <w:rFonts w:ascii="Arial" w:eastAsia="Times New Roman" w:hAnsi="Arial" w:cs="Arial"/>
        </w:rPr>
        <w:t>wo</w:t>
      </w:r>
      <w:r w:rsidR="0039228B" w:rsidRPr="00B95846">
        <w:rPr>
          <w:rFonts w:ascii="Arial" w:eastAsia="Times New Roman" w:hAnsi="Arial" w:cs="Arial"/>
        </w:rPr>
        <w:t xml:space="preserve"> aspects. </w:t>
      </w:r>
    </w:p>
    <w:p w14:paraId="340A6285" w14:textId="78F25A45" w:rsidR="0065428A" w:rsidRDefault="0065428A" w:rsidP="008546B4">
      <w:pPr>
        <w:ind w:left="0" w:firstLine="0"/>
      </w:pPr>
    </w:p>
    <w:p w14:paraId="047DF99D" w14:textId="6FDDA8EA" w:rsidR="008C41D7" w:rsidRDefault="008C41D7" w:rsidP="008546B4">
      <w:pPr>
        <w:ind w:left="0" w:firstLine="0"/>
      </w:pPr>
    </w:p>
    <w:p w14:paraId="25A611A5" w14:textId="6EFFAB80" w:rsidR="008C41D7" w:rsidRDefault="008C41D7" w:rsidP="008546B4">
      <w:pPr>
        <w:ind w:left="0" w:firstLine="0"/>
      </w:pPr>
    </w:p>
    <w:p w14:paraId="61632F0E" w14:textId="3511191C" w:rsidR="008C41D7" w:rsidRDefault="008C41D7" w:rsidP="008546B4">
      <w:pPr>
        <w:ind w:left="0" w:firstLine="0"/>
      </w:pPr>
    </w:p>
    <w:p w14:paraId="6BFD05A9" w14:textId="64CF10F7" w:rsidR="008C41D7" w:rsidRDefault="008C41D7" w:rsidP="008546B4">
      <w:pPr>
        <w:ind w:left="0" w:firstLine="0"/>
      </w:pPr>
    </w:p>
    <w:p w14:paraId="76CAB536" w14:textId="58215D9C" w:rsidR="008C41D7" w:rsidRDefault="008C41D7" w:rsidP="008546B4">
      <w:pPr>
        <w:ind w:left="0" w:firstLine="0"/>
      </w:pPr>
    </w:p>
    <w:p w14:paraId="1311144C" w14:textId="11446D4C" w:rsidR="007A5191" w:rsidRDefault="007A5191" w:rsidP="008546B4">
      <w:pPr>
        <w:ind w:left="0" w:firstLine="0"/>
      </w:pPr>
    </w:p>
    <w:p w14:paraId="0921AD3E" w14:textId="6BFFD293" w:rsidR="007A5191" w:rsidRDefault="007A5191" w:rsidP="008546B4">
      <w:pPr>
        <w:ind w:left="0" w:firstLine="0"/>
      </w:pPr>
    </w:p>
    <w:p w14:paraId="503E544D" w14:textId="77777777" w:rsidR="007A5191" w:rsidRDefault="007A5191" w:rsidP="008546B4">
      <w:pPr>
        <w:ind w:left="0" w:firstLine="0"/>
      </w:pPr>
    </w:p>
    <w:p w14:paraId="0717CF5C" w14:textId="77777777" w:rsidR="008C41D7" w:rsidRDefault="008C41D7" w:rsidP="008546B4">
      <w:pPr>
        <w:ind w:left="0" w:firstLine="0"/>
      </w:pPr>
    </w:p>
    <w:p w14:paraId="78CD62F5" w14:textId="217F2748" w:rsidR="0065428A" w:rsidRPr="00522589" w:rsidRDefault="008546B4" w:rsidP="0065428A">
      <w:pPr>
        <w:rPr>
          <w:b/>
          <w:bCs/>
        </w:rPr>
      </w:pPr>
      <w:r w:rsidRPr="00522589">
        <w:rPr>
          <w:b/>
          <w:bCs/>
        </w:rPr>
        <w:lastRenderedPageBreak/>
        <w:t>b/</w:t>
      </w:r>
    </w:p>
    <w:p w14:paraId="7A5A5027" w14:textId="77777777" w:rsidR="0065428A" w:rsidRDefault="0065428A" w:rsidP="0065428A">
      <w:pPr>
        <w:spacing w:after="0" w:line="259" w:lineRule="auto"/>
        <w:ind w:left="0" w:firstLine="0"/>
        <w:jc w:val="center"/>
      </w:pPr>
      <w:r>
        <w:rPr>
          <w:b/>
        </w:rPr>
        <w:t xml:space="preserve">Personal Learning and Development Plan </w:t>
      </w:r>
    </w:p>
    <w:tbl>
      <w:tblPr>
        <w:tblStyle w:val="TableGrid0"/>
        <w:tblW w:w="9010" w:type="dxa"/>
        <w:tblInd w:w="5" w:type="dxa"/>
        <w:tblCellMar>
          <w:top w:w="6" w:type="dxa"/>
          <w:left w:w="106" w:type="dxa"/>
          <w:right w:w="80" w:type="dxa"/>
        </w:tblCellMar>
        <w:tblLook w:val="04A0" w:firstRow="1" w:lastRow="0" w:firstColumn="1" w:lastColumn="0" w:noHBand="0" w:noVBand="1"/>
      </w:tblPr>
      <w:tblGrid>
        <w:gridCol w:w="2971"/>
        <w:gridCol w:w="6039"/>
      </w:tblGrid>
      <w:tr w:rsidR="0065428A" w14:paraId="0459EEBE" w14:textId="77777777" w:rsidTr="00447CCD">
        <w:trPr>
          <w:trHeight w:val="3101"/>
        </w:trPr>
        <w:tc>
          <w:tcPr>
            <w:tcW w:w="2971" w:type="dxa"/>
            <w:tcBorders>
              <w:top w:val="single" w:sz="4" w:space="0" w:color="000000"/>
              <w:left w:val="single" w:sz="4" w:space="0" w:color="000000"/>
              <w:bottom w:val="single" w:sz="4" w:space="0" w:color="000000"/>
              <w:right w:val="single" w:sz="4" w:space="0" w:color="000000"/>
            </w:tcBorders>
          </w:tcPr>
          <w:p w14:paraId="75C1F1CF" w14:textId="77777777" w:rsidR="0065428A" w:rsidRDefault="0065428A" w:rsidP="00447CCD">
            <w:pPr>
              <w:spacing w:after="0" w:line="259" w:lineRule="auto"/>
              <w:ind w:left="5" w:firstLine="0"/>
            </w:pPr>
            <w:r>
              <w:rPr>
                <w:b/>
              </w:rPr>
              <w:t xml:space="preserve">Why am I doing this course? </w:t>
            </w:r>
          </w:p>
        </w:tc>
        <w:tc>
          <w:tcPr>
            <w:tcW w:w="6038" w:type="dxa"/>
            <w:tcBorders>
              <w:top w:val="single" w:sz="4" w:space="0" w:color="000000"/>
              <w:left w:val="single" w:sz="4" w:space="0" w:color="000000"/>
              <w:bottom w:val="single" w:sz="4" w:space="0" w:color="000000"/>
              <w:right w:val="single" w:sz="4" w:space="0" w:color="000000"/>
            </w:tcBorders>
          </w:tcPr>
          <w:p w14:paraId="73785CCB" w14:textId="61B74626" w:rsidR="00BC6EAF" w:rsidRDefault="0065428A" w:rsidP="00BC6EAF">
            <w:pPr>
              <w:spacing w:after="156" w:line="259" w:lineRule="auto"/>
              <w:ind w:left="0" w:firstLine="0"/>
            </w:pPr>
            <w:r>
              <w:t xml:space="preserve">I have a passion for voice and acting </w:t>
            </w:r>
            <w:r w:rsidR="00885431">
              <w:t>in</w:t>
            </w:r>
            <w:r>
              <w:t xml:space="preserve"> </w:t>
            </w:r>
            <w:r w:rsidR="002F45E6">
              <w:t xml:space="preserve">both </w:t>
            </w:r>
            <w:r>
              <w:t xml:space="preserve">Musical Theatre and plays. </w:t>
            </w:r>
            <w:r w:rsidR="005D6212">
              <w:t xml:space="preserve">I love researching and </w:t>
            </w:r>
            <w:r>
              <w:t xml:space="preserve">I want to be surprised by what I research. </w:t>
            </w:r>
            <w:r w:rsidR="005D6212">
              <w:t>I want to f</w:t>
            </w:r>
            <w:r>
              <w:t>ind assumptions in the literature and engaged in the ideas that  I find.</w:t>
            </w:r>
            <w:r w:rsidR="00BC6EAF">
              <w:t xml:space="preserve"> Maybe it will lead to doing more academic research in the future.</w:t>
            </w:r>
          </w:p>
          <w:p w14:paraId="203DF7D8" w14:textId="1D9C45B9" w:rsidR="0065428A" w:rsidRDefault="002F45E6" w:rsidP="00447CCD">
            <w:pPr>
              <w:spacing w:after="0" w:line="259" w:lineRule="auto"/>
              <w:ind w:left="0" w:firstLine="0"/>
            </w:pPr>
            <w:r>
              <w:t>I want t</w:t>
            </w:r>
            <w:r w:rsidR="008D47F2">
              <w:t>o create a</w:t>
            </w:r>
            <w:r w:rsidR="0065428A">
              <w:t xml:space="preserve"> clear system of developing voice and acting for the </w:t>
            </w:r>
            <w:r w:rsidR="008D47F2">
              <w:t xml:space="preserve">College age </w:t>
            </w:r>
            <w:r w:rsidR="0065428A">
              <w:t xml:space="preserve">Musical Theatre student. </w:t>
            </w:r>
          </w:p>
        </w:tc>
      </w:tr>
      <w:tr w:rsidR="0065428A" w14:paraId="43B569C3" w14:textId="77777777" w:rsidTr="00447CCD">
        <w:trPr>
          <w:trHeight w:val="2938"/>
        </w:trPr>
        <w:tc>
          <w:tcPr>
            <w:tcW w:w="2971" w:type="dxa"/>
            <w:tcBorders>
              <w:top w:val="single" w:sz="4" w:space="0" w:color="000000"/>
              <w:left w:val="single" w:sz="4" w:space="0" w:color="000000"/>
              <w:bottom w:val="single" w:sz="4" w:space="0" w:color="000000"/>
              <w:right w:val="single" w:sz="4" w:space="0" w:color="000000"/>
            </w:tcBorders>
          </w:tcPr>
          <w:p w14:paraId="09289743" w14:textId="77777777" w:rsidR="0065428A" w:rsidRDefault="0065428A" w:rsidP="00447CCD">
            <w:pPr>
              <w:spacing w:after="0" w:line="259" w:lineRule="auto"/>
              <w:ind w:left="5" w:firstLine="0"/>
            </w:pPr>
            <w:r>
              <w:rPr>
                <w:b/>
              </w:rPr>
              <w:t xml:space="preserve">What is the direct benefit to me? </w:t>
            </w:r>
          </w:p>
        </w:tc>
        <w:tc>
          <w:tcPr>
            <w:tcW w:w="6038" w:type="dxa"/>
            <w:tcBorders>
              <w:top w:val="single" w:sz="4" w:space="0" w:color="000000"/>
              <w:left w:val="single" w:sz="4" w:space="0" w:color="000000"/>
              <w:bottom w:val="single" w:sz="4" w:space="0" w:color="000000"/>
              <w:right w:val="single" w:sz="4" w:space="0" w:color="000000"/>
            </w:tcBorders>
          </w:tcPr>
          <w:p w14:paraId="26F297C7" w14:textId="19177EC1" w:rsidR="0065428A" w:rsidRDefault="0065428A" w:rsidP="00885431">
            <w:pPr>
              <w:spacing w:after="162" w:line="258" w:lineRule="auto"/>
              <w:ind w:left="0" w:right="20" w:firstLine="0"/>
            </w:pPr>
            <w:r>
              <w:t>Being able to pursue a goal that may be a bit off-piste and overly ambitious</w:t>
            </w:r>
            <w:r w:rsidR="002F45E6">
              <w:t xml:space="preserve"> and challenging</w:t>
            </w:r>
            <w:r>
              <w:t xml:space="preserve">. </w:t>
            </w:r>
            <w:r w:rsidR="00847CD1">
              <w:t>To improve my teaching</w:t>
            </w:r>
            <w:r w:rsidR="00885431">
              <w:t xml:space="preserve">. </w:t>
            </w:r>
            <w:r>
              <w:t>I like that I can look into the latest research on</w:t>
            </w:r>
            <w:r w:rsidR="00885431">
              <w:t xml:space="preserve"> for example:</w:t>
            </w:r>
            <w:r>
              <w:t xml:space="preserve"> how we learn, motor learning, natural somatic movement as well as formants and airflow and </w:t>
            </w:r>
            <w:r w:rsidR="00885431">
              <w:t xml:space="preserve">then </w:t>
            </w:r>
            <w:r w:rsidR="002F45E6">
              <w:t xml:space="preserve">try and </w:t>
            </w:r>
            <w:r>
              <w:t xml:space="preserve">synthesis </w:t>
            </w:r>
            <w:r w:rsidR="00885431">
              <w:t>this</w:t>
            </w:r>
            <w:r>
              <w:t xml:space="preserve"> into </w:t>
            </w:r>
            <w:r w:rsidR="00885431">
              <w:t xml:space="preserve">a </w:t>
            </w:r>
            <w:r>
              <w:t xml:space="preserve">workable </w:t>
            </w:r>
            <w:r w:rsidR="00885431">
              <w:t>method</w:t>
            </w:r>
            <w:r>
              <w:t xml:space="preserve">. The status of MA is even this late in my career </w:t>
            </w:r>
            <w:r w:rsidR="00847CD1">
              <w:t xml:space="preserve">might be </w:t>
            </w:r>
            <w:r>
              <w:t xml:space="preserve">a worthy goal in itself. </w:t>
            </w:r>
            <w:r w:rsidR="002F45E6">
              <w:t>However w</w:t>
            </w:r>
            <w:r w:rsidR="00885431">
              <w:t xml:space="preserve">hether I pass or fail is not important to me. </w:t>
            </w:r>
            <w:r w:rsidR="002F45E6">
              <w:t>That it can help me teach better is</w:t>
            </w:r>
            <w:r w:rsidR="00847CD1">
              <w:t>.</w:t>
            </w:r>
          </w:p>
        </w:tc>
      </w:tr>
    </w:tbl>
    <w:p w14:paraId="21A727B9" w14:textId="27FA83DC" w:rsidR="0065428A" w:rsidRDefault="0065428A" w:rsidP="0065428A">
      <w:pPr>
        <w:spacing w:after="0" w:line="259" w:lineRule="auto"/>
        <w:ind w:left="-1445" w:right="8" w:firstLine="0"/>
      </w:pPr>
    </w:p>
    <w:p w14:paraId="50A15654" w14:textId="77777777" w:rsidR="00BC6EAF" w:rsidRDefault="00BC6EAF" w:rsidP="0065428A">
      <w:pPr>
        <w:spacing w:after="0" w:line="259" w:lineRule="auto"/>
        <w:ind w:left="-1445" w:right="8" w:firstLine="0"/>
      </w:pPr>
    </w:p>
    <w:tbl>
      <w:tblPr>
        <w:tblStyle w:val="TableGrid0"/>
        <w:tblW w:w="9010" w:type="dxa"/>
        <w:tblInd w:w="5" w:type="dxa"/>
        <w:tblCellMar>
          <w:top w:w="6" w:type="dxa"/>
          <w:left w:w="106" w:type="dxa"/>
          <w:right w:w="60" w:type="dxa"/>
        </w:tblCellMar>
        <w:tblLook w:val="04A0" w:firstRow="1" w:lastRow="0" w:firstColumn="1" w:lastColumn="0" w:noHBand="0" w:noVBand="1"/>
      </w:tblPr>
      <w:tblGrid>
        <w:gridCol w:w="2971"/>
        <w:gridCol w:w="6039"/>
      </w:tblGrid>
      <w:tr w:rsidR="0065428A" w14:paraId="6C526EAA" w14:textId="77777777" w:rsidTr="00E225C5">
        <w:trPr>
          <w:trHeight w:val="1042"/>
        </w:trPr>
        <w:tc>
          <w:tcPr>
            <w:tcW w:w="2971" w:type="dxa"/>
            <w:tcBorders>
              <w:top w:val="single" w:sz="4" w:space="0" w:color="000000"/>
              <w:left w:val="single" w:sz="4" w:space="0" w:color="000000"/>
              <w:bottom w:val="single" w:sz="4" w:space="0" w:color="000000"/>
              <w:right w:val="single" w:sz="4" w:space="0" w:color="000000"/>
            </w:tcBorders>
          </w:tcPr>
          <w:p w14:paraId="316C55E3" w14:textId="77777777" w:rsidR="0065428A" w:rsidRDefault="0065428A" w:rsidP="0065428A">
            <w:pPr>
              <w:spacing w:after="155" w:line="259" w:lineRule="auto"/>
              <w:ind w:left="5" w:firstLine="0"/>
            </w:pPr>
            <w:r>
              <w:rPr>
                <w:b/>
              </w:rPr>
              <w:t xml:space="preserve">Developmental area </w:t>
            </w:r>
          </w:p>
          <w:p w14:paraId="2427AF1F" w14:textId="5879B253" w:rsidR="0065428A" w:rsidRDefault="0065428A" w:rsidP="0065428A">
            <w:pPr>
              <w:spacing w:after="160" w:line="259" w:lineRule="auto"/>
              <w:ind w:left="5" w:firstLine="0"/>
            </w:pPr>
          </w:p>
          <w:p w14:paraId="217600F2" w14:textId="5224861A" w:rsidR="0065428A" w:rsidRDefault="0065428A" w:rsidP="00E225C5">
            <w:pPr>
              <w:spacing w:after="0" w:line="240" w:lineRule="auto"/>
            </w:pPr>
            <w:r>
              <w:rPr>
                <w:b/>
              </w:rPr>
              <w:t>Develop a</w:t>
            </w:r>
            <w:r w:rsidR="00E225C5">
              <w:rPr>
                <w:b/>
              </w:rPr>
              <w:t>n effective</w:t>
            </w:r>
            <w:r>
              <w:rPr>
                <w:b/>
              </w:rPr>
              <w:t xml:space="preserve"> set of holistic exercises</w:t>
            </w:r>
          </w:p>
          <w:p w14:paraId="470EFEBC" w14:textId="77777777" w:rsidR="0065428A" w:rsidRDefault="0065428A" w:rsidP="0065428A">
            <w:pPr>
              <w:spacing w:after="160" w:line="259" w:lineRule="auto"/>
              <w:ind w:left="5" w:firstLine="0"/>
            </w:pPr>
            <w:r>
              <w:rPr>
                <w:b/>
              </w:rPr>
              <w:t xml:space="preserve"> </w:t>
            </w:r>
          </w:p>
          <w:p w14:paraId="254F3C54" w14:textId="77777777" w:rsidR="0065428A" w:rsidRDefault="0065428A" w:rsidP="0065428A">
            <w:pPr>
              <w:spacing w:after="155" w:line="259" w:lineRule="auto"/>
              <w:ind w:left="5" w:firstLine="0"/>
              <w:rPr>
                <w:b/>
              </w:rPr>
            </w:pPr>
            <w:r>
              <w:rPr>
                <w:b/>
              </w:rPr>
              <w:t xml:space="preserve"> </w:t>
            </w:r>
          </w:p>
          <w:p w14:paraId="6BCA27AC" w14:textId="77777777" w:rsidR="0065428A" w:rsidRDefault="0065428A" w:rsidP="0065428A">
            <w:pPr>
              <w:spacing w:after="155" w:line="259" w:lineRule="auto"/>
              <w:ind w:left="5" w:firstLine="0"/>
              <w:rPr>
                <w:b/>
              </w:rPr>
            </w:pPr>
          </w:p>
          <w:p w14:paraId="4560E46D" w14:textId="77777777" w:rsidR="0065428A" w:rsidRDefault="0065428A" w:rsidP="0065428A">
            <w:pPr>
              <w:spacing w:after="155" w:line="259" w:lineRule="auto"/>
              <w:ind w:left="5" w:firstLine="0"/>
              <w:rPr>
                <w:b/>
              </w:rPr>
            </w:pPr>
          </w:p>
          <w:p w14:paraId="3127F5A7" w14:textId="77777777" w:rsidR="0065428A" w:rsidRDefault="0065428A" w:rsidP="0065428A">
            <w:pPr>
              <w:spacing w:after="155" w:line="259" w:lineRule="auto"/>
              <w:ind w:left="5" w:firstLine="0"/>
              <w:rPr>
                <w:b/>
              </w:rPr>
            </w:pPr>
          </w:p>
          <w:p w14:paraId="6507C927" w14:textId="77777777" w:rsidR="0065428A" w:rsidRDefault="0065428A" w:rsidP="0065428A">
            <w:pPr>
              <w:spacing w:after="155" w:line="259" w:lineRule="auto"/>
              <w:ind w:left="0" w:firstLine="0"/>
            </w:pPr>
          </w:p>
          <w:p w14:paraId="76BCD3ED" w14:textId="77777777" w:rsidR="0065428A" w:rsidRDefault="0065428A" w:rsidP="0065428A">
            <w:pPr>
              <w:spacing w:after="155" w:line="259" w:lineRule="auto"/>
              <w:ind w:left="0" w:firstLine="0"/>
            </w:pPr>
          </w:p>
          <w:p w14:paraId="451B277B" w14:textId="77777777" w:rsidR="0065428A" w:rsidRDefault="0065428A" w:rsidP="0065428A">
            <w:pPr>
              <w:spacing w:after="155" w:line="259" w:lineRule="auto"/>
              <w:ind w:left="0" w:firstLine="0"/>
            </w:pPr>
          </w:p>
          <w:p w14:paraId="0DCC41C4" w14:textId="3E539365" w:rsidR="0065428A" w:rsidRDefault="0065428A" w:rsidP="008546B4">
            <w:pPr>
              <w:spacing w:after="161" w:line="259" w:lineRule="auto"/>
              <w:ind w:left="0" w:firstLine="0"/>
              <w:rPr>
                <w:b/>
              </w:rPr>
            </w:pPr>
          </w:p>
          <w:p w14:paraId="274A725E" w14:textId="77777777" w:rsidR="008546B4" w:rsidRPr="00DE473D" w:rsidRDefault="008546B4" w:rsidP="008546B4">
            <w:pPr>
              <w:spacing w:after="161" w:line="259" w:lineRule="auto"/>
              <w:ind w:left="0" w:firstLine="0"/>
              <w:rPr>
                <w:b/>
              </w:rPr>
            </w:pPr>
          </w:p>
          <w:p w14:paraId="7003BBD1" w14:textId="77777777" w:rsidR="0065428A" w:rsidRDefault="0065428A" w:rsidP="00E225C5">
            <w:pPr>
              <w:spacing w:after="0" w:line="239" w:lineRule="auto"/>
            </w:pPr>
            <w:r>
              <w:rPr>
                <w:b/>
              </w:rPr>
              <w:lastRenderedPageBreak/>
              <w:t xml:space="preserve">Gain a clearer understanding of the role of the learning process on performance </w:t>
            </w:r>
          </w:p>
          <w:p w14:paraId="6DD3A958" w14:textId="77777777" w:rsidR="0065428A" w:rsidRDefault="0065428A" w:rsidP="00447CCD">
            <w:pPr>
              <w:spacing w:after="160" w:line="259" w:lineRule="auto"/>
              <w:ind w:left="0" w:firstLine="0"/>
            </w:pPr>
          </w:p>
        </w:tc>
        <w:tc>
          <w:tcPr>
            <w:tcW w:w="6039" w:type="dxa"/>
            <w:tcBorders>
              <w:top w:val="single" w:sz="4" w:space="0" w:color="000000"/>
              <w:left w:val="single" w:sz="4" w:space="0" w:color="000000"/>
              <w:bottom w:val="single" w:sz="4" w:space="0" w:color="000000"/>
              <w:right w:val="single" w:sz="4" w:space="0" w:color="000000"/>
            </w:tcBorders>
          </w:tcPr>
          <w:p w14:paraId="2CACF1BE" w14:textId="77777777" w:rsidR="0065428A" w:rsidRDefault="0065428A" w:rsidP="0065428A">
            <w:pPr>
              <w:spacing w:after="155" w:line="259" w:lineRule="auto"/>
              <w:ind w:left="0" w:firstLine="0"/>
            </w:pPr>
            <w:r>
              <w:rPr>
                <w:b/>
              </w:rPr>
              <w:lastRenderedPageBreak/>
              <w:t xml:space="preserve">Action </w:t>
            </w:r>
          </w:p>
          <w:p w14:paraId="01C2DEAB" w14:textId="77777777" w:rsidR="0065428A" w:rsidRDefault="0065428A" w:rsidP="0065428A">
            <w:pPr>
              <w:spacing w:after="160" w:line="259" w:lineRule="auto"/>
              <w:ind w:left="0" w:firstLine="0"/>
            </w:pPr>
            <w:r>
              <w:rPr>
                <w:b/>
              </w:rPr>
              <w:t xml:space="preserve"> </w:t>
            </w:r>
          </w:p>
          <w:p w14:paraId="2BE4F507" w14:textId="52A8BFDD" w:rsidR="0065428A" w:rsidRDefault="0065428A" w:rsidP="0065428A">
            <w:pPr>
              <w:spacing w:after="102" w:line="306" w:lineRule="auto"/>
              <w:ind w:left="0" w:right="50" w:firstLine="0"/>
            </w:pPr>
            <w:r>
              <w:t xml:space="preserve">Informed by the ideas coming from a wide range of research (natural movement, motor learning,  how we learn, sports science) create a set of wholistic exercises which will help develop a secure and healthy development of technique which avoids unnecessary tensions and results in a technical control and imaginative sounds at the service of the actor’s/singer’s intents. Ask my students </w:t>
            </w:r>
            <w:r w:rsidR="00BC6EAF">
              <w:t>for feedback</w:t>
            </w:r>
            <w:r>
              <w:t xml:space="preserve"> as to how much they help them in 1/ technical control without unnecessary tension 2/ technical control in service of the acting/singing intents </w:t>
            </w:r>
          </w:p>
          <w:p w14:paraId="0998DC26" w14:textId="77777777" w:rsidR="0065428A" w:rsidRDefault="0065428A" w:rsidP="0065428A">
            <w:pPr>
              <w:spacing w:after="102" w:line="306" w:lineRule="auto"/>
              <w:ind w:left="0" w:right="50" w:firstLine="0"/>
            </w:pPr>
            <w:r>
              <w:t xml:space="preserve">strategy </w:t>
            </w:r>
          </w:p>
          <w:p w14:paraId="484256AD" w14:textId="0183D83E" w:rsidR="0065428A" w:rsidRDefault="0065428A" w:rsidP="0065428A">
            <w:pPr>
              <w:spacing w:after="102" w:line="306" w:lineRule="auto"/>
              <w:ind w:left="0" w:right="50" w:firstLine="0"/>
            </w:pPr>
            <w:r w:rsidRPr="00DE473D">
              <w:rPr>
                <w:b/>
                <w:bCs/>
              </w:rPr>
              <w:t>Start date:</w:t>
            </w:r>
            <w:r>
              <w:t xml:space="preserve"> </w:t>
            </w:r>
            <w:r w:rsidR="00E225C5">
              <w:t>October</w:t>
            </w:r>
            <w:r>
              <w:t xml:space="preserve"> 2020 </w:t>
            </w:r>
          </w:p>
          <w:p w14:paraId="3403FF85" w14:textId="77777777" w:rsidR="0065428A" w:rsidRDefault="0065428A" w:rsidP="0065428A">
            <w:pPr>
              <w:spacing w:after="102" w:line="306" w:lineRule="auto"/>
              <w:ind w:left="0" w:right="50" w:firstLine="0"/>
            </w:pPr>
            <w:r>
              <w:rPr>
                <w:b/>
              </w:rPr>
              <w:t>Deadline:</w:t>
            </w:r>
            <w:r>
              <w:t xml:space="preserve"> To be completed for the WBL 30 credit project</w:t>
            </w:r>
          </w:p>
          <w:p w14:paraId="4FA60101" w14:textId="77777777" w:rsidR="008546B4" w:rsidRPr="008546B4" w:rsidRDefault="008546B4" w:rsidP="0065428A">
            <w:pPr>
              <w:spacing w:after="102" w:line="306" w:lineRule="auto"/>
              <w:ind w:left="0" w:right="50" w:firstLine="0"/>
              <w:rPr>
                <w:sz w:val="36"/>
                <w:szCs w:val="36"/>
              </w:rPr>
            </w:pPr>
          </w:p>
          <w:p w14:paraId="09BD7893" w14:textId="65E316F5" w:rsidR="00056951" w:rsidRPr="00056951" w:rsidRDefault="00056951" w:rsidP="0065428A">
            <w:pPr>
              <w:spacing w:after="102" w:line="306" w:lineRule="auto"/>
              <w:ind w:left="0" w:right="50" w:firstLine="0"/>
              <w:rPr>
                <w:b/>
                <w:bCs/>
              </w:rPr>
            </w:pPr>
            <w:r w:rsidRPr="00056951">
              <w:rPr>
                <w:b/>
                <w:bCs/>
              </w:rPr>
              <w:lastRenderedPageBreak/>
              <w:t>Action</w:t>
            </w:r>
          </w:p>
          <w:p w14:paraId="5AC7A09B" w14:textId="0E205730" w:rsidR="0065428A" w:rsidRDefault="0065428A" w:rsidP="0065428A">
            <w:pPr>
              <w:spacing w:after="102" w:line="306" w:lineRule="auto"/>
              <w:ind w:left="0" w:right="50" w:firstLine="0"/>
            </w:pPr>
            <w:r>
              <w:t>Create a student document summarising all the key information I have learned in through research in how we learn effectively based on the four pillars of learning but adapted through further research (e.g. Dweck</w:t>
            </w:r>
            <w:r w:rsidR="00BC6EAF">
              <w:t>’s strategic planning</w:t>
            </w:r>
            <w:r>
              <w:t xml:space="preserve">). This will provide a simple process for learning </w:t>
            </w:r>
            <w:r w:rsidR="00BC6EAF">
              <w:t xml:space="preserve">song/script </w:t>
            </w:r>
            <w:r>
              <w:t xml:space="preserve">material for performance. </w:t>
            </w:r>
          </w:p>
          <w:p w14:paraId="49B6D090" w14:textId="472D17E5" w:rsidR="00BC6EAF" w:rsidRDefault="00BC6EAF" w:rsidP="0065428A">
            <w:pPr>
              <w:spacing w:after="102" w:line="306" w:lineRule="auto"/>
              <w:ind w:left="0" w:right="50" w:firstLine="0"/>
            </w:pPr>
            <w:r>
              <w:t>1/ Ask my students for feedback on what difference it makes to their performance ease.</w:t>
            </w:r>
          </w:p>
          <w:p w14:paraId="3769350C" w14:textId="77777777" w:rsidR="0065428A" w:rsidRDefault="0065428A" w:rsidP="0065428A">
            <w:pPr>
              <w:spacing w:after="102" w:line="306" w:lineRule="auto"/>
              <w:ind w:left="0" w:right="50" w:firstLine="0"/>
            </w:pPr>
            <w:r w:rsidRPr="00DE473D">
              <w:rPr>
                <w:b/>
                <w:bCs/>
              </w:rPr>
              <w:t>Start date</w:t>
            </w:r>
            <w:r>
              <w:t xml:space="preserve">: November 2020 </w:t>
            </w:r>
          </w:p>
          <w:p w14:paraId="5A24E5EC" w14:textId="77777777" w:rsidR="0065428A" w:rsidRDefault="0065428A" w:rsidP="0065428A">
            <w:pPr>
              <w:spacing w:after="102" w:line="306" w:lineRule="auto"/>
              <w:ind w:left="0" w:right="50" w:firstLine="0"/>
            </w:pPr>
            <w:r>
              <w:rPr>
                <w:b/>
              </w:rPr>
              <w:t>Deadline:</w:t>
            </w:r>
            <w:r>
              <w:t xml:space="preserve"> To be completed for the WBL 30 credit project</w:t>
            </w:r>
          </w:p>
          <w:p w14:paraId="6C1492D9" w14:textId="77777777" w:rsidR="0065428A" w:rsidRDefault="0065428A" w:rsidP="00447CCD">
            <w:pPr>
              <w:spacing w:after="0" w:line="259" w:lineRule="auto"/>
              <w:ind w:left="0" w:right="6" w:firstLine="0"/>
            </w:pPr>
          </w:p>
        </w:tc>
      </w:tr>
      <w:tr w:rsidR="0065428A" w14:paraId="25F481A9" w14:textId="77777777" w:rsidTr="00E225C5">
        <w:trPr>
          <w:trHeight w:val="1042"/>
        </w:trPr>
        <w:tc>
          <w:tcPr>
            <w:tcW w:w="2971" w:type="dxa"/>
            <w:tcBorders>
              <w:top w:val="single" w:sz="4" w:space="0" w:color="000000"/>
              <w:left w:val="single" w:sz="4" w:space="0" w:color="000000"/>
              <w:bottom w:val="single" w:sz="4" w:space="0" w:color="000000"/>
              <w:right w:val="single" w:sz="4" w:space="0" w:color="000000"/>
            </w:tcBorders>
          </w:tcPr>
          <w:p w14:paraId="301F01EB" w14:textId="53F4AF23" w:rsidR="0065428A" w:rsidRDefault="0065428A" w:rsidP="00E225C5">
            <w:pPr>
              <w:spacing w:after="0" w:line="239" w:lineRule="auto"/>
            </w:pPr>
            <w:r w:rsidRPr="00E225C5">
              <w:rPr>
                <w:b/>
              </w:rPr>
              <w:lastRenderedPageBreak/>
              <w:t>Research holistic approaches which could contribute to an understanding of the role of momentum in free vocal production</w:t>
            </w:r>
          </w:p>
          <w:p w14:paraId="30995FD3" w14:textId="77777777" w:rsidR="0065428A" w:rsidRDefault="0065428A" w:rsidP="0065428A">
            <w:pPr>
              <w:spacing w:after="0" w:line="259" w:lineRule="auto"/>
              <w:ind w:left="5" w:firstLine="0"/>
            </w:pPr>
            <w:r>
              <w:rPr>
                <w:b/>
              </w:rPr>
              <w:t xml:space="preserve"> </w:t>
            </w:r>
          </w:p>
          <w:p w14:paraId="06FDF820" w14:textId="77777777" w:rsidR="0065428A" w:rsidRDefault="0065428A" w:rsidP="0065428A">
            <w:pPr>
              <w:spacing w:after="0" w:line="259" w:lineRule="auto"/>
              <w:ind w:left="5" w:firstLine="0"/>
            </w:pPr>
            <w:r>
              <w:rPr>
                <w:b/>
              </w:rPr>
              <w:t xml:space="preserve"> </w:t>
            </w:r>
          </w:p>
          <w:p w14:paraId="58248844" w14:textId="77777777" w:rsidR="0065428A" w:rsidRDefault="0065428A" w:rsidP="0065428A">
            <w:pPr>
              <w:spacing w:after="0" w:line="259" w:lineRule="auto"/>
              <w:ind w:left="5" w:firstLine="0"/>
            </w:pPr>
            <w:r>
              <w:rPr>
                <w:b/>
              </w:rPr>
              <w:t xml:space="preserve"> </w:t>
            </w:r>
          </w:p>
          <w:p w14:paraId="0C8C6BBA" w14:textId="77777777" w:rsidR="0065428A" w:rsidRDefault="0065428A" w:rsidP="0065428A">
            <w:pPr>
              <w:spacing w:after="0" w:line="259" w:lineRule="auto"/>
              <w:ind w:left="5" w:firstLine="0"/>
            </w:pPr>
            <w:r>
              <w:rPr>
                <w:b/>
              </w:rPr>
              <w:t xml:space="preserve"> </w:t>
            </w:r>
          </w:p>
          <w:p w14:paraId="020D7BF1" w14:textId="6CEFAE66" w:rsidR="0065428A" w:rsidRDefault="0065428A" w:rsidP="0065428A">
            <w:pPr>
              <w:spacing w:after="0" w:line="259" w:lineRule="auto"/>
              <w:ind w:left="5" w:firstLine="0"/>
              <w:rPr>
                <w:b/>
              </w:rPr>
            </w:pPr>
            <w:r>
              <w:rPr>
                <w:b/>
              </w:rPr>
              <w:t xml:space="preserve"> </w:t>
            </w:r>
          </w:p>
          <w:p w14:paraId="42027358" w14:textId="61844EED" w:rsidR="00056951" w:rsidRDefault="00056951" w:rsidP="0065428A">
            <w:pPr>
              <w:spacing w:after="0" w:line="259" w:lineRule="auto"/>
              <w:ind w:left="5" w:firstLine="0"/>
            </w:pPr>
          </w:p>
          <w:p w14:paraId="2BD4C0E7" w14:textId="77777777" w:rsidR="008546B4" w:rsidRDefault="008546B4" w:rsidP="0065428A">
            <w:pPr>
              <w:spacing w:after="0" w:line="259" w:lineRule="auto"/>
              <w:ind w:left="5" w:firstLine="0"/>
            </w:pPr>
          </w:p>
          <w:p w14:paraId="5A5876F5" w14:textId="04B4F9B8" w:rsidR="0065428A" w:rsidRDefault="0065428A" w:rsidP="00E225C5">
            <w:pPr>
              <w:spacing w:after="0" w:line="240" w:lineRule="auto"/>
            </w:pPr>
            <w:r>
              <w:rPr>
                <w:b/>
              </w:rPr>
              <w:t xml:space="preserve">Consider the potential </w:t>
            </w:r>
            <w:r w:rsidR="00E225C5">
              <w:rPr>
                <w:b/>
              </w:rPr>
              <w:t>of</w:t>
            </w:r>
            <w:r>
              <w:rPr>
                <w:b/>
              </w:rPr>
              <w:t xml:space="preserve"> an intent led approach for technical work</w:t>
            </w:r>
            <w:r w:rsidR="002F343B">
              <w:rPr>
                <w:b/>
              </w:rPr>
              <w:t xml:space="preserve"> and preparing for performance</w:t>
            </w:r>
          </w:p>
          <w:p w14:paraId="7E205E63" w14:textId="77777777" w:rsidR="0065428A" w:rsidRDefault="0065428A" w:rsidP="0065428A">
            <w:pPr>
              <w:spacing w:after="155" w:line="259" w:lineRule="auto"/>
              <w:ind w:left="5" w:firstLine="0"/>
              <w:rPr>
                <w:b/>
              </w:rPr>
            </w:pPr>
          </w:p>
        </w:tc>
        <w:tc>
          <w:tcPr>
            <w:tcW w:w="6039" w:type="dxa"/>
            <w:tcBorders>
              <w:top w:val="single" w:sz="4" w:space="0" w:color="000000"/>
              <w:left w:val="single" w:sz="4" w:space="0" w:color="000000"/>
              <w:bottom w:val="single" w:sz="4" w:space="0" w:color="000000"/>
              <w:right w:val="single" w:sz="4" w:space="0" w:color="000000"/>
            </w:tcBorders>
          </w:tcPr>
          <w:p w14:paraId="41F80739" w14:textId="77777777" w:rsidR="0065428A" w:rsidRDefault="0065428A" w:rsidP="0065428A">
            <w:pPr>
              <w:spacing w:after="160" w:line="259" w:lineRule="auto"/>
              <w:ind w:left="0" w:firstLine="0"/>
            </w:pPr>
            <w:r>
              <w:rPr>
                <w:b/>
              </w:rPr>
              <w:t xml:space="preserve">Action </w:t>
            </w:r>
          </w:p>
          <w:p w14:paraId="6339FF0E" w14:textId="5ADB3028" w:rsidR="0065428A" w:rsidRDefault="0065428A" w:rsidP="0065428A">
            <w:pPr>
              <w:spacing w:after="162" w:line="258" w:lineRule="auto"/>
              <w:ind w:left="0" w:firstLine="0"/>
            </w:pPr>
            <w:r>
              <w:t xml:space="preserve">Conduct desktop research around this area and gain a better understanding of the possibilities for this </w:t>
            </w:r>
            <w:r w:rsidR="00BC6EAF">
              <w:t xml:space="preserve">as a potential </w:t>
            </w:r>
            <w:r>
              <w:t xml:space="preserve">idea in voice production. Link any findings to adapting the vocal exercises. Use the student </w:t>
            </w:r>
            <w:r w:rsidR="00BC6EAF">
              <w:t>feedback</w:t>
            </w:r>
            <w:r>
              <w:t xml:space="preserve"> to identify what works well and what doesn’t </w:t>
            </w:r>
          </w:p>
          <w:p w14:paraId="42FAA4C3" w14:textId="77777777" w:rsidR="0065428A" w:rsidRDefault="0065428A" w:rsidP="0065428A">
            <w:pPr>
              <w:spacing w:after="155" w:line="259" w:lineRule="auto"/>
              <w:ind w:left="0" w:firstLine="0"/>
            </w:pPr>
            <w:r>
              <w:rPr>
                <w:b/>
              </w:rPr>
              <w:t>Deadline:</w:t>
            </w:r>
            <w:r>
              <w:t xml:space="preserve"> To be completed for the WBL 30 credit project </w:t>
            </w:r>
          </w:p>
          <w:p w14:paraId="248F9D2A" w14:textId="730FCD35" w:rsidR="0065428A" w:rsidRDefault="0065428A" w:rsidP="0065428A">
            <w:pPr>
              <w:spacing w:after="160" w:line="259" w:lineRule="auto"/>
              <w:ind w:left="0" w:firstLine="0"/>
            </w:pPr>
            <w:r>
              <w:t xml:space="preserve"> </w:t>
            </w:r>
          </w:p>
          <w:p w14:paraId="40406D14" w14:textId="77777777" w:rsidR="00056951" w:rsidRDefault="00056951" w:rsidP="0065428A">
            <w:pPr>
              <w:spacing w:after="160" w:line="259" w:lineRule="auto"/>
              <w:ind w:left="0" w:firstLine="0"/>
            </w:pPr>
          </w:p>
          <w:p w14:paraId="348D234F" w14:textId="77777777" w:rsidR="0065428A" w:rsidRDefault="0065428A" w:rsidP="0065428A">
            <w:pPr>
              <w:spacing w:after="160" w:line="259" w:lineRule="auto"/>
              <w:ind w:left="0" w:firstLine="0"/>
            </w:pPr>
            <w:r>
              <w:rPr>
                <w:b/>
              </w:rPr>
              <w:t xml:space="preserve">Action </w:t>
            </w:r>
          </w:p>
          <w:p w14:paraId="25905961" w14:textId="7ABAC43C" w:rsidR="0065428A" w:rsidRDefault="0065428A" w:rsidP="0065428A">
            <w:pPr>
              <w:spacing w:after="162" w:line="258" w:lineRule="auto"/>
              <w:ind w:left="0" w:firstLine="0"/>
            </w:pPr>
            <w:r>
              <w:t xml:space="preserve">Inform the vocal exercises with acting techniques of </w:t>
            </w:r>
            <w:r w:rsidR="00E225C5">
              <w:t>intent</w:t>
            </w:r>
            <w:r w:rsidR="002F343B">
              <w:t xml:space="preserve"> (</w:t>
            </w:r>
            <w:proofErr w:type="spellStart"/>
            <w:r w:rsidR="002F343B">
              <w:t>e.g</w:t>
            </w:r>
            <w:proofErr w:type="spellEnd"/>
            <w:r w:rsidR="002F343B">
              <w:t xml:space="preserve"> Stanislavski’s objectives</w:t>
            </w:r>
            <w:r w:rsidR="00E225C5">
              <w:t>)</w:t>
            </w:r>
            <w:r w:rsidR="002F343B">
              <w:t xml:space="preserve"> in order</w:t>
            </w:r>
            <w:r w:rsidR="00E225C5">
              <w:t xml:space="preserve"> to create effective control of a </w:t>
            </w:r>
            <w:r w:rsidR="002F343B">
              <w:t xml:space="preserve">whole </w:t>
            </w:r>
            <w:r w:rsidR="00E225C5">
              <w:t xml:space="preserve">range of </w:t>
            </w:r>
            <w:r w:rsidR="002F343B">
              <w:t xml:space="preserve">vocal and physical </w:t>
            </w:r>
            <w:r w:rsidR="00E225C5">
              <w:t xml:space="preserve">techniques </w:t>
            </w:r>
            <w:r w:rsidR="002F343B">
              <w:t>which holistically  involves the whole body and voice. Th</w:t>
            </w:r>
            <w:r w:rsidR="00BC6EAF">
              <w:t>e</w:t>
            </w:r>
            <w:r w:rsidR="002F343B">
              <w:t>s</w:t>
            </w:r>
            <w:r w:rsidR="00BC6EAF">
              <w:t>e</w:t>
            </w:r>
            <w:r w:rsidR="002F343B">
              <w:t xml:space="preserve"> intent then automatically </w:t>
            </w:r>
            <w:r w:rsidR="00BC6EAF">
              <w:t xml:space="preserve">brings the body and voice choices. So in performance </w:t>
            </w:r>
            <w:r w:rsidR="008546B4">
              <w:t>is free and automatic without conscious interference</w:t>
            </w:r>
            <w:r>
              <w:t>. So integrating motor learning, four pillars of learning</w:t>
            </w:r>
            <w:r w:rsidR="008546B4">
              <w:t xml:space="preserve"> </w:t>
            </w:r>
            <w:r w:rsidR="002F343B">
              <w:t xml:space="preserve">and natural movement. </w:t>
            </w:r>
          </w:p>
          <w:p w14:paraId="2DC1A340" w14:textId="77777777" w:rsidR="0065428A" w:rsidRDefault="0065428A" w:rsidP="0065428A">
            <w:pPr>
              <w:spacing w:after="155" w:line="259" w:lineRule="auto"/>
              <w:ind w:left="0" w:firstLine="0"/>
            </w:pPr>
            <w:r>
              <w:rPr>
                <w:b/>
              </w:rPr>
              <w:t>Deadline:</w:t>
            </w:r>
            <w:r>
              <w:t xml:space="preserve"> To be completed for the WBL 30 credit project </w:t>
            </w:r>
          </w:p>
          <w:p w14:paraId="3AD2041C" w14:textId="77777777" w:rsidR="0065428A" w:rsidRDefault="0065428A" w:rsidP="0065428A">
            <w:pPr>
              <w:spacing w:after="155" w:line="259" w:lineRule="auto"/>
              <w:ind w:left="0" w:firstLine="0"/>
              <w:rPr>
                <w:b/>
              </w:rPr>
            </w:pPr>
          </w:p>
        </w:tc>
      </w:tr>
    </w:tbl>
    <w:p w14:paraId="41CD6CE3" w14:textId="5E0E56E3" w:rsidR="0065428A" w:rsidRDefault="0065428A"/>
    <w:p w14:paraId="67282AC3" w14:textId="0234F467" w:rsidR="00B106EB" w:rsidRDefault="00B106EB"/>
    <w:p w14:paraId="4490D282" w14:textId="02E89CD3" w:rsidR="007A5191" w:rsidRDefault="007A5191"/>
    <w:p w14:paraId="30D4FBBB" w14:textId="77777777" w:rsidR="007A5191" w:rsidRDefault="007A5191"/>
    <w:p w14:paraId="38803104" w14:textId="5128365D" w:rsidR="00B106EB" w:rsidRPr="008546B4" w:rsidRDefault="008546B4">
      <w:pPr>
        <w:rPr>
          <w:sz w:val="28"/>
          <w:szCs w:val="28"/>
        </w:rPr>
      </w:pPr>
      <w:r w:rsidRPr="008546B4">
        <w:rPr>
          <w:sz w:val="28"/>
          <w:szCs w:val="28"/>
        </w:rPr>
        <w:lastRenderedPageBreak/>
        <w:t>References</w:t>
      </w:r>
    </w:p>
    <w:p w14:paraId="30093ED9" w14:textId="7B8AA3A1" w:rsidR="000871BC" w:rsidRPr="00B95846" w:rsidRDefault="000871BC" w:rsidP="00B95846">
      <w:pPr>
        <w:spacing w:line="240" w:lineRule="auto"/>
        <w:jc w:val="both"/>
        <w:rPr>
          <w:rFonts w:ascii="Arial" w:hAnsi="Arial" w:cs="Arial"/>
          <w:color w:val="222222"/>
          <w:sz w:val="20"/>
          <w:szCs w:val="20"/>
          <w:shd w:val="clear" w:color="auto" w:fill="FFFFFF"/>
        </w:rPr>
      </w:pPr>
      <w:proofErr w:type="spellStart"/>
      <w:r w:rsidRPr="00B95846">
        <w:rPr>
          <w:rFonts w:ascii="Arial" w:hAnsi="Arial" w:cs="Arial"/>
          <w:color w:val="222222"/>
          <w:sz w:val="20"/>
          <w:szCs w:val="20"/>
          <w:shd w:val="clear" w:color="auto" w:fill="FFFFFF"/>
        </w:rPr>
        <w:t>Boell</w:t>
      </w:r>
      <w:proofErr w:type="spellEnd"/>
      <w:r w:rsidRPr="00B95846">
        <w:rPr>
          <w:rFonts w:ascii="Arial" w:hAnsi="Arial" w:cs="Arial"/>
          <w:color w:val="222222"/>
          <w:sz w:val="20"/>
          <w:szCs w:val="20"/>
          <w:shd w:val="clear" w:color="auto" w:fill="FFFFFF"/>
        </w:rPr>
        <w:t xml:space="preserve">, S K &amp; </w:t>
      </w:r>
      <w:proofErr w:type="spellStart"/>
      <w:r w:rsidRPr="00B95846">
        <w:rPr>
          <w:rFonts w:ascii="Arial" w:hAnsi="Arial" w:cs="Arial"/>
          <w:color w:val="222222"/>
          <w:sz w:val="20"/>
          <w:szCs w:val="20"/>
          <w:shd w:val="clear" w:color="auto" w:fill="FFFFFF"/>
        </w:rPr>
        <w:t>Cecez-Kecmanovic</w:t>
      </w:r>
      <w:proofErr w:type="spellEnd"/>
      <w:r w:rsidRPr="00B95846">
        <w:rPr>
          <w:rFonts w:ascii="Arial" w:hAnsi="Arial" w:cs="Arial"/>
          <w:color w:val="222222"/>
          <w:sz w:val="20"/>
          <w:szCs w:val="20"/>
          <w:shd w:val="clear" w:color="auto" w:fill="FFFFFF"/>
        </w:rPr>
        <w:t xml:space="preserve">, D (2014) A Hermeneutic Approach for Conducting Research Reviews and Literature Searches, Communications of the Associations for Information Systems, Vol 34, Article 12 </w:t>
      </w:r>
    </w:p>
    <w:p w14:paraId="5DE2721A" w14:textId="77777777" w:rsidR="000871BC" w:rsidRPr="00B95846" w:rsidRDefault="000871BC" w:rsidP="00B95846">
      <w:pPr>
        <w:spacing w:line="240" w:lineRule="auto"/>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Bolton, GEJ (2014) Reflective Practice – Writing and Professional Development, Sage Publication, London </w:t>
      </w:r>
    </w:p>
    <w:p w14:paraId="7B792A97" w14:textId="31429BCC" w:rsidR="00B106EB" w:rsidRPr="00B95846" w:rsidRDefault="000871BC" w:rsidP="00B95846">
      <w:pPr>
        <w:spacing w:line="240" w:lineRule="auto"/>
        <w:jc w:val="both"/>
        <w:rPr>
          <w:rFonts w:ascii="Arial" w:hAnsi="Arial" w:cs="Arial"/>
          <w:color w:val="222222"/>
          <w:sz w:val="20"/>
          <w:szCs w:val="20"/>
          <w:shd w:val="clear" w:color="auto" w:fill="FFFFFF"/>
        </w:rPr>
      </w:pPr>
      <w:proofErr w:type="spellStart"/>
      <w:r w:rsidRPr="00B95846">
        <w:rPr>
          <w:rFonts w:ascii="Arial" w:hAnsi="Arial" w:cs="Arial"/>
          <w:color w:val="222222"/>
          <w:sz w:val="20"/>
          <w:szCs w:val="20"/>
          <w:shd w:val="clear" w:color="auto" w:fill="FFFFFF"/>
        </w:rPr>
        <w:t>Borton</w:t>
      </w:r>
      <w:proofErr w:type="spellEnd"/>
      <w:r w:rsidRPr="00B95846">
        <w:rPr>
          <w:rFonts w:ascii="Arial" w:hAnsi="Arial" w:cs="Arial"/>
          <w:color w:val="222222"/>
          <w:sz w:val="20"/>
          <w:szCs w:val="20"/>
          <w:shd w:val="clear" w:color="auto" w:fill="FFFFFF"/>
        </w:rPr>
        <w:t xml:space="preserve">, T (1970) Reach, Touch and Teach: Student Concerns and Process Education, McGraw-Hill, New York </w:t>
      </w:r>
    </w:p>
    <w:p w14:paraId="3B566A81"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Byrne, A. (2020). How to Belt: 4 Steps for Singers. https://www.youtube.com/watch?v=KEYegIM70CQ</w:t>
      </w:r>
    </w:p>
    <w:p w14:paraId="7D40A59C"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Chandler, K. (2014). Teaching Popular Music Styles. In S. D. &amp; O. B. J. Harrison (Ed.), Teaching Singing in the 21st Century (pp. 35–51). Springer. https://doi.org/10.1007/978-94-017-8851-9_4</w:t>
      </w:r>
    </w:p>
    <w:p w14:paraId="341E4E34"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Chen, C. L., Yu, N. Y., Tang, J. S., Chang, S. H., Yang, Y. R., &amp; Wang, L. (2016). Effect of yelling on maximal aerobic power during an incremental test of cycling performance. Journal of Sport and Health Science, 5(4), 456–461. https://doi.org/10.1016/j.jshs.2015.09.009</w:t>
      </w:r>
    </w:p>
    <w:p w14:paraId="09AAF68A" w14:textId="77777777" w:rsidR="000871BC" w:rsidRPr="000871BC" w:rsidRDefault="000871BC" w:rsidP="00B95846">
      <w:pPr>
        <w:ind w:left="0" w:firstLine="0"/>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Cunha, L. J., Pereira, E. C., Ribeiro, V. V., &amp; Dassie-</w:t>
      </w:r>
      <w:proofErr w:type="spellStart"/>
      <w:r w:rsidRPr="00B95846">
        <w:rPr>
          <w:rFonts w:ascii="Arial" w:hAnsi="Arial" w:cs="Arial"/>
          <w:color w:val="222222"/>
          <w:sz w:val="20"/>
          <w:szCs w:val="20"/>
          <w:shd w:val="clear" w:color="auto" w:fill="FFFFFF"/>
        </w:rPr>
        <w:t>Leite</w:t>
      </w:r>
      <w:proofErr w:type="spellEnd"/>
      <w:r w:rsidRPr="00B95846">
        <w:rPr>
          <w:rFonts w:ascii="Arial" w:hAnsi="Arial" w:cs="Arial"/>
          <w:color w:val="222222"/>
          <w:sz w:val="20"/>
          <w:szCs w:val="20"/>
          <w:shd w:val="clear" w:color="auto" w:fill="FFFFFF"/>
        </w:rPr>
        <w:t xml:space="preserve">, A. P. (2019). </w:t>
      </w:r>
      <w:r w:rsidRPr="000871BC">
        <w:rPr>
          <w:rFonts w:ascii="Arial" w:hAnsi="Arial" w:cs="Arial"/>
          <w:color w:val="222222"/>
          <w:sz w:val="20"/>
          <w:szCs w:val="20"/>
          <w:shd w:val="clear" w:color="auto" w:fill="FFFFFF"/>
        </w:rPr>
        <w:t>Influence of the Body Position and Emission Number in the Results of the Maximum Phonation Times of Adults without Vocal Complaints. Journal of Voice, 33(6), 831–837. https://doi.org/10.1016/j.jvoice.2018.05.010</w:t>
      </w:r>
    </w:p>
    <w:p w14:paraId="7EC0B0D8"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DeJonckere</w:t>
      </w:r>
      <w:proofErr w:type="spellEnd"/>
      <w:r w:rsidRPr="000871BC">
        <w:rPr>
          <w:rFonts w:ascii="Arial" w:hAnsi="Arial" w:cs="Arial"/>
          <w:color w:val="222222"/>
          <w:sz w:val="20"/>
          <w:szCs w:val="20"/>
          <w:shd w:val="clear" w:color="auto" w:fill="FFFFFF"/>
        </w:rPr>
        <w:t xml:space="preserve">, P. H., &amp; </w:t>
      </w:r>
      <w:proofErr w:type="spellStart"/>
      <w:r w:rsidRPr="000871BC">
        <w:rPr>
          <w:rFonts w:ascii="Arial" w:hAnsi="Arial" w:cs="Arial"/>
          <w:color w:val="222222"/>
          <w:sz w:val="20"/>
          <w:szCs w:val="20"/>
          <w:shd w:val="clear" w:color="auto" w:fill="FFFFFF"/>
        </w:rPr>
        <w:t>Lebacq</w:t>
      </w:r>
      <w:proofErr w:type="spellEnd"/>
      <w:r w:rsidRPr="000871BC">
        <w:rPr>
          <w:rFonts w:ascii="Arial" w:hAnsi="Arial" w:cs="Arial"/>
          <w:color w:val="222222"/>
          <w:sz w:val="20"/>
          <w:szCs w:val="20"/>
          <w:shd w:val="clear" w:color="auto" w:fill="FFFFFF"/>
        </w:rPr>
        <w:t xml:space="preserve">, J. (2019). In Vivo Quantification of the </w:t>
      </w:r>
      <w:proofErr w:type="spellStart"/>
      <w:r w:rsidRPr="000871BC">
        <w:rPr>
          <w:rFonts w:ascii="Arial" w:hAnsi="Arial" w:cs="Arial"/>
          <w:color w:val="222222"/>
          <w:sz w:val="20"/>
          <w:szCs w:val="20"/>
          <w:shd w:val="clear" w:color="auto" w:fill="FFFFFF"/>
        </w:rPr>
        <w:t>Intraglottal</w:t>
      </w:r>
      <w:proofErr w:type="spellEnd"/>
      <w:r w:rsidRPr="000871BC">
        <w:rPr>
          <w:rFonts w:ascii="Arial" w:hAnsi="Arial" w:cs="Arial"/>
          <w:color w:val="222222"/>
          <w:sz w:val="20"/>
          <w:szCs w:val="20"/>
          <w:shd w:val="clear" w:color="auto" w:fill="FFFFFF"/>
        </w:rPr>
        <w:t xml:space="preserve"> Pressure: Modal Phonation and Voice Onset. Journal of Voice. https://doi.org/10.1016/j.jvoice.2019.01.001</w:t>
      </w:r>
    </w:p>
    <w:p w14:paraId="414D4ED2"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Dimon</w:t>
      </w:r>
      <w:proofErr w:type="spellEnd"/>
      <w:r w:rsidRPr="000871BC">
        <w:rPr>
          <w:rFonts w:ascii="Arial" w:hAnsi="Arial" w:cs="Arial"/>
          <w:color w:val="222222"/>
          <w:sz w:val="20"/>
          <w:szCs w:val="20"/>
          <w:shd w:val="clear" w:color="auto" w:fill="FFFFFF"/>
        </w:rPr>
        <w:t xml:space="preserve">, T. (2013). The Organization of Movement Four Talks on the Primary Control How Muscles Work in the Context of the Skeletal Framework The Organization of Movement. </w:t>
      </w:r>
      <w:proofErr w:type="spellStart"/>
      <w:r w:rsidRPr="000871BC">
        <w:rPr>
          <w:rFonts w:ascii="Arial" w:hAnsi="Arial" w:cs="Arial"/>
          <w:color w:val="222222"/>
          <w:sz w:val="20"/>
          <w:szCs w:val="20"/>
          <w:shd w:val="clear" w:color="auto" w:fill="FFFFFF"/>
        </w:rPr>
        <w:t>AmSAT</w:t>
      </w:r>
      <w:proofErr w:type="spellEnd"/>
      <w:r w:rsidRPr="000871BC">
        <w:rPr>
          <w:rFonts w:ascii="Arial" w:hAnsi="Arial" w:cs="Arial"/>
          <w:color w:val="222222"/>
          <w:sz w:val="20"/>
          <w:szCs w:val="20"/>
          <w:shd w:val="clear" w:color="auto" w:fill="FFFFFF"/>
        </w:rPr>
        <w:t xml:space="preserve"> Journal, 3, 21–25.</w:t>
      </w:r>
    </w:p>
    <w:p w14:paraId="0CD23415" w14:textId="6EE03319" w:rsidR="000871BC" w:rsidRPr="00B95846" w:rsidRDefault="000871BC" w:rsidP="00B95846">
      <w:pPr>
        <w:spacing w:after="112" w:line="259" w:lineRule="auto"/>
        <w:ind w:left="0" w:firstLine="0"/>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Driscoll, John (2007) Practising Clinical Supervision: A Reflective Approach for Healthcare </w:t>
      </w:r>
    </w:p>
    <w:p w14:paraId="4DD5ADF9" w14:textId="21992FF9"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Emerich</w:t>
      </w:r>
      <w:proofErr w:type="spellEnd"/>
      <w:r w:rsidRPr="000871BC">
        <w:rPr>
          <w:rFonts w:ascii="Arial" w:hAnsi="Arial" w:cs="Arial"/>
          <w:color w:val="222222"/>
          <w:sz w:val="20"/>
          <w:szCs w:val="20"/>
          <w:shd w:val="clear" w:color="auto" w:fill="FFFFFF"/>
        </w:rPr>
        <w:t xml:space="preserve"> Gordon, K., &amp; Reed, O. (2020). The Role of the Pelvic Floor in Respiration: A Multidisciplinary Literature Review. In Journal of Voice (Vol. 34, Issue 2, pp. 243–249). Elsevier Inc. https://doi.org/10.1016/j.jvoice.2018.09.024</w:t>
      </w:r>
    </w:p>
    <w:p w14:paraId="13E1583A" w14:textId="52B66923" w:rsidR="000871BC" w:rsidRPr="00B95846" w:rsidRDefault="000871BC" w:rsidP="00B95846">
      <w:pPr>
        <w:ind w:left="0" w:firstLine="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Finlay, Linda (January 2008). </w:t>
      </w:r>
      <w:r w:rsidRPr="00B95846">
        <w:rPr>
          <w:rFonts w:ascii="Arial" w:hAnsi="Arial" w:cs="Arial"/>
          <w:color w:val="222222"/>
          <w:sz w:val="20"/>
          <w:szCs w:val="20"/>
          <w:shd w:val="clear" w:color="auto" w:fill="FFFFFF"/>
        </w:rPr>
        <w:t>Reflecting on 'reflective practice'</w:t>
      </w:r>
      <w:r>
        <w:rPr>
          <w:rFonts w:ascii="Arial" w:hAnsi="Arial" w:cs="Arial"/>
          <w:color w:val="222222"/>
          <w:sz w:val="20"/>
          <w:szCs w:val="20"/>
          <w:shd w:val="clear" w:color="auto" w:fill="FFFFFF"/>
        </w:rPr>
        <w:t> </w:t>
      </w:r>
      <w:r w:rsidRPr="00B95846">
        <w:rPr>
          <w:sz w:val="20"/>
          <w:szCs w:val="20"/>
        </w:rPr>
        <w:t>(PDF)</w:t>
      </w:r>
      <w:r>
        <w:rPr>
          <w:rFonts w:ascii="Arial" w:hAnsi="Arial" w:cs="Arial"/>
          <w:color w:val="222222"/>
          <w:sz w:val="20"/>
          <w:szCs w:val="20"/>
          <w:shd w:val="clear" w:color="auto" w:fill="FFFFFF"/>
        </w:rPr>
        <w:t> (Technical report). Practice-based Professional Learning Centre, </w:t>
      </w:r>
      <w:r w:rsidRPr="00B95846">
        <w:rPr>
          <w:rFonts w:ascii="Arial" w:hAnsi="Arial" w:cs="Arial"/>
          <w:color w:val="222222"/>
          <w:sz w:val="20"/>
          <w:szCs w:val="20"/>
          <w:shd w:val="clear" w:color="auto" w:fill="FFFFFF"/>
        </w:rPr>
        <w:t>The Open University</w:t>
      </w:r>
      <w:r>
        <w:rPr>
          <w:rFonts w:ascii="Arial" w:hAnsi="Arial" w:cs="Arial"/>
          <w:color w:val="222222"/>
          <w:sz w:val="20"/>
          <w:szCs w:val="20"/>
          <w:shd w:val="clear" w:color="auto" w:fill="FFFFFF"/>
        </w:rPr>
        <w:t>. p. 8. PBPL paper 52.</w:t>
      </w:r>
    </w:p>
    <w:p w14:paraId="68FBA050" w14:textId="370E3D8E" w:rsidR="000871BC" w:rsidRPr="00B95846" w:rsidRDefault="000871BC" w:rsidP="00B95846">
      <w:pPr>
        <w:jc w:val="both"/>
        <w:rPr>
          <w:rFonts w:ascii="Arial" w:hAnsi="Arial" w:cs="Arial"/>
          <w:color w:val="222222"/>
          <w:sz w:val="20"/>
          <w:szCs w:val="20"/>
          <w:shd w:val="clear" w:color="auto" w:fill="FFFFFF"/>
        </w:rPr>
      </w:pPr>
      <w:proofErr w:type="spellStart"/>
      <w:r w:rsidRPr="00B95846">
        <w:rPr>
          <w:rFonts w:ascii="Arial" w:hAnsi="Arial" w:cs="Arial"/>
          <w:color w:val="222222"/>
          <w:sz w:val="20"/>
          <w:szCs w:val="20"/>
          <w:shd w:val="clear" w:color="auto" w:fill="FFFFFF"/>
        </w:rPr>
        <w:t>Ghaye</w:t>
      </w:r>
      <w:proofErr w:type="spellEnd"/>
      <w:r w:rsidRPr="00B95846">
        <w:rPr>
          <w:rFonts w:ascii="Arial" w:hAnsi="Arial" w:cs="Arial"/>
          <w:color w:val="222222"/>
          <w:sz w:val="20"/>
          <w:szCs w:val="20"/>
          <w:shd w:val="clear" w:color="auto" w:fill="FFFFFF"/>
        </w:rPr>
        <w:t>, T (1998) Teaching and Learning through Professional Practice: A Practical Guide for Positive Action, David Fulton Publishers, Oxford</w:t>
      </w:r>
    </w:p>
    <w:p w14:paraId="19800193" w14:textId="635FB04F"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Gilman, M., &amp; Johns, M. M. (2017). The Effect of Head Position and/or Stance on the Self-perception of Phonatory Effort. Journal of Voice, 31(1), 131.e1-131.e4. https://doi.org/10.1016/j.jvoice.2015.11.024</w:t>
      </w:r>
    </w:p>
    <w:p w14:paraId="00A279D3" w14:textId="45629589" w:rsid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Herbst, C. T. (2017). A Review of Singing Voice Subsystem Interactions—Toward an Extended Physiological Model of “Support.” Journal of Voice, 31(2), 249.e13-249.e19. https://doi.org/10.1016/j.jvoice.2016.07.019</w:t>
      </w:r>
    </w:p>
    <w:p w14:paraId="4791166C" w14:textId="7A934729" w:rsidR="000871BC" w:rsidRPr="00B95846" w:rsidRDefault="000871BC" w:rsidP="00B95846">
      <w:pPr>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lastRenderedPageBreak/>
        <w:t>Iqbal, Muhammad &amp; Ramzan, Muhammad &amp; Arain, Amjad. (2016). Students' Feedback: A Stimulus Reflective Practice for Professional Development of the Prospective Teachers.</w:t>
      </w:r>
    </w:p>
    <w:p w14:paraId="6726BC0F" w14:textId="742842A1"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Kilpatrick, C. E. (2020). Movement, Gesture, and Singing: A Review of Literature. Update: Applications of Research in Music Education, 38(3), 29–37. https://doi.org/10.1177/8755123320908612</w:t>
      </w:r>
    </w:p>
    <w:p w14:paraId="555DAB83" w14:textId="0A4407A8" w:rsidR="00740374" w:rsidRPr="00B95846" w:rsidRDefault="00740374" w:rsidP="00B95846">
      <w:pPr>
        <w:spacing w:line="240" w:lineRule="auto"/>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Kolb, David. (1984). Experiential Learning: Experience As The Source Of Learning And Development.</w:t>
      </w:r>
    </w:p>
    <w:p w14:paraId="0A451227" w14:textId="720F708C" w:rsidR="000871BC" w:rsidRPr="00B95846" w:rsidRDefault="000871BC" w:rsidP="00B95846">
      <w:pPr>
        <w:spacing w:line="240" w:lineRule="auto"/>
        <w:jc w:val="both"/>
        <w:rPr>
          <w:rFonts w:ascii="Arial" w:hAnsi="Arial" w:cs="Arial"/>
          <w:color w:val="222222"/>
          <w:sz w:val="20"/>
          <w:szCs w:val="20"/>
          <w:shd w:val="clear" w:color="auto" w:fill="FFFFFF"/>
        </w:rPr>
      </w:pPr>
      <w:proofErr w:type="spellStart"/>
      <w:r w:rsidRPr="00B95846">
        <w:rPr>
          <w:rFonts w:ascii="Arial" w:hAnsi="Arial" w:cs="Arial"/>
          <w:color w:val="222222"/>
          <w:sz w:val="20"/>
          <w:szCs w:val="20"/>
          <w:shd w:val="clear" w:color="auto" w:fill="FFFFFF"/>
        </w:rPr>
        <w:t>Larrivee</w:t>
      </w:r>
      <w:proofErr w:type="spellEnd"/>
      <w:r w:rsidRPr="00B95846">
        <w:rPr>
          <w:rFonts w:ascii="Arial" w:hAnsi="Arial" w:cs="Arial"/>
          <w:color w:val="222222"/>
          <w:sz w:val="20"/>
          <w:szCs w:val="20"/>
          <w:shd w:val="clear" w:color="auto" w:fill="FFFFFF"/>
        </w:rPr>
        <w:t xml:space="preserve">, B (2000) Transforming Teaching Practice: becoming the critically reflective teacher, Reflective Practice, Vol 1, No 3, Taylor and Francis Ltd  </w:t>
      </w:r>
    </w:p>
    <w:p w14:paraId="5409776C" w14:textId="2A1532A8" w:rsidR="000871BC" w:rsidRPr="000871BC" w:rsidRDefault="000871BC" w:rsidP="00B95846">
      <w:pPr>
        <w:ind w:left="0" w:firstLine="0"/>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Lin, J. Z., Espinoza, V. M., Marks, K. L., </w:t>
      </w:r>
      <w:proofErr w:type="spellStart"/>
      <w:r w:rsidRPr="00B95846">
        <w:rPr>
          <w:rFonts w:ascii="Arial" w:hAnsi="Arial" w:cs="Arial"/>
          <w:color w:val="222222"/>
          <w:sz w:val="20"/>
          <w:szCs w:val="20"/>
          <w:shd w:val="clear" w:color="auto" w:fill="FFFFFF"/>
        </w:rPr>
        <w:t>Zañartu</w:t>
      </w:r>
      <w:proofErr w:type="spellEnd"/>
      <w:r w:rsidRPr="00B95846">
        <w:rPr>
          <w:rFonts w:ascii="Arial" w:hAnsi="Arial" w:cs="Arial"/>
          <w:color w:val="222222"/>
          <w:sz w:val="20"/>
          <w:szCs w:val="20"/>
          <w:shd w:val="clear" w:color="auto" w:fill="FFFFFF"/>
        </w:rPr>
        <w:t xml:space="preserve">, M., &amp; Mehta, D. D. (2020). </w:t>
      </w:r>
      <w:r w:rsidRPr="000871BC">
        <w:rPr>
          <w:rFonts w:ascii="Arial" w:hAnsi="Arial" w:cs="Arial"/>
          <w:color w:val="222222"/>
          <w:sz w:val="20"/>
          <w:szCs w:val="20"/>
          <w:shd w:val="clear" w:color="auto" w:fill="FFFFFF"/>
        </w:rPr>
        <w:t>Improved Subglottal Pressure Estimation from Neck-Surface Vibration in Healthy Speakers Producing Non-Modal Phonation. IEEE Journal on Selected Topics in Signal Processing, 14(2), 449–460. https://doi.org/10.1109/JSTSP.2019.2959267</w:t>
      </w:r>
    </w:p>
    <w:p w14:paraId="0A373A43"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LoVetri</w:t>
      </w:r>
      <w:proofErr w:type="spellEnd"/>
      <w:r w:rsidRPr="000871BC">
        <w:rPr>
          <w:rFonts w:ascii="Arial" w:hAnsi="Arial" w:cs="Arial"/>
          <w:color w:val="222222"/>
          <w:sz w:val="20"/>
          <w:szCs w:val="20"/>
          <w:shd w:val="clear" w:color="auto" w:fill="FFFFFF"/>
        </w:rPr>
        <w:t>, J. L., Saunders-Barton, M., &amp; Weekly, E. M. (2014). A Brief Overview of Approaches to Teaching the Music Theatre Song (pp. 53–66). https://doi.org/10.1007/978-94-017-8851-9_5</w:t>
      </w:r>
    </w:p>
    <w:p w14:paraId="23FB2142" w14:textId="4ED13C4D" w:rsidR="000871BC" w:rsidRDefault="000871BC" w:rsidP="00B95846">
      <w:pPr>
        <w:ind w:left="0" w:firstLine="0"/>
        <w:jc w:val="both"/>
        <w:rPr>
          <w:rFonts w:ascii="Arial" w:hAnsi="Arial" w:cs="Arial"/>
          <w:color w:val="222222"/>
          <w:sz w:val="20"/>
          <w:szCs w:val="20"/>
          <w:shd w:val="clear" w:color="auto" w:fill="FFFFFF"/>
        </w:rPr>
      </w:pPr>
      <w:proofErr w:type="spellStart"/>
      <w:r w:rsidRPr="00B95846">
        <w:rPr>
          <w:rFonts w:ascii="Arial" w:hAnsi="Arial" w:cs="Arial"/>
          <w:color w:val="222222"/>
          <w:sz w:val="20"/>
          <w:szCs w:val="20"/>
          <w:shd w:val="clear" w:color="auto" w:fill="FFFFFF"/>
        </w:rPr>
        <w:t>Lunenberg</w:t>
      </w:r>
      <w:proofErr w:type="spellEnd"/>
      <w:r w:rsidRPr="00B95846">
        <w:rPr>
          <w:rFonts w:ascii="Arial" w:hAnsi="Arial" w:cs="Arial"/>
          <w:color w:val="222222"/>
          <w:sz w:val="20"/>
          <w:szCs w:val="20"/>
          <w:shd w:val="clear" w:color="auto" w:fill="FFFFFF"/>
        </w:rPr>
        <w:t xml:space="preserve"> M., Korthagen F., </w:t>
      </w:r>
      <w:proofErr w:type="spellStart"/>
      <w:r w:rsidRPr="00B95846">
        <w:rPr>
          <w:rFonts w:ascii="Arial" w:hAnsi="Arial" w:cs="Arial"/>
          <w:color w:val="222222"/>
          <w:sz w:val="20"/>
          <w:szCs w:val="20"/>
          <w:shd w:val="clear" w:color="auto" w:fill="FFFFFF"/>
        </w:rPr>
        <w:t>Swennen</w:t>
      </w:r>
      <w:proofErr w:type="spellEnd"/>
      <w:r w:rsidRPr="00B95846">
        <w:rPr>
          <w:rFonts w:ascii="Arial" w:hAnsi="Arial" w:cs="Arial"/>
          <w:color w:val="222222"/>
          <w:sz w:val="20"/>
          <w:szCs w:val="20"/>
          <w:shd w:val="clear" w:color="auto" w:fill="FFFFFF"/>
        </w:rPr>
        <w:t xml:space="preserve"> A. (2007). </w:t>
      </w:r>
      <w:r w:rsidRPr="000871BC">
        <w:rPr>
          <w:rFonts w:ascii="Arial" w:hAnsi="Arial" w:cs="Arial"/>
          <w:color w:val="222222"/>
          <w:sz w:val="20"/>
          <w:szCs w:val="20"/>
          <w:shd w:val="clear" w:color="auto" w:fill="FFFFFF"/>
        </w:rPr>
        <w:t>"The teacher educator as a role model". Teaching and Teacher Education. 23 (5): 586–601. doi:10.1016/j.tate.2006.11.001. hdl:1874/25945</w:t>
      </w:r>
    </w:p>
    <w:p w14:paraId="03C2CF85" w14:textId="14052222"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 xml:space="preserve">McCoy, S. (2005). Breath management: Gender-based differences in classical singers. In Folia </w:t>
      </w:r>
      <w:proofErr w:type="spellStart"/>
      <w:r w:rsidRPr="000871BC">
        <w:rPr>
          <w:rFonts w:ascii="Arial" w:hAnsi="Arial" w:cs="Arial"/>
          <w:color w:val="222222"/>
          <w:sz w:val="20"/>
          <w:szCs w:val="20"/>
          <w:shd w:val="clear" w:color="auto" w:fill="FFFFFF"/>
        </w:rPr>
        <w:t>Phoniatrica</w:t>
      </w:r>
      <w:proofErr w:type="spellEnd"/>
      <w:r w:rsidRPr="000871BC">
        <w:rPr>
          <w:rFonts w:ascii="Arial" w:hAnsi="Arial" w:cs="Arial"/>
          <w:color w:val="222222"/>
          <w:sz w:val="20"/>
          <w:szCs w:val="20"/>
          <w:shd w:val="clear" w:color="auto" w:fill="FFFFFF"/>
        </w:rPr>
        <w:t xml:space="preserve"> et </w:t>
      </w:r>
      <w:proofErr w:type="spellStart"/>
      <w:r w:rsidRPr="000871BC">
        <w:rPr>
          <w:rFonts w:ascii="Arial" w:hAnsi="Arial" w:cs="Arial"/>
          <w:color w:val="222222"/>
          <w:sz w:val="20"/>
          <w:szCs w:val="20"/>
          <w:shd w:val="clear" w:color="auto" w:fill="FFFFFF"/>
        </w:rPr>
        <w:t>Logopaedica</w:t>
      </w:r>
      <w:proofErr w:type="spellEnd"/>
      <w:r w:rsidRPr="000871BC">
        <w:rPr>
          <w:rFonts w:ascii="Arial" w:hAnsi="Arial" w:cs="Arial"/>
          <w:color w:val="222222"/>
          <w:sz w:val="20"/>
          <w:szCs w:val="20"/>
          <w:shd w:val="clear" w:color="auto" w:fill="FFFFFF"/>
        </w:rPr>
        <w:t xml:space="preserve"> (Vol. 57, Issues 5–6, pp. 246–254). https://doi.org/10.1159/000087078</w:t>
      </w:r>
    </w:p>
    <w:p w14:paraId="639FD71D"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Mendes, L. P. D. S., Vieira, D. S. R., Gabriel, L. S., Ribeiro-</w:t>
      </w:r>
      <w:proofErr w:type="spellStart"/>
      <w:r w:rsidRPr="000871BC">
        <w:rPr>
          <w:rFonts w:ascii="Arial" w:hAnsi="Arial" w:cs="Arial"/>
          <w:color w:val="222222"/>
          <w:sz w:val="20"/>
          <w:szCs w:val="20"/>
          <w:shd w:val="clear" w:color="auto" w:fill="FFFFFF"/>
        </w:rPr>
        <w:t>Samora</w:t>
      </w:r>
      <w:proofErr w:type="spellEnd"/>
      <w:r w:rsidRPr="000871BC">
        <w:rPr>
          <w:rFonts w:ascii="Arial" w:hAnsi="Arial" w:cs="Arial"/>
          <w:color w:val="222222"/>
          <w:sz w:val="20"/>
          <w:szCs w:val="20"/>
          <w:shd w:val="clear" w:color="auto" w:fill="FFFFFF"/>
        </w:rPr>
        <w:t xml:space="preserve">, G. A., </w:t>
      </w:r>
      <w:proofErr w:type="spellStart"/>
      <w:r w:rsidRPr="000871BC">
        <w:rPr>
          <w:rFonts w:ascii="Arial" w:hAnsi="Arial" w:cs="Arial"/>
          <w:color w:val="222222"/>
          <w:sz w:val="20"/>
          <w:szCs w:val="20"/>
          <w:shd w:val="clear" w:color="auto" w:fill="FFFFFF"/>
        </w:rPr>
        <w:t>Dornelas</w:t>
      </w:r>
      <w:proofErr w:type="spellEnd"/>
      <w:r w:rsidRPr="000871BC">
        <w:rPr>
          <w:rFonts w:ascii="Arial" w:hAnsi="Arial" w:cs="Arial"/>
          <w:color w:val="222222"/>
          <w:sz w:val="20"/>
          <w:szCs w:val="20"/>
          <w:shd w:val="clear" w:color="auto" w:fill="FFFFFF"/>
        </w:rPr>
        <w:t xml:space="preserve"> De Andrade, A., </w:t>
      </w:r>
      <w:proofErr w:type="spellStart"/>
      <w:r w:rsidRPr="000871BC">
        <w:rPr>
          <w:rFonts w:ascii="Arial" w:hAnsi="Arial" w:cs="Arial"/>
          <w:color w:val="222222"/>
          <w:sz w:val="20"/>
          <w:szCs w:val="20"/>
          <w:shd w:val="clear" w:color="auto" w:fill="FFFFFF"/>
        </w:rPr>
        <w:t>Brandão</w:t>
      </w:r>
      <w:proofErr w:type="spellEnd"/>
      <w:r w:rsidRPr="000871BC">
        <w:rPr>
          <w:rFonts w:ascii="Arial" w:hAnsi="Arial" w:cs="Arial"/>
          <w:color w:val="222222"/>
          <w:sz w:val="20"/>
          <w:szCs w:val="20"/>
          <w:shd w:val="clear" w:color="auto" w:fill="FFFFFF"/>
        </w:rPr>
        <w:t xml:space="preserve">, D. C., Goes, M. C., </w:t>
      </w:r>
      <w:proofErr w:type="spellStart"/>
      <w:r w:rsidRPr="000871BC">
        <w:rPr>
          <w:rFonts w:ascii="Arial" w:hAnsi="Arial" w:cs="Arial"/>
          <w:color w:val="222222"/>
          <w:sz w:val="20"/>
          <w:szCs w:val="20"/>
          <w:shd w:val="clear" w:color="auto" w:fill="FFFFFF"/>
        </w:rPr>
        <w:t>Fregonezi</w:t>
      </w:r>
      <w:proofErr w:type="spellEnd"/>
      <w:r w:rsidRPr="000871BC">
        <w:rPr>
          <w:rFonts w:ascii="Arial" w:hAnsi="Arial" w:cs="Arial"/>
          <w:color w:val="222222"/>
          <w:sz w:val="20"/>
          <w:szCs w:val="20"/>
          <w:shd w:val="clear" w:color="auto" w:fill="FFFFFF"/>
        </w:rPr>
        <w:t>, G. A. F., Britto, R. R., &amp; Parreira, V. F. (2020). Influence of posture, sex, and age on breathing pattern and chest wall motion in healthy subjects. Brazilian Journal of Physical Therapy, 24(3), 240–248. https://doi.org/10.1016/j.bjpt.2019.02.007</w:t>
      </w:r>
    </w:p>
    <w:p w14:paraId="060C5D6A"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 xml:space="preserve">Miller, N. A., Gregory, J. S., Semple, S. I. K., </w:t>
      </w:r>
      <w:proofErr w:type="spellStart"/>
      <w:r w:rsidRPr="000871BC">
        <w:rPr>
          <w:rFonts w:ascii="Arial" w:hAnsi="Arial" w:cs="Arial"/>
          <w:color w:val="222222"/>
          <w:sz w:val="20"/>
          <w:szCs w:val="20"/>
          <w:shd w:val="clear" w:color="auto" w:fill="FFFFFF"/>
        </w:rPr>
        <w:t>Aspden</w:t>
      </w:r>
      <w:proofErr w:type="spellEnd"/>
      <w:r w:rsidRPr="000871BC">
        <w:rPr>
          <w:rFonts w:ascii="Arial" w:hAnsi="Arial" w:cs="Arial"/>
          <w:color w:val="222222"/>
          <w:sz w:val="20"/>
          <w:szCs w:val="20"/>
          <w:shd w:val="clear" w:color="auto" w:fill="FFFFFF"/>
        </w:rPr>
        <w:t xml:space="preserve">, R. M., Stollery, P. J., &amp; Gilbert, F. J. (2012). The effects of humming and pitch on craniofacial and </w:t>
      </w:r>
      <w:proofErr w:type="spellStart"/>
      <w:r w:rsidRPr="000871BC">
        <w:rPr>
          <w:rFonts w:ascii="Arial" w:hAnsi="Arial" w:cs="Arial"/>
          <w:color w:val="222222"/>
          <w:sz w:val="20"/>
          <w:szCs w:val="20"/>
          <w:shd w:val="clear" w:color="auto" w:fill="FFFFFF"/>
        </w:rPr>
        <w:t>craniocervical</w:t>
      </w:r>
      <w:proofErr w:type="spellEnd"/>
      <w:r w:rsidRPr="000871BC">
        <w:rPr>
          <w:rFonts w:ascii="Arial" w:hAnsi="Arial" w:cs="Arial"/>
          <w:color w:val="222222"/>
          <w:sz w:val="20"/>
          <w:szCs w:val="20"/>
          <w:shd w:val="clear" w:color="auto" w:fill="FFFFFF"/>
        </w:rPr>
        <w:t xml:space="preserve"> morphology measured using MRI. Journal of Voice, 26(1), 90–101. https://doi.org/10.1016/j.jvoice.2010.10.017</w:t>
      </w:r>
    </w:p>
    <w:p w14:paraId="236851E0"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Morris, R. (2014). The Role of the Speech and Language Therapist – Speech Pathologist – In the Modern Singing Studio (pp. 91–107). https://doi.org/10.1007/978-94-017-8851-9_7</w:t>
      </w:r>
    </w:p>
    <w:p w14:paraId="7419B1D9"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Nanjundeswaran</w:t>
      </w:r>
      <w:proofErr w:type="spellEnd"/>
      <w:r w:rsidRPr="000871BC">
        <w:rPr>
          <w:rFonts w:ascii="Arial" w:hAnsi="Arial" w:cs="Arial"/>
          <w:color w:val="222222"/>
          <w:sz w:val="20"/>
          <w:szCs w:val="20"/>
          <w:shd w:val="clear" w:color="auto" w:fill="FFFFFF"/>
        </w:rPr>
        <w:t xml:space="preserve">, C., </w:t>
      </w:r>
      <w:proofErr w:type="spellStart"/>
      <w:r w:rsidRPr="000871BC">
        <w:rPr>
          <w:rFonts w:ascii="Arial" w:hAnsi="Arial" w:cs="Arial"/>
          <w:color w:val="222222"/>
          <w:sz w:val="20"/>
          <w:szCs w:val="20"/>
          <w:shd w:val="clear" w:color="auto" w:fill="FFFFFF"/>
        </w:rPr>
        <w:t>VanSwearingen</w:t>
      </w:r>
      <w:proofErr w:type="spellEnd"/>
      <w:r w:rsidRPr="000871BC">
        <w:rPr>
          <w:rFonts w:ascii="Arial" w:hAnsi="Arial" w:cs="Arial"/>
          <w:color w:val="222222"/>
          <w:sz w:val="20"/>
          <w:szCs w:val="20"/>
          <w:shd w:val="clear" w:color="auto" w:fill="FFFFFF"/>
        </w:rPr>
        <w:t xml:space="preserve">, J., Abbott, K. V., &amp; </w:t>
      </w:r>
      <w:proofErr w:type="spellStart"/>
      <w:r w:rsidRPr="000871BC">
        <w:rPr>
          <w:rFonts w:ascii="Arial" w:hAnsi="Arial" w:cs="Arial"/>
          <w:color w:val="222222"/>
          <w:sz w:val="20"/>
          <w:szCs w:val="20"/>
          <w:shd w:val="clear" w:color="auto" w:fill="FFFFFF"/>
        </w:rPr>
        <w:t>Verdolini</w:t>
      </w:r>
      <w:proofErr w:type="spellEnd"/>
      <w:r w:rsidRPr="000871BC">
        <w:rPr>
          <w:rFonts w:ascii="Arial" w:hAnsi="Arial" w:cs="Arial"/>
          <w:color w:val="222222"/>
          <w:sz w:val="20"/>
          <w:szCs w:val="20"/>
          <w:shd w:val="clear" w:color="auto" w:fill="FFFFFF"/>
        </w:rPr>
        <w:t xml:space="preserve"> Abbott, K. (2017). Metabolic Mechanisms of Vocal Fatigue. Journal of Voice, 31(3), 378.e1-378.e11. https://doi.org/10.1016/j.jvoice.2016.09.014</w:t>
      </w:r>
    </w:p>
    <w:p w14:paraId="18C8C9DF"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 xml:space="preserve">Oren, L., Khosla, S., </w:t>
      </w:r>
      <w:proofErr w:type="spellStart"/>
      <w:r w:rsidRPr="000871BC">
        <w:rPr>
          <w:rFonts w:ascii="Arial" w:hAnsi="Arial" w:cs="Arial"/>
          <w:color w:val="222222"/>
          <w:sz w:val="20"/>
          <w:szCs w:val="20"/>
          <w:shd w:val="clear" w:color="auto" w:fill="FFFFFF"/>
        </w:rPr>
        <w:t>Farbos</w:t>
      </w:r>
      <w:proofErr w:type="spellEnd"/>
      <w:r w:rsidRPr="000871BC">
        <w:rPr>
          <w:rFonts w:ascii="Arial" w:hAnsi="Arial" w:cs="Arial"/>
          <w:color w:val="222222"/>
          <w:sz w:val="20"/>
          <w:szCs w:val="20"/>
          <w:shd w:val="clear" w:color="auto" w:fill="FFFFFF"/>
        </w:rPr>
        <w:t xml:space="preserve"> de </w:t>
      </w:r>
      <w:proofErr w:type="spellStart"/>
      <w:r w:rsidRPr="000871BC">
        <w:rPr>
          <w:rFonts w:ascii="Arial" w:hAnsi="Arial" w:cs="Arial"/>
          <w:color w:val="222222"/>
          <w:sz w:val="20"/>
          <w:szCs w:val="20"/>
          <w:shd w:val="clear" w:color="auto" w:fill="FFFFFF"/>
        </w:rPr>
        <w:t>Luzan</w:t>
      </w:r>
      <w:proofErr w:type="spellEnd"/>
      <w:r w:rsidRPr="000871BC">
        <w:rPr>
          <w:rFonts w:ascii="Arial" w:hAnsi="Arial" w:cs="Arial"/>
          <w:color w:val="222222"/>
          <w:sz w:val="20"/>
          <w:szCs w:val="20"/>
          <w:shd w:val="clear" w:color="auto" w:fill="FFFFFF"/>
        </w:rPr>
        <w:t xml:space="preserve">, C., &amp; </w:t>
      </w:r>
      <w:proofErr w:type="spellStart"/>
      <w:r w:rsidRPr="000871BC">
        <w:rPr>
          <w:rFonts w:ascii="Arial" w:hAnsi="Arial" w:cs="Arial"/>
          <w:color w:val="222222"/>
          <w:sz w:val="20"/>
          <w:szCs w:val="20"/>
          <w:shd w:val="clear" w:color="auto" w:fill="FFFFFF"/>
        </w:rPr>
        <w:t>Gutmark</w:t>
      </w:r>
      <w:proofErr w:type="spellEnd"/>
      <w:r w:rsidRPr="000871BC">
        <w:rPr>
          <w:rFonts w:ascii="Arial" w:hAnsi="Arial" w:cs="Arial"/>
          <w:color w:val="222222"/>
          <w:sz w:val="20"/>
          <w:szCs w:val="20"/>
          <w:shd w:val="clear" w:color="auto" w:fill="FFFFFF"/>
        </w:rPr>
        <w:t xml:space="preserve">, E. (2020). Effects of False Vocal Folds on </w:t>
      </w:r>
      <w:proofErr w:type="spellStart"/>
      <w:r w:rsidRPr="000871BC">
        <w:rPr>
          <w:rFonts w:ascii="Arial" w:hAnsi="Arial" w:cs="Arial"/>
          <w:color w:val="222222"/>
          <w:sz w:val="20"/>
          <w:szCs w:val="20"/>
          <w:shd w:val="clear" w:color="auto" w:fill="FFFFFF"/>
        </w:rPr>
        <w:t>Intraglottal</w:t>
      </w:r>
      <w:proofErr w:type="spellEnd"/>
      <w:r w:rsidRPr="000871BC">
        <w:rPr>
          <w:rFonts w:ascii="Arial" w:hAnsi="Arial" w:cs="Arial"/>
          <w:color w:val="222222"/>
          <w:sz w:val="20"/>
          <w:szCs w:val="20"/>
          <w:shd w:val="clear" w:color="auto" w:fill="FFFFFF"/>
        </w:rPr>
        <w:t xml:space="preserve"> Velocity Fields. Journal of Voice. https://doi.org/10.1016/j.jvoice.2020.02.001</w:t>
      </w:r>
    </w:p>
    <w:p w14:paraId="69F5232F"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Palaparthi</w:t>
      </w:r>
      <w:proofErr w:type="spellEnd"/>
      <w:r w:rsidRPr="000871BC">
        <w:rPr>
          <w:rFonts w:ascii="Arial" w:hAnsi="Arial" w:cs="Arial"/>
          <w:color w:val="222222"/>
          <w:sz w:val="20"/>
          <w:szCs w:val="20"/>
          <w:shd w:val="clear" w:color="auto" w:fill="FFFFFF"/>
        </w:rPr>
        <w:t xml:space="preserve">, A., &amp; </w:t>
      </w:r>
      <w:proofErr w:type="spellStart"/>
      <w:r w:rsidRPr="000871BC">
        <w:rPr>
          <w:rFonts w:ascii="Arial" w:hAnsi="Arial" w:cs="Arial"/>
          <w:color w:val="222222"/>
          <w:sz w:val="20"/>
          <w:szCs w:val="20"/>
          <w:shd w:val="clear" w:color="auto" w:fill="FFFFFF"/>
        </w:rPr>
        <w:t>Titze</w:t>
      </w:r>
      <w:proofErr w:type="spellEnd"/>
      <w:r w:rsidRPr="000871BC">
        <w:rPr>
          <w:rFonts w:ascii="Arial" w:hAnsi="Arial" w:cs="Arial"/>
          <w:color w:val="222222"/>
          <w:sz w:val="20"/>
          <w:szCs w:val="20"/>
          <w:shd w:val="clear" w:color="auto" w:fill="FFFFFF"/>
        </w:rPr>
        <w:t>, I. R. (2020). Analysis of glottal inverse filtering in the presence of source-filter interaction. Speech Communication, 123(February), 98–108. https://doi.org/10.1016/j.specom.2020.07.003</w:t>
      </w:r>
    </w:p>
    <w:p w14:paraId="7C53C499"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lastRenderedPageBreak/>
        <w:t xml:space="preserve">Ramli, M. I., </w:t>
      </w:r>
      <w:proofErr w:type="spellStart"/>
      <w:r w:rsidRPr="000871BC">
        <w:rPr>
          <w:rFonts w:ascii="Arial" w:hAnsi="Arial" w:cs="Arial"/>
          <w:color w:val="222222"/>
          <w:sz w:val="20"/>
          <w:szCs w:val="20"/>
          <w:shd w:val="clear" w:color="auto" w:fill="FFFFFF"/>
        </w:rPr>
        <w:t>Hamzaid</w:t>
      </w:r>
      <w:proofErr w:type="spellEnd"/>
      <w:r w:rsidRPr="000871BC">
        <w:rPr>
          <w:rFonts w:ascii="Arial" w:hAnsi="Arial" w:cs="Arial"/>
          <w:color w:val="222222"/>
          <w:sz w:val="20"/>
          <w:szCs w:val="20"/>
          <w:shd w:val="clear" w:color="auto" w:fill="FFFFFF"/>
        </w:rPr>
        <w:t xml:space="preserve">, N. A., &amp; </w:t>
      </w:r>
      <w:proofErr w:type="spellStart"/>
      <w:r w:rsidRPr="000871BC">
        <w:rPr>
          <w:rFonts w:ascii="Arial" w:hAnsi="Arial" w:cs="Arial"/>
          <w:color w:val="222222"/>
          <w:sz w:val="20"/>
          <w:szCs w:val="20"/>
          <w:shd w:val="clear" w:color="auto" w:fill="FFFFFF"/>
        </w:rPr>
        <w:t>Engkasan</w:t>
      </w:r>
      <w:proofErr w:type="spellEnd"/>
      <w:r w:rsidRPr="000871BC">
        <w:rPr>
          <w:rFonts w:ascii="Arial" w:hAnsi="Arial" w:cs="Arial"/>
          <w:color w:val="222222"/>
          <w:sz w:val="20"/>
          <w:szCs w:val="20"/>
          <w:shd w:val="clear" w:color="auto" w:fill="FFFFFF"/>
        </w:rPr>
        <w:t>, J. P. (2019). Monitoring Breathing Muscle Performance During Singing Noninvasively Using Mechanomyography and Electromyography. Journal of Voice. https://doi.org/10.1016/j.jvoice.2019.06.006</w:t>
      </w:r>
    </w:p>
    <w:p w14:paraId="34AA0B75"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Ray, C., Trudeau, M. D., &amp; McCoy, S. (2018). Effects of Respiratory Muscle Strength Training in Classically Trained Singers. Journal of Voice, 32(5), 644.e25-644.e34. https://doi.org/10.1016/j.jvoice.2017.08.005</w:t>
      </w:r>
    </w:p>
    <w:p w14:paraId="7A86544D"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Rollings, A. A. (2018). The Effects of Heel Height on Head Position, Long-Term Average Spectra, and Perceptions of Female Singers. Journal of Voice, 32(1), 127.e15-127.e23. https://doi.org/10.1016/j.jvoice.2017.03.005</w:t>
      </w:r>
    </w:p>
    <w:p w14:paraId="4BBF2BC4" w14:textId="77777777" w:rsidR="00BA6595" w:rsidRPr="00B95846" w:rsidRDefault="00BA6595" w:rsidP="00B95846">
      <w:pPr>
        <w:spacing w:after="168"/>
        <w:ind w:left="-5"/>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Schön, DA (1983), The Reflective Practitioner: How Professionals Think In Action, Basic Books Inc, USA </w:t>
      </w:r>
    </w:p>
    <w:p w14:paraId="040B977C" w14:textId="6D5CDF0E" w:rsidR="00BA6595" w:rsidRPr="00B95846" w:rsidRDefault="00BA6595" w:rsidP="00B95846">
      <w:pPr>
        <w:spacing w:line="240" w:lineRule="auto"/>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Schön, DA (1987), Educating the Reflective Practitioner: Towards a new design for teaching and learning in the professions, Jossey: Bass, San Francisco </w:t>
      </w:r>
    </w:p>
    <w:p w14:paraId="2C4EBB37" w14:textId="11ECC2F3" w:rsidR="007D4294" w:rsidRDefault="007D4294" w:rsidP="00B95846">
      <w:pPr>
        <w:ind w:left="0" w:firstLine="0"/>
        <w:jc w:val="both"/>
        <w:rPr>
          <w:rFonts w:ascii="Arial" w:hAnsi="Arial" w:cs="Arial"/>
          <w:color w:val="222222"/>
          <w:sz w:val="20"/>
          <w:szCs w:val="20"/>
          <w:shd w:val="clear" w:color="auto" w:fill="FFFFFF"/>
        </w:rPr>
      </w:pPr>
      <w:proofErr w:type="spellStart"/>
      <w:r w:rsidRPr="007D4294">
        <w:rPr>
          <w:rFonts w:ascii="Arial" w:hAnsi="Arial" w:cs="Arial"/>
          <w:color w:val="222222"/>
          <w:sz w:val="20"/>
          <w:szCs w:val="20"/>
          <w:shd w:val="clear" w:color="auto" w:fill="FFFFFF"/>
        </w:rPr>
        <w:t>Smagorinsky</w:t>
      </w:r>
      <w:proofErr w:type="spellEnd"/>
      <w:r w:rsidRPr="007D4294">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P., </w:t>
      </w:r>
      <w:r w:rsidRPr="007D4294">
        <w:rPr>
          <w:rFonts w:ascii="Arial" w:hAnsi="Arial" w:cs="Arial"/>
          <w:color w:val="222222"/>
          <w:sz w:val="20"/>
          <w:szCs w:val="20"/>
          <w:shd w:val="clear" w:color="auto" w:fill="FFFFFF"/>
        </w:rPr>
        <w:t>Shelton</w:t>
      </w:r>
      <w:r>
        <w:rPr>
          <w:rFonts w:ascii="Arial" w:hAnsi="Arial" w:cs="Arial"/>
          <w:color w:val="222222"/>
          <w:sz w:val="20"/>
          <w:szCs w:val="20"/>
          <w:shd w:val="clear" w:color="auto" w:fill="FFFFFF"/>
        </w:rPr>
        <w:t xml:space="preserve">, S. M., </w:t>
      </w:r>
      <w:r w:rsidRPr="007D4294">
        <w:rPr>
          <w:rFonts w:ascii="Arial" w:hAnsi="Arial" w:cs="Arial"/>
          <w:color w:val="222222"/>
          <w:sz w:val="20"/>
          <w:szCs w:val="20"/>
          <w:shd w:val="clear" w:color="auto" w:fill="FFFFFF"/>
        </w:rPr>
        <w:t>Moore</w:t>
      </w:r>
      <w:r>
        <w:rPr>
          <w:rFonts w:ascii="Arial" w:hAnsi="Arial" w:cs="Arial"/>
          <w:color w:val="222222"/>
          <w:sz w:val="20"/>
          <w:szCs w:val="20"/>
          <w:shd w:val="clear" w:color="auto" w:fill="FFFFFF"/>
        </w:rPr>
        <w:t>, M.,</w:t>
      </w:r>
      <w:r w:rsidRPr="007D4294">
        <w:rPr>
          <w:rFonts w:ascii="Arial" w:hAnsi="Arial" w:cs="Arial"/>
          <w:color w:val="222222"/>
          <w:sz w:val="20"/>
          <w:szCs w:val="20"/>
          <w:shd w:val="clear" w:color="auto" w:fill="FFFFFF"/>
        </w:rPr>
        <w:t xml:space="preserve"> (2015)</w:t>
      </w:r>
      <w:r>
        <w:rPr>
          <w:rFonts w:ascii="Arial" w:hAnsi="Arial" w:cs="Arial"/>
          <w:color w:val="222222"/>
          <w:sz w:val="20"/>
          <w:szCs w:val="20"/>
          <w:shd w:val="clear" w:color="auto" w:fill="FFFFFF"/>
        </w:rPr>
        <w:t>.</w:t>
      </w:r>
      <w:r w:rsidRPr="007D4294">
        <w:rPr>
          <w:rFonts w:ascii="Arial" w:hAnsi="Arial" w:cs="Arial"/>
          <w:color w:val="222222"/>
          <w:sz w:val="20"/>
          <w:szCs w:val="20"/>
          <w:shd w:val="clear" w:color="auto" w:fill="FFFFFF"/>
        </w:rPr>
        <w:t xml:space="preserve"> The role of reflection in developing </w:t>
      </w:r>
      <w:proofErr w:type="spellStart"/>
      <w:r w:rsidRPr="007D4294">
        <w:rPr>
          <w:rFonts w:ascii="Arial" w:hAnsi="Arial" w:cs="Arial"/>
          <w:color w:val="222222"/>
          <w:sz w:val="20"/>
          <w:szCs w:val="20"/>
          <w:shd w:val="clear" w:color="auto" w:fill="FFFFFF"/>
        </w:rPr>
        <w:t>eupraxis</w:t>
      </w:r>
      <w:proofErr w:type="spellEnd"/>
      <w:r w:rsidRPr="007D4294">
        <w:rPr>
          <w:rFonts w:ascii="Arial" w:hAnsi="Arial" w:cs="Arial"/>
          <w:color w:val="222222"/>
          <w:sz w:val="20"/>
          <w:szCs w:val="20"/>
          <w:shd w:val="clear" w:color="auto" w:fill="FFFFFF"/>
        </w:rPr>
        <w:t xml:space="preserve"> in learning to teach English, Pedagogies: An International Journal, 10:4, 285-308, DOI: 10.1080/1554480X.2015.1067146</w:t>
      </w:r>
    </w:p>
    <w:p w14:paraId="0E5D1526" w14:textId="7E3AAEBE"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Sundberg, †</w:t>
      </w:r>
      <w:proofErr w:type="spellStart"/>
      <w:r w:rsidRPr="000871BC">
        <w:rPr>
          <w:rFonts w:ascii="Arial" w:hAnsi="Arial" w:cs="Arial"/>
          <w:color w:val="222222"/>
          <w:sz w:val="20"/>
          <w:szCs w:val="20"/>
          <w:shd w:val="clear" w:color="auto" w:fill="FFFFFF"/>
        </w:rPr>
        <w:t>johan</w:t>
      </w:r>
      <w:proofErr w:type="spellEnd"/>
      <w:r w:rsidRPr="000871BC">
        <w:rPr>
          <w:rFonts w:ascii="Arial" w:hAnsi="Arial" w:cs="Arial"/>
          <w:color w:val="222222"/>
          <w:sz w:val="20"/>
          <w:szCs w:val="20"/>
          <w:shd w:val="clear" w:color="auto" w:fill="FFFFFF"/>
        </w:rPr>
        <w:t xml:space="preserve">, &amp; Sundberg, J. (2018). Flow </w:t>
      </w:r>
      <w:proofErr w:type="spellStart"/>
      <w:r w:rsidRPr="000871BC">
        <w:rPr>
          <w:rFonts w:ascii="Arial" w:hAnsi="Arial" w:cs="Arial"/>
          <w:color w:val="222222"/>
          <w:sz w:val="20"/>
          <w:szCs w:val="20"/>
          <w:shd w:val="clear" w:color="auto" w:fill="FFFFFF"/>
        </w:rPr>
        <w:t>Glottogram</w:t>
      </w:r>
      <w:proofErr w:type="spellEnd"/>
      <w:r w:rsidRPr="000871BC">
        <w:rPr>
          <w:rFonts w:ascii="Arial" w:hAnsi="Arial" w:cs="Arial"/>
          <w:color w:val="222222"/>
          <w:sz w:val="20"/>
          <w:szCs w:val="20"/>
          <w:shd w:val="clear" w:color="auto" w:fill="FFFFFF"/>
        </w:rPr>
        <w:t xml:space="preserve"> and Subglottal Pressure Relationship in Singers and Untrained Voices. Journal of Voice, 32(1), 23–31. https://doi.org/10.1016/j.jvoice.2017.03.024</w:t>
      </w:r>
    </w:p>
    <w:p w14:paraId="2400F9FF" w14:textId="77777777" w:rsidR="000871BC" w:rsidRPr="000871BC" w:rsidRDefault="000871BC" w:rsidP="00B95846">
      <w:pPr>
        <w:ind w:left="0" w:firstLine="0"/>
        <w:jc w:val="both"/>
        <w:rPr>
          <w:rFonts w:ascii="Arial" w:hAnsi="Arial" w:cs="Arial"/>
          <w:color w:val="222222"/>
          <w:sz w:val="20"/>
          <w:szCs w:val="20"/>
          <w:shd w:val="clear" w:color="auto" w:fill="FFFFFF"/>
        </w:rPr>
      </w:pPr>
      <w:proofErr w:type="spellStart"/>
      <w:r w:rsidRPr="000871BC">
        <w:rPr>
          <w:rFonts w:ascii="Arial" w:hAnsi="Arial" w:cs="Arial"/>
          <w:color w:val="222222"/>
          <w:sz w:val="20"/>
          <w:szCs w:val="20"/>
          <w:shd w:val="clear" w:color="auto" w:fill="FFFFFF"/>
        </w:rPr>
        <w:t>Traser</w:t>
      </w:r>
      <w:proofErr w:type="spellEnd"/>
      <w:r w:rsidRPr="000871BC">
        <w:rPr>
          <w:rFonts w:ascii="Arial" w:hAnsi="Arial" w:cs="Arial"/>
          <w:color w:val="222222"/>
          <w:sz w:val="20"/>
          <w:szCs w:val="20"/>
          <w:shd w:val="clear" w:color="auto" w:fill="FFFFFF"/>
        </w:rPr>
        <w:t xml:space="preserve">, L., </w:t>
      </w:r>
      <w:proofErr w:type="spellStart"/>
      <w:r w:rsidRPr="000871BC">
        <w:rPr>
          <w:rFonts w:ascii="Arial" w:hAnsi="Arial" w:cs="Arial"/>
          <w:color w:val="222222"/>
          <w:sz w:val="20"/>
          <w:szCs w:val="20"/>
          <w:shd w:val="clear" w:color="auto" w:fill="FFFFFF"/>
        </w:rPr>
        <w:t>Özen</w:t>
      </w:r>
      <w:proofErr w:type="spellEnd"/>
      <w:r w:rsidRPr="000871BC">
        <w:rPr>
          <w:rFonts w:ascii="Arial" w:hAnsi="Arial" w:cs="Arial"/>
          <w:color w:val="222222"/>
          <w:sz w:val="20"/>
          <w:szCs w:val="20"/>
          <w:shd w:val="clear" w:color="auto" w:fill="FFFFFF"/>
        </w:rPr>
        <w:t xml:space="preserve">, A. C., Burk, F., </w:t>
      </w:r>
      <w:proofErr w:type="spellStart"/>
      <w:r w:rsidRPr="000871BC">
        <w:rPr>
          <w:rFonts w:ascii="Arial" w:hAnsi="Arial" w:cs="Arial"/>
          <w:color w:val="222222"/>
          <w:sz w:val="20"/>
          <w:szCs w:val="20"/>
          <w:shd w:val="clear" w:color="auto" w:fill="FFFFFF"/>
        </w:rPr>
        <w:t>Burdumy</w:t>
      </w:r>
      <w:proofErr w:type="spellEnd"/>
      <w:r w:rsidRPr="000871BC">
        <w:rPr>
          <w:rFonts w:ascii="Arial" w:hAnsi="Arial" w:cs="Arial"/>
          <w:color w:val="222222"/>
          <w:sz w:val="20"/>
          <w:szCs w:val="20"/>
          <w:shd w:val="clear" w:color="auto" w:fill="FFFFFF"/>
        </w:rPr>
        <w:t xml:space="preserve">, M., Bock, M., Richter, B., &amp; </w:t>
      </w:r>
      <w:proofErr w:type="spellStart"/>
      <w:r w:rsidRPr="000871BC">
        <w:rPr>
          <w:rFonts w:ascii="Arial" w:hAnsi="Arial" w:cs="Arial"/>
          <w:color w:val="222222"/>
          <w:sz w:val="20"/>
          <w:szCs w:val="20"/>
          <w:shd w:val="clear" w:color="auto" w:fill="FFFFFF"/>
        </w:rPr>
        <w:t>Echternach</w:t>
      </w:r>
      <w:proofErr w:type="spellEnd"/>
      <w:r w:rsidRPr="000871BC">
        <w:rPr>
          <w:rFonts w:ascii="Arial" w:hAnsi="Arial" w:cs="Arial"/>
          <w:color w:val="222222"/>
          <w:sz w:val="20"/>
          <w:szCs w:val="20"/>
          <w:shd w:val="clear" w:color="auto" w:fill="FFFFFF"/>
        </w:rPr>
        <w:t>, M. (2017). Respiratory dynamics in phonation and breathing—A real-time MRI study. Respiratory Physiology and Neurobiology, 236, 69–77. https://doi.org/10.1016/j.resp.2016.11.007</w:t>
      </w:r>
    </w:p>
    <w:p w14:paraId="54835F09" w14:textId="77777777"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Watson, A., &amp; Watson, A. (2019). Breathing in Singing. The Oxford Handbook of Singing, December, 86–108. https://doi.org/10.1093/oxfordhb/9780199660773.013.10</w:t>
      </w:r>
    </w:p>
    <w:p w14:paraId="68A227DD" w14:textId="0B49F4D3" w:rsidR="000871BC" w:rsidRPr="00B95846" w:rsidRDefault="000871BC" w:rsidP="00B95846">
      <w:pPr>
        <w:spacing w:line="240" w:lineRule="auto"/>
        <w:jc w:val="both"/>
        <w:rPr>
          <w:rFonts w:ascii="Arial" w:hAnsi="Arial" w:cs="Arial"/>
          <w:color w:val="222222"/>
          <w:sz w:val="20"/>
          <w:szCs w:val="20"/>
          <w:shd w:val="clear" w:color="auto" w:fill="FFFFFF"/>
        </w:rPr>
      </w:pPr>
      <w:r w:rsidRPr="00B95846">
        <w:rPr>
          <w:rFonts w:ascii="Arial" w:hAnsi="Arial" w:cs="Arial"/>
          <w:color w:val="222222"/>
          <w:sz w:val="20"/>
          <w:szCs w:val="20"/>
          <w:shd w:val="clear" w:color="auto" w:fill="FFFFFF"/>
        </w:rPr>
        <w:t xml:space="preserve">Warwick, P (2007) Reflective Practice: Some notes on the Development of the Notion of Professional Reflection, The Busy Teacher Educator Guide, </w:t>
      </w:r>
      <w:proofErr w:type="spellStart"/>
      <w:r w:rsidRPr="00B95846">
        <w:rPr>
          <w:rFonts w:ascii="Arial" w:hAnsi="Arial" w:cs="Arial"/>
          <w:color w:val="222222"/>
          <w:sz w:val="20"/>
          <w:szCs w:val="20"/>
          <w:shd w:val="clear" w:color="auto" w:fill="FFFFFF"/>
        </w:rPr>
        <w:t>ESCalate</w:t>
      </w:r>
      <w:proofErr w:type="spellEnd"/>
      <w:r w:rsidRPr="00B95846">
        <w:rPr>
          <w:rFonts w:ascii="Arial" w:hAnsi="Arial" w:cs="Arial"/>
          <w:color w:val="222222"/>
          <w:sz w:val="20"/>
          <w:szCs w:val="20"/>
          <w:shd w:val="clear" w:color="auto" w:fill="FFFFFF"/>
        </w:rPr>
        <w:t xml:space="preserve"> Help Directory </w:t>
      </w:r>
    </w:p>
    <w:p w14:paraId="4EE1CD56" w14:textId="3B8140DD" w:rsidR="000871BC" w:rsidRPr="000871BC" w:rsidRDefault="000871BC" w:rsidP="00B95846">
      <w:pPr>
        <w:ind w:left="0" w:firstLine="0"/>
        <w:jc w:val="both"/>
        <w:rPr>
          <w:rFonts w:ascii="Arial" w:hAnsi="Arial" w:cs="Arial"/>
          <w:color w:val="222222"/>
          <w:sz w:val="20"/>
          <w:szCs w:val="20"/>
          <w:shd w:val="clear" w:color="auto" w:fill="FFFFFF"/>
        </w:rPr>
      </w:pPr>
      <w:r w:rsidRPr="000871BC">
        <w:rPr>
          <w:rFonts w:ascii="Arial" w:hAnsi="Arial" w:cs="Arial"/>
          <w:color w:val="222222"/>
          <w:sz w:val="20"/>
          <w:szCs w:val="20"/>
          <w:shd w:val="clear" w:color="auto" w:fill="FFFFFF"/>
        </w:rPr>
        <w:t xml:space="preserve">Yokogawa, M., </w:t>
      </w:r>
      <w:proofErr w:type="spellStart"/>
      <w:r w:rsidRPr="000871BC">
        <w:rPr>
          <w:rFonts w:ascii="Arial" w:hAnsi="Arial" w:cs="Arial"/>
          <w:color w:val="222222"/>
          <w:sz w:val="20"/>
          <w:szCs w:val="20"/>
          <w:shd w:val="clear" w:color="auto" w:fill="FFFFFF"/>
        </w:rPr>
        <w:t>Kurebayashi</w:t>
      </w:r>
      <w:proofErr w:type="spellEnd"/>
      <w:r w:rsidRPr="000871BC">
        <w:rPr>
          <w:rFonts w:ascii="Arial" w:hAnsi="Arial" w:cs="Arial"/>
          <w:color w:val="222222"/>
          <w:sz w:val="20"/>
          <w:szCs w:val="20"/>
          <w:shd w:val="clear" w:color="auto" w:fill="FFFFFF"/>
        </w:rPr>
        <w:t xml:space="preserve">, T., </w:t>
      </w:r>
      <w:proofErr w:type="spellStart"/>
      <w:r w:rsidRPr="000871BC">
        <w:rPr>
          <w:rFonts w:ascii="Arial" w:hAnsi="Arial" w:cs="Arial"/>
          <w:color w:val="222222"/>
          <w:sz w:val="20"/>
          <w:szCs w:val="20"/>
          <w:shd w:val="clear" w:color="auto" w:fill="FFFFFF"/>
        </w:rPr>
        <w:t>Ichimura</w:t>
      </w:r>
      <w:proofErr w:type="spellEnd"/>
      <w:r w:rsidRPr="000871BC">
        <w:rPr>
          <w:rFonts w:ascii="Arial" w:hAnsi="Arial" w:cs="Arial"/>
          <w:color w:val="222222"/>
          <w:sz w:val="20"/>
          <w:szCs w:val="20"/>
          <w:shd w:val="clear" w:color="auto" w:fill="FFFFFF"/>
        </w:rPr>
        <w:t xml:space="preserve">, T., Nishino, M., </w:t>
      </w:r>
      <w:proofErr w:type="spellStart"/>
      <w:r w:rsidRPr="000871BC">
        <w:rPr>
          <w:rFonts w:ascii="Arial" w:hAnsi="Arial" w:cs="Arial"/>
          <w:color w:val="222222"/>
          <w:sz w:val="20"/>
          <w:szCs w:val="20"/>
          <w:shd w:val="clear" w:color="auto" w:fill="FFFFFF"/>
        </w:rPr>
        <w:t>Miaki</w:t>
      </w:r>
      <w:proofErr w:type="spellEnd"/>
      <w:r w:rsidRPr="000871BC">
        <w:rPr>
          <w:rFonts w:ascii="Arial" w:hAnsi="Arial" w:cs="Arial"/>
          <w:color w:val="222222"/>
          <w:sz w:val="20"/>
          <w:szCs w:val="20"/>
          <w:shd w:val="clear" w:color="auto" w:fill="FFFFFF"/>
        </w:rPr>
        <w:t>, H., &amp; Nakagawa, T. (2018). Comparison of two instructions for deep breathing exercise: non-specific and diaphragmatic breathing. Journal of Physical Therapy Science, 30(4), 614–618. https://doi.org/10.1589/jpts.30.614</w:t>
      </w:r>
    </w:p>
    <w:p w14:paraId="1B2B1B8E" w14:textId="77777777" w:rsidR="000871BC" w:rsidRDefault="000871BC" w:rsidP="008645EC">
      <w:pPr>
        <w:ind w:left="0" w:firstLine="0"/>
        <w:rPr>
          <w:rFonts w:ascii="Arial" w:hAnsi="Arial" w:cs="Arial"/>
          <w:color w:val="222222"/>
          <w:sz w:val="20"/>
          <w:szCs w:val="20"/>
          <w:shd w:val="clear" w:color="auto" w:fill="FFFFFF"/>
        </w:rPr>
      </w:pPr>
    </w:p>
    <w:p w14:paraId="3339A8A9" w14:textId="50697009" w:rsidR="00AE2D54" w:rsidRDefault="00AE2D54" w:rsidP="008276D2">
      <w:pPr>
        <w:spacing w:after="0" w:line="240" w:lineRule="auto"/>
        <w:ind w:left="0" w:firstLine="0"/>
      </w:pPr>
    </w:p>
    <w:p w14:paraId="77FBE667" w14:textId="15C2F528" w:rsidR="00B95846" w:rsidRDefault="00B95846" w:rsidP="008276D2">
      <w:pPr>
        <w:spacing w:after="0" w:line="240" w:lineRule="auto"/>
        <w:ind w:left="0" w:firstLine="0"/>
      </w:pPr>
    </w:p>
    <w:p w14:paraId="7343BD32" w14:textId="08BE13D0" w:rsidR="00B95846" w:rsidRDefault="00B95846" w:rsidP="008276D2">
      <w:pPr>
        <w:spacing w:after="0" w:line="240" w:lineRule="auto"/>
        <w:ind w:left="0" w:firstLine="0"/>
      </w:pPr>
    </w:p>
    <w:p w14:paraId="7F0AD4B8" w14:textId="75CA0DCC" w:rsidR="00B95846" w:rsidRDefault="00B95846" w:rsidP="008276D2">
      <w:pPr>
        <w:spacing w:after="0" w:line="240" w:lineRule="auto"/>
        <w:ind w:left="0" w:firstLine="0"/>
      </w:pPr>
    </w:p>
    <w:p w14:paraId="63804C49" w14:textId="4BFB6C0D" w:rsidR="007A5191" w:rsidRDefault="007A5191" w:rsidP="008276D2">
      <w:pPr>
        <w:spacing w:after="0" w:line="240" w:lineRule="auto"/>
        <w:ind w:left="0" w:firstLine="0"/>
      </w:pPr>
    </w:p>
    <w:p w14:paraId="076D1F45" w14:textId="77777777" w:rsidR="007A5191" w:rsidRDefault="007A5191" w:rsidP="008276D2">
      <w:pPr>
        <w:spacing w:after="0" w:line="240" w:lineRule="auto"/>
        <w:ind w:left="0" w:firstLine="0"/>
      </w:pPr>
    </w:p>
    <w:p w14:paraId="6ADE7F71" w14:textId="77777777" w:rsidR="00B95846" w:rsidRDefault="00B95846" w:rsidP="008276D2">
      <w:pPr>
        <w:spacing w:after="0" w:line="240" w:lineRule="auto"/>
        <w:ind w:left="0" w:firstLine="0"/>
      </w:pPr>
    </w:p>
    <w:p w14:paraId="3979EA70" w14:textId="4E57C610" w:rsidR="00F90143" w:rsidRPr="00935865" w:rsidRDefault="00935865" w:rsidP="008276D2">
      <w:pPr>
        <w:spacing w:after="0" w:line="240" w:lineRule="auto"/>
        <w:ind w:left="0" w:firstLine="0"/>
        <w:rPr>
          <w:rFonts w:eastAsia="Times New Roman"/>
          <w:color w:val="auto"/>
          <w:sz w:val="32"/>
          <w:szCs w:val="32"/>
        </w:rPr>
      </w:pPr>
      <w:r w:rsidRPr="00935865">
        <w:rPr>
          <w:rFonts w:eastAsia="Times New Roman"/>
          <w:color w:val="auto"/>
          <w:sz w:val="32"/>
          <w:szCs w:val="32"/>
        </w:rPr>
        <w:lastRenderedPageBreak/>
        <w:t>Appendi</w:t>
      </w:r>
      <w:r w:rsidR="00B95846">
        <w:rPr>
          <w:rFonts w:eastAsia="Times New Roman"/>
          <w:color w:val="auto"/>
          <w:sz w:val="32"/>
          <w:szCs w:val="32"/>
        </w:rPr>
        <w:t>x</w:t>
      </w:r>
      <w:r w:rsidRPr="00935865">
        <w:rPr>
          <w:rFonts w:eastAsia="Times New Roman"/>
          <w:color w:val="auto"/>
          <w:sz w:val="32"/>
          <w:szCs w:val="32"/>
        </w:rPr>
        <w:t>:</w:t>
      </w:r>
    </w:p>
    <w:p w14:paraId="1FB4041D" w14:textId="042CE00B" w:rsidR="00935865" w:rsidRDefault="00935865" w:rsidP="00935865">
      <w:pPr>
        <w:spacing w:after="0" w:line="240" w:lineRule="auto"/>
        <w:ind w:left="0" w:firstLine="0"/>
        <w:rPr>
          <w:rFonts w:eastAsia="Times New Roman"/>
          <w:color w:val="auto"/>
        </w:rPr>
      </w:pPr>
      <w:r>
        <w:rPr>
          <w:rFonts w:eastAsia="Times New Roman"/>
          <w:color w:val="auto"/>
        </w:rPr>
        <w:t>This routine develops from no</w:t>
      </w:r>
      <w:r w:rsidR="007A5191">
        <w:rPr>
          <w:rFonts w:eastAsia="Times New Roman"/>
          <w:color w:val="auto"/>
        </w:rPr>
        <w:t xml:space="preserve"> phonation and</w:t>
      </w:r>
      <w:r>
        <w:rPr>
          <w:rFonts w:eastAsia="Times New Roman"/>
          <w:color w:val="auto"/>
        </w:rPr>
        <w:t xml:space="preserve"> through natural movements builds to control of a whole variety of sounds, </w:t>
      </w:r>
      <w:proofErr w:type="spellStart"/>
      <w:r>
        <w:rPr>
          <w:rFonts w:eastAsia="Times New Roman"/>
          <w:color w:val="auto"/>
        </w:rPr>
        <w:t>physicalities</w:t>
      </w:r>
      <w:proofErr w:type="spellEnd"/>
      <w:r>
        <w:rPr>
          <w:rFonts w:eastAsia="Times New Roman"/>
          <w:color w:val="auto"/>
        </w:rPr>
        <w:t xml:space="preserve"> and intents. This sets up the actor and singer for applying technique to songs</w:t>
      </w:r>
      <w:r w:rsidR="007A5191">
        <w:rPr>
          <w:rFonts w:eastAsia="Times New Roman"/>
          <w:color w:val="auto"/>
        </w:rPr>
        <w:t>/</w:t>
      </w:r>
      <w:r>
        <w:rPr>
          <w:rFonts w:eastAsia="Times New Roman"/>
          <w:color w:val="auto"/>
        </w:rPr>
        <w:t>monologues.</w:t>
      </w:r>
    </w:p>
    <w:p w14:paraId="78D85EA6" w14:textId="77777777" w:rsidR="00935865" w:rsidRDefault="00935865" w:rsidP="008276D2">
      <w:pPr>
        <w:spacing w:after="0" w:line="240" w:lineRule="auto"/>
        <w:ind w:left="0" w:firstLine="0"/>
        <w:rPr>
          <w:rFonts w:eastAsia="Times New Roman"/>
          <w:color w:val="auto"/>
        </w:rPr>
      </w:pPr>
    </w:p>
    <w:p w14:paraId="19ADFD63" w14:textId="77777777" w:rsidR="00660815" w:rsidRPr="00FE1855" w:rsidRDefault="00660815" w:rsidP="00FE1855">
      <w:pPr>
        <w:spacing w:after="0" w:line="240" w:lineRule="auto"/>
        <w:ind w:left="0" w:firstLine="0"/>
        <w:rPr>
          <w:rFonts w:eastAsia="Times New Roman"/>
          <w:color w:val="auto"/>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42"/>
        <w:gridCol w:w="1831"/>
        <w:gridCol w:w="3053"/>
        <w:gridCol w:w="2580"/>
      </w:tblGrid>
      <w:tr w:rsidR="00FE1855" w:rsidRPr="00FE1855" w14:paraId="741208E3"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4F345D6"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b/>
                <w:bCs/>
                <w:color w:val="auto"/>
              </w:rPr>
              <w:t>ROUTINE</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63CB04D2" w14:textId="77777777" w:rsidR="00FE1855" w:rsidRPr="00FE1855" w:rsidRDefault="00FE1855" w:rsidP="00FE1855">
            <w:pPr>
              <w:spacing w:after="0" w:line="240" w:lineRule="auto"/>
              <w:ind w:left="0" w:firstLine="0"/>
              <w:rPr>
                <w:rFonts w:ascii="Architects Daughter" w:eastAsia="Times New Roman" w:hAnsi="Architects Daughter" w:cs="Times New Roman"/>
              </w:rPr>
            </w:pPr>
            <w:r w:rsidRPr="00FE1855">
              <w:rPr>
                <w:rFonts w:ascii="Architects Daughter" w:eastAsia="Times New Roman" w:hAnsi="Architects Daughter" w:cs="Times New Roman"/>
                <w:b/>
                <w:bCs/>
              </w:rPr>
              <w:t>DO THIS</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E84E392"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b/>
                <w:bCs/>
                <w:color w:val="auto"/>
              </w:rPr>
              <w:t>Good technique (notes)</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B1B5ED6"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b/>
                <w:bCs/>
                <w:color w:val="auto"/>
              </w:rPr>
              <w:t>Become a Ninja</w:t>
            </w:r>
          </w:p>
        </w:tc>
      </w:tr>
      <w:tr w:rsidR="00FE1855" w:rsidRPr="00FE1855" w14:paraId="596FBCE5"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2EBE1C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Physical</w:t>
            </w:r>
          </w:p>
        </w:tc>
        <w:tc>
          <w:tcPr>
            <w:tcW w:w="1899"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5E4260B2"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Superman/closed in poses</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38463CF"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How does each pose make you feel? Superman: Feel free to move around instantly, relaxed, open, big in the space, You want to perform with good alignment, posture (more towards superman depending on the character)</w:t>
            </w:r>
          </w:p>
        </w:tc>
        <w:tc>
          <w:tcPr>
            <w:tcW w:w="478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F5B930"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Create character. Bring in Laban for body. Use Animal characteristics.</w:t>
            </w:r>
          </w:p>
          <w:p w14:paraId="05CE6119" w14:textId="77777777" w:rsidR="00FE1855" w:rsidRPr="00FE1855" w:rsidRDefault="00FE1855" w:rsidP="00FE1855">
            <w:pPr>
              <w:spacing w:after="0" w:line="240" w:lineRule="auto"/>
              <w:ind w:left="0" w:firstLine="0"/>
              <w:rPr>
                <w:rFonts w:ascii="Times New Roman" w:eastAsia="Times New Roman" w:hAnsi="Times New Roman" w:cs="Times New Roman"/>
                <w:color w:val="auto"/>
                <w:lang w:val="fr-FR"/>
              </w:rPr>
            </w:pPr>
            <w:r w:rsidRPr="00FE1855">
              <w:rPr>
                <w:rFonts w:eastAsia="Times New Roman"/>
                <w:color w:val="auto"/>
                <w:lang w:val="en-US"/>
              </w:rPr>
              <w:t xml:space="preserve">E.g. </w:t>
            </w:r>
            <w:r w:rsidRPr="00FE1855">
              <w:rPr>
                <w:rFonts w:ascii="Architects Daughter" w:eastAsia="Times New Roman" w:hAnsi="Architects Daughter" w:cs="Times New Roman"/>
                <w:color w:val="auto"/>
              </w:rPr>
              <w:t xml:space="preserve">Meercat for quick reactions. </w:t>
            </w:r>
            <w:proofErr w:type="spellStart"/>
            <w:r w:rsidRPr="00FE1855">
              <w:rPr>
                <w:rFonts w:ascii="Architects Daughter" w:eastAsia="Times New Roman" w:hAnsi="Architects Daughter" w:cs="Times New Roman"/>
                <w:color w:val="auto"/>
                <w:lang w:val="fr-FR"/>
              </w:rPr>
              <w:t>Create</w:t>
            </w:r>
            <w:proofErr w:type="spellEnd"/>
            <w:r w:rsidRPr="00FE1855">
              <w:rPr>
                <w:rFonts w:ascii="Architects Daughter" w:eastAsia="Times New Roman" w:hAnsi="Architects Daughter" w:cs="Times New Roman"/>
                <w:color w:val="auto"/>
                <w:lang w:val="fr-FR"/>
              </w:rPr>
              <w:t xml:space="preserve"> </w:t>
            </w:r>
            <w:proofErr w:type="spellStart"/>
            <w:r w:rsidRPr="00FE1855">
              <w:rPr>
                <w:rFonts w:ascii="Architects Daughter" w:eastAsia="Times New Roman" w:hAnsi="Architects Daughter" w:cs="Times New Roman"/>
                <w:color w:val="auto"/>
                <w:lang w:val="fr-FR"/>
              </w:rPr>
              <w:t>characters</w:t>
            </w:r>
            <w:proofErr w:type="spellEnd"/>
            <w:r w:rsidRPr="00FE1855">
              <w:rPr>
                <w:rFonts w:ascii="Architects Daughter" w:eastAsia="Times New Roman" w:hAnsi="Architects Daughter" w:cs="Times New Roman"/>
                <w:color w:val="auto"/>
                <w:lang w:val="fr-FR"/>
              </w:rPr>
              <w:t xml:space="preserve">, scenarios, </w:t>
            </w:r>
            <w:proofErr w:type="spellStart"/>
            <w:r w:rsidRPr="00FE1855">
              <w:rPr>
                <w:rFonts w:ascii="Architects Daughter" w:eastAsia="Times New Roman" w:hAnsi="Architects Daughter" w:cs="Times New Roman"/>
                <w:color w:val="auto"/>
                <w:lang w:val="fr-FR"/>
              </w:rPr>
              <w:t>suitable</w:t>
            </w:r>
            <w:proofErr w:type="spellEnd"/>
            <w:r w:rsidRPr="00FE1855">
              <w:rPr>
                <w:rFonts w:ascii="Architects Daughter" w:eastAsia="Times New Roman" w:hAnsi="Architects Daughter" w:cs="Times New Roman"/>
                <w:color w:val="auto"/>
                <w:lang w:val="fr-FR"/>
              </w:rPr>
              <w:t xml:space="preserve"> </w:t>
            </w:r>
            <w:proofErr w:type="spellStart"/>
            <w:r w:rsidRPr="00FE1855">
              <w:rPr>
                <w:rFonts w:ascii="Architects Daughter" w:eastAsia="Times New Roman" w:hAnsi="Architects Daughter" w:cs="Times New Roman"/>
                <w:color w:val="auto"/>
                <w:lang w:val="fr-FR"/>
              </w:rPr>
              <w:t>voices</w:t>
            </w:r>
            <w:proofErr w:type="spellEnd"/>
            <w:r w:rsidRPr="00FE1855">
              <w:rPr>
                <w:rFonts w:ascii="Architects Daughter" w:eastAsia="Times New Roman" w:hAnsi="Architects Daughter" w:cs="Times New Roman"/>
                <w:color w:val="auto"/>
                <w:lang w:val="fr-FR"/>
              </w:rPr>
              <w:t>, dialogue.</w:t>
            </w:r>
          </w:p>
        </w:tc>
      </w:tr>
      <w:tr w:rsidR="00FE1855" w:rsidRPr="00FE1855" w14:paraId="2800C57B"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EAE7B9A"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Stabilising the larynx</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76C897B0"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Backpressure</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870257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 xml:space="preserve">Relax, fill mouth with air and push back towards the larynx </w:t>
            </w:r>
          </w:p>
        </w:tc>
        <w:tc>
          <w:tcPr>
            <w:tcW w:w="477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15AEB46"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Relax lips and see if you can still feel the same back pressure on larynx</w:t>
            </w:r>
          </w:p>
        </w:tc>
      </w:tr>
      <w:tr w:rsidR="00FE1855" w:rsidRPr="00FE1855" w14:paraId="3CDC6CE4"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0A4CC7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SOVT</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0D4591D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Buzzing vary pitch/speed)</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0F94C1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Keep relaxed</w:t>
            </w:r>
          </w:p>
        </w:tc>
        <w:tc>
          <w:tcPr>
            <w:tcW w:w="470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6E9A7F0"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Use a straw and do SOVT (research this) exercises</w:t>
            </w:r>
          </w:p>
        </w:tc>
      </w:tr>
      <w:tr w:rsidR="00FE1855" w:rsidRPr="00FE1855" w14:paraId="2AB08602"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F4A4456"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Exploring registers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0F2C8B76" w14:textId="184801A5"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Bobs mode 1 an</w:t>
            </w:r>
            <w:r w:rsidR="00660815">
              <w:rPr>
                <w:rFonts w:ascii="Architects Daughter" w:eastAsia="Times New Roman" w:hAnsi="Architects Daughter" w:cs="Times New Roman"/>
                <w:color w:val="auto"/>
              </w:rPr>
              <w:t>d</w:t>
            </w:r>
            <w:r w:rsidRPr="00FE1855">
              <w:rPr>
                <w:rFonts w:ascii="Architects Daughter" w:eastAsia="Times New Roman" w:hAnsi="Architects Daughter" w:cs="Times New Roman"/>
                <w:color w:val="auto"/>
              </w:rPr>
              <w:t xml:space="preserve"> </w:t>
            </w:r>
            <w:r w:rsidRPr="00FE1855">
              <w:rPr>
                <w:rFonts w:eastAsia="Times New Roman"/>
                <w:color w:val="auto"/>
                <w:lang w:val="en-US"/>
              </w:rPr>
              <w:t xml:space="preserve">mode </w:t>
            </w:r>
            <w:r w:rsidRPr="00FE1855">
              <w:rPr>
                <w:rFonts w:ascii="Architects Daughter" w:eastAsia="Times New Roman" w:hAnsi="Architects Daughter" w:cs="Times New Roman"/>
                <w:color w:val="auto"/>
              </w:rPr>
              <w:t>2</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AEED6DB"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Let the air fill mouth and use it for full sound.  Coordinate airflow (body movement)</w:t>
            </w:r>
            <w:r w:rsidRPr="00FE1855">
              <w:rPr>
                <w:rFonts w:eastAsia="Times New Roman"/>
                <w:color w:val="auto"/>
                <w:lang w:val="en-US"/>
              </w:rPr>
              <w:t>. Cross train - work your weaker areas</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7B550BE"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Sirens.</w:t>
            </w:r>
          </w:p>
          <w:p w14:paraId="01E78A47"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Sing songs in bobs. Develop speed between registers and between notes. Practise contemporary runs (like Whitney Houston etc)</w:t>
            </w:r>
          </w:p>
        </w:tc>
      </w:tr>
      <w:tr w:rsidR="00FE1855" w:rsidRPr="00FE1855" w14:paraId="761D823A"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111C7C1"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Basic sound production (body airflow and shape)</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32291D77"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 xml:space="preserve">Open </w:t>
            </w:r>
            <w:r w:rsidRPr="00FE1855">
              <w:rPr>
                <w:rFonts w:eastAsia="Times New Roman"/>
                <w:color w:val="auto"/>
                <w:lang w:val="en-US"/>
              </w:rPr>
              <w:t>breath to Ah</w:t>
            </w:r>
            <w:r w:rsidRPr="00FE1855">
              <w:rPr>
                <w:rFonts w:ascii="Architects Daughter" w:eastAsia="Times New Roman" w:hAnsi="Architects Daughter" w:cs="Times New Roman"/>
                <w:color w:val="auto"/>
              </w:rPr>
              <w:t xml:space="preserve"> sound</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E5C3CB6"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 xml:space="preserve">Keep relaxed: Be aware of airflow and movement of the body to assist </w:t>
            </w:r>
            <w:r w:rsidRPr="00FE1855">
              <w:rPr>
                <w:rFonts w:eastAsia="Times New Roman"/>
                <w:color w:val="auto"/>
                <w:lang w:val="en-US"/>
              </w:rPr>
              <w:t xml:space="preserve">a </w:t>
            </w:r>
            <w:r w:rsidRPr="00FE1855">
              <w:rPr>
                <w:rFonts w:ascii="Architects Daughter" w:eastAsia="Times New Roman" w:hAnsi="Architects Daughter" w:cs="Times New Roman"/>
                <w:color w:val="auto"/>
              </w:rPr>
              <w:t>free sound</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3921431"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r>
      <w:tr w:rsidR="00FE1855" w:rsidRPr="00FE1855" w14:paraId="7C32D698"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519D085"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Full open sound (body airflow and shape)</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2A617C6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proofErr w:type="spellStart"/>
            <w:r w:rsidRPr="00FE1855">
              <w:rPr>
                <w:rFonts w:ascii="Architects Daughter" w:eastAsia="Times New Roman" w:hAnsi="Architects Daughter" w:cs="Times New Roman"/>
                <w:color w:val="auto"/>
              </w:rPr>
              <w:t>Mah</w:t>
            </w:r>
            <w:proofErr w:type="spellEnd"/>
            <w:r w:rsidRPr="00FE1855">
              <w:rPr>
                <w:rFonts w:ascii="Architects Daughter" w:eastAsia="Times New Roman" w:hAnsi="Architects Daughter" w:cs="Times New Roman"/>
                <w:color w:val="auto"/>
              </w:rPr>
              <w:t xml:space="preserve"> octaves</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EF099B"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Relax. Keep the same shape for both notes. Alter shape until get the fullest, relaxed sound</w:t>
            </w:r>
          </w:p>
        </w:tc>
        <w:tc>
          <w:tcPr>
            <w:tcW w:w="480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5507F5D"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Change octave pitches</w:t>
            </w:r>
            <w:r w:rsidRPr="00FE1855">
              <w:rPr>
                <w:rFonts w:eastAsia="Times New Roman"/>
                <w:color w:val="auto"/>
                <w:lang w:val="en-US"/>
              </w:rPr>
              <w:t>. S</w:t>
            </w:r>
            <w:proofErr w:type="spellStart"/>
            <w:r w:rsidRPr="00FE1855">
              <w:rPr>
                <w:rFonts w:ascii="Architects Daughter" w:eastAsia="Times New Roman" w:hAnsi="Architects Daughter" w:cs="Times New Roman"/>
                <w:color w:val="auto"/>
              </w:rPr>
              <w:t>ubtly</w:t>
            </w:r>
            <w:proofErr w:type="spellEnd"/>
            <w:r w:rsidRPr="00FE1855">
              <w:rPr>
                <w:rFonts w:ascii="Architects Daughter" w:eastAsia="Times New Roman" w:hAnsi="Architects Daughter" w:cs="Times New Roman"/>
                <w:color w:val="auto"/>
              </w:rPr>
              <w:t xml:space="preserve"> alter shape to keep a full sound. Keep relaxed.</w:t>
            </w:r>
          </w:p>
        </w:tc>
      </w:tr>
      <w:tr w:rsidR="00FE1855" w:rsidRPr="00FE1855" w14:paraId="0D9B6E61"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55F6DD2"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Projection control</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7904DAA4"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Ring exercise</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A44BF1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Experiment with vocal tract shapes to increase frequencies in the sound</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A6486FD"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r>
      <w:tr w:rsidR="00FE1855" w:rsidRPr="00FE1855" w14:paraId="745380F6"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EE64A3E"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Shapes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03BAFF8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Formant 1+2 and mixed voice</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7EA5B3A"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Stay relaxed: Explore vocal tract shapes to find different frequencies</w:t>
            </w:r>
          </w:p>
        </w:tc>
        <w:tc>
          <w:tcPr>
            <w:tcW w:w="47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4BA90D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Explore how many different sounds are created by professionals and work out why. How does it relate to lyrics, character, story.</w:t>
            </w:r>
          </w:p>
        </w:tc>
      </w:tr>
      <w:tr w:rsidR="00FE1855" w:rsidRPr="00FE1855" w14:paraId="64578D4F"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2875D0C"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eastAsia="Times New Roman"/>
                <w:color w:val="auto"/>
                <w:lang w:val="en-US"/>
              </w:rPr>
              <w:t xml:space="preserve">Vowel </w:t>
            </w:r>
            <w:r w:rsidRPr="00FE1855">
              <w:rPr>
                <w:rFonts w:ascii="Architects Daughter" w:eastAsia="Times New Roman" w:hAnsi="Architects Daughter" w:cs="Times New Roman"/>
                <w:color w:val="auto"/>
              </w:rPr>
              <w:t>Shapes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5E095C9D" w14:textId="77777777" w:rsidR="00FE1855" w:rsidRPr="00FE1855" w:rsidRDefault="00FE1855" w:rsidP="00FE1855">
            <w:pPr>
              <w:spacing w:after="0" w:line="240" w:lineRule="auto"/>
              <w:ind w:left="0" w:firstLine="0"/>
              <w:rPr>
                <w:rFonts w:eastAsia="Times New Roman"/>
                <w:color w:val="auto"/>
                <w:lang w:val="en-US"/>
              </w:rPr>
            </w:pPr>
            <w:r w:rsidRPr="00FE1855">
              <w:rPr>
                <w:rFonts w:eastAsia="Times New Roman"/>
                <w:color w:val="auto"/>
                <w:lang w:val="en-US"/>
              </w:rPr>
              <w:t>A,E,I,O,U</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832E946"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 xml:space="preserve">Neutral lips, relax shapes and </w:t>
            </w:r>
            <w:r w:rsidRPr="00FE1855">
              <w:rPr>
                <w:rFonts w:eastAsia="Times New Roman"/>
                <w:color w:val="auto"/>
                <w:lang w:val="en-US"/>
              </w:rPr>
              <w:t xml:space="preserve">flexible </w:t>
            </w:r>
            <w:r w:rsidRPr="00FE1855">
              <w:rPr>
                <w:rFonts w:ascii="Architects Daughter" w:eastAsia="Times New Roman" w:hAnsi="Architects Daughter" w:cs="Times New Roman"/>
                <w:color w:val="auto"/>
              </w:rPr>
              <w:t xml:space="preserve">movement of tongue. </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42BEE0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Make quicker changes with clarity</w:t>
            </w:r>
          </w:p>
        </w:tc>
      </w:tr>
      <w:tr w:rsidR="00FE1855" w:rsidRPr="00FE1855" w14:paraId="43891DA3"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DD4F8D4"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Primal Sounds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3E5A8A6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sob</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27D2DE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This is in mode 1, formant 1</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75784AA"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 xml:space="preserve">Observe professionals, make adjustments. </w:t>
            </w:r>
            <w:r w:rsidRPr="00FE1855">
              <w:rPr>
                <w:rFonts w:ascii="Architects Daughter" w:eastAsia="Times New Roman" w:hAnsi="Architects Daughter" w:cs="Times New Roman"/>
                <w:color w:val="auto"/>
              </w:rPr>
              <w:lastRenderedPageBreak/>
              <w:t>Research for further adjustments</w:t>
            </w:r>
          </w:p>
        </w:tc>
      </w:tr>
      <w:tr w:rsidR="00FE1855" w:rsidRPr="00FE1855" w14:paraId="4599A7EF"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E42D2AC"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lastRenderedPageBreak/>
              <w:t> </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6499163B"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cry</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FF6B81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This is in mode 2, formant 2, spread mouth</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70212D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Observe professionals, make adjustments. Research for further adjustments</w:t>
            </w:r>
          </w:p>
        </w:tc>
      </w:tr>
      <w:tr w:rsidR="00FE1855" w:rsidRPr="00FE1855" w14:paraId="4B7CDD13"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2CC4FE5"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6321D663"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whoop</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42A77C5"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This is in mode 2, formant 2, raised soft palette, rounded lips</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C419850"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Observe professionals, make adjustments. Research for further adjustments</w:t>
            </w:r>
          </w:p>
        </w:tc>
      </w:tr>
      <w:tr w:rsidR="00FE1855" w:rsidRPr="00FE1855" w14:paraId="4D729814"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039FB9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Vocal setups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1B75B9F5"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legit</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E6BA747"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 xml:space="preserve">Rounded lips, raised soft palette, mode 2, , </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2FCF5E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Observe professionals, make adjustments. Research for further adjustments</w:t>
            </w:r>
          </w:p>
        </w:tc>
      </w:tr>
      <w:tr w:rsidR="00FE1855" w:rsidRPr="00FE1855" w14:paraId="2DD97780"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0410617"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19937D7E"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twang</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A421C25"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Contract A</w:t>
            </w:r>
            <w:r w:rsidRPr="00FE1855">
              <w:rPr>
                <w:rFonts w:eastAsia="Times New Roman"/>
                <w:color w:val="auto"/>
                <w:lang w:val="en-US"/>
              </w:rPr>
              <w:t>.</w:t>
            </w:r>
            <w:r w:rsidRPr="00FE1855">
              <w:rPr>
                <w:rFonts w:ascii="Architects Daughter" w:eastAsia="Times New Roman" w:hAnsi="Architects Daughter" w:cs="Times New Roman"/>
                <w:color w:val="auto"/>
              </w:rPr>
              <w:t>E.S</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53E9B52"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 xml:space="preserve">Observe professionals, make adjustments. Research for further adjustments. </w:t>
            </w:r>
          </w:p>
        </w:tc>
      </w:tr>
      <w:tr w:rsidR="00FE1855" w:rsidRPr="00FE1855" w14:paraId="2C3E4CFA"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ACA33C2"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0A304D2E"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edge</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A0D9DE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Spread mouth</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7705A1F"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Observe professionals, make adjustments. Research for further adjustments</w:t>
            </w:r>
          </w:p>
        </w:tc>
      </w:tr>
      <w:tr w:rsidR="00FE1855" w:rsidRPr="00FE1855" w14:paraId="192D457C"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D1BD415"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Independent changes</w:t>
            </w:r>
          </w:p>
        </w:tc>
        <w:tc>
          <w:tcPr>
            <w:tcW w:w="1921"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5FA40B7C"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Airflow: little/lot</w:t>
            </w:r>
          </w:p>
          <w:p w14:paraId="33597694"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Vocal cords: loose to highly compressed</w:t>
            </w:r>
          </w:p>
          <w:p w14:paraId="0A26E023"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AES contraction</w:t>
            </w:r>
          </w:p>
          <w:p w14:paraId="1071666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Formant 1+2, mix</w:t>
            </w:r>
          </w:p>
          <w:p w14:paraId="6973108D"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Legit/edge</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E4EF0D2"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Independently and in combination alter amount of each</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579B54E"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Try different vocal cord compressions (loose to high compression), while keeping everything else relaxed</w:t>
            </w:r>
          </w:p>
        </w:tc>
      </w:tr>
      <w:tr w:rsidR="00FE1855" w:rsidRPr="00FE1855" w14:paraId="51D8341A"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CF58D8"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effects</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45905C84"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 xml:space="preserve">Glottal soft/hard onset, glide, creak, yodel, </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E3A0C25"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Add to as you find further effects.</w:t>
            </w:r>
          </w:p>
          <w:p w14:paraId="23F0B944"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These are used more in contemporary music</w:t>
            </w:r>
          </w:p>
        </w:tc>
        <w:tc>
          <w:tcPr>
            <w:tcW w:w="48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50026AA"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Observe professionals, make adjustments. Research for further adjustments</w:t>
            </w:r>
          </w:p>
        </w:tc>
      </w:tr>
      <w:tr w:rsidR="00FE1855" w:rsidRPr="00FE1855" w14:paraId="64C7F98A"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E53BC4F"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Monologue</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1D6C0E00" w14:textId="0D21E74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Change s</w:t>
            </w:r>
            <w:r w:rsidRPr="00FE1855">
              <w:rPr>
                <w:rFonts w:eastAsia="Times New Roman"/>
                <w:color w:val="auto"/>
                <w:lang w:val="en-US"/>
              </w:rPr>
              <w:t>o</w:t>
            </w:r>
            <w:proofErr w:type="spellStart"/>
            <w:r w:rsidRPr="00FE1855">
              <w:rPr>
                <w:rFonts w:ascii="Architects Daughter" w:eastAsia="Times New Roman" w:hAnsi="Architects Daughter" w:cs="Times New Roman"/>
                <w:color w:val="auto"/>
              </w:rPr>
              <w:t>unds</w:t>
            </w:r>
            <w:proofErr w:type="spellEnd"/>
            <w:r w:rsidRPr="00FE1855">
              <w:rPr>
                <w:rFonts w:ascii="Architects Daughter" w:eastAsia="Times New Roman" w:hAnsi="Architects Daughter" w:cs="Times New Roman"/>
                <w:color w:val="auto"/>
              </w:rPr>
              <w:t>, physicality and intents quickly</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561CDAC"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Change shapes, listen to the created sound and create characters (speech, movements, gestures) from this</w:t>
            </w:r>
            <w:r w:rsidRPr="00FE1855">
              <w:rPr>
                <w:rFonts w:eastAsia="Times New Roman"/>
                <w:color w:val="auto"/>
                <w:lang w:val="en-US"/>
              </w:rPr>
              <w:t xml:space="preserve">. Be virtuosic - extreme changes. Have fun </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41C17C0"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r>
      <w:tr w:rsidR="00FE1855" w:rsidRPr="00FE1855" w14:paraId="3A95EDED" w14:textId="77777777" w:rsidTr="00FE1855">
        <w:tc>
          <w:tcPr>
            <w:tcW w:w="2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6BD0656" w14:textId="77777777" w:rsidR="00FE1855" w:rsidRPr="00FE1855" w:rsidRDefault="00FE1855" w:rsidP="00FE1855">
            <w:pPr>
              <w:spacing w:after="0" w:line="240" w:lineRule="auto"/>
              <w:ind w:left="0" w:firstLine="0"/>
              <w:rPr>
                <w:rFonts w:ascii="Architects Daughter" w:eastAsia="Times New Roman" w:hAnsi="Architects Daughter" w:cs="Times New Roman"/>
                <w:color w:val="auto"/>
              </w:rPr>
            </w:pPr>
            <w:r w:rsidRPr="00FE1855">
              <w:rPr>
                <w:rFonts w:ascii="Architects Daughter" w:eastAsia="Times New Roman" w:hAnsi="Architects Daughter" w:cs="Times New Roman"/>
                <w:color w:val="auto"/>
              </w:rPr>
              <w:t>Song</w:t>
            </w:r>
          </w:p>
        </w:tc>
        <w:tc>
          <w:tcPr>
            <w:tcW w:w="1894"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7CA8FDF6"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Change s</w:t>
            </w:r>
            <w:r w:rsidRPr="00FE1855">
              <w:rPr>
                <w:rFonts w:eastAsia="Times New Roman"/>
                <w:color w:val="auto"/>
                <w:lang w:val="en-US"/>
              </w:rPr>
              <w:t>o</w:t>
            </w:r>
            <w:proofErr w:type="spellStart"/>
            <w:r w:rsidRPr="00FE1855">
              <w:rPr>
                <w:rFonts w:ascii="Architects Daughter" w:eastAsia="Times New Roman" w:hAnsi="Architects Daughter" w:cs="Times New Roman"/>
                <w:color w:val="auto"/>
              </w:rPr>
              <w:t>unds</w:t>
            </w:r>
            <w:proofErr w:type="spellEnd"/>
            <w:r w:rsidRPr="00FE1855">
              <w:rPr>
                <w:rFonts w:ascii="Architects Daughter" w:eastAsia="Times New Roman" w:hAnsi="Architects Daughter" w:cs="Times New Roman"/>
                <w:color w:val="auto"/>
              </w:rPr>
              <w:t xml:space="preserve">, </w:t>
            </w:r>
            <w:proofErr w:type="spellStart"/>
            <w:r w:rsidRPr="00FE1855">
              <w:rPr>
                <w:rFonts w:ascii="Architects Daughter" w:eastAsia="Times New Roman" w:hAnsi="Architects Daughter" w:cs="Times New Roman"/>
                <w:color w:val="auto"/>
              </w:rPr>
              <w:t>physicalities</w:t>
            </w:r>
            <w:proofErr w:type="spellEnd"/>
            <w:r w:rsidRPr="00FE1855">
              <w:rPr>
                <w:rFonts w:ascii="Architects Daughter" w:eastAsia="Times New Roman" w:hAnsi="Architects Daughter" w:cs="Times New Roman"/>
                <w:color w:val="auto"/>
              </w:rPr>
              <w:t xml:space="preserve"> and intents quickly</w:t>
            </w:r>
          </w:p>
        </w:tc>
        <w:tc>
          <w:tcPr>
            <w:tcW w:w="6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A23B5B5" w14:textId="77777777" w:rsidR="00FE1855" w:rsidRPr="00FE1855" w:rsidRDefault="00FE1855" w:rsidP="00FE1855">
            <w:pPr>
              <w:spacing w:after="0" w:line="240" w:lineRule="auto"/>
              <w:ind w:left="0" w:firstLine="0"/>
              <w:rPr>
                <w:rFonts w:ascii="Times New Roman" w:eastAsia="Times New Roman" w:hAnsi="Times New Roman" w:cs="Times New Roman"/>
                <w:color w:val="auto"/>
              </w:rPr>
            </w:pPr>
            <w:r w:rsidRPr="00FE1855">
              <w:rPr>
                <w:rFonts w:ascii="Architects Daughter" w:eastAsia="Times New Roman" w:hAnsi="Architects Daughter" w:cs="Times New Roman"/>
                <w:color w:val="auto"/>
              </w:rPr>
              <w:t>Change shapes, listen to the created sound and create characters (speech, movements, gestures) from this</w:t>
            </w:r>
            <w:r w:rsidRPr="00FE1855">
              <w:rPr>
                <w:rFonts w:eastAsia="Times New Roman"/>
                <w:color w:val="auto"/>
                <w:lang w:val="en-US"/>
              </w:rPr>
              <w:t>. Be virtuosic - extreme changes. Have fun</w:t>
            </w:r>
          </w:p>
        </w:tc>
        <w:tc>
          <w:tcPr>
            <w:tcW w:w="45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6FEDDF6" w14:textId="77777777" w:rsidR="00FE1855" w:rsidRPr="00FE1855" w:rsidRDefault="00FE1855" w:rsidP="00FE1855">
            <w:pPr>
              <w:spacing w:after="0" w:line="240" w:lineRule="auto"/>
              <w:ind w:left="0" w:firstLine="0"/>
              <w:rPr>
                <w:rFonts w:eastAsia="Times New Roman"/>
                <w:color w:val="auto"/>
              </w:rPr>
            </w:pPr>
            <w:r w:rsidRPr="00FE1855">
              <w:rPr>
                <w:rFonts w:eastAsia="Times New Roman"/>
                <w:color w:val="auto"/>
              </w:rPr>
              <w:t> </w:t>
            </w:r>
          </w:p>
        </w:tc>
      </w:tr>
    </w:tbl>
    <w:p w14:paraId="51B1977E" w14:textId="5FC2B3A1" w:rsidR="00660815" w:rsidRDefault="00660815"/>
    <w:p w14:paraId="3B47E6AE" w14:textId="77777777" w:rsidR="00B95846" w:rsidRDefault="00B95846"/>
    <w:p w14:paraId="4B72164F" w14:textId="1856214B" w:rsidR="00660815" w:rsidRDefault="00660815">
      <w:r>
        <w:lastRenderedPageBreak/>
        <w:t>The process of working on script and song</w:t>
      </w:r>
    </w:p>
    <w:p w14:paraId="26153EEB" w14:textId="37204F3C"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b/>
          <w:bCs/>
          <w:color w:val="auto"/>
          <w:lang w:val="en-US"/>
        </w:rPr>
        <w:t>PREPARATION</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315"/>
        <w:gridCol w:w="2219"/>
        <w:gridCol w:w="2693"/>
      </w:tblGrid>
      <w:tr w:rsidR="00660815" w:rsidRPr="00660815" w14:paraId="0D21CD71" w14:textId="77777777" w:rsidTr="00660815">
        <w:tc>
          <w:tcPr>
            <w:tcW w:w="1315" w:type="dxa"/>
            <w:tcBorders>
              <w:top w:val="single" w:sz="8" w:space="0" w:color="A3A3A3"/>
              <w:left w:val="single" w:sz="8" w:space="0" w:color="A3A3A3"/>
              <w:bottom w:val="single" w:sz="8" w:space="0" w:color="A3A3A3"/>
              <w:right w:val="single" w:sz="8" w:space="0" w:color="A3A3A3"/>
            </w:tcBorders>
            <w:shd w:val="clear" w:color="auto" w:fill="8DB3E2"/>
            <w:tcMar>
              <w:top w:w="40" w:type="dxa"/>
              <w:left w:w="60" w:type="dxa"/>
              <w:bottom w:w="40" w:type="dxa"/>
              <w:right w:w="60" w:type="dxa"/>
            </w:tcMar>
            <w:hideMark/>
          </w:tcPr>
          <w:p w14:paraId="71204820" w14:textId="77777777" w:rsid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Monologue</w:t>
            </w:r>
          </w:p>
          <w:p w14:paraId="181B7C3D" w14:textId="71886320" w:rsidR="00660815" w:rsidRPr="00660815" w:rsidRDefault="00660815" w:rsidP="00660815">
            <w:pPr>
              <w:spacing w:after="0" w:line="240" w:lineRule="auto"/>
              <w:ind w:left="0" w:firstLine="0"/>
              <w:rPr>
                <w:rFonts w:eastAsia="Times New Roman"/>
                <w:color w:val="auto"/>
                <w:lang w:val="en-US"/>
              </w:rPr>
            </w:pPr>
            <w:r>
              <w:rPr>
                <w:rFonts w:eastAsia="Times New Roman"/>
                <w:color w:val="auto"/>
                <w:lang w:val="en-US"/>
              </w:rPr>
              <w:t>Song</w:t>
            </w:r>
          </w:p>
        </w:tc>
        <w:tc>
          <w:tcPr>
            <w:tcW w:w="2219" w:type="dxa"/>
            <w:tcBorders>
              <w:top w:val="single" w:sz="8" w:space="0" w:color="A3A3A3"/>
              <w:left w:val="single" w:sz="8" w:space="0" w:color="A3A3A3"/>
              <w:bottom w:val="single" w:sz="8" w:space="0" w:color="A3A3A3"/>
              <w:right w:val="single" w:sz="8" w:space="0" w:color="A3A3A3"/>
            </w:tcBorders>
            <w:shd w:val="clear" w:color="auto" w:fill="8DB3E2"/>
            <w:tcMar>
              <w:top w:w="40" w:type="dxa"/>
              <w:left w:w="60" w:type="dxa"/>
              <w:bottom w:w="40" w:type="dxa"/>
              <w:right w:w="60" w:type="dxa"/>
            </w:tcMar>
            <w:hideMark/>
          </w:tcPr>
          <w:p w14:paraId="196E43DF" w14:textId="77777777" w:rsid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READ THE PLAY</w:t>
            </w:r>
          </w:p>
          <w:p w14:paraId="630A96BB" w14:textId="7F70B761" w:rsidR="00660815" w:rsidRPr="00660815" w:rsidRDefault="00660815" w:rsidP="00660815">
            <w:pPr>
              <w:spacing w:after="0" w:line="240" w:lineRule="auto"/>
              <w:ind w:left="0" w:firstLine="0"/>
              <w:rPr>
                <w:rFonts w:eastAsia="Times New Roman"/>
                <w:color w:val="auto"/>
                <w:lang w:val="en-US"/>
              </w:rPr>
            </w:pPr>
            <w:r>
              <w:rPr>
                <w:rFonts w:eastAsia="Times New Roman"/>
                <w:color w:val="auto"/>
                <w:lang w:val="en-US"/>
              </w:rPr>
              <w:t>READ THE LIBRETTO</w:t>
            </w:r>
          </w:p>
        </w:tc>
        <w:tc>
          <w:tcPr>
            <w:tcW w:w="2693" w:type="dxa"/>
            <w:tcBorders>
              <w:top w:val="single" w:sz="8" w:space="0" w:color="A3A3A3"/>
              <w:left w:val="single" w:sz="8" w:space="0" w:color="A3A3A3"/>
              <w:bottom w:val="single" w:sz="8" w:space="0" w:color="A3A3A3"/>
              <w:right w:val="single" w:sz="8" w:space="0" w:color="A3A3A3"/>
            </w:tcBorders>
            <w:shd w:val="clear" w:color="auto" w:fill="8DB3E2"/>
            <w:tcMar>
              <w:top w:w="40" w:type="dxa"/>
              <w:left w:w="60" w:type="dxa"/>
              <w:bottom w:w="40" w:type="dxa"/>
              <w:right w:w="60" w:type="dxa"/>
            </w:tcMar>
            <w:hideMark/>
          </w:tcPr>
          <w:p w14:paraId="28457EE5"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Background research</w:t>
            </w:r>
          </w:p>
        </w:tc>
      </w:tr>
    </w:tbl>
    <w:p w14:paraId="64D32F02"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p w14:paraId="14BF3A18" w14:textId="241C0163"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b/>
          <w:bCs/>
          <w:color w:val="auto"/>
          <w:lang w:val="en-US"/>
        </w:rPr>
        <w:t>COLLATING</w:t>
      </w:r>
      <w:r w:rsidRPr="00660815">
        <w:rPr>
          <w:rFonts w:eastAsia="Times New Roman"/>
          <w:color w:val="auto"/>
          <w:lang w:val="en-US"/>
        </w:rPr>
        <w:t xml:space="preserve"> Key information/ideas </w:t>
      </w:r>
      <w:r w:rsidRPr="00660815">
        <w:rPr>
          <w:rFonts w:eastAsia="Times New Roman"/>
          <w:b/>
          <w:bCs/>
          <w:color w:val="auto"/>
          <w:lang w:val="en-US"/>
        </w:rPr>
        <w:t xml:space="preserve">(What) </w:t>
      </w:r>
      <w:r w:rsidRPr="00660815">
        <w:rPr>
          <w:rFonts w:eastAsia="Times New Roman"/>
          <w:color w:val="auto"/>
          <w:highlight w:val="yellow"/>
          <w:lang w:val="en-US"/>
        </w:rPr>
        <w:t>This section can all be done by reading and rereading many times</w:t>
      </w:r>
      <w:r>
        <w:rPr>
          <w:rFonts w:eastAsia="Times New Roman"/>
          <w:color w:val="auto"/>
          <w:lang w:val="en-US"/>
        </w:rPr>
        <w:t xml:space="preserve">. </w:t>
      </w:r>
      <w:r w:rsidRPr="00660815">
        <w:rPr>
          <w:rFonts w:eastAsia="Times New Roman"/>
          <w:color w:val="auto"/>
          <w:highlight w:val="yellow"/>
          <w:lang w:val="en-US"/>
        </w:rPr>
        <w:t>SLOWLY</w:t>
      </w:r>
      <w:r>
        <w:rPr>
          <w:rFonts w:eastAsia="Times New Roman"/>
          <w:color w:val="auto"/>
          <w:lang w:val="en-US"/>
        </w:rPr>
        <w:t xml:space="preserve"> you will start to see the character, context </w:t>
      </w:r>
      <w:proofErr w:type="spellStart"/>
      <w:r>
        <w:rPr>
          <w:rFonts w:eastAsia="Times New Roman"/>
          <w:color w:val="auto"/>
          <w:lang w:val="en-US"/>
        </w:rPr>
        <w:t>etc</w:t>
      </w:r>
      <w:proofErr w:type="spellEnd"/>
      <w:r w:rsidRPr="00660815">
        <w:rPr>
          <w:rFonts w:eastAsia="Times New Roman"/>
          <w:b/>
          <w:bCs/>
          <w:color w:val="auto"/>
          <w:lang w:val="en-US"/>
        </w:rPr>
        <w:t xml:space="preserve"> (So What),</w:t>
      </w:r>
    </w:p>
    <w:p w14:paraId="07246072"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100"/>
        <w:gridCol w:w="2316"/>
        <w:gridCol w:w="2538"/>
        <w:gridCol w:w="1082"/>
        <w:gridCol w:w="1970"/>
      </w:tblGrid>
      <w:tr w:rsidR="00660815" w:rsidRPr="00660815" w14:paraId="7BDE33B1" w14:textId="77777777" w:rsidTr="00660815">
        <w:tc>
          <w:tcPr>
            <w:tcW w:w="1388"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1994B1F5"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Sensitive to the words</w:t>
            </w:r>
          </w:p>
        </w:tc>
        <w:tc>
          <w:tcPr>
            <w:tcW w:w="296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787BD4D9"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Build up understanding from each phrase in turn</w:t>
            </w:r>
          </w:p>
        </w:tc>
        <w:tc>
          <w:tcPr>
            <w:tcW w:w="2271"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41A188A9"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i/>
                <w:iCs/>
                <w:color w:val="auto"/>
                <w:lang w:val="en-US"/>
              </w:rPr>
              <w:t>punctuation</w:t>
            </w:r>
          </w:p>
        </w:tc>
        <w:tc>
          <w:tcPr>
            <w:tcW w:w="1332"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D0490BC"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i/>
                <w:iCs/>
                <w:color w:val="auto"/>
                <w:lang w:val="en-US"/>
              </w:rPr>
              <w:t>Define unknown words</w:t>
            </w:r>
          </w:p>
        </w:tc>
        <w:tc>
          <w:tcPr>
            <w:tcW w:w="281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331783A"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Can you build a logical and interesting character and an imagined world from the information?</w:t>
            </w:r>
          </w:p>
        </w:tc>
      </w:tr>
      <w:tr w:rsidR="00660815" w:rsidRPr="00660815" w14:paraId="63A9C3DA" w14:textId="77777777" w:rsidTr="00660815">
        <w:tc>
          <w:tcPr>
            <w:tcW w:w="1388"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1671F95A"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Sensitive to the context</w:t>
            </w:r>
          </w:p>
        </w:tc>
        <w:tc>
          <w:tcPr>
            <w:tcW w:w="296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2D77A27A"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Build up context</w:t>
            </w:r>
          </w:p>
        </w:tc>
        <w:tc>
          <w:tcPr>
            <w:tcW w:w="2271"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1A0DF4F"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xml:space="preserve">Create relationships: </w:t>
            </w:r>
          </w:p>
          <w:p w14:paraId="73A3D45B" w14:textId="77777777" w:rsidR="00660815" w:rsidRPr="00660815" w:rsidRDefault="00660815" w:rsidP="00660815">
            <w:pPr>
              <w:numPr>
                <w:ilvl w:val="0"/>
                <w:numId w:val="4"/>
              </w:numPr>
              <w:spacing w:after="0" w:line="240" w:lineRule="auto"/>
              <w:ind w:left="1260"/>
              <w:textAlignment w:val="center"/>
              <w:rPr>
                <w:rFonts w:ascii="Times New Roman" w:eastAsia="Times New Roman" w:hAnsi="Times New Roman" w:cs="Times New Roman"/>
                <w:color w:val="auto"/>
                <w:sz w:val="24"/>
                <w:szCs w:val="24"/>
                <w:lang w:val="en-US"/>
              </w:rPr>
            </w:pPr>
            <w:r w:rsidRPr="00660815">
              <w:rPr>
                <w:rFonts w:eastAsia="Times New Roman"/>
                <w:color w:val="auto"/>
                <w:lang w:val="en-US"/>
              </w:rPr>
              <w:t>Others</w:t>
            </w:r>
          </w:p>
          <w:p w14:paraId="6F168E28" w14:textId="77777777" w:rsidR="00660815" w:rsidRPr="00660815" w:rsidRDefault="00660815" w:rsidP="00660815">
            <w:pPr>
              <w:numPr>
                <w:ilvl w:val="0"/>
                <w:numId w:val="4"/>
              </w:numPr>
              <w:spacing w:after="0" w:line="240" w:lineRule="auto"/>
              <w:ind w:left="1260"/>
              <w:textAlignment w:val="center"/>
              <w:rPr>
                <w:rFonts w:ascii="Times New Roman" w:eastAsia="Times New Roman" w:hAnsi="Times New Roman" w:cs="Times New Roman"/>
                <w:color w:val="auto"/>
                <w:sz w:val="24"/>
                <w:szCs w:val="24"/>
                <w:lang w:val="en-US"/>
              </w:rPr>
            </w:pPr>
            <w:r w:rsidRPr="00660815">
              <w:rPr>
                <w:rFonts w:eastAsia="Times New Roman"/>
                <w:color w:val="auto"/>
                <w:lang w:val="en-US"/>
              </w:rPr>
              <w:t>environment</w:t>
            </w:r>
          </w:p>
        </w:tc>
        <w:tc>
          <w:tcPr>
            <w:tcW w:w="1332"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4F589256"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c>
          <w:tcPr>
            <w:tcW w:w="281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13F2C62F"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Can you see the detail and develop a reality?</w:t>
            </w:r>
          </w:p>
        </w:tc>
      </w:tr>
      <w:tr w:rsidR="00660815" w:rsidRPr="00660815" w14:paraId="097EDE7D" w14:textId="77777777" w:rsidTr="00660815">
        <w:tc>
          <w:tcPr>
            <w:tcW w:w="1388"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02CB66AE"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Sensitive to the  ideas</w:t>
            </w:r>
          </w:p>
        </w:tc>
        <w:tc>
          <w:tcPr>
            <w:tcW w:w="296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502EC494" w14:textId="370E8DCC"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xml:space="preserve">Build up ideas, maybe from summarizing text, to </w:t>
            </w:r>
            <w:r>
              <w:rPr>
                <w:rFonts w:eastAsia="Times New Roman"/>
                <w:color w:val="auto"/>
                <w:lang w:val="en-US"/>
              </w:rPr>
              <w:t xml:space="preserve">then </w:t>
            </w:r>
            <w:r w:rsidRPr="00660815">
              <w:rPr>
                <w:rFonts w:eastAsia="Times New Roman"/>
                <w:color w:val="auto"/>
                <w:lang w:val="en-US"/>
              </w:rPr>
              <w:t>digging deeper</w:t>
            </w:r>
          </w:p>
        </w:tc>
        <w:tc>
          <w:tcPr>
            <w:tcW w:w="2271"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2D38316B" w14:textId="53FFA2C0"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Peelin</w:t>
            </w:r>
            <w:r>
              <w:rPr>
                <w:rFonts w:eastAsia="Times New Roman"/>
                <w:color w:val="auto"/>
                <w:lang w:val="en-US"/>
              </w:rPr>
              <w:t>g</w:t>
            </w:r>
            <w:r w:rsidRPr="00660815">
              <w:rPr>
                <w:rFonts w:eastAsia="Times New Roman"/>
                <w:color w:val="auto"/>
                <w:lang w:val="en-US"/>
              </w:rPr>
              <w:t xml:space="preserve"> an onion</w:t>
            </w:r>
            <w:r>
              <w:rPr>
                <w:rFonts w:eastAsia="Times New Roman"/>
                <w:color w:val="auto"/>
                <w:lang w:val="en-US"/>
              </w:rPr>
              <w:t xml:space="preserve"> </w:t>
            </w:r>
            <w:r w:rsidRPr="00660815">
              <w:rPr>
                <w:rFonts w:eastAsia="Times New Roman"/>
                <w:color w:val="auto"/>
                <w:lang w:val="en-US"/>
              </w:rPr>
              <w:t>-  getting to the deeper layers</w:t>
            </w:r>
          </w:p>
        </w:tc>
        <w:tc>
          <w:tcPr>
            <w:tcW w:w="1332"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5FCCA392"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c>
          <w:tcPr>
            <w:tcW w:w="281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48ABFFBD"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Have you got insight into human needs?</w:t>
            </w:r>
          </w:p>
        </w:tc>
      </w:tr>
      <w:tr w:rsidR="00660815" w:rsidRPr="00660815" w14:paraId="17836AA4" w14:textId="77777777" w:rsidTr="00660815">
        <w:tc>
          <w:tcPr>
            <w:tcW w:w="1388"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32A194E"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Sensitive to the structure</w:t>
            </w:r>
          </w:p>
        </w:tc>
        <w:tc>
          <w:tcPr>
            <w:tcW w:w="2994"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119B281"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What's the path (flow) through the monologue/through the ideas</w:t>
            </w:r>
          </w:p>
        </w:tc>
        <w:tc>
          <w:tcPr>
            <w:tcW w:w="2271"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31E1F1A8" w14:textId="199A277C"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Unanswered questions</w:t>
            </w:r>
            <w:r>
              <w:rPr>
                <w:rFonts w:eastAsia="Times New Roman"/>
                <w:color w:val="auto"/>
                <w:lang w:val="en-US"/>
              </w:rPr>
              <w:t xml:space="preserve"> creates the reason to continue talking/singing</w:t>
            </w:r>
          </w:p>
        </w:tc>
        <w:tc>
          <w:tcPr>
            <w:tcW w:w="1332"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440077FF"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c>
          <w:tcPr>
            <w:tcW w:w="2894"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610853CB"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Can you unfold the story in an engaging way?</w:t>
            </w:r>
          </w:p>
        </w:tc>
      </w:tr>
      <w:tr w:rsidR="00660815" w:rsidRPr="00660815" w14:paraId="31B4FEE1" w14:textId="77777777" w:rsidTr="00660815">
        <w:tc>
          <w:tcPr>
            <w:tcW w:w="1388"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279ECB87"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Intents</w:t>
            </w:r>
          </w:p>
        </w:tc>
        <w:tc>
          <w:tcPr>
            <w:tcW w:w="2994"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11F2CB7E" w14:textId="54F51321" w:rsidR="00660815" w:rsidRPr="00660815" w:rsidRDefault="00660815" w:rsidP="00660815">
            <w:pPr>
              <w:spacing w:after="0" w:line="240" w:lineRule="auto"/>
              <w:ind w:left="0" w:firstLine="0"/>
              <w:rPr>
                <w:rFonts w:eastAsia="Times New Roman"/>
                <w:color w:val="auto"/>
                <w:lang w:val="en-US"/>
              </w:rPr>
            </w:pPr>
            <w:r>
              <w:rPr>
                <w:rFonts w:eastAsia="Times New Roman"/>
                <w:color w:val="auto"/>
                <w:lang w:val="en-US"/>
              </w:rPr>
              <w:t xml:space="preserve">What are they for this character and story? </w:t>
            </w:r>
            <w:r w:rsidRPr="00660815">
              <w:rPr>
                <w:rFonts w:eastAsia="Times New Roman"/>
                <w:color w:val="auto"/>
                <w:lang w:val="en-US"/>
              </w:rPr>
              <w:t>Why these – are they strong enough, deep enough, human enough to carry the monologue</w:t>
            </w:r>
          </w:p>
        </w:tc>
        <w:tc>
          <w:tcPr>
            <w:tcW w:w="2271"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2A756542"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c>
          <w:tcPr>
            <w:tcW w:w="1332"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74BA6F90"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c>
          <w:tcPr>
            <w:tcW w:w="2965" w:type="dxa"/>
            <w:tcBorders>
              <w:top w:val="single" w:sz="8" w:space="0" w:color="A3A3A3"/>
              <w:left w:val="single" w:sz="8" w:space="0" w:color="A3A3A3"/>
              <w:bottom w:val="single" w:sz="8" w:space="0" w:color="A3A3A3"/>
              <w:right w:val="single" w:sz="8" w:space="0" w:color="A3A3A3"/>
            </w:tcBorders>
            <w:shd w:val="clear" w:color="auto" w:fill="D7E3BC"/>
            <w:tcMar>
              <w:top w:w="40" w:type="dxa"/>
              <w:left w:w="60" w:type="dxa"/>
              <w:bottom w:w="40" w:type="dxa"/>
              <w:right w:w="60" w:type="dxa"/>
            </w:tcMar>
            <w:hideMark/>
          </w:tcPr>
          <w:p w14:paraId="2F56D84E"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How good are you at understanding the character in context?</w:t>
            </w:r>
          </w:p>
        </w:tc>
      </w:tr>
    </w:tbl>
    <w:p w14:paraId="07A2CFB7"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p w14:paraId="0C074805"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p w14:paraId="0E62A590" w14:textId="6B61CEC3"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b/>
          <w:bCs/>
          <w:color w:val="auto"/>
          <w:lang w:val="en-US"/>
        </w:rPr>
        <w:t>ACTIVE ENGAGEMENT</w:t>
      </w:r>
      <w:r w:rsidRPr="00660815">
        <w:rPr>
          <w:rFonts w:eastAsia="Times New Roman"/>
          <w:color w:val="auto"/>
          <w:lang w:val="en-US"/>
        </w:rPr>
        <w:t xml:space="preserve"> and </w:t>
      </w:r>
      <w:r w:rsidRPr="00660815">
        <w:rPr>
          <w:rFonts w:eastAsia="Times New Roman"/>
          <w:b/>
          <w:bCs/>
          <w:color w:val="auto"/>
          <w:lang w:val="en-US"/>
        </w:rPr>
        <w:t>SORTING</w:t>
      </w:r>
      <w:r w:rsidRPr="00660815">
        <w:rPr>
          <w:rFonts w:eastAsia="Times New Roman"/>
          <w:color w:val="auto"/>
          <w:lang w:val="en-US"/>
        </w:rPr>
        <w:t xml:space="preserve"> (Now what) </w:t>
      </w:r>
      <w:r w:rsidRPr="00660815">
        <w:rPr>
          <w:rFonts w:eastAsia="Times New Roman"/>
          <w:color w:val="auto"/>
          <w:highlight w:val="yellow"/>
          <w:lang w:val="en-US"/>
        </w:rPr>
        <w:t>This must be practical and refer back to connect what you have understood</w:t>
      </w:r>
      <w:r w:rsidR="00AE483E">
        <w:rPr>
          <w:rFonts w:eastAsia="Times New Roman"/>
          <w:color w:val="auto"/>
          <w:lang w:val="en-US"/>
        </w:rPr>
        <w:t xml:space="preserve">. </w:t>
      </w:r>
    </w:p>
    <w:p w14:paraId="79762C32"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254"/>
        <w:gridCol w:w="2795"/>
        <w:gridCol w:w="4376"/>
      </w:tblGrid>
      <w:tr w:rsidR="00AE483E" w:rsidRPr="00660815" w14:paraId="085157E2" w14:textId="77777777" w:rsidTr="00AE483E">
        <w:tc>
          <w:tcPr>
            <w:tcW w:w="1254"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458A84C8" w14:textId="77777777" w:rsidR="00AE483E" w:rsidRPr="00660815" w:rsidRDefault="00AE483E" w:rsidP="00660815">
            <w:pPr>
              <w:spacing w:after="0" w:line="240" w:lineRule="auto"/>
              <w:ind w:left="0" w:firstLine="0"/>
              <w:rPr>
                <w:rFonts w:eastAsia="Times New Roman"/>
                <w:color w:val="auto"/>
                <w:lang w:val="en-US"/>
              </w:rPr>
            </w:pPr>
            <w:r w:rsidRPr="00660815">
              <w:rPr>
                <w:rFonts w:eastAsia="Times New Roman"/>
                <w:color w:val="auto"/>
                <w:lang w:val="en-US"/>
              </w:rPr>
              <w:t>Technical work</w:t>
            </w:r>
          </w:p>
        </w:tc>
        <w:tc>
          <w:tcPr>
            <w:tcW w:w="2795"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6E14C7FE" w14:textId="54DA6A8A" w:rsidR="00AE483E" w:rsidRPr="00660815" w:rsidRDefault="00AE483E" w:rsidP="00660815">
            <w:pPr>
              <w:spacing w:after="0" w:line="240" w:lineRule="auto"/>
              <w:ind w:left="0" w:firstLine="0"/>
              <w:rPr>
                <w:rFonts w:eastAsia="Times New Roman"/>
                <w:color w:val="auto"/>
                <w:lang w:val="en-US"/>
              </w:rPr>
            </w:pPr>
            <w:r w:rsidRPr="00660815">
              <w:rPr>
                <w:rFonts w:eastAsia="Times New Roman"/>
                <w:color w:val="auto"/>
                <w:lang w:val="en-US"/>
              </w:rPr>
              <w:t>Control of variety of tones, physicality's and thoughts</w:t>
            </w:r>
            <w:r>
              <w:rPr>
                <w:rFonts w:eastAsia="Times New Roman"/>
                <w:color w:val="auto"/>
                <w:lang w:val="en-US"/>
              </w:rPr>
              <w:t xml:space="preserve"> that change every few words.</w:t>
            </w:r>
          </w:p>
        </w:tc>
        <w:tc>
          <w:tcPr>
            <w:tcW w:w="4376"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2E494539" w14:textId="77777777" w:rsidR="00AE483E" w:rsidRPr="00660815" w:rsidRDefault="00AE483E" w:rsidP="00660815">
            <w:pPr>
              <w:spacing w:after="0" w:line="240" w:lineRule="auto"/>
              <w:ind w:left="0" w:firstLine="0"/>
              <w:rPr>
                <w:rFonts w:eastAsia="Times New Roman"/>
                <w:color w:val="auto"/>
              </w:rPr>
            </w:pPr>
            <w:r w:rsidRPr="00660815">
              <w:rPr>
                <w:rFonts w:eastAsia="Times New Roman"/>
                <w:i/>
                <w:iCs/>
                <w:color w:val="auto"/>
                <w:lang w:val="en-US"/>
              </w:rPr>
              <w:t>Possibilities: as many changes as possible connect to intents</w:t>
            </w:r>
            <w:r w:rsidRPr="00660815">
              <w:rPr>
                <w:rFonts w:eastAsia="Times New Roman"/>
                <w:i/>
                <w:iCs/>
                <w:color w:val="auto"/>
              </w:rPr>
              <w:t xml:space="preserve"> and build up your technique repertoire</w:t>
            </w:r>
          </w:p>
        </w:tc>
      </w:tr>
    </w:tbl>
    <w:p w14:paraId="6DDAF523" w14:textId="288834DF" w:rsidR="00AE483E"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r w:rsidR="00AE483E">
        <w:rPr>
          <w:rFonts w:eastAsia="Times New Roman"/>
          <w:color w:val="auto"/>
          <w:lang w:val="en-US"/>
        </w:rPr>
        <w:t>Gradually modify the technical work as you develop your research to modify your extremes to bring it them inline to what you know about your character/context.</w:t>
      </w:r>
    </w:p>
    <w:p w14:paraId="0C611E97" w14:textId="0CC127A6" w:rsidR="00AE483E" w:rsidRDefault="00AE483E" w:rsidP="00660815">
      <w:pPr>
        <w:spacing w:before="100" w:after="100" w:line="240" w:lineRule="auto"/>
        <w:ind w:left="0" w:firstLine="0"/>
        <w:rPr>
          <w:rFonts w:eastAsia="Times New Roman"/>
          <w:color w:val="auto"/>
          <w:lang w:val="en-US"/>
        </w:rPr>
      </w:pPr>
      <w:r>
        <w:rPr>
          <w:rFonts w:eastAsia="Times New Roman"/>
          <w:color w:val="auto"/>
          <w:lang w:val="en-US"/>
        </w:rPr>
        <w:t>Then:</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254"/>
        <w:gridCol w:w="2795"/>
        <w:gridCol w:w="4376"/>
      </w:tblGrid>
      <w:tr w:rsidR="00AE483E" w:rsidRPr="00660815" w14:paraId="69A02DB8" w14:textId="77777777" w:rsidTr="0093101D">
        <w:tc>
          <w:tcPr>
            <w:tcW w:w="1254"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4DDB05AA"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lastRenderedPageBreak/>
              <w:t>Intents</w:t>
            </w:r>
          </w:p>
        </w:tc>
        <w:tc>
          <w:tcPr>
            <w:tcW w:w="2795"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6675220C"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Slow down for technical clarity</w:t>
            </w:r>
          </w:p>
        </w:tc>
        <w:tc>
          <w:tcPr>
            <w:tcW w:w="4376"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36A817A7"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How does the character feel about the words, the relationships, the structure</w:t>
            </w:r>
          </w:p>
        </w:tc>
      </w:tr>
      <w:tr w:rsidR="00AE483E" w:rsidRPr="00660815" w14:paraId="71BB65EF" w14:textId="77777777" w:rsidTr="0093101D">
        <w:tc>
          <w:tcPr>
            <w:tcW w:w="1254"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4106D3B2"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Structures</w:t>
            </w:r>
          </w:p>
        </w:tc>
        <w:tc>
          <w:tcPr>
            <w:tcW w:w="2795"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3DF42410"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Slowly clarify the path</w:t>
            </w:r>
          </w:p>
        </w:tc>
        <w:tc>
          <w:tcPr>
            <w:tcW w:w="4376"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5A184FD4"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Flow, earn the breaks</w:t>
            </w:r>
          </w:p>
        </w:tc>
      </w:tr>
      <w:tr w:rsidR="00AE483E" w:rsidRPr="00660815" w14:paraId="55FF8A29" w14:textId="77777777" w:rsidTr="0093101D">
        <w:tc>
          <w:tcPr>
            <w:tcW w:w="1254"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3D426D92"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Your version</w:t>
            </w:r>
          </w:p>
        </w:tc>
        <w:tc>
          <w:tcPr>
            <w:tcW w:w="2795"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38725BAC"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color w:val="auto"/>
                <w:lang w:val="en-US"/>
              </w:rPr>
              <w:t>Slowly come to your version of the story/character?</w:t>
            </w:r>
          </w:p>
        </w:tc>
        <w:tc>
          <w:tcPr>
            <w:tcW w:w="4376" w:type="dxa"/>
            <w:tcBorders>
              <w:top w:val="single" w:sz="8" w:space="0" w:color="A3A3A3"/>
              <w:left w:val="single" w:sz="8" w:space="0" w:color="A3A3A3"/>
              <w:bottom w:val="single" w:sz="8" w:space="0" w:color="A3A3A3"/>
              <w:right w:val="single" w:sz="8" w:space="0" w:color="A3A3A3"/>
            </w:tcBorders>
            <w:shd w:val="clear" w:color="auto" w:fill="FBD5B5"/>
            <w:tcMar>
              <w:top w:w="40" w:type="dxa"/>
              <w:left w:w="60" w:type="dxa"/>
              <w:bottom w:w="40" w:type="dxa"/>
              <w:right w:w="60" w:type="dxa"/>
            </w:tcMar>
            <w:hideMark/>
          </w:tcPr>
          <w:p w14:paraId="1633A2F7" w14:textId="77777777" w:rsidR="00AE483E" w:rsidRPr="00660815" w:rsidRDefault="00AE483E" w:rsidP="0093101D">
            <w:pPr>
              <w:spacing w:after="0" w:line="240" w:lineRule="auto"/>
              <w:ind w:left="0" w:firstLine="0"/>
              <w:rPr>
                <w:rFonts w:eastAsia="Times New Roman"/>
                <w:color w:val="auto"/>
                <w:lang w:val="en-US"/>
              </w:rPr>
            </w:pPr>
            <w:r w:rsidRPr="00660815">
              <w:rPr>
                <w:rFonts w:eastAsia="Times New Roman"/>
                <w:i/>
                <w:iCs/>
                <w:color w:val="auto"/>
                <w:lang w:val="en-US"/>
              </w:rPr>
              <w:t>How is this character different from others?</w:t>
            </w:r>
          </w:p>
        </w:tc>
      </w:tr>
    </w:tbl>
    <w:p w14:paraId="55E1ADF2" w14:textId="77777777" w:rsidR="00AE483E" w:rsidRPr="00660815" w:rsidRDefault="00AE483E" w:rsidP="00660815">
      <w:pPr>
        <w:spacing w:before="100" w:after="100" w:line="240" w:lineRule="auto"/>
        <w:ind w:left="0" w:firstLine="0"/>
        <w:rPr>
          <w:rFonts w:eastAsia="Times New Roman"/>
          <w:color w:val="auto"/>
          <w:lang w:val="en-US"/>
        </w:rPr>
      </w:pPr>
    </w:p>
    <w:p w14:paraId="2924FEC7"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b/>
          <w:bCs/>
          <w:color w:val="auto"/>
          <w:lang w:val="en-US"/>
        </w:rPr>
        <w:t>MONOLOGUE SORTED</w:t>
      </w:r>
      <w:r w:rsidRPr="00660815">
        <w:rPr>
          <w:rFonts w:eastAsia="Times New Roman"/>
          <w:color w:val="auto"/>
          <w:lang w:val="en-US"/>
        </w:rPr>
        <w:t xml:space="preserve"> - preparation complete</w:t>
      </w:r>
    </w:p>
    <w:p w14:paraId="0B4ED836" w14:textId="77777777"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color w:val="auto"/>
          <w:lang w:val="en-US"/>
        </w:rPr>
        <w:t> </w:t>
      </w:r>
    </w:p>
    <w:p w14:paraId="6AC940C5" w14:textId="32843D2E" w:rsidR="00660815" w:rsidRPr="00660815" w:rsidRDefault="00660815" w:rsidP="00660815">
      <w:pPr>
        <w:spacing w:before="100" w:after="100" w:line="240" w:lineRule="auto"/>
        <w:ind w:left="0" w:firstLine="0"/>
        <w:rPr>
          <w:rFonts w:eastAsia="Times New Roman"/>
          <w:color w:val="auto"/>
          <w:lang w:val="en-US"/>
        </w:rPr>
      </w:pPr>
      <w:r w:rsidRPr="00660815">
        <w:rPr>
          <w:rFonts w:eastAsia="Times New Roman"/>
          <w:b/>
          <w:bCs/>
          <w:color w:val="auto"/>
          <w:lang w:val="en-US"/>
        </w:rPr>
        <w:t xml:space="preserve">ERROR CORRECTION Motor Learning </w:t>
      </w:r>
      <w:r w:rsidRPr="00660815">
        <w:rPr>
          <w:rFonts w:eastAsia="Times New Roman"/>
          <w:color w:val="auto"/>
          <w:highlight w:val="yellow"/>
          <w:lang w:val="en-US"/>
        </w:rPr>
        <w:t xml:space="preserve">You </w:t>
      </w:r>
      <w:r w:rsidR="00AE483E">
        <w:rPr>
          <w:rFonts w:eastAsia="Times New Roman"/>
          <w:color w:val="auto"/>
          <w:highlight w:val="yellow"/>
          <w:lang w:val="en-US"/>
        </w:rPr>
        <w:t xml:space="preserve">now </w:t>
      </w:r>
      <w:r w:rsidRPr="00660815">
        <w:rPr>
          <w:rFonts w:eastAsia="Times New Roman"/>
          <w:color w:val="auto"/>
          <w:highlight w:val="yellow"/>
          <w:lang w:val="en-US"/>
        </w:rPr>
        <w:t>must let go and have fun</w:t>
      </w:r>
      <w:r w:rsidR="00AE483E">
        <w:rPr>
          <w:rFonts w:eastAsia="Times New Roman"/>
          <w:color w:val="auto"/>
          <w:lang w:val="en-US"/>
        </w:rPr>
        <w:t xml:space="preserve">. </w:t>
      </w:r>
      <w:r w:rsidR="00AE483E" w:rsidRPr="00AE483E">
        <w:rPr>
          <w:rFonts w:eastAsia="Times New Roman"/>
          <w:color w:val="auto"/>
          <w:highlight w:val="yellow"/>
          <w:lang w:val="en-US"/>
        </w:rPr>
        <w:t xml:space="preserve">You are not sorting </w:t>
      </w:r>
      <w:r w:rsidR="00AE483E">
        <w:rPr>
          <w:rFonts w:eastAsia="Times New Roman"/>
          <w:color w:val="auto"/>
          <w:highlight w:val="yellow"/>
          <w:lang w:val="en-US"/>
        </w:rPr>
        <w:t xml:space="preserve">here </w:t>
      </w:r>
      <w:r w:rsidR="00AE483E" w:rsidRPr="00AE483E">
        <w:rPr>
          <w:rFonts w:eastAsia="Times New Roman"/>
          <w:color w:val="auto"/>
          <w:highlight w:val="yellow"/>
          <w:lang w:val="en-US"/>
        </w:rPr>
        <w:t>but performing.</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931"/>
        <w:gridCol w:w="2640"/>
        <w:gridCol w:w="3838"/>
        <w:gridCol w:w="597"/>
      </w:tblGrid>
      <w:tr w:rsidR="00660815" w:rsidRPr="00660815" w14:paraId="7834A811" w14:textId="77777777" w:rsidTr="00AE483E">
        <w:tc>
          <w:tcPr>
            <w:tcW w:w="1931"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45C6A566"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Rehearsing as performance</w:t>
            </w:r>
          </w:p>
        </w:tc>
        <w:tc>
          <w:tcPr>
            <w:tcW w:w="2640"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70C4202E"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xml:space="preserve">Stoke the embers. Light the fire and let it go. </w:t>
            </w:r>
          </w:p>
        </w:tc>
        <w:tc>
          <w:tcPr>
            <w:tcW w:w="3838"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2F1374A8"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Do not think or interfere. You have done all the work now let it happen</w:t>
            </w:r>
          </w:p>
        </w:tc>
        <w:tc>
          <w:tcPr>
            <w:tcW w:w="597"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186F12E5" w14:textId="77777777" w:rsidR="00660815" w:rsidRPr="00660815" w:rsidRDefault="00660815" w:rsidP="00660815">
            <w:pPr>
              <w:spacing w:after="0" w:line="240" w:lineRule="auto"/>
              <w:ind w:left="0" w:firstLine="0"/>
              <w:rPr>
                <w:rFonts w:eastAsia="Times New Roman"/>
                <w:color w:val="auto"/>
                <w:lang w:val="en-US"/>
              </w:rPr>
            </w:pPr>
            <w:r w:rsidRPr="00660815">
              <w:rPr>
                <w:rFonts w:eastAsia="Times New Roman"/>
                <w:color w:val="auto"/>
                <w:lang w:val="en-US"/>
              </w:rPr>
              <w:t> </w:t>
            </w:r>
          </w:p>
        </w:tc>
      </w:tr>
    </w:tbl>
    <w:p w14:paraId="1651EB75" w14:textId="77777777" w:rsidR="00660815" w:rsidRDefault="00660815" w:rsidP="00AE483E">
      <w:pPr>
        <w:ind w:left="0" w:firstLine="0"/>
      </w:pPr>
    </w:p>
    <w:p w14:paraId="3037DF4F" w14:textId="250D9D22" w:rsidR="00FE1855" w:rsidRDefault="00FE1855">
      <w:r>
        <w:t>How the above is brought together (shorthand overview for the students)</w:t>
      </w:r>
    </w:p>
    <w:tbl>
      <w:tblPr>
        <w:tblW w:w="934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045"/>
        <w:gridCol w:w="5695"/>
        <w:gridCol w:w="1606"/>
      </w:tblGrid>
      <w:tr w:rsidR="00E86886" w:rsidRPr="00E86886" w14:paraId="01EE226E" w14:textId="77777777" w:rsidTr="00AE483E">
        <w:tc>
          <w:tcPr>
            <w:tcW w:w="2045"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26635F2D" w14:textId="23076C3F"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 xml:space="preserve">Technical </w:t>
            </w:r>
            <w:r w:rsidR="00AE483E">
              <w:rPr>
                <w:rFonts w:eastAsia="Times New Roman"/>
                <w:color w:val="auto"/>
                <w:lang w:val="en-US"/>
              </w:rPr>
              <w:t xml:space="preserve">control of </w:t>
            </w:r>
            <w:proofErr w:type="spellStart"/>
            <w:r w:rsidR="00AE483E">
              <w:rPr>
                <w:rFonts w:eastAsia="Times New Roman"/>
                <w:color w:val="auto"/>
                <w:lang w:val="en-US"/>
              </w:rPr>
              <w:t>colours</w:t>
            </w:r>
            <w:proofErr w:type="spellEnd"/>
            <w:r w:rsidR="00AE483E">
              <w:rPr>
                <w:rFonts w:eastAsia="Times New Roman"/>
                <w:color w:val="auto"/>
                <w:lang w:val="en-US"/>
              </w:rPr>
              <w:t>/</w:t>
            </w:r>
            <w:proofErr w:type="spellStart"/>
            <w:r w:rsidR="00AE483E">
              <w:rPr>
                <w:rFonts w:eastAsia="Times New Roman"/>
                <w:color w:val="auto"/>
                <w:lang w:val="en-US"/>
              </w:rPr>
              <w:t>physicalities</w:t>
            </w:r>
            <w:proofErr w:type="spellEnd"/>
            <w:r w:rsidR="00AE483E">
              <w:rPr>
                <w:rFonts w:eastAsia="Times New Roman"/>
                <w:color w:val="auto"/>
                <w:lang w:val="en-US"/>
              </w:rPr>
              <w:t xml:space="preserve"> </w:t>
            </w:r>
            <w:proofErr w:type="spellStart"/>
            <w:r w:rsidR="00AE483E">
              <w:rPr>
                <w:rFonts w:eastAsia="Times New Roman"/>
                <w:color w:val="auto"/>
                <w:lang w:val="en-US"/>
              </w:rPr>
              <w:t>etc</w:t>
            </w:r>
            <w:proofErr w:type="spellEnd"/>
          </w:p>
        </w:tc>
        <w:tc>
          <w:tcPr>
            <w:tcW w:w="569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D470768" w14:textId="77777777"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 </w:t>
            </w:r>
          </w:p>
        </w:tc>
        <w:tc>
          <w:tcPr>
            <w:tcW w:w="1606"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38F3F441" w14:textId="77777777"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Research</w:t>
            </w:r>
          </w:p>
        </w:tc>
      </w:tr>
      <w:tr w:rsidR="00E86886" w:rsidRPr="00E86886" w14:paraId="73D7FF87" w14:textId="77777777" w:rsidTr="00AE483E">
        <w:tc>
          <w:tcPr>
            <w:tcW w:w="20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7AB8E02" w14:textId="77777777"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 </w:t>
            </w:r>
          </w:p>
        </w:tc>
        <w:tc>
          <w:tcPr>
            <w:tcW w:w="5695" w:type="dxa"/>
            <w:tcBorders>
              <w:top w:val="single" w:sz="8" w:space="0" w:color="A3A3A3"/>
              <w:left w:val="single" w:sz="8" w:space="0" w:color="A3A3A3"/>
              <w:bottom w:val="single" w:sz="8" w:space="0" w:color="A3A3A3"/>
              <w:right w:val="single" w:sz="8" w:space="0" w:color="A3A3A3"/>
            </w:tcBorders>
            <w:shd w:val="clear" w:color="auto" w:fill="FFFF00"/>
            <w:tcMar>
              <w:top w:w="40" w:type="dxa"/>
              <w:left w:w="60" w:type="dxa"/>
              <w:bottom w:w="40" w:type="dxa"/>
              <w:right w:w="60" w:type="dxa"/>
            </w:tcMar>
            <w:hideMark/>
          </w:tcPr>
          <w:p w14:paraId="7B73B778" w14:textId="0BF5FDB3"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Research will inform how you bring stuff into your character</w:t>
            </w:r>
          </w:p>
        </w:tc>
        <w:tc>
          <w:tcPr>
            <w:tcW w:w="160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1527826" w14:textId="77777777" w:rsidR="00E86886" w:rsidRPr="00E86886" w:rsidRDefault="00E86886" w:rsidP="00E86886">
            <w:pPr>
              <w:spacing w:after="0" w:line="240" w:lineRule="auto"/>
              <w:ind w:left="0" w:firstLine="0"/>
              <w:rPr>
                <w:rFonts w:eastAsia="Times New Roman"/>
                <w:color w:val="auto"/>
                <w:lang w:val="en-US"/>
              </w:rPr>
            </w:pPr>
            <w:r w:rsidRPr="00E86886">
              <w:rPr>
                <w:rFonts w:eastAsia="Times New Roman"/>
                <w:color w:val="auto"/>
                <w:lang w:val="en-US"/>
              </w:rPr>
              <w:t> </w:t>
            </w:r>
          </w:p>
        </w:tc>
      </w:tr>
    </w:tbl>
    <w:p w14:paraId="5F1F630C" w14:textId="77777777" w:rsidR="00E86886" w:rsidRDefault="00E86886"/>
    <w:sectPr w:rsidR="00E868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chitects Daughte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5267A"/>
    <w:multiLevelType w:val="hybridMultilevel"/>
    <w:tmpl w:val="84EA7110"/>
    <w:lvl w:ilvl="0" w:tplc="DA708904">
      <w:start w:val="3"/>
      <w:numFmt w:val="decimal"/>
      <w:lvlText w:val="%1."/>
      <w:lvlJc w:val="left"/>
      <w:pPr>
        <w:ind w:left="7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4A065D0">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47B8C4D8">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44E784E">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CDA111A">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0BEAF54">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450E61A">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EDE4D4E">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E0AA39C">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C45479E"/>
    <w:multiLevelType w:val="hybridMultilevel"/>
    <w:tmpl w:val="82E4C696"/>
    <w:lvl w:ilvl="0" w:tplc="1E029986">
      <w:start w:val="1"/>
      <w:numFmt w:val="decimal"/>
      <w:lvlText w:val="%1."/>
      <w:lvlJc w:val="left"/>
      <w:pPr>
        <w:ind w:left="7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07A9296">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D1C56C6">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56E39FC">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65C408E">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53ECD2C">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90ECB1E">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CB031EA">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6663C34">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E6C6346"/>
    <w:multiLevelType w:val="multilevel"/>
    <w:tmpl w:val="796A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ED0F95"/>
    <w:multiLevelType w:val="hybridMultilevel"/>
    <w:tmpl w:val="ED4E49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28A"/>
    <w:rsid w:val="00046F75"/>
    <w:rsid w:val="00056951"/>
    <w:rsid w:val="000871BC"/>
    <w:rsid w:val="000C03D5"/>
    <w:rsid w:val="000E4D8E"/>
    <w:rsid w:val="00103B3C"/>
    <w:rsid w:val="00123E97"/>
    <w:rsid w:val="00144F7D"/>
    <w:rsid w:val="00172691"/>
    <w:rsid w:val="00185EE8"/>
    <w:rsid w:val="001E0C28"/>
    <w:rsid w:val="001F141B"/>
    <w:rsid w:val="00216756"/>
    <w:rsid w:val="00256BF8"/>
    <w:rsid w:val="00272EF2"/>
    <w:rsid w:val="00290241"/>
    <w:rsid w:val="00297E41"/>
    <w:rsid w:val="002F343B"/>
    <w:rsid w:val="002F45E6"/>
    <w:rsid w:val="00304CC2"/>
    <w:rsid w:val="003073FF"/>
    <w:rsid w:val="0033471B"/>
    <w:rsid w:val="0035233B"/>
    <w:rsid w:val="00384EF5"/>
    <w:rsid w:val="0039228B"/>
    <w:rsid w:val="003A6CE8"/>
    <w:rsid w:val="003B6F69"/>
    <w:rsid w:val="003C009A"/>
    <w:rsid w:val="003C00DA"/>
    <w:rsid w:val="003E2421"/>
    <w:rsid w:val="003E6EBC"/>
    <w:rsid w:val="003F6E85"/>
    <w:rsid w:val="00426AEF"/>
    <w:rsid w:val="00442446"/>
    <w:rsid w:val="00447CCD"/>
    <w:rsid w:val="004558C9"/>
    <w:rsid w:val="004760CA"/>
    <w:rsid w:val="004854EB"/>
    <w:rsid w:val="00496BD5"/>
    <w:rsid w:val="004F1CF0"/>
    <w:rsid w:val="005065D8"/>
    <w:rsid w:val="005072A6"/>
    <w:rsid w:val="00514013"/>
    <w:rsid w:val="00516703"/>
    <w:rsid w:val="00522589"/>
    <w:rsid w:val="0054220B"/>
    <w:rsid w:val="00563AF5"/>
    <w:rsid w:val="0058148D"/>
    <w:rsid w:val="00593870"/>
    <w:rsid w:val="00595373"/>
    <w:rsid w:val="005A49D5"/>
    <w:rsid w:val="005C146B"/>
    <w:rsid w:val="005C3F7D"/>
    <w:rsid w:val="005C41DF"/>
    <w:rsid w:val="005D057C"/>
    <w:rsid w:val="005D3A18"/>
    <w:rsid w:val="005D6212"/>
    <w:rsid w:val="00614EDD"/>
    <w:rsid w:val="00615FE1"/>
    <w:rsid w:val="006250BA"/>
    <w:rsid w:val="0065428A"/>
    <w:rsid w:val="00660815"/>
    <w:rsid w:val="006954E2"/>
    <w:rsid w:val="006B01FA"/>
    <w:rsid w:val="006B10E3"/>
    <w:rsid w:val="006D648D"/>
    <w:rsid w:val="006F301F"/>
    <w:rsid w:val="006F3A69"/>
    <w:rsid w:val="006F3B48"/>
    <w:rsid w:val="007001C3"/>
    <w:rsid w:val="00733A99"/>
    <w:rsid w:val="00740374"/>
    <w:rsid w:val="007700EC"/>
    <w:rsid w:val="007937A6"/>
    <w:rsid w:val="007A5191"/>
    <w:rsid w:val="007B29A9"/>
    <w:rsid w:val="007C071D"/>
    <w:rsid w:val="007D4294"/>
    <w:rsid w:val="007E1412"/>
    <w:rsid w:val="008254C0"/>
    <w:rsid w:val="008276D2"/>
    <w:rsid w:val="00841CD5"/>
    <w:rsid w:val="008426DE"/>
    <w:rsid w:val="00847CD1"/>
    <w:rsid w:val="008546B4"/>
    <w:rsid w:val="00862209"/>
    <w:rsid w:val="008645EC"/>
    <w:rsid w:val="00873CE5"/>
    <w:rsid w:val="00885431"/>
    <w:rsid w:val="008C41D7"/>
    <w:rsid w:val="008D47F2"/>
    <w:rsid w:val="008E12C3"/>
    <w:rsid w:val="0093101D"/>
    <w:rsid w:val="00932FDA"/>
    <w:rsid w:val="00935865"/>
    <w:rsid w:val="00962660"/>
    <w:rsid w:val="0098764A"/>
    <w:rsid w:val="009878D1"/>
    <w:rsid w:val="009A530A"/>
    <w:rsid w:val="009B2840"/>
    <w:rsid w:val="00A00A28"/>
    <w:rsid w:val="00A177F8"/>
    <w:rsid w:val="00A251A8"/>
    <w:rsid w:val="00A51036"/>
    <w:rsid w:val="00A93AC6"/>
    <w:rsid w:val="00AA214B"/>
    <w:rsid w:val="00AA7084"/>
    <w:rsid w:val="00AB7D19"/>
    <w:rsid w:val="00AC025E"/>
    <w:rsid w:val="00AE2D54"/>
    <w:rsid w:val="00AE483E"/>
    <w:rsid w:val="00B106EB"/>
    <w:rsid w:val="00B217D9"/>
    <w:rsid w:val="00B31D6C"/>
    <w:rsid w:val="00B46FDD"/>
    <w:rsid w:val="00B64A66"/>
    <w:rsid w:val="00B8330E"/>
    <w:rsid w:val="00B95846"/>
    <w:rsid w:val="00BA2CDF"/>
    <w:rsid w:val="00BA6595"/>
    <w:rsid w:val="00BB7556"/>
    <w:rsid w:val="00BC6EAF"/>
    <w:rsid w:val="00C01B4A"/>
    <w:rsid w:val="00C24331"/>
    <w:rsid w:val="00C701ED"/>
    <w:rsid w:val="00C81D0C"/>
    <w:rsid w:val="00CA1BAE"/>
    <w:rsid w:val="00CA2AE0"/>
    <w:rsid w:val="00CA3284"/>
    <w:rsid w:val="00CC089A"/>
    <w:rsid w:val="00CC3214"/>
    <w:rsid w:val="00D03801"/>
    <w:rsid w:val="00D15E04"/>
    <w:rsid w:val="00D711C3"/>
    <w:rsid w:val="00D75347"/>
    <w:rsid w:val="00DB1594"/>
    <w:rsid w:val="00DC1DF3"/>
    <w:rsid w:val="00DE1734"/>
    <w:rsid w:val="00DF0848"/>
    <w:rsid w:val="00E05B93"/>
    <w:rsid w:val="00E12F1D"/>
    <w:rsid w:val="00E15B50"/>
    <w:rsid w:val="00E225C5"/>
    <w:rsid w:val="00E35BB2"/>
    <w:rsid w:val="00E57DEE"/>
    <w:rsid w:val="00E86886"/>
    <w:rsid w:val="00EB5626"/>
    <w:rsid w:val="00EC20F4"/>
    <w:rsid w:val="00EC2B01"/>
    <w:rsid w:val="00EF313E"/>
    <w:rsid w:val="00F01EFD"/>
    <w:rsid w:val="00F84611"/>
    <w:rsid w:val="00F90143"/>
    <w:rsid w:val="00FA6E4D"/>
    <w:rsid w:val="00FA7282"/>
    <w:rsid w:val="00FB011C"/>
    <w:rsid w:val="00FE1855"/>
    <w:rsid w:val="00FE4A2C"/>
    <w:rsid w:val="00FE4BCB"/>
    <w:rsid w:val="00FF2646"/>
    <w:rsid w:val="00FF2F45"/>
    <w:rsid w:val="00FF442F"/>
    <w:rsid w:val="00FF7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07C5B"/>
  <w15:chartTrackingRefBased/>
  <w15:docId w15:val="{58AC7297-60CB-40C6-BDE7-E167E0D72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28A"/>
    <w:pPr>
      <w:spacing w:after="164" w:line="355" w:lineRule="auto"/>
      <w:ind w:left="10" w:hanging="10"/>
    </w:pPr>
    <w:rPr>
      <w:rFonts w:ascii="Calibri" w:eastAsia="Calibri" w:hAnsi="Calibri" w:cs="Calibri"/>
      <w:color w:val="000000"/>
      <w:lang w:eastAsia="en-GB"/>
    </w:rPr>
  </w:style>
  <w:style w:type="paragraph" w:styleId="Heading1">
    <w:name w:val="heading 1"/>
    <w:next w:val="Normal"/>
    <w:link w:val="Heading1Char"/>
    <w:uiPriority w:val="9"/>
    <w:qFormat/>
    <w:rsid w:val="0065428A"/>
    <w:pPr>
      <w:keepNext/>
      <w:keepLines/>
      <w:spacing w:after="155"/>
      <w:ind w:left="10" w:right="873" w:hanging="10"/>
      <w:outlineLvl w:val="0"/>
    </w:pPr>
    <w:rPr>
      <w:rFonts w:ascii="Calibri" w:eastAsia="Calibri" w:hAnsi="Calibri" w:cs="Calibri"/>
      <w:b/>
      <w:color w:val="00000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42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42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28A"/>
    <w:rPr>
      <w:rFonts w:ascii="Segoe UI" w:eastAsia="Calibri" w:hAnsi="Segoe UI" w:cs="Segoe UI"/>
      <w:color w:val="000000"/>
      <w:sz w:val="18"/>
      <w:szCs w:val="18"/>
      <w:lang w:eastAsia="en-GB"/>
    </w:rPr>
  </w:style>
  <w:style w:type="character" w:customStyle="1" w:styleId="Heading1Char">
    <w:name w:val="Heading 1 Char"/>
    <w:basedOn w:val="DefaultParagraphFont"/>
    <w:link w:val="Heading1"/>
    <w:uiPriority w:val="9"/>
    <w:rsid w:val="0065428A"/>
    <w:rPr>
      <w:rFonts w:ascii="Calibri" w:eastAsia="Calibri" w:hAnsi="Calibri" w:cs="Calibri"/>
      <w:b/>
      <w:color w:val="000000"/>
      <w:lang w:eastAsia="en-GB"/>
    </w:rPr>
  </w:style>
  <w:style w:type="table" w:customStyle="1" w:styleId="TableGrid0">
    <w:name w:val="TableGrid"/>
    <w:rsid w:val="0065428A"/>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65428A"/>
    <w:pPr>
      <w:spacing w:after="160" w:line="259" w:lineRule="auto"/>
      <w:ind w:left="720" w:firstLine="0"/>
      <w:contextualSpacing/>
    </w:pPr>
    <w:rPr>
      <w:rFonts w:asciiTheme="minorHAnsi" w:eastAsiaTheme="minorHAnsi" w:hAnsiTheme="minorHAnsi" w:cstheme="minorBidi"/>
      <w:color w:val="auto"/>
      <w:lang w:eastAsia="en-US"/>
    </w:rPr>
  </w:style>
  <w:style w:type="character" w:styleId="CommentReference">
    <w:name w:val="annotation reference"/>
    <w:basedOn w:val="DefaultParagraphFont"/>
    <w:uiPriority w:val="99"/>
    <w:semiHidden/>
    <w:unhideWhenUsed/>
    <w:rsid w:val="0065428A"/>
    <w:rPr>
      <w:sz w:val="16"/>
      <w:szCs w:val="16"/>
    </w:rPr>
  </w:style>
  <w:style w:type="paragraph" w:styleId="CommentText">
    <w:name w:val="annotation text"/>
    <w:basedOn w:val="Normal"/>
    <w:link w:val="CommentTextChar"/>
    <w:uiPriority w:val="99"/>
    <w:semiHidden/>
    <w:unhideWhenUsed/>
    <w:rsid w:val="0065428A"/>
    <w:pPr>
      <w:spacing w:line="240" w:lineRule="auto"/>
    </w:pPr>
    <w:rPr>
      <w:sz w:val="20"/>
      <w:szCs w:val="20"/>
    </w:rPr>
  </w:style>
  <w:style w:type="character" w:customStyle="1" w:styleId="CommentTextChar">
    <w:name w:val="Comment Text Char"/>
    <w:basedOn w:val="DefaultParagraphFont"/>
    <w:link w:val="CommentText"/>
    <w:uiPriority w:val="99"/>
    <w:semiHidden/>
    <w:rsid w:val="0065428A"/>
    <w:rPr>
      <w:rFonts w:ascii="Calibri" w:eastAsia="Calibri" w:hAnsi="Calibri" w:cs="Calibri"/>
      <w:color w:val="000000"/>
      <w:sz w:val="20"/>
      <w:szCs w:val="20"/>
      <w:lang w:eastAsia="en-GB"/>
    </w:rPr>
  </w:style>
  <w:style w:type="paragraph" w:styleId="Quote">
    <w:name w:val="Quote"/>
    <w:basedOn w:val="Normal"/>
    <w:next w:val="Normal"/>
    <w:link w:val="QuoteChar"/>
    <w:uiPriority w:val="29"/>
    <w:qFormat/>
    <w:rsid w:val="0065428A"/>
    <w:pPr>
      <w:spacing w:before="200" w:after="160" w:line="259" w:lineRule="auto"/>
      <w:ind w:left="864" w:right="864"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65428A"/>
    <w:rPr>
      <w:i/>
      <w:iCs/>
      <w:color w:val="404040" w:themeColor="text1" w:themeTint="BF"/>
    </w:rPr>
  </w:style>
  <w:style w:type="character" w:styleId="Hyperlink">
    <w:name w:val="Hyperlink"/>
    <w:basedOn w:val="DefaultParagraphFont"/>
    <w:uiPriority w:val="99"/>
    <w:unhideWhenUsed/>
    <w:rsid w:val="00BA2CDF"/>
    <w:rPr>
      <w:color w:val="0000FF"/>
      <w:u w:val="single"/>
    </w:rPr>
  </w:style>
  <w:style w:type="character" w:customStyle="1" w:styleId="cs1-lock-free">
    <w:name w:val="cs1-lock-free"/>
    <w:basedOn w:val="DefaultParagraphFont"/>
    <w:rsid w:val="00BA2CDF"/>
  </w:style>
  <w:style w:type="character" w:customStyle="1" w:styleId="cs1-format">
    <w:name w:val="cs1-format"/>
    <w:basedOn w:val="DefaultParagraphFont"/>
    <w:rsid w:val="00BA2CDF"/>
  </w:style>
  <w:style w:type="paragraph" w:styleId="NormalWeb">
    <w:name w:val="Normal (Web)"/>
    <w:basedOn w:val="Normal"/>
    <w:uiPriority w:val="99"/>
    <w:semiHidden/>
    <w:unhideWhenUsed/>
    <w:rsid w:val="00E86886"/>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E24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1359811">
      <w:bodyDiv w:val="1"/>
      <w:marLeft w:val="0"/>
      <w:marRight w:val="0"/>
      <w:marTop w:val="0"/>
      <w:marBottom w:val="0"/>
      <w:divBdr>
        <w:top w:val="none" w:sz="0" w:space="0" w:color="auto"/>
        <w:left w:val="none" w:sz="0" w:space="0" w:color="auto"/>
        <w:bottom w:val="none" w:sz="0" w:space="0" w:color="auto"/>
        <w:right w:val="none" w:sz="0" w:space="0" w:color="auto"/>
      </w:divBdr>
      <w:divsChild>
        <w:div w:id="1286883924">
          <w:marLeft w:val="0"/>
          <w:marRight w:val="0"/>
          <w:marTop w:val="0"/>
          <w:marBottom w:val="0"/>
          <w:divBdr>
            <w:top w:val="none" w:sz="0" w:space="0" w:color="auto"/>
            <w:left w:val="none" w:sz="0" w:space="0" w:color="auto"/>
            <w:bottom w:val="none" w:sz="0" w:space="0" w:color="auto"/>
            <w:right w:val="none" w:sz="0" w:space="0" w:color="auto"/>
          </w:divBdr>
          <w:divsChild>
            <w:div w:id="2078480214">
              <w:marLeft w:val="0"/>
              <w:marRight w:val="0"/>
              <w:marTop w:val="0"/>
              <w:marBottom w:val="0"/>
              <w:divBdr>
                <w:top w:val="none" w:sz="0" w:space="0" w:color="auto"/>
                <w:left w:val="none" w:sz="0" w:space="0" w:color="auto"/>
                <w:bottom w:val="none" w:sz="0" w:space="0" w:color="auto"/>
                <w:right w:val="none" w:sz="0" w:space="0" w:color="auto"/>
              </w:divBdr>
              <w:divsChild>
                <w:div w:id="356085921">
                  <w:marLeft w:val="0"/>
                  <w:marRight w:val="0"/>
                  <w:marTop w:val="0"/>
                  <w:marBottom w:val="0"/>
                  <w:divBdr>
                    <w:top w:val="none" w:sz="0" w:space="0" w:color="auto"/>
                    <w:left w:val="none" w:sz="0" w:space="0" w:color="auto"/>
                    <w:bottom w:val="none" w:sz="0" w:space="0" w:color="auto"/>
                    <w:right w:val="none" w:sz="0" w:space="0" w:color="auto"/>
                  </w:divBdr>
                  <w:divsChild>
                    <w:div w:id="114524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069804">
      <w:bodyDiv w:val="1"/>
      <w:marLeft w:val="0"/>
      <w:marRight w:val="0"/>
      <w:marTop w:val="0"/>
      <w:marBottom w:val="0"/>
      <w:divBdr>
        <w:top w:val="none" w:sz="0" w:space="0" w:color="auto"/>
        <w:left w:val="none" w:sz="0" w:space="0" w:color="auto"/>
        <w:bottom w:val="none" w:sz="0" w:space="0" w:color="auto"/>
        <w:right w:val="none" w:sz="0" w:space="0" w:color="auto"/>
      </w:divBdr>
      <w:divsChild>
        <w:div w:id="1565216919">
          <w:marLeft w:val="0"/>
          <w:marRight w:val="0"/>
          <w:marTop w:val="0"/>
          <w:marBottom w:val="0"/>
          <w:divBdr>
            <w:top w:val="none" w:sz="0" w:space="0" w:color="auto"/>
            <w:left w:val="none" w:sz="0" w:space="0" w:color="auto"/>
            <w:bottom w:val="none" w:sz="0" w:space="0" w:color="auto"/>
            <w:right w:val="none" w:sz="0" w:space="0" w:color="auto"/>
          </w:divBdr>
          <w:divsChild>
            <w:div w:id="960962821">
              <w:marLeft w:val="0"/>
              <w:marRight w:val="0"/>
              <w:marTop w:val="0"/>
              <w:marBottom w:val="0"/>
              <w:divBdr>
                <w:top w:val="none" w:sz="0" w:space="0" w:color="auto"/>
                <w:left w:val="none" w:sz="0" w:space="0" w:color="auto"/>
                <w:bottom w:val="none" w:sz="0" w:space="0" w:color="auto"/>
                <w:right w:val="none" w:sz="0" w:space="0" w:color="auto"/>
              </w:divBdr>
              <w:divsChild>
                <w:div w:id="1619338254">
                  <w:marLeft w:val="0"/>
                  <w:marRight w:val="0"/>
                  <w:marTop w:val="0"/>
                  <w:marBottom w:val="0"/>
                  <w:divBdr>
                    <w:top w:val="none" w:sz="0" w:space="0" w:color="auto"/>
                    <w:left w:val="none" w:sz="0" w:space="0" w:color="auto"/>
                    <w:bottom w:val="none" w:sz="0" w:space="0" w:color="auto"/>
                    <w:right w:val="none" w:sz="0" w:space="0" w:color="auto"/>
                  </w:divBdr>
                  <w:divsChild>
                    <w:div w:id="37023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761445">
      <w:bodyDiv w:val="1"/>
      <w:marLeft w:val="0"/>
      <w:marRight w:val="0"/>
      <w:marTop w:val="0"/>
      <w:marBottom w:val="0"/>
      <w:divBdr>
        <w:top w:val="none" w:sz="0" w:space="0" w:color="auto"/>
        <w:left w:val="none" w:sz="0" w:space="0" w:color="auto"/>
        <w:bottom w:val="none" w:sz="0" w:space="0" w:color="auto"/>
        <w:right w:val="none" w:sz="0" w:space="0" w:color="auto"/>
      </w:divBdr>
    </w:div>
    <w:div w:id="1365447772">
      <w:bodyDiv w:val="1"/>
      <w:marLeft w:val="0"/>
      <w:marRight w:val="0"/>
      <w:marTop w:val="0"/>
      <w:marBottom w:val="0"/>
      <w:divBdr>
        <w:top w:val="none" w:sz="0" w:space="0" w:color="auto"/>
        <w:left w:val="none" w:sz="0" w:space="0" w:color="auto"/>
        <w:bottom w:val="none" w:sz="0" w:space="0" w:color="auto"/>
        <w:right w:val="none" w:sz="0" w:space="0" w:color="auto"/>
      </w:divBdr>
      <w:divsChild>
        <w:div w:id="732313366">
          <w:marLeft w:val="0"/>
          <w:marRight w:val="0"/>
          <w:marTop w:val="0"/>
          <w:marBottom w:val="0"/>
          <w:divBdr>
            <w:top w:val="none" w:sz="0" w:space="0" w:color="auto"/>
            <w:left w:val="none" w:sz="0" w:space="0" w:color="auto"/>
            <w:bottom w:val="none" w:sz="0" w:space="0" w:color="auto"/>
            <w:right w:val="none" w:sz="0" w:space="0" w:color="auto"/>
          </w:divBdr>
        </w:div>
      </w:divsChild>
    </w:div>
    <w:div w:id="1385451186">
      <w:bodyDiv w:val="1"/>
      <w:marLeft w:val="0"/>
      <w:marRight w:val="0"/>
      <w:marTop w:val="0"/>
      <w:marBottom w:val="0"/>
      <w:divBdr>
        <w:top w:val="none" w:sz="0" w:space="0" w:color="auto"/>
        <w:left w:val="none" w:sz="0" w:space="0" w:color="auto"/>
        <w:bottom w:val="none" w:sz="0" w:space="0" w:color="auto"/>
        <w:right w:val="none" w:sz="0" w:space="0" w:color="auto"/>
      </w:divBdr>
      <w:divsChild>
        <w:div w:id="1790974469">
          <w:marLeft w:val="0"/>
          <w:marRight w:val="0"/>
          <w:marTop w:val="0"/>
          <w:marBottom w:val="0"/>
          <w:divBdr>
            <w:top w:val="none" w:sz="0" w:space="0" w:color="auto"/>
            <w:left w:val="none" w:sz="0" w:space="0" w:color="auto"/>
            <w:bottom w:val="none" w:sz="0" w:space="0" w:color="auto"/>
            <w:right w:val="none" w:sz="0" w:space="0" w:color="auto"/>
          </w:divBdr>
          <w:divsChild>
            <w:div w:id="698507173">
              <w:marLeft w:val="0"/>
              <w:marRight w:val="0"/>
              <w:marTop w:val="0"/>
              <w:marBottom w:val="0"/>
              <w:divBdr>
                <w:top w:val="none" w:sz="0" w:space="0" w:color="auto"/>
                <w:left w:val="none" w:sz="0" w:space="0" w:color="auto"/>
                <w:bottom w:val="none" w:sz="0" w:space="0" w:color="auto"/>
                <w:right w:val="none" w:sz="0" w:space="0" w:color="auto"/>
              </w:divBdr>
              <w:divsChild>
                <w:div w:id="2054965928">
                  <w:marLeft w:val="0"/>
                  <w:marRight w:val="0"/>
                  <w:marTop w:val="0"/>
                  <w:marBottom w:val="0"/>
                  <w:divBdr>
                    <w:top w:val="none" w:sz="0" w:space="0" w:color="auto"/>
                    <w:left w:val="none" w:sz="0" w:space="0" w:color="auto"/>
                    <w:bottom w:val="none" w:sz="0" w:space="0" w:color="auto"/>
                    <w:right w:val="none" w:sz="0" w:space="0" w:color="auto"/>
                  </w:divBdr>
                  <w:divsChild>
                    <w:div w:id="81416657">
                      <w:marLeft w:val="0"/>
                      <w:marRight w:val="0"/>
                      <w:marTop w:val="0"/>
                      <w:marBottom w:val="0"/>
                      <w:divBdr>
                        <w:top w:val="none" w:sz="0" w:space="0" w:color="auto"/>
                        <w:left w:val="none" w:sz="0" w:space="0" w:color="auto"/>
                        <w:bottom w:val="none" w:sz="0" w:space="0" w:color="auto"/>
                        <w:right w:val="none" w:sz="0" w:space="0" w:color="auto"/>
                      </w:divBdr>
                    </w:div>
                    <w:div w:id="410278846">
                      <w:marLeft w:val="0"/>
                      <w:marRight w:val="0"/>
                      <w:marTop w:val="0"/>
                      <w:marBottom w:val="0"/>
                      <w:divBdr>
                        <w:top w:val="none" w:sz="0" w:space="0" w:color="auto"/>
                        <w:left w:val="none" w:sz="0" w:space="0" w:color="auto"/>
                        <w:bottom w:val="none" w:sz="0" w:space="0" w:color="auto"/>
                        <w:right w:val="none" w:sz="0" w:space="0" w:color="auto"/>
                      </w:divBdr>
                    </w:div>
                    <w:div w:id="342902014">
                      <w:marLeft w:val="0"/>
                      <w:marRight w:val="0"/>
                      <w:marTop w:val="0"/>
                      <w:marBottom w:val="0"/>
                      <w:divBdr>
                        <w:top w:val="none" w:sz="0" w:space="0" w:color="auto"/>
                        <w:left w:val="none" w:sz="0" w:space="0" w:color="auto"/>
                        <w:bottom w:val="none" w:sz="0" w:space="0" w:color="auto"/>
                        <w:right w:val="none" w:sz="0" w:space="0" w:color="auto"/>
                      </w:divBdr>
                    </w:div>
                    <w:div w:id="1915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F0E3B-6249-4036-83F0-ABFF62837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43489</Words>
  <Characters>247891</Characters>
  <Application>Microsoft Office Word</Application>
  <DocSecurity>0</DocSecurity>
  <Lines>2065</Lines>
  <Paragraphs>581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Dutton</dc:creator>
  <cp:keywords/>
  <dc:description/>
  <cp:lastModifiedBy>Stephen Dutton</cp:lastModifiedBy>
  <cp:revision>33</cp:revision>
  <dcterms:created xsi:type="dcterms:W3CDTF">2020-10-19T21:40:00Z</dcterms:created>
  <dcterms:modified xsi:type="dcterms:W3CDTF">2020-10-23T12:42:00Z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09e63770-082d-39a0-92dd-c98249e8e6fe</vt:lpwstr>
  </property>
  <property fmtid="{D5CDD505-2E9C-101B-9397-08002B2CF9AE}" pid="24" name="Mendeley Citation Style_1">
    <vt:lpwstr>http://www.zotero.org/styles/apa</vt:lpwstr>
  </property>
</Properties>
</file>