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439F30" w14:textId="77777777" w:rsidR="002D5095" w:rsidRPr="002C1284" w:rsidRDefault="002D5095" w:rsidP="002D5095">
      <w:pPr>
        <w:rPr>
          <w:rFonts w:ascii="Arial" w:hAnsi="Arial" w:cs="Arial"/>
          <w:b/>
          <w:bCs/>
          <w:u w:val="single"/>
        </w:rPr>
      </w:pPr>
      <w:r w:rsidRPr="002C1284">
        <w:rPr>
          <w:rFonts w:ascii="Arial" w:hAnsi="Arial" w:cs="Arial"/>
          <w:b/>
          <w:bCs/>
          <w:u w:val="single"/>
        </w:rPr>
        <w:t>Introduction:</w:t>
      </w:r>
    </w:p>
    <w:p w14:paraId="623ED279" w14:textId="77777777" w:rsidR="002D5095" w:rsidRPr="002C1284" w:rsidRDefault="002D5095" w:rsidP="002D5095">
      <w:pPr>
        <w:pStyle w:val="NormalWeb"/>
        <w:spacing w:before="0" w:beforeAutospacing="0" w:after="0" w:afterAutospacing="0"/>
        <w:rPr>
          <w:rFonts w:ascii="Arial" w:hAnsi="Arial" w:cs="Arial"/>
        </w:rPr>
      </w:pPr>
      <w:r w:rsidRPr="002C1284">
        <w:rPr>
          <w:rFonts w:ascii="Arial" w:eastAsiaTheme="minorEastAsia" w:hAnsi="Arial" w:cs="Arial"/>
          <w:color w:val="000000" w:themeColor="text1"/>
          <w:kern w:val="24"/>
        </w:rPr>
        <w:t>This poster aims to define health, well-being and lifestyle and explain</w:t>
      </w:r>
      <w:r>
        <w:rPr>
          <w:rFonts w:ascii="Arial" w:eastAsiaTheme="minorEastAsia" w:hAnsi="Arial" w:cs="Arial"/>
          <w:color w:val="000000" w:themeColor="text1"/>
          <w:kern w:val="24"/>
        </w:rPr>
        <w:t xml:space="preserve"> the </w:t>
      </w:r>
      <w:r w:rsidRPr="002C1284">
        <w:rPr>
          <w:rFonts w:ascii="Arial" w:eastAsiaTheme="minorEastAsia" w:hAnsi="Arial" w:cs="Arial"/>
          <w:color w:val="000000" w:themeColor="text1"/>
          <w:kern w:val="24"/>
        </w:rPr>
        <w:t>importanc</w:t>
      </w:r>
      <w:r>
        <w:rPr>
          <w:rFonts w:ascii="Arial" w:eastAsiaTheme="minorEastAsia" w:hAnsi="Arial" w:cs="Arial"/>
          <w:color w:val="000000" w:themeColor="text1"/>
          <w:kern w:val="24"/>
        </w:rPr>
        <w:t xml:space="preserve">e of these for </w:t>
      </w:r>
      <w:r w:rsidRPr="002C1284">
        <w:rPr>
          <w:rFonts w:ascii="Arial" w:eastAsiaTheme="minorEastAsia" w:hAnsi="Arial" w:cs="Arial"/>
          <w:color w:val="000000" w:themeColor="text1"/>
          <w:kern w:val="24"/>
        </w:rPr>
        <w:t>children and families</w:t>
      </w:r>
      <w:r>
        <w:rPr>
          <w:rFonts w:ascii="Arial" w:eastAsiaTheme="minorEastAsia" w:hAnsi="Arial" w:cs="Arial"/>
          <w:color w:val="000000" w:themeColor="text1"/>
          <w:kern w:val="24"/>
        </w:rPr>
        <w:t xml:space="preserve"> in the early year childhood.</w:t>
      </w:r>
      <w:r w:rsidRPr="002C1284">
        <w:rPr>
          <w:rFonts w:ascii="Arial" w:eastAsiaTheme="minorEastAsia" w:hAnsi="Arial" w:cs="Arial"/>
          <w:color w:val="000000" w:themeColor="text1"/>
          <w:kern w:val="24"/>
        </w:rPr>
        <w:t xml:space="preserve"> It will include links to theory, </w:t>
      </w:r>
      <w:r>
        <w:rPr>
          <w:rFonts w:ascii="Arial" w:eastAsiaTheme="minorEastAsia" w:hAnsi="Arial" w:cs="Arial"/>
          <w:color w:val="000000" w:themeColor="text1"/>
          <w:kern w:val="24"/>
        </w:rPr>
        <w:t>explore</w:t>
      </w:r>
      <w:r w:rsidRPr="002C1284">
        <w:rPr>
          <w:rFonts w:ascii="Arial" w:eastAsiaTheme="minorEastAsia" w:hAnsi="Arial" w:cs="Arial"/>
          <w:color w:val="000000" w:themeColor="text1"/>
          <w:kern w:val="24"/>
        </w:rPr>
        <w:t xml:space="preserve"> the impact of holistic development and discuss current initiatives and guidance that enable early years practitioners to support these areas for children </w:t>
      </w:r>
      <w:r>
        <w:rPr>
          <w:rFonts w:ascii="Arial" w:eastAsiaTheme="minorEastAsia" w:hAnsi="Arial" w:cs="Arial"/>
          <w:color w:val="000000" w:themeColor="text1"/>
          <w:kern w:val="24"/>
        </w:rPr>
        <w:t xml:space="preserve">across early years practice. </w:t>
      </w:r>
    </w:p>
    <w:p w14:paraId="1F1D443A" w14:textId="77777777" w:rsidR="002D5095" w:rsidRDefault="002D5095" w:rsidP="002D5095"/>
    <w:p w14:paraId="40CF177F" w14:textId="77777777" w:rsidR="002D5095" w:rsidRDefault="002D5095" w:rsidP="002D5095">
      <w:pPr>
        <w:rPr>
          <w:rFonts w:ascii="Arial" w:hAnsi="Arial" w:cs="Arial"/>
          <w:b/>
          <w:bCs/>
          <w:sz w:val="24"/>
          <w:szCs w:val="24"/>
          <w:u w:val="single"/>
        </w:rPr>
      </w:pPr>
      <w:r w:rsidRPr="002C1284">
        <w:rPr>
          <w:rFonts w:ascii="Arial" w:hAnsi="Arial" w:cs="Arial"/>
          <w:b/>
          <w:bCs/>
          <w:sz w:val="24"/>
          <w:szCs w:val="24"/>
          <w:u w:val="single"/>
        </w:rPr>
        <w:t>Health</w:t>
      </w:r>
      <w:r>
        <w:rPr>
          <w:rFonts w:ascii="Arial" w:hAnsi="Arial" w:cs="Arial"/>
          <w:b/>
          <w:bCs/>
          <w:sz w:val="24"/>
          <w:szCs w:val="24"/>
          <w:u w:val="single"/>
        </w:rPr>
        <w:t>:</w:t>
      </w:r>
      <w:r>
        <w:rPr>
          <w:rFonts w:ascii="Arial" w:hAnsi="Arial" w:cs="Arial"/>
          <w:sz w:val="24"/>
          <w:szCs w:val="24"/>
        </w:rPr>
        <w:t xml:space="preserve"> </w:t>
      </w:r>
    </w:p>
    <w:p w14:paraId="63C54657" w14:textId="77777777" w:rsidR="002D5095" w:rsidRPr="00E63C8A" w:rsidRDefault="002D5095" w:rsidP="002D5095">
      <w:pPr>
        <w:rPr>
          <w:rFonts w:ascii="Arial" w:hAnsi="Arial" w:cs="Arial"/>
          <w:b/>
          <w:bCs/>
          <w:sz w:val="24"/>
          <w:szCs w:val="24"/>
          <w:u w:val="single"/>
        </w:rPr>
      </w:pPr>
      <w:r>
        <w:rPr>
          <w:rFonts w:ascii="Arial" w:hAnsi="Arial" w:cs="Arial"/>
          <w:sz w:val="24"/>
          <w:szCs w:val="24"/>
        </w:rPr>
        <w:t>Health is interpreted in many ways, a</w:t>
      </w:r>
      <w:r w:rsidRPr="001963F4">
        <w:rPr>
          <w:rFonts w:ascii="Arial" w:hAnsi="Arial" w:cs="Arial"/>
          <w:sz w:val="24"/>
          <w:szCs w:val="24"/>
        </w:rPr>
        <w:t>ccording to</w:t>
      </w:r>
      <w:r>
        <w:rPr>
          <w:rFonts w:ascii="Arial" w:hAnsi="Arial" w:cs="Arial"/>
          <w:sz w:val="24"/>
          <w:szCs w:val="24"/>
        </w:rPr>
        <w:t xml:space="preserve"> the </w:t>
      </w:r>
      <w:bookmarkStart w:id="0" w:name="_Hlk200576083"/>
      <w:r>
        <w:rPr>
          <w:rFonts w:ascii="Arial" w:hAnsi="Arial" w:cs="Arial"/>
          <w:sz w:val="24"/>
          <w:szCs w:val="24"/>
        </w:rPr>
        <w:t xml:space="preserve">Oxford University Press </w:t>
      </w:r>
      <w:bookmarkEnd w:id="0"/>
      <w:r>
        <w:rPr>
          <w:rFonts w:ascii="Arial" w:hAnsi="Arial" w:cs="Arial"/>
          <w:sz w:val="24"/>
          <w:szCs w:val="24"/>
        </w:rPr>
        <w:t>(2025) health is defined as being free from illness and injury focusing on its physical state. However,</w:t>
      </w:r>
      <w:r w:rsidRPr="001963F4">
        <w:rPr>
          <w:rFonts w:ascii="Arial" w:hAnsi="Arial" w:cs="Arial"/>
          <w:sz w:val="24"/>
          <w:szCs w:val="24"/>
        </w:rPr>
        <w:t xml:space="preserve"> the World Health Organisation (WHO) (</w:t>
      </w:r>
      <w:r>
        <w:rPr>
          <w:rFonts w:ascii="Arial" w:hAnsi="Arial" w:cs="Arial"/>
          <w:sz w:val="24"/>
          <w:szCs w:val="24"/>
        </w:rPr>
        <w:t>1948</w:t>
      </w:r>
      <w:r w:rsidRPr="001963F4">
        <w:rPr>
          <w:rFonts w:ascii="Arial" w:hAnsi="Arial" w:cs="Arial"/>
          <w:sz w:val="24"/>
          <w:szCs w:val="24"/>
        </w:rPr>
        <w:t>)</w:t>
      </w:r>
      <w:r>
        <w:rPr>
          <w:rFonts w:ascii="Arial" w:hAnsi="Arial" w:cs="Arial"/>
          <w:sz w:val="24"/>
          <w:szCs w:val="24"/>
        </w:rPr>
        <w:t xml:space="preserve"> defines health in a wider context and as a complete state of physical, mental and social wellbeing highlighting health is more complicated than solely free from physical diseases and illnesses but plays a role in all aspects of child development. Furthermore, Stein (2024) stipulates that knowledge and understanding of health has changed over time and has moved away from defining health as the absence of disease and disability to recognising the multifactored elements to promoting overall health in children that lay the foundations for lifelong health and well-being. This is supported by Engels (1977) biopsychosocial model of health that recognised the complex and interconnectedness of health over biological, psychological and social layers. To support children in early years education, it means fostering environments that support all aspect of development from physical, emotional, and social well-being. Additionally, to this, NSPCC (2025) also emphasize that all aspects of children’s health and development work together to contribute to their overall well-being and highlighting the need for a holistic approach to promoting health in the early years.</w:t>
      </w:r>
    </w:p>
    <w:p w14:paraId="22286454" w14:textId="77777777" w:rsidR="002D5095" w:rsidRDefault="002D5095" w:rsidP="002D5095">
      <w:pPr>
        <w:rPr>
          <w:rFonts w:ascii="Arial" w:hAnsi="Arial" w:cs="Arial"/>
          <w:sz w:val="24"/>
          <w:szCs w:val="24"/>
        </w:rPr>
      </w:pPr>
      <w:r>
        <w:rPr>
          <w:rFonts w:ascii="Arial" w:hAnsi="Arial" w:cs="Arial"/>
          <w:sz w:val="24"/>
          <w:szCs w:val="24"/>
        </w:rPr>
        <w:t>Health is fundamentally important to children’s development especially within the early years as it not only influences their immediate development but will impact future health outcomes (Mosher, 2023). However, children and families face various external factors that can influence their health outcomes. Dahlgren and Whitehead (1991) Rainbow model illustrates how a range of factors from social, economic and environmental can have positive and detrimental impacts on health. Furthermore, the</w:t>
      </w:r>
      <w:r w:rsidRPr="006E01EB">
        <w:rPr>
          <w:rFonts w:ascii="Arial" w:hAnsi="Arial" w:cs="Arial"/>
          <w:sz w:val="24"/>
          <w:szCs w:val="24"/>
        </w:rPr>
        <w:t xml:space="preserve"> National Aboriginal Health Working Party (1989) as cited by Senior (2023) describes health as social, emotional and cultural </w:t>
      </w:r>
      <w:r>
        <w:rPr>
          <w:rFonts w:ascii="Arial" w:hAnsi="Arial" w:cs="Arial"/>
          <w:sz w:val="24"/>
          <w:szCs w:val="24"/>
        </w:rPr>
        <w:t xml:space="preserve">wellbeing of the entire community reinforcing Dahlgren and Whiteheads claims that children and families are influenced and impacted by the environment and communities that surround them. Marmot (2010) argues that social and economic inequalities within society are contributing to health outcomes for children and families. Education, employment and the wider community environment factors are influencing health outcomes for children and families this suggests the role of early years practitioner is to support and advocate for reducing these through initiatives, programmes and provision inclusive practice. </w:t>
      </w:r>
    </w:p>
    <w:p w14:paraId="1DF1DF45" w14:textId="77777777" w:rsidR="009323DA" w:rsidRDefault="009323DA"/>
    <w:sectPr w:rsidR="009323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095"/>
    <w:rsid w:val="002D5095"/>
    <w:rsid w:val="006755C0"/>
    <w:rsid w:val="009323DA"/>
    <w:rsid w:val="00E111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5EC2F"/>
  <w15:chartTrackingRefBased/>
  <w15:docId w15:val="{0BDE94F6-CC02-4B31-808A-1A8D6D765B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5095"/>
  </w:style>
  <w:style w:type="paragraph" w:styleId="Heading1">
    <w:name w:val="heading 1"/>
    <w:basedOn w:val="Normal"/>
    <w:next w:val="Normal"/>
    <w:link w:val="Heading1Char"/>
    <w:uiPriority w:val="9"/>
    <w:qFormat/>
    <w:rsid w:val="002D50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50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50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50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50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50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50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50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50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50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50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50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50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50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50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50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50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5095"/>
    <w:rPr>
      <w:rFonts w:eastAsiaTheme="majorEastAsia" w:cstheme="majorBidi"/>
      <w:color w:val="272727" w:themeColor="text1" w:themeTint="D8"/>
    </w:rPr>
  </w:style>
  <w:style w:type="paragraph" w:styleId="Title">
    <w:name w:val="Title"/>
    <w:basedOn w:val="Normal"/>
    <w:next w:val="Normal"/>
    <w:link w:val="TitleChar"/>
    <w:uiPriority w:val="10"/>
    <w:qFormat/>
    <w:rsid w:val="002D50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50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50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50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5095"/>
    <w:pPr>
      <w:spacing w:before="160"/>
      <w:jc w:val="center"/>
    </w:pPr>
    <w:rPr>
      <w:i/>
      <w:iCs/>
      <w:color w:val="404040" w:themeColor="text1" w:themeTint="BF"/>
    </w:rPr>
  </w:style>
  <w:style w:type="character" w:customStyle="1" w:styleId="QuoteChar">
    <w:name w:val="Quote Char"/>
    <w:basedOn w:val="DefaultParagraphFont"/>
    <w:link w:val="Quote"/>
    <w:uiPriority w:val="29"/>
    <w:rsid w:val="002D5095"/>
    <w:rPr>
      <w:i/>
      <w:iCs/>
      <w:color w:val="404040" w:themeColor="text1" w:themeTint="BF"/>
    </w:rPr>
  </w:style>
  <w:style w:type="paragraph" w:styleId="ListParagraph">
    <w:name w:val="List Paragraph"/>
    <w:basedOn w:val="Normal"/>
    <w:uiPriority w:val="34"/>
    <w:qFormat/>
    <w:rsid w:val="002D5095"/>
    <w:pPr>
      <w:ind w:left="720"/>
      <w:contextualSpacing/>
    </w:pPr>
  </w:style>
  <w:style w:type="character" w:styleId="IntenseEmphasis">
    <w:name w:val="Intense Emphasis"/>
    <w:basedOn w:val="DefaultParagraphFont"/>
    <w:uiPriority w:val="21"/>
    <w:qFormat/>
    <w:rsid w:val="002D5095"/>
    <w:rPr>
      <w:i/>
      <w:iCs/>
      <w:color w:val="0F4761" w:themeColor="accent1" w:themeShade="BF"/>
    </w:rPr>
  </w:style>
  <w:style w:type="paragraph" w:styleId="IntenseQuote">
    <w:name w:val="Intense Quote"/>
    <w:basedOn w:val="Normal"/>
    <w:next w:val="Normal"/>
    <w:link w:val="IntenseQuoteChar"/>
    <w:uiPriority w:val="30"/>
    <w:qFormat/>
    <w:rsid w:val="002D50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5095"/>
    <w:rPr>
      <w:i/>
      <w:iCs/>
      <w:color w:val="0F4761" w:themeColor="accent1" w:themeShade="BF"/>
    </w:rPr>
  </w:style>
  <w:style w:type="character" w:styleId="IntenseReference">
    <w:name w:val="Intense Reference"/>
    <w:basedOn w:val="DefaultParagraphFont"/>
    <w:uiPriority w:val="32"/>
    <w:qFormat/>
    <w:rsid w:val="002D5095"/>
    <w:rPr>
      <w:b/>
      <w:bCs/>
      <w:smallCaps/>
      <w:color w:val="0F4761" w:themeColor="accent1" w:themeShade="BF"/>
      <w:spacing w:val="5"/>
    </w:rPr>
  </w:style>
  <w:style w:type="paragraph" w:styleId="NormalWeb">
    <w:name w:val="Normal (Web)"/>
    <w:basedOn w:val="Normal"/>
    <w:uiPriority w:val="99"/>
    <w:semiHidden/>
    <w:unhideWhenUsed/>
    <w:rsid w:val="002D509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451</Words>
  <Characters>2574</Characters>
  <Application>Microsoft Office Word</Application>
  <DocSecurity>0</DocSecurity>
  <Lines>21</Lines>
  <Paragraphs>6</Paragraphs>
  <ScaleCrop>false</ScaleCrop>
  <Company/>
  <LinksUpToDate>false</LinksUpToDate>
  <CharactersWithSpaces>3019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Baugh</dc:creator>
  <cp:keywords/>
  <dc:description/>
  <cp:lastModifiedBy>Rachael Baugh</cp:lastModifiedBy>
  <cp:revision>1</cp:revision>
  <dcterms:created xsi:type="dcterms:W3CDTF">2025-06-12T23:45:00Z</dcterms:created>
  <dcterms:modified xsi:type="dcterms:W3CDTF">2025-06-12T23:46:00Z</dcterms:modified>
</cp:coreProperties>
</file>