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B8E633" w14:textId="77777777" w:rsidR="00B62537" w:rsidRPr="009D035B" w:rsidRDefault="00B62537" w:rsidP="00B62537">
      <w:pPr>
        <w:widowControl/>
        <w:spacing w:line="360" w:lineRule="auto"/>
        <w:jc w:val="center"/>
        <w:rPr>
          <w:rFonts w:ascii="Times New Roman" w:hAnsi="Times New Roman" w:cs="Times New Roman"/>
          <w:b/>
          <w:bCs/>
          <w:sz w:val="24"/>
        </w:rPr>
      </w:pPr>
      <w:bookmarkStart w:id="0" w:name="_Toc61724201"/>
      <w:r w:rsidRPr="009D035B">
        <w:rPr>
          <w:rFonts w:ascii="Times New Roman" w:hAnsi="Times New Roman" w:cs="Times New Roman"/>
          <w:b/>
          <w:bCs/>
          <w:sz w:val="24"/>
        </w:rPr>
        <w:t>Introduction</w:t>
      </w:r>
      <w:bookmarkEnd w:id="0"/>
    </w:p>
    <w:p w14:paraId="5F641A9A" w14:textId="77777777" w:rsidR="00B62537" w:rsidRPr="009D035B" w:rsidRDefault="00B62537" w:rsidP="00B62537">
      <w:pPr>
        <w:spacing w:line="360" w:lineRule="auto"/>
        <w:jc w:val="both"/>
        <w:rPr>
          <w:rFonts w:ascii="Times New Roman" w:hAnsi="Times New Roman" w:cs="Times New Roman"/>
          <w:sz w:val="24"/>
        </w:rPr>
      </w:pPr>
      <w:r w:rsidRPr="009D035B">
        <w:rPr>
          <w:rFonts w:ascii="Times New Roman" w:hAnsi="Times New Roman" w:cs="Times New Roman"/>
          <w:sz w:val="24"/>
        </w:rPr>
        <w:t xml:space="preserve">Amidst the escalating momentum of globalization, multinational operational strategies have evolved into a ubiquitous paradigm within the business realm. According to figure1 it can be seen that within the fashion retail sector, the Asian market, distinguished by its expansive consumer demographic and resilient economic expansion, has ascended to a prominent position in the competitive landscape. Nevertheless, attaining success on an international scale, particularly within a culturally diverse and intricate region such as Asia, necessitates addressing pivotal challenges pertaining to cross-cultural communication and the establishment of efficacious interpersonal connections. </w:t>
      </w:r>
      <w:r w:rsidRPr="00F60790">
        <w:rPr>
          <w:rFonts w:ascii="Times New Roman" w:hAnsi="Times New Roman" w:cs="Times New Roman"/>
          <w:sz w:val="24"/>
        </w:rPr>
        <w:t>Rasmussen and Sieck</w:t>
      </w:r>
      <w:r>
        <w:rPr>
          <w:rFonts w:ascii="Times New Roman" w:hAnsi="Times New Roman" w:cs="Times New Roman" w:hint="eastAsia"/>
          <w:sz w:val="24"/>
        </w:rPr>
        <w:t xml:space="preserve"> </w:t>
      </w:r>
      <w:r w:rsidRPr="00F60790">
        <w:rPr>
          <w:rFonts w:ascii="Times New Roman" w:hAnsi="Times New Roman" w:cs="Times New Roman"/>
          <w:sz w:val="24"/>
        </w:rPr>
        <w:t>( 2015</w:t>
      </w:r>
      <w:r>
        <w:rPr>
          <w:rFonts w:ascii="Times New Roman" w:hAnsi="Times New Roman" w:cs="Times New Roman" w:hint="eastAsia"/>
          <w:sz w:val="24"/>
        </w:rPr>
        <w:t xml:space="preserve"> </w:t>
      </w:r>
      <w:r w:rsidRPr="00F60790">
        <w:rPr>
          <w:rFonts w:ascii="Times New Roman" w:hAnsi="Times New Roman" w:cs="Times New Roman"/>
          <w:sz w:val="24"/>
        </w:rPr>
        <w:t>)</w:t>
      </w:r>
      <w:r>
        <w:rPr>
          <w:rFonts w:ascii="Times New Roman" w:hAnsi="Times New Roman" w:cs="Times New Roman" w:hint="eastAsia"/>
          <w:sz w:val="24"/>
        </w:rPr>
        <w:t xml:space="preserve"> </w:t>
      </w:r>
      <w:r w:rsidRPr="00F60790">
        <w:rPr>
          <w:rFonts w:ascii="Times New Roman" w:hAnsi="Times New Roman" w:cs="Times New Roman"/>
          <w:sz w:val="24"/>
        </w:rPr>
        <w:t>emphasizes the critical role of cross-cultural competence in facilitating global business operations, highlighting the need for tailored strategies to manage cultural differences effectively</w:t>
      </w:r>
      <w:r>
        <w:rPr>
          <w:rFonts w:ascii="Times New Roman" w:hAnsi="Times New Roman" w:cs="Times New Roman" w:hint="eastAsia"/>
          <w:sz w:val="24"/>
        </w:rPr>
        <w:t xml:space="preserve">. </w:t>
      </w:r>
      <w:r w:rsidRPr="009D035B">
        <w:rPr>
          <w:rFonts w:ascii="Times New Roman" w:hAnsi="Times New Roman" w:cs="Times New Roman"/>
          <w:sz w:val="24"/>
        </w:rPr>
        <w:t>This report undertakes a critical examination of these fundamental aspects, offering profound insights to facilitate the global expansion endeavors of fashion retail entities.</w:t>
      </w:r>
    </w:p>
    <w:p w14:paraId="1E5D6B40" w14:textId="77777777" w:rsidR="00B62537" w:rsidRPr="009D035B" w:rsidRDefault="00B62537" w:rsidP="00B62537">
      <w:pPr>
        <w:spacing w:line="360" w:lineRule="auto"/>
        <w:jc w:val="both"/>
        <w:rPr>
          <w:rFonts w:ascii="Times New Roman" w:hAnsi="Times New Roman" w:cs="Times New Roman"/>
          <w:sz w:val="24"/>
        </w:rPr>
      </w:pPr>
      <w:r w:rsidRPr="009D035B">
        <w:rPr>
          <w:rFonts w:ascii="Times New Roman" w:hAnsi="Times New Roman" w:cs="Times New Roman"/>
          <w:noProof/>
          <w:sz w:val="24"/>
        </w:rPr>
        <w:drawing>
          <wp:inline distT="0" distB="0" distL="0" distR="0" wp14:anchorId="22B520C1" wp14:editId="19B64549">
            <wp:extent cx="5274310" cy="2826385"/>
            <wp:effectExtent l="0" t="0" r="2540" b="0"/>
            <wp:docPr id="583514733" name="图片 5" descr="图表, 条形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514733" name="图片 5" descr="图表, 条形图&#10;&#10;描述已自动生成"/>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4310" cy="2826385"/>
                    </a:xfrm>
                    <a:prstGeom prst="rect">
                      <a:avLst/>
                    </a:prstGeom>
                    <a:noFill/>
                    <a:ln>
                      <a:noFill/>
                    </a:ln>
                  </pic:spPr>
                </pic:pic>
              </a:graphicData>
            </a:graphic>
          </wp:inline>
        </w:drawing>
      </w:r>
    </w:p>
    <w:p w14:paraId="00E83FE9" w14:textId="77777777" w:rsidR="00B62537" w:rsidRPr="009D035B" w:rsidRDefault="00B62537" w:rsidP="00B62537">
      <w:pPr>
        <w:pStyle w:val="a7"/>
        <w:spacing w:line="360" w:lineRule="auto"/>
        <w:jc w:val="both"/>
        <w:rPr>
          <w:rFonts w:ascii="Times New Roman" w:hAnsi="Times New Roman" w:cs="Times New Roman"/>
          <w:sz w:val="24"/>
        </w:rPr>
      </w:pPr>
      <w:r w:rsidRPr="009D035B">
        <w:rPr>
          <w:rFonts w:ascii="Times New Roman" w:hAnsi="Times New Roman" w:cs="Times New Roman"/>
          <w:sz w:val="24"/>
        </w:rPr>
        <w:t>Figure 1: Asia-Pacific to lead value apparel retail market growth through 2024, says Global Data(in million U.S dollars)</w:t>
      </w:r>
    </w:p>
    <w:p w14:paraId="68E86FF6" w14:textId="77777777" w:rsidR="00B62537" w:rsidRPr="009D035B" w:rsidRDefault="00B62537" w:rsidP="00B62537">
      <w:pPr>
        <w:pStyle w:val="a7"/>
        <w:spacing w:line="360" w:lineRule="auto"/>
        <w:jc w:val="both"/>
        <w:rPr>
          <w:rFonts w:ascii="Times New Roman" w:hAnsi="Times New Roman" w:cs="Times New Roman"/>
          <w:sz w:val="24"/>
        </w:rPr>
      </w:pPr>
      <w:r w:rsidRPr="009D035B">
        <w:rPr>
          <w:rFonts w:ascii="Times New Roman" w:hAnsi="Times New Roman" w:cs="Times New Roman"/>
          <w:sz w:val="24"/>
        </w:rPr>
        <w:t xml:space="preserve">Source: </w:t>
      </w:r>
      <w:r w:rsidRPr="009D035B">
        <w:rPr>
          <w:rFonts w:ascii="Times New Roman" w:hAnsi="Times New Roman" w:cs="Times New Roman"/>
          <w:sz w:val="24"/>
        </w:rPr>
        <w:fldChar w:fldCharType="begin" w:fldLock="1"/>
      </w:r>
      <w:r w:rsidRPr="009D035B">
        <w:rPr>
          <w:rFonts w:ascii="Times New Roman" w:hAnsi="Times New Roman" w:cs="Times New Roman"/>
          <w:sz w:val="24"/>
        </w:rPr>
        <w:instrText>ADDIN CSL_CITATION {"citationItems":[{"id":"ITEM-1","itemData":{"URL":"https://www-statista-com.ludwig.lub.lu.se/statistics/863876/global-forecasted-market-value-of-skin-lightening-products/","accessed":{"date-parts":[["2021","1","16"]]},"author":[{"dropping-particle":"","family":"Statista","given":"","non-dropping-particle":"","parse-names":false,"suffix":""}],"id":"ITEM-1","issued":{"date-parts":[["2017"]]},"title":"• Skin lightening products: forecasted global market value 2017-2027","type":"webpage"},"uris":["http://www.mendeley.com/documents/?uuid=713556d7-6998-3680-8214-3412e245e5c1"]}],"mendeley":{"formattedCitation":"(Statista, 2017)","manualFormatting":"Statista (2017)","plainTextFormattedCitation":"(Statista, 2017)","previouslyFormattedCitation":"(Statista, 2017)"},"properties":{"noteIndex":0},"schema":"https://github.com/citation-style-language/schema/raw/master/csl-citation.json"}</w:instrText>
      </w:r>
      <w:r w:rsidRPr="009D035B">
        <w:rPr>
          <w:rFonts w:ascii="Times New Roman" w:hAnsi="Times New Roman" w:cs="Times New Roman"/>
          <w:sz w:val="24"/>
        </w:rPr>
        <w:fldChar w:fldCharType="separate"/>
      </w:r>
      <w:r w:rsidRPr="009D035B">
        <w:rPr>
          <w:rFonts w:ascii="Times New Roman" w:hAnsi="Times New Roman" w:cs="Times New Roman"/>
          <w:sz w:val="24"/>
        </w:rPr>
        <w:t>Global Data (2021)</w:t>
      </w:r>
      <w:r w:rsidRPr="009D035B">
        <w:rPr>
          <w:rFonts w:ascii="Times New Roman" w:hAnsi="Times New Roman" w:cs="Times New Roman"/>
          <w:sz w:val="24"/>
        </w:rPr>
        <w:fldChar w:fldCharType="end"/>
      </w:r>
    </w:p>
    <w:p w14:paraId="381C118D" w14:textId="77777777" w:rsidR="00B62537" w:rsidRPr="009D035B" w:rsidRDefault="00B62537" w:rsidP="00B62537">
      <w:pPr>
        <w:pStyle w:val="1"/>
        <w:numPr>
          <w:ilvl w:val="0"/>
          <w:numId w:val="1"/>
        </w:numPr>
        <w:spacing w:before="100" w:beforeAutospacing="1" w:after="100" w:afterAutospacing="1" w:line="360" w:lineRule="auto"/>
        <w:ind w:left="357" w:hanging="357"/>
        <w:jc w:val="both"/>
        <w:rPr>
          <w:rFonts w:ascii="Times New Roman" w:hAnsi="Times New Roman" w:cs="Times New Roman"/>
          <w:b/>
          <w:bCs/>
          <w:sz w:val="24"/>
          <w:szCs w:val="24"/>
        </w:rPr>
      </w:pPr>
      <w:r w:rsidRPr="009D035B">
        <w:rPr>
          <w:rFonts w:ascii="Times New Roman" w:hAnsi="Times New Roman" w:cs="Times New Roman"/>
          <w:sz w:val="24"/>
          <w:szCs w:val="24"/>
        </w:rPr>
        <w:br w:type="page"/>
      </w:r>
      <w:bookmarkStart w:id="1" w:name="_Toc184668134"/>
      <w:r w:rsidRPr="009D035B">
        <w:rPr>
          <w:rFonts w:ascii="Times New Roman" w:hAnsi="Times New Roman" w:cs="Times New Roman"/>
          <w:b/>
          <w:bCs/>
          <w:sz w:val="24"/>
          <w:szCs w:val="24"/>
        </w:rPr>
        <w:lastRenderedPageBreak/>
        <w:t>The Importance of Cross-Cultural Communication in International Business</w:t>
      </w:r>
      <w:bookmarkEnd w:id="1"/>
    </w:p>
    <w:p w14:paraId="27DA23B8" w14:textId="77777777" w:rsidR="00B62537" w:rsidRPr="009D035B" w:rsidRDefault="00B62537" w:rsidP="00B62537">
      <w:pPr>
        <w:spacing w:line="360" w:lineRule="auto"/>
        <w:jc w:val="both"/>
        <w:rPr>
          <w:rFonts w:ascii="Times New Roman" w:hAnsi="Times New Roman" w:cs="Times New Roman"/>
          <w:sz w:val="24"/>
        </w:rPr>
      </w:pPr>
      <w:r w:rsidRPr="005C225C">
        <w:rPr>
          <w:rFonts w:ascii="Times New Roman" w:hAnsi="Times New Roman" w:cs="Times New Roman"/>
          <w:sz w:val="24"/>
        </w:rPr>
        <w:t>Sánchez-Marco et al., (</w:t>
      </w:r>
      <w:r>
        <w:rPr>
          <w:rFonts w:ascii="Times New Roman" w:hAnsi="Times New Roman" w:cs="Times New Roman" w:hint="eastAsia"/>
          <w:sz w:val="24"/>
        </w:rPr>
        <w:t xml:space="preserve"> </w:t>
      </w:r>
      <w:r w:rsidRPr="005C225C">
        <w:rPr>
          <w:rFonts w:ascii="Times New Roman" w:hAnsi="Times New Roman" w:cs="Times New Roman"/>
          <w:sz w:val="24"/>
        </w:rPr>
        <w:t>2021</w:t>
      </w:r>
      <w:r>
        <w:rPr>
          <w:rFonts w:ascii="Times New Roman" w:hAnsi="Times New Roman" w:cs="Times New Roman" w:hint="eastAsia"/>
          <w:sz w:val="24"/>
        </w:rPr>
        <w:t xml:space="preserve"> </w:t>
      </w:r>
      <w:r w:rsidRPr="005C225C">
        <w:rPr>
          <w:rFonts w:ascii="Times New Roman" w:hAnsi="Times New Roman" w:cs="Times New Roman"/>
          <w:sz w:val="24"/>
        </w:rPr>
        <w:t>) state that</w:t>
      </w:r>
      <w:r>
        <w:rPr>
          <w:rFonts w:ascii="Times New Roman" w:hAnsi="Times New Roman" w:cs="Times New Roman" w:hint="eastAsia"/>
          <w:sz w:val="24"/>
        </w:rPr>
        <w:t xml:space="preserve"> c</w:t>
      </w:r>
      <w:r w:rsidRPr="009D035B">
        <w:rPr>
          <w:rFonts w:ascii="Times New Roman" w:hAnsi="Times New Roman" w:cs="Times New Roman"/>
          <w:sz w:val="24"/>
        </w:rPr>
        <w:t>ross-cultural communication is crucial in international business as it facilitates effective interactions and minimizes misunderstandings across diverse cultural contexts.</w:t>
      </w:r>
      <w:r w:rsidRPr="008D53C1">
        <w:t xml:space="preserve"> </w:t>
      </w:r>
      <w:r w:rsidRPr="008D53C1">
        <w:rPr>
          <w:rFonts w:ascii="Times New Roman" w:hAnsi="Times New Roman" w:cs="Times New Roman"/>
          <w:sz w:val="24"/>
        </w:rPr>
        <w:t>Arnold et al., (</w:t>
      </w:r>
      <w:r>
        <w:rPr>
          <w:rFonts w:ascii="Times New Roman" w:hAnsi="Times New Roman" w:cs="Times New Roman" w:hint="eastAsia"/>
          <w:sz w:val="24"/>
        </w:rPr>
        <w:t xml:space="preserve"> </w:t>
      </w:r>
      <w:r w:rsidRPr="008D53C1">
        <w:rPr>
          <w:rFonts w:ascii="Times New Roman" w:hAnsi="Times New Roman" w:cs="Times New Roman"/>
          <w:sz w:val="24"/>
        </w:rPr>
        <w:t>2020</w:t>
      </w:r>
      <w:r>
        <w:rPr>
          <w:rFonts w:ascii="Times New Roman" w:hAnsi="Times New Roman" w:cs="Times New Roman" w:hint="eastAsia"/>
          <w:sz w:val="24"/>
        </w:rPr>
        <w:t xml:space="preserve"> </w:t>
      </w:r>
      <w:r w:rsidRPr="008D53C1">
        <w:rPr>
          <w:rFonts w:ascii="Times New Roman" w:hAnsi="Times New Roman" w:cs="Times New Roman"/>
          <w:sz w:val="24"/>
        </w:rPr>
        <w:t>)</w:t>
      </w:r>
      <w:r>
        <w:rPr>
          <w:rFonts w:ascii="Times New Roman" w:hAnsi="Times New Roman" w:cs="Times New Roman" w:hint="eastAsia"/>
          <w:sz w:val="24"/>
        </w:rPr>
        <w:t xml:space="preserve"> i</w:t>
      </w:r>
      <w:r w:rsidRPr="008D53C1">
        <w:rPr>
          <w:rFonts w:ascii="Times New Roman" w:hAnsi="Times New Roman" w:cs="Times New Roman"/>
          <w:sz w:val="24"/>
        </w:rPr>
        <w:t>t helps businesses navigate cultural differences, fostering mutual respect and enhancing collaboration.</w:t>
      </w:r>
      <w:r w:rsidRPr="009D035B">
        <w:rPr>
          <w:rFonts w:ascii="Times New Roman" w:hAnsi="Times New Roman" w:cs="Times New Roman"/>
          <w:sz w:val="24"/>
        </w:rPr>
        <w:t xml:space="preserve"> It enables companies to navigate differing values, norms, and communication styles, fostering stronger relationships with global partners.</w:t>
      </w:r>
    </w:p>
    <w:p w14:paraId="769906FB" w14:textId="77777777" w:rsidR="00B62537" w:rsidRPr="009D035B" w:rsidRDefault="00B62537" w:rsidP="00B62537">
      <w:pPr>
        <w:pStyle w:val="a9"/>
        <w:numPr>
          <w:ilvl w:val="1"/>
          <w:numId w:val="1"/>
        </w:numPr>
        <w:spacing w:line="360" w:lineRule="auto"/>
        <w:jc w:val="both"/>
        <w:outlineLvl w:val="1"/>
        <w:rPr>
          <w:rFonts w:ascii="Times New Roman" w:eastAsiaTheme="majorEastAsia" w:hAnsi="Times New Roman" w:cs="Times New Roman"/>
          <w:color w:val="0F4761" w:themeColor="accent1" w:themeShade="BF"/>
          <w:sz w:val="24"/>
        </w:rPr>
      </w:pPr>
      <w:r w:rsidRPr="009D035B">
        <w:rPr>
          <w:rFonts w:ascii="Times New Roman" w:eastAsiaTheme="majorEastAsia" w:hAnsi="Times New Roman" w:cs="Times New Roman"/>
          <w:color w:val="0F4761" w:themeColor="accent1" w:themeShade="BF"/>
          <w:sz w:val="24"/>
        </w:rPr>
        <w:t xml:space="preserve"> </w:t>
      </w:r>
      <w:bookmarkStart w:id="2" w:name="_Toc184668135"/>
      <w:r w:rsidRPr="009D035B">
        <w:rPr>
          <w:rFonts w:ascii="Times New Roman" w:eastAsiaTheme="majorEastAsia" w:hAnsi="Times New Roman" w:cs="Times New Roman"/>
          <w:color w:val="0F4761" w:themeColor="accent1" w:themeShade="BF"/>
          <w:sz w:val="24"/>
        </w:rPr>
        <w:t>The Theory of Cultural Dimensions and Its Application in Apparel Retail</w:t>
      </w:r>
      <w:bookmarkEnd w:id="2"/>
    </w:p>
    <w:p w14:paraId="67ADD3C7" w14:textId="77777777" w:rsidR="00B62537" w:rsidRPr="009D035B" w:rsidRDefault="00B62537" w:rsidP="00B62537">
      <w:pPr>
        <w:spacing w:line="360" w:lineRule="auto"/>
        <w:jc w:val="both"/>
        <w:rPr>
          <w:rFonts w:ascii="Times New Roman" w:hAnsi="Times New Roman" w:cs="Times New Roman"/>
          <w:sz w:val="24"/>
        </w:rPr>
      </w:pPr>
      <w:r w:rsidRPr="009D035B">
        <w:rPr>
          <w:rFonts w:ascii="Times New Roman" w:hAnsi="Times New Roman" w:cs="Times New Roman"/>
          <w:sz w:val="24"/>
        </w:rPr>
        <w:t xml:space="preserve">Hofstede's Cultural Dimensions Theory provides a crucial framework for understanding cultural differences across countries. For instance, </w:t>
      </w:r>
      <w:r w:rsidRPr="00725FD4">
        <w:rPr>
          <w:rFonts w:ascii="Times New Roman" w:hAnsi="Times New Roman" w:cs="Times New Roman"/>
          <w:sz w:val="24"/>
        </w:rPr>
        <w:t>Minkov &amp; Kaasa, (</w:t>
      </w:r>
      <w:r>
        <w:rPr>
          <w:rFonts w:ascii="Times New Roman" w:hAnsi="Times New Roman" w:cs="Times New Roman" w:hint="eastAsia"/>
          <w:sz w:val="24"/>
        </w:rPr>
        <w:t xml:space="preserve"> </w:t>
      </w:r>
      <w:r w:rsidRPr="00725FD4">
        <w:rPr>
          <w:rFonts w:ascii="Times New Roman" w:hAnsi="Times New Roman" w:cs="Times New Roman"/>
          <w:sz w:val="24"/>
        </w:rPr>
        <w:t>2022</w:t>
      </w:r>
      <w:r>
        <w:rPr>
          <w:rFonts w:ascii="Times New Roman" w:hAnsi="Times New Roman" w:cs="Times New Roman" w:hint="eastAsia"/>
          <w:sz w:val="24"/>
        </w:rPr>
        <w:t xml:space="preserve"> </w:t>
      </w:r>
      <w:r w:rsidRPr="00725FD4">
        <w:rPr>
          <w:rFonts w:ascii="Times New Roman" w:hAnsi="Times New Roman" w:cs="Times New Roman"/>
          <w:sz w:val="24"/>
        </w:rPr>
        <w:t>) state that</w:t>
      </w:r>
      <w:r>
        <w:rPr>
          <w:rFonts w:ascii="Times New Roman" w:hAnsi="Times New Roman" w:cs="Times New Roman" w:hint="eastAsia"/>
          <w:sz w:val="24"/>
        </w:rPr>
        <w:t xml:space="preserve"> </w:t>
      </w:r>
      <w:r w:rsidRPr="009D035B">
        <w:rPr>
          <w:rFonts w:ascii="Times New Roman" w:hAnsi="Times New Roman" w:cs="Times New Roman"/>
          <w:sz w:val="24"/>
        </w:rPr>
        <w:t>in terms of the power distance dimension, some Asian countries, such as Japan, exhibit a relatively high power distance, characterized by a clear hierarchical structure within organizations. In the context of the apparel retail industry, this implies that decision-making processes may be more centralized, in contrast to Western countries where power distance tends to be lower, and employee participation in decision-making is more emphasized.</w:t>
      </w:r>
      <w:r w:rsidRPr="007A69C6">
        <w:t xml:space="preserve"> </w:t>
      </w:r>
      <w:proofErr w:type="spellStart"/>
      <w:r w:rsidRPr="007A69C6">
        <w:rPr>
          <w:rFonts w:ascii="Times New Roman" w:hAnsi="Times New Roman" w:cs="Times New Roman"/>
          <w:sz w:val="24"/>
        </w:rPr>
        <w:t>Żemojtel</w:t>
      </w:r>
      <w:proofErr w:type="spellEnd"/>
      <w:r w:rsidRPr="007A69C6">
        <w:rPr>
          <w:rFonts w:ascii="Times New Roman" w:hAnsi="Times New Roman" w:cs="Times New Roman"/>
          <w:sz w:val="24"/>
        </w:rPr>
        <w:t>-Piotrowska &amp; Piotrowski</w:t>
      </w:r>
      <w:r>
        <w:rPr>
          <w:rFonts w:ascii="Times New Roman" w:hAnsi="Times New Roman" w:cs="Times New Roman" w:hint="eastAsia"/>
          <w:sz w:val="24"/>
        </w:rPr>
        <w:t xml:space="preserve"> </w:t>
      </w:r>
      <w:r w:rsidRPr="007A69C6">
        <w:rPr>
          <w:rFonts w:ascii="Times New Roman" w:hAnsi="Times New Roman" w:cs="Times New Roman"/>
          <w:sz w:val="24"/>
        </w:rPr>
        <w:t>( 2023</w:t>
      </w:r>
      <w:r>
        <w:rPr>
          <w:rFonts w:ascii="Times New Roman" w:hAnsi="Times New Roman" w:cs="Times New Roman" w:hint="eastAsia"/>
          <w:sz w:val="24"/>
        </w:rPr>
        <w:t xml:space="preserve"> </w:t>
      </w:r>
      <w:r w:rsidRPr="007A69C6">
        <w:rPr>
          <w:rFonts w:ascii="Times New Roman" w:hAnsi="Times New Roman" w:cs="Times New Roman"/>
          <w:sz w:val="24"/>
        </w:rPr>
        <w:t>)</w:t>
      </w:r>
      <w:r w:rsidRPr="009D035B">
        <w:rPr>
          <w:rFonts w:ascii="Times New Roman" w:hAnsi="Times New Roman" w:cs="Times New Roman"/>
          <w:sz w:val="24"/>
        </w:rPr>
        <w:t xml:space="preserve"> </w:t>
      </w:r>
      <w:r>
        <w:rPr>
          <w:rFonts w:ascii="Times New Roman" w:hAnsi="Times New Roman" w:cs="Times New Roman" w:hint="eastAsia"/>
          <w:sz w:val="24"/>
        </w:rPr>
        <w:t>f</w:t>
      </w:r>
      <w:r w:rsidRPr="009D035B">
        <w:rPr>
          <w:rFonts w:ascii="Times New Roman" w:hAnsi="Times New Roman" w:cs="Times New Roman"/>
          <w:sz w:val="24"/>
        </w:rPr>
        <w:t>or apparel retail companies planning to expand into Japan, understanding this cultural characteristic is essential for respecting local business decision-making processes during negotiations and collaborations, thereby minimizing potential conflicts arising from misunderstandings.</w:t>
      </w:r>
    </w:p>
    <w:p w14:paraId="12A2583B" w14:textId="77777777" w:rsidR="00B62537" w:rsidRPr="009D035B" w:rsidRDefault="00B62537" w:rsidP="00B62537">
      <w:pPr>
        <w:pStyle w:val="a9"/>
        <w:numPr>
          <w:ilvl w:val="1"/>
          <w:numId w:val="1"/>
        </w:numPr>
        <w:spacing w:line="360" w:lineRule="auto"/>
        <w:jc w:val="both"/>
        <w:outlineLvl w:val="1"/>
        <w:rPr>
          <w:rFonts w:ascii="Times New Roman" w:eastAsiaTheme="majorEastAsia" w:hAnsi="Times New Roman" w:cs="Times New Roman"/>
          <w:color w:val="0F4761" w:themeColor="accent1" w:themeShade="BF"/>
          <w:sz w:val="24"/>
        </w:rPr>
      </w:pPr>
      <w:r w:rsidRPr="009D035B">
        <w:rPr>
          <w:rFonts w:ascii="Times New Roman" w:eastAsiaTheme="majorEastAsia" w:hAnsi="Times New Roman" w:cs="Times New Roman"/>
          <w:color w:val="0F4761" w:themeColor="accent1" w:themeShade="BF"/>
          <w:sz w:val="24"/>
        </w:rPr>
        <w:t xml:space="preserve"> </w:t>
      </w:r>
      <w:bookmarkStart w:id="3" w:name="_Toc184668136"/>
      <w:r w:rsidRPr="009D035B">
        <w:rPr>
          <w:rFonts w:ascii="Times New Roman" w:eastAsiaTheme="majorEastAsia" w:hAnsi="Times New Roman" w:cs="Times New Roman"/>
          <w:color w:val="0F4761" w:themeColor="accent1" w:themeShade="BF"/>
          <w:sz w:val="24"/>
        </w:rPr>
        <w:t>Differences between High-Context and Low-Context Cultures</w:t>
      </w:r>
      <w:bookmarkEnd w:id="3"/>
    </w:p>
    <w:p w14:paraId="791F883A" w14:textId="77777777" w:rsidR="00B62537" w:rsidRPr="009D035B" w:rsidRDefault="00B62537" w:rsidP="00B62537">
      <w:pPr>
        <w:spacing w:line="360" w:lineRule="auto"/>
        <w:jc w:val="both"/>
        <w:rPr>
          <w:rFonts w:ascii="Times New Roman" w:hAnsi="Times New Roman" w:cs="Times New Roman"/>
          <w:sz w:val="24"/>
        </w:rPr>
      </w:pPr>
      <w:r w:rsidRPr="009D035B">
        <w:rPr>
          <w:rFonts w:ascii="Times New Roman" w:hAnsi="Times New Roman" w:cs="Times New Roman"/>
          <w:sz w:val="24"/>
        </w:rPr>
        <w:t>In accordance with Hall's</w:t>
      </w:r>
      <w:r>
        <w:rPr>
          <w:rFonts w:ascii="Times New Roman" w:hAnsi="Times New Roman" w:cs="Times New Roman" w:hint="eastAsia"/>
          <w:sz w:val="24"/>
        </w:rPr>
        <w:t xml:space="preserve"> </w:t>
      </w:r>
      <w:r w:rsidRPr="000E1A4F">
        <w:rPr>
          <w:rFonts w:ascii="Times New Roman" w:hAnsi="Times New Roman" w:cs="Times New Roman"/>
          <w:sz w:val="24"/>
        </w:rPr>
        <w:t>(1976)</w:t>
      </w:r>
      <w:r w:rsidRPr="009D035B">
        <w:rPr>
          <w:rFonts w:ascii="Times New Roman" w:hAnsi="Times New Roman" w:cs="Times New Roman"/>
          <w:sz w:val="24"/>
        </w:rPr>
        <w:t xml:space="preserve"> theoretical framework, significant disparities in communication context are manifested among diverse cultures. Asian nations like China are categorized as high-context cultures, wherein the conveyance of information hinges predominantly upon contextual cues, non-verbal gesticulations, and interpersonal associations. </w:t>
      </w:r>
      <w:r w:rsidRPr="00556DE7">
        <w:rPr>
          <w:rFonts w:ascii="Times New Roman" w:hAnsi="Times New Roman" w:cs="Times New Roman"/>
          <w:sz w:val="24"/>
        </w:rPr>
        <w:t>Broeder, P. (2021)</w:t>
      </w:r>
      <w:r w:rsidRPr="009869E6">
        <w:t xml:space="preserve"> </w:t>
      </w:r>
      <w:r w:rsidRPr="009869E6">
        <w:rPr>
          <w:rFonts w:ascii="Times New Roman" w:hAnsi="Times New Roman" w:cs="Times New Roman"/>
          <w:sz w:val="24"/>
        </w:rPr>
        <w:t>indicate</w:t>
      </w:r>
      <w:r w:rsidRPr="009D035B">
        <w:rPr>
          <w:rFonts w:ascii="Times New Roman" w:hAnsi="Times New Roman" w:cs="Times New Roman"/>
          <w:sz w:val="24"/>
        </w:rPr>
        <w:t xml:space="preserve"> Western cultures are typically characterized as low-context, with communication therein accentuating the exactitude </w:t>
      </w:r>
      <w:r w:rsidRPr="009D035B">
        <w:rPr>
          <w:rFonts w:ascii="Times New Roman" w:hAnsi="Times New Roman" w:cs="Times New Roman"/>
          <w:sz w:val="24"/>
        </w:rPr>
        <w:lastRenderedPageBreak/>
        <w:t>of verbal articulation. Such cultural differentiations are conspicuously discernible in the realm of marketing communications within the apparel retail sector. To illustrate, during advertising endeavors in the Chinese market, meticulous consideration must be accorded to the implicit and culturally laden communication paradigm, whereas in Western markets, product-related information can be relayed in a more forthright and explicit fashion.</w:t>
      </w:r>
    </w:p>
    <w:p w14:paraId="49BA0D22" w14:textId="77777777" w:rsidR="00B62537" w:rsidRPr="009D035B" w:rsidRDefault="00B62537" w:rsidP="00B62537">
      <w:pPr>
        <w:pStyle w:val="a9"/>
        <w:numPr>
          <w:ilvl w:val="0"/>
          <w:numId w:val="1"/>
        </w:numPr>
        <w:spacing w:line="360" w:lineRule="auto"/>
        <w:ind w:left="357" w:hanging="357"/>
        <w:jc w:val="both"/>
        <w:outlineLvl w:val="0"/>
        <w:rPr>
          <w:rFonts w:ascii="Times New Roman" w:hAnsi="Times New Roman" w:cs="Times New Roman"/>
          <w:b/>
          <w:bCs/>
          <w:color w:val="153D63" w:themeColor="text2" w:themeTint="E6"/>
          <w:sz w:val="24"/>
        </w:rPr>
      </w:pPr>
      <w:bookmarkStart w:id="4" w:name="_Toc184668137"/>
      <w:r w:rsidRPr="009D035B">
        <w:rPr>
          <w:rFonts w:ascii="Times New Roman" w:hAnsi="Times New Roman" w:cs="Times New Roman"/>
          <w:b/>
          <w:bCs/>
          <w:color w:val="153D63" w:themeColor="text2" w:themeTint="E6"/>
          <w:sz w:val="24"/>
        </w:rPr>
        <w:t>Skills and Competencies Required in International Business Communication</w:t>
      </w:r>
      <w:bookmarkEnd w:id="4"/>
    </w:p>
    <w:p w14:paraId="0196B922" w14:textId="77777777" w:rsidR="00B62537" w:rsidRPr="009D035B" w:rsidRDefault="00B62537" w:rsidP="00B62537">
      <w:pPr>
        <w:spacing w:line="360" w:lineRule="auto"/>
        <w:jc w:val="both"/>
        <w:rPr>
          <w:rFonts w:ascii="Times New Roman" w:hAnsi="Times New Roman" w:cs="Times New Roman"/>
          <w:color w:val="000000" w:themeColor="text1"/>
          <w:sz w:val="24"/>
        </w:rPr>
      </w:pPr>
      <w:r w:rsidRPr="00A87439">
        <w:rPr>
          <w:rFonts w:ascii="Times New Roman" w:hAnsi="Times New Roman" w:cs="Times New Roman"/>
          <w:color w:val="000000" w:themeColor="text1"/>
          <w:sz w:val="24"/>
        </w:rPr>
        <w:t>Liu, X. (2024)</w:t>
      </w:r>
      <w:r>
        <w:rPr>
          <w:rFonts w:ascii="Times New Roman" w:hAnsi="Times New Roman" w:cs="Times New Roman" w:hint="eastAsia"/>
          <w:color w:val="000000" w:themeColor="text1"/>
          <w:sz w:val="24"/>
        </w:rPr>
        <w:t xml:space="preserve"> </w:t>
      </w:r>
      <w:r w:rsidRPr="00A87439">
        <w:rPr>
          <w:rFonts w:ascii="Times New Roman" w:hAnsi="Times New Roman" w:cs="Times New Roman"/>
          <w:color w:val="000000" w:themeColor="text1"/>
          <w:sz w:val="24"/>
        </w:rPr>
        <w:t>pointed out that</w:t>
      </w:r>
      <w:r>
        <w:rPr>
          <w:rFonts w:ascii="Times New Roman" w:hAnsi="Times New Roman" w:cs="Times New Roman" w:hint="eastAsia"/>
          <w:color w:val="000000" w:themeColor="text1"/>
          <w:sz w:val="24"/>
        </w:rPr>
        <w:t xml:space="preserve"> i</w:t>
      </w:r>
      <w:r w:rsidRPr="009D035B">
        <w:rPr>
          <w:rFonts w:ascii="Times New Roman" w:hAnsi="Times New Roman" w:cs="Times New Roman"/>
          <w:color w:val="000000" w:themeColor="text1"/>
          <w:sz w:val="24"/>
        </w:rPr>
        <w:t>n the realm of international trade, the competencies and cultural acumen essential for cross-cultural communication assume a pivotal role. They serve as the bedrock for effectuating proficient negotiation, cultivating robust relationships, and attuning to heterogeneous market milieus. Profound comprehension of cultural disparities augments the capacity to adroitly maneuver within diverse business protocols, precluding misinterpretations and thereby catalyzing the establishment of triumphant cross-border alliances.</w:t>
      </w:r>
    </w:p>
    <w:p w14:paraId="0E48F06C" w14:textId="77777777" w:rsidR="00B62537" w:rsidRPr="009D035B" w:rsidRDefault="00B62537" w:rsidP="00B62537">
      <w:pPr>
        <w:pStyle w:val="a9"/>
        <w:numPr>
          <w:ilvl w:val="1"/>
          <w:numId w:val="1"/>
        </w:numPr>
        <w:spacing w:line="360" w:lineRule="auto"/>
        <w:ind w:left="357" w:hanging="357"/>
        <w:jc w:val="both"/>
        <w:outlineLvl w:val="1"/>
        <w:rPr>
          <w:rFonts w:ascii="Times New Roman" w:hAnsi="Times New Roman" w:cs="Times New Roman"/>
          <w:color w:val="153D63" w:themeColor="text2" w:themeTint="E6"/>
          <w:sz w:val="24"/>
        </w:rPr>
      </w:pPr>
      <w:r w:rsidRPr="009D035B">
        <w:rPr>
          <w:rFonts w:ascii="Times New Roman" w:hAnsi="Times New Roman" w:cs="Times New Roman"/>
          <w:color w:val="153D63" w:themeColor="text2" w:themeTint="E6"/>
          <w:sz w:val="24"/>
        </w:rPr>
        <w:t xml:space="preserve"> </w:t>
      </w:r>
      <w:bookmarkStart w:id="5" w:name="_Toc184668138"/>
      <w:r w:rsidRPr="009D035B">
        <w:rPr>
          <w:rFonts w:ascii="Times New Roman" w:hAnsi="Times New Roman" w:cs="Times New Roman"/>
          <w:color w:val="153D63" w:themeColor="text2" w:themeTint="E6"/>
          <w:sz w:val="24"/>
        </w:rPr>
        <w:t>Language proficiency</w:t>
      </w:r>
      <w:bookmarkEnd w:id="5"/>
    </w:p>
    <w:p w14:paraId="1F3C1303" w14:textId="77777777" w:rsidR="00B62537" w:rsidRPr="004C0C12" w:rsidRDefault="00B62537" w:rsidP="00B62537">
      <w:pPr>
        <w:spacing w:line="360" w:lineRule="auto"/>
        <w:jc w:val="both"/>
        <w:rPr>
          <w:rFonts w:ascii="Times New Roman" w:hAnsi="Times New Roman" w:cs="Times New Roman"/>
          <w:color w:val="000000" w:themeColor="text1"/>
          <w:sz w:val="24"/>
        </w:rPr>
      </w:pPr>
      <w:r w:rsidRPr="009D035B">
        <w:rPr>
          <w:rFonts w:ascii="Times New Roman" w:hAnsi="Times New Roman" w:cs="Times New Roman"/>
          <w:color w:val="000000" w:themeColor="text1"/>
          <w:sz w:val="24"/>
        </w:rPr>
        <w:t xml:space="preserve">Language proficiency is fundamental to international business communication, as it enables the smooth and precise exchange of information, facilitating effective negotiations concerning contracts, pricing, and terms. </w:t>
      </w:r>
      <w:proofErr w:type="spellStart"/>
      <w:r w:rsidRPr="00FE6F37">
        <w:rPr>
          <w:rFonts w:ascii="Times New Roman" w:hAnsi="Times New Roman" w:cs="Times New Roman"/>
          <w:color w:val="000000" w:themeColor="text1"/>
          <w:sz w:val="24"/>
        </w:rPr>
        <w:t>Harjadi</w:t>
      </w:r>
      <w:proofErr w:type="spellEnd"/>
      <w:r w:rsidRPr="00FE6F37">
        <w:rPr>
          <w:rFonts w:ascii="Times New Roman" w:hAnsi="Times New Roman" w:cs="Times New Roman"/>
          <w:color w:val="000000" w:themeColor="text1"/>
          <w:sz w:val="24"/>
        </w:rPr>
        <w:t xml:space="preserve"> et al</w:t>
      </w:r>
      <w:r>
        <w:rPr>
          <w:rFonts w:ascii="Times New Roman" w:hAnsi="Times New Roman" w:cs="Times New Roman" w:hint="eastAsia"/>
          <w:color w:val="000000" w:themeColor="text1"/>
          <w:sz w:val="24"/>
        </w:rPr>
        <w:t xml:space="preserve"> </w:t>
      </w:r>
      <w:r w:rsidRPr="00FE6F37">
        <w:rPr>
          <w:rFonts w:ascii="Times New Roman" w:hAnsi="Times New Roman" w:cs="Times New Roman"/>
          <w:color w:val="000000" w:themeColor="text1"/>
          <w:sz w:val="24"/>
        </w:rPr>
        <w:t>(2023)</w:t>
      </w:r>
      <w:r>
        <w:rPr>
          <w:rFonts w:ascii="Arial" w:eastAsia="宋体" w:hAnsi="Arial" w:cs="Arial" w:hint="eastAsia"/>
          <w:color w:val="191919"/>
          <w:kern w:val="0"/>
          <w:sz w:val="24"/>
          <w:shd w:val="clear" w:color="auto" w:fill="F5F5F5"/>
          <w14:ligatures w14:val="none"/>
        </w:rPr>
        <w:t xml:space="preserve"> </w:t>
      </w:r>
      <w:r w:rsidRPr="004C0C12">
        <w:rPr>
          <w:rFonts w:ascii="Times New Roman" w:hAnsi="Times New Roman" w:cs="Times New Roman"/>
          <w:color w:val="000000" w:themeColor="text1"/>
          <w:sz w:val="24"/>
          <w:lang w:val="en-GB"/>
        </w:rPr>
        <w:t>point out</w:t>
      </w:r>
      <w:r>
        <w:rPr>
          <w:rFonts w:ascii="Times New Roman" w:hAnsi="Times New Roman" w:cs="Times New Roman" w:hint="eastAsia"/>
          <w:color w:val="000000" w:themeColor="text1"/>
          <w:sz w:val="24"/>
          <w:lang w:val="en-GB"/>
        </w:rPr>
        <w:t xml:space="preserve"> </w:t>
      </w:r>
      <w:r>
        <w:rPr>
          <w:rFonts w:ascii="Times New Roman" w:hAnsi="Times New Roman" w:cs="Times New Roman" w:hint="eastAsia"/>
          <w:color w:val="000000" w:themeColor="text1"/>
          <w:sz w:val="24"/>
        </w:rPr>
        <w:t>m</w:t>
      </w:r>
      <w:r w:rsidRPr="009D035B">
        <w:rPr>
          <w:rFonts w:ascii="Times New Roman" w:hAnsi="Times New Roman" w:cs="Times New Roman"/>
          <w:color w:val="000000" w:themeColor="text1"/>
          <w:sz w:val="24"/>
        </w:rPr>
        <w:t>astery of multiple languages helps overcome cultural and geographical barriers, fostering relationship-building with international partners, clients, and stakeholders. Additionally, it deepens the understanding of regional market dynamics, consumer behaviors, and business etiquette, which is essential for developing targeted marketing strategies and making informed business decisions. In essence, strong language skills not only facilitate daily business operations but also play a critical role in the long-term success and expansion of enterprises in the global marketplace.</w:t>
      </w:r>
    </w:p>
    <w:p w14:paraId="5EB22CC6" w14:textId="77777777" w:rsidR="00B62537" w:rsidRPr="009D035B" w:rsidRDefault="00B62537" w:rsidP="00B62537">
      <w:pPr>
        <w:pStyle w:val="a9"/>
        <w:numPr>
          <w:ilvl w:val="1"/>
          <w:numId w:val="1"/>
        </w:numPr>
        <w:spacing w:line="360" w:lineRule="auto"/>
        <w:ind w:left="357" w:hanging="357"/>
        <w:jc w:val="both"/>
        <w:outlineLvl w:val="1"/>
        <w:rPr>
          <w:rFonts w:ascii="Times New Roman" w:hAnsi="Times New Roman" w:cs="Times New Roman"/>
          <w:color w:val="153D63" w:themeColor="text2" w:themeTint="E6"/>
          <w:sz w:val="24"/>
        </w:rPr>
      </w:pPr>
      <w:r w:rsidRPr="009D035B">
        <w:rPr>
          <w:rFonts w:ascii="Times New Roman" w:hAnsi="Times New Roman" w:cs="Times New Roman"/>
          <w:color w:val="153D63" w:themeColor="text2" w:themeTint="E6"/>
          <w:sz w:val="24"/>
        </w:rPr>
        <w:t xml:space="preserve"> </w:t>
      </w:r>
      <w:bookmarkStart w:id="6" w:name="_Toc184668139"/>
      <w:r w:rsidRPr="009D035B">
        <w:rPr>
          <w:rFonts w:ascii="Times New Roman" w:hAnsi="Times New Roman" w:cs="Times New Roman"/>
          <w:color w:val="153D63" w:themeColor="text2" w:themeTint="E6"/>
          <w:sz w:val="24"/>
        </w:rPr>
        <w:t>Nonverbal communication</w:t>
      </w:r>
      <w:r w:rsidRPr="009D035B">
        <w:rPr>
          <w:rFonts w:ascii="Times New Roman" w:hAnsi="Times New Roman" w:cs="Times New Roman"/>
          <w:sz w:val="24"/>
        </w:rPr>
        <w:t xml:space="preserve"> </w:t>
      </w:r>
      <w:r w:rsidRPr="009D035B">
        <w:rPr>
          <w:rFonts w:ascii="Times New Roman" w:hAnsi="Times New Roman" w:cs="Times New Roman"/>
          <w:color w:val="153D63" w:themeColor="text2" w:themeTint="E6"/>
          <w:sz w:val="24"/>
        </w:rPr>
        <w:t>Nonverbal communication</w:t>
      </w:r>
      <w:bookmarkEnd w:id="6"/>
    </w:p>
    <w:p w14:paraId="746C7F7B" w14:textId="77777777" w:rsidR="00B62537" w:rsidRPr="009D035B" w:rsidRDefault="00B62537" w:rsidP="00B62537">
      <w:pPr>
        <w:spacing w:line="360" w:lineRule="auto"/>
        <w:jc w:val="both"/>
        <w:rPr>
          <w:rFonts w:ascii="Times New Roman" w:hAnsi="Times New Roman" w:cs="Times New Roman"/>
          <w:color w:val="000000" w:themeColor="text1"/>
          <w:sz w:val="24"/>
        </w:rPr>
      </w:pPr>
      <w:r w:rsidRPr="00C45B37">
        <w:rPr>
          <w:rFonts w:ascii="Times New Roman" w:hAnsi="Times New Roman" w:cs="Times New Roman"/>
          <w:color w:val="000000" w:themeColor="text1"/>
          <w:sz w:val="24"/>
        </w:rPr>
        <w:lastRenderedPageBreak/>
        <w:t>Shen, C. (2023)</w:t>
      </w:r>
      <w:r>
        <w:rPr>
          <w:rFonts w:ascii="Times New Roman" w:hAnsi="Times New Roman" w:cs="Times New Roman" w:hint="eastAsia"/>
          <w:color w:val="000000" w:themeColor="text1"/>
          <w:sz w:val="24"/>
        </w:rPr>
        <w:t xml:space="preserve"> </w:t>
      </w:r>
      <w:r w:rsidRPr="00B17DD3">
        <w:rPr>
          <w:rFonts w:ascii="Times New Roman" w:hAnsi="Times New Roman" w:cs="Times New Roman"/>
          <w:color w:val="000000" w:themeColor="text1"/>
          <w:sz w:val="24"/>
        </w:rPr>
        <w:t>indicate </w:t>
      </w:r>
      <w:r>
        <w:rPr>
          <w:rFonts w:ascii="Times New Roman" w:hAnsi="Times New Roman" w:cs="Times New Roman" w:hint="eastAsia"/>
          <w:color w:val="000000" w:themeColor="text1"/>
          <w:sz w:val="24"/>
        </w:rPr>
        <w:t>n</w:t>
      </w:r>
      <w:r w:rsidRPr="009D035B">
        <w:rPr>
          <w:rFonts w:ascii="Times New Roman" w:hAnsi="Times New Roman" w:cs="Times New Roman"/>
          <w:color w:val="000000" w:themeColor="text1"/>
          <w:sz w:val="24"/>
        </w:rPr>
        <w:t>onverbal communication plays a crucial yet often overlooked role in international business interactions. This form of communication, encompassing body language, facial expressions, and gestures, conveys meaning and intent that extend beyond verbal language. In cross-cultural business settings, appropriate use of eye contact can signal attentiveness and respect, while a firm handshake often signifies confidence and professionalism. For instance, in certain Middle Eastern cultures, a slight bow of the head is regarded as a sign of respect and can help foster positive rapport. Nonverbal cues also aid in assessing the reactions and emotions of international counterparts; for example, a furrowed brow or a smile may offer insights into their level of agreement or dissatisfaction. Furthermore, effectively understanding and utilizing nonverbal communication can mitigate misunderstandings stemming from cultural differences in verbal expression. Ultimately, this contributes to a more harmonious and trust-based business environment, promoting smoother negotiations, stronger relationship-building, and more successful international business collaborations.</w:t>
      </w:r>
    </w:p>
    <w:p w14:paraId="01638839" w14:textId="77777777" w:rsidR="00B62537" w:rsidRPr="009D035B" w:rsidRDefault="00B62537" w:rsidP="00B62537">
      <w:pPr>
        <w:pStyle w:val="a9"/>
        <w:numPr>
          <w:ilvl w:val="1"/>
          <w:numId w:val="1"/>
        </w:numPr>
        <w:spacing w:line="360" w:lineRule="auto"/>
        <w:ind w:left="357" w:hanging="357"/>
        <w:jc w:val="both"/>
        <w:outlineLvl w:val="1"/>
        <w:rPr>
          <w:rFonts w:ascii="Times New Roman" w:hAnsi="Times New Roman" w:cs="Times New Roman"/>
          <w:color w:val="153D63" w:themeColor="text2" w:themeTint="E6"/>
          <w:sz w:val="24"/>
        </w:rPr>
      </w:pPr>
      <w:r w:rsidRPr="009D035B">
        <w:rPr>
          <w:rFonts w:ascii="Times New Roman" w:hAnsi="Times New Roman" w:cs="Times New Roman"/>
          <w:color w:val="153D63" w:themeColor="text2" w:themeTint="E6"/>
          <w:sz w:val="24"/>
        </w:rPr>
        <w:t xml:space="preserve"> </w:t>
      </w:r>
      <w:bookmarkStart w:id="7" w:name="_Toc184668140"/>
      <w:r w:rsidRPr="009D035B">
        <w:rPr>
          <w:rFonts w:ascii="Times New Roman" w:hAnsi="Times New Roman" w:cs="Times New Roman"/>
          <w:color w:val="153D63" w:themeColor="text2" w:themeTint="E6"/>
          <w:sz w:val="24"/>
        </w:rPr>
        <w:t>Cultural adaptability</w:t>
      </w:r>
      <w:bookmarkEnd w:id="7"/>
    </w:p>
    <w:p w14:paraId="626DB3F8" w14:textId="77777777" w:rsidR="00B62537" w:rsidRPr="009D035B" w:rsidRDefault="00B62537" w:rsidP="00B62537">
      <w:pPr>
        <w:spacing w:line="360" w:lineRule="auto"/>
        <w:jc w:val="both"/>
        <w:rPr>
          <w:rFonts w:ascii="Times New Roman" w:hAnsi="Times New Roman" w:cs="Times New Roman"/>
          <w:color w:val="000000" w:themeColor="text1"/>
          <w:sz w:val="24"/>
        </w:rPr>
      </w:pPr>
      <w:r w:rsidRPr="00F05ACF">
        <w:rPr>
          <w:rFonts w:ascii="Times New Roman" w:hAnsi="Times New Roman" w:cs="Times New Roman"/>
          <w:color w:val="000000" w:themeColor="text1"/>
          <w:sz w:val="24"/>
        </w:rPr>
        <w:t>Brewster, H. (2023)</w:t>
      </w:r>
      <w:r>
        <w:rPr>
          <w:rFonts w:ascii="Times New Roman" w:hAnsi="Times New Roman" w:cs="Times New Roman" w:hint="eastAsia"/>
          <w:color w:val="000000" w:themeColor="text1"/>
          <w:sz w:val="24"/>
        </w:rPr>
        <w:t xml:space="preserve"> </w:t>
      </w:r>
      <w:r w:rsidRPr="00CF2CFF">
        <w:rPr>
          <w:rFonts w:ascii="Times New Roman" w:hAnsi="Times New Roman" w:cs="Times New Roman"/>
          <w:color w:val="000000" w:themeColor="text1"/>
          <w:sz w:val="24"/>
        </w:rPr>
        <w:t>point out</w:t>
      </w:r>
      <w:r>
        <w:rPr>
          <w:rFonts w:ascii="Times New Roman" w:hAnsi="Times New Roman" w:cs="Times New Roman" w:hint="eastAsia"/>
          <w:color w:val="000000" w:themeColor="text1"/>
          <w:sz w:val="24"/>
        </w:rPr>
        <w:t xml:space="preserve"> c</w:t>
      </w:r>
      <w:r w:rsidRPr="009D035B">
        <w:rPr>
          <w:rFonts w:ascii="Times New Roman" w:hAnsi="Times New Roman" w:cs="Times New Roman"/>
          <w:color w:val="000000" w:themeColor="text1"/>
          <w:sz w:val="24"/>
        </w:rPr>
        <w:t>ultural adaptability is a critical factor in international business communication, enabling professionals to effectively navigate the diverse cultural environments they encounter. Operating in different countries requires the ability to adjust to local cultural norms, values, and traditions, facilitating productive interactions with clients, partners, and colleagues. For example, in Japan, the concept of "</w:t>
      </w:r>
      <w:proofErr w:type="spellStart"/>
      <w:r w:rsidRPr="009D035B">
        <w:rPr>
          <w:rFonts w:ascii="Times New Roman" w:hAnsi="Times New Roman" w:cs="Times New Roman"/>
          <w:color w:val="000000" w:themeColor="text1"/>
          <w:sz w:val="24"/>
        </w:rPr>
        <w:t>wa</w:t>
      </w:r>
      <w:proofErr w:type="spellEnd"/>
      <w:r w:rsidRPr="009D035B">
        <w:rPr>
          <w:rFonts w:ascii="Times New Roman" w:hAnsi="Times New Roman" w:cs="Times New Roman"/>
          <w:color w:val="000000" w:themeColor="text1"/>
          <w:sz w:val="24"/>
        </w:rPr>
        <w:t xml:space="preserve">" (harmony) holds significant importance, and individuals with cultural adaptability will prioritize maintaining a cooperative and congenial atmosphere in business transactions. Such adaptability helps prevent cultural missteps that could jeopardize business relationships. A culturally adaptable individual can modify their communication style, business practices, and decision-making processes to align with the cultural expectations of the host country, fostering mutual understanding and respect. This capability not only supports the establishment of successful long-term partnerships but also contributes to enhanced market penetration and overall business performance on the global stage. In essence, cultural adaptability is the key to seamless integration </w:t>
      </w:r>
      <w:r w:rsidRPr="009D035B">
        <w:rPr>
          <w:rFonts w:ascii="Times New Roman" w:hAnsi="Times New Roman" w:cs="Times New Roman"/>
          <w:color w:val="000000" w:themeColor="text1"/>
          <w:sz w:val="24"/>
        </w:rPr>
        <w:lastRenderedPageBreak/>
        <w:t>and success in international business ventures.</w:t>
      </w:r>
    </w:p>
    <w:p w14:paraId="259E12F4" w14:textId="77777777" w:rsidR="00B62537" w:rsidRPr="009D035B" w:rsidRDefault="00B62537" w:rsidP="00B62537">
      <w:pPr>
        <w:pStyle w:val="a9"/>
        <w:numPr>
          <w:ilvl w:val="1"/>
          <w:numId w:val="1"/>
        </w:numPr>
        <w:spacing w:line="360" w:lineRule="auto"/>
        <w:ind w:left="357" w:hanging="357"/>
        <w:jc w:val="both"/>
        <w:outlineLvl w:val="1"/>
        <w:rPr>
          <w:rFonts w:ascii="Times New Roman" w:hAnsi="Times New Roman" w:cs="Times New Roman"/>
          <w:color w:val="153D63" w:themeColor="text2" w:themeTint="E6"/>
          <w:sz w:val="24"/>
        </w:rPr>
      </w:pPr>
      <w:r w:rsidRPr="009D035B">
        <w:rPr>
          <w:rFonts w:ascii="Times New Roman" w:hAnsi="Times New Roman" w:cs="Times New Roman"/>
          <w:color w:val="153D63" w:themeColor="text2" w:themeTint="E6"/>
          <w:sz w:val="24"/>
        </w:rPr>
        <w:t xml:space="preserve"> </w:t>
      </w:r>
      <w:bookmarkStart w:id="8" w:name="_Toc184668141"/>
      <w:r w:rsidRPr="009D035B">
        <w:rPr>
          <w:rFonts w:ascii="Times New Roman" w:hAnsi="Times New Roman" w:cs="Times New Roman"/>
          <w:color w:val="153D63" w:themeColor="text2" w:themeTint="E6"/>
          <w:sz w:val="24"/>
        </w:rPr>
        <w:t>Relationship building and maintenance skills</w:t>
      </w:r>
      <w:bookmarkEnd w:id="8"/>
    </w:p>
    <w:p w14:paraId="3C49E21F" w14:textId="77777777" w:rsidR="00B62537" w:rsidRPr="00341E82" w:rsidRDefault="00B62537" w:rsidP="00B62537">
      <w:pPr>
        <w:spacing w:line="360" w:lineRule="auto"/>
        <w:jc w:val="both"/>
        <w:rPr>
          <w:rFonts w:ascii="Times New Roman" w:hAnsi="Times New Roman" w:cs="Times New Roman"/>
          <w:color w:val="000000" w:themeColor="text1"/>
          <w:sz w:val="24"/>
        </w:rPr>
      </w:pPr>
      <w:r w:rsidRPr="009D035B">
        <w:rPr>
          <w:rFonts w:ascii="Times New Roman" w:hAnsi="Times New Roman" w:cs="Times New Roman"/>
          <w:color w:val="000000" w:themeColor="text1"/>
          <w:sz w:val="24"/>
        </w:rPr>
        <w:t>Relationship building and maintenance skills are crucial in international business communication, as they facilitate the establishment of trust, the foundation of successful collaborations.</w:t>
      </w:r>
      <w:r w:rsidRPr="0074066D">
        <w:t xml:space="preserve"> </w:t>
      </w:r>
      <w:r w:rsidRPr="0074066D">
        <w:rPr>
          <w:rFonts w:ascii="Times New Roman" w:hAnsi="Times New Roman" w:cs="Times New Roman"/>
          <w:color w:val="000000" w:themeColor="text1"/>
          <w:sz w:val="24"/>
        </w:rPr>
        <w:t>Kaneko (2021)</w:t>
      </w:r>
      <w:r>
        <w:rPr>
          <w:rFonts w:ascii="Times New Roman" w:hAnsi="Times New Roman" w:cs="Times New Roman" w:hint="eastAsia"/>
          <w:color w:val="000000" w:themeColor="text1"/>
          <w:sz w:val="24"/>
        </w:rPr>
        <w:t xml:space="preserve"> </w:t>
      </w:r>
      <w:r w:rsidRPr="002816FA">
        <w:rPr>
          <w:rFonts w:ascii="Times New Roman" w:hAnsi="Times New Roman" w:cs="Times New Roman"/>
          <w:color w:val="000000" w:themeColor="text1"/>
          <w:sz w:val="24"/>
        </w:rPr>
        <w:t>indicate</w:t>
      </w:r>
      <w:r>
        <w:rPr>
          <w:rFonts w:ascii="Times New Roman" w:hAnsi="Times New Roman" w:cs="Times New Roman" w:hint="eastAsia"/>
          <w:color w:val="000000" w:themeColor="text1"/>
          <w:sz w:val="24"/>
        </w:rPr>
        <w:t xml:space="preserve"> e</w:t>
      </w:r>
      <w:r w:rsidRPr="009D035B">
        <w:rPr>
          <w:rFonts w:ascii="Times New Roman" w:hAnsi="Times New Roman" w:cs="Times New Roman"/>
          <w:color w:val="000000" w:themeColor="text1"/>
          <w:sz w:val="24"/>
        </w:rPr>
        <w:t>ffective communication, sharing relevant information, and understanding the goals and concerns of international partners help create strong, enduring connections. For instance, multinational companies that invest in understanding the unique needs of their overseas distributors and provide ongoing support are more likely to foster loyalty and secure favorable terms. These relationships not only lead to better trade agreements but also open doors to new opportunities and provide resilience during crises.</w:t>
      </w:r>
      <w:r w:rsidRPr="005841A0">
        <w:t xml:space="preserve"> </w:t>
      </w:r>
      <w:r w:rsidRPr="005841A0">
        <w:rPr>
          <w:rFonts w:ascii="Times New Roman" w:hAnsi="Times New Roman" w:cs="Times New Roman"/>
          <w:color w:val="000000" w:themeColor="text1"/>
          <w:sz w:val="24"/>
        </w:rPr>
        <w:t>Stafford, L. (2019)</w:t>
      </w:r>
      <w:r>
        <w:rPr>
          <w:rFonts w:ascii="Times New Roman" w:hAnsi="Times New Roman" w:cs="Times New Roman" w:hint="eastAsia"/>
          <w:color w:val="000000" w:themeColor="text1"/>
          <w:sz w:val="24"/>
        </w:rPr>
        <w:t xml:space="preserve"> </w:t>
      </w:r>
      <w:r w:rsidRPr="00341E82">
        <w:rPr>
          <w:rFonts w:ascii="Times New Roman" w:hAnsi="Times New Roman" w:cs="Times New Roman"/>
          <w:color w:val="000000" w:themeColor="text1"/>
          <w:sz w:val="24"/>
          <w:lang w:val="en-GB"/>
        </w:rPr>
        <w:t>point out</w:t>
      </w:r>
      <w:r>
        <w:rPr>
          <w:rFonts w:ascii="Times New Roman" w:hAnsi="Times New Roman" w:cs="Times New Roman" w:hint="eastAsia"/>
          <w:color w:val="000000" w:themeColor="text1"/>
          <w:sz w:val="24"/>
          <w:lang w:val="en-GB"/>
        </w:rPr>
        <w:t xml:space="preserve"> </w:t>
      </w:r>
      <w:r w:rsidRPr="009D035B">
        <w:rPr>
          <w:rFonts w:ascii="Times New Roman" w:hAnsi="Times New Roman" w:cs="Times New Roman"/>
          <w:color w:val="000000" w:themeColor="text1"/>
          <w:sz w:val="24"/>
        </w:rPr>
        <w:t>strong relationship management is key to sustained growth and competitiveness in global markets.</w:t>
      </w:r>
    </w:p>
    <w:p w14:paraId="7974A409" w14:textId="77777777" w:rsidR="00B62537" w:rsidRPr="009D035B" w:rsidRDefault="00B62537" w:rsidP="00B62537">
      <w:pPr>
        <w:pStyle w:val="a9"/>
        <w:numPr>
          <w:ilvl w:val="0"/>
          <w:numId w:val="1"/>
        </w:numPr>
        <w:spacing w:line="360" w:lineRule="auto"/>
        <w:ind w:left="357" w:hanging="357"/>
        <w:jc w:val="both"/>
        <w:outlineLvl w:val="0"/>
        <w:rPr>
          <w:rFonts w:ascii="Times New Roman" w:hAnsi="Times New Roman" w:cs="Times New Roman"/>
          <w:b/>
          <w:bCs/>
          <w:color w:val="153D63" w:themeColor="text2" w:themeTint="E6"/>
          <w:sz w:val="24"/>
        </w:rPr>
      </w:pPr>
      <w:bookmarkStart w:id="9" w:name="_Toc184668142"/>
      <w:r w:rsidRPr="009D035B">
        <w:rPr>
          <w:rFonts w:ascii="Times New Roman" w:hAnsi="Times New Roman" w:cs="Times New Roman"/>
          <w:b/>
          <w:bCs/>
          <w:color w:val="153D63" w:themeColor="text2" w:themeTint="E6"/>
          <w:sz w:val="24"/>
        </w:rPr>
        <w:t>The Impacts and Reasons for the Failure of International Business Relationship Building</w:t>
      </w:r>
      <w:bookmarkEnd w:id="9"/>
    </w:p>
    <w:p w14:paraId="0AC5F93D" w14:textId="77777777" w:rsidR="00B62537" w:rsidRPr="009D035B" w:rsidRDefault="00B62537" w:rsidP="00B62537">
      <w:pPr>
        <w:pStyle w:val="a9"/>
        <w:numPr>
          <w:ilvl w:val="1"/>
          <w:numId w:val="1"/>
        </w:numPr>
        <w:spacing w:line="360" w:lineRule="auto"/>
        <w:ind w:left="357" w:hanging="357"/>
        <w:jc w:val="both"/>
        <w:outlineLvl w:val="1"/>
        <w:rPr>
          <w:rFonts w:ascii="Times New Roman" w:hAnsi="Times New Roman" w:cs="Times New Roman"/>
          <w:color w:val="153D63" w:themeColor="text2" w:themeTint="E6"/>
          <w:sz w:val="24"/>
        </w:rPr>
      </w:pPr>
      <w:r w:rsidRPr="009D035B">
        <w:rPr>
          <w:rFonts w:ascii="Times New Roman" w:hAnsi="Times New Roman" w:cs="Times New Roman"/>
          <w:color w:val="153D63" w:themeColor="text2" w:themeTint="E6"/>
          <w:sz w:val="24"/>
        </w:rPr>
        <w:t xml:space="preserve"> </w:t>
      </w:r>
      <w:bookmarkStart w:id="10" w:name="_Toc184668143"/>
      <w:r w:rsidRPr="009D035B">
        <w:rPr>
          <w:rFonts w:ascii="Times New Roman" w:hAnsi="Times New Roman" w:cs="Times New Roman"/>
          <w:color w:val="153D63" w:themeColor="text2" w:themeTint="E6"/>
          <w:sz w:val="24"/>
        </w:rPr>
        <w:t>Impacts</w:t>
      </w:r>
      <w:bookmarkEnd w:id="10"/>
    </w:p>
    <w:p w14:paraId="67F75853" w14:textId="77777777" w:rsidR="00B62537" w:rsidRPr="009D035B" w:rsidRDefault="00B62537" w:rsidP="00B62537">
      <w:pPr>
        <w:spacing w:line="360" w:lineRule="auto"/>
        <w:jc w:val="both"/>
        <w:rPr>
          <w:rFonts w:ascii="Times New Roman" w:hAnsi="Times New Roman" w:cs="Times New Roman"/>
          <w:color w:val="000000" w:themeColor="text1"/>
          <w:sz w:val="24"/>
        </w:rPr>
      </w:pPr>
      <w:r w:rsidRPr="009D035B">
        <w:rPr>
          <w:rFonts w:ascii="Times New Roman" w:hAnsi="Times New Roman" w:cs="Times New Roman"/>
          <w:color w:val="000000" w:themeColor="text1"/>
          <w:sz w:val="24"/>
        </w:rPr>
        <w:t>1.</w:t>
      </w:r>
      <w:r w:rsidRPr="00022DFB">
        <w:rPr>
          <w:rFonts w:ascii="Times New Roman" w:hAnsi="Times New Roman" w:cs="Times New Roman"/>
          <w:color w:val="000000" w:themeColor="text1"/>
          <w:sz w:val="24"/>
        </w:rPr>
        <w:t xml:space="preserve"> Saunders</w:t>
      </w:r>
      <w:r>
        <w:rPr>
          <w:rFonts w:ascii="Times New Roman" w:hAnsi="Times New Roman" w:cs="Times New Roman" w:hint="eastAsia"/>
          <w:color w:val="000000" w:themeColor="text1"/>
          <w:sz w:val="24"/>
        </w:rPr>
        <w:t xml:space="preserve"> </w:t>
      </w:r>
      <w:r w:rsidRPr="005841A0">
        <w:rPr>
          <w:rFonts w:ascii="Times New Roman" w:hAnsi="Times New Roman" w:cs="Times New Roman"/>
          <w:color w:val="000000" w:themeColor="text1"/>
          <w:sz w:val="24"/>
        </w:rPr>
        <w:t>(20</w:t>
      </w:r>
      <w:r>
        <w:rPr>
          <w:rFonts w:ascii="Times New Roman" w:hAnsi="Times New Roman" w:cs="Times New Roman" w:hint="eastAsia"/>
          <w:color w:val="000000" w:themeColor="text1"/>
          <w:sz w:val="24"/>
        </w:rPr>
        <w:t>23</w:t>
      </w:r>
      <w:r w:rsidRPr="005841A0">
        <w:rPr>
          <w:rFonts w:ascii="Times New Roman" w:hAnsi="Times New Roman" w:cs="Times New Roman"/>
          <w:color w:val="000000" w:themeColor="text1"/>
          <w:sz w:val="24"/>
        </w:rPr>
        <w:t>)</w:t>
      </w:r>
      <w:r w:rsidRPr="00022DFB">
        <w:rPr>
          <w:rFonts w:ascii="Times New Roman" w:hAnsi="Times New Roman" w:cs="Times New Roman"/>
          <w:color w:val="000000" w:themeColor="text1"/>
          <w:sz w:val="24"/>
        </w:rPr>
        <w:t xml:space="preserve"> mentioned</w:t>
      </w:r>
      <w:r>
        <w:rPr>
          <w:rFonts w:ascii="Times New Roman" w:hAnsi="Times New Roman" w:cs="Times New Roman" w:hint="eastAsia"/>
          <w:color w:val="000000" w:themeColor="text1"/>
          <w:sz w:val="24"/>
        </w:rPr>
        <w:t xml:space="preserve"> that </w:t>
      </w:r>
      <w:r w:rsidRPr="009D035B">
        <w:rPr>
          <w:rFonts w:ascii="Times New Roman" w:hAnsi="Times New Roman" w:cs="Times New Roman"/>
          <w:color w:val="000000" w:themeColor="text1"/>
          <w:sz w:val="24"/>
        </w:rPr>
        <w:t>he inability to establish robust international business relationships can result in far-reaching and detrimental consequences, significantly impacting an organization’s strategic and operational capabilities. First and foremost, such failures lead to the loss of valuable business opportunities. For instance, a company that struggles to build rapport with foreign distributors may forfeit access to new markets, thereby missing critical chances to expand its consumer base and enhance revenue streams. The absence of strong partnerships can also hinder the introduction of innovative products or services tailored to diverse regional preferences, diminishing a company’s competitive edge in the global marketplace.</w:t>
      </w:r>
    </w:p>
    <w:p w14:paraId="170446B7" w14:textId="77777777" w:rsidR="00B62537" w:rsidRPr="009D035B" w:rsidRDefault="00B62537" w:rsidP="00B62537">
      <w:pPr>
        <w:spacing w:line="360" w:lineRule="auto"/>
        <w:jc w:val="both"/>
        <w:rPr>
          <w:rFonts w:ascii="Times New Roman" w:hAnsi="Times New Roman" w:cs="Times New Roman"/>
          <w:color w:val="000000" w:themeColor="text1"/>
          <w:sz w:val="24"/>
        </w:rPr>
      </w:pPr>
      <w:r w:rsidRPr="009D035B">
        <w:rPr>
          <w:rFonts w:ascii="Times New Roman" w:hAnsi="Times New Roman" w:cs="Times New Roman"/>
          <w:color w:val="000000" w:themeColor="text1"/>
          <w:sz w:val="24"/>
        </w:rPr>
        <w:t xml:space="preserve">2. Secondly, failed relationship-building efforts can severely damage a firm’s reputation in international business environments. </w:t>
      </w:r>
      <w:r w:rsidRPr="00190765">
        <w:rPr>
          <w:rFonts w:ascii="Times New Roman" w:hAnsi="Times New Roman" w:cs="Times New Roman"/>
          <w:color w:val="000000" w:themeColor="text1"/>
          <w:sz w:val="24"/>
        </w:rPr>
        <w:t>Harve</w:t>
      </w:r>
      <w:r>
        <w:rPr>
          <w:rFonts w:ascii="Times New Roman" w:hAnsi="Times New Roman" w:cs="Times New Roman" w:hint="eastAsia"/>
          <w:color w:val="000000" w:themeColor="text1"/>
          <w:sz w:val="24"/>
        </w:rPr>
        <w:t xml:space="preserve"> </w:t>
      </w:r>
      <w:r w:rsidRPr="005841A0">
        <w:rPr>
          <w:rFonts w:ascii="Times New Roman" w:hAnsi="Times New Roman" w:cs="Times New Roman"/>
          <w:color w:val="000000" w:themeColor="text1"/>
          <w:sz w:val="24"/>
        </w:rPr>
        <w:t>(20</w:t>
      </w:r>
      <w:r>
        <w:rPr>
          <w:rFonts w:ascii="Times New Roman" w:hAnsi="Times New Roman" w:cs="Times New Roman" w:hint="eastAsia"/>
          <w:color w:val="000000" w:themeColor="text1"/>
          <w:sz w:val="24"/>
        </w:rPr>
        <w:t>21</w:t>
      </w:r>
      <w:r w:rsidRPr="005841A0">
        <w:rPr>
          <w:rFonts w:ascii="Times New Roman" w:hAnsi="Times New Roman" w:cs="Times New Roman"/>
          <w:color w:val="000000" w:themeColor="text1"/>
          <w:sz w:val="24"/>
        </w:rPr>
        <w:t>)</w:t>
      </w:r>
      <w:r>
        <w:rPr>
          <w:rFonts w:ascii="Times New Roman" w:hAnsi="Times New Roman" w:cs="Times New Roman" w:hint="eastAsia"/>
          <w:color w:val="000000" w:themeColor="text1"/>
          <w:sz w:val="24"/>
        </w:rPr>
        <w:t xml:space="preserve"> n</w:t>
      </w:r>
      <w:r w:rsidRPr="009D035B">
        <w:rPr>
          <w:rFonts w:ascii="Times New Roman" w:hAnsi="Times New Roman" w:cs="Times New Roman"/>
          <w:color w:val="000000" w:themeColor="text1"/>
          <w:sz w:val="24"/>
        </w:rPr>
        <w:t xml:space="preserve">egative experiences with </w:t>
      </w:r>
      <w:r w:rsidRPr="009D035B">
        <w:rPr>
          <w:rFonts w:ascii="Times New Roman" w:hAnsi="Times New Roman" w:cs="Times New Roman"/>
          <w:color w:val="000000" w:themeColor="text1"/>
          <w:sz w:val="24"/>
        </w:rPr>
        <w:lastRenderedPageBreak/>
        <w:t>partners, suppliers, or clients often resonate widely within interconnected business networks, causing reputational harm that deters potential collaborators. This tarnished perception may lead to a reduction in partnership offers and create obstacles in attracting high-caliber international talent, investors, or stakeholders, further eroding the organization’s global standing.</w:t>
      </w:r>
    </w:p>
    <w:p w14:paraId="1A1996CD" w14:textId="77777777" w:rsidR="00B62537" w:rsidRPr="009D035B" w:rsidRDefault="00B62537" w:rsidP="00B62537">
      <w:pPr>
        <w:spacing w:line="360" w:lineRule="auto"/>
        <w:jc w:val="both"/>
        <w:rPr>
          <w:rFonts w:ascii="Times New Roman" w:hAnsi="Times New Roman" w:cs="Times New Roman"/>
          <w:color w:val="000000" w:themeColor="text1"/>
          <w:sz w:val="24"/>
        </w:rPr>
      </w:pPr>
      <w:r w:rsidRPr="009D035B">
        <w:rPr>
          <w:rFonts w:ascii="Times New Roman" w:hAnsi="Times New Roman" w:cs="Times New Roman"/>
          <w:color w:val="000000" w:themeColor="text1"/>
          <w:sz w:val="24"/>
        </w:rPr>
        <w:t>3.</w:t>
      </w:r>
      <w:r w:rsidRPr="009D035B">
        <w:rPr>
          <w:rFonts w:ascii="Times New Roman" w:eastAsia="宋体" w:hAnsi="Times New Roman" w:cs="Times New Roman"/>
          <w:kern w:val="0"/>
          <w:sz w:val="24"/>
          <w14:ligatures w14:val="none"/>
        </w:rPr>
        <w:t xml:space="preserve"> </w:t>
      </w:r>
      <w:r w:rsidRPr="009D035B">
        <w:rPr>
          <w:rFonts w:ascii="Times New Roman" w:hAnsi="Times New Roman" w:cs="Times New Roman"/>
          <w:color w:val="000000" w:themeColor="text1"/>
          <w:sz w:val="24"/>
        </w:rPr>
        <w:t>Lastly,</w:t>
      </w:r>
      <w:r w:rsidRPr="00B21DD8">
        <w:t xml:space="preserve"> </w:t>
      </w:r>
      <w:proofErr w:type="spellStart"/>
      <w:r w:rsidRPr="00B21DD8">
        <w:rPr>
          <w:rFonts w:ascii="Times New Roman" w:hAnsi="Times New Roman" w:cs="Times New Roman"/>
          <w:color w:val="000000" w:themeColor="text1"/>
          <w:sz w:val="24"/>
        </w:rPr>
        <w:t>Jeive</w:t>
      </w:r>
      <w:proofErr w:type="spellEnd"/>
      <w:r>
        <w:rPr>
          <w:rFonts w:ascii="Times New Roman" w:hAnsi="Times New Roman" w:cs="Times New Roman" w:hint="eastAsia"/>
          <w:color w:val="000000" w:themeColor="text1"/>
          <w:sz w:val="24"/>
        </w:rPr>
        <w:t xml:space="preserve"> and </w:t>
      </w:r>
      <w:r w:rsidRPr="00EA09D8">
        <w:rPr>
          <w:rFonts w:ascii="Times New Roman" w:hAnsi="Times New Roman" w:cs="Times New Roman"/>
          <w:color w:val="000000" w:themeColor="text1"/>
          <w:sz w:val="24"/>
        </w:rPr>
        <w:t>Saner</w:t>
      </w:r>
      <w:r w:rsidRPr="00D36B16">
        <w:t xml:space="preserve"> </w:t>
      </w:r>
      <w:r w:rsidRPr="00D36B16">
        <w:rPr>
          <w:rFonts w:ascii="Times New Roman" w:hAnsi="Times New Roman" w:cs="Times New Roman"/>
          <w:color w:val="000000" w:themeColor="text1"/>
          <w:sz w:val="24"/>
        </w:rPr>
        <w:t>indicate</w:t>
      </w:r>
      <w:r w:rsidRPr="009D035B">
        <w:rPr>
          <w:rFonts w:ascii="Times New Roman" w:hAnsi="Times New Roman" w:cs="Times New Roman"/>
          <w:color w:val="000000" w:themeColor="text1"/>
          <w:sz w:val="24"/>
        </w:rPr>
        <w:t xml:space="preserve"> the long-term implications of consistent relationship-building failures can be particularly damaging. Organizations may find themselves retreating from promising international markets due to recurring challenges in navigating cultural or operational complexities. This withdrawal not only limits their global presence but also forfeits opportunities to capitalize on the economic growth and consumer demand of these regions. Over time, such setbacks can stagnate organizational growth, weaken market diversification efforts, and impair the company’s ability to remain competitive in an increasingly globalized economy.</w:t>
      </w:r>
    </w:p>
    <w:p w14:paraId="62BAF26A" w14:textId="77777777" w:rsidR="00B62537" w:rsidRPr="009D035B" w:rsidRDefault="00B62537" w:rsidP="00B62537">
      <w:pPr>
        <w:spacing w:line="360" w:lineRule="auto"/>
        <w:jc w:val="both"/>
        <w:rPr>
          <w:rFonts w:ascii="Times New Roman" w:hAnsi="Times New Roman" w:cs="Times New Roman"/>
          <w:color w:val="000000" w:themeColor="text1"/>
          <w:sz w:val="24"/>
        </w:rPr>
      </w:pPr>
      <w:r w:rsidRPr="009D035B">
        <w:rPr>
          <w:rFonts w:ascii="Times New Roman" w:hAnsi="Times New Roman" w:cs="Times New Roman"/>
          <w:color w:val="000000" w:themeColor="text1"/>
          <w:sz w:val="24"/>
        </w:rPr>
        <w:t>In conclusion, the strategic importance of cultivating effective international business relationships cannot be overstated, as their failure not only hinders immediate opportunities but also jeopardizes the long-term sustainability and resilience of the organization in the global arena.</w:t>
      </w:r>
    </w:p>
    <w:p w14:paraId="38F2B256" w14:textId="77777777" w:rsidR="00B62537" w:rsidRPr="009D035B" w:rsidRDefault="00B62537" w:rsidP="00B62537">
      <w:pPr>
        <w:pStyle w:val="a9"/>
        <w:numPr>
          <w:ilvl w:val="1"/>
          <w:numId w:val="1"/>
        </w:numPr>
        <w:spacing w:line="360" w:lineRule="auto"/>
        <w:ind w:left="357" w:hanging="357"/>
        <w:jc w:val="both"/>
        <w:outlineLvl w:val="1"/>
        <w:rPr>
          <w:rFonts w:ascii="Times New Roman" w:hAnsi="Times New Roman" w:cs="Times New Roman"/>
          <w:color w:val="153D63" w:themeColor="text2" w:themeTint="E6"/>
          <w:sz w:val="24"/>
        </w:rPr>
      </w:pPr>
      <w:r w:rsidRPr="009D035B">
        <w:rPr>
          <w:rFonts w:ascii="Times New Roman" w:hAnsi="Times New Roman" w:cs="Times New Roman"/>
          <w:color w:val="153D63" w:themeColor="text2" w:themeTint="E6"/>
          <w:sz w:val="24"/>
        </w:rPr>
        <w:t xml:space="preserve"> </w:t>
      </w:r>
      <w:bookmarkStart w:id="11" w:name="_Toc184668144"/>
      <w:r w:rsidRPr="009D035B">
        <w:rPr>
          <w:rFonts w:ascii="Times New Roman" w:hAnsi="Times New Roman" w:cs="Times New Roman"/>
          <w:color w:val="153D63" w:themeColor="text2" w:themeTint="E6"/>
          <w:sz w:val="24"/>
        </w:rPr>
        <w:t>Reasons</w:t>
      </w:r>
      <w:bookmarkEnd w:id="11"/>
    </w:p>
    <w:p w14:paraId="51B06150" w14:textId="77777777" w:rsidR="00B62537" w:rsidRPr="009D035B" w:rsidRDefault="00B62537" w:rsidP="00B62537">
      <w:pPr>
        <w:pStyle w:val="a9"/>
        <w:numPr>
          <w:ilvl w:val="0"/>
          <w:numId w:val="3"/>
        </w:numPr>
        <w:spacing w:line="360" w:lineRule="auto"/>
        <w:jc w:val="both"/>
        <w:rPr>
          <w:rFonts w:ascii="Times New Roman" w:hAnsi="Times New Roman" w:cs="Times New Roman"/>
          <w:color w:val="000000" w:themeColor="text1"/>
          <w:sz w:val="24"/>
        </w:rPr>
      </w:pPr>
      <w:r w:rsidRPr="009D035B">
        <w:rPr>
          <w:rFonts w:ascii="Times New Roman" w:hAnsi="Times New Roman" w:cs="Times New Roman"/>
          <w:color w:val="000000" w:themeColor="text1"/>
          <w:sz w:val="24"/>
        </w:rPr>
        <w:t xml:space="preserve">International business relationship-building often fails due to a multitude of interrelated factors, many of which stem from insufficient cultural understanding. A lack of awareness regarding cultural norms and values can result in unintended offenses during critical business interactions. For instance, missteps such as inappropriate gift-giving, neglecting hierarchical protocols, or employing offensive gestures can quickly erode trust and goodwill. </w:t>
      </w:r>
      <w:r w:rsidRPr="00E80A1C">
        <w:rPr>
          <w:rFonts w:ascii="Times New Roman" w:hAnsi="Times New Roman" w:cs="Times New Roman"/>
          <w:color w:val="000000" w:themeColor="text1"/>
          <w:sz w:val="24"/>
        </w:rPr>
        <w:t>Lakshmi</w:t>
      </w:r>
      <w:r>
        <w:rPr>
          <w:rFonts w:ascii="Times New Roman" w:hAnsi="Times New Roman" w:cs="Times New Roman" w:hint="eastAsia"/>
          <w:color w:val="000000" w:themeColor="text1"/>
          <w:sz w:val="24"/>
        </w:rPr>
        <w:t xml:space="preserve"> </w:t>
      </w:r>
      <w:r w:rsidRPr="00E80A1C">
        <w:rPr>
          <w:rFonts w:ascii="Times New Roman" w:hAnsi="Times New Roman" w:cs="Times New Roman"/>
          <w:color w:val="000000" w:themeColor="text1"/>
          <w:sz w:val="24"/>
        </w:rPr>
        <w:t>and Nirmala (2020)</w:t>
      </w:r>
      <w:r w:rsidRPr="000500FF">
        <w:t xml:space="preserve"> </w:t>
      </w:r>
      <w:r w:rsidRPr="000500FF">
        <w:rPr>
          <w:rFonts w:ascii="Times New Roman" w:hAnsi="Times New Roman" w:cs="Times New Roman"/>
          <w:color w:val="000000" w:themeColor="text1"/>
          <w:sz w:val="24"/>
        </w:rPr>
        <w:t>point out</w:t>
      </w:r>
      <w:r>
        <w:rPr>
          <w:rFonts w:ascii="Times New Roman" w:hAnsi="Times New Roman" w:cs="Times New Roman" w:hint="eastAsia"/>
          <w:color w:val="000000" w:themeColor="text1"/>
          <w:sz w:val="24"/>
        </w:rPr>
        <w:t xml:space="preserve"> p</w:t>
      </w:r>
      <w:r w:rsidRPr="009D035B">
        <w:rPr>
          <w:rFonts w:ascii="Times New Roman" w:hAnsi="Times New Roman" w:cs="Times New Roman"/>
          <w:color w:val="000000" w:themeColor="text1"/>
          <w:sz w:val="24"/>
        </w:rPr>
        <w:t xml:space="preserve">oor communication further exacerbates these challenges. Language barriers, imprecise translations, or the misinterpretation of non-verbal cues can lead to significant misunderstandings, while the ineffective use of communication channels—such as delayed responses caused by time zone disparities—may </w:t>
      </w:r>
      <w:r w:rsidRPr="009D035B">
        <w:rPr>
          <w:rFonts w:ascii="Times New Roman" w:hAnsi="Times New Roman" w:cs="Times New Roman"/>
          <w:color w:val="000000" w:themeColor="text1"/>
          <w:sz w:val="24"/>
        </w:rPr>
        <w:lastRenderedPageBreak/>
        <w:t>inadvertently foster distrust.</w:t>
      </w:r>
    </w:p>
    <w:p w14:paraId="76920C41" w14:textId="77777777" w:rsidR="00B62537" w:rsidRPr="009D035B" w:rsidRDefault="00B62537" w:rsidP="00B62537">
      <w:pPr>
        <w:pStyle w:val="a9"/>
        <w:numPr>
          <w:ilvl w:val="0"/>
          <w:numId w:val="3"/>
        </w:numPr>
        <w:spacing w:line="360" w:lineRule="auto"/>
        <w:jc w:val="both"/>
        <w:rPr>
          <w:rFonts w:ascii="Times New Roman" w:hAnsi="Times New Roman" w:cs="Times New Roman"/>
          <w:color w:val="000000" w:themeColor="text1"/>
          <w:sz w:val="24"/>
        </w:rPr>
      </w:pPr>
      <w:r w:rsidRPr="009D035B">
        <w:rPr>
          <w:rFonts w:ascii="Times New Roman" w:hAnsi="Times New Roman" w:cs="Times New Roman"/>
          <w:color w:val="000000" w:themeColor="text1"/>
          <w:sz w:val="24"/>
        </w:rPr>
        <w:t>Another critical factor is the divergence in business ethics and practices. Discrepancies in attitudes toward sensitive issues such as bribery, intellectual property rights, and contract enforcement can create friction, as these differences often reflect deeply ingrained cultural and institutional values. For example, practices deemed standard in one country may be perceived as unethical in another, straining relationships and impeding collaboration.</w:t>
      </w:r>
    </w:p>
    <w:p w14:paraId="5BED23C8" w14:textId="77777777" w:rsidR="00B62537" w:rsidRPr="00782854" w:rsidRDefault="00B62537" w:rsidP="00B62537">
      <w:pPr>
        <w:pStyle w:val="a9"/>
        <w:numPr>
          <w:ilvl w:val="0"/>
          <w:numId w:val="3"/>
        </w:numPr>
        <w:spacing w:line="360" w:lineRule="auto"/>
        <w:jc w:val="both"/>
        <w:rPr>
          <w:rFonts w:ascii="Times New Roman" w:hAnsi="Times New Roman" w:cs="Times New Roman"/>
          <w:color w:val="000000" w:themeColor="text1"/>
          <w:sz w:val="24"/>
        </w:rPr>
      </w:pPr>
      <w:r w:rsidRPr="009D035B">
        <w:rPr>
          <w:rFonts w:ascii="Times New Roman" w:hAnsi="Times New Roman" w:cs="Times New Roman"/>
          <w:color w:val="000000" w:themeColor="text1"/>
          <w:sz w:val="24"/>
        </w:rPr>
        <w:t xml:space="preserve">Furthermore, </w:t>
      </w:r>
      <w:r w:rsidRPr="00782854">
        <w:rPr>
          <w:rFonts w:ascii="Times New Roman" w:hAnsi="Times New Roman" w:cs="Times New Roman"/>
          <w:color w:val="000000" w:themeColor="text1"/>
          <w:sz w:val="24"/>
        </w:rPr>
        <w:t>Goel</w:t>
      </w:r>
      <w:r>
        <w:rPr>
          <w:rFonts w:ascii="Times New Roman" w:hAnsi="Times New Roman" w:cs="Times New Roman" w:hint="eastAsia"/>
          <w:color w:val="000000" w:themeColor="text1"/>
          <w:sz w:val="24"/>
        </w:rPr>
        <w:t xml:space="preserve"> </w:t>
      </w:r>
      <w:r w:rsidRPr="00E80A1C">
        <w:rPr>
          <w:rFonts w:ascii="Times New Roman" w:hAnsi="Times New Roman" w:cs="Times New Roman"/>
          <w:color w:val="000000" w:themeColor="text1"/>
          <w:sz w:val="24"/>
        </w:rPr>
        <w:t>(202</w:t>
      </w:r>
      <w:r>
        <w:rPr>
          <w:rFonts w:ascii="Times New Roman" w:hAnsi="Times New Roman" w:cs="Times New Roman" w:hint="eastAsia"/>
          <w:color w:val="000000" w:themeColor="text1"/>
          <w:sz w:val="24"/>
        </w:rPr>
        <w:t>4</w:t>
      </w:r>
      <w:r w:rsidRPr="00E80A1C">
        <w:rPr>
          <w:rFonts w:ascii="Times New Roman" w:hAnsi="Times New Roman" w:cs="Times New Roman"/>
          <w:color w:val="000000" w:themeColor="text1"/>
          <w:sz w:val="24"/>
        </w:rPr>
        <w:t>)</w:t>
      </w:r>
      <w:r>
        <w:rPr>
          <w:rFonts w:ascii="Times New Roman" w:hAnsi="Times New Roman" w:cs="Times New Roman" w:hint="eastAsia"/>
          <w:color w:val="000000" w:themeColor="text1"/>
          <w:sz w:val="24"/>
        </w:rPr>
        <w:t xml:space="preserve"> </w:t>
      </w:r>
      <w:r w:rsidRPr="00F06425">
        <w:rPr>
          <w:rFonts w:ascii="Times New Roman" w:hAnsi="Times New Roman" w:cs="Times New Roman"/>
          <w:color w:val="000000" w:themeColor="text1"/>
          <w:sz w:val="24"/>
        </w:rPr>
        <w:t>indicate</w:t>
      </w:r>
      <w:r>
        <w:rPr>
          <w:rFonts w:ascii="Times New Roman" w:hAnsi="Times New Roman" w:cs="Times New Roman" w:hint="eastAsia"/>
          <w:color w:val="000000" w:themeColor="text1"/>
          <w:sz w:val="24"/>
        </w:rPr>
        <w:t xml:space="preserve"> </w:t>
      </w:r>
      <w:r w:rsidRPr="00782854">
        <w:rPr>
          <w:rFonts w:ascii="Times New Roman" w:hAnsi="Times New Roman" w:cs="Times New Roman"/>
          <w:color w:val="000000" w:themeColor="text1"/>
          <w:sz w:val="24"/>
        </w:rPr>
        <w:t>inadequate market research and a limited understanding of a partner’s strategic objectives frequently lead to misaligned expectations. Companies that fail to recognize the long-term vision or operational priorities of their international counterparts may struggle to develop mutually advantageous solutions. This disconnect not only undermines potential synergies but can also result in a breakdown of trust, ultimately jeopardizing the relationship and the broader business objectives tied to the partnership.</w:t>
      </w:r>
    </w:p>
    <w:p w14:paraId="33828766" w14:textId="77777777" w:rsidR="00B62537" w:rsidRPr="009D035B" w:rsidRDefault="00B62537" w:rsidP="00B62537">
      <w:pPr>
        <w:spacing w:line="360" w:lineRule="auto"/>
        <w:jc w:val="both"/>
        <w:rPr>
          <w:rFonts w:ascii="Times New Roman" w:hAnsi="Times New Roman" w:cs="Times New Roman"/>
          <w:color w:val="000000" w:themeColor="text1"/>
          <w:sz w:val="24"/>
        </w:rPr>
      </w:pPr>
      <w:r w:rsidRPr="009D035B">
        <w:rPr>
          <w:rFonts w:ascii="Times New Roman" w:hAnsi="Times New Roman" w:cs="Times New Roman"/>
          <w:color w:val="000000" w:themeColor="text1"/>
          <w:sz w:val="24"/>
        </w:rPr>
        <w:t>In sum, the failure to address these issues systematically highlights the necessity of cultural competence, strategic communication, and meticulous preparation in fostering resilient international partnerships.</w:t>
      </w:r>
    </w:p>
    <w:p w14:paraId="3191226E" w14:textId="77777777" w:rsidR="00B62537" w:rsidRPr="009D035B" w:rsidRDefault="00B62537" w:rsidP="00B62537">
      <w:pPr>
        <w:pStyle w:val="a9"/>
        <w:numPr>
          <w:ilvl w:val="0"/>
          <w:numId w:val="1"/>
        </w:numPr>
        <w:spacing w:line="360" w:lineRule="auto"/>
        <w:ind w:left="357" w:hanging="357"/>
        <w:jc w:val="center"/>
        <w:outlineLvl w:val="0"/>
        <w:rPr>
          <w:rFonts w:ascii="Times New Roman" w:hAnsi="Times New Roman" w:cs="Times New Roman"/>
          <w:b/>
          <w:bCs/>
          <w:color w:val="153D63" w:themeColor="text2" w:themeTint="E6"/>
          <w:sz w:val="24"/>
        </w:rPr>
      </w:pPr>
      <w:bookmarkStart w:id="12" w:name="_Toc184668145"/>
      <w:r w:rsidRPr="009D035B">
        <w:rPr>
          <w:rFonts w:ascii="Times New Roman" w:hAnsi="Times New Roman" w:cs="Times New Roman"/>
          <w:b/>
          <w:bCs/>
          <w:color w:val="153D63" w:themeColor="text2" w:themeTint="E6"/>
          <w:sz w:val="24"/>
        </w:rPr>
        <w:t>Conclusion</w:t>
      </w:r>
      <w:bookmarkEnd w:id="12"/>
    </w:p>
    <w:p w14:paraId="27E2AFA7" w14:textId="77777777" w:rsidR="00B62537" w:rsidRPr="009D035B" w:rsidRDefault="00B62537" w:rsidP="00B62537">
      <w:pPr>
        <w:spacing w:line="360" w:lineRule="auto"/>
        <w:jc w:val="both"/>
        <w:rPr>
          <w:rFonts w:ascii="Times New Roman" w:hAnsi="Times New Roman" w:cs="Times New Roman"/>
          <w:color w:val="000000" w:themeColor="text1"/>
          <w:sz w:val="24"/>
        </w:rPr>
      </w:pPr>
      <w:r w:rsidRPr="009D035B">
        <w:rPr>
          <w:rFonts w:ascii="Times New Roman" w:hAnsi="Times New Roman" w:cs="Times New Roman"/>
          <w:color w:val="000000" w:themeColor="text1"/>
          <w:sz w:val="24"/>
        </w:rPr>
        <w:t xml:space="preserve">In conclusion, the successful expansion of international business operations, especially in culturally heterogeneous regions like Asia, is critically contingent upon the efficacious management of cross-cultural communication and relationship-building paradigms. This report has accentuated the significance of comprehending cultural dimensions, attaining proficiency in languages, mastering nonverbal communication, possessing cultural adaptability, and honing relationship maintenance acumen in cultivating robust and sustainable global partnerships. The negligence of these aspects can precipitate deleterious consequences, such as forfeited business prospects, impairment of corporate reputation, pecuniary setbacks, and disruptions in supply chains. Furthermore, the root causes of such failures frequently emanate from a paucity </w:t>
      </w:r>
      <w:r w:rsidRPr="009D035B">
        <w:rPr>
          <w:rFonts w:ascii="Times New Roman" w:hAnsi="Times New Roman" w:cs="Times New Roman"/>
          <w:color w:val="000000" w:themeColor="text1"/>
          <w:sz w:val="24"/>
        </w:rPr>
        <w:lastRenderedPageBreak/>
        <w:t>of cultural sensitivity, suboptimal communication modalities, and incongruent expectations. Consequently, enterprises are obligated to accord precedence to these competencies in order to adeptly traverse the intricacies of international markets, thereby ensuring protracted growth and a competitive edge within the global business milieu.</w:t>
      </w:r>
    </w:p>
    <w:p w14:paraId="3E795D67" w14:textId="77777777" w:rsidR="00B62537" w:rsidRPr="009D035B" w:rsidRDefault="00B62537" w:rsidP="00B62537">
      <w:pPr>
        <w:pStyle w:val="a9"/>
        <w:numPr>
          <w:ilvl w:val="0"/>
          <w:numId w:val="1"/>
        </w:numPr>
        <w:spacing w:line="360" w:lineRule="auto"/>
        <w:ind w:left="357" w:hanging="357"/>
        <w:jc w:val="both"/>
        <w:outlineLvl w:val="0"/>
        <w:rPr>
          <w:rFonts w:ascii="Times New Roman" w:hAnsi="Times New Roman" w:cs="Times New Roman"/>
          <w:b/>
          <w:bCs/>
          <w:color w:val="000000" w:themeColor="text1"/>
          <w:sz w:val="24"/>
        </w:rPr>
      </w:pPr>
      <w:bookmarkStart w:id="13" w:name="_Toc184668146"/>
      <w:r w:rsidRPr="009D035B">
        <w:rPr>
          <w:rFonts w:ascii="Times New Roman" w:hAnsi="Times New Roman" w:cs="Times New Roman"/>
          <w:b/>
          <w:bCs/>
          <w:color w:val="153D63" w:themeColor="text2" w:themeTint="E6"/>
          <w:sz w:val="24"/>
        </w:rPr>
        <w:t>Recommendations</w:t>
      </w:r>
      <w:bookmarkEnd w:id="13"/>
    </w:p>
    <w:p w14:paraId="51011A0C" w14:textId="77777777" w:rsidR="00B62537" w:rsidRPr="009D035B" w:rsidRDefault="00B62537" w:rsidP="00B62537">
      <w:pPr>
        <w:spacing w:line="360" w:lineRule="auto"/>
        <w:jc w:val="both"/>
        <w15:collapsed/>
        <w:rPr>
          <w:rFonts w:ascii="Times New Roman" w:hAnsi="Times New Roman" w:cs="Times New Roman"/>
          <w:color w:val="000000" w:themeColor="text1"/>
          <w:sz w:val="24"/>
        </w:rPr>
      </w:pPr>
      <w:r w:rsidRPr="009D035B">
        <w:rPr>
          <w:rFonts w:ascii="Times New Roman" w:hAnsi="Times New Roman" w:cs="Times New Roman"/>
          <w:color w:val="000000" w:themeColor="text1"/>
          <w:sz w:val="24"/>
        </w:rPr>
        <w:t>Cultivating cross-cultural communication skills is crucial due to the increasing globalization of business and society. In international business, it allows for effective negotiation and collaboration with partners from diverse cultural backgrounds. For instance,</w:t>
      </w:r>
      <w:r w:rsidRPr="00F166F9">
        <w:t xml:space="preserve"> </w:t>
      </w:r>
      <w:r w:rsidRPr="00F166F9">
        <w:rPr>
          <w:rFonts w:ascii="Times New Roman" w:hAnsi="Times New Roman" w:cs="Times New Roman"/>
          <w:color w:val="000000" w:themeColor="text1"/>
          <w:sz w:val="24"/>
        </w:rPr>
        <w:t>Wang</w:t>
      </w:r>
      <w:r>
        <w:rPr>
          <w:rFonts w:ascii="Times New Roman" w:hAnsi="Times New Roman" w:cs="Times New Roman" w:hint="eastAsia"/>
          <w:color w:val="000000" w:themeColor="text1"/>
          <w:sz w:val="24"/>
        </w:rPr>
        <w:t xml:space="preserve"> </w:t>
      </w:r>
      <w:r w:rsidRPr="00E80A1C">
        <w:rPr>
          <w:rFonts w:ascii="Times New Roman" w:hAnsi="Times New Roman" w:cs="Times New Roman"/>
          <w:color w:val="000000" w:themeColor="text1"/>
          <w:sz w:val="24"/>
        </w:rPr>
        <w:t>(202</w:t>
      </w:r>
      <w:r>
        <w:rPr>
          <w:rFonts w:ascii="Times New Roman" w:hAnsi="Times New Roman" w:cs="Times New Roman" w:hint="eastAsia"/>
          <w:color w:val="000000" w:themeColor="text1"/>
          <w:sz w:val="24"/>
        </w:rPr>
        <w:t>4</w:t>
      </w:r>
      <w:r w:rsidRPr="00E80A1C">
        <w:rPr>
          <w:rFonts w:ascii="Times New Roman" w:hAnsi="Times New Roman" w:cs="Times New Roman"/>
          <w:color w:val="000000" w:themeColor="text1"/>
          <w:sz w:val="24"/>
        </w:rPr>
        <w:t>)</w:t>
      </w:r>
      <w:r w:rsidRPr="000C7D90">
        <w:t xml:space="preserve"> </w:t>
      </w:r>
      <w:r w:rsidRPr="000C7D90">
        <w:rPr>
          <w:rFonts w:ascii="Times New Roman" w:hAnsi="Times New Roman" w:cs="Times New Roman"/>
          <w:color w:val="000000" w:themeColor="text1"/>
          <w:sz w:val="24"/>
        </w:rPr>
        <w:t>point out</w:t>
      </w:r>
      <w:r>
        <w:rPr>
          <w:rFonts w:ascii="Times New Roman" w:hAnsi="Times New Roman" w:cs="Times New Roman" w:hint="eastAsia"/>
          <w:color w:val="000000" w:themeColor="text1"/>
          <w:sz w:val="24"/>
        </w:rPr>
        <w:t xml:space="preserve"> </w:t>
      </w:r>
      <w:r>
        <w:rPr>
          <w:rFonts w:ascii="Times New Roman" w:hAnsi="Times New Roman" w:cs="Times New Roman"/>
          <w:color w:val="000000" w:themeColor="text1"/>
          <w:sz w:val="24"/>
        </w:rPr>
        <w:t>that</w:t>
      </w:r>
      <w:r>
        <w:rPr>
          <w:rFonts w:ascii="Times New Roman" w:hAnsi="Times New Roman" w:cs="Times New Roman" w:hint="eastAsia"/>
          <w:color w:val="000000" w:themeColor="text1"/>
          <w:sz w:val="24"/>
        </w:rPr>
        <w:t xml:space="preserve"> </w:t>
      </w:r>
      <w:r w:rsidRPr="009D035B">
        <w:rPr>
          <w:rFonts w:ascii="Times New Roman" w:hAnsi="Times New Roman" w:cs="Times New Roman"/>
          <w:color w:val="000000" w:themeColor="text1"/>
          <w:sz w:val="24"/>
        </w:rPr>
        <w:t xml:space="preserve">helps avoid misunderstandings that could arise from differences in communication styles, such as directness in Western cultures versus indirectness in some Asian cultures. It also enhances relationship building, as being sensitive to cultural norms and values shows respect and understanding. In a globalized workplace, employees with such skills can work more harmoniously in multicultural teams, leading to increased productivity and innovation. Socially, </w:t>
      </w:r>
      <w:r w:rsidRPr="007F3484">
        <w:rPr>
          <w:rFonts w:ascii="Times New Roman" w:hAnsi="Times New Roman" w:cs="Times New Roman"/>
          <w:color w:val="000000" w:themeColor="text1"/>
          <w:sz w:val="24"/>
        </w:rPr>
        <w:t xml:space="preserve">Nadeem and </w:t>
      </w:r>
      <w:r>
        <w:rPr>
          <w:rFonts w:ascii="Times New Roman" w:hAnsi="Times New Roman" w:cs="Times New Roman" w:hint="eastAsia"/>
          <w:color w:val="000000" w:themeColor="text1"/>
          <w:sz w:val="24"/>
        </w:rPr>
        <w:t xml:space="preserve"> </w:t>
      </w:r>
      <w:proofErr w:type="spellStart"/>
      <w:r w:rsidRPr="007F3484">
        <w:rPr>
          <w:rFonts w:ascii="Times New Roman" w:hAnsi="Times New Roman" w:cs="Times New Roman"/>
          <w:color w:val="000000" w:themeColor="text1"/>
          <w:sz w:val="24"/>
        </w:rPr>
        <w:t>Zabrodskaja</w:t>
      </w:r>
      <w:proofErr w:type="spellEnd"/>
      <w:r>
        <w:rPr>
          <w:rFonts w:ascii="Times New Roman" w:hAnsi="Times New Roman" w:cs="Times New Roman" w:hint="eastAsia"/>
          <w:color w:val="000000" w:themeColor="text1"/>
          <w:sz w:val="24"/>
        </w:rPr>
        <w:t xml:space="preserve"> </w:t>
      </w:r>
      <w:r w:rsidRPr="00E80A1C">
        <w:rPr>
          <w:rFonts w:ascii="Times New Roman" w:hAnsi="Times New Roman" w:cs="Times New Roman"/>
          <w:color w:val="000000" w:themeColor="text1"/>
          <w:sz w:val="24"/>
        </w:rPr>
        <w:t>(202</w:t>
      </w:r>
      <w:r>
        <w:rPr>
          <w:rFonts w:ascii="Times New Roman" w:hAnsi="Times New Roman" w:cs="Times New Roman" w:hint="eastAsia"/>
          <w:color w:val="000000" w:themeColor="text1"/>
          <w:sz w:val="24"/>
        </w:rPr>
        <w:t>3</w:t>
      </w:r>
      <w:r w:rsidRPr="00E80A1C">
        <w:rPr>
          <w:rFonts w:ascii="Times New Roman" w:hAnsi="Times New Roman" w:cs="Times New Roman"/>
          <w:color w:val="000000" w:themeColor="text1"/>
          <w:sz w:val="24"/>
        </w:rPr>
        <w:t>)</w:t>
      </w:r>
      <w:r>
        <w:rPr>
          <w:rFonts w:ascii="Times New Roman" w:hAnsi="Times New Roman" w:cs="Times New Roman" w:hint="eastAsia"/>
          <w:color w:val="000000" w:themeColor="text1"/>
          <w:sz w:val="24"/>
        </w:rPr>
        <w:t xml:space="preserve"> </w:t>
      </w:r>
      <w:r w:rsidRPr="00A57558">
        <w:rPr>
          <w:rFonts w:ascii="Times New Roman" w:hAnsi="Times New Roman" w:cs="Times New Roman"/>
          <w:color w:val="000000" w:themeColor="text1"/>
          <w:sz w:val="24"/>
        </w:rPr>
        <w:t>point out</w:t>
      </w:r>
      <w:r>
        <w:rPr>
          <w:rFonts w:ascii="Times New Roman" w:hAnsi="Times New Roman" w:cs="Times New Roman" w:hint="eastAsia"/>
          <w:color w:val="000000" w:themeColor="text1"/>
          <w:sz w:val="24"/>
        </w:rPr>
        <w:t xml:space="preserve"> that</w:t>
      </w:r>
      <w:r w:rsidRPr="009D035B">
        <w:rPr>
          <w:rFonts w:ascii="Times New Roman" w:hAnsi="Times New Roman" w:cs="Times New Roman"/>
          <w:color w:val="000000" w:themeColor="text1"/>
          <w:sz w:val="24"/>
        </w:rPr>
        <w:t xml:space="preserve"> promotes cultural exchange and understanding, breaking down stereotypes and prejudices. It enables individuals to adapt more easily when living or traveling in different countries, facilitating smoother interactions and a deeper appreciation of the richness of global cultures. Overall, these skills are essential for thriving in a world that is becoming more interconnected and multicultural.</w:t>
      </w:r>
    </w:p>
    <w:p w14:paraId="32513233" w14:textId="77777777" w:rsidR="00B62537" w:rsidRPr="009D035B" w:rsidRDefault="00B62537" w:rsidP="00B62537">
      <w:pPr>
        <w:pStyle w:val="a9"/>
        <w:numPr>
          <w:ilvl w:val="1"/>
          <w:numId w:val="1"/>
        </w:numPr>
        <w:spacing w:line="360" w:lineRule="auto"/>
        <w:ind w:left="357" w:hanging="357"/>
        <w:jc w:val="both"/>
        <w:outlineLvl w:val="1"/>
        <w:rPr>
          <w:rFonts w:ascii="Times New Roman" w:hAnsi="Times New Roman" w:cs="Times New Roman"/>
          <w:color w:val="153D63" w:themeColor="text2" w:themeTint="E6"/>
          <w:sz w:val="24"/>
        </w:rPr>
      </w:pPr>
      <w:r w:rsidRPr="009D035B">
        <w:rPr>
          <w:rFonts w:ascii="Times New Roman" w:hAnsi="Times New Roman" w:cs="Times New Roman"/>
          <w:color w:val="153D63" w:themeColor="text2" w:themeTint="E6"/>
          <w:sz w:val="24"/>
        </w:rPr>
        <w:t xml:space="preserve"> </w:t>
      </w:r>
      <w:bookmarkStart w:id="14" w:name="_Toc184668147"/>
      <w:r w:rsidRPr="009D035B">
        <w:rPr>
          <w:rFonts w:ascii="Times New Roman" w:hAnsi="Times New Roman" w:cs="Times New Roman"/>
          <w:color w:val="153D63" w:themeColor="text2" w:themeTint="E6"/>
          <w:sz w:val="24"/>
        </w:rPr>
        <w:t>Cross-cultural training programs</w:t>
      </w:r>
      <w:bookmarkEnd w:id="14"/>
    </w:p>
    <w:p w14:paraId="6FFFA152" w14:textId="77777777" w:rsidR="00B62537" w:rsidRPr="009D035B" w:rsidRDefault="00B62537" w:rsidP="00B62537">
      <w:pPr>
        <w:spacing w:line="360" w:lineRule="auto"/>
        <w:jc w:val="both"/>
        <w15:collapsed/>
        <w:rPr>
          <w:rFonts w:ascii="Times New Roman" w:hAnsi="Times New Roman" w:cs="Times New Roman"/>
          <w:color w:val="000000" w:themeColor="text1"/>
          <w:sz w:val="24"/>
        </w:rPr>
      </w:pPr>
      <w:r w:rsidRPr="009D035B">
        <w:rPr>
          <w:rFonts w:ascii="Times New Roman" w:hAnsi="Times New Roman" w:cs="Times New Roman"/>
          <w:color w:val="000000" w:themeColor="text1"/>
          <w:sz w:val="24"/>
        </w:rPr>
        <w:t xml:space="preserve">Cross-cultural training programs hold significant importance in the context of globalization, equipping individuals with the essential knowledge and skills required for effective cross-cultural interactions. These programs enhance communication, mitigate misunderstandings, and foster positive relationships across international business, academic, and social settings. Typically, such courses commence with theoretical instruction, introducing cultural frameworks such as Hofstede's cultural </w:t>
      </w:r>
      <w:r w:rsidRPr="009D035B">
        <w:rPr>
          <w:rFonts w:ascii="Times New Roman" w:hAnsi="Times New Roman" w:cs="Times New Roman"/>
          <w:color w:val="000000" w:themeColor="text1"/>
          <w:sz w:val="24"/>
        </w:rPr>
        <w:lastRenderedPageBreak/>
        <w:t>dimensions to illuminate key cultural differences.</w:t>
      </w:r>
      <w:r w:rsidRPr="00943A01">
        <w:t xml:space="preserve"> </w:t>
      </w:r>
      <w:r w:rsidRPr="00943A01">
        <w:rPr>
          <w:rFonts w:ascii="Times New Roman" w:hAnsi="Times New Roman" w:cs="Times New Roman"/>
          <w:color w:val="000000" w:themeColor="text1"/>
          <w:sz w:val="24"/>
        </w:rPr>
        <w:t>Gerlach et al</w:t>
      </w:r>
      <w:r>
        <w:rPr>
          <w:rFonts w:ascii="Times New Roman" w:hAnsi="Times New Roman" w:cs="Times New Roman" w:hint="eastAsia"/>
          <w:color w:val="000000" w:themeColor="text1"/>
          <w:sz w:val="24"/>
        </w:rPr>
        <w:t xml:space="preserve"> </w:t>
      </w:r>
      <w:r w:rsidRPr="00943A01">
        <w:rPr>
          <w:rFonts w:ascii="Times New Roman" w:hAnsi="Times New Roman" w:cs="Times New Roman"/>
          <w:color w:val="000000" w:themeColor="text1"/>
          <w:sz w:val="24"/>
        </w:rPr>
        <w:t>(2021)​</w:t>
      </w:r>
      <w:r w:rsidRPr="009D035B">
        <w:rPr>
          <w:rFonts w:ascii="Times New Roman" w:hAnsi="Times New Roman" w:cs="Times New Roman"/>
          <w:color w:val="000000" w:themeColor="text1"/>
          <w:sz w:val="24"/>
        </w:rPr>
        <w:t xml:space="preserve"> </w:t>
      </w:r>
      <w:r w:rsidRPr="00216FD8">
        <w:rPr>
          <w:rFonts w:ascii="Times New Roman" w:hAnsi="Times New Roman" w:cs="Times New Roman"/>
          <w:color w:val="000000" w:themeColor="text1"/>
          <w:sz w:val="24"/>
        </w:rPr>
        <w:t>indicate</w:t>
      </w:r>
      <w:r>
        <w:rPr>
          <w:rFonts w:ascii="Times New Roman" w:hAnsi="Times New Roman" w:cs="Times New Roman" w:hint="eastAsia"/>
          <w:color w:val="000000" w:themeColor="text1"/>
          <w:sz w:val="24"/>
        </w:rPr>
        <w:t xml:space="preserve"> p</w:t>
      </w:r>
      <w:r w:rsidRPr="009D035B">
        <w:rPr>
          <w:rFonts w:ascii="Times New Roman" w:hAnsi="Times New Roman" w:cs="Times New Roman"/>
          <w:color w:val="000000" w:themeColor="text1"/>
          <w:sz w:val="24"/>
        </w:rPr>
        <w:t>ractical applications are emphasized through case studies, which illustrate real-world implications of these disparities, and role-playing exercises, enabling participants to engage in simulated cross-cultural scenarios. Additionally, experiential components such as guest speaker sessions and cultural visits are incorporated to provide participants with immersive learning experiences. By integrating theoretical and practical methodologies, cross-cultural training programs effectively prepare individuals to navigate and succeed in diverse cultural environments.</w:t>
      </w:r>
    </w:p>
    <w:p w14:paraId="3CDCBBFA" w14:textId="77777777" w:rsidR="00B62537" w:rsidRPr="009D035B" w:rsidRDefault="00B62537" w:rsidP="00B62537">
      <w:pPr>
        <w:pStyle w:val="a9"/>
        <w:numPr>
          <w:ilvl w:val="1"/>
          <w:numId w:val="1"/>
        </w:numPr>
        <w:spacing w:line="360" w:lineRule="auto"/>
        <w:ind w:left="357" w:hanging="357"/>
        <w:jc w:val="both"/>
        <w:outlineLvl w:val="1"/>
        <w:rPr>
          <w:rFonts w:ascii="Times New Roman" w:hAnsi="Times New Roman" w:cs="Times New Roman"/>
          <w:color w:val="153D63" w:themeColor="text2" w:themeTint="E6"/>
          <w:sz w:val="24"/>
        </w:rPr>
      </w:pPr>
      <w:r w:rsidRPr="009D035B">
        <w:rPr>
          <w:rFonts w:ascii="Times New Roman" w:hAnsi="Times New Roman" w:cs="Times New Roman"/>
          <w:color w:val="153D63" w:themeColor="text2" w:themeTint="E6"/>
          <w:sz w:val="24"/>
        </w:rPr>
        <w:t xml:space="preserve"> </w:t>
      </w:r>
      <w:bookmarkStart w:id="15" w:name="_Toc184668148"/>
      <w:r w:rsidRPr="009D035B">
        <w:rPr>
          <w:rFonts w:ascii="Times New Roman" w:hAnsi="Times New Roman" w:cs="Times New Roman"/>
          <w:color w:val="153D63" w:themeColor="text2" w:themeTint="E6"/>
          <w:sz w:val="24"/>
        </w:rPr>
        <w:t>Establishment of multicultural teams</w:t>
      </w:r>
      <w:bookmarkEnd w:id="15"/>
    </w:p>
    <w:p w14:paraId="7B2442F4" w14:textId="77777777" w:rsidR="00B62537" w:rsidRPr="009D035B" w:rsidRDefault="00B62537" w:rsidP="00B62537">
      <w:pPr>
        <w:spacing w:line="360" w:lineRule="auto"/>
        <w:jc w:val="both"/>
        <w15:collapsed/>
        <w:rPr>
          <w:rFonts w:ascii="Times New Roman" w:hAnsi="Times New Roman" w:cs="Times New Roman"/>
          <w:color w:val="000000" w:themeColor="text1"/>
          <w:sz w:val="24"/>
        </w:rPr>
      </w:pPr>
      <w:r w:rsidRPr="0042611E">
        <w:rPr>
          <w:rFonts w:ascii="Times New Roman" w:hAnsi="Times New Roman" w:cs="Times New Roman"/>
          <w:color w:val="000000" w:themeColor="text1"/>
          <w:sz w:val="24"/>
        </w:rPr>
        <w:t>Zhao et al</w:t>
      </w:r>
      <w:r>
        <w:rPr>
          <w:rFonts w:ascii="Times New Roman" w:hAnsi="Times New Roman" w:cs="Times New Roman" w:hint="eastAsia"/>
          <w:color w:val="000000" w:themeColor="text1"/>
          <w:sz w:val="24"/>
        </w:rPr>
        <w:t xml:space="preserve"> </w:t>
      </w:r>
      <w:r w:rsidRPr="0042611E">
        <w:rPr>
          <w:rFonts w:ascii="Times New Roman" w:hAnsi="Times New Roman" w:cs="Times New Roman"/>
          <w:color w:val="000000" w:themeColor="text1"/>
          <w:sz w:val="24"/>
        </w:rPr>
        <w:t>(2021)</w:t>
      </w:r>
      <w:r>
        <w:rPr>
          <w:rFonts w:ascii="Times New Roman" w:hAnsi="Times New Roman" w:cs="Times New Roman" w:hint="eastAsia"/>
          <w:color w:val="000000" w:themeColor="text1"/>
          <w:sz w:val="24"/>
        </w:rPr>
        <w:t xml:space="preserve"> </w:t>
      </w:r>
      <w:r w:rsidRPr="00D61053">
        <w:rPr>
          <w:rFonts w:ascii="Times New Roman" w:hAnsi="Times New Roman" w:cs="Times New Roman"/>
          <w:color w:val="000000" w:themeColor="text1"/>
          <w:sz w:val="24"/>
        </w:rPr>
        <w:t>indicate</w:t>
      </w:r>
      <w:r>
        <w:rPr>
          <w:rFonts w:ascii="Times New Roman" w:hAnsi="Times New Roman" w:cs="Times New Roman" w:hint="eastAsia"/>
          <w:color w:val="000000" w:themeColor="text1"/>
          <w:sz w:val="24"/>
        </w:rPr>
        <w:t xml:space="preserve"> that t</w:t>
      </w:r>
      <w:r w:rsidRPr="009D035B">
        <w:rPr>
          <w:rFonts w:ascii="Times New Roman" w:hAnsi="Times New Roman" w:cs="Times New Roman"/>
          <w:color w:val="000000" w:themeColor="text1"/>
          <w:sz w:val="24"/>
        </w:rPr>
        <w:t>he establishment of multicultural teams holds substantial importance in the contemporary globalized context. Such teams foster innovation by integrating diverse perspectives, experiences, and problem-solving approaches rooted in varied cultural backgrounds. They also enhance organizational adaptability, enabling more effective engagement with international markets and the nuanced needs of global customers. Conducting cross-cultural training for these teams typically begins with disseminating theoretical knowledge about cultural values and norms using established frameworks. This foundation is complemented by case study analyses of real-world cross-cultural business scenarios, illustrating both challenges and strategies for success. Role-playing exercises further enhance the training by simulating interactions with stakeholders from different cultural contexts, allowing participants to develop communication and negotiation skills. Moreover, inviting cultural experts or representatives as guest speakers offers practical insights through firsthand accounts and experiences. To deepen cultural awareness, immersive activities such as visits to ethnic communities or participation in cultural festivals may be integrated. Together, these strategies prepare multicultural teams to operate effectively, fostering collaboration and cohesion within a diverse organizational environment.</w:t>
      </w:r>
    </w:p>
    <w:p w14:paraId="39298260" w14:textId="77777777" w:rsidR="00B62537" w:rsidRPr="009D035B" w:rsidRDefault="00B62537" w:rsidP="00B62537">
      <w:pPr>
        <w:pStyle w:val="a9"/>
        <w:numPr>
          <w:ilvl w:val="1"/>
          <w:numId w:val="1"/>
        </w:numPr>
        <w:spacing w:line="360" w:lineRule="auto"/>
        <w:ind w:left="357" w:hanging="357"/>
        <w:jc w:val="both"/>
        <w:outlineLvl w:val="1"/>
        <w:rPr>
          <w:rFonts w:ascii="Times New Roman" w:hAnsi="Times New Roman" w:cs="Times New Roman"/>
          <w:color w:val="153D63" w:themeColor="text2" w:themeTint="E6"/>
          <w:sz w:val="24"/>
        </w:rPr>
      </w:pPr>
      <w:r w:rsidRPr="009D035B">
        <w:rPr>
          <w:rFonts w:ascii="Times New Roman" w:hAnsi="Times New Roman" w:cs="Times New Roman"/>
          <w:color w:val="153D63" w:themeColor="text2" w:themeTint="E6"/>
          <w:sz w:val="24"/>
        </w:rPr>
        <w:t xml:space="preserve"> </w:t>
      </w:r>
      <w:bookmarkStart w:id="16" w:name="_Toc184668149"/>
      <w:r w:rsidRPr="009D035B">
        <w:rPr>
          <w:rFonts w:ascii="Times New Roman" w:hAnsi="Times New Roman" w:cs="Times New Roman"/>
          <w:color w:val="153D63" w:themeColor="text2" w:themeTint="E6"/>
          <w:sz w:val="24"/>
        </w:rPr>
        <w:t>Benefits of Effective Relationship-Building with Global Partners</w:t>
      </w:r>
      <w:bookmarkEnd w:id="16"/>
    </w:p>
    <w:p w14:paraId="087B80E8" w14:textId="77777777" w:rsidR="00B62537" w:rsidRPr="009D035B" w:rsidRDefault="00B62537" w:rsidP="00B62537">
      <w:pPr>
        <w:pStyle w:val="a9"/>
        <w:numPr>
          <w:ilvl w:val="0"/>
          <w:numId w:val="2"/>
        </w:numPr>
        <w:spacing w:line="360" w:lineRule="auto"/>
        <w:jc w:val="both"/>
        <w15:collapsed/>
        <w:rPr>
          <w:rFonts w:ascii="Times New Roman" w:hAnsi="Times New Roman" w:cs="Times New Roman"/>
          <w:color w:val="000000" w:themeColor="text1"/>
          <w:sz w:val="24"/>
        </w:rPr>
      </w:pPr>
      <w:r w:rsidRPr="009D035B">
        <w:rPr>
          <w:rFonts w:ascii="Times New Roman" w:hAnsi="Times New Roman" w:cs="Times New Roman"/>
          <w:color w:val="000000" w:themeColor="text1"/>
          <w:sz w:val="24"/>
        </w:rPr>
        <w:t xml:space="preserve">Through the successful establishment of relationships with Asian partners, a </w:t>
      </w:r>
      <w:r w:rsidRPr="009D035B">
        <w:rPr>
          <w:rFonts w:ascii="Times New Roman" w:hAnsi="Times New Roman" w:cs="Times New Roman"/>
          <w:color w:val="000000" w:themeColor="text1"/>
          <w:sz w:val="24"/>
        </w:rPr>
        <w:lastRenderedPageBreak/>
        <w:t>clothing retail group can capitalize on the resources and channels of local partners to expeditiously penetrate the Asian market, expand market coverage, and enhance brand awareness and product sales. For instance, collaborating with a renowned Asian commercial real estate group enables the acquisition of prime store locations, thereby attracting a greater number of consumers.</w:t>
      </w:r>
    </w:p>
    <w:p w14:paraId="050D0A91" w14:textId="77777777" w:rsidR="00B62537" w:rsidRPr="009D035B" w:rsidRDefault="00B62537" w:rsidP="00B62537">
      <w:pPr>
        <w:pStyle w:val="a9"/>
        <w:numPr>
          <w:ilvl w:val="0"/>
          <w:numId w:val="2"/>
        </w:numPr>
        <w:spacing w:line="360" w:lineRule="auto"/>
        <w:jc w:val="both"/>
        <w15:collapsed/>
        <w:rPr>
          <w:rFonts w:ascii="Times New Roman" w:hAnsi="Times New Roman" w:cs="Times New Roman"/>
          <w:color w:val="000000" w:themeColor="text1"/>
          <w:sz w:val="24"/>
        </w:rPr>
      </w:pPr>
      <w:r w:rsidRPr="009D035B">
        <w:rPr>
          <w:rFonts w:ascii="Times New Roman" w:hAnsi="Times New Roman" w:cs="Times New Roman"/>
          <w:color w:val="000000" w:themeColor="text1"/>
          <w:sz w:val="24"/>
        </w:rPr>
        <w:t>Cross-cultural collaboration acts as a catalyst for innovation, enabling partners from diverse cultural backgrounds to mutually inspire one another across various domains, including apparel design, marketing strategies, and retail operations. For instance, the integration of traditional Asian clothing elements with European and American fashion design principles can result in the creation of apparel with distinctive competitive advantages. Such synergy not only enhances product uniqueness but also addresses the diverse preferences of global consumers, thereby fostering broader market appeal and competitiveness.</w:t>
      </w:r>
    </w:p>
    <w:p w14:paraId="3AF7DD49" w14:textId="605B1EB0" w:rsidR="00AB45D9" w:rsidRDefault="00B62537" w:rsidP="00B62537">
      <w:r w:rsidRPr="009D035B">
        <w:rPr>
          <w:rFonts w:ascii="Times New Roman" w:hAnsi="Times New Roman" w:cs="Times New Roman"/>
          <w:color w:val="000000" w:themeColor="text1"/>
          <w:sz w:val="24"/>
        </w:rPr>
        <w:t>The establishment of global partnership networks facilitates risk diversification by mitigating the impact of regional adversities.</w:t>
      </w:r>
      <w:r w:rsidRPr="00BC5E16">
        <w:t xml:space="preserve"> </w:t>
      </w:r>
      <w:r w:rsidRPr="00BC5E16">
        <w:rPr>
          <w:rFonts w:ascii="Times New Roman" w:hAnsi="Times New Roman" w:cs="Times New Roman"/>
          <w:color w:val="000000" w:themeColor="text1"/>
          <w:sz w:val="24"/>
        </w:rPr>
        <w:t>World Economic Forum (2024)</w:t>
      </w:r>
      <w:r w:rsidRPr="00F41D60">
        <w:t xml:space="preserve"> </w:t>
      </w:r>
      <w:r w:rsidRPr="00F41D60">
        <w:rPr>
          <w:rFonts w:ascii="Times New Roman" w:hAnsi="Times New Roman" w:cs="Times New Roman"/>
          <w:color w:val="000000" w:themeColor="text1"/>
          <w:sz w:val="24"/>
        </w:rPr>
        <w:t>mentioned</w:t>
      </w:r>
      <w:r>
        <w:rPr>
          <w:rFonts w:ascii="Times New Roman" w:hAnsi="Times New Roman" w:cs="Times New Roman" w:hint="eastAsia"/>
          <w:color w:val="000000" w:themeColor="text1"/>
          <w:sz w:val="24"/>
        </w:rPr>
        <w:t xml:space="preserve"> that</w:t>
      </w:r>
      <w:r w:rsidRPr="009D035B">
        <w:rPr>
          <w:rFonts w:ascii="Times New Roman" w:hAnsi="Times New Roman" w:cs="Times New Roman"/>
          <w:color w:val="000000" w:themeColor="text1"/>
          <w:sz w:val="24"/>
        </w:rPr>
        <w:t xml:space="preserve"> </w:t>
      </w:r>
      <w:r>
        <w:rPr>
          <w:rFonts w:ascii="Times New Roman" w:hAnsi="Times New Roman" w:cs="Times New Roman" w:hint="eastAsia"/>
          <w:color w:val="000000" w:themeColor="text1"/>
          <w:sz w:val="24"/>
        </w:rPr>
        <w:t>i</w:t>
      </w:r>
      <w:r w:rsidRPr="009D035B">
        <w:rPr>
          <w:rFonts w:ascii="Times New Roman" w:hAnsi="Times New Roman" w:cs="Times New Roman"/>
          <w:color w:val="000000" w:themeColor="text1"/>
          <w:sz w:val="24"/>
        </w:rPr>
        <w:t>n the event of challenges such as economic fluctuations, policy shifts, or natural disasters affecting a specific market, partners in other regions can offset potential losses, thereby contributing to the overall operational stability and resilience of the organization.</w:t>
      </w:r>
    </w:p>
    <w:sectPr w:rsidR="00AB45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94E723" w14:textId="77777777" w:rsidR="00B84222" w:rsidRDefault="00B84222" w:rsidP="00B62537">
      <w:pPr>
        <w:spacing w:after="0" w:line="240" w:lineRule="auto"/>
      </w:pPr>
      <w:r>
        <w:separator/>
      </w:r>
    </w:p>
  </w:endnote>
  <w:endnote w:type="continuationSeparator" w:id="0">
    <w:p w14:paraId="1C18E58B" w14:textId="77777777" w:rsidR="00B84222" w:rsidRDefault="00B84222" w:rsidP="00B625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F5A4F1" w14:textId="77777777" w:rsidR="00B84222" w:rsidRDefault="00B84222" w:rsidP="00B62537">
      <w:pPr>
        <w:spacing w:after="0" w:line="240" w:lineRule="auto"/>
      </w:pPr>
      <w:r>
        <w:separator/>
      </w:r>
    </w:p>
  </w:footnote>
  <w:footnote w:type="continuationSeparator" w:id="0">
    <w:p w14:paraId="4FFD69F8" w14:textId="77777777" w:rsidR="00B84222" w:rsidRDefault="00B84222" w:rsidP="00B625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EC6BE1"/>
    <w:multiLevelType w:val="hybridMultilevel"/>
    <w:tmpl w:val="97DC4886"/>
    <w:lvl w:ilvl="0" w:tplc="95EACCC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408A383C"/>
    <w:multiLevelType w:val="hybridMultilevel"/>
    <w:tmpl w:val="735E4E88"/>
    <w:lvl w:ilvl="0" w:tplc="B15EEDA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74C44E1A"/>
    <w:multiLevelType w:val="multilevel"/>
    <w:tmpl w:val="69020464"/>
    <w:lvl w:ilvl="0">
      <w:start w:val="1"/>
      <w:numFmt w:val="decimal"/>
      <w:lvlText w:val="%1."/>
      <w:lvlJc w:val="left"/>
      <w:pPr>
        <w:ind w:left="360" w:hanging="360"/>
      </w:pPr>
      <w:rPr>
        <w:rFonts w:hint="default"/>
        <w:color w:val="153D63" w:themeColor="text2" w:themeTint="E6"/>
        <w:sz w:val="28"/>
        <w:szCs w:val="28"/>
      </w:rPr>
    </w:lvl>
    <w:lvl w:ilvl="1">
      <w:start w:val="1"/>
      <w:numFmt w:val="decimal"/>
      <w:isLgl/>
      <w:lvlText w:val="%1.%2"/>
      <w:lvlJc w:val="left"/>
      <w:pPr>
        <w:ind w:left="360" w:hanging="360"/>
      </w:pPr>
      <w:rPr>
        <w:rFonts w:ascii="Times New Roman" w:hAnsi="Times New Roman" w:cs="Times New Roman" w:hint="default"/>
        <w:sz w:val="28"/>
        <w:szCs w:val="28"/>
      </w:rPr>
    </w:lvl>
    <w:lvl w:ilvl="2">
      <w:start w:val="1"/>
      <w:numFmt w:val="decimal"/>
      <w:isLgl/>
      <w:lvlText w:val="%1.%2.%3"/>
      <w:lvlJc w:val="left"/>
      <w:pPr>
        <w:ind w:left="720" w:hanging="720"/>
      </w:pPr>
      <w:rPr>
        <w:rFonts w:hint="eastAsia"/>
      </w:rPr>
    </w:lvl>
    <w:lvl w:ilvl="3">
      <w:start w:val="1"/>
      <w:numFmt w:val="decimal"/>
      <w:isLgl/>
      <w:lvlText w:val="%1.%2.%3.%4"/>
      <w:lvlJc w:val="left"/>
      <w:pPr>
        <w:ind w:left="720" w:hanging="720"/>
      </w:pPr>
      <w:rPr>
        <w:rFonts w:hint="eastAsia"/>
      </w:rPr>
    </w:lvl>
    <w:lvl w:ilvl="4">
      <w:start w:val="1"/>
      <w:numFmt w:val="decimal"/>
      <w:isLgl/>
      <w:lvlText w:val="%1.%2.%3.%4.%5"/>
      <w:lvlJc w:val="left"/>
      <w:pPr>
        <w:ind w:left="1080" w:hanging="1080"/>
      </w:pPr>
      <w:rPr>
        <w:rFonts w:hint="eastAsia"/>
      </w:rPr>
    </w:lvl>
    <w:lvl w:ilvl="5">
      <w:start w:val="1"/>
      <w:numFmt w:val="decimal"/>
      <w:isLgl/>
      <w:lvlText w:val="%1.%2.%3.%4.%5.%6"/>
      <w:lvlJc w:val="left"/>
      <w:pPr>
        <w:ind w:left="1080" w:hanging="1080"/>
      </w:pPr>
      <w:rPr>
        <w:rFonts w:hint="eastAsia"/>
      </w:rPr>
    </w:lvl>
    <w:lvl w:ilvl="6">
      <w:start w:val="1"/>
      <w:numFmt w:val="decimal"/>
      <w:isLgl/>
      <w:lvlText w:val="%1.%2.%3.%4.%5.%6.%7"/>
      <w:lvlJc w:val="left"/>
      <w:pPr>
        <w:ind w:left="1440" w:hanging="1440"/>
      </w:pPr>
      <w:rPr>
        <w:rFonts w:hint="eastAsia"/>
      </w:rPr>
    </w:lvl>
    <w:lvl w:ilvl="7">
      <w:start w:val="1"/>
      <w:numFmt w:val="decimal"/>
      <w:isLgl/>
      <w:lvlText w:val="%1.%2.%3.%4.%5.%6.%7.%8"/>
      <w:lvlJc w:val="left"/>
      <w:pPr>
        <w:ind w:left="1440" w:hanging="1440"/>
      </w:pPr>
      <w:rPr>
        <w:rFonts w:hint="eastAsia"/>
      </w:rPr>
    </w:lvl>
    <w:lvl w:ilvl="8">
      <w:start w:val="1"/>
      <w:numFmt w:val="decimal"/>
      <w:isLgl/>
      <w:lvlText w:val="%1.%2.%3.%4.%5.%6.%7.%8.%9"/>
      <w:lvlJc w:val="left"/>
      <w:pPr>
        <w:ind w:left="1800" w:hanging="1800"/>
      </w:pPr>
      <w:rPr>
        <w:rFonts w:hint="eastAsia"/>
      </w:rPr>
    </w:lvl>
  </w:abstractNum>
  <w:num w:numId="1" w16cid:durableId="1302812351">
    <w:abstractNumId w:val="2"/>
  </w:num>
  <w:num w:numId="2" w16cid:durableId="45377798">
    <w:abstractNumId w:val="0"/>
  </w:num>
  <w:num w:numId="3" w16cid:durableId="9432667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870"/>
    <w:rsid w:val="00582FF0"/>
    <w:rsid w:val="00AB45D9"/>
    <w:rsid w:val="00B41854"/>
    <w:rsid w:val="00B62537"/>
    <w:rsid w:val="00B84222"/>
    <w:rsid w:val="00CC0870"/>
    <w:rsid w:val="00D815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1448E"/>
  <w15:chartTrackingRefBased/>
  <w15:docId w15:val="{106A2D2C-3C4E-4D99-907A-4C5FC7816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62537"/>
    <w:pPr>
      <w:widowControl w:val="0"/>
    </w:pPr>
  </w:style>
  <w:style w:type="paragraph" w:styleId="1">
    <w:name w:val="heading 1"/>
    <w:basedOn w:val="a"/>
    <w:next w:val="a"/>
    <w:link w:val="10"/>
    <w:uiPriority w:val="9"/>
    <w:qFormat/>
    <w:rsid w:val="00CC0870"/>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CC0870"/>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CC0870"/>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CC0870"/>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CC0870"/>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CC0870"/>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CC0870"/>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CC0870"/>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CC0870"/>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qFormat/>
    <w:rsid w:val="00CC0870"/>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CC0870"/>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CC0870"/>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CC0870"/>
    <w:rPr>
      <w:rFonts w:cstheme="majorBidi"/>
      <w:color w:val="0F4761" w:themeColor="accent1" w:themeShade="BF"/>
      <w:sz w:val="28"/>
      <w:szCs w:val="28"/>
    </w:rPr>
  </w:style>
  <w:style w:type="character" w:customStyle="1" w:styleId="50">
    <w:name w:val="标题 5 字符"/>
    <w:basedOn w:val="a0"/>
    <w:link w:val="5"/>
    <w:uiPriority w:val="9"/>
    <w:semiHidden/>
    <w:rsid w:val="00CC0870"/>
    <w:rPr>
      <w:rFonts w:cstheme="majorBidi"/>
      <w:color w:val="0F4761" w:themeColor="accent1" w:themeShade="BF"/>
      <w:sz w:val="24"/>
    </w:rPr>
  </w:style>
  <w:style w:type="character" w:customStyle="1" w:styleId="60">
    <w:name w:val="标题 6 字符"/>
    <w:basedOn w:val="a0"/>
    <w:link w:val="6"/>
    <w:uiPriority w:val="9"/>
    <w:semiHidden/>
    <w:rsid w:val="00CC0870"/>
    <w:rPr>
      <w:rFonts w:cstheme="majorBidi"/>
      <w:b/>
      <w:bCs/>
      <w:color w:val="0F4761" w:themeColor="accent1" w:themeShade="BF"/>
    </w:rPr>
  </w:style>
  <w:style w:type="character" w:customStyle="1" w:styleId="70">
    <w:name w:val="标题 7 字符"/>
    <w:basedOn w:val="a0"/>
    <w:link w:val="7"/>
    <w:uiPriority w:val="9"/>
    <w:semiHidden/>
    <w:rsid w:val="00CC0870"/>
    <w:rPr>
      <w:rFonts w:cstheme="majorBidi"/>
      <w:b/>
      <w:bCs/>
      <w:color w:val="595959" w:themeColor="text1" w:themeTint="A6"/>
    </w:rPr>
  </w:style>
  <w:style w:type="character" w:customStyle="1" w:styleId="80">
    <w:name w:val="标题 8 字符"/>
    <w:basedOn w:val="a0"/>
    <w:link w:val="8"/>
    <w:uiPriority w:val="9"/>
    <w:semiHidden/>
    <w:rsid w:val="00CC0870"/>
    <w:rPr>
      <w:rFonts w:cstheme="majorBidi"/>
      <w:color w:val="595959" w:themeColor="text1" w:themeTint="A6"/>
    </w:rPr>
  </w:style>
  <w:style w:type="character" w:customStyle="1" w:styleId="90">
    <w:name w:val="标题 9 字符"/>
    <w:basedOn w:val="a0"/>
    <w:link w:val="9"/>
    <w:uiPriority w:val="9"/>
    <w:semiHidden/>
    <w:rsid w:val="00CC0870"/>
    <w:rPr>
      <w:rFonts w:eastAsiaTheme="majorEastAsia" w:cstheme="majorBidi"/>
      <w:color w:val="595959" w:themeColor="text1" w:themeTint="A6"/>
    </w:rPr>
  </w:style>
  <w:style w:type="paragraph" w:styleId="a3">
    <w:name w:val="Title"/>
    <w:basedOn w:val="a"/>
    <w:next w:val="a"/>
    <w:link w:val="a4"/>
    <w:uiPriority w:val="10"/>
    <w:qFormat/>
    <w:rsid w:val="00CC0870"/>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CC087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C0870"/>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CC087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C0870"/>
    <w:pPr>
      <w:spacing w:before="160"/>
      <w:jc w:val="center"/>
    </w:pPr>
    <w:rPr>
      <w:i/>
      <w:iCs/>
      <w:color w:val="404040" w:themeColor="text1" w:themeTint="BF"/>
    </w:rPr>
  </w:style>
  <w:style w:type="character" w:customStyle="1" w:styleId="a8">
    <w:name w:val="引用 字符"/>
    <w:basedOn w:val="a0"/>
    <w:link w:val="a7"/>
    <w:uiPriority w:val="29"/>
    <w:qFormat/>
    <w:rsid w:val="00CC0870"/>
    <w:rPr>
      <w:i/>
      <w:iCs/>
      <w:color w:val="404040" w:themeColor="text1" w:themeTint="BF"/>
    </w:rPr>
  </w:style>
  <w:style w:type="paragraph" w:styleId="a9">
    <w:name w:val="List Paragraph"/>
    <w:basedOn w:val="a"/>
    <w:uiPriority w:val="34"/>
    <w:qFormat/>
    <w:rsid w:val="00CC0870"/>
    <w:pPr>
      <w:ind w:left="720"/>
      <w:contextualSpacing/>
    </w:pPr>
  </w:style>
  <w:style w:type="character" w:styleId="aa">
    <w:name w:val="Intense Emphasis"/>
    <w:basedOn w:val="a0"/>
    <w:uiPriority w:val="21"/>
    <w:qFormat/>
    <w:rsid w:val="00CC0870"/>
    <w:rPr>
      <w:i/>
      <w:iCs/>
      <w:color w:val="0F4761" w:themeColor="accent1" w:themeShade="BF"/>
    </w:rPr>
  </w:style>
  <w:style w:type="paragraph" w:styleId="ab">
    <w:name w:val="Intense Quote"/>
    <w:basedOn w:val="a"/>
    <w:next w:val="a"/>
    <w:link w:val="ac"/>
    <w:uiPriority w:val="30"/>
    <w:qFormat/>
    <w:rsid w:val="00CC08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CC0870"/>
    <w:rPr>
      <w:i/>
      <w:iCs/>
      <w:color w:val="0F4761" w:themeColor="accent1" w:themeShade="BF"/>
    </w:rPr>
  </w:style>
  <w:style w:type="character" w:styleId="ad">
    <w:name w:val="Intense Reference"/>
    <w:basedOn w:val="a0"/>
    <w:uiPriority w:val="32"/>
    <w:qFormat/>
    <w:rsid w:val="00CC0870"/>
    <w:rPr>
      <w:b/>
      <w:bCs/>
      <w:smallCaps/>
      <w:color w:val="0F4761" w:themeColor="accent1" w:themeShade="BF"/>
      <w:spacing w:val="5"/>
    </w:rPr>
  </w:style>
  <w:style w:type="paragraph" w:styleId="ae">
    <w:name w:val="header"/>
    <w:basedOn w:val="a"/>
    <w:link w:val="af"/>
    <w:uiPriority w:val="99"/>
    <w:unhideWhenUsed/>
    <w:rsid w:val="00B62537"/>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B62537"/>
    <w:rPr>
      <w:sz w:val="18"/>
      <w:szCs w:val="18"/>
    </w:rPr>
  </w:style>
  <w:style w:type="paragraph" w:styleId="af0">
    <w:name w:val="footer"/>
    <w:basedOn w:val="a"/>
    <w:link w:val="af1"/>
    <w:uiPriority w:val="99"/>
    <w:unhideWhenUsed/>
    <w:rsid w:val="00B62537"/>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B6253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3076</Words>
  <Characters>17538</Characters>
  <Application>Microsoft Office Word</Application>
  <DocSecurity>0</DocSecurity>
  <Lines>146</Lines>
  <Paragraphs>41</Paragraphs>
  <ScaleCrop>false</ScaleCrop>
  <Company/>
  <LinksUpToDate>false</LinksUpToDate>
  <CharactersWithSpaces>20573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金城 汪</dc:creator>
  <cp:keywords/>
  <dc:description/>
  <cp:lastModifiedBy>金城 汪</cp:lastModifiedBy>
  <cp:revision>2</cp:revision>
  <dcterms:created xsi:type="dcterms:W3CDTF">2024-12-09T23:22:00Z</dcterms:created>
  <dcterms:modified xsi:type="dcterms:W3CDTF">2024-12-09T23:24:00Z</dcterms:modified>
</cp:coreProperties>
</file>