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cy-GB"/>
        </w:rPr>
        <w:id w:val="-640338188"/>
        <w:docPartObj>
          <w:docPartGallery w:val="Cover Pages"/>
          <w:docPartUnique/>
        </w:docPartObj>
      </w:sdtPr>
      <w:sdtContent>
        <w:p w14:paraId="318A5957" w14:textId="3249C873" w:rsidR="00F85AAD" w:rsidRDefault="00F85AAD">
          <w:pPr>
            <w:pStyle w:val="NoSpacing"/>
          </w:pPr>
          <w:r>
            <w:rPr>
              <w:noProof/>
            </w:rPr>
            <mc:AlternateContent>
              <mc:Choice Requires="wpg">
                <w:drawing>
                  <wp:anchor distT="0" distB="0" distL="114300" distR="114300" simplePos="0" relativeHeight="251658240" behindDoc="1" locked="0" layoutInCell="1" allowOverlap="1" wp14:anchorId="23921E26" wp14:editId="454E142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E4C285B" w14:textId="07B33A3F" w:rsidR="00F85AAD" w:rsidRDefault="00F85AAD" w:rsidP="00F85AAD">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3921E26"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E4C285B" w14:textId="07B33A3F" w:rsidR="00F85AAD" w:rsidRDefault="00F85AAD" w:rsidP="00F85AAD">
                                <w:pPr>
                                  <w:pStyle w:val="NoSpacing"/>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E14B735" w14:textId="15CF5871" w:rsidR="00F85AAD" w:rsidRDefault="00231C72">
          <w:r>
            <w:rPr>
              <w:noProof/>
            </w:rPr>
            <mc:AlternateContent>
              <mc:Choice Requires="wps">
                <w:drawing>
                  <wp:anchor distT="0" distB="0" distL="114300" distR="114300" simplePos="0" relativeHeight="251658242" behindDoc="0" locked="0" layoutInCell="1" allowOverlap="1" wp14:anchorId="5BD1D8C2" wp14:editId="20D599AD">
                    <wp:simplePos x="0" y="0"/>
                    <wp:positionH relativeFrom="margin">
                      <wp:align>right</wp:align>
                    </wp:positionH>
                    <wp:positionV relativeFrom="page">
                      <wp:posOffset>7783830</wp:posOffset>
                    </wp:positionV>
                    <wp:extent cx="3562350" cy="17145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56235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02F41" w14:textId="5E3A90C9" w:rsidR="00F85AAD" w:rsidRPr="0064691B" w:rsidRDefault="002B109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85AAD" w:rsidRPr="0064691B">
                                      <w:rPr>
                                        <w:color w:val="4472C4" w:themeColor="accent1"/>
                                        <w:sz w:val="40"/>
                                        <w:szCs w:val="40"/>
                                      </w:rPr>
                                      <w:t>LOWRI FRANCIS</w:t>
                                    </w:r>
                                  </w:sdtContent>
                                </w:sdt>
                              </w:p>
                              <w:p w14:paraId="723233A8" w14:textId="77777777" w:rsidR="00F85AAD" w:rsidRPr="0064691B" w:rsidRDefault="00F85AAD">
                                <w:pPr>
                                  <w:pStyle w:val="NoSpacing"/>
                                  <w:rPr>
                                    <w:caps/>
                                    <w:color w:val="595959" w:themeColor="text1" w:themeTint="A6"/>
                                    <w:sz w:val="28"/>
                                    <w:szCs w:val="28"/>
                                  </w:rPr>
                                </w:pPr>
                                <w:r w:rsidRPr="0064691B">
                                  <w:rPr>
                                    <w:caps/>
                                    <w:color w:val="595959" w:themeColor="text1" w:themeTint="A6"/>
                                    <w:sz w:val="28"/>
                                    <w:szCs w:val="28"/>
                                  </w:rPr>
                                  <w:t xml:space="preserve">Tar Uwchradd – CEmeg </w:t>
                                </w:r>
                              </w:p>
                              <w:p w14:paraId="464CDC46" w14:textId="09E0E820" w:rsidR="00F85AAD" w:rsidRPr="0064691B" w:rsidRDefault="00F85AAD">
                                <w:pPr>
                                  <w:pStyle w:val="NoSpacing"/>
                                  <w:rPr>
                                    <w:caps/>
                                    <w:color w:val="595959" w:themeColor="text1" w:themeTint="A6"/>
                                    <w:sz w:val="28"/>
                                    <w:szCs w:val="28"/>
                                  </w:rPr>
                                </w:pPr>
                                <w:r w:rsidRPr="0064691B">
                                  <w:rPr>
                                    <w:caps/>
                                    <w:color w:val="595959" w:themeColor="text1" w:themeTint="A6"/>
                                    <w:sz w:val="28"/>
                                    <w:szCs w:val="28"/>
                                  </w:rPr>
                                  <w:t xml:space="preserve">rhif myfyriwr - 1602208 </w:t>
                                </w:r>
                              </w:p>
                              <w:p w14:paraId="6F82B256" w14:textId="76C0E145" w:rsidR="00F85AAD" w:rsidRDefault="0064691B">
                                <w:pPr>
                                  <w:pStyle w:val="NoSpacing"/>
                                  <w:rPr>
                                    <w:caps/>
                                    <w:color w:val="595959" w:themeColor="text1" w:themeTint="A6"/>
                                    <w:sz w:val="28"/>
                                    <w:szCs w:val="28"/>
                                  </w:rPr>
                                </w:pPr>
                                <w:r>
                                  <w:rPr>
                                    <w:caps/>
                                    <w:color w:val="595959" w:themeColor="text1" w:themeTint="A6"/>
                                    <w:sz w:val="28"/>
                                    <w:szCs w:val="28"/>
                                  </w:rPr>
                                  <w:t>PCYDDS</w:t>
                                </w:r>
                              </w:p>
                              <w:p w14:paraId="608F0DAC" w14:textId="6B0C7831" w:rsidR="00231C72" w:rsidRDefault="00231C72">
                                <w:pPr>
                                  <w:pStyle w:val="NoSpacing"/>
                                  <w:rPr>
                                    <w:caps/>
                                    <w:color w:val="595959" w:themeColor="text1" w:themeTint="A6"/>
                                    <w:sz w:val="28"/>
                                    <w:szCs w:val="28"/>
                                  </w:rPr>
                                </w:pPr>
                              </w:p>
                              <w:p w14:paraId="586BE18A" w14:textId="3DB86125" w:rsidR="00231C72" w:rsidRDefault="00231C72">
                                <w:pPr>
                                  <w:pStyle w:val="NoSpacing"/>
                                  <w:rPr>
                                    <w:caps/>
                                    <w:color w:val="595959" w:themeColor="text1" w:themeTint="A6"/>
                                    <w:sz w:val="28"/>
                                    <w:szCs w:val="28"/>
                                  </w:rPr>
                                </w:pPr>
                              </w:p>
                              <w:p w14:paraId="6573A580" w14:textId="13E19188" w:rsidR="00231C72" w:rsidRDefault="00231C72">
                                <w:pPr>
                                  <w:pStyle w:val="NoSpacing"/>
                                  <w:rPr>
                                    <w:color w:val="595959" w:themeColor="text1" w:themeTint="A6"/>
                                    <w:sz w:val="20"/>
                                    <w:szCs w:val="20"/>
                                  </w:rPr>
                                </w:pPr>
                                <w:r>
                                  <w:rPr>
                                    <w:caps/>
                                    <w:color w:val="595959" w:themeColor="text1" w:themeTint="A6"/>
                                    <w:sz w:val="28"/>
                                    <w:szCs w:val="28"/>
                                  </w:rPr>
                                  <w:t>4,239 + 1000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D1D8C2" id="_x0000_t202" coordsize="21600,21600" o:spt="202" path="m,l,21600r21600,l21600,xe">
                    <v:stroke joinstyle="miter"/>
                    <v:path gradientshapeok="t" o:connecttype="rect"/>
                  </v:shapetype>
                  <v:shape id="Text Box 32" o:spid="_x0000_s1055" type="#_x0000_t202" style="position:absolute;margin-left:229.3pt;margin-top:612.9pt;width:280.5pt;height:1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" filled="f" stroked="f" strokeweight=".5pt">
                    <v:textbox inset="0,0,0,0">
                      <w:txbxContent>
                        <w:p w14:paraId="7EC02F41" w14:textId="5E3A90C9" w:rsidR="00F85AAD" w:rsidRPr="0064691B" w:rsidRDefault="002B109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85AAD" w:rsidRPr="0064691B">
                                <w:rPr>
                                  <w:color w:val="4472C4" w:themeColor="accent1"/>
                                  <w:sz w:val="40"/>
                                  <w:szCs w:val="40"/>
                                </w:rPr>
                                <w:t>LOWRI FRANCIS</w:t>
                              </w:r>
                            </w:sdtContent>
                          </w:sdt>
                        </w:p>
                        <w:p w14:paraId="723233A8" w14:textId="77777777" w:rsidR="00F85AAD" w:rsidRPr="0064691B" w:rsidRDefault="00F85AAD">
                          <w:pPr>
                            <w:pStyle w:val="NoSpacing"/>
                            <w:rPr>
                              <w:caps/>
                              <w:color w:val="595959" w:themeColor="text1" w:themeTint="A6"/>
                              <w:sz w:val="28"/>
                              <w:szCs w:val="28"/>
                            </w:rPr>
                          </w:pPr>
                          <w:r w:rsidRPr="0064691B">
                            <w:rPr>
                              <w:caps/>
                              <w:color w:val="595959" w:themeColor="text1" w:themeTint="A6"/>
                              <w:sz w:val="28"/>
                              <w:szCs w:val="28"/>
                            </w:rPr>
                            <w:t xml:space="preserve">Tar Uwchradd – CEmeg </w:t>
                          </w:r>
                        </w:p>
                        <w:p w14:paraId="464CDC46" w14:textId="09E0E820" w:rsidR="00F85AAD" w:rsidRPr="0064691B" w:rsidRDefault="00F85AAD">
                          <w:pPr>
                            <w:pStyle w:val="NoSpacing"/>
                            <w:rPr>
                              <w:caps/>
                              <w:color w:val="595959" w:themeColor="text1" w:themeTint="A6"/>
                              <w:sz w:val="28"/>
                              <w:szCs w:val="28"/>
                            </w:rPr>
                          </w:pPr>
                          <w:r w:rsidRPr="0064691B">
                            <w:rPr>
                              <w:caps/>
                              <w:color w:val="595959" w:themeColor="text1" w:themeTint="A6"/>
                              <w:sz w:val="28"/>
                              <w:szCs w:val="28"/>
                            </w:rPr>
                            <w:t xml:space="preserve">rhif myfyriwr - 1602208 </w:t>
                          </w:r>
                        </w:p>
                        <w:p w14:paraId="6F82B256" w14:textId="76C0E145" w:rsidR="00F85AAD" w:rsidRDefault="0064691B">
                          <w:pPr>
                            <w:pStyle w:val="NoSpacing"/>
                            <w:rPr>
                              <w:caps/>
                              <w:color w:val="595959" w:themeColor="text1" w:themeTint="A6"/>
                              <w:sz w:val="28"/>
                              <w:szCs w:val="28"/>
                            </w:rPr>
                          </w:pPr>
                          <w:r>
                            <w:rPr>
                              <w:caps/>
                              <w:color w:val="595959" w:themeColor="text1" w:themeTint="A6"/>
                              <w:sz w:val="28"/>
                              <w:szCs w:val="28"/>
                            </w:rPr>
                            <w:t>PCYDDS</w:t>
                          </w:r>
                        </w:p>
                        <w:p w14:paraId="608F0DAC" w14:textId="6B0C7831" w:rsidR="00231C72" w:rsidRDefault="00231C72">
                          <w:pPr>
                            <w:pStyle w:val="NoSpacing"/>
                            <w:rPr>
                              <w:caps/>
                              <w:color w:val="595959" w:themeColor="text1" w:themeTint="A6"/>
                              <w:sz w:val="28"/>
                              <w:szCs w:val="28"/>
                            </w:rPr>
                          </w:pPr>
                        </w:p>
                        <w:p w14:paraId="586BE18A" w14:textId="3DB86125" w:rsidR="00231C72" w:rsidRDefault="00231C72">
                          <w:pPr>
                            <w:pStyle w:val="NoSpacing"/>
                            <w:rPr>
                              <w:caps/>
                              <w:color w:val="595959" w:themeColor="text1" w:themeTint="A6"/>
                              <w:sz w:val="28"/>
                              <w:szCs w:val="28"/>
                            </w:rPr>
                          </w:pPr>
                        </w:p>
                        <w:p w14:paraId="6573A580" w14:textId="13E19188" w:rsidR="00231C72" w:rsidRDefault="00231C72">
                          <w:pPr>
                            <w:pStyle w:val="NoSpacing"/>
                            <w:rPr>
                              <w:color w:val="595959" w:themeColor="text1" w:themeTint="A6"/>
                              <w:sz w:val="20"/>
                              <w:szCs w:val="20"/>
                            </w:rPr>
                          </w:pPr>
                          <w:r>
                            <w:rPr>
                              <w:caps/>
                              <w:color w:val="595959" w:themeColor="text1" w:themeTint="A6"/>
                              <w:sz w:val="28"/>
                              <w:szCs w:val="28"/>
                            </w:rPr>
                            <w:t>4,239 + 1000</w:t>
                          </w:r>
                        </w:p>
                      </w:txbxContent>
                    </v:textbox>
                    <w10:wrap anchorx="margin" anchory="page"/>
                  </v:shape>
                </w:pict>
              </mc:Fallback>
            </mc:AlternateContent>
          </w:r>
          <w:r w:rsidR="00B17ECC">
            <w:rPr>
              <w:noProof/>
            </w:rPr>
            <mc:AlternateContent>
              <mc:Choice Requires="wps">
                <w:drawing>
                  <wp:anchor distT="0" distB="0" distL="114300" distR="114300" simplePos="0" relativeHeight="251658241" behindDoc="0" locked="0" layoutInCell="1" allowOverlap="1" wp14:anchorId="6022F740" wp14:editId="69096939">
                    <wp:simplePos x="0" y="0"/>
                    <wp:positionH relativeFrom="page">
                      <wp:posOffset>552450</wp:posOffset>
                    </wp:positionH>
                    <wp:positionV relativeFrom="page">
                      <wp:posOffset>1866900</wp:posOffset>
                    </wp:positionV>
                    <wp:extent cx="6772275" cy="47148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6772275" cy="4714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909B9" w14:textId="2DCBD7E2" w:rsidR="00F85AAD" w:rsidRDefault="0064691B" w:rsidP="00F85AAD">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E</w:t>
                                </w:r>
                                <w:r w:rsidR="00EA3A90">
                                  <w:rPr>
                                    <w:rFonts w:asciiTheme="majorHAnsi" w:eastAsiaTheme="majorEastAsia" w:hAnsiTheme="majorHAnsi" w:cstheme="majorBidi"/>
                                    <w:color w:val="262626" w:themeColor="text1" w:themeTint="D9"/>
                                    <w:sz w:val="72"/>
                                    <w:szCs w:val="72"/>
                                  </w:rPr>
                                  <w:t>CA</w:t>
                                </w:r>
                                <w:r>
                                  <w:rPr>
                                    <w:rFonts w:asciiTheme="majorHAnsi" w:eastAsiaTheme="majorEastAsia" w:hAnsiTheme="majorHAnsi" w:cstheme="majorBidi"/>
                                    <w:color w:val="262626" w:themeColor="text1" w:themeTint="D9"/>
                                    <w:sz w:val="72"/>
                                    <w:szCs w:val="72"/>
                                  </w:rPr>
                                  <w:t>D</w:t>
                                </w:r>
                                <w:r w:rsidR="00F85AAD">
                                  <w:rPr>
                                    <w:rFonts w:asciiTheme="majorHAnsi" w:eastAsiaTheme="majorEastAsia" w:hAnsiTheme="majorHAnsi" w:cstheme="majorBidi"/>
                                    <w:color w:val="262626" w:themeColor="text1" w:themeTint="D9"/>
                                    <w:sz w:val="72"/>
                                    <w:szCs w:val="72"/>
                                  </w:rPr>
                                  <w:t>6007</w:t>
                                </w:r>
                              </w:p>
                              <w:p w14:paraId="78C982E9" w14:textId="77777777" w:rsidR="00231C72" w:rsidRDefault="00231C72" w:rsidP="00F85AAD">
                                <w:pPr>
                                  <w:pStyle w:val="NoSpacing"/>
                                  <w:rPr>
                                    <w:rFonts w:ascii="Calibri Light" w:hAnsi="Calibri Light" w:cs="Calibri Light"/>
                                    <w:color w:val="262626"/>
                                    <w:sz w:val="72"/>
                                    <w:szCs w:val="72"/>
                                  </w:rPr>
                                </w:pPr>
                              </w:p>
                              <w:p w14:paraId="50A26F55" w14:textId="68615367" w:rsidR="0064691B" w:rsidRPr="00CD6FD2" w:rsidRDefault="00CD6FD2" w:rsidP="00F85AAD">
                                <w:pPr>
                                  <w:pStyle w:val="NoSpacing"/>
                                  <w:rPr>
                                    <w:rFonts w:ascii="Calibri Light" w:hAnsi="Calibri Light" w:cs="Calibri Light"/>
                                    <w:color w:val="262626"/>
                                    <w:sz w:val="72"/>
                                    <w:szCs w:val="72"/>
                                  </w:rPr>
                                </w:pPr>
                                <w:proofErr w:type="spellStart"/>
                                <w:r>
                                  <w:rPr>
                                    <w:rFonts w:ascii="Calibri Light" w:hAnsi="Calibri Light" w:cs="Calibri Light"/>
                                    <w:color w:val="262626"/>
                                    <w:sz w:val="72"/>
                                    <w:szCs w:val="72"/>
                                  </w:rPr>
                                  <w:t>Gwerthusiad</w:t>
                                </w:r>
                                <w:proofErr w:type="spellEnd"/>
                                <w:r>
                                  <w:rPr>
                                    <w:rFonts w:ascii="Calibri Light" w:hAnsi="Calibri Light" w:cs="Calibri Light"/>
                                    <w:color w:val="262626"/>
                                    <w:sz w:val="72"/>
                                    <w:szCs w:val="72"/>
                                  </w:rPr>
                                  <w:t xml:space="preserve"> </w:t>
                                </w:r>
                                <w:proofErr w:type="spellStart"/>
                                <w:r>
                                  <w:rPr>
                                    <w:rFonts w:ascii="Calibri Light" w:hAnsi="Calibri Light" w:cs="Calibri Light"/>
                                    <w:color w:val="262626"/>
                                    <w:sz w:val="72"/>
                                    <w:szCs w:val="72"/>
                                  </w:rPr>
                                  <w:t>beirniadol</w:t>
                                </w:r>
                                <w:proofErr w:type="spellEnd"/>
                                <w:r>
                                  <w:rPr>
                                    <w:rFonts w:ascii="Calibri Light" w:hAnsi="Calibri Light" w:cs="Calibri Light"/>
                                    <w:color w:val="262626"/>
                                    <w:sz w:val="72"/>
                                    <w:szCs w:val="72"/>
                                  </w:rPr>
                                  <w:t xml:space="preserve"> a </w:t>
                                </w:r>
                                <w:proofErr w:type="spellStart"/>
                                <w:r>
                                  <w:rPr>
                                    <w:rFonts w:ascii="Calibri Light" w:hAnsi="Calibri Light" w:cs="Calibri Light"/>
                                    <w:color w:val="262626"/>
                                    <w:sz w:val="72"/>
                                    <w:szCs w:val="72"/>
                                  </w:rPr>
                                  <w:t>nodi’r</w:t>
                                </w:r>
                                <w:proofErr w:type="spellEnd"/>
                                <w:r>
                                  <w:rPr>
                                    <w:rFonts w:ascii="Calibri Light" w:hAnsi="Calibri Light" w:cs="Calibri Light"/>
                                    <w:color w:val="262626"/>
                                    <w:sz w:val="72"/>
                                    <w:szCs w:val="72"/>
                                  </w:rPr>
                                  <w:t xml:space="preserve"> camau addysgu a dysgu nesaf sy’n canolbwyntio ar astudiaeth achos dysgwr unigol neu grŵp o ddysgwyr, sy’n seiliedig ar ddigwyddiad beirniadol </w:t>
                                </w:r>
                                <w:proofErr w:type="gramStart"/>
                                <w:r>
                                  <w:rPr>
                                    <w:rFonts w:ascii="Calibri Light" w:hAnsi="Calibri Light" w:cs="Calibri Light"/>
                                    <w:color w:val="262626"/>
                                    <w:sz w:val="72"/>
                                    <w:szCs w:val="72"/>
                                  </w:rPr>
                                  <w:t>a</w:t>
                                </w:r>
                                <w:proofErr w:type="gramEnd"/>
                                <w:r>
                                  <w:rPr>
                                    <w:rFonts w:ascii="Calibri Light" w:hAnsi="Calibri Light" w:cs="Calibri Light"/>
                                    <w:color w:val="262626"/>
                                    <w:sz w:val="72"/>
                                    <w:szCs w:val="72"/>
                                  </w:rPr>
                                  <w:t xml:space="preserve"> arsylwyd.</w:t>
                                </w:r>
                              </w:p>
                              <w:p w14:paraId="15C1D03D" w14:textId="77777777" w:rsidR="00F85AAD" w:rsidRPr="00F85AAD" w:rsidRDefault="00F85AAD" w:rsidP="00F85AAD">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22F740" id="Text Box 1" o:spid="_x0000_s1056" type="#_x0000_t202" style="position:absolute;margin-left:43.5pt;margin-top:147pt;width:533.25pt;height:371.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" filled="f" stroked="f" strokeweight=".5pt">
                    <v:textbox inset="0,0,0,0">
                      <w:txbxContent>
                        <w:p w14:paraId="0A4909B9" w14:textId="2DCBD7E2" w:rsidR="00F85AAD" w:rsidRDefault="0064691B" w:rsidP="00F85AAD">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E</w:t>
                          </w:r>
                          <w:r w:rsidR="00EA3A90">
                            <w:rPr>
                              <w:rFonts w:asciiTheme="majorHAnsi" w:eastAsiaTheme="majorEastAsia" w:hAnsiTheme="majorHAnsi" w:cstheme="majorBidi"/>
                              <w:color w:val="262626" w:themeColor="text1" w:themeTint="D9"/>
                              <w:sz w:val="72"/>
                              <w:szCs w:val="72"/>
                            </w:rPr>
                            <w:t>CA</w:t>
                          </w:r>
                          <w:r>
                            <w:rPr>
                              <w:rFonts w:asciiTheme="majorHAnsi" w:eastAsiaTheme="majorEastAsia" w:hAnsiTheme="majorHAnsi" w:cstheme="majorBidi"/>
                              <w:color w:val="262626" w:themeColor="text1" w:themeTint="D9"/>
                              <w:sz w:val="72"/>
                              <w:szCs w:val="72"/>
                            </w:rPr>
                            <w:t>D</w:t>
                          </w:r>
                          <w:r w:rsidR="00F85AAD">
                            <w:rPr>
                              <w:rFonts w:asciiTheme="majorHAnsi" w:eastAsiaTheme="majorEastAsia" w:hAnsiTheme="majorHAnsi" w:cstheme="majorBidi"/>
                              <w:color w:val="262626" w:themeColor="text1" w:themeTint="D9"/>
                              <w:sz w:val="72"/>
                              <w:szCs w:val="72"/>
                            </w:rPr>
                            <w:t>6007</w:t>
                          </w:r>
                        </w:p>
                        <w:p w14:paraId="78C982E9" w14:textId="77777777" w:rsidR="00231C72" w:rsidRDefault="00231C72" w:rsidP="00F85AAD">
                          <w:pPr>
                            <w:pStyle w:val="NoSpacing"/>
                            <w:rPr>
                              <w:rFonts w:ascii="Calibri Light" w:hAnsi="Calibri Light" w:cs="Calibri Light"/>
                              <w:color w:val="262626"/>
                              <w:sz w:val="72"/>
                              <w:szCs w:val="72"/>
                            </w:rPr>
                          </w:pPr>
                        </w:p>
                        <w:p w14:paraId="50A26F55" w14:textId="68615367" w:rsidR="0064691B" w:rsidRPr="00CD6FD2" w:rsidRDefault="00CD6FD2" w:rsidP="00F85AAD">
                          <w:pPr>
                            <w:pStyle w:val="NoSpacing"/>
                            <w:rPr>
                              <w:rFonts w:ascii="Calibri Light" w:hAnsi="Calibri Light" w:cs="Calibri Light"/>
                              <w:color w:val="262626"/>
                              <w:sz w:val="72"/>
                              <w:szCs w:val="72"/>
                            </w:rPr>
                          </w:pPr>
                          <w:proofErr w:type="spellStart"/>
                          <w:r>
                            <w:rPr>
                              <w:rFonts w:ascii="Calibri Light" w:hAnsi="Calibri Light" w:cs="Calibri Light"/>
                              <w:color w:val="262626"/>
                              <w:sz w:val="72"/>
                              <w:szCs w:val="72"/>
                            </w:rPr>
                            <w:t>Gwerthusiad</w:t>
                          </w:r>
                          <w:proofErr w:type="spellEnd"/>
                          <w:r>
                            <w:rPr>
                              <w:rFonts w:ascii="Calibri Light" w:hAnsi="Calibri Light" w:cs="Calibri Light"/>
                              <w:color w:val="262626"/>
                              <w:sz w:val="72"/>
                              <w:szCs w:val="72"/>
                            </w:rPr>
                            <w:t xml:space="preserve"> </w:t>
                          </w:r>
                          <w:proofErr w:type="spellStart"/>
                          <w:r>
                            <w:rPr>
                              <w:rFonts w:ascii="Calibri Light" w:hAnsi="Calibri Light" w:cs="Calibri Light"/>
                              <w:color w:val="262626"/>
                              <w:sz w:val="72"/>
                              <w:szCs w:val="72"/>
                            </w:rPr>
                            <w:t>beirniadol</w:t>
                          </w:r>
                          <w:proofErr w:type="spellEnd"/>
                          <w:r>
                            <w:rPr>
                              <w:rFonts w:ascii="Calibri Light" w:hAnsi="Calibri Light" w:cs="Calibri Light"/>
                              <w:color w:val="262626"/>
                              <w:sz w:val="72"/>
                              <w:szCs w:val="72"/>
                            </w:rPr>
                            <w:t xml:space="preserve"> a </w:t>
                          </w:r>
                          <w:proofErr w:type="spellStart"/>
                          <w:r>
                            <w:rPr>
                              <w:rFonts w:ascii="Calibri Light" w:hAnsi="Calibri Light" w:cs="Calibri Light"/>
                              <w:color w:val="262626"/>
                              <w:sz w:val="72"/>
                              <w:szCs w:val="72"/>
                            </w:rPr>
                            <w:t>nodi’r</w:t>
                          </w:r>
                          <w:proofErr w:type="spellEnd"/>
                          <w:r>
                            <w:rPr>
                              <w:rFonts w:ascii="Calibri Light" w:hAnsi="Calibri Light" w:cs="Calibri Light"/>
                              <w:color w:val="262626"/>
                              <w:sz w:val="72"/>
                              <w:szCs w:val="72"/>
                            </w:rPr>
                            <w:t xml:space="preserve"> camau addysgu a dysgu nesaf sy’n canolbwyntio ar astudiaeth achos dysgwr unigol neu grŵp o ddysgwyr, sy’n seiliedig ar ddigwyddiad beirniadol </w:t>
                          </w:r>
                          <w:proofErr w:type="gramStart"/>
                          <w:r>
                            <w:rPr>
                              <w:rFonts w:ascii="Calibri Light" w:hAnsi="Calibri Light" w:cs="Calibri Light"/>
                              <w:color w:val="262626"/>
                              <w:sz w:val="72"/>
                              <w:szCs w:val="72"/>
                            </w:rPr>
                            <w:t>a</w:t>
                          </w:r>
                          <w:proofErr w:type="gramEnd"/>
                          <w:r>
                            <w:rPr>
                              <w:rFonts w:ascii="Calibri Light" w:hAnsi="Calibri Light" w:cs="Calibri Light"/>
                              <w:color w:val="262626"/>
                              <w:sz w:val="72"/>
                              <w:szCs w:val="72"/>
                            </w:rPr>
                            <w:t xml:space="preserve"> arsylwyd.</w:t>
                          </w:r>
                        </w:p>
                        <w:p w14:paraId="15C1D03D" w14:textId="77777777" w:rsidR="00F85AAD" w:rsidRPr="00F85AAD" w:rsidRDefault="00F85AAD" w:rsidP="00F85AAD">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00F85AAD">
            <w:br w:type="page"/>
          </w:r>
        </w:p>
      </w:sdtContent>
    </w:sdt>
    <w:p w14:paraId="377D5839" w14:textId="31B83E17" w:rsidR="00D16C81" w:rsidRPr="00F10AA4" w:rsidRDefault="00AA0246" w:rsidP="00740691">
      <w:pPr>
        <w:pStyle w:val="NoSpacing"/>
        <w:spacing w:line="360" w:lineRule="auto"/>
        <w:rPr>
          <w:rFonts w:cstheme="minorHAnsi"/>
          <w:sz w:val="24"/>
          <w:szCs w:val="24"/>
        </w:rPr>
      </w:pPr>
      <w:bookmarkStart w:id="0" w:name="_Hlk52702239"/>
      <w:proofErr w:type="spellStart"/>
      <w:r w:rsidRPr="00F10AA4">
        <w:rPr>
          <w:rFonts w:cstheme="minorHAnsi"/>
          <w:sz w:val="24"/>
          <w:szCs w:val="24"/>
        </w:rPr>
        <w:t>Edrychir</w:t>
      </w:r>
      <w:proofErr w:type="spellEnd"/>
      <w:r w:rsidRPr="00F10AA4">
        <w:rPr>
          <w:rFonts w:cstheme="minorHAnsi"/>
          <w:sz w:val="24"/>
          <w:szCs w:val="24"/>
        </w:rPr>
        <w:t xml:space="preserve"> yr </w:t>
      </w:r>
      <w:proofErr w:type="spellStart"/>
      <w:r w:rsidRPr="00F10AA4">
        <w:rPr>
          <w:rFonts w:cstheme="minorHAnsi"/>
          <w:sz w:val="24"/>
          <w:szCs w:val="24"/>
        </w:rPr>
        <w:t>aseiniad</w:t>
      </w:r>
      <w:proofErr w:type="spellEnd"/>
      <w:r w:rsidRPr="00F10AA4">
        <w:rPr>
          <w:rFonts w:cstheme="minorHAnsi"/>
          <w:sz w:val="24"/>
          <w:szCs w:val="24"/>
        </w:rPr>
        <w:t xml:space="preserve"> </w:t>
      </w:r>
      <w:proofErr w:type="spellStart"/>
      <w:r w:rsidRPr="00F10AA4">
        <w:rPr>
          <w:rFonts w:cstheme="minorHAnsi"/>
          <w:sz w:val="24"/>
          <w:szCs w:val="24"/>
        </w:rPr>
        <w:t>yma</w:t>
      </w:r>
      <w:proofErr w:type="spellEnd"/>
      <w:r w:rsidRPr="00F10AA4">
        <w:rPr>
          <w:rFonts w:cstheme="minorHAnsi"/>
          <w:sz w:val="24"/>
          <w:szCs w:val="24"/>
        </w:rPr>
        <w:t xml:space="preserve"> </w:t>
      </w:r>
      <w:proofErr w:type="spellStart"/>
      <w:r w:rsidRPr="00F10AA4">
        <w:rPr>
          <w:rFonts w:cstheme="minorHAnsi"/>
          <w:sz w:val="24"/>
          <w:szCs w:val="24"/>
        </w:rPr>
        <w:t>ar</w:t>
      </w:r>
      <w:proofErr w:type="spellEnd"/>
      <w:r w:rsidRPr="00F10AA4">
        <w:rPr>
          <w:rFonts w:cstheme="minorHAnsi"/>
          <w:sz w:val="24"/>
          <w:szCs w:val="24"/>
        </w:rPr>
        <w:t xml:space="preserve"> </w:t>
      </w:r>
      <w:proofErr w:type="spellStart"/>
      <w:r w:rsidR="003B597D" w:rsidRPr="00F10AA4">
        <w:rPr>
          <w:rFonts w:cstheme="minorHAnsi"/>
          <w:sz w:val="24"/>
          <w:szCs w:val="24"/>
        </w:rPr>
        <w:t>arsylwad</w:t>
      </w:r>
      <w:proofErr w:type="spellEnd"/>
      <w:r w:rsidR="003B597D" w:rsidRPr="00F10AA4">
        <w:rPr>
          <w:rFonts w:cstheme="minorHAnsi"/>
          <w:sz w:val="24"/>
          <w:szCs w:val="24"/>
        </w:rPr>
        <w:t xml:space="preserve"> o </w:t>
      </w:r>
      <w:proofErr w:type="spellStart"/>
      <w:r w:rsidR="00891246" w:rsidRPr="00F10AA4">
        <w:rPr>
          <w:rFonts w:cstheme="minorHAnsi"/>
          <w:sz w:val="24"/>
          <w:szCs w:val="24"/>
        </w:rPr>
        <w:t>astudiaeth</w:t>
      </w:r>
      <w:proofErr w:type="spellEnd"/>
      <w:r w:rsidR="00891246" w:rsidRPr="00F10AA4">
        <w:rPr>
          <w:rFonts w:cstheme="minorHAnsi"/>
          <w:sz w:val="24"/>
          <w:szCs w:val="24"/>
        </w:rPr>
        <w:t xml:space="preserve"> </w:t>
      </w:r>
      <w:proofErr w:type="spellStart"/>
      <w:r w:rsidRPr="00F10AA4">
        <w:rPr>
          <w:rFonts w:cstheme="minorHAnsi"/>
          <w:sz w:val="24"/>
          <w:szCs w:val="24"/>
        </w:rPr>
        <w:t>achos</w:t>
      </w:r>
      <w:proofErr w:type="spellEnd"/>
      <w:r w:rsidRPr="00F10AA4">
        <w:rPr>
          <w:rFonts w:cstheme="minorHAnsi"/>
          <w:sz w:val="24"/>
          <w:szCs w:val="24"/>
        </w:rPr>
        <w:t xml:space="preserve"> </w:t>
      </w:r>
      <w:proofErr w:type="spellStart"/>
      <w:r w:rsidRPr="00F10AA4">
        <w:rPr>
          <w:rFonts w:cstheme="minorHAnsi"/>
          <w:sz w:val="24"/>
          <w:szCs w:val="24"/>
        </w:rPr>
        <w:t>mewn</w:t>
      </w:r>
      <w:proofErr w:type="spellEnd"/>
      <w:r w:rsidRPr="00F10AA4">
        <w:rPr>
          <w:rFonts w:cstheme="minorHAnsi"/>
          <w:sz w:val="24"/>
          <w:szCs w:val="24"/>
        </w:rPr>
        <w:t xml:space="preserve"> </w:t>
      </w:r>
      <w:proofErr w:type="spellStart"/>
      <w:r w:rsidRPr="00F10AA4">
        <w:rPr>
          <w:rFonts w:cstheme="minorHAnsi"/>
          <w:sz w:val="24"/>
          <w:szCs w:val="24"/>
        </w:rPr>
        <w:t>gwers</w:t>
      </w:r>
      <w:proofErr w:type="spellEnd"/>
      <w:r w:rsidRPr="00F10AA4">
        <w:rPr>
          <w:rFonts w:cstheme="minorHAnsi"/>
          <w:sz w:val="24"/>
          <w:szCs w:val="24"/>
        </w:rPr>
        <w:t xml:space="preserve"> </w:t>
      </w:r>
      <w:proofErr w:type="spellStart"/>
      <w:r w:rsidRPr="00F10AA4">
        <w:rPr>
          <w:rFonts w:cstheme="minorHAnsi"/>
          <w:sz w:val="24"/>
          <w:szCs w:val="24"/>
        </w:rPr>
        <w:t>ysgol</w:t>
      </w:r>
      <w:proofErr w:type="spellEnd"/>
      <w:r w:rsidRPr="00F10AA4">
        <w:rPr>
          <w:rFonts w:cstheme="minorHAnsi"/>
          <w:sz w:val="24"/>
          <w:szCs w:val="24"/>
        </w:rPr>
        <w:t xml:space="preserve"> </w:t>
      </w:r>
      <w:proofErr w:type="spellStart"/>
      <w:r w:rsidRPr="00F10AA4">
        <w:rPr>
          <w:rFonts w:cstheme="minorHAnsi"/>
          <w:sz w:val="24"/>
          <w:szCs w:val="24"/>
        </w:rPr>
        <w:t>uwchradd</w:t>
      </w:r>
      <w:proofErr w:type="spellEnd"/>
      <w:r w:rsidRPr="00F10AA4">
        <w:rPr>
          <w:rFonts w:cstheme="minorHAnsi"/>
          <w:sz w:val="24"/>
          <w:szCs w:val="24"/>
        </w:rPr>
        <w:t xml:space="preserve"> er </w:t>
      </w:r>
      <w:proofErr w:type="spellStart"/>
      <w:r w:rsidR="00FF3B36" w:rsidRPr="00F10AA4">
        <w:rPr>
          <w:rFonts w:cstheme="minorHAnsi"/>
          <w:sz w:val="24"/>
          <w:szCs w:val="24"/>
        </w:rPr>
        <w:t>mwyn</w:t>
      </w:r>
      <w:proofErr w:type="spellEnd"/>
      <w:r w:rsidR="00FF3B36" w:rsidRPr="00F10AA4">
        <w:rPr>
          <w:rFonts w:cstheme="minorHAnsi"/>
          <w:sz w:val="24"/>
          <w:szCs w:val="24"/>
        </w:rPr>
        <w:t xml:space="preserve"> </w:t>
      </w:r>
      <w:proofErr w:type="spellStart"/>
      <w:r w:rsidR="00FF3B36" w:rsidRPr="00F10AA4">
        <w:rPr>
          <w:rFonts w:cstheme="minorHAnsi"/>
          <w:sz w:val="24"/>
          <w:szCs w:val="24"/>
        </w:rPr>
        <w:t>cynnal</w:t>
      </w:r>
      <w:proofErr w:type="spellEnd"/>
      <w:r w:rsidR="00FF3B36" w:rsidRPr="00F10AA4">
        <w:rPr>
          <w:rFonts w:cstheme="minorHAnsi"/>
          <w:sz w:val="24"/>
          <w:szCs w:val="24"/>
        </w:rPr>
        <w:t xml:space="preserve"> </w:t>
      </w:r>
      <w:proofErr w:type="spellStart"/>
      <w:proofErr w:type="gramStart"/>
      <w:r w:rsidR="00FF3B36" w:rsidRPr="00F10AA4">
        <w:rPr>
          <w:rFonts w:cstheme="minorHAnsi"/>
          <w:sz w:val="24"/>
          <w:szCs w:val="24"/>
        </w:rPr>
        <w:t>gwerthusiad</w:t>
      </w:r>
      <w:proofErr w:type="spellEnd"/>
      <w:r w:rsidR="00FF3B36" w:rsidRPr="00F10AA4">
        <w:rPr>
          <w:rFonts w:cstheme="minorHAnsi"/>
          <w:sz w:val="24"/>
          <w:szCs w:val="24"/>
        </w:rPr>
        <w:t xml:space="preserve"> </w:t>
      </w:r>
      <w:r w:rsidR="006B585C" w:rsidRPr="00F10AA4">
        <w:rPr>
          <w:rFonts w:cstheme="minorHAnsi"/>
          <w:sz w:val="24"/>
          <w:szCs w:val="24"/>
        </w:rPr>
        <w:t xml:space="preserve"> </w:t>
      </w:r>
      <w:proofErr w:type="spellStart"/>
      <w:r w:rsidR="006B585C" w:rsidRPr="00F10AA4">
        <w:rPr>
          <w:rFonts w:cstheme="minorHAnsi"/>
          <w:sz w:val="24"/>
          <w:szCs w:val="24"/>
        </w:rPr>
        <w:t>beirniadol</w:t>
      </w:r>
      <w:proofErr w:type="spellEnd"/>
      <w:proofErr w:type="gramEnd"/>
      <w:r w:rsidR="006B585C" w:rsidRPr="00F10AA4">
        <w:rPr>
          <w:rFonts w:cstheme="minorHAnsi"/>
          <w:sz w:val="24"/>
          <w:szCs w:val="24"/>
        </w:rPr>
        <w:t xml:space="preserve"> </w:t>
      </w:r>
      <w:r w:rsidR="003B597D" w:rsidRPr="00F10AA4">
        <w:rPr>
          <w:rFonts w:cstheme="minorHAnsi"/>
          <w:sz w:val="24"/>
          <w:szCs w:val="24"/>
        </w:rPr>
        <w:t xml:space="preserve">a </w:t>
      </w:r>
      <w:proofErr w:type="spellStart"/>
      <w:r w:rsidR="003B597D" w:rsidRPr="00F10AA4">
        <w:rPr>
          <w:rFonts w:cstheme="minorHAnsi"/>
          <w:sz w:val="24"/>
          <w:szCs w:val="24"/>
        </w:rPr>
        <w:t>nodi’r</w:t>
      </w:r>
      <w:proofErr w:type="spellEnd"/>
      <w:r w:rsidR="003B597D" w:rsidRPr="00F10AA4">
        <w:rPr>
          <w:rFonts w:cstheme="minorHAnsi"/>
          <w:sz w:val="24"/>
          <w:szCs w:val="24"/>
        </w:rPr>
        <w:t xml:space="preserve"> </w:t>
      </w:r>
      <w:proofErr w:type="spellStart"/>
      <w:r w:rsidR="003B597D" w:rsidRPr="00F10AA4">
        <w:rPr>
          <w:rFonts w:cstheme="minorHAnsi"/>
          <w:sz w:val="24"/>
          <w:szCs w:val="24"/>
        </w:rPr>
        <w:t>camau</w:t>
      </w:r>
      <w:proofErr w:type="spellEnd"/>
      <w:r w:rsidR="003B597D" w:rsidRPr="00F10AA4">
        <w:rPr>
          <w:rFonts w:cstheme="minorHAnsi"/>
          <w:sz w:val="24"/>
          <w:szCs w:val="24"/>
        </w:rPr>
        <w:t xml:space="preserve"> </w:t>
      </w:r>
      <w:proofErr w:type="spellStart"/>
      <w:r w:rsidR="003B597D" w:rsidRPr="00F10AA4">
        <w:rPr>
          <w:rFonts w:cstheme="minorHAnsi"/>
          <w:sz w:val="24"/>
          <w:szCs w:val="24"/>
        </w:rPr>
        <w:t>addysgu</w:t>
      </w:r>
      <w:proofErr w:type="spellEnd"/>
      <w:r w:rsidR="003B597D" w:rsidRPr="00F10AA4">
        <w:rPr>
          <w:rFonts w:cstheme="minorHAnsi"/>
          <w:sz w:val="24"/>
          <w:szCs w:val="24"/>
        </w:rPr>
        <w:t xml:space="preserve"> a </w:t>
      </w:r>
      <w:proofErr w:type="spellStart"/>
      <w:r w:rsidR="003B597D" w:rsidRPr="00F10AA4">
        <w:rPr>
          <w:rFonts w:cstheme="minorHAnsi"/>
          <w:sz w:val="24"/>
          <w:szCs w:val="24"/>
        </w:rPr>
        <w:t>dysgu</w:t>
      </w:r>
      <w:proofErr w:type="spellEnd"/>
      <w:r w:rsidR="003B597D" w:rsidRPr="00F10AA4">
        <w:rPr>
          <w:rFonts w:cstheme="minorHAnsi"/>
          <w:sz w:val="24"/>
          <w:szCs w:val="24"/>
        </w:rPr>
        <w:t xml:space="preserve"> </w:t>
      </w:r>
      <w:proofErr w:type="spellStart"/>
      <w:r w:rsidR="003B597D" w:rsidRPr="00F10AA4">
        <w:rPr>
          <w:rFonts w:cstheme="minorHAnsi"/>
          <w:sz w:val="24"/>
          <w:szCs w:val="24"/>
        </w:rPr>
        <w:t>nesaf</w:t>
      </w:r>
      <w:bookmarkEnd w:id="0"/>
      <w:proofErr w:type="spellEnd"/>
      <w:r w:rsidR="003B597D" w:rsidRPr="00F10AA4">
        <w:rPr>
          <w:rFonts w:cstheme="minorHAnsi"/>
          <w:sz w:val="24"/>
          <w:szCs w:val="24"/>
        </w:rPr>
        <w:t xml:space="preserve">. </w:t>
      </w:r>
      <w:r w:rsidRPr="00F10AA4">
        <w:rPr>
          <w:rFonts w:cstheme="minorHAnsi"/>
          <w:sz w:val="24"/>
          <w:szCs w:val="24"/>
        </w:rPr>
        <w:t xml:space="preserve">Mae Tripp (1993)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Pr="00F10AA4">
        <w:rPr>
          <w:rFonts w:cstheme="minorHAnsi"/>
          <w:sz w:val="24"/>
          <w:szCs w:val="24"/>
        </w:rPr>
        <w:t>esbonio’n</w:t>
      </w:r>
      <w:proofErr w:type="spellEnd"/>
      <w:r w:rsidRPr="00F10AA4">
        <w:rPr>
          <w:rFonts w:cstheme="minorHAnsi"/>
          <w:sz w:val="24"/>
          <w:szCs w:val="24"/>
        </w:rPr>
        <w:t xml:space="preserve"> </w:t>
      </w:r>
      <w:proofErr w:type="spellStart"/>
      <w:r w:rsidRPr="00F10AA4">
        <w:rPr>
          <w:rFonts w:cstheme="minorHAnsi"/>
          <w:sz w:val="24"/>
          <w:szCs w:val="24"/>
        </w:rPr>
        <w:t>glir</w:t>
      </w:r>
      <w:proofErr w:type="spellEnd"/>
      <w:r w:rsidRPr="00F10AA4">
        <w:rPr>
          <w:rFonts w:cstheme="minorHAnsi"/>
          <w:sz w:val="24"/>
          <w:szCs w:val="24"/>
        </w:rPr>
        <w:t xml:space="preserve"> </w:t>
      </w:r>
      <w:proofErr w:type="spellStart"/>
      <w:r w:rsidRPr="00F10AA4">
        <w:rPr>
          <w:rFonts w:cstheme="minorHAnsi"/>
          <w:sz w:val="24"/>
          <w:szCs w:val="24"/>
        </w:rPr>
        <w:t>fod</w:t>
      </w:r>
      <w:proofErr w:type="spellEnd"/>
      <w:r w:rsidRPr="00F10AA4">
        <w:rPr>
          <w:rFonts w:cstheme="minorHAnsi"/>
          <w:sz w:val="24"/>
          <w:szCs w:val="24"/>
        </w:rPr>
        <w:t xml:space="preserve"> </w:t>
      </w:r>
      <w:proofErr w:type="spellStart"/>
      <w:r w:rsidRPr="00F10AA4">
        <w:rPr>
          <w:rFonts w:cstheme="minorHAnsi"/>
          <w:sz w:val="24"/>
          <w:szCs w:val="24"/>
        </w:rPr>
        <w:t>unrhyw</w:t>
      </w:r>
      <w:proofErr w:type="spellEnd"/>
      <w:r w:rsidRPr="00F10AA4">
        <w:rPr>
          <w:rFonts w:cstheme="minorHAnsi"/>
          <w:sz w:val="24"/>
          <w:szCs w:val="24"/>
        </w:rPr>
        <w:t xml:space="preserve"> </w:t>
      </w:r>
      <w:proofErr w:type="spellStart"/>
      <w:r w:rsidRPr="00F10AA4">
        <w:rPr>
          <w:rFonts w:cstheme="minorHAnsi"/>
          <w:sz w:val="24"/>
          <w:szCs w:val="24"/>
        </w:rPr>
        <w:t>ddigwyddiad</w:t>
      </w:r>
      <w:proofErr w:type="spellEnd"/>
      <w:r w:rsidRPr="00F10AA4">
        <w:rPr>
          <w:rFonts w:cstheme="minorHAnsi"/>
          <w:sz w:val="24"/>
          <w:szCs w:val="24"/>
        </w:rPr>
        <w:t xml:space="preserve"> neu </w:t>
      </w:r>
      <w:proofErr w:type="spellStart"/>
      <w:r w:rsidRPr="00F10AA4">
        <w:rPr>
          <w:rFonts w:cstheme="minorHAnsi"/>
          <w:sz w:val="24"/>
          <w:szCs w:val="24"/>
        </w:rPr>
        <w:t>weithgaredd</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y </w:t>
      </w:r>
      <w:proofErr w:type="spellStart"/>
      <w:r w:rsidRPr="00F10AA4">
        <w:rPr>
          <w:rFonts w:cstheme="minorHAnsi"/>
          <w:sz w:val="24"/>
          <w:szCs w:val="24"/>
        </w:rPr>
        <w:t>dosbarth</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Pr="00F10AA4">
        <w:rPr>
          <w:rFonts w:cstheme="minorHAnsi"/>
          <w:sz w:val="24"/>
          <w:szCs w:val="24"/>
        </w:rPr>
        <w:t>gallu</w:t>
      </w:r>
      <w:proofErr w:type="spellEnd"/>
      <w:r w:rsidRPr="00F10AA4">
        <w:rPr>
          <w:rFonts w:cstheme="minorHAnsi"/>
          <w:sz w:val="24"/>
          <w:szCs w:val="24"/>
        </w:rPr>
        <w:t xml:space="preserve"> </w:t>
      </w:r>
      <w:proofErr w:type="spellStart"/>
      <w:r w:rsidRPr="00F10AA4">
        <w:rPr>
          <w:rFonts w:cstheme="minorHAnsi"/>
          <w:sz w:val="24"/>
          <w:szCs w:val="24"/>
        </w:rPr>
        <w:t>cael</w:t>
      </w:r>
      <w:proofErr w:type="spellEnd"/>
      <w:r w:rsidRPr="00F10AA4">
        <w:rPr>
          <w:rFonts w:cstheme="minorHAnsi"/>
          <w:sz w:val="24"/>
          <w:szCs w:val="24"/>
        </w:rPr>
        <w:t xml:space="preserve"> </w:t>
      </w:r>
      <w:proofErr w:type="spellStart"/>
      <w:r w:rsidRPr="00F10AA4">
        <w:rPr>
          <w:rFonts w:cstheme="minorHAnsi"/>
          <w:sz w:val="24"/>
          <w:szCs w:val="24"/>
        </w:rPr>
        <w:t>ei</w:t>
      </w:r>
      <w:proofErr w:type="spellEnd"/>
      <w:r w:rsidRPr="00F10AA4">
        <w:rPr>
          <w:rFonts w:cstheme="minorHAnsi"/>
          <w:sz w:val="24"/>
          <w:szCs w:val="24"/>
        </w:rPr>
        <w:t xml:space="preserve"> </w:t>
      </w:r>
      <w:proofErr w:type="spellStart"/>
      <w:r w:rsidRPr="00F10AA4">
        <w:rPr>
          <w:rFonts w:cstheme="minorHAnsi"/>
          <w:sz w:val="24"/>
          <w:szCs w:val="24"/>
        </w:rPr>
        <w:t>ddefnyddio</w:t>
      </w:r>
      <w:proofErr w:type="spellEnd"/>
      <w:r w:rsidRPr="00F10AA4">
        <w:rPr>
          <w:rFonts w:cstheme="minorHAnsi"/>
          <w:sz w:val="24"/>
          <w:szCs w:val="24"/>
        </w:rPr>
        <w:t xml:space="preserve"> </w:t>
      </w:r>
      <w:proofErr w:type="spellStart"/>
      <w:r w:rsidRPr="00F10AA4">
        <w:rPr>
          <w:rFonts w:cstheme="minorHAnsi"/>
          <w:sz w:val="24"/>
          <w:szCs w:val="24"/>
        </w:rPr>
        <w:t>fel</w:t>
      </w:r>
      <w:proofErr w:type="spellEnd"/>
      <w:r w:rsidRPr="00F10AA4">
        <w:rPr>
          <w:rFonts w:cstheme="minorHAnsi"/>
          <w:sz w:val="24"/>
          <w:szCs w:val="24"/>
        </w:rPr>
        <w:t xml:space="preserve"> </w:t>
      </w:r>
      <w:proofErr w:type="spellStart"/>
      <w:r w:rsidRPr="00F10AA4">
        <w:rPr>
          <w:rFonts w:cstheme="minorHAnsi"/>
          <w:sz w:val="24"/>
          <w:szCs w:val="24"/>
        </w:rPr>
        <w:t>achos</w:t>
      </w:r>
      <w:proofErr w:type="spellEnd"/>
      <w:r w:rsidRPr="00F10AA4">
        <w:rPr>
          <w:rFonts w:cstheme="minorHAnsi"/>
          <w:sz w:val="24"/>
          <w:szCs w:val="24"/>
        </w:rPr>
        <w:t xml:space="preserve"> </w:t>
      </w:r>
      <w:proofErr w:type="spellStart"/>
      <w:r w:rsidRPr="00F10AA4">
        <w:rPr>
          <w:rFonts w:cstheme="minorHAnsi"/>
          <w:sz w:val="24"/>
          <w:szCs w:val="24"/>
        </w:rPr>
        <w:t>i’w</w:t>
      </w:r>
      <w:proofErr w:type="spellEnd"/>
      <w:r w:rsidRPr="00F10AA4">
        <w:rPr>
          <w:rFonts w:cstheme="minorHAnsi"/>
          <w:sz w:val="24"/>
          <w:szCs w:val="24"/>
        </w:rPr>
        <w:t xml:space="preserve"> </w:t>
      </w:r>
      <w:proofErr w:type="spellStart"/>
      <w:r w:rsidRPr="00F10AA4">
        <w:rPr>
          <w:rFonts w:cstheme="minorHAnsi"/>
          <w:sz w:val="24"/>
          <w:szCs w:val="24"/>
        </w:rPr>
        <w:t>astudio</w:t>
      </w:r>
      <w:proofErr w:type="spellEnd"/>
      <w:r w:rsidRPr="00F10AA4">
        <w:rPr>
          <w:rFonts w:cstheme="minorHAnsi"/>
          <w:sz w:val="24"/>
          <w:szCs w:val="24"/>
        </w:rPr>
        <w:t xml:space="preserve"> </w:t>
      </w:r>
      <w:proofErr w:type="spellStart"/>
      <w:r w:rsidRPr="00F10AA4">
        <w:rPr>
          <w:rFonts w:cstheme="minorHAnsi"/>
          <w:sz w:val="24"/>
          <w:szCs w:val="24"/>
        </w:rPr>
        <w:t>a</w:t>
      </w:r>
      <w:r w:rsidR="002A6EDA">
        <w:rPr>
          <w:rFonts w:cstheme="minorHAnsi"/>
          <w:sz w:val="24"/>
          <w:szCs w:val="24"/>
        </w:rPr>
        <w:t>’i</w:t>
      </w:r>
      <w:proofErr w:type="spellEnd"/>
      <w:r w:rsidRPr="00F10AA4">
        <w:rPr>
          <w:rFonts w:cstheme="minorHAnsi"/>
          <w:sz w:val="24"/>
          <w:szCs w:val="24"/>
        </w:rPr>
        <w:t xml:space="preserve"> </w:t>
      </w:r>
      <w:proofErr w:type="spellStart"/>
      <w:r w:rsidR="002A6EDA">
        <w:rPr>
          <w:rFonts w:cstheme="minorHAnsi"/>
          <w:sz w:val="24"/>
          <w:szCs w:val="24"/>
        </w:rPr>
        <w:t>d</w:t>
      </w:r>
      <w:r w:rsidRPr="00F10AA4">
        <w:rPr>
          <w:rFonts w:cstheme="minorHAnsi"/>
          <w:sz w:val="24"/>
          <w:szCs w:val="24"/>
        </w:rPr>
        <w:t>defnyddio</w:t>
      </w:r>
      <w:proofErr w:type="spellEnd"/>
      <w:r w:rsidRPr="00F10AA4">
        <w:rPr>
          <w:rFonts w:cstheme="minorHAnsi"/>
          <w:sz w:val="24"/>
          <w:szCs w:val="24"/>
        </w:rPr>
        <w:t xml:space="preserve"> </w:t>
      </w:r>
      <w:proofErr w:type="spellStart"/>
      <w:r w:rsidRPr="00F10AA4">
        <w:rPr>
          <w:rFonts w:cstheme="minorHAnsi"/>
          <w:sz w:val="24"/>
          <w:szCs w:val="24"/>
        </w:rPr>
        <w:t>fel</w:t>
      </w:r>
      <w:proofErr w:type="spellEnd"/>
      <w:r w:rsidRPr="00F10AA4">
        <w:rPr>
          <w:rFonts w:cstheme="minorHAnsi"/>
          <w:sz w:val="24"/>
          <w:szCs w:val="24"/>
        </w:rPr>
        <w:t xml:space="preserve"> sail i </w:t>
      </w:r>
      <w:proofErr w:type="spellStart"/>
      <w:r w:rsidRPr="00F10AA4">
        <w:rPr>
          <w:rFonts w:cstheme="minorHAnsi"/>
          <w:sz w:val="24"/>
          <w:szCs w:val="24"/>
        </w:rPr>
        <w:t>wella</w:t>
      </w:r>
      <w:proofErr w:type="spellEnd"/>
      <w:r w:rsidRPr="00F10AA4">
        <w:rPr>
          <w:rFonts w:cstheme="minorHAnsi"/>
          <w:sz w:val="24"/>
          <w:szCs w:val="24"/>
        </w:rPr>
        <w:t xml:space="preserve"> </w:t>
      </w:r>
      <w:proofErr w:type="spellStart"/>
      <w:r w:rsidRPr="00F10AA4">
        <w:rPr>
          <w:rFonts w:cstheme="minorHAnsi"/>
          <w:sz w:val="24"/>
          <w:szCs w:val="24"/>
        </w:rPr>
        <w:t>addysgu</w:t>
      </w:r>
      <w:proofErr w:type="spellEnd"/>
      <w:r w:rsidRPr="00F10AA4">
        <w:rPr>
          <w:rFonts w:cstheme="minorHAnsi"/>
          <w:sz w:val="24"/>
          <w:szCs w:val="24"/>
        </w:rPr>
        <w:t xml:space="preserve">. Does dim </w:t>
      </w:r>
      <w:proofErr w:type="spellStart"/>
      <w:r w:rsidRPr="00F10AA4">
        <w:rPr>
          <w:rFonts w:cstheme="minorHAnsi"/>
          <w:sz w:val="24"/>
          <w:szCs w:val="24"/>
        </w:rPr>
        <w:t>angen</w:t>
      </w:r>
      <w:proofErr w:type="spellEnd"/>
      <w:r w:rsidRPr="00F10AA4">
        <w:rPr>
          <w:rFonts w:cstheme="minorHAnsi"/>
          <w:sz w:val="24"/>
          <w:szCs w:val="24"/>
        </w:rPr>
        <w:t xml:space="preserve"> </w:t>
      </w:r>
      <w:proofErr w:type="spellStart"/>
      <w:r w:rsidRPr="00F10AA4">
        <w:rPr>
          <w:rFonts w:cstheme="minorHAnsi"/>
          <w:sz w:val="24"/>
          <w:szCs w:val="24"/>
        </w:rPr>
        <w:t>i’r</w:t>
      </w:r>
      <w:proofErr w:type="spellEnd"/>
      <w:r w:rsidRPr="00F10AA4">
        <w:rPr>
          <w:rFonts w:cstheme="minorHAnsi"/>
          <w:sz w:val="24"/>
          <w:szCs w:val="24"/>
        </w:rPr>
        <w:t xml:space="preserve"> </w:t>
      </w:r>
      <w:proofErr w:type="spellStart"/>
      <w:r w:rsidRPr="00F10AA4">
        <w:rPr>
          <w:rFonts w:cstheme="minorHAnsi"/>
          <w:sz w:val="24"/>
          <w:szCs w:val="24"/>
        </w:rPr>
        <w:t>digwyddiad</w:t>
      </w:r>
      <w:proofErr w:type="spellEnd"/>
      <w:r w:rsidRPr="00F10AA4">
        <w:rPr>
          <w:rFonts w:cstheme="minorHAnsi"/>
          <w:sz w:val="24"/>
          <w:szCs w:val="24"/>
        </w:rPr>
        <w:t xml:space="preserve"> </w:t>
      </w:r>
      <w:proofErr w:type="spellStart"/>
      <w:r w:rsidRPr="00F10AA4">
        <w:rPr>
          <w:rFonts w:cstheme="minorHAnsi"/>
          <w:sz w:val="24"/>
          <w:szCs w:val="24"/>
        </w:rPr>
        <w:t>fod</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Pr="00F10AA4">
        <w:rPr>
          <w:rFonts w:cstheme="minorHAnsi"/>
          <w:sz w:val="24"/>
          <w:szCs w:val="24"/>
        </w:rPr>
        <w:t>negatif</w:t>
      </w:r>
      <w:proofErr w:type="spellEnd"/>
      <w:r w:rsidRPr="00F10AA4">
        <w:rPr>
          <w:rFonts w:cstheme="minorHAnsi"/>
          <w:sz w:val="24"/>
          <w:szCs w:val="24"/>
        </w:rPr>
        <w:t xml:space="preserve"> </w:t>
      </w:r>
      <w:proofErr w:type="spellStart"/>
      <w:r w:rsidRPr="00F10AA4">
        <w:rPr>
          <w:rFonts w:cstheme="minorHAnsi"/>
          <w:sz w:val="24"/>
          <w:szCs w:val="24"/>
        </w:rPr>
        <w:t>neu’n</w:t>
      </w:r>
      <w:proofErr w:type="spellEnd"/>
      <w:r w:rsidRPr="00F10AA4">
        <w:rPr>
          <w:rFonts w:cstheme="minorHAnsi"/>
          <w:sz w:val="24"/>
          <w:szCs w:val="24"/>
        </w:rPr>
        <w:t xml:space="preserve"> </w:t>
      </w:r>
      <w:proofErr w:type="spellStart"/>
      <w:r w:rsidRPr="00F10AA4">
        <w:rPr>
          <w:rFonts w:cstheme="minorHAnsi"/>
          <w:sz w:val="24"/>
          <w:szCs w:val="24"/>
        </w:rPr>
        <w:t>amlwg</w:t>
      </w:r>
      <w:proofErr w:type="spellEnd"/>
      <w:r w:rsidR="00424E9C">
        <w:rPr>
          <w:rFonts w:cstheme="minorHAnsi"/>
          <w:sz w:val="24"/>
          <w:szCs w:val="24"/>
        </w:rPr>
        <w:t>,</w:t>
      </w:r>
      <w:r w:rsidRPr="00F10AA4">
        <w:rPr>
          <w:rFonts w:cstheme="minorHAnsi"/>
          <w:sz w:val="24"/>
          <w:szCs w:val="24"/>
        </w:rPr>
        <w:t xml:space="preserve"> yr </w:t>
      </w:r>
      <w:proofErr w:type="spellStart"/>
      <w:r w:rsidRPr="00F10AA4">
        <w:rPr>
          <w:rFonts w:cstheme="minorHAnsi"/>
          <w:sz w:val="24"/>
          <w:szCs w:val="24"/>
        </w:rPr>
        <w:t>astudiaeth</w:t>
      </w:r>
      <w:proofErr w:type="spellEnd"/>
      <w:r w:rsidRPr="00F10AA4">
        <w:rPr>
          <w:rFonts w:cstheme="minorHAnsi"/>
          <w:sz w:val="24"/>
          <w:szCs w:val="24"/>
        </w:rPr>
        <w:t xml:space="preserve"> </w:t>
      </w:r>
      <w:proofErr w:type="spellStart"/>
      <w:r w:rsidRPr="00F10AA4">
        <w:rPr>
          <w:rFonts w:cstheme="minorHAnsi"/>
          <w:sz w:val="24"/>
          <w:szCs w:val="24"/>
        </w:rPr>
        <w:t>sy’n</w:t>
      </w:r>
      <w:proofErr w:type="spellEnd"/>
      <w:r w:rsidRPr="00F10AA4">
        <w:rPr>
          <w:rFonts w:cstheme="minorHAnsi"/>
          <w:sz w:val="24"/>
          <w:szCs w:val="24"/>
        </w:rPr>
        <w:t xml:space="preserve"> </w:t>
      </w:r>
      <w:proofErr w:type="spellStart"/>
      <w:r w:rsidRPr="00F10AA4">
        <w:rPr>
          <w:rFonts w:cstheme="minorHAnsi"/>
          <w:sz w:val="24"/>
          <w:szCs w:val="24"/>
        </w:rPr>
        <w:t>gwneud</w:t>
      </w:r>
      <w:proofErr w:type="spellEnd"/>
      <w:r w:rsidRPr="00F10AA4">
        <w:rPr>
          <w:rFonts w:cstheme="minorHAnsi"/>
          <w:sz w:val="24"/>
          <w:szCs w:val="24"/>
        </w:rPr>
        <w:t xml:space="preserve"> yr </w:t>
      </w:r>
      <w:proofErr w:type="spellStart"/>
      <w:r w:rsidRPr="00F10AA4">
        <w:rPr>
          <w:rFonts w:cstheme="minorHAnsi"/>
          <w:sz w:val="24"/>
          <w:szCs w:val="24"/>
        </w:rPr>
        <w:t>achos</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Pr="00F10AA4">
        <w:rPr>
          <w:rFonts w:cstheme="minorHAnsi"/>
          <w:sz w:val="24"/>
          <w:szCs w:val="24"/>
        </w:rPr>
        <w:t>gritigol</w:t>
      </w:r>
      <w:proofErr w:type="spellEnd"/>
      <w:r w:rsidR="00424E9C">
        <w:rPr>
          <w:rFonts w:cstheme="minorHAnsi"/>
          <w:sz w:val="24"/>
          <w:szCs w:val="24"/>
        </w:rPr>
        <w:t xml:space="preserve"> </w:t>
      </w:r>
      <w:proofErr w:type="spellStart"/>
      <w:r w:rsidR="00424E9C">
        <w:rPr>
          <w:rFonts w:cstheme="minorHAnsi"/>
          <w:sz w:val="24"/>
          <w:szCs w:val="24"/>
        </w:rPr>
        <w:t>wrth</w:t>
      </w:r>
      <w:proofErr w:type="spellEnd"/>
      <w:r w:rsidRPr="00F10AA4">
        <w:rPr>
          <w:rFonts w:cstheme="minorHAnsi"/>
          <w:sz w:val="24"/>
          <w:szCs w:val="24"/>
        </w:rPr>
        <w:t xml:space="preserve"> </w:t>
      </w:r>
      <w:proofErr w:type="spellStart"/>
      <w:r w:rsidRPr="00F10AA4">
        <w:rPr>
          <w:rFonts w:cstheme="minorHAnsi"/>
          <w:sz w:val="24"/>
          <w:szCs w:val="24"/>
        </w:rPr>
        <w:t>feirniadu</w:t>
      </w:r>
      <w:proofErr w:type="spellEnd"/>
      <w:r w:rsidRPr="00F10AA4">
        <w:rPr>
          <w:rFonts w:cstheme="minorHAnsi"/>
          <w:sz w:val="24"/>
          <w:szCs w:val="24"/>
        </w:rPr>
        <w:t xml:space="preserve"> </w:t>
      </w:r>
      <w:proofErr w:type="spellStart"/>
      <w:r w:rsidRPr="00F10AA4">
        <w:rPr>
          <w:rFonts w:cstheme="minorHAnsi"/>
          <w:sz w:val="24"/>
          <w:szCs w:val="24"/>
        </w:rPr>
        <w:t>elfen</w:t>
      </w:r>
      <w:r w:rsidR="00424E9C">
        <w:rPr>
          <w:rFonts w:cstheme="minorHAnsi"/>
          <w:sz w:val="24"/>
          <w:szCs w:val="24"/>
        </w:rPr>
        <w:t>nau</w:t>
      </w:r>
      <w:proofErr w:type="spellEnd"/>
      <w:r w:rsidR="00424E9C">
        <w:rPr>
          <w:rFonts w:cstheme="minorHAnsi"/>
          <w:sz w:val="24"/>
          <w:szCs w:val="24"/>
        </w:rPr>
        <w:t xml:space="preserve"> </w:t>
      </w:r>
      <w:proofErr w:type="spellStart"/>
      <w:r w:rsidR="00424E9C">
        <w:rPr>
          <w:rFonts w:cstheme="minorHAnsi"/>
          <w:sz w:val="24"/>
          <w:szCs w:val="24"/>
        </w:rPr>
        <w:t>penodol</w:t>
      </w:r>
      <w:proofErr w:type="spellEnd"/>
      <w:r w:rsidR="00424E9C">
        <w:rPr>
          <w:rFonts w:cstheme="minorHAnsi"/>
          <w:sz w:val="24"/>
          <w:szCs w:val="24"/>
        </w:rPr>
        <w:t>.</w:t>
      </w:r>
      <w:r w:rsidRPr="00F10AA4">
        <w:rPr>
          <w:rFonts w:cstheme="minorHAnsi"/>
          <w:sz w:val="24"/>
          <w:szCs w:val="24"/>
        </w:rPr>
        <w:t xml:space="preserve"> </w:t>
      </w:r>
      <w:proofErr w:type="spellStart"/>
      <w:r w:rsidRPr="00F10AA4">
        <w:rPr>
          <w:rFonts w:cstheme="minorHAnsi"/>
          <w:sz w:val="24"/>
          <w:szCs w:val="24"/>
        </w:rPr>
        <w:t>Wrth</w:t>
      </w:r>
      <w:proofErr w:type="spellEnd"/>
      <w:r w:rsidRPr="00F10AA4">
        <w:rPr>
          <w:rFonts w:cstheme="minorHAnsi"/>
          <w:sz w:val="24"/>
          <w:szCs w:val="24"/>
        </w:rPr>
        <w:t xml:space="preserve"> </w:t>
      </w:r>
      <w:proofErr w:type="spellStart"/>
      <w:r w:rsidRPr="00F10AA4">
        <w:rPr>
          <w:rFonts w:cstheme="minorHAnsi"/>
          <w:sz w:val="24"/>
          <w:szCs w:val="24"/>
        </w:rPr>
        <w:t>ddadansoddi’r</w:t>
      </w:r>
      <w:proofErr w:type="spellEnd"/>
      <w:r w:rsidRPr="00F10AA4">
        <w:rPr>
          <w:rFonts w:cstheme="minorHAnsi"/>
          <w:sz w:val="24"/>
          <w:szCs w:val="24"/>
        </w:rPr>
        <w:t xml:space="preserve"> </w:t>
      </w:r>
      <w:proofErr w:type="spellStart"/>
      <w:r w:rsidRPr="00F10AA4">
        <w:rPr>
          <w:rFonts w:cstheme="minorHAnsi"/>
          <w:sz w:val="24"/>
          <w:szCs w:val="24"/>
        </w:rPr>
        <w:t>achos</w:t>
      </w:r>
      <w:proofErr w:type="spellEnd"/>
      <w:r w:rsidRPr="00F10AA4">
        <w:rPr>
          <w:rFonts w:cstheme="minorHAnsi"/>
          <w:sz w:val="24"/>
          <w:szCs w:val="24"/>
        </w:rPr>
        <w:t xml:space="preserve"> a </w:t>
      </w:r>
      <w:proofErr w:type="spellStart"/>
      <w:r w:rsidRPr="00F10AA4">
        <w:rPr>
          <w:rFonts w:cstheme="minorHAnsi"/>
          <w:sz w:val="24"/>
          <w:szCs w:val="24"/>
        </w:rPr>
        <w:t>myfyrio</w:t>
      </w:r>
      <w:proofErr w:type="spellEnd"/>
      <w:r w:rsidRPr="00F10AA4">
        <w:rPr>
          <w:rFonts w:cstheme="minorHAnsi"/>
          <w:sz w:val="24"/>
          <w:szCs w:val="24"/>
        </w:rPr>
        <w:t xml:space="preserve"> </w:t>
      </w:r>
      <w:proofErr w:type="spellStart"/>
      <w:r w:rsidRPr="00F10AA4">
        <w:rPr>
          <w:rFonts w:cstheme="minorHAnsi"/>
          <w:sz w:val="24"/>
          <w:szCs w:val="24"/>
        </w:rPr>
        <w:t>arno</w:t>
      </w:r>
      <w:proofErr w:type="spellEnd"/>
      <w:r w:rsidRPr="00F10AA4">
        <w:rPr>
          <w:rFonts w:cstheme="minorHAnsi"/>
          <w:sz w:val="24"/>
          <w:szCs w:val="24"/>
        </w:rPr>
        <w:t xml:space="preserve"> </w:t>
      </w:r>
      <w:proofErr w:type="spellStart"/>
      <w:proofErr w:type="gramStart"/>
      <w:r w:rsidR="00343571">
        <w:rPr>
          <w:rFonts w:cstheme="minorHAnsi"/>
          <w:sz w:val="24"/>
          <w:szCs w:val="24"/>
        </w:rPr>
        <w:t>daw</w:t>
      </w:r>
      <w:proofErr w:type="spellEnd"/>
      <w:r w:rsidR="00343571">
        <w:rPr>
          <w:rFonts w:cstheme="minorHAnsi"/>
          <w:sz w:val="24"/>
          <w:szCs w:val="24"/>
        </w:rPr>
        <w:t xml:space="preserve"> </w:t>
      </w:r>
      <w:r w:rsidR="00E62CA5" w:rsidRPr="00F10AA4">
        <w:rPr>
          <w:rFonts w:cstheme="minorHAnsi"/>
          <w:sz w:val="24"/>
          <w:szCs w:val="24"/>
        </w:rPr>
        <w:t xml:space="preserve"> </w:t>
      </w:r>
      <w:proofErr w:type="spellStart"/>
      <w:r w:rsidR="00343571">
        <w:rPr>
          <w:rFonts w:cstheme="minorHAnsi"/>
          <w:sz w:val="24"/>
          <w:szCs w:val="24"/>
        </w:rPr>
        <w:t>c</w:t>
      </w:r>
      <w:r w:rsidR="00E62CA5" w:rsidRPr="00F10AA4">
        <w:rPr>
          <w:rFonts w:cstheme="minorHAnsi"/>
          <w:sz w:val="24"/>
          <w:szCs w:val="24"/>
        </w:rPr>
        <w:t>yfle</w:t>
      </w:r>
      <w:proofErr w:type="spellEnd"/>
      <w:proofErr w:type="gramEnd"/>
      <w:r w:rsidR="00E62CA5" w:rsidRPr="00F10AA4">
        <w:rPr>
          <w:rFonts w:cstheme="minorHAnsi"/>
          <w:sz w:val="24"/>
          <w:szCs w:val="24"/>
        </w:rPr>
        <w:t xml:space="preserve"> i </w:t>
      </w:r>
      <w:proofErr w:type="spellStart"/>
      <w:r w:rsidR="00343571">
        <w:rPr>
          <w:rFonts w:cstheme="minorHAnsi"/>
          <w:sz w:val="24"/>
          <w:szCs w:val="24"/>
        </w:rPr>
        <w:t>astudio</w:t>
      </w:r>
      <w:proofErr w:type="spellEnd"/>
      <w:r w:rsidR="00E62CA5" w:rsidRPr="00F10AA4">
        <w:rPr>
          <w:rFonts w:cstheme="minorHAnsi"/>
          <w:sz w:val="24"/>
          <w:szCs w:val="24"/>
        </w:rPr>
        <w:t xml:space="preserve"> ac </w:t>
      </w:r>
      <w:proofErr w:type="spellStart"/>
      <w:r w:rsidR="00E62CA5" w:rsidRPr="00F10AA4">
        <w:rPr>
          <w:rFonts w:cstheme="minorHAnsi"/>
          <w:sz w:val="24"/>
          <w:szCs w:val="24"/>
        </w:rPr>
        <w:t>ystyried</w:t>
      </w:r>
      <w:proofErr w:type="spellEnd"/>
      <w:r w:rsidRPr="00F10AA4">
        <w:rPr>
          <w:rFonts w:cstheme="minorHAnsi"/>
          <w:sz w:val="24"/>
          <w:szCs w:val="24"/>
        </w:rPr>
        <w:t xml:space="preserve"> </w:t>
      </w:r>
      <w:proofErr w:type="spellStart"/>
      <w:r w:rsidRPr="00F10AA4">
        <w:rPr>
          <w:rFonts w:cstheme="minorHAnsi"/>
          <w:sz w:val="24"/>
          <w:szCs w:val="24"/>
        </w:rPr>
        <w:t>dibenion</w:t>
      </w:r>
      <w:proofErr w:type="spellEnd"/>
      <w:r w:rsidRPr="00F10AA4">
        <w:rPr>
          <w:rFonts w:cstheme="minorHAnsi"/>
          <w:sz w:val="24"/>
          <w:szCs w:val="24"/>
        </w:rPr>
        <w:t xml:space="preserve"> y </w:t>
      </w:r>
      <w:proofErr w:type="spellStart"/>
      <w:r w:rsidRPr="00F10AA4">
        <w:rPr>
          <w:rFonts w:cstheme="minorHAnsi"/>
          <w:sz w:val="24"/>
          <w:szCs w:val="24"/>
        </w:rPr>
        <w:t>cwricwlwm</w:t>
      </w:r>
      <w:proofErr w:type="spellEnd"/>
      <w:r w:rsidRPr="00F10AA4">
        <w:rPr>
          <w:rFonts w:cstheme="minorHAnsi"/>
          <w:sz w:val="24"/>
          <w:szCs w:val="24"/>
        </w:rPr>
        <w:t xml:space="preserve">, yr </w:t>
      </w:r>
      <w:proofErr w:type="spellStart"/>
      <w:r w:rsidRPr="00F10AA4">
        <w:rPr>
          <w:rFonts w:cstheme="minorHAnsi"/>
          <w:sz w:val="24"/>
          <w:szCs w:val="24"/>
        </w:rPr>
        <w:t>amgylchedd</w:t>
      </w:r>
      <w:proofErr w:type="spellEnd"/>
      <w:r w:rsidRPr="00F10AA4">
        <w:rPr>
          <w:rFonts w:cstheme="minorHAnsi"/>
          <w:sz w:val="24"/>
          <w:szCs w:val="24"/>
        </w:rPr>
        <w:t xml:space="preserve"> </w:t>
      </w:r>
      <w:proofErr w:type="spellStart"/>
      <w:r w:rsidRPr="00F10AA4">
        <w:rPr>
          <w:rFonts w:cstheme="minorHAnsi"/>
          <w:sz w:val="24"/>
          <w:szCs w:val="24"/>
        </w:rPr>
        <w:t>dysgu</w:t>
      </w:r>
      <w:proofErr w:type="spellEnd"/>
      <w:r w:rsidRPr="00F10AA4">
        <w:rPr>
          <w:rFonts w:cstheme="minorHAnsi"/>
          <w:sz w:val="24"/>
          <w:szCs w:val="24"/>
        </w:rPr>
        <w:t xml:space="preserve">, </w:t>
      </w:r>
      <w:proofErr w:type="spellStart"/>
      <w:r w:rsidRPr="00F10AA4">
        <w:rPr>
          <w:rFonts w:cstheme="minorHAnsi"/>
          <w:sz w:val="24"/>
          <w:szCs w:val="24"/>
        </w:rPr>
        <w:t>lles</w:t>
      </w:r>
      <w:proofErr w:type="spellEnd"/>
      <w:r w:rsidRPr="00F10AA4">
        <w:rPr>
          <w:rFonts w:cstheme="minorHAnsi"/>
          <w:sz w:val="24"/>
          <w:szCs w:val="24"/>
        </w:rPr>
        <w:t xml:space="preserve"> a </w:t>
      </w:r>
      <w:proofErr w:type="spellStart"/>
      <w:r w:rsidRPr="00F10AA4">
        <w:rPr>
          <w:rFonts w:cstheme="minorHAnsi"/>
          <w:sz w:val="24"/>
          <w:szCs w:val="24"/>
        </w:rPr>
        <w:t>datblygiad</w:t>
      </w:r>
      <w:proofErr w:type="spellEnd"/>
      <w:r w:rsidRPr="00F10AA4">
        <w:rPr>
          <w:rFonts w:cstheme="minorHAnsi"/>
          <w:sz w:val="24"/>
          <w:szCs w:val="24"/>
        </w:rPr>
        <w:t xml:space="preserve"> y plant, </w:t>
      </w:r>
      <w:r w:rsidR="003F73AA" w:rsidRPr="00F10AA4">
        <w:rPr>
          <w:rFonts w:cstheme="minorHAnsi"/>
          <w:sz w:val="24"/>
          <w:szCs w:val="24"/>
        </w:rPr>
        <w:t>a</w:t>
      </w:r>
      <w:r w:rsidRPr="00F10AA4">
        <w:rPr>
          <w:rFonts w:cstheme="minorHAnsi"/>
          <w:sz w:val="24"/>
          <w:szCs w:val="24"/>
        </w:rPr>
        <w:t xml:space="preserve"> </w:t>
      </w:r>
      <w:proofErr w:type="spellStart"/>
      <w:r w:rsidRPr="00F10AA4">
        <w:rPr>
          <w:rFonts w:cstheme="minorHAnsi"/>
          <w:sz w:val="24"/>
          <w:szCs w:val="24"/>
        </w:rPr>
        <w:t>llenyddiaeth</w:t>
      </w:r>
      <w:proofErr w:type="spellEnd"/>
      <w:r w:rsidRPr="00F10AA4">
        <w:rPr>
          <w:rFonts w:cstheme="minorHAnsi"/>
          <w:sz w:val="24"/>
          <w:szCs w:val="24"/>
        </w:rPr>
        <w:t xml:space="preserve"> </w:t>
      </w:r>
      <w:proofErr w:type="spellStart"/>
      <w:r w:rsidRPr="00F10AA4">
        <w:rPr>
          <w:rFonts w:cstheme="minorHAnsi"/>
          <w:sz w:val="24"/>
          <w:szCs w:val="24"/>
        </w:rPr>
        <w:t>briodol</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Pr="00F10AA4">
        <w:rPr>
          <w:rFonts w:cstheme="minorHAnsi"/>
          <w:sz w:val="24"/>
          <w:szCs w:val="24"/>
        </w:rPr>
        <w:t>gysylltiedig</w:t>
      </w:r>
      <w:proofErr w:type="spellEnd"/>
      <w:r w:rsidRPr="00F10AA4">
        <w:rPr>
          <w:rFonts w:cstheme="minorHAnsi"/>
          <w:sz w:val="24"/>
          <w:szCs w:val="24"/>
        </w:rPr>
        <w:t xml:space="preserve"> </w:t>
      </w:r>
      <w:proofErr w:type="spellStart"/>
      <w:r w:rsidRPr="00F10AA4">
        <w:rPr>
          <w:rFonts w:cstheme="minorHAnsi"/>
          <w:sz w:val="24"/>
          <w:szCs w:val="24"/>
        </w:rPr>
        <w:t>â’r</w:t>
      </w:r>
      <w:proofErr w:type="spellEnd"/>
      <w:r w:rsidRPr="00F10AA4">
        <w:rPr>
          <w:rFonts w:cstheme="minorHAnsi"/>
          <w:sz w:val="24"/>
          <w:szCs w:val="24"/>
        </w:rPr>
        <w:t xml:space="preserve"> </w:t>
      </w:r>
      <w:proofErr w:type="spellStart"/>
      <w:r w:rsidRPr="00F10AA4">
        <w:rPr>
          <w:rFonts w:cstheme="minorHAnsi"/>
          <w:sz w:val="24"/>
          <w:szCs w:val="24"/>
        </w:rPr>
        <w:t>achos</w:t>
      </w:r>
      <w:proofErr w:type="spellEnd"/>
      <w:r w:rsidRPr="00F10AA4">
        <w:rPr>
          <w:rFonts w:cstheme="minorHAnsi"/>
          <w:sz w:val="24"/>
          <w:szCs w:val="24"/>
        </w:rPr>
        <w:t xml:space="preserve">. </w:t>
      </w:r>
      <w:proofErr w:type="spellStart"/>
      <w:r w:rsidR="00F31B79">
        <w:rPr>
          <w:rFonts w:cstheme="minorHAnsi"/>
          <w:sz w:val="24"/>
          <w:szCs w:val="24"/>
        </w:rPr>
        <w:t>Defnyddir</w:t>
      </w:r>
      <w:proofErr w:type="spellEnd"/>
      <w:r w:rsidR="00F31B79">
        <w:rPr>
          <w:rFonts w:cstheme="minorHAnsi"/>
          <w:sz w:val="24"/>
          <w:szCs w:val="24"/>
        </w:rPr>
        <w:t xml:space="preserve"> yr</w:t>
      </w:r>
      <w:r w:rsidRPr="00F10AA4">
        <w:rPr>
          <w:rFonts w:cstheme="minorHAnsi"/>
          <w:sz w:val="24"/>
          <w:szCs w:val="24"/>
        </w:rPr>
        <w:t xml:space="preserve"> </w:t>
      </w:r>
      <w:proofErr w:type="spellStart"/>
      <w:r w:rsidRPr="00F10AA4">
        <w:rPr>
          <w:rFonts w:cstheme="minorHAnsi"/>
          <w:sz w:val="24"/>
          <w:szCs w:val="24"/>
        </w:rPr>
        <w:t>arsylwad</w:t>
      </w:r>
      <w:proofErr w:type="spellEnd"/>
      <w:r w:rsidRPr="00F10AA4">
        <w:rPr>
          <w:rFonts w:cstheme="minorHAnsi"/>
          <w:sz w:val="24"/>
          <w:szCs w:val="24"/>
        </w:rPr>
        <w:t xml:space="preserve"> fe</w:t>
      </w:r>
      <w:r w:rsidR="00F31B79">
        <w:rPr>
          <w:rFonts w:cstheme="minorHAnsi"/>
          <w:sz w:val="24"/>
          <w:szCs w:val="24"/>
        </w:rPr>
        <w:t>lly</w:t>
      </w:r>
      <w:r w:rsidRPr="00F10AA4">
        <w:rPr>
          <w:rFonts w:cstheme="minorHAnsi"/>
          <w:sz w:val="24"/>
          <w:szCs w:val="24"/>
        </w:rPr>
        <w:t xml:space="preserve"> er </w:t>
      </w:r>
      <w:proofErr w:type="spellStart"/>
      <w:r w:rsidRPr="00F10AA4">
        <w:rPr>
          <w:rFonts w:cstheme="minorHAnsi"/>
          <w:sz w:val="24"/>
          <w:szCs w:val="24"/>
        </w:rPr>
        <w:t>mwyn</w:t>
      </w:r>
      <w:proofErr w:type="spellEnd"/>
      <w:r w:rsidRPr="00F10AA4">
        <w:rPr>
          <w:rFonts w:cstheme="minorHAnsi"/>
          <w:sz w:val="24"/>
          <w:szCs w:val="24"/>
        </w:rPr>
        <w:t xml:space="preserve"> </w:t>
      </w:r>
      <w:proofErr w:type="spellStart"/>
      <w:r w:rsidRPr="00F10AA4">
        <w:rPr>
          <w:rFonts w:cstheme="minorHAnsi"/>
          <w:sz w:val="24"/>
          <w:szCs w:val="24"/>
        </w:rPr>
        <w:t>cysylltu’r</w:t>
      </w:r>
      <w:proofErr w:type="spellEnd"/>
      <w:r w:rsidRPr="00F10AA4">
        <w:rPr>
          <w:rFonts w:cstheme="minorHAnsi"/>
          <w:sz w:val="24"/>
          <w:szCs w:val="24"/>
        </w:rPr>
        <w:t xml:space="preserve"> </w:t>
      </w:r>
      <w:proofErr w:type="spellStart"/>
      <w:r w:rsidRPr="00F10AA4">
        <w:rPr>
          <w:rFonts w:cstheme="minorHAnsi"/>
          <w:sz w:val="24"/>
          <w:szCs w:val="24"/>
        </w:rPr>
        <w:t>achos</w:t>
      </w:r>
      <w:proofErr w:type="spellEnd"/>
      <w:r w:rsidRPr="00F10AA4">
        <w:rPr>
          <w:rFonts w:cstheme="minorHAnsi"/>
          <w:sz w:val="24"/>
          <w:szCs w:val="24"/>
        </w:rPr>
        <w:t xml:space="preserve"> </w:t>
      </w:r>
      <w:proofErr w:type="spellStart"/>
      <w:r w:rsidRPr="00F10AA4">
        <w:rPr>
          <w:rFonts w:cstheme="minorHAnsi"/>
          <w:sz w:val="24"/>
          <w:szCs w:val="24"/>
        </w:rPr>
        <w:t>beirniadol</w:t>
      </w:r>
      <w:proofErr w:type="spellEnd"/>
      <w:r w:rsidRPr="00F10AA4">
        <w:rPr>
          <w:rFonts w:cstheme="minorHAnsi"/>
          <w:sz w:val="24"/>
          <w:szCs w:val="24"/>
        </w:rPr>
        <w:t xml:space="preserve"> </w:t>
      </w:r>
      <w:proofErr w:type="spellStart"/>
      <w:r w:rsidRPr="00F10AA4">
        <w:rPr>
          <w:rFonts w:cstheme="minorHAnsi"/>
          <w:sz w:val="24"/>
          <w:szCs w:val="24"/>
        </w:rPr>
        <w:t>gydag</w:t>
      </w:r>
      <w:proofErr w:type="spellEnd"/>
      <w:r w:rsidRPr="00F10AA4">
        <w:rPr>
          <w:rFonts w:cstheme="minorHAnsi"/>
          <w:sz w:val="24"/>
          <w:szCs w:val="24"/>
        </w:rPr>
        <w:t xml:space="preserve"> </w:t>
      </w:r>
      <w:proofErr w:type="spellStart"/>
      <w:r w:rsidRPr="00F10AA4">
        <w:rPr>
          <w:rFonts w:cstheme="minorHAnsi"/>
          <w:sz w:val="24"/>
          <w:szCs w:val="24"/>
        </w:rPr>
        <w:t>agweddau</w:t>
      </w:r>
      <w:proofErr w:type="spellEnd"/>
      <w:r w:rsidRPr="00F10AA4">
        <w:rPr>
          <w:rFonts w:cstheme="minorHAnsi"/>
          <w:sz w:val="24"/>
          <w:szCs w:val="24"/>
        </w:rPr>
        <w:t xml:space="preserve"> </w:t>
      </w:r>
      <w:proofErr w:type="spellStart"/>
      <w:r w:rsidRPr="00F10AA4">
        <w:rPr>
          <w:rFonts w:cstheme="minorHAnsi"/>
          <w:sz w:val="24"/>
          <w:szCs w:val="24"/>
        </w:rPr>
        <w:t>addysgu</w:t>
      </w:r>
      <w:proofErr w:type="spellEnd"/>
      <w:r w:rsidRPr="00F10AA4">
        <w:rPr>
          <w:rFonts w:cstheme="minorHAnsi"/>
          <w:sz w:val="24"/>
          <w:szCs w:val="24"/>
        </w:rPr>
        <w:t xml:space="preserve"> da </w:t>
      </w:r>
      <w:proofErr w:type="spellStart"/>
      <w:r w:rsidR="00F31B79">
        <w:rPr>
          <w:rFonts w:cstheme="minorHAnsi"/>
          <w:sz w:val="24"/>
          <w:szCs w:val="24"/>
        </w:rPr>
        <w:t>i’w</w:t>
      </w:r>
      <w:proofErr w:type="spellEnd"/>
      <w:r w:rsidR="00F31B79">
        <w:rPr>
          <w:rFonts w:cstheme="minorHAnsi"/>
          <w:sz w:val="24"/>
          <w:szCs w:val="24"/>
        </w:rPr>
        <w:t xml:space="preserve"> </w:t>
      </w:r>
      <w:proofErr w:type="spellStart"/>
      <w:r w:rsidR="00F31B79">
        <w:rPr>
          <w:rFonts w:cstheme="minorHAnsi"/>
          <w:sz w:val="24"/>
          <w:szCs w:val="24"/>
        </w:rPr>
        <w:t>d</w:t>
      </w:r>
      <w:r w:rsidRPr="00F10AA4">
        <w:rPr>
          <w:rFonts w:cstheme="minorHAnsi"/>
          <w:sz w:val="24"/>
          <w:szCs w:val="24"/>
        </w:rPr>
        <w:t>ddefnyddio</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y </w:t>
      </w:r>
      <w:proofErr w:type="spellStart"/>
      <w:r w:rsidRPr="00F10AA4">
        <w:rPr>
          <w:rFonts w:cstheme="minorHAnsi"/>
          <w:sz w:val="24"/>
          <w:szCs w:val="24"/>
        </w:rPr>
        <w:t>dyfodol</w:t>
      </w:r>
      <w:proofErr w:type="spellEnd"/>
      <w:r w:rsidRPr="00F10AA4">
        <w:rPr>
          <w:rFonts w:cstheme="minorHAnsi"/>
          <w:sz w:val="24"/>
          <w:szCs w:val="24"/>
        </w:rPr>
        <w:t xml:space="preserve">. Fe all </w:t>
      </w:r>
      <w:proofErr w:type="spellStart"/>
      <w:r w:rsidRPr="00F10AA4">
        <w:rPr>
          <w:rFonts w:cstheme="minorHAnsi"/>
          <w:sz w:val="24"/>
          <w:szCs w:val="24"/>
        </w:rPr>
        <w:t>cwestiynu</w:t>
      </w:r>
      <w:proofErr w:type="spellEnd"/>
      <w:r w:rsidRPr="00F10AA4">
        <w:rPr>
          <w:rFonts w:cstheme="minorHAnsi"/>
          <w:sz w:val="24"/>
          <w:szCs w:val="24"/>
        </w:rPr>
        <w:t xml:space="preserve"> ac </w:t>
      </w:r>
      <w:proofErr w:type="spellStart"/>
      <w:r w:rsidRPr="00F10AA4">
        <w:rPr>
          <w:rFonts w:cstheme="minorHAnsi"/>
          <w:sz w:val="24"/>
          <w:szCs w:val="24"/>
        </w:rPr>
        <w:t>adfyfyrio</w:t>
      </w:r>
      <w:proofErr w:type="spellEnd"/>
      <w:r w:rsidRPr="00F10AA4">
        <w:rPr>
          <w:rFonts w:cstheme="minorHAnsi"/>
          <w:sz w:val="24"/>
          <w:szCs w:val="24"/>
        </w:rPr>
        <w:t xml:space="preserve"> am y </w:t>
      </w:r>
      <w:proofErr w:type="spellStart"/>
      <w:r w:rsidRPr="00F10AA4">
        <w:rPr>
          <w:rFonts w:cstheme="minorHAnsi"/>
          <w:sz w:val="24"/>
          <w:szCs w:val="24"/>
        </w:rPr>
        <w:t>modd</w:t>
      </w:r>
      <w:proofErr w:type="spellEnd"/>
      <w:r w:rsidRPr="00F10AA4">
        <w:rPr>
          <w:rFonts w:cstheme="minorHAnsi"/>
          <w:sz w:val="24"/>
          <w:szCs w:val="24"/>
        </w:rPr>
        <w:t xml:space="preserve"> o </w:t>
      </w:r>
      <w:proofErr w:type="spellStart"/>
      <w:r w:rsidRPr="00F10AA4">
        <w:rPr>
          <w:rFonts w:cstheme="minorHAnsi"/>
          <w:sz w:val="24"/>
          <w:szCs w:val="24"/>
        </w:rPr>
        <w:t>addysgu</w:t>
      </w:r>
      <w:proofErr w:type="spellEnd"/>
      <w:r w:rsidRPr="00F10AA4">
        <w:rPr>
          <w:rFonts w:cstheme="minorHAnsi"/>
          <w:sz w:val="24"/>
          <w:szCs w:val="24"/>
        </w:rPr>
        <w:t xml:space="preserve"> neu </w:t>
      </w:r>
      <w:proofErr w:type="spellStart"/>
      <w:r w:rsidRPr="00F10AA4">
        <w:rPr>
          <w:rFonts w:cstheme="minorHAnsi"/>
          <w:sz w:val="24"/>
          <w:szCs w:val="24"/>
        </w:rPr>
        <w:t>ymateb</w:t>
      </w:r>
      <w:proofErr w:type="spellEnd"/>
      <w:r w:rsidRPr="00F10AA4">
        <w:rPr>
          <w:rFonts w:cstheme="minorHAnsi"/>
          <w:sz w:val="24"/>
          <w:szCs w:val="24"/>
        </w:rPr>
        <w:t xml:space="preserve"> i </w:t>
      </w:r>
      <w:proofErr w:type="spellStart"/>
      <w:r w:rsidRPr="00F10AA4">
        <w:rPr>
          <w:rFonts w:cstheme="minorHAnsi"/>
          <w:sz w:val="24"/>
          <w:szCs w:val="24"/>
        </w:rPr>
        <w:t>blentyn</w:t>
      </w:r>
      <w:proofErr w:type="spellEnd"/>
      <w:r w:rsidRPr="00F10AA4">
        <w:rPr>
          <w:rFonts w:cstheme="minorHAnsi"/>
          <w:sz w:val="24"/>
          <w:szCs w:val="24"/>
        </w:rPr>
        <w:t xml:space="preserve"> neu </w:t>
      </w:r>
      <w:proofErr w:type="spellStart"/>
      <w:r w:rsidRPr="00F10AA4">
        <w:rPr>
          <w:rFonts w:cstheme="minorHAnsi"/>
          <w:sz w:val="24"/>
          <w:szCs w:val="24"/>
        </w:rPr>
        <w:t>ddigwyddiad</w:t>
      </w:r>
      <w:proofErr w:type="spellEnd"/>
      <w:r w:rsidRPr="00F10AA4">
        <w:rPr>
          <w:rFonts w:cstheme="minorHAnsi"/>
          <w:sz w:val="24"/>
          <w:szCs w:val="24"/>
        </w:rPr>
        <w:t xml:space="preserve"> </w:t>
      </w:r>
      <w:proofErr w:type="spellStart"/>
      <w:r w:rsidRPr="00F10AA4">
        <w:rPr>
          <w:rFonts w:cstheme="minorHAnsi"/>
          <w:sz w:val="24"/>
          <w:szCs w:val="24"/>
        </w:rPr>
        <w:t>effeithio’n</w:t>
      </w:r>
      <w:proofErr w:type="spellEnd"/>
      <w:r w:rsidRPr="00F10AA4">
        <w:rPr>
          <w:rFonts w:cstheme="minorHAnsi"/>
          <w:sz w:val="24"/>
          <w:szCs w:val="24"/>
        </w:rPr>
        <w:t xml:space="preserve"> </w:t>
      </w:r>
      <w:proofErr w:type="spellStart"/>
      <w:r w:rsidRPr="00F10AA4">
        <w:rPr>
          <w:rFonts w:cstheme="minorHAnsi"/>
          <w:sz w:val="24"/>
          <w:szCs w:val="24"/>
        </w:rPr>
        <w:t>bositif</w:t>
      </w:r>
      <w:proofErr w:type="spellEnd"/>
      <w:r w:rsidRPr="00F10AA4">
        <w:rPr>
          <w:rFonts w:cstheme="minorHAnsi"/>
          <w:sz w:val="24"/>
          <w:szCs w:val="24"/>
        </w:rPr>
        <w:t xml:space="preserve"> </w:t>
      </w:r>
      <w:proofErr w:type="spellStart"/>
      <w:r w:rsidRPr="00F10AA4">
        <w:rPr>
          <w:rFonts w:cstheme="minorHAnsi"/>
          <w:sz w:val="24"/>
          <w:szCs w:val="24"/>
        </w:rPr>
        <w:t>ar</w:t>
      </w:r>
      <w:proofErr w:type="spellEnd"/>
      <w:r w:rsidRPr="00F10AA4">
        <w:rPr>
          <w:rFonts w:cstheme="minorHAnsi"/>
          <w:sz w:val="24"/>
          <w:szCs w:val="24"/>
        </w:rPr>
        <w:t xml:space="preserve"> </w:t>
      </w:r>
      <w:proofErr w:type="spellStart"/>
      <w:r w:rsidRPr="00F10AA4">
        <w:rPr>
          <w:rFonts w:cstheme="minorHAnsi"/>
          <w:sz w:val="24"/>
          <w:szCs w:val="24"/>
        </w:rPr>
        <w:t>arfer</w:t>
      </w:r>
      <w:proofErr w:type="spellEnd"/>
      <w:r w:rsidRPr="00F10AA4">
        <w:rPr>
          <w:rFonts w:cstheme="minorHAnsi"/>
          <w:sz w:val="24"/>
          <w:szCs w:val="24"/>
        </w:rPr>
        <w:t xml:space="preserve"> yr </w:t>
      </w:r>
      <w:proofErr w:type="spellStart"/>
      <w:r w:rsidRPr="00F10AA4">
        <w:rPr>
          <w:rFonts w:cstheme="minorHAnsi"/>
          <w:sz w:val="24"/>
          <w:szCs w:val="24"/>
        </w:rPr>
        <w:t>addysgwr</w:t>
      </w:r>
      <w:proofErr w:type="spellEnd"/>
      <w:r w:rsidRPr="00F10AA4">
        <w:rPr>
          <w:rFonts w:cstheme="minorHAnsi"/>
          <w:sz w:val="24"/>
          <w:szCs w:val="24"/>
        </w:rPr>
        <w:t xml:space="preserve">. </w:t>
      </w:r>
      <w:proofErr w:type="spellStart"/>
      <w:r w:rsidRPr="00F10AA4">
        <w:rPr>
          <w:rFonts w:cstheme="minorHAnsi"/>
          <w:sz w:val="24"/>
          <w:szCs w:val="24"/>
        </w:rPr>
        <w:t>Wrth</w:t>
      </w:r>
      <w:proofErr w:type="spellEnd"/>
      <w:r w:rsidRPr="00F10AA4">
        <w:rPr>
          <w:rFonts w:cstheme="minorHAnsi"/>
          <w:sz w:val="24"/>
          <w:szCs w:val="24"/>
        </w:rPr>
        <w:t xml:space="preserve"> </w:t>
      </w:r>
      <w:proofErr w:type="spellStart"/>
      <w:r w:rsidRPr="00F10AA4">
        <w:rPr>
          <w:rFonts w:cstheme="minorHAnsi"/>
          <w:sz w:val="24"/>
          <w:szCs w:val="24"/>
        </w:rPr>
        <w:t>gysylltu’r</w:t>
      </w:r>
      <w:proofErr w:type="spellEnd"/>
      <w:r w:rsidRPr="00F10AA4">
        <w:rPr>
          <w:rFonts w:cstheme="minorHAnsi"/>
          <w:sz w:val="24"/>
          <w:szCs w:val="24"/>
        </w:rPr>
        <w:t xml:space="preserve"> </w:t>
      </w:r>
      <w:proofErr w:type="spellStart"/>
      <w:r w:rsidRPr="00F10AA4">
        <w:rPr>
          <w:rFonts w:cstheme="minorHAnsi"/>
          <w:sz w:val="24"/>
          <w:szCs w:val="24"/>
        </w:rPr>
        <w:t>adfyfyrio</w:t>
      </w:r>
      <w:proofErr w:type="spellEnd"/>
      <w:r w:rsidRPr="00F10AA4">
        <w:rPr>
          <w:rFonts w:cstheme="minorHAnsi"/>
          <w:sz w:val="24"/>
          <w:szCs w:val="24"/>
        </w:rPr>
        <w:t xml:space="preserve"> </w:t>
      </w:r>
      <w:proofErr w:type="spellStart"/>
      <w:r w:rsidRPr="00F10AA4">
        <w:rPr>
          <w:rFonts w:cstheme="minorHAnsi"/>
          <w:sz w:val="24"/>
          <w:szCs w:val="24"/>
        </w:rPr>
        <w:t>gyda</w:t>
      </w:r>
      <w:proofErr w:type="spellEnd"/>
      <w:r w:rsidRPr="00F10AA4">
        <w:rPr>
          <w:rFonts w:cstheme="minorHAnsi"/>
          <w:sz w:val="24"/>
          <w:szCs w:val="24"/>
        </w:rPr>
        <w:t xml:space="preserve"> </w:t>
      </w:r>
      <w:proofErr w:type="spellStart"/>
      <w:r w:rsidRPr="00F10AA4">
        <w:rPr>
          <w:rFonts w:cstheme="minorHAnsi"/>
          <w:sz w:val="24"/>
          <w:szCs w:val="24"/>
        </w:rPr>
        <w:t>gwaith</w:t>
      </w:r>
      <w:proofErr w:type="spellEnd"/>
      <w:r w:rsidRPr="00F10AA4">
        <w:rPr>
          <w:rFonts w:cstheme="minorHAnsi"/>
          <w:sz w:val="24"/>
          <w:szCs w:val="24"/>
        </w:rPr>
        <w:t xml:space="preserve"> </w:t>
      </w:r>
      <w:proofErr w:type="spellStart"/>
      <w:r w:rsidRPr="00F10AA4">
        <w:rPr>
          <w:rFonts w:cstheme="minorHAnsi"/>
          <w:sz w:val="24"/>
          <w:szCs w:val="24"/>
        </w:rPr>
        <w:t>ymchwil</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y </w:t>
      </w:r>
      <w:proofErr w:type="spellStart"/>
      <w:r w:rsidRPr="00F10AA4">
        <w:rPr>
          <w:rFonts w:cstheme="minorHAnsi"/>
          <w:sz w:val="24"/>
          <w:szCs w:val="24"/>
        </w:rPr>
        <w:t>maes</w:t>
      </w:r>
      <w:proofErr w:type="spellEnd"/>
      <w:r w:rsidRPr="00F10AA4">
        <w:rPr>
          <w:rFonts w:cstheme="minorHAnsi"/>
          <w:sz w:val="24"/>
          <w:szCs w:val="24"/>
        </w:rPr>
        <w:t xml:space="preserve">, mi fydd </w:t>
      </w:r>
      <w:proofErr w:type="spellStart"/>
      <w:r w:rsidR="002C2221" w:rsidRPr="00F10AA4">
        <w:rPr>
          <w:rFonts w:cstheme="minorHAnsi"/>
          <w:sz w:val="24"/>
          <w:szCs w:val="24"/>
        </w:rPr>
        <w:t>gwelliant</w:t>
      </w:r>
      <w:proofErr w:type="spellEnd"/>
      <w:r w:rsidR="002C2221" w:rsidRPr="00F10AA4">
        <w:rPr>
          <w:rFonts w:cstheme="minorHAnsi"/>
          <w:sz w:val="24"/>
          <w:szCs w:val="24"/>
        </w:rPr>
        <w:t xml:space="preserve"> </w:t>
      </w:r>
      <w:proofErr w:type="spellStart"/>
      <w:r w:rsidR="002C2221" w:rsidRPr="00F10AA4">
        <w:rPr>
          <w:rFonts w:cstheme="minorHAnsi"/>
          <w:sz w:val="24"/>
          <w:szCs w:val="24"/>
        </w:rPr>
        <w:t>yn</w:t>
      </w:r>
      <w:proofErr w:type="spellEnd"/>
      <w:r w:rsidR="002C2221" w:rsidRPr="00F10AA4">
        <w:rPr>
          <w:rFonts w:cstheme="minorHAnsi"/>
          <w:sz w:val="24"/>
          <w:szCs w:val="24"/>
        </w:rPr>
        <w:t xml:space="preserve"> yr </w:t>
      </w:r>
      <w:proofErr w:type="spellStart"/>
      <w:r w:rsidR="002C2221" w:rsidRPr="00F10AA4">
        <w:rPr>
          <w:rFonts w:cstheme="minorHAnsi"/>
          <w:sz w:val="24"/>
          <w:szCs w:val="24"/>
        </w:rPr>
        <w:t>addysgu</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y </w:t>
      </w:r>
      <w:proofErr w:type="spellStart"/>
      <w:r w:rsidRPr="00F10AA4">
        <w:rPr>
          <w:rFonts w:cstheme="minorHAnsi"/>
          <w:sz w:val="24"/>
          <w:szCs w:val="24"/>
        </w:rPr>
        <w:t>dyfodol</w:t>
      </w:r>
      <w:proofErr w:type="spellEnd"/>
      <w:r w:rsidRPr="00F10AA4">
        <w:rPr>
          <w:rFonts w:cstheme="minorHAnsi"/>
          <w:sz w:val="24"/>
          <w:szCs w:val="24"/>
        </w:rPr>
        <w:t xml:space="preserve"> </w:t>
      </w:r>
      <w:r w:rsidRPr="00F10AA4">
        <w:rPr>
          <w:rFonts w:cstheme="minorHAnsi"/>
          <w:noProof/>
          <w:sz w:val="24"/>
          <w:szCs w:val="24"/>
        </w:rPr>
        <w:t>(Walkington, 2001)</w:t>
      </w:r>
      <w:r w:rsidRPr="00F10AA4">
        <w:rPr>
          <w:rFonts w:cstheme="minorHAnsi"/>
          <w:sz w:val="24"/>
          <w:szCs w:val="24"/>
        </w:rPr>
        <w:t xml:space="preserve">. Mae </w:t>
      </w:r>
      <w:proofErr w:type="spellStart"/>
      <w:r w:rsidRPr="00F10AA4">
        <w:rPr>
          <w:rFonts w:cstheme="minorHAnsi"/>
          <w:sz w:val="24"/>
          <w:szCs w:val="24"/>
        </w:rPr>
        <w:t>gwylio</w:t>
      </w:r>
      <w:proofErr w:type="spellEnd"/>
      <w:r w:rsidRPr="00F10AA4">
        <w:rPr>
          <w:rFonts w:cstheme="minorHAnsi"/>
          <w:sz w:val="24"/>
          <w:szCs w:val="24"/>
        </w:rPr>
        <w:t xml:space="preserve"> </w:t>
      </w:r>
      <w:proofErr w:type="spellStart"/>
      <w:r w:rsidRPr="00F10AA4">
        <w:rPr>
          <w:rFonts w:cstheme="minorHAnsi"/>
          <w:sz w:val="24"/>
          <w:szCs w:val="24"/>
        </w:rPr>
        <w:t>athrawon</w:t>
      </w:r>
      <w:proofErr w:type="spellEnd"/>
      <w:r w:rsidRPr="00F10AA4">
        <w:rPr>
          <w:rFonts w:cstheme="minorHAnsi"/>
          <w:sz w:val="24"/>
          <w:szCs w:val="24"/>
        </w:rPr>
        <w:t xml:space="preserve"> </w:t>
      </w:r>
      <w:proofErr w:type="spellStart"/>
      <w:r w:rsidRPr="00F10AA4">
        <w:rPr>
          <w:rFonts w:cstheme="minorHAnsi"/>
          <w:sz w:val="24"/>
          <w:szCs w:val="24"/>
        </w:rPr>
        <w:t>eraill</w:t>
      </w:r>
      <w:proofErr w:type="spellEnd"/>
      <w:r w:rsidRPr="00F10AA4">
        <w:rPr>
          <w:rFonts w:cstheme="minorHAnsi"/>
          <w:sz w:val="24"/>
          <w:szCs w:val="24"/>
        </w:rPr>
        <w:t xml:space="preserve"> </w:t>
      </w:r>
      <w:proofErr w:type="spellStart"/>
      <w:r w:rsidRPr="00F10AA4">
        <w:rPr>
          <w:rFonts w:cstheme="minorHAnsi"/>
          <w:sz w:val="24"/>
          <w:szCs w:val="24"/>
        </w:rPr>
        <w:t>yn</w:t>
      </w:r>
      <w:proofErr w:type="spellEnd"/>
      <w:r w:rsidRPr="00F10AA4">
        <w:rPr>
          <w:rFonts w:cstheme="minorHAnsi"/>
          <w:sz w:val="24"/>
          <w:szCs w:val="24"/>
        </w:rPr>
        <w:t xml:space="preserve"> </w:t>
      </w:r>
      <w:proofErr w:type="spellStart"/>
      <w:r w:rsidR="00C00F15" w:rsidRPr="00F10AA4">
        <w:rPr>
          <w:rFonts w:cstheme="minorHAnsi"/>
          <w:sz w:val="24"/>
          <w:szCs w:val="24"/>
        </w:rPr>
        <w:t>elfen</w:t>
      </w:r>
      <w:proofErr w:type="spellEnd"/>
      <w:r w:rsidRPr="00F10AA4">
        <w:rPr>
          <w:rFonts w:cstheme="minorHAnsi"/>
          <w:sz w:val="24"/>
          <w:szCs w:val="24"/>
        </w:rPr>
        <w:t xml:space="preserve"> </w:t>
      </w:r>
      <w:proofErr w:type="spellStart"/>
      <w:r w:rsidRPr="00F10AA4">
        <w:rPr>
          <w:rFonts w:cstheme="minorHAnsi"/>
          <w:sz w:val="24"/>
          <w:szCs w:val="24"/>
        </w:rPr>
        <w:t>bwysig</w:t>
      </w:r>
      <w:proofErr w:type="spellEnd"/>
      <w:r w:rsidRPr="00F10AA4">
        <w:rPr>
          <w:rFonts w:cstheme="minorHAnsi"/>
          <w:sz w:val="24"/>
          <w:szCs w:val="24"/>
        </w:rPr>
        <w:t xml:space="preserve"> o </w:t>
      </w:r>
      <w:proofErr w:type="spellStart"/>
      <w:r w:rsidRPr="00F10AA4">
        <w:rPr>
          <w:rFonts w:cstheme="minorHAnsi"/>
          <w:sz w:val="24"/>
          <w:szCs w:val="24"/>
        </w:rPr>
        <w:t>ddatblygu</w:t>
      </w:r>
      <w:proofErr w:type="spellEnd"/>
      <w:r w:rsidRPr="00F10AA4">
        <w:rPr>
          <w:rFonts w:cstheme="minorHAnsi"/>
          <w:sz w:val="24"/>
          <w:szCs w:val="24"/>
        </w:rPr>
        <w:t xml:space="preserve"> </w:t>
      </w:r>
      <w:proofErr w:type="spellStart"/>
      <w:r w:rsidRPr="00F10AA4">
        <w:rPr>
          <w:rFonts w:cstheme="minorHAnsi"/>
          <w:sz w:val="24"/>
          <w:szCs w:val="24"/>
        </w:rPr>
        <w:t>sgiliau</w:t>
      </w:r>
      <w:proofErr w:type="spellEnd"/>
      <w:r w:rsidRPr="00F10AA4">
        <w:rPr>
          <w:rFonts w:cstheme="minorHAnsi"/>
          <w:sz w:val="24"/>
          <w:szCs w:val="24"/>
        </w:rPr>
        <w:t xml:space="preserve"> </w:t>
      </w:r>
      <w:proofErr w:type="spellStart"/>
      <w:r w:rsidRPr="00F10AA4">
        <w:rPr>
          <w:rFonts w:cstheme="minorHAnsi"/>
          <w:sz w:val="24"/>
          <w:szCs w:val="24"/>
        </w:rPr>
        <w:t>addysgu</w:t>
      </w:r>
      <w:proofErr w:type="spellEnd"/>
      <w:r w:rsidRPr="00F10AA4">
        <w:rPr>
          <w:rFonts w:cstheme="minorHAnsi"/>
          <w:sz w:val="24"/>
          <w:szCs w:val="24"/>
        </w:rPr>
        <w:t xml:space="preserve"> </w:t>
      </w:r>
      <w:proofErr w:type="spellStart"/>
      <w:r w:rsidRPr="00F10AA4">
        <w:rPr>
          <w:rFonts w:cstheme="minorHAnsi"/>
          <w:sz w:val="24"/>
          <w:szCs w:val="24"/>
        </w:rPr>
        <w:t>athrawon</w:t>
      </w:r>
      <w:proofErr w:type="spellEnd"/>
      <w:r w:rsidRPr="00F10AA4">
        <w:rPr>
          <w:rFonts w:cstheme="minorHAnsi"/>
          <w:sz w:val="24"/>
          <w:szCs w:val="24"/>
        </w:rPr>
        <w:t xml:space="preserve"> a </w:t>
      </w:r>
      <w:proofErr w:type="spellStart"/>
      <w:r w:rsidRPr="00F10AA4">
        <w:rPr>
          <w:rFonts w:cstheme="minorHAnsi"/>
          <w:sz w:val="24"/>
          <w:szCs w:val="24"/>
        </w:rPr>
        <w:t>darpar</w:t>
      </w:r>
      <w:proofErr w:type="spellEnd"/>
      <w:r w:rsidRPr="00F10AA4">
        <w:rPr>
          <w:rFonts w:cstheme="minorHAnsi"/>
          <w:sz w:val="24"/>
          <w:szCs w:val="24"/>
        </w:rPr>
        <w:t xml:space="preserve"> </w:t>
      </w:r>
      <w:proofErr w:type="spellStart"/>
      <w:r w:rsidRPr="00F10AA4">
        <w:rPr>
          <w:rFonts w:cstheme="minorHAnsi"/>
          <w:sz w:val="24"/>
          <w:szCs w:val="24"/>
        </w:rPr>
        <w:t>athrawon</w:t>
      </w:r>
      <w:proofErr w:type="spellEnd"/>
      <w:r w:rsidR="003A1A36">
        <w:rPr>
          <w:rFonts w:cstheme="minorHAnsi"/>
          <w:sz w:val="24"/>
          <w:szCs w:val="24"/>
        </w:rPr>
        <w:t xml:space="preserve"> o </w:t>
      </w:r>
      <w:proofErr w:type="spellStart"/>
      <w:r w:rsidR="003A1A36">
        <w:rPr>
          <w:rFonts w:cstheme="minorHAnsi"/>
          <w:sz w:val="24"/>
          <w:szCs w:val="24"/>
        </w:rPr>
        <w:t>ganlyniad</w:t>
      </w:r>
      <w:proofErr w:type="spellEnd"/>
      <w:r w:rsidRPr="00F10AA4">
        <w:rPr>
          <w:rFonts w:cstheme="minorHAnsi"/>
          <w:sz w:val="24"/>
          <w:szCs w:val="24"/>
        </w:rPr>
        <w:t xml:space="preserve"> </w:t>
      </w:r>
      <w:r w:rsidRPr="00F10AA4">
        <w:rPr>
          <w:rFonts w:cstheme="minorHAnsi"/>
          <w:noProof/>
          <w:sz w:val="24"/>
          <w:szCs w:val="24"/>
        </w:rPr>
        <w:t>(Gore, 2013)</w:t>
      </w:r>
      <w:r w:rsidRPr="00F10AA4">
        <w:rPr>
          <w:rFonts w:cstheme="minorHAnsi"/>
          <w:sz w:val="24"/>
          <w:szCs w:val="24"/>
        </w:rPr>
        <w:t>.</w:t>
      </w:r>
    </w:p>
    <w:p w14:paraId="19DA4CEC" w14:textId="77777777" w:rsidR="00D16C81" w:rsidRPr="00F10AA4" w:rsidRDefault="00D16C81" w:rsidP="00740691">
      <w:pPr>
        <w:pStyle w:val="NoSpacing"/>
        <w:spacing w:line="360" w:lineRule="auto"/>
        <w:rPr>
          <w:rFonts w:cstheme="minorHAnsi"/>
          <w:sz w:val="24"/>
          <w:szCs w:val="24"/>
        </w:rPr>
      </w:pPr>
    </w:p>
    <w:p w14:paraId="0554A22C" w14:textId="2595F68E" w:rsidR="0066375C" w:rsidRPr="00F10AA4" w:rsidRDefault="000B64BF" w:rsidP="00740691">
      <w:pPr>
        <w:spacing w:line="360" w:lineRule="auto"/>
        <w:rPr>
          <w:rFonts w:cstheme="minorHAnsi"/>
          <w:sz w:val="24"/>
          <w:szCs w:val="24"/>
        </w:rPr>
      </w:pPr>
      <w:r w:rsidRPr="00F10AA4">
        <w:rPr>
          <w:rFonts w:cstheme="minorHAnsi"/>
          <w:sz w:val="24"/>
          <w:szCs w:val="24"/>
        </w:rPr>
        <w:t xml:space="preserve">Arsylwyd dosbarth mewn ysgol yn Ne Cymru sy’n darparu addysg i blant rhwng 3 a 19 mlwydd oed. Mae yna o amgylch 700 o ddisgyblion yn yr ysgol gyfan, gyda thua 500 ohonynt yn yr adran uwchradd. Yn unol â chanllawiau moesol y ‘British Educational Research Association </w:t>
      </w:r>
      <w:r w:rsidRPr="00F10AA4">
        <w:rPr>
          <w:rFonts w:cstheme="minorHAnsi"/>
          <w:noProof/>
          <w:sz w:val="24"/>
          <w:szCs w:val="24"/>
        </w:rPr>
        <w:t>(BERA, 2018)</w:t>
      </w:r>
      <w:r w:rsidRPr="00F10AA4">
        <w:rPr>
          <w:rFonts w:cstheme="minorHAnsi"/>
          <w:sz w:val="24"/>
          <w:szCs w:val="24"/>
        </w:rPr>
        <w:t xml:space="preserve"> ni fydd enw'r ysgol, nag unigolion yn cael eu nodi yn yr aseiniad. </w:t>
      </w:r>
    </w:p>
    <w:p w14:paraId="651B3ABD" w14:textId="77777777" w:rsidR="003A1A36" w:rsidRDefault="003A1A36" w:rsidP="00740691">
      <w:pPr>
        <w:spacing w:line="360" w:lineRule="auto"/>
        <w:rPr>
          <w:rFonts w:cstheme="minorHAnsi"/>
          <w:sz w:val="24"/>
          <w:szCs w:val="24"/>
        </w:rPr>
      </w:pPr>
    </w:p>
    <w:p w14:paraId="429564FE" w14:textId="2478FE8C" w:rsidR="004613D8" w:rsidRPr="00F10AA4" w:rsidRDefault="00D072D5" w:rsidP="00740691">
      <w:pPr>
        <w:spacing w:line="360" w:lineRule="auto"/>
        <w:rPr>
          <w:rFonts w:cstheme="minorHAnsi"/>
          <w:sz w:val="24"/>
          <w:szCs w:val="24"/>
        </w:rPr>
      </w:pPr>
      <w:r>
        <w:rPr>
          <w:rFonts w:ascii="Calibri" w:hAnsi="Calibri" w:cs="Calibri"/>
          <w:sz w:val="24"/>
          <w:szCs w:val="24"/>
        </w:rPr>
        <w:t xml:space="preserve">Roedd y dosbarth o dan sylw yn un o ddosbarthiadau blwyddyn 8, felly roedd y plant yn amrywio o 12 i 13 mlwydd oed. Gwnaethpwyd yr arsylwad ar ddiwedd Mis Medi; yn gynnar yn y flwyddyn ysgol.  O ganlyniad i Covid-19 rhaid oedd i blant blwyddyn 8 aros adref am bythefnos cyn yr arsylwad. Ni threuliwyd llawer o amser yn y dosbarth ers dechrau ym mlwyddyn 8 felly, a chollwyd cryn dipyn o addysg blwyddyn 7 o ganlyniad i’r pandemig. Oherwydd yr amgylchiadau arhosodd y plant mewn un dosbarth am eu gwersi. Roedd hyn yn amlwg yn wahanol i’r arfer, ac yn effeithio ar y math o addysgu a ddarparwyd, yn enwedig gyda phynciau sydd yn fwy ymarferol. O ganlyniad roedd angen i’r athrawon fod yn fwy creadigol, yn hyblyg, ac yn gwneud mwy o waith arddangos i’r disgyblion. </w:t>
      </w:r>
      <w:r>
        <w:rPr>
          <w:rFonts w:ascii="Calibri" w:hAnsi="Calibri" w:cs="Calibri"/>
          <w:noProof/>
          <w:sz w:val="24"/>
          <w:szCs w:val="24"/>
        </w:rPr>
        <w:t>(Lewis, 2020)</w:t>
      </w:r>
      <w:r>
        <w:rPr>
          <w:rFonts w:ascii="Calibri" w:hAnsi="Calibri" w:cs="Calibri"/>
          <w:sz w:val="24"/>
          <w:szCs w:val="24"/>
        </w:rPr>
        <w:t>. Roedd yna nifer o ganllawiau eraill yn lle er mwyn sicrhau cymaint o ddiogelwch rhag y firws a phosib e</w:t>
      </w:r>
      <w:r w:rsidR="00083BD7">
        <w:rPr>
          <w:rFonts w:ascii="Calibri" w:hAnsi="Calibri" w:cs="Calibri"/>
          <w:sz w:val="24"/>
          <w:szCs w:val="24"/>
        </w:rPr>
        <w:t xml:space="preserve">r </w:t>
      </w:r>
      <w:r>
        <w:rPr>
          <w:rFonts w:ascii="Calibri" w:hAnsi="Calibri" w:cs="Calibri"/>
          <w:sz w:val="24"/>
          <w:szCs w:val="24"/>
        </w:rPr>
        <w:t>e</w:t>
      </w:r>
      <w:r w:rsidR="00083BD7">
        <w:rPr>
          <w:rFonts w:ascii="Calibri" w:hAnsi="Calibri" w:cs="Calibri"/>
          <w:sz w:val="24"/>
          <w:szCs w:val="24"/>
        </w:rPr>
        <w:t>nghraifft</w:t>
      </w:r>
      <w:r>
        <w:rPr>
          <w:rFonts w:ascii="Calibri" w:hAnsi="Calibri" w:cs="Calibri"/>
          <w:sz w:val="24"/>
          <w:szCs w:val="24"/>
        </w:rPr>
        <w:t xml:space="preserve"> dim cymysgu gyda blynyddoedd eraill, glendid, dim rhannu offer, a dim llyfrau ysgrifennu.  </w:t>
      </w:r>
    </w:p>
    <w:p w14:paraId="15736346" w14:textId="77777777" w:rsidR="00B139A3" w:rsidRPr="00F10AA4" w:rsidRDefault="00B139A3" w:rsidP="00740691">
      <w:pPr>
        <w:spacing w:line="360" w:lineRule="auto"/>
        <w:rPr>
          <w:rFonts w:cstheme="minorHAnsi"/>
          <w:sz w:val="24"/>
          <w:szCs w:val="24"/>
        </w:rPr>
      </w:pPr>
    </w:p>
    <w:p w14:paraId="4CFE5D8F" w14:textId="40E3D052" w:rsidR="002D0C91" w:rsidRPr="00F10AA4" w:rsidRDefault="00552193" w:rsidP="00740691">
      <w:pPr>
        <w:spacing w:line="360" w:lineRule="auto"/>
        <w:rPr>
          <w:rFonts w:cstheme="minorHAnsi"/>
          <w:sz w:val="24"/>
          <w:szCs w:val="24"/>
        </w:rPr>
      </w:pPr>
      <w:r w:rsidRPr="00F10AA4">
        <w:rPr>
          <w:rFonts w:cstheme="minorHAnsi"/>
          <w:sz w:val="24"/>
          <w:szCs w:val="24"/>
        </w:rPr>
        <w:t xml:space="preserve">Mae yna wahanol dechnegau arsylwi ar gael, gyda’r dewis o dechneg yn dibynnu ar ddiben yr arsylwad. </w:t>
      </w:r>
      <w:r w:rsidRPr="00F10AA4">
        <w:rPr>
          <w:rFonts w:cstheme="minorHAnsi"/>
          <w:noProof/>
          <w:sz w:val="24"/>
          <w:szCs w:val="24"/>
        </w:rPr>
        <w:t>(Thomas, 2017)</w:t>
      </w:r>
      <w:r w:rsidRPr="00F10AA4">
        <w:rPr>
          <w:rFonts w:cstheme="minorHAnsi"/>
          <w:sz w:val="24"/>
          <w:szCs w:val="24"/>
        </w:rPr>
        <w:t>. Mae pedwar math o dechneg ar gael:</w:t>
      </w:r>
    </w:p>
    <w:p w14:paraId="3D37E4F6" w14:textId="0D438E63" w:rsidR="005B493A" w:rsidRPr="00F10AA4" w:rsidRDefault="00552193" w:rsidP="00740691">
      <w:pPr>
        <w:pStyle w:val="ListParagraph"/>
        <w:numPr>
          <w:ilvl w:val="0"/>
          <w:numId w:val="1"/>
        </w:numPr>
        <w:spacing w:line="360" w:lineRule="auto"/>
        <w:rPr>
          <w:rFonts w:cstheme="minorHAnsi"/>
          <w:sz w:val="24"/>
          <w:szCs w:val="24"/>
        </w:rPr>
      </w:pPr>
      <w:r w:rsidRPr="00F10AA4">
        <w:rPr>
          <w:rFonts w:cstheme="minorHAnsi"/>
          <w:sz w:val="24"/>
          <w:szCs w:val="24"/>
        </w:rPr>
        <w:t xml:space="preserve">diagramatig </w:t>
      </w:r>
    </w:p>
    <w:p w14:paraId="10D1BB69" w14:textId="1A2EB788" w:rsidR="005B493A" w:rsidRPr="00F10AA4" w:rsidRDefault="00AA0246" w:rsidP="00740691">
      <w:pPr>
        <w:pStyle w:val="ListParagraph"/>
        <w:numPr>
          <w:ilvl w:val="0"/>
          <w:numId w:val="1"/>
        </w:numPr>
        <w:spacing w:line="360" w:lineRule="auto"/>
        <w:rPr>
          <w:rFonts w:cstheme="minorHAnsi"/>
          <w:sz w:val="24"/>
          <w:szCs w:val="24"/>
        </w:rPr>
      </w:pPr>
      <w:r w:rsidRPr="00F10AA4">
        <w:rPr>
          <w:rFonts w:cstheme="minorHAnsi"/>
          <w:sz w:val="24"/>
          <w:szCs w:val="24"/>
        </w:rPr>
        <w:t xml:space="preserve">Samplu </w:t>
      </w:r>
    </w:p>
    <w:p w14:paraId="7FAA1753" w14:textId="7DB12A8D" w:rsidR="005B493A" w:rsidRPr="00F10AA4" w:rsidRDefault="00D072D5" w:rsidP="00740691">
      <w:pPr>
        <w:pStyle w:val="ListParagraph"/>
        <w:numPr>
          <w:ilvl w:val="0"/>
          <w:numId w:val="1"/>
        </w:numPr>
        <w:spacing w:line="360" w:lineRule="auto"/>
        <w:rPr>
          <w:rFonts w:cstheme="minorHAnsi"/>
          <w:sz w:val="24"/>
          <w:szCs w:val="24"/>
        </w:rPr>
      </w:pPr>
      <w:r>
        <w:rPr>
          <w:rFonts w:ascii="Calibri" w:hAnsi="Calibri" w:cs="Calibri"/>
          <w:sz w:val="24"/>
          <w:szCs w:val="24"/>
        </w:rPr>
        <w:t>Ysgrifenedig (strwythuredig/anstrwythuredig)</w:t>
      </w:r>
    </w:p>
    <w:p w14:paraId="32BFBDAA" w14:textId="77777777" w:rsidR="00215399" w:rsidRDefault="005B493A" w:rsidP="002B1098">
      <w:pPr>
        <w:pStyle w:val="ListParagraph"/>
        <w:numPr>
          <w:ilvl w:val="0"/>
          <w:numId w:val="1"/>
        </w:numPr>
        <w:spacing w:line="360" w:lineRule="auto"/>
        <w:rPr>
          <w:rFonts w:cstheme="minorHAnsi"/>
          <w:sz w:val="24"/>
          <w:szCs w:val="24"/>
        </w:rPr>
      </w:pPr>
      <w:r w:rsidRPr="00364C43">
        <w:rPr>
          <w:rFonts w:cstheme="minorHAnsi"/>
          <w:sz w:val="24"/>
          <w:szCs w:val="24"/>
        </w:rPr>
        <w:t>Rhestr wirio</w:t>
      </w:r>
      <w:r w:rsidR="00E7034F" w:rsidRPr="00364C43">
        <w:rPr>
          <w:rFonts w:cstheme="minorHAnsi"/>
          <w:sz w:val="24"/>
          <w:szCs w:val="24"/>
        </w:rPr>
        <w:t xml:space="preserve"> </w:t>
      </w:r>
    </w:p>
    <w:p w14:paraId="608B2F7C" w14:textId="116C22F6" w:rsidR="00E751B8" w:rsidRPr="00215399" w:rsidRDefault="00D072D5" w:rsidP="00215399">
      <w:pPr>
        <w:spacing w:line="360" w:lineRule="auto"/>
        <w:rPr>
          <w:rFonts w:cstheme="minorHAnsi"/>
          <w:sz w:val="24"/>
          <w:szCs w:val="24"/>
        </w:rPr>
      </w:pPr>
      <w:r>
        <w:rPr>
          <w:rFonts w:ascii="Calibri" w:hAnsi="Calibri" w:cs="Calibri"/>
          <w:sz w:val="24"/>
          <w:szCs w:val="24"/>
        </w:rPr>
        <w:t xml:space="preserve">O fewn y dulliau yma mae yna opsiwn i gyfrannu i’r hyn sy’n cael ei arsylwi er mwyn bod yn rhan o’r digwyddiad. Fodd bynnag, fe all arsylwi fod yn anghyfrannol, lle mae’r arsylwr yn arsyllu yn unig. Yn yr arsylwad yma fe ddewiswyd ffurflen arsylwi strwythuredig i’w ddefnyddio ar gyfer arsylwi anghyfranogol. Golygir hyn fod angen gwylio a chasglu nodiadau strwythuredig trwy gydol y wers. Wrth wylio gwers yn ‘fyw’ mae ‘r gwybodaeth a gasglwyd yn fwy dibynadwy na gwybodaeth ail-law. </w:t>
      </w:r>
      <w:r>
        <w:rPr>
          <w:rFonts w:ascii="Calibri" w:hAnsi="Calibri" w:cs="Calibri"/>
          <w:noProof/>
          <w:sz w:val="24"/>
          <w:szCs w:val="24"/>
        </w:rPr>
        <w:t>(Cohen, et al., 2007)</w:t>
      </w:r>
      <w:r>
        <w:rPr>
          <w:rFonts w:ascii="Calibri" w:hAnsi="Calibri" w:cs="Calibri"/>
          <w:sz w:val="24"/>
          <w:szCs w:val="24"/>
        </w:rPr>
        <w:t xml:space="preserve">. Arsylwyd ar bedwar gwers wahanol gyda nodiadau yn cael eu casglu ar wahân i bob un (gweler atodiadau 1-4).  Pwrpas defnyddio’r modd yma o arsylwi ar wers oedd er mwyn edrych ar yr addysgu ac ymateb y disgyblion yn ystod yr holl wers. Mae’r dull yma yn effeithiol ac yn fodd sy’n cael ei ddefnyddio gan arolygwyr </w:t>
      </w:r>
      <w:r>
        <w:rPr>
          <w:rFonts w:ascii="Calibri" w:hAnsi="Calibri" w:cs="Calibri"/>
          <w:noProof/>
          <w:sz w:val="24"/>
          <w:szCs w:val="24"/>
        </w:rPr>
        <w:t>(Estyn, 2014)</w:t>
      </w:r>
      <w:r>
        <w:rPr>
          <w:rFonts w:ascii="Calibri" w:hAnsi="Calibri" w:cs="Calibri"/>
          <w:sz w:val="24"/>
          <w:szCs w:val="24"/>
        </w:rPr>
        <w:t xml:space="preserve">. Datganir gan Thomas (2017) fod y math o ymchwil a gyflawnwyd yn y gwersi yma yn ymchwil weithredol, sy’n cael ei wneud er mwyn datblygu ymarfer. Mae hyn yn seiliedig ar waith Kurt Lewin (1946) ar sut all ymchwilydd asesu dull problematig er mwyn creu newid. Roedd y defnydd o’r ffurflen strwythuredig yn golygu fod y prif nodweddion yn cael eu cynnwys yn yr arsylwi, a bod y nodiadau ar gyfer y pedwar gwers yn dilyn yr un strwythur. Golygir hyn eu bod yn haws i’w gymharu. Fodd bynnag, fe all arsylwi anghyfranogol olygu fod rhagdybiaeth yn bosib, am nad oes cyfle i gwestiynu neu dderbyn safbwynt y rhai sy’n cael eu harsylwi </w:t>
      </w:r>
      <w:r>
        <w:rPr>
          <w:rFonts w:ascii="Calibri" w:hAnsi="Calibri" w:cs="Calibri"/>
          <w:noProof/>
          <w:sz w:val="24"/>
          <w:szCs w:val="24"/>
        </w:rPr>
        <w:t>(Cohen, et al., 2007)</w:t>
      </w:r>
      <w:r>
        <w:rPr>
          <w:rFonts w:ascii="Calibri" w:hAnsi="Calibri" w:cs="Calibri"/>
          <w:sz w:val="24"/>
          <w:szCs w:val="24"/>
        </w:rPr>
        <w:t xml:space="preserve">. Mae'n bosib na fydd pob achos yn cael ei gofnodi o ganlyniad i wrthdyniad neu arafwch cofnodi sylwadau. Hefyd, mae’r wybodaeth a gasglir yn ansoddol ac yn dibynnu ar ddehongliad yr arsylwr. Peth pwysig i’w gofio yw’r ffaith fod person yn arsylwi yn y dosbarth yn creu gwahaniaeth yn y ffordd mae’r dosbarth yn rhedeg, sef yr “Experimenter effect” fel yn Hawthorne </w:t>
      </w:r>
      <w:r>
        <w:rPr>
          <w:rFonts w:ascii="Calibri" w:hAnsi="Calibri" w:cs="Calibri"/>
          <w:noProof/>
          <w:sz w:val="24"/>
          <w:szCs w:val="24"/>
        </w:rPr>
        <w:t xml:space="preserve"> (Thomas, 2017)</w:t>
      </w:r>
      <w:r>
        <w:rPr>
          <w:rFonts w:ascii="Calibri" w:hAnsi="Calibri" w:cs="Calibri"/>
          <w:sz w:val="24"/>
          <w:szCs w:val="24"/>
        </w:rPr>
        <w:t xml:space="preserve"> .</w:t>
      </w:r>
    </w:p>
    <w:p w14:paraId="597DF2BB" w14:textId="77777777" w:rsidR="00295CE4" w:rsidRDefault="00295CE4" w:rsidP="00740691">
      <w:pPr>
        <w:spacing w:before="240" w:line="360" w:lineRule="auto"/>
        <w:rPr>
          <w:rFonts w:cstheme="minorHAnsi"/>
          <w:sz w:val="24"/>
          <w:szCs w:val="24"/>
        </w:rPr>
      </w:pPr>
    </w:p>
    <w:p w14:paraId="2E41034E" w14:textId="00F25869" w:rsidR="00295CE4" w:rsidRDefault="00942C54" w:rsidP="00740691">
      <w:pPr>
        <w:spacing w:before="240" w:line="360" w:lineRule="auto"/>
        <w:rPr>
          <w:rFonts w:cstheme="minorHAnsi"/>
          <w:sz w:val="24"/>
          <w:szCs w:val="24"/>
        </w:rPr>
      </w:pPr>
      <w:r w:rsidRPr="00F10AA4">
        <w:rPr>
          <w:rFonts w:cstheme="minorHAnsi"/>
          <w:sz w:val="24"/>
          <w:szCs w:val="24"/>
        </w:rPr>
        <w:t>Fe benderfynwyd ar y fethodoleg anghyfranogol ar sail strwythur</w:t>
      </w:r>
      <w:r w:rsidR="007F0A30">
        <w:rPr>
          <w:rFonts w:cstheme="minorHAnsi"/>
          <w:sz w:val="24"/>
          <w:szCs w:val="24"/>
        </w:rPr>
        <w:t>edig</w:t>
      </w:r>
      <w:r w:rsidRPr="00F10AA4">
        <w:rPr>
          <w:rFonts w:cstheme="minorHAnsi"/>
          <w:sz w:val="24"/>
          <w:szCs w:val="24"/>
        </w:rPr>
        <w:t xml:space="preserve"> er mwyn ymgeisio i arsylwi ar astudiaeth achos. </w:t>
      </w:r>
      <w:r w:rsidR="007F5D25">
        <w:rPr>
          <w:rFonts w:cstheme="minorHAnsi"/>
          <w:sz w:val="24"/>
          <w:szCs w:val="24"/>
        </w:rPr>
        <w:t>D</w:t>
      </w:r>
      <w:r w:rsidRPr="00F10AA4">
        <w:rPr>
          <w:rFonts w:cstheme="minorHAnsi"/>
          <w:sz w:val="24"/>
          <w:szCs w:val="24"/>
        </w:rPr>
        <w:t xml:space="preserve">ydy’r astudiaeth o’r digwyddiad yma ddim o angenrheidrwydd o ganlyniad i rywbeth sy’n broblematig neu’n amlwg i’r arsylwr. Yn hytrach, fe all fod yn arfer bob dydd sy’n gallu ei ddadansoddi trwy gyswllt ac ymchwil. </w:t>
      </w:r>
      <w:r w:rsidR="001F3FDF">
        <w:rPr>
          <w:rFonts w:cstheme="minorHAnsi"/>
          <w:sz w:val="24"/>
          <w:szCs w:val="24"/>
        </w:rPr>
        <w:t>G</w:t>
      </w:r>
      <w:r w:rsidRPr="00F10AA4">
        <w:rPr>
          <w:rFonts w:cstheme="minorHAnsi"/>
          <w:sz w:val="24"/>
          <w:szCs w:val="24"/>
        </w:rPr>
        <w:t>werthfawr</w:t>
      </w:r>
      <w:r w:rsidR="001F3FDF">
        <w:rPr>
          <w:rFonts w:cstheme="minorHAnsi"/>
          <w:sz w:val="24"/>
          <w:szCs w:val="24"/>
        </w:rPr>
        <w:t>ogir hyn</w:t>
      </w:r>
      <w:r w:rsidRPr="00F10AA4">
        <w:rPr>
          <w:rFonts w:cstheme="minorHAnsi"/>
          <w:sz w:val="24"/>
          <w:szCs w:val="24"/>
        </w:rPr>
        <w:t xml:space="preserve"> am fod arferion neu ragdybiaeth yr addysgwr yn gallu effeithio ar yr addysgu dros amser</w:t>
      </w:r>
      <w:r w:rsidRPr="00F10AA4">
        <w:rPr>
          <w:rFonts w:cstheme="minorHAnsi"/>
          <w:noProof/>
          <w:sz w:val="24"/>
          <w:szCs w:val="24"/>
        </w:rPr>
        <w:t xml:space="preserve"> (Tripp, 1993)</w:t>
      </w:r>
      <w:r w:rsidRPr="00F10AA4">
        <w:rPr>
          <w:rFonts w:cstheme="minorHAnsi"/>
          <w:sz w:val="24"/>
          <w:szCs w:val="24"/>
        </w:rPr>
        <w:t>. Mae arsylwi ar elfennau cryf addysgwyr yn hybu arfer da ac yn cynorthwyo eraill yn eu datblygiad personal a phroffesiynol. Er hyn, fe all y dewis o’r achos penodol fod yn anodd ei ddiffinio o’r wybodaeth a gasglwyd. Yn ogystal</w:t>
      </w:r>
      <w:r w:rsidR="00241F21" w:rsidRPr="00F10AA4">
        <w:rPr>
          <w:rFonts w:cstheme="minorHAnsi"/>
          <w:sz w:val="24"/>
          <w:szCs w:val="24"/>
        </w:rPr>
        <w:t xml:space="preserve"> </w:t>
      </w:r>
      <w:r w:rsidRPr="00F10AA4">
        <w:rPr>
          <w:rFonts w:cstheme="minorHAnsi"/>
          <w:sz w:val="24"/>
          <w:szCs w:val="24"/>
        </w:rPr>
        <w:t xml:space="preserve">fe all rhagfarn neu gamddealltwriaeth gan yr arsylwr effeithio ar y feirniadaeth o’r achos a ddewiswyd </w:t>
      </w:r>
      <w:r w:rsidRPr="00F10AA4">
        <w:rPr>
          <w:rFonts w:cstheme="minorHAnsi"/>
          <w:noProof/>
          <w:sz w:val="24"/>
          <w:szCs w:val="24"/>
        </w:rPr>
        <w:t>(Cohen, et al., 2007)</w:t>
      </w:r>
      <w:r w:rsidRPr="00F10AA4">
        <w:rPr>
          <w:rFonts w:cstheme="minorHAnsi"/>
          <w:sz w:val="24"/>
          <w:szCs w:val="24"/>
        </w:rPr>
        <w:t xml:space="preserve">. </w:t>
      </w:r>
    </w:p>
    <w:p w14:paraId="21B3EFF1" w14:textId="77777777" w:rsidR="00295CE4" w:rsidRDefault="00295CE4" w:rsidP="00740691">
      <w:pPr>
        <w:spacing w:before="240" w:line="360" w:lineRule="auto"/>
        <w:rPr>
          <w:rFonts w:cstheme="minorHAnsi"/>
          <w:sz w:val="24"/>
          <w:szCs w:val="24"/>
        </w:rPr>
      </w:pPr>
    </w:p>
    <w:p w14:paraId="511C2FB5" w14:textId="5F41B1D3" w:rsidR="00245634" w:rsidRPr="00F10AA4" w:rsidRDefault="00942C54" w:rsidP="00740691">
      <w:pPr>
        <w:spacing w:before="240" w:line="360" w:lineRule="auto"/>
        <w:rPr>
          <w:rFonts w:cstheme="minorHAnsi"/>
          <w:sz w:val="24"/>
          <w:szCs w:val="24"/>
        </w:rPr>
      </w:pPr>
      <w:r w:rsidRPr="00F10AA4">
        <w:rPr>
          <w:rFonts w:cstheme="minorHAnsi"/>
          <w:sz w:val="24"/>
          <w:szCs w:val="24"/>
        </w:rPr>
        <w:t>Ar ôl yr arsylwi roedd yna opsiynau gwahanol o ran trywydd yr astudiaeth achos</w:t>
      </w:r>
      <w:r w:rsidR="00372B8C" w:rsidRPr="00F10AA4">
        <w:rPr>
          <w:rFonts w:cstheme="minorHAnsi"/>
          <w:sz w:val="24"/>
          <w:szCs w:val="24"/>
        </w:rPr>
        <w:t xml:space="preserve"> (gweler atodiadau 1-4)</w:t>
      </w:r>
      <w:r w:rsidRPr="00F10AA4">
        <w:rPr>
          <w:rFonts w:cstheme="minorHAnsi"/>
          <w:sz w:val="24"/>
          <w:szCs w:val="24"/>
        </w:rPr>
        <w:t xml:space="preserve">. Am </w:t>
      </w:r>
      <w:r w:rsidR="009C65A2" w:rsidRPr="00F10AA4">
        <w:rPr>
          <w:rFonts w:cstheme="minorHAnsi"/>
          <w:sz w:val="24"/>
          <w:szCs w:val="24"/>
        </w:rPr>
        <w:t>wn</w:t>
      </w:r>
      <w:r w:rsidR="0047095A" w:rsidRPr="00F10AA4">
        <w:rPr>
          <w:rFonts w:cstheme="minorHAnsi"/>
          <w:sz w:val="24"/>
          <w:szCs w:val="24"/>
        </w:rPr>
        <w:t>a</w:t>
      </w:r>
      <w:r w:rsidR="009C65A2" w:rsidRPr="00F10AA4">
        <w:rPr>
          <w:rFonts w:cstheme="minorHAnsi"/>
          <w:sz w:val="24"/>
          <w:szCs w:val="24"/>
        </w:rPr>
        <w:t>ethpwyd</w:t>
      </w:r>
      <w:r w:rsidRPr="00F10AA4">
        <w:rPr>
          <w:rFonts w:cstheme="minorHAnsi"/>
          <w:sz w:val="24"/>
          <w:szCs w:val="24"/>
        </w:rPr>
        <w:t xml:space="preserve"> yr arsylwadau ar yr un plant un opsiwn oedd edrych ar reoli ymddygiad.  Roedd gwahaniaeth rhwng yr addysgwyr o ran y dull o gyflwyno rheolau a rheoli ymddygiad o fewn y wers. </w:t>
      </w:r>
      <w:r w:rsidR="00C472F2">
        <w:rPr>
          <w:rFonts w:cstheme="minorHAnsi"/>
          <w:sz w:val="24"/>
          <w:szCs w:val="24"/>
        </w:rPr>
        <w:t>C</w:t>
      </w:r>
      <w:r w:rsidRPr="00F10AA4">
        <w:rPr>
          <w:rFonts w:cstheme="minorHAnsi"/>
          <w:sz w:val="24"/>
          <w:szCs w:val="24"/>
        </w:rPr>
        <w:t>ysidrwyd dilyn asesu’r technegau a ddefnyddir gan yr athro mwyaf effeithiol (gweler atodiad 4)</w:t>
      </w:r>
      <w:r w:rsidR="00083723">
        <w:rPr>
          <w:rFonts w:cstheme="minorHAnsi"/>
          <w:sz w:val="24"/>
          <w:szCs w:val="24"/>
        </w:rPr>
        <w:t>, neu e</w:t>
      </w:r>
      <w:r w:rsidR="002F2A54" w:rsidRPr="00F10AA4">
        <w:rPr>
          <w:rFonts w:cstheme="minorHAnsi"/>
          <w:sz w:val="24"/>
          <w:szCs w:val="24"/>
        </w:rPr>
        <w:t xml:space="preserve">ffaith y </w:t>
      </w:r>
      <w:r w:rsidRPr="00F10AA4">
        <w:rPr>
          <w:rFonts w:cstheme="minorHAnsi"/>
          <w:sz w:val="24"/>
          <w:szCs w:val="24"/>
        </w:rPr>
        <w:t>newidiadau ar amserlenni a lleoliad y gwersi ar baratoadau'r disgyblion cyn gweithio</w:t>
      </w:r>
      <w:r w:rsidR="00083723">
        <w:rPr>
          <w:rFonts w:cstheme="minorHAnsi"/>
          <w:sz w:val="24"/>
          <w:szCs w:val="24"/>
        </w:rPr>
        <w:t xml:space="preserve"> </w:t>
      </w:r>
      <w:r w:rsidR="00644BB0" w:rsidRPr="00F10AA4">
        <w:rPr>
          <w:rFonts w:cstheme="minorHAnsi"/>
          <w:sz w:val="24"/>
          <w:szCs w:val="24"/>
        </w:rPr>
        <w:t>(gweler atodiad 2)</w:t>
      </w:r>
      <w:r w:rsidRPr="00F10AA4">
        <w:rPr>
          <w:rFonts w:cstheme="minorHAnsi"/>
          <w:sz w:val="24"/>
          <w:szCs w:val="24"/>
        </w:rPr>
        <w:t>. Fodd bynnag, am fod asesu ffurfiannol (asesu ar gyfer dysgu) yn rhywbeth a oedd yn amlwg ym mhob gwers dyna fydd sail yr aseiniad ar gyfer yr achos beirniadol.</w:t>
      </w:r>
    </w:p>
    <w:p w14:paraId="5A11A6ED" w14:textId="77777777" w:rsidR="00295CE4" w:rsidRDefault="00295CE4" w:rsidP="00740691">
      <w:pPr>
        <w:pStyle w:val="NormalWeb"/>
        <w:spacing w:before="0" w:beforeAutospacing="0" w:after="0" w:afterAutospacing="0" w:line="360" w:lineRule="auto"/>
        <w:divId w:val="1905988909"/>
        <w:rPr>
          <w:rFonts w:asciiTheme="minorHAnsi" w:hAnsiTheme="minorHAnsi" w:cstheme="minorHAnsi"/>
        </w:rPr>
      </w:pPr>
    </w:p>
    <w:p w14:paraId="7FB3F7CB" w14:textId="51B4E46D" w:rsidR="00A25CA1" w:rsidRDefault="00D072D5" w:rsidP="000D4A24">
      <w:pPr>
        <w:pStyle w:val="NormalWeb"/>
        <w:spacing w:before="0" w:beforeAutospacing="0" w:after="0" w:afterAutospacing="0" w:line="360" w:lineRule="auto"/>
        <w:divId w:val="1905988909"/>
        <w:rPr>
          <w:rFonts w:asciiTheme="minorHAnsi" w:hAnsiTheme="minorHAnsi" w:cstheme="minorHAnsi"/>
        </w:rPr>
      </w:pPr>
      <w:proofErr w:type="spellStart"/>
      <w:r>
        <w:rPr>
          <w:rFonts w:ascii="Calibri" w:hAnsi="Calibri" w:cs="Calibri"/>
        </w:rPr>
        <w:t>Adolygwyd</w:t>
      </w:r>
      <w:proofErr w:type="spellEnd"/>
      <w:r>
        <w:rPr>
          <w:rFonts w:ascii="Calibri" w:hAnsi="Calibri" w:cs="Calibri"/>
        </w:rPr>
        <w:t xml:space="preserve"> </w:t>
      </w:r>
      <w:proofErr w:type="spellStart"/>
      <w:r>
        <w:rPr>
          <w:rFonts w:ascii="Calibri" w:hAnsi="Calibri" w:cs="Calibri"/>
        </w:rPr>
        <w:t>modd</w:t>
      </w:r>
      <w:proofErr w:type="spellEnd"/>
      <w:r>
        <w:rPr>
          <w:rFonts w:ascii="Calibri" w:hAnsi="Calibri" w:cs="Calibri"/>
        </w:rPr>
        <w:t xml:space="preserve"> o </w:t>
      </w:r>
      <w:proofErr w:type="spellStart"/>
      <w:r>
        <w:rPr>
          <w:rFonts w:ascii="Calibri" w:hAnsi="Calibri" w:cs="Calibri"/>
        </w:rPr>
        <w:t>asesu</w:t>
      </w:r>
      <w:proofErr w:type="spellEnd"/>
      <w:r>
        <w:rPr>
          <w:rFonts w:ascii="Calibri" w:hAnsi="Calibri" w:cs="Calibri"/>
        </w:rPr>
        <w:t xml:space="preserve"> </w:t>
      </w:r>
      <w:proofErr w:type="spellStart"/>
      <w:r>
        <w:rPr>
          <w:rFonts w:ascii="Calibri" w:hAnsi="Calibri" w:cs="Calibri"/>
        </w:rPr>
        <w:t>ffurfiannol</w:t>
      </w:r>
      <w:proofErr w:type="spellEnd"/>
      <w:r>
        <w:rPr>
          <w:rFonts w:ascii="Calibri" w:hAnsi="Calibri" w:cs="Calibri"/>
        </w:rPr>
        <w:t xml:space="preserve">, yn </w:t>
      </w:r>
      <w:proofErr w:type="spellStart"/>
      <w:r>
        <w:rPr>
          <w:rFonts w:ascii="Calibri" w:hAnsi="Calibri" w:cs="Calibri"/>
        </w:rPr>
        <w:t>benodol</w:t>
      </w:r>
      <w:proofErr w:type="spellEnd"/>
      <w:r>
        <w:rPr>
          <w:rFonts w:ascii="Calibri" w:hAnsi="Calibri" w:cs="Calibri"/>
        </w:rPr>
        <w:t xml:space="preserve"> y </w:t>
      </w:r>
      <w:proofErr w:type="spellStart"/>
      <w:r>
        <w:rPr>
          <w:rFonts w:ascii="Calibri" w:hAnsi="Calibri" w:cs="Calibri"/>
        </w:rPr>
        <w:t>defnydd</w:t>
      </w:r>
      <w:proofErr w:type="spellEnd"/>
      <w:r>
        <w:rPr>
          <w:rFonts w:ascii="Calibri" w:hAnsi="Calibri" w:cs="Calibri"/>
        </w:rPr>
        <w:t xml:space="preserve"> o </w:t>
      </w:r>
      <w:proofErr w:type="spellStart"/>
      <w:r>
        <w:rPr>
          <w:rFonts w:ascii="Calibri" w:hAnsi="Calibri" w:cs="Calibri"/>
        </w:rPr>
        <w:t>gwestiynau</w:t>
      </w:r>
      <w:proofErr w:type="spellEnd"/>
      <w:r>
        <w:rPr>
          <w:rFonts w:ascii="Calibri" w:hAnsi="Calibri" w:cs="Calibri"/>
        </w:rPr>
        <w:t xml:space="preserve"> a </w:t>
      </w:r>
      <w:proofErr w:type="spellStart"/>
      <w:r>
        <w:rPr>
          <w:rFonts w:ascii="Calibri" w:hAnsi="Calibri" w:cs="Calibri"/>
        </w:rPr>
        <w:t>gêm</w:t>
      </w:r>
      <w:proofErr w:type="spellEnd"/>
      <w:r>
        <w:rPr>
          <w:rFonts w:ascii="Calibri" w:hAnsi="Calibri" w:cs="Calibri"/>
        </w:rPr>
        <w:t xml:space="preserve"> i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cyrraedd</w:t>
      </w:r>
      <w:proofErr w:type="spellEnd"/>
      <w:r>
        <w:rPr>
          <w:rFonts w:ascii="Calibri" w:hAnsi="Calibri" w:cs="Calibri"/>
        </w:rPr>
        <w:t xml:space="preserve"> y </w:t>
      </w:r>
      <w:proofErr w:type="spellStart"/>
      <w:r>
        <w:rPr>
          <w:rFonts w:ascii="Calibri" w:hAnsi="Calibri" w:cs="Calibri"/>
        </w:rPr>
        <w:t>meini</w:t>
      </w:r>
      <w:proofErr w:type="spellEnd"/>
      <w:r>
        <w:rPr>
          <w:rFonts w:ascii="Calibri" w:hAnsi="Calibri" w:cs="Calibri"/>
        </w:rPr>
        <w:t xml:space="preserve"> </w:t>
      </w:r>
      <w:proofErr w:type="spellStart"/>
      <w:r>
        <w:rPr>
          <w:rFonts w:ascii="Calibri" w:hAnsi="Calibri" w:cs="Calibri"/>
        </w:rPr>
        <w:t>prawf</w:t>
      </w:r>
      <w:proofErr w:type="spellEnd"/>
      <w:r>
        <w:rPr>
          <w:rFonts w:ascii="Calibri" w:hAnsi="Calibri" w:cs="Calibri"/>
        </w:rPr>
        <w:t xml:space="preserve"> </w:t>
      </w:r>
      <w:proofErr w:type="spellStart"/>
      <w:r>
        <w:rPr>
          <w:rFonts w:ascii="Calibri" w:hAnsi="Calibri" w:cs="Calibri"/>
        </w:rPr>
        <w:t>llwyddiant</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flaenorol</w:t>
      </w:r>
      <w:proofErr w:type="spellEnd"/>
      <w:r>
        <w:rPr>
          <w:rFonts w:ascii="Calibri" w:hAnsi="Calibri" w:cs="Calibri"/>
        </w:rPr>
        <w:t xml:space="preserve">. Yn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polisi</w:t>
      </w:r>
      <w:proofErr w:type="spellEnd"/>
      <w:r>
        <w:rPr>
          <w:rFonts w:ascii="Calibri" w:hAnsi="Calibri" w:cs="Calibri"/>
        </w:rPr>
        <w:t xml:space="preserve"> </w:t>
      </w:r>
      <w:proofErr w:type="spellStart"/>
      <w:r>
        <w:rPr>
          <w:rFonts w:ascii="Calibri" w:hAnsi="Calibri" w:cs="Calibri"/>
        </w:rPr>
        <w:t>asesu'r</w:t>
      </w:r>
      <w:proofErr w:type="spellEnd"/>
      <w:r>
        <w:rPr>
          <w:rFonts w:ascii="Calibri" w:hAnsi="Calibri" w:cs="Calibri"/>
        </w:rPr>
        <w:t xml:space="preserve"> </w:t>
      </w:r>
      <w:proofErr w:type="spellStart"/>
      <w:r>
        <w:rPr>
          <w:rFonts w:ascii="Calibri" w:hAnsi="Calibri" w:cs="Calibri"/>
        </w:rPr>
        <w:t>ysgol</w:t>
      </w:r>
      <w:proofErr w:type="spellEnd"/>
    </w:p>
    <w:p w14:paraId="69C4CCF3" w14:textId="564066C8" w:rsidR="000D4A24" w:rsidRPr="00A90F24" w:rsidRDefault="000D4A24" w:rsidP="000D4A24">
      <w:pPr>
        <w:pStyle w:val="NormalWeb"/>
        <w:spacing w:before="0" w:beforeAutospacing="0" w:after="0" w:afterAutospacing="0" w:line="360" w:lineRule="auto"/>
        <w:divId w:val="1905988909"/>
        <w:rPr>
          <w:rFonts w:asciiTheme="minorHAnsi" w:hAnsiTheme="minorHAnsi" w:cstheme="minorHAnsi"/>
        </w:rPr>
      </w:pPr>
      <w:r w:rsidRPr="00F10AA4">
        <w:rPr>
          <w:rFonts w:asciiTheme="minorHAnsi" w:hAnsiTheme="minorHAnsi" w:cstheme="minorHAnsi"/>
          <w:color w:val="000000"/>
        </w:rPr>
        <w:t> </w:t>
      </w:r>
    </w:p>
    <w:p w14:paraId="3DF77253" w14:textId="77777777" w:rsidR="000D4A24" w:rsidRPr="00F10AA4" w:rsidRDefault="000D4A24" w:rsidP="000D4A24">
      <w:pPr>
        <w:pStyle w:val="NormalWeb"/>
        <w:spacing w:before="0" w:beforeAutospacing="0" w:after="0" w:afterAutospacing="0" w:line="360" w:lineRule="auto"/>
        <w:divId w:val="1905988909"/>
        <w:rPr>
          <w:rFonts w:asciiTheme="minorHAnsi" w:hAnsiTheme="minorHAnsi" w:cstheme="minorHAnsi"/>
          <w:color w:val="000000"/>
        </w:rPr>
      </w:pPr>
      <w:r w:rsidRPr="00F10AA4">
        <w:rPr>
          <w:rStyle w:val="bumpedfont15"/>
          <w:rFonts w:asciiTheme="minorHAnsi" w:hAnsiTheme="minorHAnsi" w:cstheme="minorHAnsi"/>
          <w:color w:val="000000"/>
        </w:rPr>
        <w:t>“</w:t>
      </w:r>
      <w:proofErr w:type="spellStart"/>
      <w:r w:rsidRPr="00F10AA4">
        <w:rPr>
          <w:rStyle w:val="bumpedfont15"/>
          <w:rFonts w:asciiTheme="minorHAnsi" w:hAnsiTheme="minorHAnsi" w:cstheme="minorHAnsi"/>
          <w:color w:val="000000"/>
        </w:rPr>
        <w:t>Asesu</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ar</w:t>
      </w:r>
      <w:proofErr w:type="spellEnd"/>
      <w:r w:rsidRPr="00F10AA4">
        <w:rPr>
          <w:rStyle w:val="bumpedfont15"/>
          <w:rFonts w:asciiTheme="minorHAnsi" w:hAnsiTheme="minorHAnsi" w:cstheme="minorHAnsi"/>
          <w:color w:val="000000"/>
        </w:rPr>
        <w:t xml:space="preserve"> gyfer </w:t>
      </w:r>
      <w:proofErr w:type="spellStart"/>
      <w:r w:rsidRPr="00F10AA4">
        <w:rPr>
          <w:rStyle w:val="bumpedfont15"/>
          <w:rFonts w:asciiTheme="minorHAnsi" w:hAnsiTheme="minorHAnsi" w:cstheme="minorHAnsi"/>
          <w:color w:val="000000"/>
        </w:rPr>
        <w:t>dysgu</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yw’r</w:t>
      </w:r>
      <w:proofErr w:type="spellEnd"/>
      <w:r w:rsidRPr="00F10AA4">
        <w:rPr>
          <w:rStyle w:val="bumpedfont15"/>
          <w:rFonts w:asciiTheme="minorHAnsi" w:hAnsiTheme="minorHAnsi" w:cstheme="minorHAnsi"/>
          <w:color w:val="000000"/>
        </w:rPr>
        <w:t xml:space="preserve"> broses o </w:t>
      </w:r>
      <w:proofErr w:type="spellStart"/>
      <w:r w:rsidRPr="00F10AA4">
        <w:rPr>
          <w:rStyle w:val="bumpedfont15"/>
          <w:rFonts w:asciiTheme="minorHAnsi" w:hAnsiTheme="minorHAnsi" w:cstheme="minorHAnsi"/>
          <w:color w:val="000000"/>
        </w:rPr>
        <w:t>ddarganfod</w:t>
      </w:r>
      <w:proofErr w:type="spellEnd"/>
      <w:r w:rsidRPr="00F10AA4">
        <w:rPr>
          <w:rStyle w:val="bumpedfont15"/>
          <w:rFonts w:asciiTheme="minorHAnsi" w:hAnsiTheme="minorHAnsi" w:cstheme="minorHAnsi"/>
          <w:color w:val="000000"/>
        </w:rPr>
        <w:t xml:space="preserve"> y man y </w:t>
      </w:r>
      <w:proofErr w:type="spellStart"/>
      <w:r w:rsidRPr="00F10AA4">
        <w:rPr>
          <w:rStyle w:val="bumpedfont15"/>
          <w:rFonts w:asciiTheme="minorHAnsi" w:hAnsiTheme="minorHAnsi" w:cstheme="minorHAnsi"/>
          <w:color w:val="000000"/>
        </w:rPr>
        <w:t>mae</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dysgwyr</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wedi’i</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gyrraedd</w:t>
      </w:r>
      <w:proofErr w:type="spellEnd"/>
      <w:r w:rsidRPr="00F10AA4">
        <w:rPr>
          <w:rStyle w:val="bumpedfont15"/>
          <w:rFonts w:asciiTheme="minorHAnsi" w:hAnsiTheme="minorHAnsi" w:cstheme="minorHAnsi"/>
          <w:color w:val="000000"/>
        </w:rPr>
        <w:t xml:space="preserve"> o </w:t>
      </w:r>
      <w:proofErr w:type="spellStart"/>
      <w:r w:rsidRPr="00F10AA4">
        <w:rPr>
          <w:rStyle w:val="bumpedfont15"/>
          <w:rFonts w:asciiTheme="minorHAnsi" w:hAnsiTheme="minorHAnsi" w:cstheme="minorHAnsi"/>
          <w:color w:val="000000"/>
        </w:rPr>
        <w:t>fewn</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continwwm</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dysgu</w:t>
      </w:r>
      <w:proofErr w:type="spellEnd"/>
      <w:r w:rsidRPr="00F10AA4">
        <w:rPr>
          <w:rStyle w:val="bumpedfont15"/>
          <w:rFonts w:asciiTheme="minorHAnsi" w:hAnsiTheme="minorHAnsi" w:cstheme="minorHAnsi"/>
          <w:color w:val="000000"/>
        </w:rPr>
        <w:t xml:space="preserve">, y man y </w:t>
      </w:r>
      <w:proofErr w:type="spellStart"/>
      <w:r w:rsidRPr="00F10AA4">
        <w:rPr>
          <w:rStyle w:val="bumpedfont15"/>
          <w:rFonts w:asciiTheme="minorHAnsi" w:hAnsiTheme="minorHAnsi" w:cstheme="minorHAnsi"/>
          <w:color w:val="000000"/>
        </w:rPr>
        <w:t>mae</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angen</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iddynt</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anelu</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ato</w:t>
      </w:r>
      <w:proofErr w:type="spellEnd"/>
      <w:r w:rsidRPr="00F10AA4">
        <w:rPr>
          <w:rStyle w:val="bumpedfont15"/>
          <w:rFonts w:asciiTheme="minorHAnsi" w:hAnsiTheme="minorHAnsi" w:cstheme="minorHAnsi"/>
          <w:color w:val="000000"/>
        </w:rPr>
        <w:t xml:space="preserve">, </w:t>
      </w:r>
      <w:proofErr w:type="spellStart"/>
      <w:r w:rsidRPr="00F10AA4">
        <w:rPr>
          <w:rStyle w:val="bumpedfont15"/>
          <w:rFonts w:asciiTheme="minorHAnsi" w:hAnsiTheme="minorHAnsi" w:cstheme="minorHAnsi"/>
          <w:color w:val="000000"/>
        </w:rPr>
        <w:t>a’r</w:t>
      </w:r>
      <w:proofErr w:type="spellEnd"/>
      <w:r w:rsidRPr="00F10AA4">
        <w:rPr>
          <w:rStyle w:val="bumpedfont15"/>
          <w:rFonts w:asciiTheme="minorHAnsi" w:hAnsiTheme="minorHAnsi" w:cstheme="minorHAnsi"/>
          <w:color w:val="000000"/>
        </w:rPr>
        <w:t xml:space="preserve"> dull</w:t>
      </w:r>
      <w:r w:rsidRPr="00F10AA4">
        <w:rPr>
          <w:rStyle w:val="apple-converted-space"/>
          <w:rFonts w:asciiTheme="minorHAnsi" w:hAnsiTheme="minorHAnsi" w:cstheme="minorHAnsi"/>
          <w:color w:val="000000"/>
        </w:rPr>
        <w:t> </w:t>
      </w:r>
      <w:proofErr w:type="spellStart"/>
      <w:r w:rsidRPr="00F10AA4">
        <w:rPr>
          <w:rStyle w:val="bumpedfont15"/>
          <w:rFonts w:asciiTheme="minorHAnsi" w:hAnsiTheme="minorHAnsi" w:cstheme="minorHAnsi"/>
          <w:color w:val="000000"/>
        </w:rPr>
        <w:t>gorau</w:t>
      </w:r>
      <w:proofErr w:type="spellEnd"/>
      <w:r w:rsidRPr="00F10AA4">
        <w:rPr>
          <w:rStyle w:val="bumpedfont15"/>
          <w:rFonts w:asciiTheme="minorHAnsi" w:hAnsiTheme="minorHAnsi" w:cstheme="minorHAnsi"/>
          <w:color w:val="000000"/>
        </w:rPr>
        <w:t xml:space="preserve"> o </w:t>
      </w:r>
      <w:proofErr w:type="spellStart"/>
      <w:r w:rsidRPr="00F10AA4">
        <w:rPr>
          <w:rStyle w:val="bumpedfont15"/>
          <w:rFonts w:asciiTheme="minorHAnsi" w:hAnsiTheme="minorHAnsi" w:cstheme="minorHAnsi"/>
          <w:color w:val="000000"/>
        </w:rPr>
        <w:t>gyrraedd</w:t>
      </w:r>
      <w:proofErr w:type="spellEnd"/>
      <w:r w:rsidRPr="00F10AA4">
        <w:rPr>
          <w:rStyle w:val="bumpedfont15"/>
          <w:rFonts w:asciiTheme="minorHAnsi" w:hAnsiTheme="minorHAnsi" w:cstheme="minorHAnsi"/>
          <w:color w:val="000000"/>
        </w:rPr>
        <w:t xml:space="preserve"> y man </w:t>
      </w:r>
      <w:proofErr w:type="spellStart"/>
      <w:r w:rsidRPr="00F10AA4">
        <w:rPr>
          <w:rStyle w:val="bumpedfont15"/>
          <w:rFonts w:asciiTheme="minorHAnsi" w:hAnsiTheme="minorHAnsi" w:cstheme="minorHAnsi"/>
          <w:color w:val="000000"/>
        </w:rPr>
        <w:t>hwnnw</w:t>
      </w:r>
      <w:proofErr w:type="spellEnd"/>
      <w:r w:rsidRPr="00F10AA4">
        <w:rPr>
          <w:rStyle w:val="bumpedfont15"/>
          <w:rFonts w:asciiTheme="minorHAnsi" w:hAnsiTheme="minorHAnsi" w:cstheme="minorHAnsi"/>
          <w:color w:val="000000"/>
        </w:rPr>
        <w:t xml:space="preserve">”. </w:t>
      </w:r>
    </w:p>
    <w:p w14:paraId="3C321E65" w14:textId="4A04DDB9" w:rsidR="000D4A24" w:rsidRDefault="00D072D5" w:rsidP="00371597">
      <w:pPr>
        <w:pStyle w:val="NormalWeb"/>
        <w:spacing w:before="0" w:beforeAutospacing="0" w:after="0" w:afterAutospacing="0" w:line="360" w:lineRule="auto"/>
        <w:divId w:val="1905988909"/>
        <w:rPr>
          <w:rFonts w:asciiTheme="minorHAnsi" w:hAnsiTheme="minorHAnsi" w:cstheme="minorHAnsi"/>
        </w:rPr>
      </w:pPr>
      <w:proofErr w:type="spellStart"/>
      <w:r>
        <w:rPr>
          <w:rFonts w:ascii="Calibri" w:hAnsi="Calibri" w:cs="Calibri"/>
        </w:rPr>
        <w:t>Addysgwyd</w:t>
      </w:r>
      <w:proofErr w:type="spellEnd"/>
      <w:r>
        <w:rPr>
          <w:rFonts w:ascii="Calibri" w:hAnsi="Calibri" w:cs="Calibri"/>
        </w:rPr>
        <w:t xml:space="preserve"> </w:t>
      </w:r>
      <w:proofErr w:type="spellStart"/>
      <w:r>
        <w:rPr>
          <w:rFonts w:ascii="Calibri" w:hAnsi="Calibri" w:cs="Calibri"/>
        </w:rPr>
        <w:t>gwers</w:t>
      </w:r>
      <w:proofErr w:type="spellEnd"/>
      <w:r>
        <w:rPr>
          <w:rFonts w:ascii="Calibri" w:hAnsi="Calibri" w:cs="Calibri"/>
        </w:rPr>
        <w:t xml:space="preserve"> </w:t>
      </w:r>
      <w:proofErr w:type="spellStart"/>
      <w:r>
        <w:rPr>
          <w:rFonts w:ascii="Calibri" w:hAnsi="Calibri" w:cs="Calibri"/>
        </w:rPr>
        <w:t>daearyddiaeth</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y </w:t>
      </w:r>
      <w:proofErr w:type="spellStart"/>
      <w:r>
        <w:rPr>
          <w:rFonts w:ascii="Calibri" w:hAnsi="Calibri" w:cs="Calibri"/>
        </w:rPr>
        <w:t>maes</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a </w:t>
      </w:r>
      <w:proofErr w:type="spellStart"/>
      <w:r>
        <w:rPr>
          <w:rFonts w:ascii="Calibri" w:hAnsi="Calibri" w:cs="Calibri"/>
        </w:rPr>
        <w:t>phrofiad</w:t>
      </w:r>
      <w:proofErr w:type="spellEnd"/>
      <w:r>
        <w:rPr>
          <w:rFonts w:ascii="Calibri" w:hAnsi="Calibri" w:cs="Calibri"/>
        </w:rPr>
        <w:t xml:space="preserve"> y </w:t>
      </w:r>
      <w:proofErr w:type="spellStart"/>
      <w:r>
        <w:rPr>
          <w:rFonts w:ascii="Calibri" w:hAnsi="Calibri" w:cs="Calibri"/>
        </w:rPr>
        <w:t>dyniaethau</w:t>
      </w:r>
      <w:proofErr w:type="spellEnd"/>
      <w:r>
        <w:rPr>
          <w:rFonts w:ascii="Calibri" w:hAnsi="Calibri" w:cs="Calibri"/>
        </w:rPr>
        <w:t xml:space="preserve"> (</w:t>
      </w:r>
      <w:proofErr w:type="spellStart"/>
      <w:r>
        <w:rPr>
          <w:rFonts w:ascii="Calibri" w:hAnsi="Calibri" w:cs="Calibri"/>
        </w:rPr>
        <w:t>gweler</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5). </w:t>
      </w:r>
      <w:proofErr w:type="spellStart"/>
      <w:r>
        <w:rPr>
          <w:rFonts w:ascii="Calibri" w:hAnsi="Calibri" w:cs="Calibri"/>
        </w:rPr>
        <w:t>Aseswyd</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o </w:t>
      </w:r>
      <w:proofErr w:type="spellStart"/>
      <w:r>
        <w:rPr>
          <w:rFonts w:ascii="Calibri" w:hAnsi="Calibri" w:cs="Calibri"/>
        </w:rPr>
        <w:t>symbolau</w:t>
      </w:r>
      <w:proofErr w:type="spellEnd"/>
      <w:r>
        <w:rPr>
          <w:rFonts w:ascii="Calibri" w:hAnsi="Calibri" w:cs="Calibri"/>
        </w:rPr>
        <w:t xml:space="preserve"> </w:t>
      </w:r>
      <w:proofErr w:type="spellStart"/>
      <w:r>
        <w:rPr>
          <w:rFonts w:ascii="Calibri" w:hAnsi="Calibri" w:cs="Calibri"/>
        </w:rPr>
        <w:t>twristiaid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hyd</w:t>
      </w:r>
      <w:proofErr w:type="spellEnd"/>
      <w:r>
        <w:rPr>
          <w:rFonts w:ascii="Calibri" w:hAnsi="Calibri" w:cs="Calibri"/>
        </w:rPr>
        <w:t xml:space="preserve"> yr </w:t>
      </w:r>
      <w:proofErr w:type="spellStart"/>
      <w:r>
        <w:rPr>
          <w:rFonts w:ascii="Calibri" w:hAnsi="Calibri" w:cs="Calibri"/>
        </w:rPr>
        <w:t>heol</w:t>
      </w:r>
      <w:proofErr w:type="spellEnd"/>
      <w:r>
        <w:rPr>
          <w:rFonts w:ascii="Calibri" w:hAnsi="Calibri" w:cs="Calibri"/>
        </w:rPr>
        <w:t>.</w:t>
      </w:r>
    </w:p>
    <w:p w14:paraId="0BCB61ED" w14:textId="7629C9DD" w:rsidR="00D42DBF" w:rsidRPr="00F10AA4" w:rsidRDefault="00805AB1" w:rsidP="00371597">
      <w:pPr>
        <w:pStyle w:val="NormalWeb"/>
        <w:spacing w:before="0" w:beforeAutospacing="0" w:after="0" w:afterAutospacing="0" w:line="360" w:lineRule="auto"/>
        <w:divId w:val="1905988909"/>
        <w:rPr>
          <w:rFonts w:asciiTheme="minorHAnsi" w:hAnsiTheme="minorHAnsi" w:cstheme="minorHAnsi"/>
          <w:color w:val="000000"/>
        </w:rPr>
      </w:pPr>
      <w:r w:rsidRPr="00F10AA4">
        <w:rPr>
          <w:rStyle w:val="bumpedfont15"/>
          <w:rFonts w:asciiTheme="minorHAnsi" w:hAnsiTheme="minorHAnsi" w:cstheme="minorHAnsi"/>
          <w:color w:val="000000"/>
        </w:rPr>
        <w:t xml:space="preserve"> </w:t>
      </w:r>
    </w:p>
    <w:p w14:paraId="581937A9" w14:textId="77777777" w:rsidR="00A25CA1" w:rsidRDefault="00A25CA1" w:rsidP="00740691">
      <w:pPr>
        <w:spacing w:line="360" w:lineRule="auto"/>
        <w:rPr>
          <w:rFonts w:cstheme="minorHAnsi"/>
          <w:sz w:val="24"/>
          <w:szCs w:val="24"/>
        </w:rPr>
      </w:pPr>
    </w:p>
    <w:p w14:paraId="67DB8ECB" w14:textId="62BA7D37" w:rsidR="00907270" w:rsidRDefault="00D072D5" w:rsidP="00740691">
      <w:pPr>
        <w:spacing w:line="360" w:lineRule="auto"/>
        <w:rPr>
          <w:rFonts w:cstheme="minorHAnsi"/>
          <w:sz w:val="24"/>
          <w:szCs w:val="24"/>
        </w:rPr>
      </w:pPr>
      <w:r>
        <w:rPr>
          <w:rFonts w:ascii="Calibri" w:hAnsi="Calibri" w:cs="Calibri"/>
          <w:sz w:val="24"/>
          <w:szCs w:val="24"/>
        </w:rPr>
        <w:t xml:space="preserve">Cyflwynwyd y wers flaenorol ar-lein o ganlyniad i gyfnod hunan-ynysu. Ni ymunodd pob disgybl felly ail-edrychwyd ar y symbolau cyn y  gêm er mwyn cynnwys y rhai a gollodd y wers. Nod y wers oedd defnyddio’r symbolau a ddysgwyd mewn gwers ar gyfeiriannu. I sicrhau fod yr amcanion yn cael eu cyrraedd cyn dechrau ar hyn fe gwestiynwyd plant penodol ac yna gofynnwyd iddynt a oeddent am chwarae gem. Cytunodd pob un, ond dangoswyd fod llais y plant yn amlwg yn yr addysgu. Elfen bwysig yw hyn yn y byd addysg gyfredol, ac yn angenrheidiol ar gyfer gwelliant yn yr addysgu </w:t>
      </w:r>
      <w:r>
        <w:rPr>
          <w:rFonts w:ascii="Calibri" w:hAnsi="Calibri" w:cs="Calibri"/>
          <w:noProof/>
          <w:sz w:val="24"/>
          <w:szCs w:val="24"/>
        </w:rPr>
        <w:t>(BERA, 2016)</w:t>
      </w:r>
      <w:r>
        <w:rPr>
          <w:rFonts w:ascii="Calibri" w:hAnsi="Calibri" w:cs="Calibri"/>
          <w:sz w:val="24"/>
          <w:szCs w:val="24"/>
        </w:rPr>
        <w:t xml:space="preserve">. O ganlyniad i erthygl 12 o’r hawliau gan Gonfensiwn y Cenhedloedd Unedig ar Hawliau Plant mae gan blant yr hawl i rannu eu barn </w:t>
      </w:r>
      <w:r>
        <w:rPr>
          <w:rFonts w:ascii="Calibri" w:hAnsi="Calibri" w:cs="Calibri"/>
          <w:noProof/>
          <w:sz w:val="24"/>
          <w:szCs w:val="24"/>
        </w:rPr>
        <w:t>(ComplantCymru, 2020)</w:t>
      </w:r>
      <w:r>
        <w:rPr>
          <w:rFonts w:ascii="Calibri" w:hAnsi="Calibri" w:cs="Calibri"/>
          <w:sz w:val="24"/>
          <w:szCs w:val="24"/>
        </w:rPr>
        <w:t>.  Datganwyd fod gan blant yr hawl “i ddweud beth ddylai digwydd ac i rywun wrando arnoch”</w:t>
      </w:r>
      <w:r>
        <w:rPr>
          <w:rFonts w:ascii="Calibri" w:hAnsi="Calibri" w:cs="Calibri"/>
          <w:noProof/>
          <w:sz w:val="24"/>
          <w:szCs w:val="24"/>
        </w:rPr>
        <w:t xml:space="preserve"> </w:t>
      </w:r>
      <w:r>
        <w:rPr>
          <w:rFonts w:ascii="Calibri" w:hAnsi="Calibri" w:cs="Calibri"/>
          <w:sz w:val="24"/>
          <w:szCs w:val="24"/>
        </w:rPr>
        <w:t>ac roedd hyn yn amlwg yn y wers a arsylwyd.</w:t>
      </w:r>
    </w:p>
    <w:p w14:paraId="6705D501" w14:textId="77777777" w:rsidR="00195AB4" w:rsidRPr="00F10AA4" w:rsidRDefault="00195AB4" w:rsidP="00740691">
      <w:pPr>
        <w:spacing w:line="360" w:lineRule="auto"/>
        <w:rPr>
          <w:rFonts w:cstheme="minorHAnsi"/>
          <w:sz w:val="24"/>
          <w:szCs w:val="24"/>
        </w:rPr>
      </w:pPr>
    </w:p>
    <w:p w14:paraId="18AA79DA" w14:textId="4C784FEB" w:rsidR="00C0749E" w:rsidRPr="00F10AA4" w:rsidRDefault="00D072D5" w:rsidP="00740691">
      <w:pPr>
        <w:spacing w:line="360" w:lineRule="auto"/>
        <w:rPr>
          <w:rFonts w:cstheme="minorHAnsi"/>
          <w:sz w:val="24"/>
          <w:szCs w:val="24"/>
        </w:rPr>
      </w:pPr>
      <w:r>
        <w:rPr>
          <w:rFonts w:ascii="Calibri" w:hAnsi="Calibri" w:cs="Calibri"/>
          <w:sz w:val="24"/>
          <w:szCs w:val="24"/>
        </w:rPr>
        <w:t>Er mwyn asesu’r hyn a gofiwyd rhaid oedd i’r plant creu grid bingo, tynnu llun o’r symbolau a adnabuwyd, ac yna defnyddio’r grid er mwyn chwarae’r gêm. Am nad oedd yna gyfle i ddarparu papur parod lluniwyd y grid ar sgrin ar gyfer y plant oedd yn methu gwneud y grid yn annibynnol. Yn ogystal, roedd cyfle i’r plant i edrych ar eu llyfrynnau os nad oeddent yn cofio ambell i symbol wrth gynllunio’r grid. Am fod rhai yn gweithio’n arafach nag eraill roedd modd i sicrhau cynhwysiant trwy chwarae am linell yn unig yn y gêm, yn ogystal â llenwi grid cyfan.  Ar ôl asesu dealltwriaeth y disgyblion trwy’r bingo cyrhaeddwyd trobwynt yn y wers a sicrhaodd fod y disgyblion yn barod i symud ymlaen i’r cam nesaf. Yn hyn mae damcaniaeth adeiladaeth yn berthnasol, am fod angen i’r addysgwr i ddarparu arweiniad i’r disgyblion er mwyn adeiladu ar yr hyn a ddysgwyd</w:t>
      </w:r>
      <w:r>
        <w:rPr>
          <w:rFonts w:ascii="Calibri" w:hAnsi="Calibri" w:cs="Calibri"/>
          <w:noProof/>
          <w:sz w:val="24"/>
          <w:szCs w:val="24"/>
        </w:rPr>
        <w:t>. Damcanwyd y theori yma o ddysgu gan Vygotsky (1978), lle awgrymwyd fod gan blant parth datblygiad procsimol ac felly angen cymorth i gyrraedd y cam nesaf yn ei dealltwriaeth</w:t>
      </w:r>
      <w:r>
        <w:rPr>
          <w:rFonts w:ascii="Calibri" w:hAnsi="Calibri" w:cs="Calibri"/>
          <w:sz w:val="24"/>
          <w:szCs w:val="24"/>
        </w:rPr>
        <w:t>. Wrth ddefnyddio’r symbolau twristiaeth yn y wers cyfeirnodi, trafodwyd gyda’r plant sut fyddai’r wybodaeth a ddysgir yn ddefnyddiol ym mywyd bob dydd. Cysylltir hyn gyda gwers ymarfer corff lle ddysgwyd yr un sgiliau. Mae cysylltiadau rhwng gwahanol feysydd dysgu a phrofiad yn unol â meini prawf llwyddiant y cwricwlwm i’r dyfodol</w:t>
      </w:r>
      <w:r>
        <w:rPr>
          <w:rFonts w:ascii="Calibri" w:hAnsi="Calibri" w:cs="Calibri"/>
          <w:noProof/>
          <w:sz w:val="24"/>
          <w:szCs w:val="24"/>
        </w:rPr>
        <w:t xml:space="preserve"> (Donaldson, 2015).</w:t>
      </w:r>
      <w:r>
        <w:rPr>
          <w:rFonts w:ascii="Calibri" w:hAnsi="Calibri" w:cs="Calibri"/>
          <w:sz w:val="24"/>
          <w:szCs w:val="24"/>
        </w:rPr>
        <w:t xml:space="preserve"> Wrth greu’r cyswllt yma mae’n helpu’r ymennydd i brosesu’r wybodaeth a’i gofio yn y cof hir dymor </w:t>
      </w:r>
      <w:r>
        <w:rPr>
          <w:rFonts w:ascii="Calibri" w:hAnsi="Calibri" w:cs="Calibri"/>
          <w:noProof/>
          <w:sz w:val="24"/>
          <w:szCs w:val="24"/>
        </w:rPr>
        <w:t>(Piaget &amp; Cook, 1952)</w:t>
      </w:r>
      <w:r>
        <w:rPr>
          <w:rFonts w:ascii="Calibri" w:hAnsi="Calibri" w:cs="Calibri"/>
          <w:sz w:val="24"/>
          <w:szCs w:val="24"/>
        </w:rPr>
        <w:t xml:space="preserve">. Yn ôl damcaniaeth gwybyddoliaeth Jean Piaget o ddysgu mae hyn o ganlyniad i greu fframwaith, neu ‘schema’ yn yr ymennydd sy’n helpu i ddeall a chofio gwybodaeth newydd. Mae’r elfen drawsgwricwlaidd yma a’r cyswllt gydag adeiladu sgiliau a defnyddio’r hyn a ddysgir tu allan i’r wers yn cyfuno gyda rhai elfennau o Bedwar Diben y Cwricwlwm i Gymru (gweler atodiad 6). Esboniwyd gan Donaldson (2015) mae’r dilyniant yn y tasgau ac adeiladu ar y wybodaeth yw’r sail i’r camau cynnydd yn y cwricwlwm newydd. Un diben o’r cwricwlwm yw datblygu disgyblion i fod yn “ddinasyddion egwyddorol, gwybodus” (Donaldson, 2015, tud. 29). Roedd dysgu am y symbolau a sut i’w adnabod a’u ddefnyddio yn sgil all ei ddefnyddio am oes, yng Nghymru neu ymhellach i ffwrdd. Yn ystod yr arsylwad roedd y plant yn esbonio sut all y wybodaeth fod o fudd yn ei bywydau e.e. wrth deithio, fynd ar antur, neu wrth chwarae gemau.  Mae’r sgiliau yma felly yn cyfrannu at y diben o fod yn “ddysgwyr uchelgeisiol, galluog sy’n barod i ddysgu gydol eu hoes” </w:t>
      </w:r>
      <w:r>
        <w:rPr>
          <w:rFonts w:ascii="Calibri" w:hAnsi="Calibri" w:cs="Calibri"/>
          <w:noProof/>
          <w:sz w:val="24"/>
          <w:szCs w:val="24"/>
        </w:rPr>
        <w:t>(Donaldson, 2015)</w:t>
      </w:r>
      <w:r>
        <w:rPr>
          <w:rFonts w:ascii="Calibri" w:hAnsi="Calibri" w:cs="Calibri"/>
          <w:sz w:val="24"/>
          <w:szCs w:val="24"/>
        </w:rPr>
        <w:t>.</w:t>
      </w:r>
    </w:p>
    <w:p w14:paraId="2A855F7C" w14:textId="0A35C923" w:rsidR="005C6B15" w:rsidRPr="00F10AA4" w:rsidRDefault="005C6B15" w:rsidP="00740691">
      <w:pPr>
        <w:spacing w:line="360" w:lineRule="auto"/>
        <w:rPr>
          <w:rFonts w:cstheme="minorHAnsi"/>
          <w:sz w:val="24"/>
          <w:szCs w:val="24"/>
        </w:rPr>
      </w:pPr>
    </w:p>
    <w:p w14:paraId="58836B84" w14:textId="466194E8" w:rsidR="000D1775" w:rsidRDefault="00460A8A" w:rsidP="00740691">
      <w:pPr>
        <w:spacing w:line="360" w:lineRule="auto"/>
        <w:rPr>
          <w:rFonts w:cstheme="minorHAnsi"/>
          <w:sz w:val="24"/>
          <w:szCs w:val="24"/>
        </w:rPr>
      </w:pPr>
      <w:r w:rsidRPr="00F10AA4">
        <w:rPr>
          <w:rFonts w:cstheme="minorHAnsi"/>
          <w:sz w:val="24"/>
          <w:szCs w:val="24"/>
        </w:rPr>
        <w:t xml:space="preserve">Cyflwynwyd asesu ffurfiannol yn y Deyrnas Unedig ar ôl ymchwil gan yr ‘Assessment Reform Group’ a sefydlwyd yn 1989 er mwyn sicrhau fod polisïau asesu </w:t>
      </w:r>
      <w:r w:rsidR="00BB34F6" w:rsidRPr="00F10AA4">
        <w:rPr>
          <w:rFonts w:cstheme="minorHAnsi"/>
          <w:sz w:val="24"/>
          <w:szCs w:val="24"/>
        </w:rPr>
        <w:t>yn seiliedig</w:t>
      </w:r>
      <w:r w:rsidRPr="00F10AA4">
        <w:rPr>
          <w:rFonts w:cstheme="minorHAnsi"/>
          <w:sz w:val="24"/>
          <w:szCs w:val="24"/>
        </w:rPr>
        <w:t xml:space="preserve"> ar ymchwil </w:t>
      </w:r>
      <w:r w:rsidRPr="00F10AA4">
        <w:rPr>
          <w:rFonts w:cstheme="minorHAnsi"/>
          <w:noProof/>
          <w:sz w:val="24"/>
          <w:szCs w:val="24"/>
        </w:rPr>
        <w:t>(Harrison(1), 2015)</w:t>
      </w:r>
      <w:r w:rsidRPr="00F10AA4">
        <w:rPr>
          <w:rFonts w:cstheme="minorHAnsi"/>
          <w:sz w:val="24"/>
          <w:szCs w:val="24"/>
        </w:rPr>
        <w:t xml:space="preserve">. O ganlyniad sefydlwyd asesu ffurfiannol fel rhan o’r cwricwlwm cyfredol </w:t>
      </w:r>
      <w:r w:rsidR="000A71C6" w:rsidRPr="00F10AA4">
        <w:rPr>
          <w:rFonts w:cstheme="minorHAnsi"/>
          <w:sz w:val="24"/>
          <w:szCs w:val="24"/>
        </w:rPr>
        <w:t>a sefydlwyd yn 2008</w:t>
      </w:r>
      <w:r w:rsidR="00FC2317">
        <w:rPr>
          <w:rFonts w:cstheme="minorHAnsi"/>
          <w:sz w:val="24"/>
          <w:szCs w:val="24"/>
        </w:rPr>
        <w:t xml:space="preserve"> </w:t>
      </w:r>
      <w:r w:rsidRPr="00F10AA4">
        <w:rPr>
          <w:rFonts w:cstheme="minorHAnsi"/>
          <w:sz w:val="24"/>
          <w:szCs w:val="24"/>
        </w:rPr>
        <w:t xml:space="preserve">yng Nghymru. </w:t>
      </w:r>
      <w:r w:rsidR="00164DCE" w:rsidRPr="00F10AA4">
        <w:rPr>
          <w:rFonts w:cstheme="minorHAnsi"/>
          <w:sz w:val="24"/>
          <w:szCs w:val="24"/>
        </w:rPr>
        <w:t>Darparwyd</w:t>
      </w:r>
      <w:r w:rsidRPr="00F10AA4">
        <w:rPr>
          <w:rFonts w:cstheme="minorHAnsi"/>
          <w:sz w:val="24"/>
          <w:szCs w:val="24"/>
        </w:rPr>
        <w:t xml:space="preserve"> canllawiau o Lywodraeth Cymru (2010) er mwyn strwythuro’r asesu. Cynhwysir strategaethau megis gwaith grŵp, dulliau cwestiynu a hefyd adborth perthnasol er mwyn sicrhau cywirdeb a datblygiad. Mae asesu ffurfiannol hefyd yn bwysig yn y deilliannau i’r cwricwlwm newydd, sy’n cael ei gyflwyno nawr yn barod ar gyfer 2022. Yn yr adroddiad ar y cwricwlwm dywedir fod “addysgu a dysgu da yn golygu dilyn egwyddorion asesu ar gyfer dysgu”</w:t>
      </w:r>
      <w:r w:rsidR="009D7776" w:rsidRPr="00F10AA4">
        <w:rPr>
          <w:rFonts w:cstheme="minorHAnsi"/>
          <w:noProof/>
          <w:sz w:val="24"/>
          <w:szCs w:val="24"/>
        </w:rPr>
        <w:t xml:space="preserve"> (Donaldson, 2015, tud.</w:t>
      </w:r>
      <w:r w:rsidR="00F332CF" w:rsidRPr="00F10AA4">
        <w:rPr>
          <w:rFonts w:cstheme="minorHAnsi"/>
          <w:noProof/>
          <w:sz w:val="24"/>
          <w:szCs w:val="24"/>
        </w:rPr>
        <w:t xml:space="preserve"> 67</w:t>
      </w:r>
      <w:r w:rsidR="009D7776" w:rsidRPr="00F10AA4">
        <w:rPr>
          <w:rFonts w:cstheme="minorHAnsi"/>
          <w:noProof/>
          <w:sz w:val="24"/>
          <w:szCs w:val="24"/>
        </w:rPr>
        <w:t>)</w:t>
      </w:r>
      <w:r w:rsidRPr="00F10AA4">
        <w:rPr>
          <w:rFonts w:cstheme="minorHAnsi"/>
          <w:sz w:val="24"/>
          <w:szCs w:val="24"/>
        </w:rPr>
        <w:t xml:space="preserve">. </w:t>
      </w:r>
      <w:r w:rsidR="008518D2" w:rsidRPr="00F10AA4">
        <w:rPr>
          <w:rFonts w:cstheme="minorHAnsi"/>
          <w:sz w:val="24"/>
          <w:szCs w:val="24"/>
        </w:rPr>
        <w:t xml:space="preserve">Dangosir </w:t>
      </w:r>
      <w:r w:rsidRPr="00F10AA4">
        <w:rPr>
          <w:rFonts w:cstheme="minorHAnsi"/>
          <w:sz w:val="24"/>
          <w:szCs w:val="24"/>
        </w:rPr>
        <w:t xml:space="preserve">atodiad 7 strategaethau </w:t>
      </w:r>
      <w:r w:rsidR="008518D2" w:rsidRPr="00F10AA4">
        <w:rPr>
          <w:rFonts w:cstheme="minorHAnsi"/>
          <w:sz w:val="24"/>
          <w:szCs w:val="24"/>
        </w:rPr>
        <w:t xml:space="preserve">asesu ffurfiannol </w:t>
      </w:r>
      <w:r w:rsidRPr="00F10AA4">
        <w:rPr>
          <w:rFonts w:cstheme="minorHAnsi"/>
          <w:sz w:val="24"/>
          <w:szCs w:val="24"/>
        </w:rPr>
        <w:t xml:space="preserve">yn seiliedig ar waith Dylan William (2004). Yn ôl William, nid pwrpas athrawon yw addysgu yn unig, ond yn hytrach i roi cyfleoedd i’r disgyblion i ehangu meddyliau, a hefyd i ddefnyddio’r wybodaeth o’r asesu ffurfiannol i adeiladu ar yr addysgu. Fe all y broses o asesu ffurfiannol cael ei ddefnyddio’n effeithiol wrth adael i’r disgyblion cael mwy o annibyniaeth yn y dysgu. Enghraifft o hyn fydd sicrhau fod nod clir yn y wers a meini prawf llwyddiant clir i bob elfen o’r gwaith </w:t>
      </w:r>
      <w:r w:rsidRPr="00F10AA4">
        <w:rPr>
          <w:rFonts w:cstheme="minorHAnsi"/>
          <w:noProof/>
          <w:sz w:val="24"/>
          <w:szCs w:val="24"/>
        </w:rPr>
        <w:t>(Petty, 2018)</w:t>
      </w:r>
      <w:r w:rsidRPr="00F10AA4">
        <w:rPr>
          <w:rFonts w:cstheme="minorHAnsi"/>
          <w:sz w:val="24"/>
          <w:szCs w:val="24"/>
        </w:rPr>
        <w:t xml:space="preserve">. Mae Petty yn crybwyll fod gweithio fesul par neu grwpiau bach yn hybu hyn. Mae hyn yn cysylltu gyda damcaniaethau adeiladaeth Piaget a Bruner ynglŷn â’r ffordd mae plant yn dysgu wrth wneud, ac yn datblygu dealltwriaeth wrth drafod a chywiro syniadau anghywir neu gamgymeriadau </w:t>
      </w:r>
      <w:r w:rsidRPr="00F10AA4">
        <w:rPr>
          <w:rFonts w:cstheme="minorHAnsi"/>
          <w:noProof/>
          <w:sz w:val="24"/>
          <w:szCs w:val="24"/>
        </w:rPr>
        <w:t>(Olsegun, 2015)</w:t>
      </w:r>
      <w:r w:rsidRPr="00F10AA4">
        <w:rPr>
          <w:rFonts w:cstheme="minorHAnsi"/>
          <w:sz w:val="24"/>
          <w:szCs w:val="24"/>
        </w:rPr>
        <w:t>. Yn anffodus, nid ydy pob athro yn gweithredu yn yr un ffordd, ac os nad ydy’r asesu yn cael ei wneud yn gywir ni fydd mor werthfawr i’r disgyblion. Mae llawer yn dibynnu ar gredoau a rhagdybiaeth yr athro, ac felly fe all hyn effeithio ar yr effeithiolrwydd am ei fod yn anodd profi'r hyn sydd yn digwydd ar lafar trwy’r wers</w:t>
      </w:r>
      <w:r w:rsidRPr="00F10AA4">
        <w:rPr>
          <w:rFonts w:cstheme="minorHAnsi"/>
          <w:noProof/>
          <w:sz w:val="24"/>
          <w:szCs w:val="24"/>
        </w:rPr>
        <w:t xml:space="preserve"> (Harrison(1), 2015)</w:t>
      </w:r>
      <w:r w:rsidRPr="00F10AA4">
        <w:rPr>
          <w:rFonts w:cstheme="minorHAnsi"/>
          <w:sz w:val="24"/>
          <w:szCs w:val="24"/>
        </w:rPr>
        <w:t>.  Beth bynnag, yn ôl Harrison dylai pwrpas yr asesu ffocysu ar welliant yn hytrach na mesuriadau.</w:t>
      </w:r>
      <w:r w:rsidR="00393D50" w:rsidRPr="00F10AA4">
        <w:rPr>
          <w:rFonts w:cstheme="minorHAnsi"/>
          <w:sz w:val="24"/>
          <w:szCs w:val="24"/>
        </w:rPr>
        <w:t xml:space="preserve"> </w:t>
      </w:r>
      <w:r w:rsidR="0010380A" w:rsidRPr="00F10AA4">
        <w:rPr>
          <w:rFonts w:cstheme="minorHAnsi"/>
          <w:sz w:val="24"/>
          <w:szCs w:val="24"/>
        </w:rPr>
        <w:t xml:space="preserve">Dangosir gan brofion seicolegol fod </w:t>
      </w:r>
      <w:r w:rsidR="004E5D12" w:rsidRPr="00F10AA4">
        <w:rPr>
          <w:rFonts w:cstheme="minorHAnsi"/>
          <w:sz w:val="24"/>
          <w:szCs w:val="24"/>
        </w:rPr>
        <w:t xml:space="preserve">asesiadau ffurfiannol yn gallu effeithio’n fawr ar </w:t>
      </w:r>
      <w:r w:rsidR="00602642" w:rsidRPr="00F10AA4">
        <w:rPr>
          <w:rFonts w:cstheme="minorHAnsi"/>
          <w:sz w:val="24"/>
          <w:szCs w:val="24"/>
        </w:rPr>
        <w:t>yr atgof o wybodaeth</w:t>
      </w:r>
      <w:r w:rsidR="002C18B8" w:rsidRPr="00F10AA4">
        <w:rPr>
          <w:rFonts w:cstheme="minorHAnsi"/>
          <w:sz w:val="24"/>
          <w:szCs w:val="24"/>
        </w:rPr>
        <w:t xml:space="preserve"> a ffeithiau </w:t>
      </w:r>
      <w:sdt>
        <w:sdtPr>
          <w:rPr>
            <w:rFonts w:cstheme="minorHAnsi"/>
            <w:sz w:val="24"/>
            <w:szCs w:val="24"/>
          </w:rPr>
          <w:id w:val="-605117320"/>
          <w:citation/>
        </w:sdtPr>
        <w:sdtContent>
          <w:r w:rsidR="00F10B8D" w:rsidRPr="00F10AA4">
            <w:rPr>
              <w:rFonts w:cstheme="minorHAnsi"/>
              <w:sz w:val="24"/>
              <w:szCs w:val="24"/>
            </w:rPr>
            <w:fldChar w:fldCharType="begin"/>
          </w:r>
          <w:r w:rsidR="00F10B8D" w:rsidRPr="00F10AA4">
            <w:rPr>
              <w:rFonts w:cstheme="minorHAnsi"/>
              <w:sz w:val="24"/>
              <w:szCs w:val="24"/>
              <w:lang w:val="en-GB"/>
            </w:rPr>
            <w:instrText xml:space="preserve"> CITATION Cha18 \l 2057 </w:instrText>
          </w:r>
          <w:r w:rsidR="00F10B8D" w:rsidRPr="00F10AA4">
            <w:rPr>
              <w:rFonts w:cstheme="minorHAnsi"/>
              <w:sz w:val="24"/>
              <w:szCs w:val="24"/>
            </w:rPr>
            <w:fldChar w:fldCharType="separate"/>
          </w:r>
          <w:r w:rsidR="00866A05" w:rsidRPr="00866A05">
            <w:rPr>
              <w:rFonts w:cstheme="minorHAnsi"/>
              <w:noProof/>
              <w:sz w:val="24"/>
              <w:szCs w:val="24"/>
              <w:lang w:val="en-GB"/>
            </w:rPr>
            <w:t>(Chandler-Grevatt, 2018)</w:t>
          </w:r>
          <w:r w:rsidR="00F10B8D" w:rsidRPr="00F10AA4">
            <w:rPr>
              <w:rFonts w:cstheme="minorHAnsi"/>
              <w:sz w:val="24"/>
              <w:szCs w:val="24"/>
            </w:rPr>
            <w:fldChar w:fldCharType="end"/>
          </w:r>
        </w:sdtContent>
      </w:sdt>
      <w:r w:rsidR="00FE72FD" w:rsidRPr="00F10AA4">
        <w:rPr>
          <w:rFonts w:cstheme="minorHAnsi"/>
          <w:sz w:val="24"/>
          <w:szCs w:val="24"/>
        </w:rPr>
        <w:t>.</w:t>
      </w:r>
    </w:p>
    <w:p w14:paraId="1BDF7186" w14:textId="77777777" w:rsidR="00CD7574" w:rsidRPr="00F10AA4" w:rsidRDefault="00CD7574" w:rsidP="00740691">
      <w:pPr>
        <w:spacing w:line="360" w:lineRule="auto"/>
        <w:rPr>
          <w:rFonts w:cstheme="minorHAnsi"/>
          <w:sz w:val="24"/>
          <w:szCs w:val="24"/>
        </w:rPr>
      </w:pPr>
    </w:p>
    <w:p w14:paraId="74780F6C" w14:textId="29FD0246" w:rsidR="00E1041E" w:rsidRDefault="00D072D5" w:rsidP="00740691">
      <w:pPr>
        <w:spacing w:line="360" w:lineRule="auto"/>
        <w:rPr>
          <w:rFonts w:cstheme="minorHAnsi"/>
          <w:sz w:val="24"/>
          <w:szCs w:val="24"/>
        </w:rPr>
      </w:pPr>
      <w:r>
        <w:rPr>
          <w:rFonts w:ascii="Calibri" w:hAnsi="Calibri" w:cs="Calibri"/>
          <w:sz w:val="24"/>
          <w:szCs w:val="24"/>
        </w:rPr>
        <w:t xml:space="preserve">Rhan o’r asesu ffurfiannol yw’r adborth a rhoddir ar lafar gan yr addysgwr, neu yn ysgrifenedig. Yn ddiddorol, mewn un ymchwiliad darganfuwyd fod gwelliant ym mherfformiad disgyblion 33% yn uwch o ganlyniad i adborth ysgrifenedig yn hytrach na gradd, neu gyfuniad o radd ac adborth </w:t>
      </w:r>
      <w:r>
        <w:rPr>
          <w:rFonts w:ascii="Calibri" w:hAnsi="Calibri" w:cs="Calibri"/>
          <w:noProof/>
          <w:sz w:val="24"/>
          <w:szCs w:val="24"/>
        </w:rPr>
        <w:t>(Butler, 1988)</w:t>
      </w:r>
      <w:r>
        <w:rPr>
          <w:rFonts w:ascii="Calibri" w:hAnsi="Calibri" w:cs="Calibri"/>
          <w:sz w:val="24"/>
          <w:szCs w:val="24"/>
        </w:rPr>
        <w:t xml:space="preserve">. Y casgliad oedd bod rhoi gradd i’r plant yn selio yn ei meddwl eu bod nhw naill ai yn dda a doedd dim angen i wella, neu’n wael yn y pwnc a doedd dim modd iddynt wella. Roedd adborth fodd bynnag yn helpu iddynt ddeall beth oedd angen iddynt weithio arno er mwyn adeiladu ar y dysgu. Er hyn, mae’n rhaid i blant yng Nghymru ymgymryd mewn asesiadau crynodol fel y profion cenedlaethol neu arholiadau megis TGAU a Lefel A. Cydnabuwyd yn yr adroddiad ar y cwricwlwm </w:t>
      </w:r>
      <w:r>
        <w:rPr>
          <w:rFonts w:ascii="Calibri" w:hAnsi="Calibri" w:cs="Calibri"/>
          <w:noProof/>
          <w:sz w:val="24"/>
          <w:szCs w:val="24"/>
        </w:rPr>
        <w:t>(Donaldson, 2015)</w:t>
      </w:r>
      <w:r>
        <w:rPr>
          <w:rFonts w:ascii="Calibri" w:hAnsi="Calibri" w:cs="Calibri"/>
          <w:sz w:val="24"/>
          <w:szCs w:val="24"/>
        </w:rPr>
        <w:t xml:space="preserve"> fod yna wendidau yn y fframwaith asesu cyfredol, ac mae Cymwysterau Cymru, sy’n rhan o Lywodraeth Cymru, yn ymgynghori ar y broses ar hyn o bryd er mwyn sefydlu gwelliannau </w:t>
      </w:r>
      <w:r>
        <w:rPr>
          <w:rFonts w:ascii="Calibri" w:hAnsi="Calibri" w:cs="Calibri"/>
          <w:noProof/>
          <w:sz w:val="24"/>
          <w:szCs w:val="24"/>
        </w:rPr>
        <w:t>(Cymwysterau Cymru, 2017)</w:t>
      </w:r>
      <w:r>
        <w:rPr>
          <w:rFonts w:ascii="Calibri" w:hAnsi="Calibri" w:cs="Calibri"/>
          <w:sz w:val="24"/>
          <w:szCs w:val="24"/>
        </w:rPr>
        <w:t>. Fodd bynnag, am fod yna ansicrwydd am ddibynadwyedd asesiadau athrawon mae asesu cyfrannol allanol yn cael eu defnyddio gan nifer o systemau addysg</w:t>
      </w:r>
      <w:r>
        <w:rPr>
          <w:rFonts w:ascii="Calibri" w:hAnsi="Calibri" w:cs="Calibri"/>
          <w:noProof/>
          <w:sz w:val="24"/>
          <w:szCs w:val="24"/>
        </w:rPr>
        <w:t xml:space="preserve"> (Harrison(2), 2015)</w:t>
      </w:r>
      <w:r>
        <w:rPr>
          <w:rFonts w:ascii="Calibri" w:hAnsi="Calibri" w:cs="Calibri"/>
          <w:sz w:val="24"/>
          <w:szCs w:val="24"/>
        </w:rPr>
        <w:t>, yn ogystal â phrofion neu aseiniadau mewnol. Effeithiodd Covid-19 yn 2020 ar ddysgu ac asesiadau cyfrannol disgyblion TGAU a Lefel A a canlyniad hyn oedd rheidrwydd i ddibynnu ar asesiadau athrawon</w:t>
      </w:r>
      <w:r>
        <w:rPr>
          <w:rFonts w:ascii="Calibri" w:hAnsi="Calibri" w:cs="Calibri"/>
          <w:noProof/>
          <w:sz w:val="24"/>
          <w:szCs w:val="24"/>
        </w:rPr>
        <w:t xml:space="preserve"> (LlywodraethCymru(1), 2020)</w:t>
      </w:r>
      <w:r>
        <w:rPr>
          <w:rFonts w:ascii="Calibri" w:hAnsi="Calibri" w:cs="Calibri"/>
          <w:sz w:val="24"/>
          <w:szCs w:val="24"/>
        </w:rPr>
        <w:t>. Yn ddiweddar awgrymodd aelod o’r wrthblaid yn Y Senedd yng Nghaerdydd y dylai’r system o ddibynnu ar asesiadau athrawon parhau yn y cwricwlwm newydd am fod yr arholiadau yn mynd yn erbyn ethos y cwricwlwm.</w:t>
      </w:r>
      <w:r>
        <w:rPr>
          <w:rFonts w:ascii="Calibri" w:hAnsi="Calibri" w:cs="Calibri"/>
          <w:noProof/>
          <w:sz w:val="24"/>
          <w:szCs w:val="24"/>
        </w:rPr>
        <w:t xml:space="preserve"> (BBC, 2020)</w:t>
      </w:r>
      <w:r>
        <w:rPr>
          <w:rFonts w:ascii="Calibri" w:hAnsi="Calibri" w:cs="Calibri"/>
          <w:sz w:val="24"/>
          <w:szCs w:val="24"/>
        </w:rPr>
        <w:t>. Cytunodd y gweinidog addysg Kirsty Williams na ddylai asesiadau cyfrannol arddweud y natur o’r ddarpariaeth ym myd addysg, ond mi fydd y newidiadau i’r cwricwlwm yn creu newidiadau yn y mesurau asesu terfynol. Ar hyn o bryd does dim gwybodaeth am beth fydd y newidiadau yma. Mewn cynhadledd y ‘National Education Union’ yn Hydref 2020 roedd yna alw ar Lywodraeth Lloegr i ganslo’r profion ffurfiannol SATS yn 2021 ac i ddefnyddio asesiadau cymedrol athrawon yn lle. Yn ogystal â hyn fe ofynnwyd fod asesiadau cymedrol athrawon yn rhan o fodel graddio TGAU a Lefel A yn 2021</w:t>
      </w:r>
      <w:r>
        <w:rPr>
          <w:rFonts w:ascii="Calibri" w:hAnsi="Calibri" w:cs="Calibri"/>
          <w:noProof/>
          <w:sz w:val="24"/>
          <w:szCs w:val="24"/>
        </w:rPr>
        <w:t xml:space="preserve"> (Roberts, 2020)</w:t>
      </w:r>
      <w:r>
        <w:rPr>
          <w:rFonts w:ascii="Calibri" w:hAnsi="Calibri" w:cs="Calibri"/>
          <w:sz w:val="24"/>
          <w:szCs w:val="24"/>
        </w:rPr>
        <w:t xml:space="preserve"> oherwydd yr effaith mae Covid-19 yn parhau i gael ar addysg.</w:t>
      </w:r>
    </w:p>
    <w:p w14:paraId="4E37C5BC" w14:textId="77777777" w:rsidR="00317AF2" w:rsidRPr="00F10AA4" w:rsidRDefault="00317AF2" w:rsidP="00740691">
      <w:pPr>
        <w:spacing w:line="360" w:lineRule="auto"/>
        <w:rPr>
          <w:rFonts w:cstheme="minorHAnsi"/>
          <w:sz w:val="24"/>
          <w:szCs w:val="24"/>
        </w:rPr>
      </w:pPr>
    </w:p>
    <w:p w14:paraId="235A206A" w14:textId="1288BB47" w:rsidR="006662AA" w:rsidRPr="00F10AA4" w:rsidRDefault="008834B8" w:rsidP="00740691">
      <w:pPr>
        <w:spacing w:line="360" w:lineRule="auto"/>
        <w:rPr>
          <w:rFonts w:cstheme="minorHAnsi"/>
          <w:sz w:val="24"/>
          <w:szCs w:val="24"/>
        </w:rPr>
      </w:pPr>
      <w:r w:rsidRPr="00F10AA4">
        <w:rPr>
          <w:rFonts w:cstheme="minorHAnsi"/>
          <w:sz w:val="24"/>
          <w:szCs w:val="24"/>
        </w:rPr>
        <w:t>Nid yn unig yr asesiadau a effeithi</w:t>
      </w:r>
      <w:r w:rsidR="00831CAB">
        <w:rPr>
          <w:rFonts w:cstheme="minorHAnsi"/>
          <w:sz w:val="24"/>
          <w:szCs w:val="24"/>
        </w:rPr>
        <w:t>r</w:t>
      </w:r>
      <w:r w:rsidRPr="00F10AA4">
        <w:rPr>
          <w:rFonts w:cstheme="minorHAnsi"/>
          <w:sz w:val="24"/>
          <w:szCs w:val="24"/>
        </w:rPr>
        <w:t xml:space="preserve"> gan y pandemig. Canlyniad arall yw’r pryder am yr effaith hir dymor ar y bwlch cyrhaed</w:t>
      </w:r>
      <w:r w:rsidR="00342B5D" w:rsidRPr="00F10AA4">
        <w:rPr>
          <w:rFonts w:cstheme="minorHAnsi"/>
          <w:sz w:val="24"/>
          <w:szCs w:val="24"/>
        </w:rPr>
        <w:t>diad</w:t>
      </w:r>
      <w:r w:rsidRPr="00F10AA4">
        <w:rPr>
          <w:rFonts w:cstheme="minorHAnsi"/>
          <w:sz w:val="24"/>
          <w:szCs w:val="24"/>
        </w:rPr>
        <w:t xml:space="preserve"> yng Nghymru, dros y Deyrnas Unedig, a gwledydd eraill.  Dangosir data o’r Joseph Rowntree Foundation am 2018/2019 fod yna fwlch o 16% rhwng cyrhaedd</w:t>
      </w:r>
      <w:r w:rsidR="00E918B4" w:rsidRPr="00F10AA4">
        <w:rPr>
          <w:rFonts w:cstheme="minorHAnsi"/>
          <w:sz w:val="24"/>
          <w:szCs w:val="24"/>
        </w:rPr>
        <w:t>iad</w:t>
      </w:r>
      <w:r w:rsidRPr="00F10AA4">
        <w:rPr>
          <w:rFonts w:cstheme="minorHAnsi"/>
          <w:sz w:val="24"/>
          <w:szCs w:val="24"/>
        </w:rPr>
        <w:t xml:space="preserve"> </w:t>
      </w:r>
      <w:r w:rsidR="00E918B4" w:rsidRPr="00F10AA4">
        <w:rPr>
          <w:rFonts w:cstheme="minorHAnsi"/>
          <w:sz w:val="24"/>
          <w:szCs w:val="24"/>
        </w:rPr>
        <w:t>p</w:t>
      </w:r>
      <w:r w:rsidRPr="00F10AA4">
        <w:rPr>
          <w:rFonts w:cstheme="minorHAnsi"/>
          <w:sz w:val="24"/>
          <w:szCs w:val="24"/>
        </w:rPr>
        <w:t xml:space="preserve">lant ar ddiwedd Cyfnod allweddol 2, sef ar ddiwedd ysgol gynradd, rhwng derbynwyr cinio am ddim a'r rhai oedd yn anghymwys i ginio am ddim </w:t>
      </w:r>
      <w:r w:rsidRPr="00F10AA4">
        <w:rPr>
          <w:rFonts w:cstheme="minorHAnsi"/>
          <w:noProof/>
          <w:sz w:val="24"/>
          <w:szCs w:val="24"/>
        </w:rPr>
        <w:t>(JRF, 2019)</w:t>
      </w:r>
      <w:r w:rsidRPr="00F10AA4">
        <w:rPr>
          <w:rFonts w:cstheme="minorHAnsi"/>
          <w:sz w:val="24"/>
          <w:szCs w:val="24"/>
        </w:rPr>
        <w:t>. Mae’r data yn dangos bwlch o 32% yn y cyrhaedd</w:t>
      </w:r>
      <w:r w:rsidR="00342B5D" w:rsidRPr="00F10AA4">
        <w:rPr>
          <w:rFonts w:cstheme="minorHAnsi"/>
          <w:sz w:val="24"/>
          <w:szCs w:val="24"/>
        </w:rPr>
        <w:t>iad</w:t>
      </w:r>
      <w:r w:rsidRPr="00F10AA4">
        <w:rPr>
          <w:rFonts w:cstheme="minorHAnsi"/>
          <w:sz w:val="24"/>
          <w:szCs w:val="24"/>
        </w:rPr>
        <w:t xml:space="preserve"> yn yr arholiadau TGAU yn yr un cyfnod. Mae pandemig Covid-19 yn parhau i gael effaith ar swyddi a’r economi ac felly ar y niferoedd o blant sy’n gymwys i ddarpariaeth cinio am ddim. Mae’r pandemig yn effeithio’n fawr ar y byd addysg, gydag ysgolion yn cau o ganlyniad i oblygiadau'r cyfnod clo, a hefyd cyfnodau o hunan-ynysu gan blant ac athrawon. Y pryder yw fydd hyn yn lledu’r bwlch cyrhaedd</w:t>
      </w:r>
      <w:r w:rsidR="00465426" w:rsidRPr="00F10AA4">
        <w:rPr>
          <w:rFonts w:cstheme="minorHAnsi"/>
          <w:sz w:val="24"/>
          <w:szCs w:val="24"/>
        </w:rPr>
        <w:t>iad</w:t>
      </w:r>
      <w:r w:rsidRPr="00F10AA4">
        <w:rPr>
          <w:rFonts w:cstheme="minorHAnsi"/>
          <w:sz w:val="24"/>
          <w:szCs w:val="24"/>
        </w:rPr>
        <w:t xml:space="preserve"> a chomisiynwyd gwaith ymchwil ar hyn gan yr Education Endownment Fund </w:t>
      </w:r>
      <w:r w:rsidRPr="00F10AA4">
        <w:rPr>
          <w:rFonts w:cstheme="minorHAnsi"/>
          <w:noProof/>
          <w:sz w:val="24"/>
          <w:szCs w:val="24"/>
        </w:rPr>
        <w:t>(EEF(1), 2020)</w:t>
      </w:r>
      <w:r w:rsidRPr="00F10AA4">
        <w:rPr>
          <w:rFonts w:cstheme="minorHAnsi"/>
          <w:sz w:val="24"/>
          <w:szCs w:val="24"/>
        </w:rPr>
        <w:t xml:space="preserve">.  </w:t>
      </w:r>
      <w:r w:rsidR="00BC72BB" w:rsidRPr="00F10AA4">
        <w:rPr>
          <w:rFonts w:cstheme="minorHAnsi"/>
          <w:sz w:val="24"/>
          <w:szCs w:val="24"/>
        </w:rPr>
        <w:t>Datganir yr EEF fod y bwlch mwyaf yn debygol o effeithio ar fathemateg</w:t>
      </w:r>
      <w:sdt>
        <w:sdtPr>
          <w:rPr>
            <w:rFonts w:cstheme="minorHAnsi"/>
            <w:sz w:val="24"/>
            <w:szCs w:val="24"/>
          </w:rPr>
          <w:id w:val="-187838384"/>
          <w:citation/>
        </w:sdtPr>
        <w:sdtContent>
          <w:r w:rsidR="00205EBF" w:rsidRPr="00F10AA4">
            <w:rPr>
              <w:rFonts w:cstheme="minorHAnsi"/>
              <w:sz w:val="24"/>
              <w:szCs w:val="24"/>
            </w:rPr>
            <w:fldChar w:fldCharType="begin"/>
          </w:r>
          <w:r w:rsidR="00205EBF" w:rsidRPr="00F10AA4">
            <w:rPr>
              <w:rFonts w:cstheme="minorHAnsi"/>
              <w:sz w:val="24"/>
              <w:szCs w:val="24"/>
              <w:lang w:val="en-GB"/>
            </w:rPr>
            <w:instrText xml:space="preserve"> CITATION Tes20 \l 2057 </w:instrText>
          </w:r>
          <w:r w:rsidR="00205EBF" w:rsidRPr="00F10AA4">
            <w:rPr>
              <w:rFonts w:cstheme="minorHAnsi"/>
              <w:sz w:val="24"/>
              <w:szCs w:val="24"/>
            </w:rPr>
            <w:fldChar w:fldCharType="separate"/>
          </w:r>
          <w:r w:rsidR="00866A05">
            <w:rPr>
              <w:rFonts w:cstheme="minorHAnsi"/>
              <w:noProof/>
              <w:sz w:val="24"/>
              <w:szCs w:val="24"/>
              <w:lang w:val="en-GB"/>
            </w:rPr>
            <w:t xml:space="preserve"> </w:t>
          </w:r>
          <w:r w:rsidR="00866A05" w:rsidRPr="00866A05">
            <w:rPr>
              <w:rFonts w:cstheme="minorHAnsi"/>
              <w:noProof/>
              <w:sz w:val="24"/>
              <w:szCs w:val="24"/>
              <w:lang w:val="en-GB"/>
            </w:rPr>
            <w:t>(Tes, 2020)</w:t>
          </w:r>
          <w:r w:rsidR="00205EBF" w:rsidRPr="00F10AA4">
            <w:rPr>
              <w:rFonts w:cstheme="minorHAnsi"/>
              <w:sz w:val="24"/>
              <w:szCs w:val="24"/>
            </w:rPr>
            <w:fldChar w:fldCharType="end"/>
          </w:r>
        </w:sdtContent>
      </w:sdt>
      <w:r w:rsidR="00BC72BB" w:rsidRPr="00F10AA4">
        <w:rPr>
          <w:rFonts w:cstheme="minorHAnsi"/>
          <w:sz w:val="24"/>
          <w:szCs w:val="24"/>
        </w:rPr>
        <w:t xml:space="preserve">. </w:t>
      </w:r>
      <w:r w:rsidRPr="00F10AA4">
        <w:rPr>
          <w:rFonts w:cstheme="minorHAnsi"/>
          <w:sz w:val="24"/>
          <w:szCs w:val="24"/>
        </w:rPr>
        <w:t xml:space="preserve">Er ymdrechodd ysgolion yn galed i sicrhau fod cyfleoedd i blant i barhau i dderbyn addysg, yn ôl adroddiad gan yr ‘Organisation for Economic Co-operation and Development’ (OECD) roedd y plant o deuluoedd  breintiedig yn fwy tebygol o gael y cymorth, a’r dechnoleg, i fynediad i’r addysg a ddarparwyd </w:t>
      </w:r>
      <w:r w:rsidRPr="00F10AA4">
        <w:rPr>
          <w:rFonts w:cstheme="minorHAnsi"/>
          <w:noProof/>
          <w:sz w:val="24"/>
          <w:szCs w:val="24"/>
        </w:rPr>
        <w:t>(Schleicher, 2020)</w:t>
      </w:r>
      <w:r w:rsidRPr="00F10AA4">
        <w:rPr>
          <w:rFonts w:cstheme="minorHAnsi"/>
          <w:sz w:val="24"/>
          <w:szCs w:val="24"/>
        </w:rPr>
        <w:t xml:space="preserve">.  Pwysleisir yn yr adroddiad yma pwysigrwydd technoleg a chyswllt i’r we yn ystod y pandemig, a hefyd y ffaith nad oedd y sgiliau gan rhai athrawon i ddarparu’r addysg yn y dulliau oedd angen. Er hyn, mae yna rhai plant, yn enwedig rhai sydd ag anghenion dysgu ychwanegol fel dyslecsia, wedi elwa o gymorth unigol, parhaol i ffwrdd o’r ysgol. Yn aml nid ydy ysgolion yn ffodus i ddarparu hyn o ganlyniad i rwystredigaethau cyllid, ac maent yn llai tebygol o gynnig y rhyddid i weithio yn amser eu hunain yn hytrach na o dan oblygiadau amser yn yr ysgol </w:t>
      </w:r>
      <w:r w:rsidRPr="00F10AA4">
        <w:rPr>
          <w:rFonts w:cstheme="minorHAnsi"/>
          <w:noProof/>
          <w:sz w:val="24"/>
          <w:szCs w:val="24"/>
        </w:rPr>
        <w:t>(BDA, 2020)</w:t>
      </w:r>
      <w:r w:rsidRPr="00F10AA4">
        <w:rPr>
          <w:rFonts w:cstheme="minorHAnsi"/>
          <w:sz w:val="24"/>
          <w:szCs w:val="24"/>
        </w:rPr>
        <w:t>.</w:t>
      </w:r>
      <w:r w:rsidR="00AF5BF4">
        <w:rPr>
          <w:rFonts w:cstheme="minorHAnsi"/>
          <w:sz w:val="24"/>
          <w:szCs w:val="24"/>
        </w:rPr>
        <w:t xml:space="preserve"> </w:t>
      </w:r>
      <w:r w:rsidRPr="00F10AA4">
        <w:rPr>
          <w:rFonts w:cstheme="minorHAnsi"/>
          <w:sz w:val="24"/>
          <w:szCs w:val="24"/>
        </w:rPr>
        <w:t>Fodd bynnag, rhagdybiwyd gan yr  OECD bydd y diffyg addysg yn gyffredinol yn achosi diffyg sgiliau yn y dyfodol. Yn yr un modd collwyd y cyfle gan i fyny at 40 miliwn o blant dros y byd i fynychu addysg gynnar</w:t>
      </w:r>
      <w:r w:rsidR="00587574">
        <w:rPr>
          <w:rFonts w:cstheme="minorHAnsi"/>
          <w:sz w:val="24"/>
          <w:szCs w:val="24"/>
        </w:rPr>
        <w:t xml:space="preserve"> </w:t>
      </w:r>
      <w:r w:rsidR="00587574" w:rsidRPr="00F10AA4">
        <w:rPr>
          <w:rFonts w:cstheme="minorHAnsi"/>
          <w:noProof/>
          <w:sz w:val="24"/>
          <w:szCs w:val="24"/>
        </w:rPr>
        <w:t>(UN, 2020)</w:t>
      </w:r>
      <w:r w:rsidR="00587574" w:rsidRPr="00F10AA4">
        <w:rPr>
          <w:rFonts w:cstheme="minorHAnsi"/>
          <w:sz w:val="24"/>
          <w:szCs w:val="24"/>
        </w:rPr>
        <w:t xml:space="preserve">. </w:t>
      </w:r>
      <w:r w:rsidR="00587574">
        <w:rPr>
          <w:rFonts w:cstheme="minorHAnsi"/>
          <w:sz w:val="24"/>
          <w:szCs w:val="24"/>
        </w:rPr>
        <w:t xml:space="preserve"> </w:t>
      </w:r>
      <w:r w:rsidRPr="00F10AA4">
        <w:rPr>
          <w:rFonts w:cstheme="minorHAnsi"/>
          <w:sz w:val="24"/>
          <w:szCs w:val="24"/>
        </w:rPr>
        <w:t>Effaith hyn yw colled o'r cyfle i ddatblygu sgiliau sylfaenol, yn cynnwys sgiliau cymdeithasu</w:t>
      </w:r>
      <w:r w:rsidR="003B0E95">
        <w:rPr>
          <w:rFonts w:cstheme="minorHAnsi"/>
          <w:sz w:val="24"/>
          <w:szCs w:val="24"/>
        </w:rPr>
        <w:t>.</w:t>
      </w:r>
      <w:r w:rsidRPr="00F10AA4">
        <w:rPr>
          <w:rFonts w:cstheme="minorHAnsi"/>
          <w:sz w:val="24"/>
          <w:szCs w:val="24"/>
        </w:rPr>
        <w:t xml:space="preserve"> Nid y blynyddoedd cynnar a effeithiwyd yn unig beth bynnag. Effeithiodd y cyfnod clo ar y plant hŷn yn ogystal, yn enwedig plant llencynnol sy’n dibynnu ar ryngweithiad cymdeithasol ar gyfer iechyd meddwl da </w:t>
      </w:r>
      <w:r w:rsidRPr="00F10AA4">
        <w:rPr>
          <w:rFonts w:cstheme="minorHAnsi"/>
          <w:noProof/>
          <w:sz w:val="24"/>
          <w:szCs w:val="24"/>
        </w:rPr>
        <w:t>(Blakemore, et al., 2020)</w:t>
      </w:r>
      <w:r w:rsidRPr="00F10AA4">
        <w:rPr>
          <w:rFonts w:cstheme="minorHAnsi"/>
          <w:sz w:val="24"/>
          <w:szCs w:val="24"/>
        </w:rPr>
        <w:t xml:space="preserve">. Mae’r cyfnod llencynnol yn barod yn amser lle all pobl ifanc ddatblygu problemau iechyd meddwl, ac mae ysgol yn rhan hanfodol o arsylwi ar y disgyblion bregus yma er mwyn eu diogelwch. Os nad ydy’r ysgolion ar agor dydy’r cymorth ychwanegol yma ddim ar gael </w:t>
      </w:r>
      <w:r w:rsidRPr="00F10AA4">
        <w:rPr>
          <w:rFonts w:cstheme="minorHAnsi"/>
          <w:noProof/>
          <w:sz w:val="24"/>
          <w:szCs w:val="24"/>
        </w:rPr>
        <w:t>(Blakemore(2), 2020)</w:t>
      </w:r>
      <w:r w:rsidRPr="00F10AA4">
        <w:rPr>
          <w:rFonts w:cstheme="minorHAnsi"/>
          <w:sz w:val="24"/>
          <w:szCs w:val="24"/>
        </w:rPr>
        <w:t>.</w:t>
      </w:r>
    </w:p>
    <w:p w14:paraId="47DFF5C1" w14:textId="77777777" w:rsidR="00F45717" w:rsidRDefault="00F45717" w:rsidP="00740691">
      <w:pPr>
        <w:spacing w:line="360" w:lineRule="auto"/>
        <w:rPr>
          <w:rFonts w:cstheme="minorHAnsi"/>
          <w:sz w:val="24"/>
          <w:szCs w:val="24"/>
        </w:rPr>
      </w:pPr>
    </w:p>
    <w:p w14:paraId="1D4F7D17" w14:textId="4F248A71" w:rsidR="003B0EE8" w:rsidRPr="00F10AA4" w:rsidRDefault="008834B8" w:rsidP="00740691">
      <w:pPr>
        <w:spacing w:line="360" w:lineRule="auto"/>
        <w:rPr>
          <w:rFonts w:cstheme="minorHAnsi"/>
          <w:sz w:val="24"/>
          <w:szCs w:val="24"/>
        </w:rPr>
      </w:pPr>
      <w:r w:rsidRPr="00F10AA4">
        <w:rPr>
          <w:rFonts w:cstheme="minorHAnsi"/>
          <w:sz w:val="24"/>
          <w:szCs w:val="24"/>
        </w:rPr>
        <w:t xml:space="preserve">Mae’r CU yn mynegi mae’r plant mwyaf bregus oedd hefyd y rhai gyda sgiliau technoleg isel a diffyg mynediad at y dechnoleg angenrheidiol </w:t>
      </w:r>
      <w:r w:rsidRPr="00F10AA4">
        <w:rPr>
          <w:rFonts w:cstheme="minorHAnsi"/>
          <w:noProof/>
          <w:sz w:val="24"/>
          <w:szCs w:val="24"/>
        </w:rPr>
        <w:t>(UN, 2020)</w:t>
      </w:r>
      <w:r w:rsidRPr="00F10AA4">
        <w:rPr>
          <w:rFonts w:cstheme="minorHAnsi"/>
          <w:sz w:val="24"/>
          <w:szCs w:val="24"/>
        </w:rPr>
        <w:t xml:space="preserve">.  </w:t>
      </w:r>
      <w:r w:rsidR="00943E47">
        <w:rPr>
          <w:rFonts w:cstheme="minorHAnsi"/>
          <w:sz w:val="24"/>
          <w:szCs w:val="24"/>
        </w:rPr>
        <w:t>P</w:t>
      </w:r>
      <w:r w:rsidRPr="00F10AA4">
        <w:rPr>
          <w:rFonts w:cstheme="minorHAnsi"/>
          <w:sz w:val="24"/>
          <w:szCs w:val="24"/>
        </w:rPr>
        <w:t>wysleisi</w:t>
      </w:r>
      <w:r w:rsidR="00943E47">
        <w:rPr>
          <w:rFonts w:cstheme="minorHAnsi"/>
          <w:sz w:val="24"/>
          <w:szCs w:val="24"/>
        </w:rPr>
        <w:t>r</w:t>
      </w:r>
      <w:r w:rsidR="00846929">
        <w:rPr>
          <w:rFonts w:cstheme="minorHAnsi"/>
          <w:sz w:val="24"/>
          <w:szCs w:val="24"/>
        </w:rPr>
        <w:t xml:space="preserve"> hefyd</w:t>
      </w:r>
      <w:r w:rsidRPr="00F10AA4">
        <w:rPr>
          <w:rFonts w:cstheme="minorHAnsi"/>
          <w:sz w:val="24"/>
          <w:szCs w:val="24"/>
        </w:rPr>
        <w:t xml:space="preserve"> fod rhai plant gyda’r dechnoleg addas ond o ganlyniad i gyflyrau yn y cartref, roedd diffyg cymorth gan rieni i’w helpu i ddeall y gwaith. Felly, er addawyd i fyny at £3 miliwn gan y gweinidog addysg yng Nghymru er mwyn darparu technoleg i deuluoedd </w:t>
      </w:r>
      <w:r w:rsidRPr="00F10AA4">
        <w:rPr>
          <w:rFonts w:cstheme="minorHAnsi"/>
          <w:noProof/>
          <w:sz w:val="24"/>
          <w:szCs w:val="24"/>
        </w:rPr>
        <w:t>(LlywodraethCymru(2), 2020)</w:t>
      </w:r>
      <w:r w:rsidRPr="00F10AA4">
        <w:rPr>
          <w:rFonts w:cstheme="minorHAnsi"/>
          <w:sz w:val="24"/>
          <w:szCs w:val="24"/>
        </w:rPr>
        <w:t xml:space="preserve"> does dim rheidrwydd fod y cymorth ar gael i ddefnyddio’r dechnoleg yn effeithiol a chwblhau’r gwaith.</w:t>
      </w:r>
    </w:p>
    <w:p w14:paraId="3BD6BE1F" w14:textId="77777777" w:rsidR="00674FE2" w:rsidRDefault="00674FE2" w:rsidP="00740691">
      <w:pPr>
        <w:spacing w:line="360" w:lineRule="auto"/>
        <w:rPr>
          <w:rFonts w:cstheme="minorHAnsi"/>
          <w:sz w:val="24"/>
          <w:szCs w:val="24"/>
        </w:rPr>
      </w:pPr>
    </w:p>
    <w:p w14:paraId="71A7FAE7" w14:textId="38C995A6" w:rsidR="003011E0" w:rsidRPr="00F10AA4" w:rsidRDefault="00D072D5" w:rsidP="00740691">
      <w:pPr>
        <w:spacing w:line="360" w:lineRule="auto"/>
        <w:rPr>
          <w:rFonts w:cstheme="minorHAnsi"/>
          <w:sz w:val="24"/>
          <w:szCs w:val="24"/>
        </w:rPr>
      </w:pPr>
      <w:r>
        <w:rPr>
          <w:rFonts w:ascii="Calibri" w:hAnsi="Calibri" w:cs="Calibri"/>
          <w:sz w:val="24"/>
          <w:szCs w:val="24"/>
        </w:rPr>
        <w:t>Yn yr achos o dan astudiaeth roedd y wers yn dilyn gwers ar lein oherwydd cyfnod o hunan-ynysu. Yn ffodus ymunodd canran uchel o’r disgyblion yn y wers (gweler atodiad 3), ond roedd o amgylch 5% heb ymuno am wahanol resymau. Golygir hyn fod angen ail-edrych ar y wybodaeth ar ddechrau’r wers er lles y plant oedd heb ymuno. Er bod ail-edrych ar y gwaith efallai yn ddiflas i rai, roedd hyn yn gyfle i atgoffa pawb o’r symbolau, ac i’r addysgwr i asesu dealltwriaeth a gwybodaeth y plant. Roedd llyfrynnau gwaith y disgyblion yn gyfle i sgaffaldu’r dysgu. Argymhellwyd gan yr EEF fod sgaffaldu’r dysgu yn bwysig, yn ogystal ag adborth cyson sy’n rhoi cyfle i’r disgyblion i feddwl am yr hyn a ddysgwyd</w:t>
      </w:r>
      <w:r>
        <w:rPr>
          <w:rFonts w:ascii="Calibri" w:hAnsi="Calibri" w:cs="Calibri"/>
          <w:noProof/>
          <w:sz w:val="24"/>
          <w:szCs w:val="24"/>
        </w:rPr>
        <w:t xml:space="preserve"> (EEF(2), 2020)</w:t>
      </w:r>
      <w:r>
        <w:rPr>
          <w:rFonts w:ascii="Calibri" w:hAnsi="Calibri" w:cs="Calibri"/>
          <w:sz w:val="24"/>
          <w:szCs w:val="24"/>
        </w:rPr>
        <w:t>. Hefyd, mae angen sgaffaldu trwy metamwybyddiaeth (gweler atodiad 8) er mwyn helpu gyda strategaethau e.e. darparu cwestiynau ategol; rhestr gyfeirio neu annog adfyfyrio ar y gwaith a chreu cysylltiadau gyda gwybodaeth flaenorol</w:t>
      </w:r>
      <w:r>
        <w:rPr>
          <w:rFonts w:ascii="Calibri" w:hAnsi="Calibri" w:cs="Calibri"/>
          <w:noProof/>
          <w:sz w:val="24"/>
          <w:szCs w:val="24"/>
        </w:rPr>
        <w:t xml:space="preserve"> (Miller, 2020)</w:t>
      </w:r>
      <w:r>
        <w:rPr>
          <w:rFonts w:ascii="Calibri" w:hAnsi="Calibri" w:cs="Calibri"/>
          <w:sz w:val="24"/>
          <w:szCs w:val="24"/>
        </w:rPr>
        <w:t xml:space="preserve">. Yn hytrach na rhoi’r atebion iddynt anogwyd y plant i gyd-weithio ag eraill ac edrych yn y llyfrynnau am gymorth. Wrth ddarparu’r wybodaeth oedd angen i symud ymlaen i’r dasg nesaf, o dan arweiniad yr addysgwr, datblygwyd y dysgu trwy’r parth datblygiad procsimol </w:t>
      </w:r>
      <w:r>
        <w:rPr>
          <w:rFonts w:ascii="Calibri" w:hAnsi="Calibri" w:cs="Calibri"/>
          <w:noProof/>
          <w:sz w:val="24"/>
          <w:szCs w:val="24"/>
        </w:rPr>
        <w:t>(Vygotsky, 1978)</w:t>
      </w:r>
      <w:r>
        <w:rPr>
          <w:rFonts w:ascii="Calibri" w:hAnsi="Calibri" w:cs="Calibri"/>
          <w:sz w:val="24"/>
          <w:szCs w:val="24"/>
        </w:rPr>
        <w:t>. Datblygwyd hefyd sgiliau annibyniaeth sydd yn angenrheidiol i’r plant i weithio o adref fel yn ystod y cyfnod clo. Fodd bynnag, os nad ydy’r plant yn gallu cael mynediad i’r gwaith does dim strategaeth yn mynd i helpu gyda’r dysgu. Mae’n bwysig felly fod ysgolion yn sicrhau ymrwymiad cymaint â phosib, ac yn ymwybodol o bwy sydd angen cymorth. Hefyd, os nad ydy iechyd a lles y plant yn cael ei gysidro yn y trefniadau mae’n bosibilrwydd na fydd y plant yn barod i ddysgu. Dangosir gwaith Abraham Maslow fod angen sicrhau diwallu anghenion sylfaenol y plant o ran iechyd corfforol, iechyd meddwl a llesiant emosiynol cyn dechrau ar y dysgu</w:t>
      </w:r>
      <w:r>
        <w:rPr>
          <w:rFonts w:ascii="Calibri" w:hAnsi="Calibri" w:cs="Calibri"/>
          <w:noProof/>
          <w:sz w:val="24"/>
          <w:szCs w:val="24"/>
        </w:rPr>
        <w:t xml:space="preserve"> (Maslow, 1943)</w:t>
      </w:r>
      <w:r>
        <w:rPr>
          <w:rFonts w:ascii="Calibri" w:hAnsi="Calibri" w:cs="Calibri"/>
          <w:sz w:val="24"/>
          <w:szCs w:val="24"/>
        </w:rPr>
        <w:t xml:space="preserve">.    </w:t>
      </w:r>
    </w:p>
    <w:p w14:paraId="26497CA3" w14:textId="6C3F5274" w:rsidR="00BC6FF8" w:rsidRPr="00F10AA4" w:rsidRDefault="00BC6FF8" w:rsidP="00740691">
      <w:pPr>
        <w:spacing w:line="360" w:lineRule="auto"/>
        <w:rPr>
          <w:rFonts w:cstheme="minorHAnsi"/>
          <w:sz w:val="24"/>
          <w:szCs w:val="24"/>
        </w:rPr>
      </w:pPr>
    </w:p>
    <w:p w14:paraId="6F5BC028" w14:textId="49CBDA65" w:rsidR="00FF448A" w:rsidRDefault="00460A8A" w:rsidP="00740691">
      <w:pPr>
        <w:spacing w:line="360" w:lineRule="auto"/>
        <w:rPr>
          <w:rFonts w:cstheme="minorHAnsi"/>
          <w:sz w:val="24"/>
          <w:szCs w:val="24"/>
        </w:rPr>
      </w:pPr>
      <w:r w:rsidRPr="00F10AA4">
        <w:rPr>
          <w:rFonts w:cstheme="minorHAnsi"/>
          <w:sz w:val="24"/>
          <w:szCs w:val="24"/>
        </w:rPr>
        <w:t xml:space="preserve">Wrth wneud yr arsylwad o astudiaeth achos mewn gwers ysgol uwchradd, a chynnal gwerthusiad beirniadol y cam nesaf oedd edrych ar sut i ddefnyddio hyn yn yr addysgu. Mae Safonau Proffesiynol Addysgu ac Arweinyddiaeth yn adlewyrchu'r dibenion ar athrawon yng Nghymru (gweler atodiad 9). Y safon gyda’r pwyslais mwyaf yw addysgeg, ac o ganlyniad i’r arsylwad mae yna nifer o ddulliau asesu cyfrannol o fewn y dosbarth a allaf ddefnyddio yn fy ngwaith. Sylwais fod y defnydd o gwestiynau effeithiol i blant penodol yn elfen bwysig, yn ogystal â defnyddio gemau i asesu dealltwriaeth mewn ffordd sy’n hwylus i’r disgyblion.  Arsylwais ar bwysigrwydd sgaffaldu’r wybodaeth er mwyn symud ymlaen i’r cam nesaf. Hefyd, </w:t>
      </w:r>
      <w:r w:rsidR="00AC3C1D">
        <w:rPr>
          <w:rFonts w:cstheme="minorHAnsi"/>
          <w:sz w:val="24"/>
          <w:szCs w:val="24"/>
        </w:rPr>
        <w:t>o’r</w:t>
      </w:r>
      <w:r w:rsidRPr="00F10AA4">
        <w:rPr>
          <w:rFonts w:cstheme="minorHAnsi"/>
          <w:sz w:val="24"/>
          <w:szCs w:val="24"/>
        </w:rPr>
        <w:t xml:space="preserve"> drafodaeth gyda’r disgyblion am </w:t>
      </w:r>
      <w:r w:rsidR="00AC3C1D">
        <w:rPr>
          <w:rFonts w:cstheme="minorHAnsi"/>
          <w:sz w:val="24"/>
          <w:szCs w:val="24"/>
        </w:rPr>
        <w:t>berthnas</w:t>
      </w:r>
      <w:r w:rsidR="009975FE">
        <w:rPr>
          <w:rFonts w:cstheme="minorHAnsi"/>
          <w:sz w:val="24"/>
          <w:szCs w:val="24"/>
        </w:rPr>
        <w:t xml:space="preserve">edd </w:t>
      </w:r>
      <w:r w:rsidRPr="00F10AA4">
        <w:rPr>
          <w:rFonts w:cstheme="minorHAnsi"/>
          <w:sz w:val="24"/>
          <w:szCs w:val="24"/>
        </w:rPr>
        <w:t>yr hyn a ddysgwyd iddyn nhw a’r byd o’i hamgylch roedd yn amlwg fod y cysylltiadau yn hybu dealltwriaeth. Dyma felly un elfen bwysig arall i feddwl amdano wrth gynllunio, yn y gobaith o efelychu’r ffyrdd arloesol a chreadigol o weithio.</w:t>
      </w:r>
    </w:p>
    <w:p w14:paraId="3F0C4809" w14:textId="77777777" w:rsidR="00F45717" w:rsidRPr="00F10AA4" w:rsidRDefault="00F45717" w:rsidP="00740691">
      <w:pPr>
        <w:spacing w:line="360" w:lineRule="auto"/>
        <w:rPr>
          <w:rFonts w:cstheme="minorHAnsi"/>
          <w:sz w:val="24"/>
          <w:szCs w:val="24"/>
        </w:rPr>
      </w:pPr>
    </w:p>
    <w:p w14:paraId="0ECC7002" w14:textId="77777777" w:rsidR="009F1C3A" w:rsidRPr="00F10AA4" w:rsidRDefault="00460A8A" w:rsidP="00740691">
      <w:pPr>
        <w:spacing w:line="360" w:lineRule="auto"/>
        <w:rPr>
          <w:rFonts w:cstheme="minorHAnsi"/>
          <w:sz w:val="24"/>
          <w:szCs w:val="24"/>
        </w:rPr>
      </w:pPr>
      <w:r w:rsidRPr="00F10AA4">
        <w:rPr>
          <w:rFonts w:cstheme="minorHAnsi"/>
          <w:sz w:val="24"/>
          <w:szCs w:val="24"/>
        </w:rPr>
        <w:t xml:space="preserve">Roedd elfen o gydweithio yn berthnasol hefyd am fod yna gyfle i siarad gyda’r athrawon a arsylwyd rhwng gwersi er mwyn holi cwestiynau perthnasol am y wers a’r disgyblion. Hefyd roedd yna gyfle i drafod gyda myfyrwyr eraill a thiwtoriaid ynglŷn â’r astudiaethau achos. </w:t>
      </w:r>
    </w:p>
    <w:p w14:paraId="55448B15" w14:textId="77777777" w:rsidR="00F45717" w:rsidRDefault="00F45717" w:rsidP="00740691">
      <w:pPr>
        <w:spacing w:line="360" w:lineRule="auto"/>
        <w:rPr>
          <w:rFonts w:ascii="Calibri" w:hAnsi="Calibri" w:cs="Calibri"/>
          <w:sz w:val="24"/>
          <w:szCs w:val="24"/>
        </w:rPr>
      </w:pPr>
    </w:p>
    <w:p w14:paraId="4DAB7085" w14:textId="55345F9A" w:rsidR="00FB4B7E" w:rsidRDefault="00D072D5" w:rsidP="00740691">
      <w:pPr>
        <w:spacing w:line="360" w:lineRule="auto"/>
        <w:rPr>
          <w:rFonts w:ascii="Calibri" w:hAnsi="Calibri" w:cs="Calibri"/>
          <w:sz w:val="24"/>
          <w:szCs w:val="24"/>
        </w:rPr>
      </w:pPr>
      <w:r>
        <w:rPr>
          <w:rFonts w:ascii="Calibri" w:hAnsi="Calibri" w:cs="Calibri"/>
          <w:sz w:val="24"/>
          <w:szCs w:val="24"/>
        </w:rPr>
        <w:t>Yn amlwg o dan yr amgylchiadau roedd yn anodd arsylwi ar waith plant unigol yn y dosbarth, ac am fod yr arsylwad yn anghyfranogol fy nealltwriaeth i o’r digwyddiadau yw’r rhain. Ni allaf sicrhau nad oedd unrhyw ragdybiaethau yn bodoli yn yr arsylwadau a wnaethpwyd. Fodd bynnag, yr elfen fwyaf pwysig yn yr astudiaeth achos yma oedd y dysgu proffesiynol. Datblygwyd syniadau am sut i ddatblygu asesu cyfrannol mewn ffordd effeithiol trwy’r astudiaeth feirniadol o asesu gwybodaeth trwy gwestiynau neu gêm. Deallaf mai pwrpas hyn yw hybu’r ddealltwriaeth, darganfod camgymeriadau, a sicrhau cynnydd y plant. Dangosir y cylch asesu (gweler atodiad 10) y broses a ddefnyddir yn yr  ysgol o dan sylw, a’r dilyniant yn yr adeiladaeth o’r addysgu o ganlyniad i hyn. Wrth strwythuro’r wers gyda meini prawf llwyddiant clir mae’r asesu ffurfiannol yn hanfodol i sicrhau cyrhaeddant.    Dysgais fod annibyniaeth yn bwysig, ond mae angen adborth clir a strategaethau i’r plant er mwyn iddynt ddod o hyd i’r atebion dros eu hunain.</w:t>
      </w:r>
    </w:p>
    <w:p w14:paraId="1557AF51" w14:textId="77777777" w:rsidR="00F45717" w:rsidRPr="00F10AA4" w:rsidRDefault="00F45717" w:rsidP="00740691">
      <w:pPr>
        <w:spacing w:line="360" w:lineRule="auto"/>
        <w:rPr>
          <w:rFonts w:cstheme="minorHAnsi"/>
          <w:sz w:val="24"/>
          <w:szCs w:val="24"/>
        </w:rPr>
      </w:pPr>
    </w:p>
    <w:p w14:paraId="5FA23BEB" w14:textId="47FAFA06" w:rsidR="00C4029E" w:rsidRDefault="007041E5" w:rsidP="00740691">
      <w:pPr>
        <w:spacing w:line="360" w:lineRule="auto"/>
        <w:rPr>
          <w:rFonts w:cstheme="minorHAnsi"/>
          <w:sz w:val="24"/>
          <w:szCs w:val="24"/>
        </w:rPr>
      </w:pPr>
      <w:r w:rsidRPr="00F10AA4">
        <w:rPr>
          <w:rFonts w:cstheme="minorHAnsi"/>
          <w:sz w:val="24"/>
          <w:szCs w:val="24"/>
        </w:rPr>
        <w:t>O ganlyniad i</w:t>
      </w:r>
      <w:r w:rsidR="008307CA" w:rsidRPr="00F10AA4">
        <w:rPr>
          <w:rFonts w:cstheme="minorHAnsi"/>
          <w:sz w:val="24"/>
          <w:szCs w:val="24"/>
        </w:rPr>
        <w:t xml:space="preserve"> strwythur y wers dyniaethau (gweler atodiad </w:t>
      </w:r>
      <w:r w:rsidR="002659AA">
        <w:rPr>
          <w:rFonts w:cstheme="minorHAnsi"/>
          <w:sz w:val="24"/>
          <w:szCs w:val="24"/>
        </w:rPr>
        <w:t>3</w:t>
      </w:r>
      <w:r w:rsidR="008307CA" w:rsidRPr="00F10AA4">
        <w:rPr>
          <w:rFonts w:cstheme="minorHAnsi"/>
          <w:sz w:val="24"/>
          <w:szCs w:val="24"/>
        </w:rPr>
        <w:t>) hyb</w:t>
      </w:r>
      <w:r w:rsidR="009368F8" w:rsidRPr="00F10AA4">
        <w:rPr>
          <w:rFonts w:cstheme="minorHAnsi"/>
          <w:sz w:val="24"/>
          <w:szCs w:val="24"/>
        </w:rPr>
        <w:t>wyd</w:t>
      </w:r>
      <w:r w:rsidR="008307CA" w:rsidRPr="00F10AA4">
        <w:rPr>
          <w:rFonts w:cstheme="minorHAnsi"/>
          <w:sz w:val="24"/>
          <w:szCs w:val="24"/>
        </w:rPr>
        <w:t xml:space="preserve"> fy nealltwriaeth o wers effeithiol. I ddechrau roedd cyflwyniad o reolau ymddygiad cyn y wers, yna gweithgaredd i ail-edrych ar y gwaith o’r wers ddiwethaf</w:t>
      </w:r>
      <w:r w:rsidR="00DF05AE" w:rsidRPr="00F10AA4">
        <w:rPr>
          <w:rFonts w:cstheme="minorHAnsi"/>
          <w:sz w:val="24"/>
          <w:szCs w:val="24"/>
        </w:rPr>
        <w:t>,</w:t>
      </w:r>
      <w:r w:rsidR="008307CA" w:rsidRPr="00F10AA4">
        <w:rPr>
          <w:rFonts w:cstheme="minorHAnsi"/>
          <w:sz w:val="24"/>
          <w:szCs w:val="24"/>
        </w:rPr>
        <w:t xml:space="preserve"> ac asesu dealltwriaeth mewn gwahanol ffyrdd</w:t>
      </w:r>
      <w:r w:rsidR="00FB57A0">
        <w:rPr>
          <w:rFonts w:cstheme="minorHAnsi"/>
          <w:sz w:val="24"/>
          <w:szCs w:val="24"/>
        </w:rPr>
        <w:t>,</w:t>
      </w:r>
      <w:r w:rsidR="008307CA" w:rsidRPr="00F10AA4">
        <w:rPr>
          <w:rFonts w:cstheme="minorHAnsi"/>
          <w:sz w:val="24"/>
          <w:szCs w:val="24"/>
        </w:rPr>
        <w:t xml:space="preserve"> gan sgaffaldu os oedd angen. Ar ôl sicrhau dealltwriaeth roedd yna gyfle i symud ymlaen i adeiladu ar y wybodaeth yma mewn camau bach (ac yn drawsgwricwlaidd) a’i wneud yn berthnasol i’r disgyblion. </w:t>
      </w:r>
      <w:r w:rsidR="00B105B0" w:rsidRPr="00F10AA4">
        <w:rPr>
          <w:rFonts w:cstheme="minorHAnsi"/>
          <w:sz w:val="24"/>
          <w:szCs w:val="24"/>
        </w:rPr>
        <w:t xml:space="preserve">Sylwais fod </w:t>
      </w:r>
      <w:r w:rsidR="008307CA" w:rsidRPr="00F10AA4">
        <w:rPr>
          <w:rFonts w:cstheme="minorHAnsi"/>
          <w:sz w:val="24"/>
          <w:szCs w:val="24"/>
        </w:rPr>
        <w:t xml:space="preserve"> hyn yn adlewyrchu’n dda'r wybodaeth yn yr adroddiad gan Barak Rosenshine </w:t>
      </w:r>
      <w:r w:rsidR="00B105B0" w:rsidRPr="00F10AA4">
        <w:rPr>
          <w:rFonts w:cstheme="minorHAnsi"/>
          <w:sz w:val="24"/>
          <w:szCs w:val="24"/>
        </w:rPr>
        <w:t xml:space="preserve">(2012) </w:t>
      </w:r>
      <w:r w:rsidR="008307CA" w:rsidRPr="00F10AA4">
        <w:rPr>
          <w:rFonts w:cstheme="minorHAnsi"/>
          <w:sz w:val="24"/>
          <w:szCs w:val="24"/>
        </w:rPr>
        <w:t>ar addysgwyr effeithiol ac felly yn bwysig i gofio wrth gynllunio.</w:t>
      </w:r>
      <w:r w:rsidR="00A84E0F" w:rsidRPr="00A84E0F">
        <w:rPr>
          <w:rFonts w:cstheme="minorHAnsi"/>
          <w:sz w:val="24"/>
          <w:szCs w:val="24"/>
        </w:rPr>
        <w:t xml:space="preserve"> </w:t>
      </w:r>
      <w:r w:rsidR="00A84E0F" w:rsidRPr="00F10AA4">
        <w:rPr>
          <w:rFonts w:cstheme="minorHAnsi"/>
          <w:sz w:val="24"/>
          <w:szCs w:val="24"/>
        </w:rPr>
        <w:t>Seliwyd pwysigrwydd ymchwil ac addysgu yn seiliedig ar dystiolaeth yn fy ngwaith.</w:t>
      </w:r>
    </w:p>
    <w:p w14:paraId="32BC8C50" w14:textId="77777777" w:rsidR="00F45717" w:rsidRPr="00F10AA4" w:rsidRDefault="00F45717" w:rsidP="00740691">
      <w:pPr>
        <w:spacing w:line="360" w:lineRule="auto"/>
        <w:rPr>
          <w:rFonts w:cstheme="minorHAnsi"/>
          <w:sz w:val="24"/>
          <w:szCs w:val="24"/>
        </w:rPr>
      </w:pPr>
    </w:p>
    <w:p w14:paraId="202B36A9" w14:textId="2CA03F20" w:rsidR="00F401BC" w:rsidRPr="00F10AA4" w:rsidRDefault="008834B8" w:rsidP="00740691">
      <w:pPr>
        <w:spacing w:line="360" w:lineRule="auto"/>
        <w:rPr>
          <w:rFonts w:cstheme="minorHAnsi"/>
          <w:sz w:val="24"/>
          <w:szCs w:val="24"/>
        </w:rPr>
      </w:pPr>
      <w:r w:rsidRPr="00F10AA4">
        <w:rPr>
          <w:rFonts w:cstheme="minorHAnsi"/>
          <w:sz w:val="24"/>
          <w:szCs w:val="24"/>
        </w:rPr>
        <w:t xml:space="preserve">Ni thrafodwyd ymddygiad yn yr aseiniad yma, ond roedd yr arsylwadau yn fodd arbennig i ddysgu pa ddulliau oedd yn fwy effeithiol ar lawr y dosbarth. Am arsylwyd ar yr un dosbarth roedd y gwahaniaethau yn effeithiolrwydd strategaethau athrawon gwahanol yn amlwg. Esbonia Tom Bennet (2020) fod athrawon sy’n modelu ymddygiad ac yn dysgu’r plant beth yw’r disgwyliadau yn fwy effeithiol ac roedd hyn yn weledol yn yr arsylwad. Fodd bynnag, rhaid cofio nad oedd yr amgylchiadau yn arferol o ganlyniad i’r pandemig ac efallai fod hyn yn effeithio ar ymddygiad hefyd, yn enwedig am fod rhaid i’r plant aros o fewn un dosbarth trwy’r dydd.  Yr oedd yn ddiddorol i edrych ar sut all y digwyddiadau cyfoes effeithio ar addysg y plant, yn enwedig y rhai sy’n llai breintiedig o ran technoleg a chymorth adref. Effaith hyn ar fy natblygiad proffesiynol oedd amlygu pwysigrwydd adnabod y plant a’u cefndir er mwyn sicrhau fod pob cymorth priodol yn cael ei ddarparu lle fod angen, yn ogystal â’r sgiliau angenrheidiol.  </w:t>
      </w:r>
    </w:p>
    <w:p w14:paraId="2B66D925" w14:textId="77777777" w:rsidR="009F1BF1" w:rsidRPr="00F10AA4" w:rsidRDefault="009F1BF1" w:rsidP="00740691">
      <w:pPr>
        <w:spacing w:line="360" w:lineRule="auto"/>
        <w:rPr>
          <w:rFonts w:cstheme="minorHAnsi"/>
          <w:sz w:val="24"/>
          <w:szCs w:val="24"/>
        </w:rPr>
      </w:pPr>
    </w:p>
    <w:p w14:paraId="7A4002D8" w14:textId="0ED7100C" w:rsidR="00F85AAD" w:rsidRPr="00F10AA4" w:rsidRDefault="008834B8" w:rsidP="00740691">
      <w:pPr>
        <w:spacing w:line="360" w:lineRule="auto"/>
        <w:rPr>
          <w:rFonts w:cstheme="minorHAnsi"/>
          <w:sz w:val="24"/>
          <w:szCs w:val="24"/>
        </w:rPr>
      </w:pPr>
      <w:r w:rsidRPr="00F10AA4">
        <w:rPr>
          <w:rFonts w:cstheme="minorHAnsi"/>
          <w:sz w:val="24"/>
          <w:szCs w:val="24"/>
        </w:rPr>
        <w:t xml:space="preserve">Datblygwyd dealltwriaeth o effaith asesu cyfrannol yn y dosbarth trwy’r gwerthusiad beirniadol yma o astudiaeth achos, a sut gyfrannir hyn at addysg y plant. Er mwyn sicrhau fod y dysgwyr yn deall y gwaith ac yn barod i adeiladu ar y gwaith a symud ymlaen i’r cam nesaf gellir defnyddio asesu cyfrannol mewn nifer o ffyrdd. Mae’r rhain yn cynnwys cwestiynu effeithiol neu gemau pwrpasol, ond hefyd mae adborth yn rhan bwysig o’r broses, naill ai ar lafar, neu yn ysgrifenedig. Wrth i’r disgyblion adeiladu ar y wybodaeth fe allent gyflawni deilliannau’r camau’r cynnydd yn y cwricwlwm newydd i Gymru </w:t>
      </w:r>
      <w:r w:rsidRPr="00F10AA4">
        <w:rPr>
          <w:rFonts w:cstheme="minorHAnsi"/>
          <w:noProof/>
          <w:sz w:val="24"/>
          <w:szCs w:val="24"/>
        </w:rPr>
        <w:t>(Donaldson, 2015)</w:t>
      </w:r>
      <w:r w:rsidRPr="00F10AA4">
        <w:rPr>
          <w:rFonts w:cstheme="minorHAnsi"/>
          <w:sz w:val="24"/>
          <w:szCs w:val="24"/>
        </w:rPr>
        <w:t xml:space="preserve">.  Mae’r gwerthusiad yn dangos fod angen sgaffaldu ar rhai disgyblion er mwyn ennyn y ddealltwriaeth yma, a strategaethau i ennyn annibyniaeth. Hefyd, mae cyd-weithio, ail-edrych ar y gwaith, gwneud y gwaith yn berthnasol, ac elfennau trawsgwricwlaidd, yn creu cysylltiadau yn y wybodaeth sy’n helpu’r disgyblion i’w gofio a’i ddefnyddio. Ar hyn o bryd mae effaith pandemig Covid-19 ar addysg plant Cymru yn golygu fod angen i addysgwyr i newid eu harferion a sicrhau fod iechyd a lles y disgyblion yn brif ffactor. Fel y dangosir effeithiodd cau’r ysgolion am gyfnod ar lawer o blant a phobl ifanc yng Nghymru, ac ar draws y byd, ac fe all hyn effeithio ar eu dyfodol </w:t>
      </w:r>
      <w:r w:rsidRPr="00F10AA4">
        <w:rPr>
          <w:rFonts w:cstheme="minorHAnsi"/>
          <w:noProof/>
          <w:sz w:val="24"/>
          <w:szCs w:val="24"/>
        </w:rPr>
        <w:t>(UN, 2020)</w:t>
      </w:r>
      <w:r w:rsidRPr="00F10AA4">
        <w:rPr>
          <w:rFonts w:cstheme="minorHAnsi"/>
          <w:sz w:val="24"/>
          <w:szCs w:val="24"/>
        </w:rPr>
        <w:t>. Mae'n bwysig i gofio hefyd fod y pandemig o hyd yn bodoli a chaefeydd o hyd yn debygol. Mae’n hanfodol felly fod ysgolion, a’r llywodraeth, yn gwneud popeth y gallant i sicrhau addysg a chefnogaeth i bob plentyn er mwyn iddynt wireddu gobeithion y pedwar diben yn y dyfodol.</w:t>
      </w:r>
    </w:p>
    <w:p w14:paraId="7A7C779D" w14:textId="1405B68D" w:rsidR="002D10AD" w:rsidRPr="00F10AA4" w:rsidRDefault="002D10AD" w:rsidP="00740691">
      <w:pPr>
        <w:spacing w:line="360" w:lineRule="auto"/>
        <w:rPr>
          <w:rFonts w:cstheme="minorHAnsi"/>
          <w:sz w:val="24"/>
          <w:szCs w:val="24"/>
        </w:rPr>
      </w:pPr>
    </w:p>
    <w:p w14:paraId="3A390415" w14:textId="4EFDF925" w:rsidR="002D10AD" w:rsidRPr="00F10AA4" w:rsidRDefault="002D10AD" w:rsidP="00740691">
      <w:pPr>
        <w:spacing w:line="360" w:lineRule="auto"/>
        <w:rPr>
          <w:rFonts w:cstheme="minorHAnsi"/>
          <w:sz w:val="24"/>
          <w:szCs w:val="24"/>
        </w:rPr>
      </w:pPr>
    </w:p>
    <w:p w14:paraId="004BD903" w14:textId="77777777" w:rsidR="000F4E69" w:rsidRDefault="000F4E69" w:rsidP="00D16C81">
      <w:pPr>
        <w:spacing w:line="480" w:lineRule="auto"/>
        <w:rPr>
          <w:rFonts w:ascii="Calibri" w:hAnsi="Calibri" w:cs="Calibri"/>
          <w:sz w:val="24"/>
          <w:szCs w:val="24"/>
        </w:rPr>
      </w:pPr>
      <w:bookmarkStart w:id="1" w:name="cysill"/>
      <w:bookmarkEnd w:id="1"/>
    </w:p>
    <w:p w14:paraId="1A16390E" w14:textId="61978023" w:rsidR="002D10AD" w:rsidRDefault="002D10AD" w:rsidP="00D16C81">
      <w:pPr>
        <w:spacing w:line="480" w:lineRule="auto"/>
        <w:rPr>
          <w:rFonts w:ascii="Calibri" w:hAnsi="Calibri" w:cs="Calibri"/>
          <w:sz w:val="24"/>
          <w:szCs w:val="24"/>
        </w:rPr>
      </w:pPr>
    </w:p>
    <w:p w14:paraId="0C1BA572" w14:textId="62D6FA43" w:rsidR="002D10AD" w:rsidRDefault="002D10AD" w:rsidP="00D16C81">
      <w:pPr>
        <w:spacing w:line="480" w:lineRule="auto"/>
        <w:rPr>
          <w:rFonts w:ascii="Calibri" w:hAnsi="Calibri" w:cs="Calibri"/>
          <w:sz w:val="24"/>
          <w:szCs w:val="24"/>
        </w:rPr>
      </w:pPr>
    </w:p>
    <w:p w14:paraId="6DE5EAF4" w14:textId="77777777" w:rsidR="002D10AD" w:rsidRDefault="002D10AD" w:rsidP="00D16C81">
      <w:pPr>
        <w:spacing w:line="480" w:lineRule="auto"/>
        <w:rPr>
          <w:rFonts w:ascii="Calibri" w:hAnsi="Calibri" w:cs="Calibri"/>
          <w:sz w:val="24"/>
          <w:szCs w:val="24"/>
        </w:rPr>
      </w:pPr>
    </w:p>
    <w:sdt>
      <w:sdtPr>
        <w:rPr>
          <w:rFonts w:asciiTheme="minorHAnsi" w:eastAsiaTheme="minorHAnsi" w:hAnsiTheme="minorHAnsi" w:cstheme="minorBidi"/>
          <w:color w:val="auto"/>
          <w:sz w:val="22"/>
          <w:szCs w:val="22"/>
          <w:lang w:val="cy-GB"/>
        </w:rPr>
        <w:id w:val="-1181357203"/>
        <w:docPartObj>
          <w:docPartGallery w:val="Bibliographies"/>
          <w:docPartUnique/>
        </w:docPartObj>
      </w:sdtPr>
      <w:sdtContent>
        <w:p w14:paraId="50BCCD17" w14:textId="0F669A0E" w:rsidR="00324F48" w:rsidRPr="005F142B" w:rsidRDefault="00324F48" w:rsidP="005F142B">
          <w:pPr>
            <w:pStyle w:val="Heading1"/>
            <w:rPr>
              <w:rFonts w:asciiTheme="minorHAnsi" w:eastAsiaTheme="minorHAnsi" w:hAnsiTheme="minorHAnsi" w:cstheme="minorBidi"/>
              <w:color w:val="auto"/>
              <w:sz w:val="22"/>
              <w:szCs w:val="22"/>
              <w:u w:val="single"/>
              <w:lang w:val="cy-GB"/>
            </w:rPr>
          </w:pPr>
          <w:proofErr w:type="spellStart"/>
          <w:r w:rsidRPr="00F45717">
            <w:rPr>
              <w:color w:val="auto"/>
              <w:u w:val="single"/>
            </w:rPr>
            <w:t>Cyfeirnodau</w:t>
          </w:r>
          <w:proofErr w:type="spellEnd"/>
        </w:p>
        <w:sdt>
          <w:sdtPr>
            <w:id w:val="-573587230"/>
            <w:bibliography/>
          </w:sdtPr>
          <w:sdtContent>
            <w:p w14:paraId="53B0E9D9" w14:textId="77777777" w:rsidR="00C73631" w:rsidRDefault="008A77EC" w:rsidP="005F142B">
              <w:pPr>
                <w:pStyle w:val="Bibliography"/>
                <w:rPr>
                  <w:noProof/>
                  <w:lang w:val="en-US"/>
                </w:rPr>
              </w:pPr>
              <w:r>
                <w:fldChar w:fldCharType="begin"/>
              </w:r>
              <w:r>
                <w:instrText xml:space="preserve"> BIBLIOGRAPHY </w:instrText>
              </w:r>
              <w:r>
                <w:fldChar w:fldCharType="separate"/>
              </w:r>
            </w:p>
            <w:p w14:paraId="55DAFFC5" w14:textId="3E22AF6E" w:rsidR="005F142B" w:rsidRDefault="005F142B" w:rsidP="005F142B">
              <w:pPr>
                <w:pStyle w:val="Bibliography"/>
                <w:rPr>
                  <w:noProof/>
                  <w:lang w:val="en-US"/>
                </w:rPr>
              </w:pPr>
              <w:r>
                <w:rPr>
                  <w:noProof/>
                  <w:lang w:val="en-US"/>
                </w:rPr>
                <w:t xml:space="preserve">BBC, N., 2020. </w:t>
              </w:r>
              <w:r>
                <w:rPr>
                  <w:i/>
                  <w:iCs/>
                  <w:noProof/>
                  <w:lang w:val="en-US"/>
                </w:rPr>
                <w:t xml:space="preserve">BBC Wales Politics. </w:t>
              </w:r>
              <w:r>
                <w:rPr>
                  <w:noProof/>
                  <w:lang w:val="en-US"/>
                </w:rPr>
                <w:t xml:space="preserve">[Online] </w:t>
              </w:r>
              <w:r>
                <w:rPr>
                  <w:noProof/>
                  <w:lang w:val="en-US"/>
                </w:rPr>
                <w:br/>
                <w:t xml:space="preserve">Available at: </w:t>
              </w:r>
              <w:r>
                <w:rPr>
                  <w:noProof/>
                  <w:u w:val="single"/>
                  <w:lang w:val="en-US"/>
                </w:rPr>
                <w:t>https://www.bbc.co.uk/newsu/uk-wales-politics-54355913</w:t>
              </w:r>
              <w:r>
                <w:rPr>
                  <w:noProof/>
                  <w:lang w:val="en-US"/>
                </w:rPr>
                <w:br/>
                <w:t>[Accessed 3rd October 2020].</w:t>
              </w:r>
            </w:p>
            <w:p w14:paraId="41BA9BB7" w14:textId="77777777" w:rsidR="00C73631" w:rsidRPr="00C73631" w:rsidRDefault="00C73631" w:rsidP="00C73631">
              <w:pPr>
                <w:rPr>
                  <w:lang w:val="en-US"/>
                </w:rPr>
              </w:pPr>
            </w:p>
            <w:p w14:paraId="4D931836" w14:textId="77777777" w:rsidR="005F142B" w:rsidRDefault="005F142B" w:rsidP="005F142B">
              <w:pPr>
                <w:pStyle w:val="Bibliography"/>
                <w:rPr>
                  <w:noProof/>
                  <w:lang w:val="en-US"/>
                </w:rPr>
              </w:pPr>
              <w:r>
                <w:rPr>
                  <w:noProof/>
                  <w:lang w:val="en-US"/>
                </w:rPr>
                <w:t xml:space="preserve">BDA, 2020. </w:t>
              </w:r>
              <w:r>
                <w:rPr>
                  <w:i/>
                  <w:iCs/>
                  <w:noProof/>
                  <w:lang w:val="en-US"/>
                </w:rPr>
                <w:t xml:space="preserve">British Dyslexia Association - Learning in Lockdown: When you're a young person with dyslexia. </w:t>
              </w:r>
              <w:r>
                <w:rPr>
                  <w:noProof/>
                  <w:lang w:val="en-US"/>
                </w:rPr>
                <w:t xml:space="preserve">[Online] </w:t>
              </w:r>
              <w:r>
                <w:rPr>
                  <w:noProof/>
                  <w:lang w:val="en-US"/>
                </w:rPr>
                <w:br/>
                <w:t xml:space="preserve">Available at: </w:t>
              </w:r>
              <w:r>
                <w:rPr>
                  <w:noProof/>
                  <w:u w:val="single"/>
                  <w:lang w:val="en-US"/>
                </w:rPr>
                <w:t>https://bdadyslexia.org.uk/news/learning-in-a-lockdown-when-youre-a-young-person-with-dyslexia</w:t>
              </w:r>
              <w:r>
                <w:rPr>
                  <w:noProof/>
                  <w:lang w:val="en-US"/>
                </w:rPr>
                <w:br/>
                <w:t>[Accessed 2nd October 2020].</w:t>
              </w:r>
            </w:p>
            <w:p w14:paraId="772866EF" w14:textId="77777777" w:rsidR="00C73631" w:rsidRDefault="00C73631" w:rsidP="005F142B">
              <w:pPr>
                <w:pStyle w:val="Bibliography"/>
                <w:rPr>
                  <w:noProof/>
                  <w:lang w:val="en-US"/>
                </w:rPr>
              </w:pPr>
            </w:p>
            <w:p w14:paraId="1F149BD2" w14:textId="2EF48F40" w:rsidR="005F142B" w:rsidRDefault="005F142B" w:rsidP="005F142B">
              <w:pPr>
                <w:pStyle w:val="Bibliography"/>
                <w:rPr>
                  <w:noProof/>
                  <w:lang w:val="en-US"/>
                </w:rPr>
              </w:pPr>
              <w:r>
                <w:rPr>
                  <w:noProof/>
                  <w:lang w:val="en-US"/>
                </w:rPr>
                <w:t xml:space="preserve">Bennett, T., 2020. </w:t>
              </w:r>
              <w:r>
                <w:rPr>
                  <w:i/>
                  <w:iCs/>
                  <w:noProof/>
                  <w:lang w:val="en-US"/>
                </w:rPr>
                <w:t xml:space="preserve">Running the room. </w:t>
              </w:r>
              <w:r>
                <w:rPr>
                  <w:noProof/>
                  <w:lang w:val="en-US"/>
                </w:rPr>
                <w:t>1st ed. London: John Catt Educational Ltd.</w:t>
              </w:r>
            </w:p>
            <w:p w14:paraId="350CD5C7" w14:textId="77777777" w:rsidR="00C73631" w:rsidRDefault="00C73631" w:rsidP="005F142B">
              <w:pPr>
                <w:pStyle w:val="Bibliography"/>
                <w:rPr>
                  <w:noProof/>
                  <w:lang w:val="en-US"/>
                </w:rPr>
              </w:pPr>
            </w:p>
            <w:p w14:paraId="74AA96B6" w14:textId="6401D31C" w:rsidR="005F142B" w:rsidRDefault="005F142B" w:rsidP="005F142B">
              <w:pPr>
                <w:pStyle w:val="Bibliography"/>
                <w:rPr>
                  <w:noProof/>
                  <w:lang w:val="en-US"/>
                </w:rPr>
              </w:pPr>
              <w:r>
                <w:rPr>
                  <w:noProof/>
                  <w:lang w:val="en-US"/>
                </w:rPr>
                <w:t xml:space="preserve">BERA, 2016. </w:t>
              </w:r>
              <w:r>
                <w:rPr>
                  <w:i/>
                  <w:iCs/>
                  <w:noProof/>
                  <w:lang w:val="en-US"/>
                </w:rPr>
                <w:t xml:space="preserve">Pupil Voice in Quality Assurance of Schools. </w:t>
              </w:r>
              <w:r>
                <w:rPr>
                  <w:noProof/>
                  <w:lang w:val="en-US"/>
                </w:rPr>
                <w:t xml:space="preserve">[Online] </w:t>
              </w:r>
              <w:r>
                <w:rPr>
                  <w:noProof/>
                  <w:lang w:val="en-US"/>
                </w:rPr>
                <w:br/>
                <w:t xml:space="preserve">Available at: </w:t>
              </w:r>
              <w:r>
                <w:rPr>
                  <w:noProof/>
                  <w:u w:val="single"/>
                  <w:lang w:val="en-US"/>
                </w:rPr>
                <w:t>https://www.bera.ac.uk/blog/pupil-voice-in-quality-assurance-of-schools</w:t>
              </w:r>
              <w:r>
                <w:rPr>
                  <w:noProof/>
                  <w:lang w:val="en-US"/>
                </w:rPr>
                <w:br/>
                <w:t>[Accessed 1st October 2020].</w:t>
              </w:r>
            </w:p>
            <w:p w14:paraId="5AD33E7F" w14:textId="77777777" w:rsidR="00C73631" w:rsidRDefault="00C73631" w:rsidP="005F142B">
              <w:pPr>
                <w:pStyle w:val="Bibliography"/>
                <w:rPr>
                  <w:noProof/>
                  <w:lang w:val="en-US"/>
                </w:rPr>
              </w:pPr>
            </w:p>
            <w:p w14:paraId="4F64B2A3" w14:textId="48720FC1" w:rsidR="005F142B" w:rsidRDefault="005F142B" w:rsidP="005F142B">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4th ed. London: British Educational Research Associaition.</w:t>
              </w:r>
            </w:p>
            <w:p w14:paraId="391F045D" w14:textId="77777777" w:rsidR="00C73631" w:rsidRDefault="00C73631" w:rsidP="005F142B">
              <w:pPr>
                <w:pStyle w:val="Bibliography"/>
                <w:rPr>
                  <w:noProof/>
                  <w:lang w:val="en-US"/>
                </w:rPr>
              </w:pPr>
            </w:p>
            <w:p w14:paraId="6525EE0E" w14:textId="751170BD" w:rsidR="005F142B" w:rsidRDefault="005F142B" w:rsidP="005F142B">
              <w:pPr>
                <w:pStyle w:val="Bibliography"/>
                <w:rPr>
                  <w:noProof/>
                  <w:lang w:val="en-US"/>
                </w:rPr>
              </w:pPr>
              <w:r>
                <w:rPr>
                  <w:noProof/>
                  <w:lang w:val="en-US"/>
                </w:rPr>
                <w:t xml:space="preserve">Blakemore(2), S., 2020. </w:t>
              </w:r>
              <w:r>
                <w:rPr>
                  <w:i/>
                  <w:iCs/>
                  <w:noProof/>
                  <w:lang w:val="en-US"/>
                </w:rPr>
                <w:t xml:space="preserve">Reachwell. </w:t>
              </w:r>
              <w:r>
                <w:rPr>
                  <w:noProof/>
                  <w:lang w:val="en-US"/>
                </w:rPr>
                <w:t xml:space="preserve">[Online] </w:t>
              </w:r>
              <w:r>
                <w:rPr>
                  <w:noProof/>
                  <w:lang w:val="en-US"/>
                </w:rPr>
                <w:br/>
                <w:t xml:space="preserve">Available at: </w:t>
              </w:r>
              <w:r>
                <w:rPr>
                  <w:noProof/>
                  <w:u w:val="single"/>
                  <w:lang w:val="en-US"/>
                </w:rPr>
                <w:t>https://reachwell.org/2020/07/08PROF-SARAH-JAYNE-BLAKEMORE-THE-IMPACT-OF-THE-PANDEMIC-LOCKDOWN-AND-SCHOOL-CLOSURES-ON-ADOLESCENT-SOCIAL-DEVELOPMENT/</w:t>
              </w:r>
              <w:r>
                <w:rPr>
                  <w:noProof/>
                  <w:lang w:val="en-US"/>
                </w:rPr>
                <w:br/>
                <w:t>[Accessed 23 September 2020].</w:t>
              </w:r>
            </w:p>
            <w:p w14:paraId="25B11B14" w14:textId="77777777" w:rsidR="00C73631" w:rsidRDefault="00C73631" w:rsidP="005F142B">
              <w:pPr>
                <w:pStyle w:val="Bibliography"/>
                <w:rPr>
                  <w:noProof/>
                  <w:lang w:val="en-US"/>
                </w:rPr>
              </w:pPr>
            </w:p>
            <w:p w14:paraId="7B2A7CED" w14:textId="75F72771" w:rsidR="005F142B" w:rsidRDefault="005F142B" w:rsidP="005F142B">
              <w:pPr>
                <w:pStyle w:val="Bibliography"/>
                <w:rPr>
                  <w:noProof/>
                  <w:lang w:val="en-US"/>
                </w:rPr>
              </w:pPr>
              <w:r>
                <w:rPr>
                  <w:noProof/>
                  <w:lang w:val="en-US"/>
                </w:rPr>
                <w:t xml:space="preserve">Blakemore, S., A, O. &amp; L, T., 2020. The effects of social deprivation on adolescent development. </w:t>
              </w:r>
              <w:r>
                <w:rPr>
                  <w:i/>
                  <w:iCs/>
                  <w:noProof/>
                  <w:lang w:val="en-US"/>
                </w:rPr>
                <w:t xml:space="preserve">The Lancet Child and Adolescent Health, </w:t>
              </w:r>
              <w:r>
                <w:rPr>
                  <w:noProof/>
                  <w:lang w:val="en-US"/>
                </w:rPr>
                <w:t>Volume 4, pp. 634-40.</w:t>
              </w:r>
            </w:p>
            <w:p w14:paraId="46CF7373" w14:textId="77777777" w:rsidR="00C73631" w:rsidRDefault="00C73631" w:rsidP="005F142B">
              <w:pPr>
                <w:pStyle w:val="Bibliography"/>
                <w:rPr>
                  <w:noProof/>
                  <w:lang w:val="en-US"/>
                </w:rPr>
              </w:pPr>
            </w:p>
            <w:p w14:paraId="28079B3E" w14:textId="1668A004" w:rsidR="005F142B" w:rsidRDefault="005F142B" w:rsidP="005F142B">
              <w:pPr>
                <w:pStyle w:val="Bibliography"/>
                <w:rPr>
                  <w:noProof/>
                  <w:lang w:val="en-US"/>
                </w:rPr>
              </w:pPr>
              <w:r>
                <w:rPr>
                  <w:noProof/>
                  <w:lang w:val="en-US"/>
                </w:rPr>
                <w:t xml:space="preserve">Butler, R., 1988. Enhancing and undermining intrinsic motivation: The effects of task-involving and ego-involving evaluation on interest and performance. </w:t>
              </w:r>
              <w:r>
                <w:rPr>
                  <w:i/>
                  <w:iCs/>
                  <w:noProof/>
                  <w:lang w:val="en-US"/>
                </w:rPr>
                <w:t xml:space="preserve">British Journal of Educational Psychology, </w:t>
              </w:r>
              <w:r>
                <w:rPr>
                  <w:noProof/>
                  <w:lang w:val="en-US"/>
                </w:rPr>
                <w:t>58(1), pp. 1-14.</w:t>
              </w:r>
            </w:p>
            <w:p w14:paraId="779CC63A" w14:textId="77777777" w:rsidR="00C73631" w:rsidRDefault="00C73631" w:rsidP="005F142B">
              <w:pPr>
                <w:pStyle w:val="Bibliography"/>
                <w:rPr>
                  <w:noProof/>
                  <w:lang w:val="en-US"/>
                </w:rPr>
              </w:pPr>
            </w:p>
            <w:p w14:paraId="46DB58D6" w14:textId="1F8CCCE2" w:rsidR="005F142B" w:rsidRDefault="005F142B" w:rsidP="005F142B">
              <w:pPr>
                <w:pStyle w:val="Bibliography"/>
                <w:rPr>
                  <w:noProof/>
                  <w:lang w:val="en-US"/>
                </w:rPr>
              </w:pPr>
              <w:r>
                <w:rPr>
                  <w:noProof/>
                  <w:lang w:val="en-US"/>
                </w:rPr>
                <w:t xml:space="preserve">Chandler-Grevatt, A., 2018. </w:t>
              </w:r>
              <w:r>
                <w:rPr>
                  <w:i/>
                  <w:iCs/>
                  <w:noProof/>
                  <w:lang w:val="en-US"/>
                </w:rPr>
                <w:t xml:space="preserve">How to Assess your students - Making assessments work for you. </w:t>
              </w:r>
              <w:r>
                <w:rPr>
                  <w:noProof/>
                  <w:lang w:val="en-US"/>
                </w:rPr>
                <w:t>1st ed. Oxford: Oxford University Press.</w:t>
              </w:r>
            </w:p>
            <w:p w14:paraId="09E9302F" w14:textId="77777777" w:rsidR="00C73631" w:rsidRDefault="00C73631" w:rsidP="005F142B">
              <w:pPr>
                <w:pStyle w:val="Bibliography"/>
                <w:rPr>
                  <w:noProof/>
                  <w:lang w:val="en-US"/>
                </w:rPr>
              </w:pPr>
            </w:p>
            <w:p w14:paraId="67EBF63C" w14:textId="546D8DE3" w:rsidR="005F142B" w:rsidRDefault="005F142B" w:rsidP="005F142B">
              <w:pPr>
                <w:pStyle w:val="Bibliography"/>
                <w:rPr>
                  <w:noProof/>
                  <w:lang w:val="en-US"/>
                </w:rPr>
              </w:pPr>
              <w:r>
                <w:rPr>
                  <w:noProof/>
                  <w:lang w:val="en-US"/>
                </w:rPr>
                <w:t xml:space="preserve">Cohen, L., Manion, L. &amp; Morrison, K., 2007. </w:t>
              </w:r>
              <w:r>
                <w:rPr>
                  <w:i/>
                  <w:iCs/>
                  <w:noProof/>
                  <w:lang w:val="en-US"/>
                </w:rPr>
                <w:t xml:space="preserve">Research methods in education. </w:t>
              </w:r>
              <w:r>
                <w:rPr>
                  <w:noProof/>
                  <w:lang w:val="en-US"/>
                </w:rPr>
                <w:t>4th ed. London: Routledge.</w:t>
              </w:r>
            </w:p>
            <w:p w14:paraId="208FC2D2" w14:textId="77777777" w:rsidR="00C73631" w:rsidRDefault="00C73631" w:rsidP="005F142B">
              <w:pPr>
                <w:pStyle w:val="Bibliography"/>
                <w:rPr>
                  <w:noProof/>
                  <w:lang w:val="en-US"/>
                </w:rPr>
              </w:pPr>
            </w:p>
            <w:p w14:paraId="62525C99" w14:textId="51EA3212" w:rsidR="005F142B" w:rsidRDefault="005F142B" w:rsidP="005F142B">
              <w:pPr>
                <w:pStyle w:val="Bibliography"/>
                <w:rPr>
                  <w:noProof/>
                  <w:lang w:val="en-US"/>
                </w:rPr>
              </w:pPr>
              <w:r>
                <w:rPr>
                  <w:noProof/>
                  <w:lang w:val="en-US"/>
                </w:rPr>
                <w:t xml:space="preserve">ComplantCymru, 2020. </w:t>
              </w:r>
              <w:r>
                <w:rPr>
                  <w:i/>
                  <w:iCs/>
                  <w:noProof/>
                  <w:lang w:val="en-US"/>
                </w:rPr>
                <w:t xml:space="preserve">CCUHP - Hawliau Plant. </w:t>
              </w:r>
              <w:r>
                <w:rPr>
                  <w:noProof/>
                  <w:lang w:val="en-US"/>
                </w:rPr>
                <w:t xml:space="preserve">[Online] </w:t>
              </w:r>
              <w:r>
                <w:rPr>
                  <w:noProof/>
                  <w:lang w:val="en-US"/>
                </w:rPr>
                <w:br/>
                <w:t xml:space="preserve">Available at: </w:t>
              </w:r>
              <w:r>
                <w:rPr>
                  <w:noProof/>
                  <w:u w:val="single"/>
                  <w:lang w:val="en-US"/>
                </w:rPr>
                <w:t>https://www.complantcynru.org.uk/ccuhp-hawliau-plant/ccuhp</w:t>
              </w:r>
              <w:r>
                <w:rPr>
                  <w:noProof/>
                  <w:lang w:val="en-US"/>
                </w:rPr>
                <w:br/>
                <w:t>[Accessed 1st October 2020].</w:t>
              </w:r>
            </w:p>
            <w:p w14:paraId="13BA6E42" w14:textId="77777777" w:rsidR="00A64CEF" w:rsidRDefault="00A64CEF" w:rsidP="005F142B">
              <w:pPr>
                <w:pStyle w:val="Bibliography"/>
                <w:rPr>
                  <w:noProof/>
                  <w:lang w:val="en-US"/>
                </w:rPr>
              </w:pPr>
            </w:p>
            <w:p w14:paraId="6C9E17FF" w14:textId="1285026B" w:rsidR="005F142B" w:rsidRDefault="005F142B" w:rsidP="005F142B">
              <w:pPr>
                <w:pStyle w:val="Bibliography"/>
                <w:rPr>
                  <w:noProof/>
                  <w:lang w:val="en-US"/>
                </w:rPr>
              </w:pPr>
              <w:r>
                <w:rPr>
                  <w:noProof/>
                  <w:lang w:val="en-US"/>
                </w:rPr>
                <w:t>Cymwysterau</w:t>
              </w:r>
              <w:r w:rsidR="00A64CEF">
                <w:rPr>
                  <w:noProof/>
                  <w:lang w:val="en-US"/>
                </w:rPr>
                <w:t xml:space="preserve"> </w:t>
              </w:r>
              <w:r>
                <w:rPr>
                  <w:noProof/>
                  <w:lang w:val="en-US"/>
                </w:rPr>
                <w:t xml:space="preserve">Cymru, 2017. </w:t>
              </w:r>
              <w:r>
                <w:rPr>
                  <w:i/>
                  <w:iCs/>
                  <w:noProof/>
                  <w:lang w:val="en-US"/>
                </w:rPr>
                <w:t xml:space="preserve">Cymwysterau Cymru yn croesawu amserlen cwricwlwm newydd. </w:t>
              </w:r>
              <w:r>
                <w:rPr>
                  <w:noProof/>
                  <w:lang w:val="en-US"/>
                </w:rPr>
                <w:t xml:space="preserve">[Online] </w:t>
              </w:r>
              <w:r>
                <w:rPr>
                  <w:noProof/>
                  <w:lang w:val="en-US"/>
                </w:rPr>
                <w:br/>
                <w:t xml:space="preserve">Available at: </w:t>
              </w:r>
              <w:r>
                <w:rPr>
                  <w:noProof/>
                  <w:u w:val="single"/>
                  <w:lang w:val="en-US"/>
                </w:rPr>
                <w:t>https://www.qualificationswales.org//cymraeg/newyddion/new-curriculum-timeline-welcomed-by-qualifications-wales/</w:t>
              </w:r>
              <w:r>
                <w:rPr>
                  <w:noProof/>
                  <w:lang w:val="en-US"/>
                </w:rPr>
                <w:br/>
                <w:t>[Accessed 4th October 2020].</w:t>
              </w:r>
            </w:p>
            <w:p w14:paraId="004D8191" w14:textId="77777777" w:rsidR="00A64CEF" w:rsidRDefault="00A64CEF" w:rsidP="005F142B">
              <w:pPr>
                <w:pStyle w:val="Bibliography"/>
                <w:rPr>
                  <w:noProof/>
                  <w:lang w:val="en-US"/>
                </w:rPr>
              </w:pPr>
            </w:p>
            <w:p w14:paraId="3D9C25A6" w14:textId="77777777" w:rsidR="005F142B" w:rsidRDefault="005F142B" w:rsidP="005F142B">
              <w:pPr>
                <w:pStyle w:val="Bibliography"/>
                <w:rPr>
                  <w:noProof/>
                  <w:lang w:val="en-US"/>
                </w:rPr>
              </w:pPr>
              <w:r>
                <w:rPr>
                  <w:noProof/>
                  <w:lang w:val="en-US"/>
                </w:rPr>
                <w:t xml:space="preserve">Donaldson, G., 2015. </w:t>
              </w:r>
              <w:r>
                <w:rPr>
                  <w:i/>
                  <w:iCs/>
                  <w:noProof/>
                  <w:lang w:val="en-US"/>
                </w:rPr>
                <w:t xml:space="preserve">Dyfodol llwyddianus, </w:t>
              </w:r>
              <w:r>
                <w:rPr>
                  <w:noProof/>
                  <w:lang w:val="en-US"/>
                </w:rPr>
                <w:t>Caerdydd: OGL.</w:t>
              </w:r>
            </w:p>
            <w:p w14:paraId="2A5D3842" w14:textId="313E24F0" w:rsidR="005F142B" w:rsidRDefault="005F142B" w:rsidP="005F142B">
              <w:pPr>
                <w:pStyle w:val="Bibliography"/>
                <w:rPr>
                  <w:noProof/>
                  <w:lang w:val="en-US"/>
                </w:rPr>
              </w:pPr>
            </w:p>
            <w:p w14:paraId="5544057B" w14:textId="77777777" w:rsidR="005F142B" w:rsidRDefault="005F142B" w:rsidP="005F142B">
              <w:pPr>
                <w:pStyle w:val="Bibliography"/>
                <w:rPr>
                  <w:noProof/>
                  <w:lang w:val="en-US"/>
                </w:rPr>
              </w:pPr>
              <w:r>
                <w:rPr>
                  <w:noProof/>
                  <w:lang w:val="en-US"/>
                </w:rPr>
                <w:t xml:space="preserve">EEF(1), 2020. </w:t>
              </w:r>
              <w:r>
                <w:rPr>
                  <w:i/>
                  <w:iCs/>
                  <w:noProof/>
                  <w:lang w:val="en-US"/>
                </w:rPr>
                <w:t xml:space="preserve">EEF commissions research on the impact of Covid-19 school and nursery closures. </w:t>
              </w:r>
              <w:r>
                <w:rPr>
                  <w:noProof/>
                  <w:lang w:val="en-US"/>
                </w:rPr>
                <w:t xml:space="preserve">[Online] </w:t>
              </w:r>
              <w:r>
                <w:rPr>
                  <w:noProof/>
                  <w:lang w:val="en-US"/>
                </w:rPr>
                <w:br/>
                <w:t xml:space="preserve">Available at: </w:t>
              </w:r>
              <w:r>
                <w:rPr>
                  <w:noProof/>
                  <w:u w:val="single"/>
                  <w:lang w:val="en-US"/>
                </w:rPr>
                <w:t>https://educationendowmentfoundation.org.uk/news/new-EEF-commissions-research-on-impact-of-Covid-19-school-and-nursery-closures/</w:t>
              </w:r>
              <w:r>
                <w:rPr>
                  <w:noProof/>
                  <w:lang w:val="en-US"/>
                </w:rPr>
                <w:br/>
                <w:t>[Accessed 5th October 2020].</w:t>
              </w:r>
            </w:p>
            <w:p w14:paraId="21B52923" w14:textId="77777777" w:rsidR="008D6496" w:rsidRDefault="008D6496" w:rsidP="005F142B">
              <w:pPr>
                <w:pStyle w:val="Bibliography"/>
                <w:rPr>
                  <w:noProof/>
                  <w:lang w:val="en-US"/>
                </w:rPr>
              </w:pPr>
            </w:p>
            <w:p w14:paraId="2D9320CB" w14:textId="381BE88D" w:rsidR="005F142B" w:rsidRDefault="005F142B" w:rsidP="005F142B">
              <w:pPr>
                <w:pStyle w:val="Bibliography"/>
                <w:rPr>
                  <w:noProof/>
                  <w:lang w:val="en-US"/>
                </w:rPr>
              </w:pPr>
              <w:r>
                <w:rPr>
                  <w:noProof/>
                  <w:lang w:val="en-US"/>
                </w:rPr>
                <w:t xml:space="preserve">EEF, 2020. </w:t>
              </w:r>
              <w:r>
                <w:rPr>
                  <w:i/>
                  <w:iCs/>
                  <w:noProof/>
                  <w:lang w:val="en-US"/>
                </w:rPr>
                <w:t xml:space="preserve">Remote learning: Rapid Evidence Assessment, </w:t>
              </w:r>
              <w:r>
                <w:rPr>
                  <w:noProof/>
                  <w:lang w:val="en-US"/>
                </w:rPr>
                <w:t>London: Education Endowment Foundation.</w:t>
              </w:r>
            </w:p>
            <w:p w14:paraId="6D6DE644" w14:textId="77777777" w:rsidR="008D6496" w:rsidRDefault="008D6496" w:rsidP="005F142B">
              <w:pPr>
                <w:pStyle w:val="Bibliography"/>
                <w:rPr>
                  <w:noProof/>
                  <w:lang w:val="en-US"/>
                </w:rPr>
              </w:pPr>
            </w:p>
            <w:p w14:paraId="005DCED0" w14:textId="3DF7FB3B" w:rsidR="005F142B" w:rsidRDefault="005F142B" w:rsidP="005F142B">
              <w:pPr>
                <w:pStyle w:val="Bibliography"/>
                <w:rPr>
                  <w:noProof/>
                  <w:lang w:val="en-US"/>
                </w:rPr>
              </w:pPr>
              <w:r>
                <w:rPr>
                  <w:noProof/>
                  <w:lang w:val="en-US"/>
                </w:rPr>
                <w:t xml:space="preserve">Estyn, 2014. </w:t>
              </w:r>
              <w:r>
                <w:rPr>
                  <w:i/>
                  <w:iCs/>
                  <w:noProof/>
                  <w:lang w:val="en-US"/>
                </w:rPr>
                <w:t xml:space="preserve">Effective classroom observation in primary and secondary schools, </w:t>
              </w:r>
              <w:r>
                <w:rPr>
                  <w:noProof/>
                  <w:lang w:val="en-US"/>
                </w:rPr>
                <w:t>Cardiff: Estyn Publications.</w:t>
              </w:r>
            </w:p>
            <w:p w14:paraId="3759CEE3" w14:textId="09E54CEB" w:rsidR="005F142B" w:rsidRDefault="005F142B" w:rsidP="005F142B">
              <w:pPr>
                <w:pStyle w:val="Bibliography"/>
                <w:rPr>
                  <w:noProof/>
                  <w:lang w:val="en-US"/>
                </w:rPr>
              </w:pPr>
            </w:p>
            <w:p w14:paraId="0B62B847" w14:textId="77777777" w:rsidR="005F142B" w:rsidRDefault="005F142B" w:rsidP="005F142B">
              <w:pPr>
                <w:pStyle w:val="Bibliography"/>
                <w:rPr>
                  <w:noProof/>
                  <w:lang w:val="en-US"/>
                </w:rPr>
              </w:pPr>
              <w:r>
                <w:rPr>
                  <w:noProof/>
                  <w:lang w:val="en-US"/>
                </w:rPr>
                <w:t xml:space="preserve">Gore, J., 2013. </w:t>
              </w:r>
              <w:r>
                <w:rPr>
                  <w:i/>
                  <w:iCs/>
                  <w:noProof/>
                  <w:lang w:val="en-US"/>
                </w:rPr>
                <w:t xml:space="preserve">British Council. </w:t>
              </w:r>
              <w:r>
                <w:rPr>
                  <w:noProof/>
                  <w:lang w:val="en-US"/>
                </w:rPr>
                <w:t xml:space="preserve">[Online] </w:t>
              </w:r>
              <w:r>
                <w:rPr>
                  <w:noProof/>
                  <w:lang w:val="en-US"/>
                </w:rPr>
                <w:br/>
                <w:t xml:space="preserve">Available at: </w:t>
              </w:r>
              <w:r>
                <w:rPr>
                  <w:noProof/>
                  <w:u w:val="single"/>
                  <w:lang w:val="en-US"/>
                </w:rPr>
                <w:t>https://www.britishcouncil.org/voices-magazine/how-observing-other-teachers-can-improve-your-teaching</w:t>
              </w:r>
              <w:r>
                <w:rPr>
                  <w:noProof/>
                  <w:lang w:val="en-US"/>
                </w:rPr>
                <w:br/>
                <w:t>[Accessed 12 September 2020].</w:t>
              </w:r>
            </w:p>
            <w:p w14:paraId="7D373FCD" w14:textId="77777777" w:rsidR="008D6496" w:rsidRDefault="008D6496" w:rsidP="005F142B">
              <w:pPr>
                <w:pStyle w:val="Bibliography"/>
                <w:rPr>
                  <w:noProof/>
                  <w:lang w:val="en-US"/>
                </w:rPr>
              </w:pPr>
            </w:p>
            <w:p w14:paraId="0637A053" w14:textId="441F3B6B" w:rsidR="005F142B" w:rsidRDefault="005F142B" w:rsidP="005F142B">
              <w:pPr>
                <w:pStyle w:val="Bibliography"/>
                <w:rPr>
                  <w:noProof/>
                  <w:lang w:val="en-US"/>
                </w:rPr>
              </w:pPr>
              <w:r>
                <w:rPr>
                  <w:noProof/>
                  <w:lang w:val="en-US"/>
                </w:rPr>
                <w:t xml:space="preserve">Harrison(1), C., 2015. Assessment For Learning A Formative Approach. In: R. Toplis, ed. </w:t>
              </w:r>
              <w:r>
                <w:rPr>
                  <w:i/>
                  <w:iCs/>
                  <w:noProof/>
                  <w:lang w:val="en-US"/>
                </w:rPr>
                <w:t xml:space="preserve">Learning to Teach Science in the Secondary School. </w:t>
              </w:r>
              <w:r>
                <w:rPr>
                  <w:noProof/>
                  <w:lang w:val="en-US"/>
                </w:rPr>
                <w:t>4th ed. Oxon: Routledge, pp. 266-275.</w:t>
              </w:r>
            </w:p>
            <w:p w14:paraId="0EA436FB" w14:textId="77777777" w:rsidR="008D6496" w:rsidRDefault="008D6496" w:rsidP="005F142B">
              <w:pPr>
                <w:pStyle w:val="Bibliography"/>
                <w:rPr>
                  <w:noProof/>
                  <w:lang w:val="en-US"/>
                </w:rPr>
              </w:pPr>
            </w:p>
            <w:p w14:paraId="1F0E4BDF" w14:textId="4B9783B3" w:rsidR="005F142B" w:rsidRDefault="005F142B" w:rsidP="005F142B">
              <w:pPr>
                <w:pStyle w:val="Bibliography"/>
                <w:rPr>
                  <w:noProof/>
                  <w:lang w:val="en-US"/>
                </w:rPr>
              </w:pPr>
              <w:r>
                <w:rPr>
                  <w:noProof/>
                  <w:lang w:val="en-US"/>
                </w:rPr>
                <w:t xml:space="preserve">Harrison(2), C., 2015. Summative assessment in examinations in science. In: R. Toplis, ed. </w:t>
              </w:r>
              <w:r>
                <w:rPr>
                  <w:i/>
                  <w:iCs/>
                  <w:noProof/>
                  <w:lang w:val="en-US"/>
                </w:rPr>
                <w:t xml:space="preserve">Learning to teach Science in the Secondary School. </w:t>
              </w:r>
              <w:r>
                <w:rPr>
                  <w:noProof/>
                  <w:lang w:val="en-US"/>
                </w:rPr>
                <w:t>Abingdon: Routledge, pp. 276-285.</w:t>
              </w:r>
            </w:p>
            <w:p w14:paraId="02817AF0" w14:textId="77777777" w:rsidR="005F142B" w:rsidRDefault="005F142B" w:rsidP="005F142B">
              <w:pPr>
                <w:pStyle w:val="Bibliography"/>
                <w:rPr>
                  <w:noProof/>
                  <w:lang w:val="en-US"/>
                </w:rPr>
              </w:pPr>
              <w:r>
                <w:rPr>
                  <w:noProof/>
                  <w:lang w:val="en-US"/>
                </w:rPr>
                <w:t xml:space="preserve">ImpactWales, 2020. </w:t>
              </w:r>
              <w:r>
                <w:rPr>
                  <w:i/>
                  <w:iCs/>
                  <w:noProof/>
                  <w:lang w:val="en-US"/>
                </w:rPr>
                <w:t xml:space="preserve">Impact Wales. </w:t>
              </w:r>
              <w:r>
                <w:rPr>
                  <w:noProof/>
                  <w:lang w:val="en-US"/>
                </w:rPr>
                <w:t xml:space="preserve">[Online] </w:t>
              </w:r>
              <w:r>
                <w:rPr>
                  <w:noProof/>
                  <w:lang w:val="en-US"/>
                </w:rPr>
                <w:br/>
                <w:t xml:space="preserve">Available at: </w:t>
              </w:r>
              <w:r>
                <w:rPr>
                  <w:noProof/>
                  <w:u w:val="single"/>
                  <w:lang w:val="en-US"/>
                </w:rPr>
                <w:t>https://www.impact.wales</w:t>
              </w:r>
              <w:r>
                <w:rPr>
                  <w:noProof/>
                  <w:lang w:val="en-US"/>
                </w:rPr>
                <w:br/>
                <w:t>[Accessed 4th October 2020].</w:t>
              </w:r>
            </w:p>
            <w:p w14:paraId="7C3B96FB" w14:textId="77777777" w:rsidR="008D6496" w:rsidRDefault="008D6496" w:rsidP="005F142B">
              <w:pPr>
                <w:pStyle w:val="Bibliography"/>
                <w:rPr>
                  <w:noProof/>
                  <w:lang w:val="en-US"/>
                </w:rPr>
              </w:pPr>
            </w:p>
            <w:p w14:paraId="3C560342" w14:textId="4CDE0390" w:rsidR="005F142B" w:rsidRDefault="005F142B" w:rsidP="005F142B">
              <w:pPr>
                <w:pStyle w:val="Bibliography"/>
                <w:rPr>
                  <w:noProof/>
                  <w:lang w:val="en-US"/>
                </w:rPr>
              </w:pPr>
              <w:r>
                <w:rPr>
                  <w:noProof/>
                  <w:lang w:val="en-US"/>
                </w:rPr>
                <w:t xml:space="preserve">JRF, 2019. </w:t>
              </w:r>
              <w:r>
                <w:rPr>
                  <w:i/>
                  <w:iCs/>
                  <w:noProof/>
                  <w:lang w:val="en-US"/>
                </w:rPr>
                <w:t xml:space="preserve">JRF.org.uk. </w:t>
              </w:r>
              <w:r>
                <w:rPr>
                  <w:noProof/>
                  <w:lang w:val="en-US"/>
                </w:rPr>
                <w:t xml:space="preserve">[Online] </w:t>
              </w:r>
              <w:r>
                <w:rPr>
                  <w:noProof/>
                  <w:lang w:val="en-US"/>
                </w:rPr>
                <w:br/>
                <w:t xml:space="preserve">Available at: </w:t>
              </w:r>
              <w:r>
                <w:rPr>
                  <w:noProof/>
                  <w:u w:val="single"/>
                  <w:lang w:val="en-US"/>
                </w:rPr>
                <w:t>https://jrf.org.uk/data/education-wales</w:t>
              </w:r>
              <w:r>
                <w:rPr>
                  <w:noProof/>
                  <w:lang w:val="en-US"/>
                </w:rPr>
                <w:br/>
                <w:t>[Accessed 3rd October 2020].</w:t>
              </w:r>
            </w:p>
            <w:p w14:paraId="726D5578" w14:textId="77777777" w:rsidR="008D6496" w:rsidRDefault="008D6496" w:rsidP="005F142B">
              <w:pPr>
                <w:pStyle w:val="Bibliography"/>
                <w:rPr>
                  <w:noProof/>
                  <w:lang w:val="en-US"/>
                </w:rPr>
              </w:pPr>
            </w:p>
            <w:p w14:paraId="4AC7CC0D" w14:textId="151C1C10" w:rsidR="005F142B" w:rsidRDefault="005F142B" w:rsidP="005F142B">
              <w:pPr>
                <w:pStyle w:val="Bibliography"/>
                <w:rPr>
                  <w:noProof/>
                  <w:lang w:val="en-US"/>
                </w:rPr>
              </w:pPr>
              <w:r>
                <w:rPr>
                  <w:noProof/>
                  <w:lang w:val="en-US"/>
                </w:rPr>
                <w:t xml:space="preserve">Lewin, K., 1946. Action research and minority problems. </w:t>
              </w:r>
              <w:r>
                <w:rPr>
                  <w:i/>
                  <w:iCs/>
                  <w:noProof/>
                  <w:lang w:val="en-US"/>
                </w:rPr>
                <w:t xml:space="preserve">Journal of social issues , </w:t>
              </w:r>
              <w:r>
                <w:rPr>
                  <w:noProof/>
                  <w:lang w:val="en-US"/>
                </w:rPr>
                <w:t>2(4), pp. 34-36.</w:t>
              </w:r>
            </w:p>
            <w:p w14:paraId="0966EE83" w14:textId="77777777" w:rsidR="008D6496" w:rsidRDefault="008D6496" w:rsidP="005F142B">
              <w:pPr>
                <w:pStyle w:val="Bibliography"/>
                <w:rPr>
                  <w:noProof/>
                  <w:lang w:val="en-US"/>
                </w:rPr>
              </w:pPr>
            </w:p>
            <w:p w14:paraId="6DEBEDBB" w14:textId="6774DD9E" w:rsidR="005F142B" w:rsidRDefault="005F142B" w:rsidP="005F142B">
              <w:pPr>
                <w:pStyle w:val="Bibliography"/>
                <w:rPr>
                  <w:noProof/>
                  <w:lang w:val="en-US"/>
                </w:rPr>
              </w:pPr>
              <w:r>
                <w:rPr>
                  <w:noProof/>
                  <w:lang w:val="en-US"/>
                </w:rPr>
                <w:t xml:space="preserve">Lewis, L., 2020. </w:t>
              </w:r>
              <w:r>
                <w:rPr>
                  <w:i/>
                  <w:iCs/>
                  <w:noProof/>
                  <w:lang w:val="en-US"/>
                </w:rPr>
                <w:t xml:space="preserve">Tes.com. </w:t>
              </w:r>
              <w:r>
                <w:rPr>
                  <w:noProof/>
                  <w:lang w:val="en-US"/>
                </w:rPr>
                <w:t xml:space="preserve">[Online] </w:t>
              </w:r>
              <w:r>
                <w:rPr>
                  <w:noProof/>
                  <w:lang w:val="en-US"/>
                </w:rPr>
                <w:br/>
                <w:t xml:space="preserve">Available at: </w:t>
              </w:r>
              <w:r>
                <w:rPr>
                  <w:noProof/>
                  <w:u w:val="single"/>
                  <w:lang w:val="en-US"/>
                </w:rPr>
                <w:t>https://www.tes.com/news/coronavirus-how-will-practical-lessons-work</w:t>
              </w:r>
              <w:r>
                <w:rPr>
                  <w:noProof/>
                  <w:lang w:val="en-US"/>
                </w:rPr>
                <w:br/>
                <w:t>[Accessed 30 September 2020].</w:t>
              </w:r>
            </w:p>
            <w:p w14:paraId="34ED3199" w14:textId="77777777" w:rsidR="008D6496" w:rsidRDefault="008D6496" w:rsidP="00A64CEF">
              <w:pPr>
                <w:pStyle w:val="Bibliography"/>
                <w:rPr>
                  <w:noProof/>
                  <w:lang w:val="en-US"/>
                </w:rPr>
              </w:pPr>
            </w:p>
            <w:p w14:paraId="17FC43A2" w14:textId="4CD8D195" w:rsidR="00A64CEF" w:rsidRDefault="00A64CEF" w:rsidP="00A64CEF">
              <w:pPr>
                <w:pStyle w:val="Bibliography"/>
                <w:rPr>
                  <w:noProof/>
                  <w:lang w:val="en-US"/>
                </w:rPr>
              </w:pPr>
              <w:r>
                <w:rPr>
                  <w:noProof/>
                  <w:lang w:val="en-US"/>
                </w:rPr>
                <w:t xml:space="preserve">Llywodraeth Cymru, 2010. </w:t>
              </w:r>
              <w:r>
                <w:rPr>
                  <w:i/>
                  <w:iCs/>
                  <w:noProof/>
                  <w:lang w:val="en-US"/>
                </w:rPr>
                <w:t xml:space="preserve">Sut i ddatblygu meddwl ac asesu ar gyfer dysgu yn yr ystafell dosbarth, </w:t>
              </w:r>
              <w:r>
                <w:rPr>
                  <w:noProof/>
                  <w:lang w:val="en-US"/>
                </w:rPr>
                <w:t>Caerdydd: WAG.</w:t>
              </w:r>
            </w:p>
            <w:p w14:paraId="7F00BC92" w14:textId="77777777" w:rsidR="008D6496" w:rsidRDefault="008D6496" w:rsidP="005F142B">
              <w:pPr>
                <w:pStyle w:val="Bibliography"/>
                <w:rPr>
                  <w:noProof/>
                  <w:lang w:val="en-US"/>
                </w:rPr>
              </w:pPr>
            </w:p>
            <w:p w14:paraId="0F0C0510" w14:textId="0A9486B6" w:rsidR="005F142B" w:rsidRDefault="005F142B" w:rsidP="005F142B">
              <w:pPr>
                <w:pStyle w:val="Bibliography"/>
                <w:rPr>
                  <w:noProof/>
                  <w:lang w:val="en-US"/>
                </w:rPr>
              </w:pPr>
              <w:r>
                <w:rPr>
                  <w:noProof/>
                  <w:lang w:val="en-US"/>
                </w:rPr>
                <w:t xml:space="preserve">LlywodraethCymru(1), 2020. </w:t>
              </w:r>
              <w:r>
                <w:rPr>
                  <w:i/>
                  <w:iCs/>
                  <w:noProof/>
                  <w:lang w:val="en-US"/>
                </w:rPr>
                <w:t xml:space="preserve">Examinations and assessments: coronavirus, </w:t>
              </w:r>
              <w:r>
                <w:rPr>
                  <w:noProof/>
                  <w:lang w:val="en-US"/>
                </w:rPr>
                <w:t>Cardiff: Welsh Government.</w:t>
              </w:r>
            </w:p>
            <w:p w14:paraId="287F2CC1" w14:textId="77777777" w:rsidR="008D6496" w:rsidRDefault="008D6496" w:rsidP="005F142B">
              <w:pPr>
                <w:pStyle w:val="Bibliography"/>
                <w:rPr>
                  <w:noProof/>
                  <w:lang w:val="en-US"/>
                </w:rPr>
              </w:pPr>
            </w:p>
            <w:p w14:paraId="5B2B0077" w14:textId="5A4F1FAE" w:rsidR="005F142B" w:rsidRDefault="005F142B" w:rsidP="005F142B">
              <w:pPr>
                <w:pStyle w:val="Bibliography"/>
                <w:rPr>
                  <w:noProof/>
                  <w:lang w:val="en-US"/>
                </w:rPr>
              </w:pPr>
              <w:r>
                <w:rPr>
                  <w:noProof/>
                  <w:lang w:val="en-US"/>
                </w:rPr>
                <w:t xml:space="preserve">LlywodraethCymru(2), 2020. </w:t>
              </w:r>
              <w:r>
                <w:rPr>
                  <w:i/>
                  <w:iCs/>
                  <w:noProof/>
                  <w:lang w:val="en-US"/>
                </w:rPr>
                <w:t xml:space="preserve">Extra £3m to support digitally excluded learners in Wales, </w:t>
              </w:r>
              <w:r>
                <w:rPr>
                  <w:noProof/>
                  <w:lang w:val="en-US"/>
                </w:rPr>
                <w:t>Cardiff: Welsh Government.</w:t>
              </w:r>
            </w:p>
            <w:p w14:paraId="2EC3ACE5" w14:textId="77777777" w:rsidR="008D6496" w:rsidRDefault="008D6496" w:rsidP="005F142B">
              <w:pPr>
                <w:pStyle w:val="Bibliography"/>
                <w:rPr>
                  <w:noProof/>
                  <w:lang w:val="en-US"/>
                </w:rPr>
              </w:pPr>
            </w:p>
            <w:p w14:paraId="1BBDC447" w14:textId="31E4BA16" w:rsidR="005F142B" w:rsidRDefault="005F142B" w:rsidP="005F142B">
              <w:pPr>
                <w:pStyle w:val="Bibliography"/>
                <w:rPr>
                  <w:noProof/>
                  <w:lang w:val="en-US"/>
                </w:rPr>
              </w:pPr>
              <w:r>
                <w:rPr>
                  <w:noProof/>
                  <w:lang w:val="en-US"/>
                </w:rPr>
                <w:t xml:space="preserve">LlywodraethCymru(3), 2020. </w:t>
              </w:r>
              <w:r>
                <w:rPr>
                  <w:i/>
                  <w:iCs/>
                  <w:noProof/>
                  <w:lang w:val="en-US"/>
                </w:rPr>
                <w:t xml:space="preserve">Cwricwlwm i Gymru. </w:t>
              </w:r>
              <w:r>
                <w:rPr>
                  <w:noProof/>
                  <w:lang w:val="en-US"/>
                </w:rPr>
                <w:t xml:space="preserve">[Online] </w:t>
              </w:r>
              <w:r>
                <w:rPr>
                  <w:noProof/>
                  <w:lang w:val="en-US"/>
                </w:rPr>
                <w:br/>
                <w:t xml:space="preserve">Available at: </w:t>
              </w:r>
              <w:r>
                <w:rPr>
                  <w:noProof/>
                  <w:u w:val="single"/>
                  <w:lang w:val="en-US"/>
                </w:rPr>
                <w:t>https://hwb.gov.wales/cwricwlwm-i-gymru/</w:t>
              </w:r>
              <w:r>
                <w:rPr>
                  <w:noProof/>
                  <w:lang w:val="en-US"/>
                </w:rPr>
                <w:br/>
                <w:t>[Accessed 6th October 2020].</w:t>
              </w:r>
            </w:p>
            <w:p w14:paraId="78FAC012" w14:textId="77777777" w:rsidR="008D6496" w:rsidRDefault="008D6496" w:rsidP="005F142B">
              <w:pPr>
                <w:pStyle w:val="Bibliography"/>
                <w:rPr>
                  <w:noProof/>
                  <w:lang w:val="en-US"/>
                </w:rPr>
              </w:pPr>
            </w:p>
            <w:p w14:paraId="5A1F929C" w14:textId="23CC8AEF" w:rsidR="005F142B" w:rsidRDefault="005F142B" w:rsidP="005F142B">
              <w:pPr>
                <w:pStyle w:val="Bibliography"/>
                <w:rPr>
                  <w:noProof/>
                  <w:lang w:val="en-US"/>
                </w:rPr>
              </w:pPr>
              <w:r>
                <w:rPr>
                  <w:noProof/>
                  <w:lang w:val="en-US"/>
                </w:rPr>
                <w:t xml:space="preserve">LlywodraethCymru, 2018. </w:t>
              </w:r>
              <w:r>
                <w:rPr>
                  <w:i/>
                  <w:iCs/>
                  <w:noProof/>
                  <w:lang w:val="en-US"/>
                </w:rPr>
                <w:t xml:space="preserve">Safonau Proffesiynol. </w:t>
              </w:r>
              <w:r>
                <w:rPr>
                  <w:noProof/>
                  <w:lang w:val="en-US"/>
                </w:rPr>
                <w:t xml:space="preserve">[Online] </w:t>
              </w:r>
              <w:r>
                <w:rPr>
                  <w:noProof/>
                  <w:lang w:val="en-US"/>
                </w:rPr>
                <w:br/>
                <w:t xml:space="preserve">Available at: </w:t>
              </w:r>
              <w:r>
                <w:rPr>
                  <w:noProof/>
                  <w:u w:val="single"/>
                  <w:lang w:val="en-US"/>
                </w:rPr>
                <w:t>https://hwb.gov.wales/api/storage/932d8940-56f5-4600-aa85afb4e87560a9/an-introduction-to-the-professional-standards-for-teaching-and-leadership.pdf</w:t>
              </w:r>
              <w:r>
                <w:rPr>
                  <w:noProof/>
                  <w:lang w:val="en-US"/>
                </w:rPr>
                <w:br/>
                <w:t>[Accessed 5th October 2020].</w:t>
              </w:r>
            </w:p>
            <w:p w14:paraId="227942DF" w14:textId="77777777" w:rsidR="008D6496" w:rsidRDefault="008D6496" w:rsidP="005F142B">
              <w:pPr>
                <w:pStyle w:val="Bibliography"/>
                <w:rPr>
                  <w:noProof/>
                  <w:lang w:val="en-US"/>
                </w:rPr>
              </w:pPr>
            </w:p>
            <w:p w14:paraId="08485B11" w14:textId="46A77D28" w:rsidR="005F142B" w:rsidRDefault="005F142B" w:rsidP="005F142B">
              <w:pPr>
                <w:pStyle w:val="Bibliography"/>
                <w:rPr>
                  <w:noProof/>
                  <w:lang w:val="en-US"/>
                </w:rPr>
              </w:pPr>
              <w:r>
                <w:rPr>
                  <w:noProof/>
                  <w:lang w:val="en-US"/>
                </w:rPr>
                <w:t xml:space="preserve">Maslow, A., 1943. A theory of human motivation. </w:t>
              </w:r>
              <w:r>
                <w:rPr>
                  <w:i/>
                  <w:iCs/>
                  <w:noProof/>
                  <w:lang w:val="en-US"/>
                </w:rPr>
                <w:t xml:space="preserve">Psychological review, </w:t>
              </w:r>
              <w:r>
                <w:rPr>
                  <w:noProof/>
                  <w:lang w:val="en-US"/>
                </w:rPr>
                <w:t>50(4), pp. 370-96.</w:t>
              </w:r>
            </w:p>
            <w:p w14:paraId="2AAD4947" w14:textId="77777777" w:rsidR="008D6496" w:rsidRDefault="008D6496" w:rsidP="005F142B">
              <w:pPr>
                <w:pStyle w:val="Bibliography"/>
                <w:rPr>
                  <w:noProof/>
                  <w:lang w:val="en-US"/>
                </w:rPr>
              </w:pPr>
            </w:p>
            <w:p w14:paraId="5ADA6055" w14:textId="21072899" w:rsidR="005F142B" w:rsidRDefault="005F142B" w:rsidP="005F142B">
              <w:pPr>
                <w:pStyle w:val="Bibliography"/>
                <w:rPr>
                  <w:noProof/>
                  <w:lang w:val="en-US"/>
                </w:rPr>
              </w:pPr>
              <w:r>
                <w:rPr>
                  <w:noProof/>
                  <w:lang w:val="en-US"/>
                </w:rPr>
                <w:t xml:space="preserve">Miller, M., 2020. </w:t>
              </w:r>
              <w:r>
                <w:rPr>
                  <w:i/>
                  <w:iCs/>
                  <w:noProof/>
                  <w:lang w:val="en-US"/>
                </w:rPr>
                <w:t xml:space="preserve">Bradford Research School. </w:t>
              </w:r>
              <w:r>
                <w:rPr>
                  <w:noProof/>
                  <w:lang w:val="en-US"/>
                </w:rPr>
                <w:t xml:space="preserve">[Online] </w:t>
              </w:r>
              <w:r>
                <w:rPr>
                  <w:noProof/>
                  <w:lang w:val="en-US"/>
                </w:rPr>
                <w:br/>
                <w:t xml:space="preserve">Available at: </w:t>
              </w:r>
              <w:r>
                <w:rPr>
                  <w:noProof/>
                  <w:u w:val="single"/>
                  <w:lang w:val="en-US"/>
                </w:rPr>
                <w:t>https://researchschool.org.uk/bradford/news/metacognitive-scaffolding/</w:t>
              </w:r>
              <w:r>
                <w:rPr>
                  <w:noProof/>
                  <w:lang w:val="en-US"/>
                </w:rPr>
                <w:br/>
                <w:t>[Accessed 3rd October 2020].</w:t>
              </w:r>
            </w:p>
            <w:p w14:paraId="06AE8FD3" w14:textId="77777777" w:rsidR="005F142B" w:rsidRDefault="005F142B" w:rsidP="005F142B">
              <w:pPr>
                <w:pStyle w:val="Bibliography"/>
                <w:rPr>
                  <w:noProof/>
                  <w:lang w:val="en-US"/>
                </w:rPr>
              </w:pPr>
              <w:r>
                <w:rPr>
                  <w:noProof/>
                  <w:lang w:val="en-US"/>
                </w:rPr>
                <w:t xml:space="preserve">Olsegun, S., 2015. Constructivist learning theory: A paradigm for teaching and learning. </w:t>
              </w:r>
              <w:r>
                <w:rPr>
                  <w:i/>
                  <w:iCs/>
                  <w:noProof/>
                  <w:lang w:val="en-US"/>
                </w:rPr>
                <w:t xml:space="preserve">IOSR Journal of Research and Method in Education, </w:t>
              </w:r>
              <w:r>
                <w:rPr>
                  <w:noProof/>
                  <w:lang w:val="en-US"/>
                </w:rPr>
                <w:t>5(6), pp. 66-70.</w:t>
              </w:r>
            </w:p>
            <w:p w14:paraId="5690B9A3" w14:textId="77777777" w:rsidR="008D6496" w:rsidRDefault="008D6496" w:rsidP="005F142B">
              <w:pPr>
                <w:pStyle w:val="Bibliography"/>
                <w:rPr>
                  <w:noProof/>
                  <w:lang w:val="en-US"/>
                </w:rPr>
              </w:pPr>
            </w:p>
            <w:p w14:paraId="71D03730" w14:textId="54E0FE83" w:rsidR="005F142B" w:rsidRDefault="005F142B" w:rsidP="005F142B">
              <w:pPr>
                <w:pStyle w:val="Bibliography"/>
                <w:rPr>
                  <w:noProof/>
                  <w:lang w:val="en-US"/>
                </w:rPr>
              </w:pPr>
              <w:r>
                <w:rPr>
                  <w:noProof/>
                  <w:lang w:val="en-US"/>
                </w:rPr>
                <w:t xml:space="preserve">Petty, G., 2018. </w:t>
              </w:r>
              <w:r>
                <w:rPr>
                  <w:i/>
                  <w:iCs/>
                  <w:noProof/>
                  <w:lang w:val="en-US"/>
                </w:rPr>
                <w:t xml:space="preserve">How to teach even better - An evidence based approach. </w:t>
              </w:r>
              <w:r>
                <w:rPr>
                  <w:noProof/>
                  <w:lang w:val="en-US"/>
                </w:rPr>
                <w:t>1st ed. Oxford: Oxford University Press.</w:t>
              </w:r>
            </w:p>
            <w:p w14:paraId="56C19D9C" w14:textId="77777777" w:rsidR="008D6496" w:rsidRDefault="008D6496" w:rsidP="005F142B">
              <w:pPr>
                <w:pStyle w:val="Bibliography"/>
                <w:rPr>
                  <w:noProof/>
                  <w:lang w:val="en-US"/>
                </w:rPr>
              </w:pPr>
            </w:p>
            <w:p w14:paraId="5BE22CB7" w14:textId="092E7816" w:rsidR="005F142B" w:rsidRDefault="005F142B" w:rsidP="005F142B">
              <w:pPr>
                <w:pStyle w:val="Bibliography"/>
                <w:rPr>
                  <w:noProof/>
                  <w:lang w:val="en-US"/>
                </w:rPr>
              </w:pPr>
              <w:r>
                <w:rPr>
                  <w:noProof/>
                  <w:lang w:val="en-US"/>
                </w:rPr>
                <w:t xml:space="preserve">Piaget, J. &amp; Cook, M., 1952. </w:t>
              </w:r>
              <w:r>
                <w:rPr>
                  <w:i/>
                  <w:iCs/>
                  <w:noProof/>
                  <w:lang w:val="en-US"/>
                </w:rPr>
                <w:t xml:space="preserve">The origins of intelligence in children, </w:t>
              </w:r>
              <w:r>
                <w:rPr>
                  <w:noProof/>
                  <w:lang w:val="en-US"/>
                </w:rPr>
                <w:t>New York: International University Press.</w:t>
              </w:r>
            </w:p>
            <w:p w14:paraId="0DBDFD21" w14:textId="77777777" w:rsidR="008D6496" w:rsidRDefault="008D6496" w:rsidP="005F142B">
              <w:pPr>
                <w:pStyle w:val="Bibliography"/>
                <w:rPr>
                  <w:noProof/>
                  <w:lang w:val="en-US"/>
                </w:rPr>
              </w:pPr>
            </w:p>
            <w:p w14:paraId="0EDA4120" w14:textId="5CC85DA9" w:rsidR="005F142B" w:rsidRDefault="005F142B" w:rsidP="005F142B">
              <w:pPr>
                <w:pStyle w:val="Bibliography"/>
                <w:rPr>
                  <w:noProof/>
                  <w:lang w:val="en-US"/>
                </w:rPr>
              </w:pPr>
              <w:r>
                <w:rPr>
                  <w:noProof/>
                  <w:lang w:val="en-US"/>
                </w:rPr>
                <w:t xml:space="preserve">Roberts, J., 2020. </w:t>
              </w:r>
              <w:r>
                <w:rPr>
                  <w:i/>
                  <w:iCs/>
                  <w:noProof/>
                  <w:lang w:val="en-US"/>
                </w:rPr>
                <w:t xml:space="preserve">Tes.com - 8 ways schools need help to survive the Covid 2nd wave. </w:t>
              </w:r>
              <w:r>
                <w:rPr>
                  <w:noProof/>
                  <w:lang w:val="en-US"/>
                </w:rPr>
                <w:t xml:space="preserve">[Online] </w:t>
              </w:r>
              <w:r>
                <w:rPr>
                  <w:noProof/>
                  <w:lang w:val="en-US"/>
                </w:rPr>
                <w:br/>
                <w:t xml:space="preserve">Available at: </w:t>
              </w:r>
              <w:r>
                <w:rPr>
                  <w:noProof/>
                  <w:u w:val="single"/>
                  <w:lang w:val="en-US"/>
                </w:rPr>
                <w:t>https://www.tes.com/news/8-ways-schools-need-help-to-survive-covid-2nd-wavw</w:t>
              </w:r>
              <w:r>
                <w:rPr>
                  <w:noProof/>
                  <w:lang w:val="en-US"/>
                </w:rPr>
                <w:br/>
                <w:t>[Accessed 4th October 2020].</w:t>
              </w:r>
            </w:p>
            <w:p w14:paraId="62D73BEC" w14:textId="77777777" w:rsidR="008D6496" w:rsidRDefault="008D6496" w:rsidP="005F142B">
              <w:pPr>
                <w:pStyle w:val="Bibliography"/>
                <w:rPr>
                  <w:noProof/>
                  <w:lang w:val="en-US"/>
                </w:rPr>
              </w:pPr>
            </w:p>
            <w:p w14:paraId="66011787" w14:textId="4CA4A192" w:rsidR="005F142B" w:rsidRDefault="005F142B" w:rsidP="005F142B">
              <w:pPr>
                <w:pStyle w:val="Bibliography"/>
                <w:rPr>
                  <w:noProof/>
                  <w:lang w:val="en-US"/>
                </w:rPr>
              </w:pPr>
              <w:r>
                <w:rPr>
                  <w:noProof/>
                  <w:lang w:val="en-US"/>
                </w:rPr>
                <w:t xml:space="preserve">Rosenshine, B., 2012. Principles of Instruction. </w:t>
              </w:r>
              <w:r>
                <w:rPr>
                  <w:i/>
                  <w:iCs/>
                  <w:noProof/>
                  <w:lang w:val="en-US"/>
                </w:rPr>
                <w:t xml:space="preserve">American educator, </w:t>
              </w:r>
              <w:r>
                <w:rPr>
                  <w:noProof/>
                  <w:lang w:val="en-US"/>
                </w:rPr>
                <w:t>Issue Spring, pp. 12 - 19(39).</w:t>
              </w:r>
            </w:p>
            <w:p w14:paraId="2DC9DFA2" w14:textId="77777777" w:rsidR="008D6496" w:rsidRDefault="008D6496" w:rsidP="005F142B">
              <w:pPr>
                <w:pStyle w:val="Bibliography"/>
                <w:rPr>
                  <w:noProof/>
                  <w:lang w:val="en-US"/>
                </w:rPr>
              </w:pPr>
            </w:p>
            <w:p w14:paraId="52F08B01" w14:textId="7622BD6C" w:rsidR="005F142B" w:rsidRDefault="005F142B" w:rsidP="005F142B">
              <w:pPr>
                <w:pStyle w:val="Bibliography"/>
                <w:rPr>
                  <w:noProof/>
                  <w:lang w:val="en-US"/>
                </w:rPr>
              </w:pPr>
              <w:r>
                <w:rPr>
                  <w:noProof/>
                  <w:lang w:val="en-US"/>
                </w:rPr>
                <w:t xml:space="preserve">Schleicher, A., 2020. </w:t>
              </w:r>
              <w:r>
                <w:rPr>
                  <w:i/>
                  <w:iCs/>
                  <w:noProof/>
                  <w:lang w:val="en-US"/>
                </w:rPr>
                <w:t xml:space="preserve">The impact of Covid-19 on education, </w:t>
              </w:r>
              <w:r>
                <w:rPr>
                  <w:noProof/>
                  <w:lang w:val="en-US"/>
                </w:rPr>
                <w:t>Paris: OECD.</w:t>
              </w:r>
            </w:p>
            <w:p w14:paraId="5414C22F" w14:textId="77777777" w:rsidR="008D6496" w:rsidRDefault="008D6496" w:rsidP="005F142B">
              <w:pPr>
                <w:pStyle w:val="Bibliography"/>
                <w:rPr>
                  <w:noProof/>
                  <w:lang w:val="en-US"/>
                </w:rPr>
              </w:pPr>
            </w:p>
            <w:p w14:paraId="711193F4" w14:textId="34950605" w:rsidR="005F142B" w:rsidRDefault="005F142B" w:rsidP="005F142B">
              <w:pPr>
                <w:pStyle w:val="Bibliography"/>
                <w:rPr>
                  <w:noProof/>
                  <w:lang w:val="en-US"/>
                </w:rPr>
              </w:pPr>
              <w:r>
                <w:rPr>
                  <w:noProof/>
                  <w:lang w:val="en-US"/>
                </w:rPr>
                <w:t xml:space="preserve">Tes, 2020. </w:t>
              </w:r>
              <w:r>
                <w:rPr>
                  <w:i/>
                  <w:iCs/>
                  <w:noProof/>
                  <w:lang w:val="en-US"/>
                </w:rPr>
                <w:t xml:space="preserve">Maths 'will suffer the widest Covid attainment gap'. </w:t>
              </w:r>
              <w:r>
                <w:rPr>
                  <w:noProof/>
                  <w:lang w:val="en-US"/>
                </w:rPr>
                <w:t xml:space="preserve">[Online] </w:t>
              </w:r>
              <w:r>
                <w:rPr>
                  <w:noProof/>
                  <w:lang w:val="en-US"/>
                </w:rPr>
                <w:br/>
                <w:t xml:space="preserve">Available at: </w:t>
              </w:r>
              <w:r>
                <w:rPr>
                  <w:noProof/>
                  <w:u w:val="single"/>
                  <w:lang w:val="en-US"/>
                </w:rPr>
                <w:t>https://www.tes.com/news/coronavirus-maths-will-see-widest-covid-attainment-gap?amp_twiiter_impression=true</w:t>
              </w:r>
              <w:r>
                <w:rPr>
                  <w:noProof/>
                  <w:lang w:val="en-US"/>
                </w:rPr>
                <w:br/>
                <w:t>[Accessed 19th October 2020].</w:t>
              </w:r>
            </w:p>
            <w:p w14:paraId="7DD025C2" w14:textId="77777777" w:rsidR="008D6496" w:rsidRDefault="008D6496" w:rsidP="005F142B">
              <w:pPr>
                <w:pStyle w:val="Bibliography"/>
                <w:rPr>
                  <w:noProof/>
                  <w:lang w:val="en-US"/>
                </w:rPr>
              </w:pPr>
            </w:p>
            <w:p w14:paraId="4A65FBBD" w14:textId="3B6A7325" w:rsidR="005F142B" w:rsidRDefault="005F142B" w:rsidP="005F142B">
              <w:pPr>
                <w:pStyle w:val="Bibliography"/>
                <w:rPr>
                  <w:noProof/>
                  <w:lang w:val="en-US"/>
                </w:rPr>
              </w:pPr>
              <w:r>
                <w:rPr>
                  <w:noProof/>
                  <w:lang w:val="en-US"/>
                </w:rPr>
                <w:t xml:space="preserve">Thomas, G., 2017. </w:t>
              </w:r>
              <w:r>
                <w:rPr>
                  <w:i/>
                  <w:iCs/>
                  <w:noProof/>
                  <w:lang w:val="en-US"/>
                </w:rPr>
                <w:t xml:space="preserve">How to do your research project. </w:t>
              </w:r>
              <w:r>
                <w:rPr>
                  <w:noProof/>
                  <w:lang w:val="en-US"/>
                </w:rPr>
                <w:t>3rd ed. London: Sage.</w:t>
              </w:r>
            </w:p>
            <w:p w14:paraId="46C27CFE" w14:textId="77777777" w:rsidR="008D6496" w:rsidRDefault="008D6496" w:rsidP="005F142B">
              <w:pPr>
                <w:pStyle w:val="Bibliography"/>
                <w:rPr>
                  <w:noProof/>
                  <w:lang w:val="en-US"/>
                </w:rPr>
              </w:pPr>
            </w:p>
            <w:p w14:paraId="4577647E" w14:textId="35458315" w:rsidR="005F142B" w:rsidRDefault="005F142B" w:rsidP="005F142B">
              <w:pPr>
                <w:pStyle w:val="Bibliography"/>
                <w:rPr>
                  <w:noProof/>
                  <w:lang w:val="en-US"/>
                </w:rPr>
              </w:pPr>
              <w:r>
                <w:rPr>
                  <w:noProof/>
                  <w:lang w:val="en-US"/>
                </w:rPr>
                <w:t xml:space="preserve">Tripp, D., 1993. </w:t>
              </w:r>
              <w:r>
                <w:rPr>
                  <w:i/>
                  <w:iCs/>
                  <w:noProof/>
                  <w:lang w:val="en-US"/>
                </w:rPr>
                <w:t xml:space="preserve">Critical incidences in teaching. </w:t>
              </w:r>
              <w:r>
                <w:rPr>
                  <w:noProof/>
                  <w:lang w:val="en-US"/>
                </w:rPr>
                <w:t>1st ed. London: Routledge.</w:t>
              </w:r>
            </w:p>
            <w:p w14:paraId="33B6A645" w14:textId="77777777" w:rsidR="008D6496" w:rsidRDefault="008D6496" w:rsidP="005F142B">
              <w:pPr>
                <w:pStyle w:val="Bibliography"/>
                <w:rPr>
                  <w:noProof/>
                  <w:lang w:val="en-US"/>
                </w:rPr>
              </w:pPr>
            </w:p>
            <w:p w14:paraId="1056FFA8" w14:textId="2E41F73D" w:rsidR="005F142B" w:rsidRDefault="005F142B" w:rsidP="005F142B">
              <w:pPr>
                <w:pStyle w:val="Bibliography"/>
                <w:rPr>
                  <w:noProof/>
                  <w:lang w:val="en-US"/>
                </w:rPr>
              </w:pPr>
              <w:r>
                <w:rPr>
                  <w:noProof/>
                  <w:lang w:val="en-US"/>
                </w:rPr>
                <w:t xml:space="preserve">UN, 2020. </w:t>
              </w:r>
              <w:r>
                <w:rPr>
                  <w:i/>
                  <w:iCs/>
                  <w:noProof/>
                  <w:lang w:val="en-US"/>
                </w:rPr>
                <w:t xml:space="preserve">Education during Covid-19 and beyond, </w:t>
              </w:r>
              <w:r>
                <w:rPr>
                  <w:noProof/>
                  <w:lang w:val="en-US"/>
                </w:rPr>
                <w:t>New York: United Nations.</w:t>
              </w:r>
            </w:p>
            <w:p w14:paraId="749A8740" w14:textId="055D38F4" w:rsidR="005F142B" w:rsidRDefault="005F142B" w:rsidP="005F142B">
              <w:pPr>
                <w:pStyle w:val="Bibliography"/>
                <w:rPr>
                  <w:noProof/>
                  <w:lang w:val="en-US"/>
                </w:rPr>
              </w:pPr>
            </w:p>
            <w:p w14:paraId="67439D6E" w14:textId="77777777" w:rsidR="005F142B" w:rsidRDefault="005F142B" w:rsidP="005F142B">
              <w:pPr>
                <w:pStyle w:val="Bibliography"/>
                <w:rPr>
                  <w:noProof/>
                  <w:lang w:val="en-US"/>
                </w:rPr>
              </w:pPr>
              <w:r>
                <w:rPr>
                  <w:noProof/>
                  <w:lang w:val="en-US"/>
                </w:rPr>
                <w:t xml:space="preserve">Vygotsky, L., 1978. </w:t>
              </w:r>
              <w:r>
                <w:rPr>
                  <w:i/>
                  <w:iCs/>
                  <w:noProof/>
                  <w:lang w:val="en-US"/>
                </w:rPr>
                <w:t xml:space="preserve">Mind in Society: The development of Higher Psychological processes, </w:t>
              </w:r>
              <w:r>
                <w:rPr>
                  <w:noProof/>
                  <w:lang w:val="en-US"/>
                </w:rPr>
                <w:t>Cambridge, Massachussetts: Harvard University Press.</w:t>
              </w:r>
            </w:p>
            <w:p w14:paraId="1B618A8A" w14:textId="77777777" w:rsidR="00E76F8F" w:rsidRDefault="00E76F8F" w:rsidP="005F142B">
              <w:pPr>
                <w:pStyle w:val="Bibliography"/>
                <w:rPr>
                  <w:noProof/>
                  <w:lang w:val="en-US"/>
                </w:rPr>
              </w:pPr>
            </w:p>
            <w:p w14:paraId="27FB767B" w14:textId="645E9406" w:rsidR="005F142B" w:rsidRDefault="005F142B" w:rsidP="005F142B">
              <w:pPr>
                <w:pStyle w:val="Bibliography"/>
                <w:rPr>
                  <w:noProof/>
                  <w:lang w:val="en-US"/>
                </w:rPr>
              </w:pPr>
              <w:r>
                <w:rPr>
                  <w:noProof/>
                  <w:lang w:val="en-US"/>
                </w:rPr>
                <w:t xml:space="preserve">Walkington, J., 2001. Developing critical reflection as a part of teacher training and teaching practice. </w:t>
              </w:r>
              <w:r>
                <w:rPr>
                  <w:i/>
                  <w:iCs/>
                  <w:noProof/>
                  <w:lang w:val="en-US"/>
                </w:rPr>
                <w:t xml:space="preserve">European Journal of Engineering Education, </w:t>
              </w:r>
              <w:r>
                <w:rPr>
                  <w:noProof/>
                  <w:lang w:val="en-US"/>
                </w:rPr>
                <w:t>26(4), pp. 343-350.</w:t>
              </w:r>
            </w:p>
            <w:p w14:paraId="74FD0746" w14:textId="77777777" w:rsidR="005F142B" w:rsidRDefault="005F142B" w:rsidP="005F142B">
              <w:pPr>
                <w:pStyle w:val="Bibliography"/>
                <w:rPr>
                  <w:noProof/>
                  <w:lang w:val="en-US"/>
                </w:rPr>
              </w:pPr>
              <w:r>
                <w:rPr>
                  <w:noProof/>
                  <w:lang w:val="en-US"/>
                </w:rPr>
                <w:t xml:space="preserve">William, D., 2004. </w:t>
              </w:r>
              <w:r>
                <w:rPr>
                  <w:i/>
                  <w:iCs/>
                  <w:noProof/>
                  <w:lang w:val="en-US"/>
                </w:rPr>
                <w:t xml:space="preserve">DylanWilliam.org. </w:t>
              </w:r>
              <w:r>
                <w:rPr>
                  <w:noProof/>
                  <w:lang w:val="en-US"/>
                </w:rPr>
                <w:t xml:space="preserve">[Online] </w:t>
              </w:r>
              <w:r>
                <w:rPr>
                  <w:noProof/>
                  <w:lang w:val="en-US"/>
                </w:rPr>
                <w:br/>
                <w:t xml:space="preserve">Available at: </w:t>
              </w:r>
              <w:r>
                <w:rPr>
                  <w:noProof/>
                  <w:u w:val="single"/>
                  <w:lang w:val="en-US"/>
                </w:rPr>
                <w:t>https:/www.dylanwilliam.org/Dylan_Wiliams_Papers_files/NCME%2004%20paper.pdf</w:t>
              </w:r>
              <w:r>
                <w:rPr>
                  <w:noProof/>
                  <w:lang w:val="en-US"/>
                </w:rPr>
                <w:br/>
                <w:t>[Accessed 2nd October 2020].</w:t>
              </w:r>
            </w:p>
            <w:p w14:paraId="40B4B801" w14:textId="61728B30" w:rsidR="00A359AA" w:rsidRDefault="008A77EC" w:rsidP="005F142B">
              <w:r>
                <w:rPr>
                  <w:b/>
                  <w:bCs/>
                  <w:noProof/>
                </w:rPr>
                <w:fldChar w:fldCharType="end"/>
              </w:r>
            </w:p>
          </w:sdtContent>
        </w:sdt>
      </w:sdtContent>
    </w:sdt>
    <w:p w14:paraId="75727A59" w14:textId="77777777" w:rsidR="00D8374D" w:rsidRPr="00D8374D" w:rsidRDefault="00D8374D" w:rsidP="00D8374D">
      <w:pPr>
        <w:rPr>
          <w:lang w:val="en-US"/>
        </w:rPr>
      </w:pPr>
    </w:p>
    <w:sdt>
      <w:sdtPr>
        <w:rPr>
          <w:rFonts w:asciiTheme="minorHAnsi" w:eastAsiaTheme="minorHAnsi" w:hAnsiTheme="minorHAnsi" w:cstheme="minorBidi"/>
          <w:color w:val="auto"/>
          <w:sz w:val="22"/>
          <w:szCs w:val="22"/>
          <w:lang w:val="cy-GB"/>
        </w:rPr>
        <w:id w:val="-90322230"/>
        <w:docPartObj>
          <w:docPartGallery w:val="Bibliographies"/>
          <w:docPartUnique/>
        </w:docPartObj>
      </w:sdtPr>
      <w:sdtEndPr/>
      <w:sdtContent>
        <w:p w14:paraId="1A541BDE" w14:textId="49EED0DB" w:rsidR="0007364B" w:rsidRPr="00F45717" w:rsidRDefault="0007364B" w:rsidP="00F45717">
          <w:pPr>
            <w:pStyle w:val="Heading1"/>
            <w:rPr>
              <w:rFonts w:ascii="Calibri" w:hAnsi="Calibri" w:cs="Calibri"/>
              <w:sz w:val="24"/>
              <w:szCs w:val="24"/>
            </w:rPr>
          </w:pPr>
        </w:p>
        <w:p w14:paraId="008F7537" w14:textId="2FAFC238" w:rsidR="00473581" w:rsidRPr="00852E7A" w:rsidRDefault="0051408D" w:rsidP="00852E7A">
          <w:pPr>
            <w:rPr>
              <w:lang w:val="en-US"/>
            </w:rPr>
          </w:pPr>
          <w:r>
            <w:rPr>
              <w:rStyle w:val="EndnoteReference"/>
              <w:lang w:val="en-US"/>
            </w:rPr>
            <w:endnoteReference w:id="2"/>
          </w:r>
        </w:p>
      </w:sdtContent>
    </w:sdt>
    <w:sectPr w:rsidR="00473581" w:rsidRPr="00852E7A" w:rsidSect="00F85AAD">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AE6FD" w14:textId="77777777" w:rsidR="002B1098" w:rsidRDefault="002B1098" w:rsidP="00A11893">
      <w:pPr>
        <w:spacing w:after="0" w:line="240" w:lineRule="auto"/>
      </w:pPr>
      <w:r>
        <w:separator/>
      </w:r>
    </w:p>
  </w:endnote>
  <w:endnote w:type="continuationSeparator" w:id="0">
    <w:p w14:paraId="3897BACC" w14:textId="77777777" w:rsidR="002B1098" w:rsidRDefault="002B1098" w:rsidP="00A11893">
      <w:pPr>
        <w:spacing w:after="0" w:line="240" w:lineRule="auto"/>
      </w:pPr>
      <w:r>
        <w:continuationSeparator/>
      </w:r>
    </w:p>
  </w:endnote>
  <w:endnote w:type="continuationNotice" w:id="1">
    <w:p w14:paraId="22D6A146" w14:textId="77777777" w:rsidR="002B1098" w:rsidRDefault="002B1098">
      <w:pPr>
        <w:spacing w:after="0" w:line="240" w:lineRule="auto"/>
      </w:pPr>
    </w:p>
  </w:endnote>
  <w:endnote w:id="2">
    <w:p w14:paraId="0DDFEDEA" w14:textId="77777777" w:rsidR="00B11E14" w:rsidRDefault="00B11E14">
      <w:pPr>
        <w:pStyle w:val="EndnoteText"/>
        <w:rPr>
          <w:sz w:val="24"/>
          <w:szCs w:val="24"/>
        </w:rPr>
      </w:pPr>
    </w:p>
    <w:p w14:paraId="1AE320AA" w14:textId="77777777" w:rsidR="00B11E14" w:rsidRDefault="00B11E14">
      <w:pPr>
        <w:pStyle w:val="EndnoteText"/>
        <w:rPr>
          <w:sz w:val="24"/>
          <w:szCs w:val="24"/>
        </w:rPr>
      </w:pPr>
    </w:p>
    <w:p w14:paraId="4DEF6476" w14:textId="77777777" w:rsidR="00B11E14" w:rsidRDefault="00B11E14">
      <w:pPr>
        <w:pStyle w:val="EndnoteText"/>
        <w:rPr>
          <w:sz w:val="24"/>
          <w:szCs w:val="24"/>
        </w:rPr>
      </w:pPr>
    </w:p>
    <w:p w14:paraId="0541D410" w14:textId="77777777" w:rsidR="00B11E14" w:rsidRDefault="00B11E14">
      <w:pPr>
        <w:pStyle w:val="EndnoteText"/>
        <w:rPr>
          <w:sz w:val="24"/>
          <w:szCs w:val="24"/>
        </w:rPr>
      </w:pPr>
    </w:p>
    <w:p w14:paraId="1246FF86" w14:textId="77777777" w:rsidR="00B11E14" w:rsidRDefault="00B11E14">
      <w:pPr>
        <w:pStyle w:val="EndnoteText"/>
        <w:rPr>
          <w:sz w:val="24"/>
          <w:szCs w:val="24"/>
        </w:rPr>
      </w:pPr>
    </w:p>
    <w:p w14:paraId="5C10C825" w14:textId="77777777" w:rsidR="00B11E14" w:rsidRDefault="00B11E14">
      <w:pPr>
        <w:pStyle w:val="EndnoteText"/>
        <w:rPr>
          <w:sz w:val="24"/>
          <w:szCs w:val="24"/>
        </w:rPr>
      </w:pPr>
    </w:p>
    <w:p w14:paraId="13BE309F" w14:textId="77777777" w:rsidR="00B11E14" w:rsidRDefault="00B11E14">
      <w:pPr>
        <w:pStyle w:val="EndnoteText"/>
        <w:rPr>
          <w:sz w:val="24"/>
          <w:szCs w:val="24"/>
        </w:rPr>
      </w:pPr>
    </w:p>
    <w:p w14:paraId="1CA476C9" w14:textId="77777777" w:rsidR="00B11E14" w:rsidRDefault="00B11E14">
      <w:pPr>
        <w:pStyle w:val="EndnoteText"/>
        <w:rPr>
          <w:sz w:val="24"/>
          <w:szCs w:val="24"/>
        </w:rPr>
      </w:pPr>
    </w:p>
    <w:p w14:paraId="46B16578" w14:textId="77777777" w:rsidR="00B11E14" w:rsidRDefault="00B11E14">
      <w:pPr>
        <w:pStyle w:val="EndnoteText"/>
        <w:rPr>
          <w:sz w:val="24"/>
          <w:szCs w:val="24"/>
        </w:rPr>
      </w:pPr>
    </w:p>
    <w:p w14:paraId="5A9A7B15" w14:textId="77777777" w:rsidR="00B11E14" w:rsidRDefault="00B11E14">
      <w:pPr>
        <w:pStyle w:val="EndnoteText"/>
        <w:rPr>
          <w:sz w:val="24"/>
          <w:szCs w:val="24"/>
        </w:rPr>
      </w:pPr>
    </w:p>
    <w:p w14:paraId="49A4CC6E" w14:textId="77777777" w:rsidR="00B11E14" w:rsidRDefault="00B11E14">
      <w:pPr>
        <w:pStyle w:val="EndnoteText"/>
        <w:rPr>
          <w:sz w:val="24"/>
          <w:szCs w:val="24"/>
        </w:rPr>
      </w:pPr>
    </w:p>
    <w:p w14:paraId="0300F9AA" w14:textId="77777777" w:rsidR="00B11E14" w:rsidRDefault="00B11E14">
      <w:pPr>
        <w:pStyle w:val="EndnoteText"/>
        <w:rPr>
          <w:sz w:val="24"/>
          <w:szCs w:val="24"/>
        </w:rPr>
      </w:pPr>
    </w:p>
    <w:p w14:paraId="7A550AD5" w14:textId="77777777" w:rsidR="00B11E14" w:rsidRDefault="00B11E14">
      <w:pPr>
        <w:pStyle w:val="EndnoteText"/>
        <w:rPr>
          <w:sz w:val="24"/>
          <w:szCs w:val="24"/>
        </w:rPr>
      </w:pPr>
    </w:p>
    <w:p w14:paraId="723AEAE7" w14:textId="77777777" w:rsidR="00B11E14" w:rsidRDefault="00B11E14">
      <w:pPr>
        <w:pStyle w:val="EndnoteText"/>
        <w:rPr>
          <w:sz w:val="24"/>
          <w:szCs w:val="24"/>
        </w:rPr>
      </w:pPr>
    </w:p>
    <w:p w14:paraId="501DCADF" w14:textId="77777777" w:rsidR="00B11E14" w:rsidRDefault="00B11E14">
      <w:pPr>
        <w:pStyle w:val="EndnoteText"/>
        <w:rPr>
          <w:sz w:val="24"/>
          <w:szCs w:val="24"/>
        </w:rPr>
      </w:pPr>
    </w:p>
    <w:p w14:paraId="736078F6" w14:textId="77777777" w:rsidR="00B11E14" w:rsidRDefault="00B11E14">
      <w:pPr>
        <w:pStyle w:val="EndnoteText"/>
        <w:rPr>
          <w:sz w:val="24"/>
          <w:szCs w:val="24"/>
        </w:rPr>
      </w:pPr>
    </w:p>
    <w:p w14:paraId="38A6A7C2" w14:textId="77777777" w:rsidR="00B11E14" w:rsidRDefault="00B11E14">
      <w:pPr>
        <w:pStyle w:val="EndnoteText"/>
        <w:rPr>
          <w:sz w:val="24"/>
          <w:szCs w:val="24"/>
        </w:rPr>
      </w:pPr>
    </w:p>
    <w:p w14:paraId="4D6C0806" w14:textId="77777777" w:rsidR="00B11E14" w:rsidRDefault="00B11E14">
      <w:pPr>
        <w:pStyle w:val="EndnoteText"/>
        <w:rPr>
          <w:sz w:val="24"/>
          <w:szCs w:val="24"/>
        </w:rPr>
      </w:pPr>
    </w:p>
    <w:p w14:paraId="26B6EDE5" w14:textId="77777777" w:rsidR="006A601C" w:rsidRDefault="006A601C">
      <w:pPr>
        <w:pStyle w:val="EndnoteText"/>
        <w:rPr>
          <w:sz w:val="24"/>
          <w:szCs w:val="24"/>
        </w:rPr>
      </w:pPr>
    </w:p>
    <w:p w14:paraId="7C7D628A" w14:textId="77777777" w:rsidR="00B11E14" w:rsidRDefault="00B11E14">
      <w:pPr>
        <w:pStyle w:val="EndnoteText"/>
        <w:rPr>
          <w:sz w:val="24"/>
          <w:szCs w:val="24"/>
        </w:rPr>
      </w:pPr>
    </w:p>
    <w:p w14:paraId="61217D94" w14:textId="77777777" w:rsidR="00B11E14" w:rsidRDefault="00B11E14">
      <w:pPr>
        <w:pStyle w:val="EndnoteText"/>
        <w:rPr>
          <w:sz w:val="24"/>
          <w:szCs w:val="24"/>
        </w:rPr>
      </w:pPr>
    </w:p>
    <w:p w14:paraId="6AE02BF1" w14:textId="77777777" w:rsidR="00B11E14" w:rsidRDefault="00B11E14">
      <w:pPr>
        <w:pStyle w:val="EndnoteText"/>
        <w:rPr>
          <w:sz w:val="24"/>
          <w:szCs w:val="24"/>
        </w:rPr>
      </w:pPr>
    </w:p>
    <w:p w14:paraId="43275FD8" w14:textId="77777777" w:rsidR="00B11E14" w:rsidRDefault="00B11E14">
      <w:pPr>
        <w:pStyle w:val="EndnoteText"/>
        <w:rPr>
          <w:sz w:val="24"/>
          <w:szCs w:val="24"/>
        </w:rPr>
      </w:pPr>
    </w:p>
    <w:p w14:paraId="5F5DDACA" w14:textId="77777777" w:rsidR="00B11E14" w:rsidRDefault="00B11E14">
      <w:pPr>
        <w:pStyle w:val="EndnoteText"/>
        <w:rPr>
          <w:sz w:val="24"/>
          <w:szCs w:val="24"/>
        </w:rPr>
      </w:pPr>
    </w:p>
    <w:p w14:paraId="3268D8F5" w14:textId="77777777" w:rsidR="00B11E14" w:rsidRDefault="00B11E14">
      <w:pPr>
        <w:pStyle w:val="EndnoteText"/>
        <w:rPr>
          <w:sz w:val="24"/>
          <w:szCs w:val="24"/>
        </w:rPr>
      </w:pPr>
    </w:p>
    <w:p w14:paraId="77952376" w14:textId="77777777" w:rsidR="00B11E14" w:rsidRDefault="00B11E14">
      <w:pPr>
        <w:pStyle w:val="EndnoteText"/>
        <w:rPr>
          <w:sz w:val="24"/>
          <w:szCs w:val="24"/>
        </w:rPr>
      </w:pPr>
    </w:p>
    <w:p w14:paraId="1EFC13D7" w14:textId="77777777" w:rsidR="00B11E14" w:rsidRDefault="00B11E14">
      <w:pPr>
        <w:pStyle w:val="EndnoteText"/>
        <w:rPr>
          <w:sz w:val="24"/>
          <w:szCs w:val="24"/>
        </w:rPr>
      </w:pPr>
    </w:p>
    <w:p w14:paraId="42EBF169" w14:textId="77777777" w:rsidR="00B11E14" w:rsidRDefault="00B11E14">
      <w:pPr>
        <w:pStyle w:val="EndnoteText"/>
        <w:rPr>
          <w:sz w:val="24"/>
          <w:szCs w:val="24"/>
        </w:rPr>
      </w:pPr>
    </w:p>
    <w:p w14:paraId="10C6541B" w14:textId="77777777" w:rsidR="00F45717" w:rsidRDefault="00F45717">
      <w:pPr>
        <w:pStyle w:val="EndnoteText"/>
        <w:rPr>
          <w:sz w:val="24"/>
          <w:szCs w:val="24"/>
        </w:rPr>
      </w:pPr>
    </w:p>
    <w:p w14:paraId="33D80FF0" w14:textId="77777777" w:rsidR="00F45717" w:rsidRDefault="00F45717">
      <w:pPr>
        <w:pStyle w:val="EndnoteText"/>
        <w:rPr>
          <w:sz w:val="24"/>
          <w:szCs w:val="24"/>
        </w:rPr>
      </w:pPr>
    </w:p>
    <w:p w14:paraId="21EB84B6" w14:textId="77777777" w:rsidR="00F45717" w:rsidRDefault="00F45717">
      <w:pPr>
        <w:pStyle w:val="EndnoteText"/>
        <w:rPr>
          <w:sz w:val="24"/>
          <w:szCs w:val="24"/>
        </w:rPr>
      </w:pPr>
    </w:p>
    <w:p w14:paraId="680051BE" w14:textId="77777777" w:rsidR="00F45717" w:rsidRDefault="00F45717">
      <w:pPr>
        <w:pStyle w:val="EndnoteText"/>
        <w:rPr>
          <w:sz w:val="24"/>
          <w:szCs w:val="24"/>
        </w:rPr>
      </w:pPr>
    </w:p>
    <w:p w14:paraId="716BB04C" w14:textId="77777777" w:rsidR="00F45717" w:rsidRDefault="00F45717">
      <w:pPr>
        <w:pStyle w:val="EndnoteText"/>
        <w:rPr>
          <w:sz w:val="24"/>
          <w:szCs w:val="24"/>
        </w:rPr>
      </w:pPr>
    </w:p>
    <w:p w14:paraId="6BA25912" w14:textId="77777777" w:rsidR="00F45717" w:rsidRDefault="00F45717">
      <w:pPr>
        <w:pStyle w:val="EndnoteText"/>
        <w:rPr>
          <w:sz w:val="24"/>
          <w:szCs w:val="24"/>
        </w:rPr>
      </w:pPr>
    </w:p>
    <w:p w14:paraId="0972F5FA" w14:textId="77777777" w:rsidR="00F45717" w:rsidRDefault="00F45717">
      <w:pPr>
        <w:pStyle w:val="EndnoteText"/>
        <w:rPr>
          <w:sz w:val="24"/>
          <w:szCs w:val="24"/>
        </w:rPr>
      </w:pPr>
    </w:p>
    <w:p w14:paraId="065455E5" w14:textId="77777777" w:rsidR="00F45717" w:rsidRDefault="00F45717">
      <w:pPr>
        <w:pStyle w:val="EndnoteText"/>
        <w:rPr>
          <w:sz w:val="24"/>
          <w:szCs w:val="24"/>
        </w:rPr>
      </w:pPr>
    </w:p>
    <w:p w14:paraId="7FCE68D4" w14:textId="2C694343" w:rsidR="0051408D" w:rsidRDefault="00094087">
      <w:pPr>
        <w:pStyle w:val="EndnoteText"/>
        <w:rPr>
          <w:sz w:val="24"/>
          <w:szCs w:val="24"/>
        </w:rPr>
      </w:pPr>
      <w:r>
        <w:rPr>
          <w:sz w:val="24"/>
          <w:szCs w:val="24"/>
        </w:rPr>
        <w:t>Atodiad 1</w:t>
      </w:r>
    </w:p>
    <w:p w14:paraId="2FDB0131" w14:textId="7FC97875" w:rsidR="00094087" w:rsidRDefault="00094087">
      <w:pPr>
        <w:pStyle w:val="EndnoteText"/>
        <w:rPr>
          <w:sz w:val="24"/>
          <w:szCs w:val="24"/>
        </w:rPr>
      </w:pPr>
    </w:p>
    <w:p w14:paraId="6F1F2187" w14:textId="11CE4BD8" w:rsidR="00094087" w:rsidRDefault="009B48BB">
      <w:pPr>
        <w:pStyle w:val="EndnoteText"/>
        <w:rPr>
          <w:sz w:val="24"/>
          <w:szCs w:val="24"/>
          <w:lang w:val="en-GB"/>
        </w:rPr>
      </w:pPr>
      <w:r>
        <w:rPr>
          <w:noProof/>
        </w:rPr>
        <w:drawing>
          <wp:inline distT="0" distB="0" distL="0" distR="0" wp14:anchorId="72DAF952" wp14:editId="7F4D8C69">
            <wp:extent cx="5731510" cy="8105140"/>
            <wp:effectExtent l="0" t="0" r="2540" b="0"/>
            <wp:docPr id="41" name="Picture 41"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324058BD" w14:textId="77227569" w:rsidR="0011596C" w:rsidRDefault="0011596C">
      <w:pPr>
        <w:pStyle w:val="EndnoteText"/>
        <w:rPr>
          <w:sz w:val="24"/>
          <w:szCs w:val="24"/>
          <w:lang w:val="en-GB"/>
        </w:rPr>
      </w:pPr>
    </w:p>
    <w:p w14:paraId="7FFF40A4" w14:textId="7E5FCB63" w:rsidR="0011596C" w:rsidRDefault="0011596C">
      <w:pPr>
        <w:pStyle w:val="EndnoteText"/>
        <w:rPr>
          <w:sz w:val="24"/>
          <w:szCs w:val="24"/>
          <w:lang w:val="en-GB"/>
        </w:rPr>
      </w:pPr>
    </w:p>
    <w:p w14:paraId="3C0A7FE3" w14:textId="045AF473" w:rsidR="0011596C" w:rsidRDefault="006620CA">
      <w:pPr>
        <w:pStyle w:val="EndnoteText"/>
        <w:rPr>
          <w:sz w:val="24"/>
          <w:szCs w:val="24"/>
          <w:lang w:val="en-GB"/>
        </w:rPr>
      </w:pPr>
      <w:r>
        <w:rPr>
          <w:noProof/>
        </w:rPr>
        <w:drawing>
          <wp:inline distT="0" distB="0" distL="0" distR="0" wp14:anchorId="30609A13" wp14:editId="76383C6A">
            <wp:extent cx="5731510" cy="8105140"/>
            <wp:effectExtent l="0" t="0" r="2540" b="0"/>
            <wp:docPr id="49" name="Picture 49"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163ED190" w14:textId="49803BB5" w:rsidR="0011596C" w:rsidRDefault="0011596C">
      <w:pPr>
        <w:pStyle w:val="EndnoteText"/>
        <w:rPr>
          <w:sz w:val="24"/>
          <w:szCs w:val="24"/>
          <w:lang w:val="en-GB"/>
        </w:rPr>
      </w:pPr>
    </w:p>
    <w:p w14:paraId="7D919269" w14:textId="77777777" w:rsidR="003D2818" w:rsidRDefault="00DD7796">
      <w:pPr>
        <w:pStyle w:val="EndnoteText"/>
        <w:rPr>
          <w:sz w:val="24"/>
          <w:szCs w:val="24"/>
          <w:lang w:val="en-GB"/>
        </w:rPr>
      </w:pPr>
      <w:r>
        <w:rPr>
          <w:noProof/>
          <w:sz w:val="24"/>
          <w:szCs w:val="24"/>
          <w:lang w:val="en-GB"/>
        </w:rPr>
        <w:drawing>
          <wp:inline distT="0" distB="0" distL="0" distR="0" wp14:anchorId="2F20C86F" wp14:editId="0C5BF04A">
            <wp:extent cx="5586965" cy="7315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
                      <a:extLst>
                        <a:ext uri="{28A0092B-C50C-407E-A947-70E740481C1C}">
                          <a14:useLocalDpi xmlns:a14="http://schemas.microsoft.com/office/drawing/2010/main" val="0"/>
                        </a:ext>
                      </a:extLst>
                    </a:blip>
                    <a:stretch>
                      <a:fillRect/>
                    </a:stretch>
                  </pic:blipFill>
                  <pic:spPr>
                    <a:xfrm>
                      <a:off x="0" y="0"/>
                      <a:ext cx="5587624" cy="7316063"/>
                    </a:xfrm>
                    <a:prstGeom prst="rect">
                      <a:avLst/>
                    </a:prstGeom>
                  </pic:spPr>
                </pic:pic>
              </a:graphicData>
            </a:graphic>
          </wp:inline>
        </w:drawing>
      </w:r>
    </w:p>
    <w:p w14:paraId="35A50039" w14:textId="77777777" w:rsidR="003D2818" w:rsidRDefault="003D2818">
      <w:pPr>
        <w:pStyle w:val="EndnoteText"/>
        <w:rPr>
          <w:sz w:val="24"/>
          <w:szCs w:val="24"/>
          <w:lang w:val="en-GB"/>
        </w:rPr>
      </w:pPr>
    </w:p>
    <w:p w14:paraId="0B46E353" w14:textId="77777777" w:rsidR="003D2818" w:rsidRDefault="003D2818">
      <w:pPr>
        <w:pStyle w:val="EndnoteText"/>
        <w:rPr>
          <w:sz w:val="24"/>
          <w:szCs w:val="24"/>
          <w:lang w:val="en-GB"/>
        </w:rPr>
      </w:pPr>
    </w:p>
    <w:p w14:paraId="3B0E4BCA" w14:textId="77777777" w:rsidR="003D2818" w:rsidRDefault="003D2818">
      <w:pPr>
        <w:pStyle w:val="EndnoteText"/>
        <w:rPr>
          <w:sz w:val="24"/>
          <w:szCs w:val="24"/>
          <w:lang w:val="en-GB"/>
        </w:rPr>
      </w:pPr>
    </w:p>
    <w:p w14:paraId="42D18CC8" w14:textId="77777777" w:rsidR="003D2818" w:rsidRDefault="003D2818">
      <w:pPr>
        <w:pStyle w:val="EndnoteText"/>
        <w:rPr>
          <w:sz w:val="24"/>
          <w:szCs w:val="24"/>
          <w:lang w:val="en-GB"/>
        </w:rPr>
      </w:pPr>
    </w:p>
    <w:p w14:paraId="7404EC93" w14:textId="77777777" w:rsidR="003D2818" w:rsidRDefault="003D2818">
      <w:pPr>
        <w:pStyle w:val="EndnoteText"/>
        <w:rPr>
          <w:sz w:val="24"/>
          <w:szCs w:val="24"/>
          <w:lang w:val="en-GB"/>
        </w:rPr>
      </w:pPr>
    </w:p>
    <w:p w14:paraId="5FCB3AE1" w14:textId="61E6681A" w:rsidR="0011596C" w:rsidRDefault="003D2818">
      <w:pPr>
        <w:pStyle w:val="EndnoteText"/>
        <w:rPr>
          <w:sz w:val="24"/>
          <w:szCs w:val="24"/>
          <w:lang w:val="en-GB"/>
        </w:rPr>
      </w:pPr>
      <w:proofErr w:type="spellStart"/>
      <w:r>
        <w:rPr>
          <w:sz w:val="24"/>
          <w:szCs w:val="24"/>
          <w:lang w:val="en-GB"/>
        </w:rPr>
        <w:t>Atodiad</w:t>
      </w:r>
      <w:proofErr w:type="spellEnd"/>
      <w:r>
        <w:rPr>
          <w:sz w:val="24"/>
          <w:szCs w:val="24"/>
          <w:lang w:val="en-GB"/>
        </w:rPr>
        <w:t xml:space="preserve"> 2</w:t>
      </w:r>
    </w:p>
    <w:p w14:paraId="5DB72CC9" w14:textId="77777777" w:rsidR="003D2818" w:rsidRDefault="003D2818">
      <w:pPr>
        <w:pStyle w:val="EndnoteText"/>
        <w:rPr>
          <w:sz w:val="24"/>
          <w:szCs w:val="24"/>
          <w:lang w:val="en-GB"/>
        </w:rPr>
      </w:pPr>
    </w:p>
    <w:p w14:paraId="52BF86F4" w14:textId="18A9138A" w:rsidR="0011596C" w:rsidRDefault="00823BA1">
      <w:pPr>
        <w:pStyle w:val="EndnoteText"/>
        <w:rPr>
          <w:sz w:val="24"/>
          <w:szCs w:val="24"/>
          <w:lang w:val="en-GB"/>
        </w:rPr>
      </w:pPr>
      <w:r>
        <w:rPr>
          <w:noProof/>
          <w:sz w:val="24"/>
          <w:szCs w:val="24"/>
          <w:lang w:val="en-GB"/>
        </w:rPr>
        <w:drawing>
          <wp:inline distT="0" distB="0" distL="0" distR="0" wp14:anchorId="3BA23930" wp14:editId="7BBA689C">
            <wp:extent cx="5486400" cy="7198157"/>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
                      <a:extLst>
                        <a:ext uri="{28A0092B-C50C-407E-A947-70E740481C1C}">
                          <a14:useLocalDpi xmlns:a14="http://schemas.microsoft.com/office/drawing/2010/main" val="0"/>
                        </a:ext>
                      </a:extLst>
                    </a:blip>
                    <a:stretch>
                      <a:fillRect/>
                    </a:stretch>
                  </pic:blipFill>
                  <pic:spPr>
                    <a:xfrm>
                      <a:off x="0" y="0"/>
                      <a:ext cx="5487700" cy="7199863"/>
                    </a:xfrm>
                    <a:prstGeom prst="rect">
                      <a:avLst/>
                    </a:prstGeom>
                  </pic:spPr>
                </pic:pic>
              </a:graphicData>
            </a:graphic>
          </wp:inline>
        </w:drawing>
      </w:r>
    </w:p>
    <w:p w14:paraId="295F57E5" w14:textId="26C3D88A" w:rsidR="0011596C" w:rsidRDefault="00E75F01">
      <w:pPr>
        <w:pStyle w:val="EndnoteText"/>
        <w:rPr>
          <w:sz w:val="24"/>
          <w:szCs w:val="24"/>
          <w:lang w:val="en-GB"/>
        </w:rPr>
      </w:pPr>
      <w:r>
        <w:rPr>
          <w:noProof/>
        </w:rPr>
        <w:drawing>
          <wp:inline distT="0" distB="0" distL="0" distR="0" wp14:anchorId="4A4B2ED3" wp14:editId="0D2C4F42">
            <wp:extent cx="5138928" cy="7516368"/>
            <wp:effectExtent l="0" t="0" r="5080" b="8890"/>
            <wp:docPr id="50" name="Picture 50"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40291" cy="7518362"/>
                    </a:xfrm>
                    <a:prstGeom prst="rect">
                      <a:avLst/>
                    </a:prstGeom>
                  </pic:spPr>
                </pic:pic>
              </a:graphicData>
            </a:graphic>
          </wp:inline>
        </w:drawing>
      </w:r>
    </w:p>
    <w:p w14:paraId="2C81B6E5" w14:textId="77777777" w:rsidR="00491743" w:rsidRDefault="006350C8">
      <w:pPr>
        <w:pStyle w:val="EndnoteText"/>
        <w:rPr>
          <w:sz w:val="24"/>
          <w:szCs w:val="24"/>
          <w:lang w:val="en-GB"/>
        </w:rPr>
      </w:pPr>
      <w:r>
        <w:rPr>
          <w:noProof/>
        </w:rPr>
        <w:drawing>
          <wp:inline distT="0" distB="0" distL="0" distR="0" wp14:anchorId="66877A84" wp14:editId="4A6F6AD7">
            <wp:extent cx="5266944" cy="6755734"/>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6">
                      <a:extLst>
                        <a:ext uri="{28A0092B-C50C-407E-A947-70E740481C1C}">
                          <a14:useLocalDpi xmlns:a14="http://schemas.microsoft.com/office/drawing/2010/main" val="0"/>
                        </a:ext>
                      </a:extLst>
                    </a:blip>
                    <a:stretch>
                      <a:fillRect/>
                    </a:stretch>
                  </pic:blipFill>
                  <pic:spPr>
                    <a:xfrm>
                      <a:off x="0" y="0"/>
                      <a:ext cx="5267632" cy="6756616"/>
                    </a:xfrm>
                    <a:prstGeom prst="rect">
                      <a:avLst/>
                    </a:prstGeom>
                  </pic:spPr>
                </pic:pic>
              </a:graphicData>
            </a:graphic>
          </wp:inline>
        </w:drawing>
      </w:r>
    </w:p>
    <w:p w14:paraId="7B4703E2" w14:textId="77777777" w:rsidR="00491743" w:rsidRDefault="00491743">
      <w:pPr>
        <w:pStyle w:val="EndnoteText"/>
        <w:rPr>
          <w:sz w:val="24"/>
          <w:szCs w:val="24"/>
          <w:lang w:val="en-GB"/>
        </w:rPr>
      </w:pPr>
    </w:p>
    <w:p w14:paraId="668CB1C0" w14:textId="77777777" w:rsidR="00491743" w:rsidRDefault="00491743">
      <w:pPr>
        <w:pStyle w:val="EndnoteText"/>
        <w:rPr>
          <w:sz w:val="24"/>
          <w:szCs w:val="24"/>
          <w:lang w:val="en-GB"/>
        </w:rPr>
      </w:pPr>
    </w:p>
    <w:p w14:paraId="1D783B0F" w14:textId="77777777" w:rsidR="00491743" w:rsidRDefault="00491743">
      <w:pPr>
        <w:pStyle w:val="EndnoteText"/>
        <w:rPr>
          <w:sz w:val="24"/>
          <w:szCs w:val="24"/>
          <w:lang w:val="en-GB"/>
        </w:rPr>
      </w:pPr>
    </w:p>
    <w:p w14:paraId="14D88341" w14:textId="77777777" w:rsidR="00491743" w:rsidRDefault="00491743">
      <w:pPr>
        <w:pStyle w:val="EndnoteText"/>
        <w:rPr>
          <w:sz w:val="24"/>
          <w:szCs w:val="24"/>
          <w:lang w:val="en-GB"/>
        </w:rPr>
      </w:pPr>
    </w:p>
    <w:p w14:paraId="3B42E590" w14:textId="77777777" w:rsidR="00491743" w:rsidRDefault="00491743">
      <w:pPr>
        <w:pStyle w:val="EndnoteText"/>
        <w:rPr>
          <w:sz w:val="24"/>
          <w:szCs w:val="24"/>
          <w:lang w:val="en-GB"/>
        </w:rPr>
      </w:pPr>
    </w:p>
    <w:p w14:paraId="564C0630" w14:textId="77777777" w:rsidR="00491743" w:rsidRDefault="00491743">
      <w:pPr>
        <w:pStyle w:val="EndnoteText"/>
        <w:rPr>
          <w:sz w:val="24"/>
          <w:szCs w:val="24"/>
          <w:lang w:val="en-GB"/>
        </w:rPr>
      </w:pPr>
    </w:p>
    <w:p w14:paraId="475F679F" w14:textId="77777777" w:rsidR="00491743" w:rsidRDefault="00491743">
      <w:pPr>
        <w:pStyle w:val="EndnoteText"/>
        <w:rPr>
          <w:sz w:val="24"/>
          <w:szCs w:val="24"/>
          <w:lang w:val="en-GB"/>
        </w:rPr>
      </w:pPr>
    </w:p>
    <w:p w14:paraId="38EFB673" w14:textId="77777777" w:rsidR="00491743" w:rsidRDefault="00491743">
      <w:pPr>
        <w:pStyle w:val="EndnoteText"/>
        <w:rPr>
          <w:sz w:val="24"/>
          <w:szCs w:val="24"/>
          <w:lang w:val="en-GB"/>
        </w:rPr>
      </w:pPr>
    </w:p>
    <w:p w14:paraId="41AB06CE" w14:textId="77777777" w:rsidR="00491743" w:rsidRDefault="00491743">
      <w:pPr>
        <w:pStyle w:val="EndnoteText"/>
        <w:rPr>
          <w:sz w:val="24"/>
          <w:szCs w:val="24"/>
          <w:lang w:val="en-GB"/>
        </w:rPr>
      </w:pPr>
    </w:p>
    <w:p w14:paraId="09430EAC" w14:textId="77777777" w:rsidR="00673DFF" w:rsidRDefault="00491743">
      <w:pPr>
        <w:pStyle w:val="EndnoteText"/>
        <w:rPr>
          <w:sz w:val="24"/>
          <w:szCs w:val="24"/>
          <w:lang w:val="en-GB"/>
        </w:rPr>
      </w:pPr>
      <w:proofErr w:type="spellStart"/>
      <w:r>
        <w:rPr>
          <w:sz w:val="24"/>
          <w:szCs w:val="24"/>
          <w:lang w:val="en-GB"/>
        </w:rPr>
        <w:t>Atoduad</w:t>
      </w:r>
      <w:proofErr w:type="spellEnd"/>
      <w:r>
        <w:rPr>
          <w:sz w:val="24"/>
          <w:szCs w:val="24"/>
          <w:lang w:val="en-GB"/>
        </w:rPr>
        <w:t xml:space="preserve"> 3</w:t>
      </w:r>
    </w:p>
    <w:p w14:paraId="05D83EEA" w14:textId="53F246D0" w:rsidR="00673DFF" w:rsidRDefault="00673DFF">
      <w:pPr>
        <w:pStyle w:val="EndnoteText"/>
        <w:rPr>
          <w:sz w:val="24"/>
          <w:szCs w:val="24"/>
          <w:lang w:val="en-GB"/>
        </w:rPr>
      </w:pPr>
      <w:r>
        <w:rPr>
          <w:noProof/>
        </w:rPr>
        <w:drawing>
          <wp:inline distT="0" distB="0" distL="0" distR="0" wp14:anchorId="10936F0F" wp14:editId="03184F98">
            <wp:extent cx="4809236" cy="7277855"/>
            <wp:effectExtent l="0" t="0" r="0" b="0"/>
            <wp:docPr id="51" name="Picture 5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11795" cy="7281728"/>
                    </a:xfrm>
                    <a:prstGeom prst="rect">
                      <a:avLst/>
                    </a:prstGeom>
                  </pic:spPr>
                </pic:pic>
              </a:graphicData>
            </a:graphic>
          </wp:inline>
        </w:drawing>
      </w:r>
    </w:p>
    <w:p w14:paraId="5C92862F" w14:textId="77777777" w:rsidR="00DC4B00" w:rsidRDefault="00171A06">
      <w:pPr>
        <w:pStyle w:val="EndnoteText"/>
        <w:rPr>
          <w:sz w:val="24"/>
          <w:szCs w:val="24"/>
          <w:lang w:val="en-GB"/>
        </w:rPr>
      </w:pPr>
      <w:r>
        <w:rPr>
          <w:noProof/>
        </w:rPr>
        <w:drawing>
          <wp:inline distT="0" distB="0" distL="0" distR="0" wp14:anchorId="0AA567DA" wp14:editId="47020536">
            <wp:extent cx="5731510" cy="8105140"/>
            <wp:effectExtent l="0" t="0" r="2540" b="0"/>
            <wp:docPr id="52" name="Picture 52"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sidR="00285AE3">
        <w:rPr>
          <w:noProof/>
        </w:rPr>
        <w:drawing>
          <wp:inline distT="0" distB="0" distL="0" distR="0" wp14:anchorId="668D6262" wp14:editId="157F1CBA">
            <wp:extent cx="5731510" cy="8105140"/>
            <wp:effectExtent l="0" t="0" r="2540" b="0"/>
            <wp:docPr id="53" name="Picture 53"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3B51EBA5" w14:textId="77777777" w:rsidR="00DC4B00" w:rsidRDefault="00DC4B00">
      <w:pPr>
        <w:pStyle w:val="EndnoteText"/>
        <w:rPr>
          <w:sz w:val="24"/>
          <w:szCs w:val="24"/>
          <w:lang w:val="en-GB"/>
        </w:rPr>
      </w:pPr>
    </w:p>
    <w:p w14:paraId="6F372B88" w14:textId="77777777" w:rsidR="00DC4B00" w:rsidRDefault="00DC4B00">
      <w:pPr>
        <w:pStyle w:val="EndnoteText"/>
        <w:rPr>
          <w:sz w:val="24"/>
          <w:szCs w:val="24"/>
          <w:lang w:val="en-GB"/>
        </w:rPr>
      </w:pPr>
    </w:p>
    <w:p w14:paraId="3581F26C" w14:textId="328DF479" w:rsidR="004A29D8" w:rsidRDefault="00DC4B00">
      <w:pPr>
        <w:pStyle w:val="EndnoteText"/>
        <w:rPr>
          <w:sz w:val="24"/>
          <w:szCs w:val="24"/>
          <w:lang w:val="en-GB"/>
        </w:rPr>
      </w:pPr>
      <w:proofErr w:type="spellStart"/>
      <w:r>
        <w:rPr>
          <w:sz w:val="24"/>
          <w:szCs w:val="24"/>
          <w:lang w:val="en-GB"/>
        </w:rPr>
        <w:t>Atodiad</w:t>
      </w:r>
      <w:proofErr w:type="spellEnd"/>
      <w:r>
        <w:rPr>
          <w:sz w:val="24"/>
          <w:szCs w:val="24"/>
          <w:lang w:val="en-GB"/>
        </w:rPr>
        <w:t xml:space="preserve"> 4</w:t>
      </w:r>
    </w:p>
    <w:p w14:paraId="0AF7A89F" w14:textId="7C9A1AB3" w:rsidR="00DC4B00" w:rsidRDefault="00DC4B00">
      <w:pPr>
        <w:pStyle w:val="EndnoteText"/>
        <w:rPr>
          <w:sz w:val="24"/>
          <w:szCs w:val="24"/>
          <w:lang w:val="en-GB"/>
        </w:rPr>
      </w:pPr>
    </w:p>
    <w:p w14:paraId="63182E48" w14:textId="2387AD03" w:rsidR="00DC4B00" w:rsidRDefault="009F595E">
      <w:pPr>
        <w:pStyle w:val="EndnoteText"/>
        <w:rPr>
          <w:sz w:val="24"/>
          <w:szCs w:val="24"/>
          <w:lang w:val="en-GB"/>
        </w:rPr>
      </w:pPr>
      <w:r>
        <w:rPr>
          <w:noProof/>
          <w:sz w:val="24"/>
          <w:szCs w:val="24"/>
          <w:lang w:val="en-GB"/>
        </w:rPr>
        <w:drawing>
          <wp:inline distT="0" distB="0" distL="0" distR="0" wp14:anchorId="27050FC0" wp14:editId="666715D2">
            <wp:extent cx="5614416" cy="7381086"/>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0">
                      <a:extLst>
                        <a:ext uri="{28A0092B-C50C-407E-A947-70E740481C1C}">
                          <a14:useLocalDpi xmlns:a14="http://schemas.microsoft.com/office/drawing/2010/main" val="0"/>
                        </a:ext>
                      </a:extLst>
                    </a:blip>
                    <a:stretch>
                      <a:fillRect/>
                    </a:stretch>
                  </pic:blipFill>
                  <pic:spPr>
                    <a:xfrm>
                      <a:off x="0" y="0"/>
                      <a:ext cx="5615002" cy="7381856"/>
                    </a:xfrm>
                    <a:prstGeom prst="rect">
                      <a:avLst/>
                    </a:prstGeom>
                  </pic:spPr>
                </pic:pic>
              </a:graphicData>
            </a:graphic>
          </wp:inline>
        </w:drawing>
      </w:r>
    </w:p>
    <w:p w14:paraId="7093EA4C" w14:textId="77777777" w:rsidR="00DC4B00" w:rsidRDefault="00DC4B00">
      <w:pPr>
        <w:pStyle w:val="EndnoteText"/>
        <w:rPr>
          <w:sz w:val="24"/>
          <w:szCs w:val="24"/>
          <w:lang w:val="en-GB"/>
        </w:rPr>
      </w:pPr>
    </w:p>
    <w:p w14:paraId="3B014363" w14:textId="77777777" w:rsidR="00DC4B00" w:rsidRDefault="00DC4B00">
      <w:pPr>
        <w:pStyle w:val="EndnoteText"/>
        <w:rPr>
          <w:sz w:val="24"/>
          <w:szCs w:val="24"/>
          <w:lang w:val="en-GB"/>
        </w:rPr>
      </w:pPr>
    </w:p>
    <w:p w14:paraId="5077D532" w14:textId="77777777" w:rsidR="00DC4B00" w:rsidRDefault="00DC4B00">
      <w:pPr>
        <w:pStyle w:val="EndnoteText"/>
        <w:rPr>
          <w:sz w:val="24"/>
          <w:szCs w:val="24"/>
          <w:lang w:val="en-GB"/>
        </w:rPr>
      </w:pPr>
    </w:p>
    <w:p w14:paraId="094DDC3A" w14:textId="77777777" w:rsidR="00DC4B00" w:rsidRDefault="00DC4B00">
      <w:pPr>
        <w:pStyle w:val="EndnoteText"/>
        <w:rPr>
          <w:sz w:val="24"/>
          <w:szCs w:val="24"/>
          <w:lang w:val="en-GB"/>
        </w:rPr>
      </w:pPr>
    </w:p>
    <w:p w14:paraId="0C6F5AFC" w14:textId="77777777" w:rsidR="00DC4B00" w:rsidRDefault="00DC4B00">
      <w:pPr>
        <w:pStyle w:val="EndnoteText"/>
        <w:rPr>
          <w:sz w:val="24"/>
          <w:szCs w:val="24"/>
          <w:lang w:val="en-GB"/>
        </w:rPr>
      </w:pPr>
    </w:p>
    <w:p w14:paraId="1731F0C5" w14:textId="77777777" w:rsidR="00DC4B00" w:rsidRDefault="00DC4B00">
      <w:pPr>
        <w:pStyle w:val="EndnoteText"/>
        <w:rPr>
          <w:sz w:val="24"/>
          <w:szCs w:val="24"/>
          <w:lang w:val="en-GB"/>
        </w:rPr>
      </w:pPr>
    </w:p>
    <w:p w14:paraId="654E797D" w14:textId="77777777" w:rsidR="00DC4B00" w:rsidRDefault="00DC4B00">
      <w:pPr>
        <w:pStyle w:val="EndnoteText"/>
        <w:rPr>
          <w:sz w:val="24"/>
          <w:szCs w:val="24"/>
          <w:lang w:val="en-GB"/>
        </w:rPr>
      </w:pPr>
    </w:p>
    <w:p w14:paraId="3970EA89" w14:textId="742473F8" w:rsidR="005B79BF" w:rsidRDefault="003C656A">
      <w:pPr>
        <w:pStyle w:val="EndnoteText"/>
        <w:rPr>
          <w:sz w:val="24"/>
          <w:szCs w:val="24"/>
          <w:lang w:val="en-GB"/>
        </w:rPr>
      </w:pPr>
      <w:r>
        <w:rPr>
          <w:noProof/>
        </w:rPr>
        <w:drawing>
          <wp:inline distT="0" distB="0" distL="0" distR="0" wp14:anchorId="48A43F5A" wp14:editId="19A5F391">
            <wp:extent cx="5632704" cy="7443216"/>
            <wp:effectExtent l="0" t="0" r="6350" b="5715"/>
            <wp:docPr id="54" name="Picture 54"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36194" cy="7447828"/>
                    </a:xfrm>
                    <a:prstGeom prst="rect">
                      <a:avLst/>
                    </a:prstGeom>
                  </pic:spPr>
                </pic:pic>
              </a:graphicData>
            </a:graphic>
          </wp:inline>
        </w:drawing>
      </w:r>
    </w:p>
    <w:p w14:paraId="41DA11A6" w14:textId="77777777" w:rsidR="004A29D8" w:rsidRDefault="004A29D8">
      <w:pPr>
        <w:pStyle w:val="EndnoteText"/>
        <w:rPr>
          <w:sz w:val="24"/>
          <w:szCs w:val="24"/>
          <w:lang w:val="en-GB"/>
        </w:rPr>
      </w:pPr>
    </w:p>
    <w:p w14:paraId="710520AF" w14:textId="77777777" w:rsidR="004A29D8" w:rsidRDefault="004A29D8">
      <w:pPr>
        <w:pStyle w:val="EndnoteText"/>
        <w:rPr>
          <w:sz w:val="24"/>
          <w:szCs w:val="24"/>
          <w:lang w:val="en-GB"/>
        </w:rPr>
      </w:pPr>
    </w:p>
    <w:p w14:paraId="2D1120E0" w14:textId="77777777" w:rsidR="004A29D8" w:rsidRDefault="004A29D8">
      <w:pPr>
        <w:pStyle w:val="EndnoteText"/>
        <w:rPr>
          <w:sz w:val="24"/>
          <w:szCs w:val="24"/>
          <w:lang w:val="en-GB"/>
        </w:rPr>
      </w:pPr>
    </w:p>
    <w:p w14:paraId="12332FD9" w14:textId="778C6AA2" w:rsidR="003700A4" w:rsidRDefault="005B79BF">
      <w:pPr>
        <w:pStyle w:val="EndnoteText"/>
        <w:rPr>
          <w:sz w:val="24"/>
          <w:szCs w:val="24"/>
          <w:lang w:val="en-GB"/>
        </w:rPr>
      </w:pPr>
      <w:r>
        <w:rPr>
          <w:noProof/>
        </w:rPr>
        <w:drawing>
          <wp:inline distT="0" distB="0" distL="0" distR="0" wp14:anchorId="4250DB0C" wp14:editId="6BCC06EC">
            <wp:extent cx="5731510" cy="8105140"/>
            <wp:effectExtent l="0" t="0" r="2540" b="0"/>
            <wp:docPr id="55" name="Picture 55"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43" name="Picture 43"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0E3D125" w14:textId="60B558A9" w:rsidR="003B6A23" w:rsidRDefault="003B6A23">
      <w:pPr>
        <w:pStyle w:val="EndnoteText"/>
        <w:rPr>
          <w:sz w:val="24"/>
          <w:szCs w:val="24"/>
          <w:lang w:val="en-GB"/>
        </w:rPr>
      </w:pPr>
    </w:p>
    <w:p w14:paraId="2817412F" w14:textId="1F2C703C" w:rsidR="003B6A23" w:rsidRDefault="003B6A23">
      <w:pPr>
        <w:pStyle w:val="EndnoteText"/>
        <w:rPr>
          <w:sz w:val="24"/>
          <w:szCs w:val="24"/>
          <w:lang w:val="en-GB"/>
        </w:rPr>
      </w:pPr>
    </w:p>
    <w:p w14:paraId="06DA5E34" w14:textId="025CB168" w:rsidR="003B6A23" w:rsidRDefault="003B6A23">
      <w:pPr>
        <w:pStyle w:val="EndnoteText"/>
        <w:rPr>
          <w:sz w:val="24"/>
          <w:szCs w:val="24"/>
          <w:lang w:val="en-GB"/>
        </w:rPr>
      </w:pPr>
    </w:p>
    <w:p w14:paraId="390EA551" w14:textId="1AB42C38" w:rsidR="003B6A23" w:rsidRDefault="003B6A23">
      <w:pPr>
        <w:pStyle w:val="EndnoteText"/>
        <w:rPr>
          <w:sz w:val="24"/>
          <w:szCs w:val="24"/>
          <w:lang w:val="en-GB"/>
        </w:rPr>
      </w:pPr>
    </w:p>
    <w:p w14:paraId="34C365F4" w14:textId="77777777" w:rsidR="00BB7ACA" w:rsidRDefault="00BB7ACA" w:rsidP="00BB7ACA">
      <w:r>
        <w:t xml:space="preserve">Atodiad 5 </w:t>
      </w:r>
      <w:sdt>
        <w:sdtPr>
          <w:id w:val="238143792"/>
          <w:citation/>
        </w:sdtPr>
        <w:sdtContent>
          <w:r>
            <w:fldChar w:fldCharType="begin"/>
          </w:r>
          <w:r>
            <w:rPr>
              <w:lang w:val="en-GB"/>
            </w:rPr>
            <w:instrText xml:space="preserve">CITATION Lly202 \l 2057 </w:instrText>
          </w:r>
          <w:r>
            <w:fldChar w:fldCharType="separate"/>
          </w:r>
          <w:r w:rsidRPr="00866A05">
            <w:rPr>
              <w:noProof/>
              <w:lang w:val="en-GB"/>
            </w:rPr>
            <w:t>(LlywodraethCymru(3), 2020)</w:t>
          </w:r>
          <w:r>
            <w:fldChar w:fldCharType="end"/>
          </w:r>
        </w:sdtContent>
      </w:sdt>
    </w:p>
    <w:p w14:paraId="502EE468" w14:textId="5CE41340" w:rsidR="00BB7ACA" w:rsidRDefault="00BB7ACA">
      <w:pPr>
        <w:pStyle w:val="EndnoteText"/>
        <w:rPr>
          <w:noProof/>
        </w:rPr>
      </w:pPr>
    </w:p>
    <w:p w14:paraId="6E2F607C" w14:textId="1755C337" w:rsidR="003B6A23" w:rsidRDefault="003662EE">
      <w:pPr>
        <w:pStyle w:val="EndnoteText"/>
        <w:rPr>
          <w:sz w:val="24"/>
          <w:szCs w:val="24"/>
          <w:lang w:val="en-GB"/>
        </w:rPr>
      </w:pPr>
      <w:r>
        <w:rPr>
          <w:noProof/>
        </w:rPr>
        <w:drawing>
          <wp:inline distT="0" distB="0" distL="0" distR="0" wp14:anchorId="3FC725AA" wp14:editId="5F031945">
            <wp:extent cx="7497055" cy="5962552"/>
            <wp:effectExtent l="5397" t="0" r="0" b="0"/>
            <wp:docPr id="57" name="Picture 57"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rot="16200000">
                      <a:off x="0" y="0"/>
                      <a:ext cx="7513191" cy="5975385"/>
                    </a:xfrm>
                    <a:prstGeom prst="rect">
                      <a:avLst/>
                    </a:prstGeom>
                  </pic:spPr>
                </pic:pic>
              </a:graphicData>
            </a:graphic>
          </wp:inline>
        </w:drawing>
      </w:r>
    </w:p>
    <w:p w14:paraId="408C8358" w14:textId="77777777" w:rsidR="003B6A23" w:rsidRDefault="003B6A23">
      <w:pPr>
        <w:pStyle w:val="EndnoteText"/>
        <w:rPr>
          <w:sz w:val="24"/>
          <w:szCs w:val="24"/>
          <w:lang w:val="en-GB"/>
        </w:rPr>
      </w:pPr>
    </w:p>
    <w:p w14:paraId="44FAC445" w14:textId="5BEEE9CE" w:rsidR="00E434ED" w:rsidRDefault="00E434ED">
      <w:pPr>
        <w:pStyle w:val="EndnoteText"/>
        <w:rPr>
          <w:sz w:val="24"/>
          <w:szCs w:val="24"/>
          <w:lang w:val="en-GB"/>
        </w:rPr>
      </w:pPr>
    </w:p>
    <w:p w14:paraId="7A4B87FF" w14:textId="3A72A021" w:rsidR="003B6A23" w:rsidRDefault="003B6A23">
      <w:pPr>
        <w:pStyle w:val="EndnoteText"/>
        <w:rPr>
          <w:sz w:val="24"/>
          <w:szCs w:val="24"/>
          <w:lang w:val="en-GB"/>
        </w:rPr>
      </w:pPr>
    </w:p>
    <w:p w14:paraId="17A1B63B" w14:textId="45029BAB" w:rsidR="00BB7ACA" w:rsidRDefault="00BB7ACA" w:rsidP="00BB7ACA">
      <w:pPr>
        <w:rPr>
          <w:noProof/>
        </w:rPr>
      </w:pPr>
      <w:r>
        <w:rPr>
          <w:noProof/>
        </w:rPr>
        <w:t>Atodiad 6 (Donaldson, 2015)</w:t>
      </w:r>
    </w:p>
    <w:p w14:paraId="0E0A1609" w14:textId="33FC141D" w:rsidR="003B6A23" w:rsidRDefault="003B6A23">
      <w:pPr>
        <w:pStyle w:val="EndnoteText"/>
        <w:rPr>
          <w:sz w:val="24"/>
          <w:szCs w:val="24"/>
          <w:lang w:val="en-GB"/>
        </w:rPr>
      </w:pPr>
    </w:p>
    <w:p w14:paraId="689C62E4" w14:textId="09CD0A49" w:rsidR="003B6A23" w:rsidRDefault="003B6A23">
      <w:pPr>
        <w:pStyle w:val="EndnoteText"/>
        <w:rPr>
          <w:sz w:val="24"/>
          <w:szCs w:val="24"/>
          <w:lang w:val="en-GB"/>
        </w:rPr>
      </w:pPr>
      <w:r>
        <w:rPr>
          <w:noProof/>
        </w:rPr>
        <w:drawing>
          <wp:inline distT="0" distB="0" distL="0" distR="0" wp14:anchorId="2E2ED2AE" wp14:editId="4558D35E">
            <wp:extent cx="5731510" cy="7314565"/>
            <wp:effectExtent l="0" t="0" r="2540" b="635"/>
            <wp:docPr id="58" name="Picture 58" descr="Diagram, text&#10;&#10;Description automatically generated"/>
            <wp:cNvGraphicFramePr/>
            <a:graphic xmlns:a="http://schemas.openxmlformats.org/drawingml/2006/main">
              <a:graphicData uri="http://schemas.openxmlformats.org/drawingml/2006/picture">
                <pic:pic xmlns:pic="http://schemas.openxmlformats.org/drawingml/2006/picture">
                  <pic:nvPicPr>
                    <pic:cNvPr id="33" name="Picture 33" descr="Diagram,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314565"/>
                    </a:xfrm>
                    <a:prstGeom prst="rect">
                      <a:avLst/>
                    </a:prstGeom>
                  </pic:spPr>
                </pic:pic>
              </a:graphicData>
            </a:graphic>
          </wp:inline>
        </w:drawing>
      </w:r>
    </w:p>
    <w:p w14:paraId="1A10373D" w14:textId="01615132" w:rsidR="003B6A23" w:rsidRDefault="003B6A23">
      <w:pPr>
        <w:pStyle w:val="EndnoteText"/>
        <w:rPr>
          <w:sz w:val="24"/>
          <w:szCs w:val="24"/>
          <w:lang w:val="en-GB"/>
        </w:rPr>
      </w:pPr>
    </w:p>
    <w:p w14:paraId="0D748983" w14:textId="4ACC2FB8" w:rsidR="003B6A23" w:rsidRDefault="003B6A23">
      <w:pPr>
        <w:pStyle w:val="EndnoteText"/>
        <w:rPr>
          <w:sz w:val="24"/>
          <w:szCs w:val="24"/>
          <w:lang w:val="en-GB"/>
        </w:rPr>
      </w:pPr>
    </w:p>
    <w:p w14:paraId="164F95FA" w14:textId="063957D0" w:rsidR="003B6A23" w:rsidRDefault="003B6A23">
      <w:pPr>
        <w:pStyle w:val="EndnoteText"/>
        <w:rPr>
          <w:sz w:val="24"/>
          <w:szCs w:val="24"/>
          <w:lang w:val="en-GB"/>
        </w:rPr>
      </w:pPr>
    </w:p>
    <w:p w14:paraId="60EA7EAF" w14:textId="1F0ADB4A" w:rsidR="003B6A23" w:rsidRDefault="003B6A23">
      <w:pPr>
        <w:pStyle w:val="EndnoteText"/>
        <w:rPr>
          <w:sz w:val="24"/>
          <w:szCs w:val="24"/>
          <w:lang w:val="en-GB"/>
        </w:rPr>
      </w:pPr>
    </w:p>
    <w:p w14:paraId="7E8B65F1" w14:textId="6331B165" w:rsidR="003B6A23" w:rsidRDefault="008268A4">
      <w:pPr>
        <w:pStyle w:val="EndnoteText"/>
        <w:rPr>
          <w:sz w:val="24"/>
          <w:szCs w:val="24"/>
          <w:lang w:val="en-GB"/>
        </w:rPr>
      </w:pPr>
      <w:proofErr w:type="spellStart"/>
      <w:r>
        <w:rPr>
          <w:sz w:val="24"/>
          <w:szCs w:val="24"/>
          <w:lang w:val="en-GB"/>
        </w:rPr>
        <w:t>Atodiad</w:t>
      </w:r>
      <w:proofErr w:type="spellEnd"/>
      <w:r>
        <w:rPr>
          <w:sz w:val="24"/>
          <w:szCs w:val="24"/>
          <w:lang w:val="en-GB"/>
        </w:rPr>
        <w:t xml:space="preserve"> 7 (Impact Wales, 2020)</w:t>
      </w:r>
    </w:p>
    <w:p w14:paraId="046F4A5C" w14:textId="77777777" w:rsidR="008268A4" w:rsidRDefault="008268A4">
      <w:pPr>
        <w:pStyle w:val="EndnoteText"/>
        <w:rPr>
          <w:sz w:val="24"/>
          <w:szCs w:val="24"/>
          <w:lang w:val="en-GB"/>
        </w:rPr>
      </w:pPr>
    </w:p>
    <w:p w14:paraId="68101FE3" w14:textId="4BB1892E" w:rsidR="003B6A23" w:rsidRDefault="003B6A23">
      <w:pPr>
        <w:pStyle w:val="EndnoteText"/>
        <w:rPr>
          <w:sz w:val="24"/>
          <w:szCs w:val="24"/>
          <w:lang w:val="en-GB"/>
        </w:rPr>
      </w:pPr>
      <w:r>
        <w:rPr>
          <w:noProof/>
        </w:rPr>
        <w:drawing>
          <wp:inline distT="0" distB="0" distL="0" distR="0" wp14:anchorId="74E887AB" wp14:editId="437B0480">
            <wp:extent cx="6668994" cy="5628869"/>
            <wp:effectExtent l="5715" t="0" r="4445" b="4445"/>
            <wp:docPr id="59" name="Picture 59" descr="Chart, pie chart&#10;&#10;Description automatically generated"/>
            <wp:cNvGraphicFramePr/>
            <a:graphic xmlns:a="http://schemas.openxmlformats.org/drawingml/2006/main">
              <a:graphicData uri="http://schemas.openxmlformats.org/drawingml/2006/picture">
                <pic:pic xmlns:pic="http://schemas.openxmlformats.org/drawingml/2006/picture">
                  <pic:nvPicPr>
                    <pic:cNvPr id="48" name="Picture 48"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16200000">
                      <a:off x="0" y="0"/>
                      <a:ext cx="6673596" cy="5632753"/>
                    </a:xfrm>
                    <a:prstGeom prst="rect">
                      <a:avLst/>
                    </a:prstGeom>
                  </pic:spPr>
                </pic:pic>
              </a:graphicData>
            </a:graphic>
          </wp:inline>
        </w:drawing>
      </w:r>
    </w:p>
    <w:p w14:paraId="30A67095" w14:textId="74D2CD45" w:rsidR="003B6A23" w:rsidRDefault="003B6A23">
      <w:pPr>
        <w:pStyle w:val="EndnoteText"/>
        <w:rPr>
          <w:sz w:val="24"/>
          <w:szCs w:val="24"/>
          <w:lang w:val="en-GB"/>
        </w:rPr>
      </w:pPr>
    </w:p>
    <w:p w14:paraId="5619B931" w14:textId="0AB92064" w:rsidR="003B6A23" w:rsidRDefault="003B6A23">
      <w:pPr>
        <w:pStyle w:val="EndnoteText"/>
        <w:rPr>
          <w:sz w:val="24"/>
          <w:szCs w:val="24"/>
          <w:lang w:val="en-GB"/>
        </w:rPr>
      </w:pPr>
    </w:p>
    <w:p w14:paraId="7B1C4C94" w14:textId="07B2C913" w:rsidR="003B6A23" w:rsidRDefault="003B6A23">
      <w:pPr>
        <w:pStyle w:val="EndnoteText"/>
        <w:rPr>
          <w:sz w:val="24"/>
          <w:szCs w:val="24"/>
          <w:lang w:val="en-GB"/>
        </w:rPr>
      </w:pPr>
    </w:p>
    <w:p w14:paraId="70D88264" w14:textId="3D0F21C7" w:rsidR="003B6A23" w:rsidRDefault="003B6A23">
      <w:pPr>
        <w:pStyle w:val="EndnoteText"/>
        <w:rPr>
          <w:sz w:val="24"/>
          <w:szCs w:val="24"/>
          <w:lang w:val="en-GB"/>
        </w:rPr>
      </w:pPr>
    </w:p>
    <w:p w14:paraId="4338D904" w14:textId="31F1436A" w:rsidR="003B6A23" w:rsidRDefault="008268A4">
      <w:pPr>
        <w:pStyle w:val="EndnoteText"/>
        <w:rPr>
          <w:sz w:val="24"/>
          <w:szCs w:val="24"/>
          <w:lang w:val="en-GB"/>
        </w:rPr>
      </w:pPr>
      <w:proofErr w:type="spellStart"/>
      <w:r>
        <w:rPr>
          <w:sz w:val="24"/>
          <w:szCs w:val="24"/>
          <w:lang w:val="en-GB"/>
        </w:rPr>
        <w:t>Atodiad</w:t>
      </w:r>
      <w:proofErr w:type="spellEnd"/>
      <w:r>
        <w:rPr>
          <w:sz w:val="24"/>
          <w:szCs w:val="24"/>
          <w:lang w:val="en-GB"/>
        </w:rPr>
        <w:t xml:space="preserve"> 8 (Impact Wales, 2020)</w:t>
      </w:r>
    </w:p>
    <w:p w14:paraId="120737E6" w14:textId="39F834B8" w:rsidR="003B6A23" w:rsidRDefault="003B6A23">
      <w:pPr>
        <w:pStyle w:val="EndnoteText"/>
        <w:rPr>
          <w:sz w:val="24"/>
          <w:szCs w:val="24"/>
          <w:lang w:val="en-GB"/>
        </w:rPr>
      </w:pPr>
    </w:p>
    <w:p w14:paraId="14C1A181" w14:textId="620BE2C1" w:rsidR="003B6A23" w:rsidRDefault="003B6A23">
      <w:pPr>
        <w:pStyle w:val="EndnoteText"/>
        <w:rPr>
          <w:sz w:val="24"/>
          <w:szCs w:val="24"/>
          <w:lang w:val="en-GB"/>
        </w:rPr>
      </w:pPr>
      <w:r>
        <w:rPr>
          <w:noProof/>
        </w:rPr>
        <w:drawing>
          <wp:inline distT="0" distB="0" distL="0" distR="0" wp14:anchorId="4150E3F6" wp14:editId="2E9C9C8B">
            <wp:extent cx="6064027" cy="5500956"/>
            <wp:effectExtent l="0" t="4127" r="9207" b="9208"/>
            <wp:docPr id="60" name="Picture 60"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16200000">
                      <a:off x="0" y="0"/>
                      <a:ext cx="6066010" cy="5502755"/>
                    </a:xfrm>
                    <a:prstGeom prst="rect">
                      <a:avLst/>
                    </a:prstGeom>
                  </pic:spPr>
                </pic:pic>
              </a:graphicData>
            </a:graphic>
          </wp:inline>
        </w:drawing>
      </w:r>
    </w:p>
    <w:p w14:paraId="7D06E2A5" w14:textId="1AB76E1E" w:rsidR="003B6A23" w:rsidRDefault="003B6A23">
      <w:pPr>
        <w:pStyle w:val="EndnoteText"/>
        <w:rPr>
          <w:sz w:val="24"/>
          <w:szCs w:val="24"/>
          <w:lang w:val="en-GB"/>
        </w:rPr>
      </w:pPr>
    </w:p>
    <w:p w14:paraId="0A0842AD" w14:textId="79F2AF26" w:rsidR="003B6A23" w:rsidRDefault="003B6A23">
      <w:pPr>
        <w:pStyle w:val="EndnoteText"/>
        <w:rPr>
          <w:sz w:val="24"/>
          <w:szCs w:val="24"/>
          <w:lang w:val="en-GB"/>
        </w:rPr>
      </w:pPr>
    </w:p>
    <w:p w14:paraId="6B6F1578" w14:textId="77777777" w:rsidR="00BF3112" w:rsidRDefault="00BF3112" w:rsidP="008268A4"/>
    <w:p w14:paraId="13FFEB89" w14:textId="77777777" w:rsidR="00BF3112" w:rsidRDefault="00BF3112" w:rsidP="008268A4"/>
    <w:p w14:paraId="5F420A15" w14:textId="77777777" w:rsidR="00BF3112" w:rsidRDefault="00BF3112" w:rsidP="008268A4"/>
    <w:p w14:paraId="53AAD741" w14:textId="77777777" w:rsidR="00BF3112" w:rsidRDefault="00BF3112" w:rsidP="008268A4"/>
    <w:p w14:paraId="08BD30C1" w14:textId="77777777" w:rsidR="00BF3112" w:rsidRDefault="00BF3112" w:rsidP="008268A4"/>
    <w:p w14:paraId="72DBCF3B" w14:textId="6FE690AC" w:rsidR="008268A4" w:rsidRDefault="008268A4" w:rsidP="008268A4">
      <w:r>
        <w:t xml:space="preserve">Atodiad 9 </w:t>
      </w:r>
      <w:sdt>
        <w:sdtPr>
          <w:id w:val="-1851096426"/>
          <w:citation/>
        </w:sdtPr>
        <w:sdtContent>
          <w:r>
            <w:fldChar w:fldCharType="begin"/>
          </w:r>
          <w:r>
            <w:rPr>
              <w:lang w:val="en-GB"/>
            </w:rPr>
            <w:instrText xml:space="preserve">CITATION Lly18 \l 2057 </w:instrText>
          </w:r>
          <w:r>
            <w:fldChar w:fldCharType="separate"/>
          </w:r>
          <w:r w:rsidRPr="00866A05">
            <w:rPr>
              <w:noProof/>
              <w:lang w:val="en-GB"/>
            </w:rPr>
            <w:t>(LlywodraethCymru, 2018)</w:t>
          </w:r>
          <w:r>
            <w:fldChar w:fldCharType="end"/>
          </w:r>
        </w:sdtContent>
      </w:sdt>
    </w:p>
    <w:p w14:paraId="7599460A" w14:textId="1E0456BD" w:rsidR="003B6A23" w:rsidRDefault="003B6A23">
      <w:pPr>
        <w:pStyle w:val="EndnoteText"/>
        <w:rPr>
          <w:sz w:val="24"/>
          <w:szCs w:val="24"/>
          <w:lang w:val="en-GB"/>
        </w:rPr>
      </w:pPr>
      <w:r>
        <w:rPr>
          <w:noProof/>
        </w:rPr>
        <w:drawing>
          <wp:inline distT="0" distB="0" distL="0" distR="0" wp14:anchorId="1E252989" wp14:editId="5CCED24A">
            <wp:extent cx="7097386" cy="4756795"/>
            <wp:effectExtent l="7937" t="0" r="0" b="0"/>
            <wp:docPr id="61" name="Picture 61" descr="A picture containing chart&#10;&#10;Description automatically generated"/>
            <wp:cNvGraphicFramePr/>
            <a:graphic xmlns:a="http://schemas.openxmlformats.org/drawingml/2006/main">
              <a:graphicData uri="http://schemas.openxmlformats.org/drawingml/2006/picture">
                <pic:pic xmlns:pic="http://schemas.openxmlformats.org/drawingml/2006/picture">
                  <pic:nvPicPr>
                    <pic:cNvPr id="45" name="Picture 45" descr="A picture containing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111922" cy="4766537"/>
                    </a:xfrm>
                    <a:prstGeom prst="rect">
                      <a:avLst/>
                    </a:prstGeom>
                  </pic:spPr>
                </pic:pic>
              </a:graphicData>
            </a:graphic>
          </wp:inline>
        </w:drawing>
      </w:r>
    </w:p>
    <w:p w14:paraId="4B73FD64" w14:textId="3BCCCDC7" w:rsidR="003B6A23" w:rsidRDefault="003B6A23">
      <w:pPr>
        <w:pStyle w:val="EndnoteText"/>
        <w:rPr>
          <w:sz w:val="24"/>
          <w:szCs w:val="24"/>
          <w:lang w:val="en-GB"/>
        </w:rPr>
      </w:pPr>
    </w:p>
    <w:p w14:paraId="3AFF2D13" w14:textId="6A710D50" w:rsidR="003B6A23" w:rsidRDefault="003B6A23">
      <w:pPr>
        <w:pStyle w:val="EndnoteText"/>
        <w:rPr>
          <w:sz w:val="24"/>
          <w:szCs w:val="24"/>
          <w:lang w:val="en-GB"/>
        </w:rPr>
      </w:pPr>
    </w:p>
    <w:p w14:paraId="6B651D34" w14:textId="77777777" w:rsidR="00A61A9F" w:rsidRDefault="00A61A9F">
      <w:pPr>
        <w:pStyle w:val="EndnoteText"/>
        <w:rPr>
          <w:sz w:val="24"/>
          <w:szCs w:val="24"/>
          <w:lang w:val="en-GB"/>
        </w:rPr>
      </w:pPr>
    </w:p>
    <w:p w14:paraId="1EC1859D" w14:textId="77777777" w:rsidR="00A61A9F" w:rsidRDefault="00A61A9F">
      <w:pPr>
        <w:pStyle w:val="EndnoteText"/>
        <w:rPr>
          <w:sz w:val="24"/>
          <w:szCs w:val="24"/>
          <w:lang w:val="en-GB"/>
        </w:rPr>
      </w:pPr>
    </w:p>
    <w:p w14:paraId="1CF5D97D" w14:textId="77777777" w:rsidR="00A61A9F" w:rsidRDefault="00A61A9F">
      <w:pPr>
        <w:pStyle w:val="EndnoteText"/>
        <w:rPr>
          <w:sz w:val="24"/>
          <w:szCs w:val="24"/>
          <w:lang w:val="en-GB"/>
        </w:rPr>
      </w:pPr>
    </w:p>
    <w:p w14:paraId="40B07CCE" w14:textId="77777777" w:rsidR="007803B6" w:rsidRDefault="007803B6">
      <w:pPr>
        <w:pStyle w:val="EndnoteText"/>
        <w:rPr>
          <w:sz w:val="24"/>
          <w:szCs w:val="24"/>
          <w:lang w:val="en-GB"/>
        </w:rPr>
      </w:pPr>
    </w:p>
    <w:p w14:paraId="2CE496CE" w14:textId="7E989DF3" w:rsidR="003B6A23" w:rsidRDefault="003B6A23">
      <w:pPr>
        <w:pStyle w:val="EndnoteText"/>
        <w:rPr>
          <w:sz w:val="24"/>
          <w:szCs w:val="24"/>
          <w:lang w:val="en-GB"/>
        </w:rPr>
      </w:pPr>
      <w:proofErr w:type="spellStart"/>
      <w:r>
        <w:rPr>
          <w:sz w:val="24"/>
          <w:szCs w:val="24"/>
          <w:lang w:val="en-GB"/>
        </w:rPr>
        <w:t>Atodiad</w:t>
      </w:r>
      <w:proofErr w:type="spellEnd"/>
      <w:r>
        <w:rPr>
          <w:sz w:val="24"/>
          <w:szCs w:val="24"/>
          <w:lang w:val="en-GB"/>
        </w:rPr>
        <w:t xml:space="preserve"> 10</w:t>
      </w:r>
    </w:p>
    <w:p w14:paraId="616B5538" w14:textId="3ADA6DD9" w:rsidR="003B6A23" w:rsidRPr="00094087" w:rsidRDefault="003B6A23">
      <w:pPr>
        <w:pStyle w:val="EndnoteText"/>
        <w:rPr>
          <w:sz w:val="24"/>
          <w:szCs w:val="24"/>
          <w:lang w:val="en-GB"/>
        </w:rPr>
      </w:pPr>
      <w:r>
        <w:rPr>
          <w:noProof/>
        </w:rPr>
        <w:drawing>
          <wp:inline distT="0" distB="0" distL="0" distR="0" wp14:anchorId="68B4DF9E" wp14:editId="231EBF4F">
            <wp:extent cx="6431584" cy="5588038"/>
            <wp:effectExtent l="2540" t="0" r="0" b="0"/>
            <wp:docPr id="62" name="Picture 62"/>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8">
                      <a:extLst>
                        <a:ext uri="{28A0092B-C50C-407E-A947-70E740481C1C}">
                          <a14:useLocalDpi xmlns:a14="http://schemas.microsoft.com/office/drawing/2010/main" val="0"/>
                        </a:ext>
                      </a:extLst>
                    </a:blip>
                    <a:stretch>
                      <a:fillRect/>
                    </a:stretch>
                  </pic:blipFill>
                  <pic:spPr>
                    <a:xfrm rot="16200000">
                      <a:off x="0" y="0"/>
                      <a:ext cx="6435325" cy="5591288"/>
                    </a:xfrm>
                    <a:prstGeom prst="rect">
                      <a:avLst/>
                    </a:prstGeom>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E066B" w14:textId="020B3805" w:rsidR="00946840" w:rsidRDefault="00946840">
    <w:pPr>
      <w:pStyle w:val="Footer"/>
    </w:pPr>
  </w:p>
  <w:p w14:paraId="0370DC4E" w14:textId="77777777" w:rsidR="00946840" w:rsidRDefault="00946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98C82" w14:textId="77777777" w:rsidR="002B1098" w:rsidRDefault="002B1098" w:rsidP="00A11893">
      <w:pPr>
        <w:spacing w:after="0" w:line="240" w:lineRule="auto"/>
      </w:pPr>
      <w:r>
        <w:separator/>
      </w:r>
    </w:p>
  </w:footnote>
  <w:footnote w:type="continuationSeparator" w:id="0">
    <w:p w14:paraId="50A6A411" w14:textId="77777777" w:rsidR="002B1098" w:rsidRDefault="002B1098" w:rsidP="00A11893">
      <w:pPr>
        <w:spacing w:after="0" w:line="240" w:lineRule="auto"/>
      </w:pPr>
      <w:r>
        <w:continuationSeparator/>
      </w:r>
    </w:p>
  </w:footnote>
  <w:footnote w:type="continuationNotice" w:id="1">
    <w:p w14:paraId="6E556164" w14:textId="77777777" w:rsidR="002B1098" w:rsidRDefault="002B10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31147" w14:textId="31FF38BC" w:rsidR="00740691" w:rsidRDefault="00740691">
    <w:pPr>
      <w:pStyle w:val="Header"/>
    </w:pPr>
  </w:p>
  <w:p w14:paraId="27304D34" w14:textId="77777777" w:rsidR="00740691" w:rsidRDefault="007406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7C7F17"/>
    <w:multiLevelType w:val="hybridMultilevel"/>
    <w:tmpl w:val="D8FE1590"/>
    <w:lvl w:ilvl="0" w:tplc="04520001">
      <w:start w:val="1"/>
      <w:numFmt w:val="bullet"/>
      <w:lvlText w:val=""/>
      <w:lvlJc w:val="left"/>
      <w:pPr>
        <w:ind w:left="774" w:hanging="360"/>
      </w:pPr>
      <w:rPr>
        <w:rFonts w:ascii="Symbol" w:hAnsi="Symbol" w:hint="default"/>
      </w:rPr>
    </w:lvl>
    <w:lvl w:ilvl="1" w:tplc="04520003" w:tentative="1">
      <w:start w:val="1"/>
      <w:numFmt w:val="bullet"/>
      <w:lvlText w:val="o"/>
      <w:lvlJc w:val="left"/>
      <w:pPr>
        <w:ind w:left="1494" w:hanging="360"/>
      </w:pPr>
      <w:rPr>
        <w:rFonts w:ascii="Courier New" w:hAnsi="Courier New" w:cs="Courier New" w:hint="default"/>
      </w:rPr>
    </w:lvl>
    <w:lvl w:ilvl="2" w:tplc="04520005" w:tentative="1">
      <w:start w:val="1"/>
      <w:numFmt w:val="bullet"/>
      <w:lvlText w:val=""/>
      <w:lvlJc w:val="left"/>
      <w:pPr>
        <w:ind w:left="2214" w:hanging="360"/>
      </w:pPr>
      <w:rPr>
        <w:rFonts w:ascii="Wingdings" w:hAnsi="Wingdings" w:hint="default"/>
      </w:rPr>
    </w:lvl>
    <w:lvl w:ilvl="3" w:tplc="04520001" w:tentative="1">
      <w:start w:val="1"/>
      <w:numFmt w:val="bullet"/>
      <w:lvlText w:val=""/>
      <w:lvlJc w:val="left"/>
      <w:pPr>
        <w:ind w:left="2934" w:hanging="360"/>
      </w:pPr>
      <w:rPr>
        <w:rFonts w:ascii="Symbol" w:hAnsi="Symbol" w:hint="default"/>
      </w:rPr>
    </w:lvl>
    <w:lvl w:ilvl="4" w:tplc="04520003" w:tentative="1">
      <w:start w:val="1"/>
      <w:numFmt w:val="bullet"/>
      <w:lvlText w:val="o"/>
      <w:lvlJc w:val="left"/>
      <w:pPr>
        <w:ind w:left="3654" w:hanging="360"/>
      </w:pPr>
      <w:rPr>
        <w:rFonts w:ascii="Courier New" w:hAnsi="Courier New" w:cs="Courier New" w:hint="default"/>
      </w:rPr>
    </w:lvl>
    <w:lvl w:ilvl="5" w:tplc="04520005" w:tentative="1">
      <w:start w:val="1"/>
      <w:numFmt w:val="bullet"/>
      <w:lvlText w:val=""/>
      <w:lvlJc w:val="left"/>
      <w:pPr>
        <w:ind w:left="4374" w:hanging="360"/>
      </w:pPr>
      <w:rPr>
        <w:rFonts w:ascii="Wingdings" w:hAnsi="Wingdings" w:hint="default"/>
      </w:rPr>
    </w:lvl>
    <w:lvl w:ilvl="6" w:tplc="04520001" w:tentative="1">
      <w:start w:val="1"/>
      <w:numFmt w:val="bullet"/>
      <w:lvlText w:val=""/>
      <w:lvlJc w:val="left"/>
      <w:pPr>
        <w:ind w:left="5094" w:hanging="360"/>
      </w:pPr>
      <w:rPr>
        <w:rFonts w:ascii="Symbol" w:hAnsi="Symbol" w:hint="default"/>
      </w:rPr>
    </w:lvl>
    <w:lvl w:ilvl="7" w:tplc="04520003" w:tentative="1">
      <w:start w:val="1"/>
      <w:numFmt w:val="bullet"/>
      <w:lvlText w:val="o"/>
      <w:lvlJc w:val="left"/>
      <w:pPr>
        <w:ind w:left="5814" w:hanging="360"/>
      </w:pPr>
      <w:rPr>
        <w:rFonts w:ascii="Courier New" w:hAnsi="Courier New" w:cs="Courier New" w:hint="default"/>
      </w:rPr>
    </w:lvl>
    <w:lvl w:ilvl="8" w:tplc="04520005" w:tentative="1">
      <w:start w:val="1"/>
      <w:numFmt w:val="bullet"/>
      <w:lvlText w:val=""/>
      <w:lvlJc w:val="left"/>
      <w:pPr>
        <w:ind w:left="65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874"/>
    <w:rsid w:val="00001608"/>
    <w:rsid w:val="000020C5"/>
    <w:rsid w:val="00004CE7"/>
    <w:rsid w:val="00007453"/>
    <w:rsid w:val="00007480"/>
    <w:rsid w:val="00014DBA"/>
    <w:rsid w:val="000161CE"/>
    <w:rsid w:val="0002105F"/>
    <w:rsid w:val="00024818"/>
    <w:rsid w:val="000258FB"/>
    <w:rsid w:val="000265B0"/>
    <w:rsid w:val="0003434F"/>
    <w:rsid w:val="00040038"/>
    <w:rsid w:val="00040663"/>
    <w:rsid w:val="00040AAB"/>
    <w:rsid w:val="00043805"/>
    <w:rsid w:val="0004497A"/>
    <w:rsid w:val="00051802"/>
    <w:rsid w:val="00052C3A"/>
    <w:rsid w:val="0005445B"/>
    <w:rsid w:val="00065B88"/>
    <w:rsid w:val="0007083D"/>
    <w:rsid w:val="00073034"/>
    <w:rsid w:val="00073329"/>
    <w:rsid w:val="0007364B"/>
    <w:rsid w:val="00076522"/>
    <w:rsid w:val="00076A54"/>
    <w:rsid w:val="00076ADC"/>
    <w:rsid w:val="00077B66"/>
    <w:rsid w:val="0008019C"/>
    <w:rsid w:val="000825CC"/>
    <w:rsid w:val="00082C5F"/>
    <w:rsid w:val="00083723"/>
    <w:rsid w:val="00083BD7"/>
    <w:rsid w:val="00085E65"/>
    <w:rsid w:val="00091BCE"/>
    <w:rsid w:val="00092445"/>
    <w:rsid w:val="00092F7C"/>
    <w:rsid w:val="0009367E"/>
    <w:rsid w:val="00094087"/>
    <w:rsid w:val="000941F2"/>
    <w:rsid w:val="00096B77"/>
    <w:rsid w:val="000A19D1"/>
    <w:rsid w:val="000A1AB8"/>
    <w:rsid w:val="000A1C8B"/>
    <w:rsid w:val="000A44E2"/>
    <w:rsid w:val="000A5BD4"/>
    <w:rsid w:val="000A71C6"/>
    <w:rsid w:val="000A79F1"/>
    <w:rsid w:val="000B1DC7"/>
    <w:rsid w:val="000B3CE9"/>
    <w:rsid w:val="000B418C"/>
    <w:rsid w:val="000B5B77"/>
    <w:rsid w:val="000B64BF"/>
    <w:rsid w:val="000B6B13"/>
    <w:rsid w:val="000B7776"/>
    <w:rsid w:val="000B7C60"/>
    <w:rsid w:val="000C1646"/>
    <w:rsid w:val="000C32E6"/>
    <w:rsid w:val="000C4489"/>
    <w:rsid w:val="000C53EC"/>
    <w:rsid w:val="000C5C1D"/>
    <w:rsid w:val="000C6499"/>
    <w:rsid w:val="000D1775"/>
    <w:rsid w:val="000D2474"/>
    <w:rsid w:val="000D4A24"/>
    <w:rsid w:val="000D4FB5"/>
    <w:rsid w:val="000D6C58"/>
    <w:rsid w:val="000D7981"/>
    <w:rsid w:val="000E0099"/>
    <w:rsid w:val="000E0652"/>
    <w:rsid w:val="000E2B48"/>
    <w:rsid w:val="000E3CBA"/>
    <w:rsid w:val="000E474F"/>
    <w:rsid w:val="000E5899"/>
    <w:rsid w:val="000E7AF4"/>
    <w:rsid w:val="000F03CF"/>
    <w:rsid w:val="000F0F6B"/>
    <w:rsid w:val="000F42C0"/>
    <w:rsid w:val="000F4E69"/>
    <w:rsid w:val="001017DA"/>
    <w:rsid w:val="0010219F"/>
    <w:rsid w:val="00102D0F"/>
    <w:rsid w:val="001035B4"/>
    <w:rsid w:val="0010380A"/>
    <w:rsid w:val="00105334"/>
    <w:rsid w:val="001063CE"/>
    <w:rsid w:val="001071E3"/>
    <w:rsid w:val="00107989"/>
    <w:rsid w:val="00110271"/>
    <w:rsid w:val="001106DB"/>
    <w:rsid w:val="00110DBC"/>
    <w:rsid w:val="00112626"/>
    <w:rsid w:val="001128A0"/>
    <w:rsid w:val="0011596C"/>
    <w:rsid w:val="00115C2D"/>
    <w:rsid w:val="00120415"/>
    <w:rsid w:val="001263C7"/>
    <w:rsid w:val="00127A00"/>
    <w:rsid w:val="001310EB"/>
    <w:rsid w:val="0013191E"/>
    <w:rsid w:val="00133D52"/>
    <w:rsid w:val="001345DB"/>
    <w:rsid w:val="00134EBA"/>
    <w:rsid w:val="001366B2"/>
    <w:rsid w:val="001368A1"/>
    <w:rsid w:val="00137BB4"/>
    <w:rsid w:val="00143708"/>
    <w:rsid w:val="001461D9"/>
    <w:rsid w:val="00147233"/>
    <w:rsid w:val="00150BCB"/>
    <w:rsid w:val="00150C63"/>
    <w:rsid w:val="00155FE8"/>
    <w:rsid w:val="00164DCE"/>
    <w:rsid w:val="00165804"/>
    <w:rsid w:val="00167E21"/>
    <w:rsid w:val="00171A06"/>
    <w:rsid w:val="00172806"/>
    <w:rsid w:val="00177CB1"/>
    <w:rsid w:val="00180B12"/>
    <w:rsid w:val="00182ED3"/>
    <w:rsid w:val="001842CA"/>
    <w:rsid w:val="00185DDB"/>
    <w:rsid w:val="00186FB5"/>
    <w:rsid w:val="00187680"/>
    <w:rsid w:val="00190876"/>
    <w:rsid w:val="00191519"/>
    <w:rsid w:val="00191FFC"/>
    <w:rsid w:val="001925A5"/>
    <w:rsid w:val="001956EF"/>
    <w:rsid w:val="00195AB4"/>
    <w:rsid w:val="00195CA0"/>
    <w:rsid w:val="001A1B5D"/>
    <w:rsid w:val="001A3823"/>
    <w:rsid w:val="001A3929"/>
    <w:rsid w:val="001B3F24"/>
    <w:rsid w:val="001B4B4A"/>
    <w:rsid w:val="001B74F8"/>
    <w:rsid w:val="001C019E"/>
    <w:rsid w:val="001C184F"/>
    <w:rsid w:val="001C3713"/>
    <w:rsid w:val="001C39D5"/>
    <w:rsid w:val="001C4809"/>
    <w:rsid w:val="001C6F16"/>
    <w:rsid w:val="001D1E77"/>
    <w:rsid w:val="001D1FAC"/>
    <w:rsid w:val="001D2128"/>
    <w:rsid w:val="001D388D"/>
    <w:rsid w:val="001D5194"/>
    <w:rsid w:val="001E0972"/>
    <w:rsid w:val="001E187A"/>
    <w:rsid w:val="001E19D3"/>
    <w:rsid w:val="001E25D0"/>
    <w:rsid w:val="001E5008"/>
    <w:rsid w:val="001E513A"/>
    <w:rsid w:val="001F0074"/>
    <w:rsid w:val="001F1372"/>
    <w:rsid w:val="001F3FDF"/>
    <w:rsid w:val="001F6B64"/>
    <w:rsid w:val="001F7948"/>
    <w:rsid w:val="002004FF"/>
    <w:rsid w:val="00202694"/>
    <w:rsid w:val="002026DC"/>
    <w:rsid w:val="00203C7F"/>
    <w:rsid w:val="002050A2"/>
    <w:rsid w:val="00205309"/>
    <w:rsid w:val="00205EBF"/>
    <w:rsid w:val="0020663C"/>
    <w:rsid w:val="00207C90"/>
    <w:rsid w:val="00210A17"/>
    <w:rsid w:val="0021310B"/>
    <w:rsid w:val="00215399"/>
    <w:rsid w:val="002160FB"/>
    <w:rsid w:val="00217995"/>
    <w:rsid w:val="002213D4"/>
    <w:rsid w:val="002217B5"/>
    <w:rsid w:val="002219AF"/>
    <w:rsid w:val="0022249D"/>
    <w:rsid w:val="00222845"/>
    <w:rsid w:val="00227D5A"/>
    <w:rsid w:val="0023096F"/>
    <w:rsid w:val="00231C72"/>
    <w:rsid w:val="00232089"/>
    <w:rsid w:val="002324EE"/>
    <w:rsid w:val="002338B3"/>
    <w:rsid w:val="0023443C"/>
    <w:rsid w:val="002346E7"/>
    <w:rsid w:val="00236B70"/>
    <w:rsid w:val="00241F21"/>
    <w:rsid w:val="002420AF"/>
    <w:rsid w:val="002436B1"/>
    <w:rsid w:val="00243FCB"/>
    <w:rsid w:val="00244D71"/>
    <w:rsid w:val="002453AF"/>
    <w:rsid w:val="00245634"/>
    <w:rsid w:val="0024625E"/>
    <w:rsid w:val="00250714"/>
    <w:rsid w:val="00250B2A"/>
    <w:rsid w:val="00250D77"/>
    <w:rsid w:val="00250F3F"/>
    <w:rsid w:val="0025163B"/>
    <w:rsid w:val="00252FA3"/>
    <w:rsid w:val="00253B24"/>
    <w:rsid w:val="00257B81"/>
    <w:rsid w:val="00260C14"/>
    <w:rsid w:val="002659AA"/>
    <w:rsid w:val="002671E1"/>
    <w:rsid w:val="00267E19"/>
    <w:rsid w:val="002707A9"/>
    <w:rsid w:val="0027138A"/>
    <w:rsid w:val="00271A3A"/>
    <w:rsid w:val="0027263F"/>
    <w:rsid w:val="002727DE"/>
    <w:rsid w:val="00275C67"/>
    <w:rsid w:val="00276F06"/>
    <w:rsid w:val="00280A3D"/>
    <w:rsid w:val="00283203"/>
    <w:rsid w:val="00283CEA"/>
    <w:rsid w:val="00283D28"/>
    <w:rsid w:val="002851DE"/>
    <w:rsid w:val="00285AE3"/>
    <w:rsid w:val="002869F0"/>
    <w:rsid w:val="00287D5D"/>
    <w:rsid w:val="00290823"/>
    <w:rsid w:val="0029136B"/>
    <w:rsid w:val="002956EE"/>
    <w:rsid w:val="00295CE4"/>
    <w:rsid w:val="00297ABD"/>
    <w:rsid w:val="00297D90"/>
    <w:rsid w:val="002A1548"/>
    <w:rsid w:val="002A24F6"/>
    <w:rsid w:val="002A307C"/>
    <w:rsid w:val="002A40F8"/>
    <w:rsid w:val="002A6208"/>
    <w:rsid w:val="002A6EDA"/>
    <w:rsid w:val="002A743B"/>
    <w:rsid w:val="002B1098"/>
    <w:rsid w:val="002B1868"/>
    <w:rsid w:val="002B19DF"/>
    <w:rsid w:val="002B24A5"/>
    <w:rsid w:val="002B32BA"/>
    <w:rsid w:val="002B4B24"/>
    <w:rsid w:val="002C18B8"/>
    <w:rsid w:val="002C1D05"/>
    <w:rsid w:val="002C2221"/>
    <w:rsid w:val="002C3782"/>
    <w:rsid w:val="002C5314"/>
    <w:rsid w:val="002D0C91"/>
    <w:rsid w:val="002D10AD"/>
    <w:rsid w:val="002D129B"/>
    <w:rsid w:val="002D62E9"/>
    <w:rsid w:val="002D6DE6"/>
    <w:rsid w:val="002D7824"/>
    <w:rsid w:val="002E1C54"/>
    <w:rsid w:val="002E21BB"/>
    <w:rsid w:val="002E3589"/>
    <w:rsid w:val="002E3B3B"/>
    <w:rsid w:val="002E542A"/>
    <w:rsid w:val="002F2A54"/>
    <w:rsid w:val="002F2D9C"/>
    <w:rsid w:val="002F39A7"/>
    <w:rsid w:val="002F4045"/>
    <w:rsid w:val="002F6329"/>
    <w:rsid w:val="002F740F"/>
    <w:rsid w:val="003011E0"/>
    <w:rsid w:val="003015BD"/>
    <w:rsid w:val="003016DF"/>
    <w:rsid w:val="00303A5B"/>
    <w:rsid w:val="00304C18"/>
    <w:rsid w:val="00307BE7"/>
    <w:rsid w:val="00312666"/>
    <w:rsid w:val="00312C7D"/>
    <w:rsid w:val="00314A15"/>
    <w:rsid w:val="00314BA1"/>
    <w:rsid w:val="003152A1"/>
    <w:rsid w:val="003163E2"/>
    <w:rsid w:val="00317AF2"/>
    <w:rsid w:val="00320782"/>
    <w:rsid w:val="00320B68"/>
    <w:rsid w:val="00321DAC"/>
    <w:rsid w:val="00324F48"/>
    <w:rsid w:val="00325139"/>
    <w:rsid w:val="00325C29"/>
    <w:rsid w:val="00330297"/>
    <w:rsid w:val="00330CE0"/>
    <w:rsid w:val="0033314F"/>
    <w:rsid w:val="0033350C"/>
    <w:rsid w:val="003337D8"/>
    <w:rsid w:val="00335D16"/>
    <w:rsid w:val="00340340"/>
    <w:rsid w:val="00341991"/>
    <w:rsid w:val="00342B5D"/>
    <w:rsid w:val="00343212"/>
    <w:rsid w:val="00343510"/>
    <w:rsid w:val="00343571"/>
    <w:rsid w:val="003455C3"/>
    <w:rsid w:val="00346019"/>
    <w:rsid w:val="003477E3"/>
    <w:rsid w:val="00356081"/>
    <w:rsid w:val="00356CCF"/>
    <w:rsid w:val="0036163D"/>
    <w:rsid w:val="00363041"/>
    <w:rsid w:val="00363362"/>
    <w:rsid w:val="00364C43"/>
    <w:rsid w:val="00364F8B"/>
    <w:rsid w:val="00365263"/>
    <w:rsid w:val="003662EE"/>
    <w:rsid w:val="00366EA2"/>
    <w:rsid w:val="003679E3"/>
    <w:rsid w:val="003700A4"/>
    <w:rsid w:val="00370522"/>
    <w:rsid w:val="00370CBA"/>
    <w:rsid w:val="003712D1"/>
    <w:rsid w:val="00371597"/>
    <w:rsid w:val="00372B8C"/>
    <w:rsid w:val="003735A3"/>
    <w:rsid w:val="003746F4"/>
    <w:rsid w:val="0037502F"/>
    <w:rsid w:val="0037600B"/>
    <w:rsid w:val="00377003"/>
    <w:rsid w:val="00380097"/>
    <w:rsid w:val="00380786"/>
    <w:rsid w:val="00381B46"/>
    <w:rsid w:val="00382C6C"/>
    <w:rsid w:val="003845A0"/>
    <w:rsid w:val="00385355"/>
    <w:rsid w:val="0038587C"/>
    <w:rsid w:val="00390B6F"/>
    <w:rsid w:val="00390CD4"/>
    <w:rsid w:val="00390DC9"/>
    <w:rsid w:val="00390F3E"/>
    <w:rsid w:val="00391477"/>
    <w:rsid w:val="00393700"/>
    <w:rsid w:val="00393D50"/>
    <w:rsid w:val="00393FE3"/>
    <w:rsid w:val="003949D1"/>
    <w:rsid w:val="00395839"/>
    <w:rsid w:val="003964FA"/>
    <w:rsid w:val="003976D9"/>
    <w:rsid w:val="00397931"/>
    <w:rsid w:val="003979B8"/>
    <w:rsid w:val="00397E2A"/>
    <w:rsid w:val="003A1A36"/>
    <w:rsid w:val="003A238D"/>
    <w:rsid w:val="003A3B10"/>
    <w:rsid w:val="003A3F6B"/>
    <w:rsid w:val="003A69A1"/>
    <w:rsid w:val="003B048E"/>
    <w:rsid w:val="003B0E95"/>
    <w:rsid w:val="003B0EE8"/>
    <w:rsid w:val="003B0FF4"/>
    <w:rsid w:val="003B207D"/>
    <w:rsid w:val="003B597D"/>
    <w:rsid w:val="003B5C64"/>
    <w:rsid w:val="003B6890"/>
    <w:rsid w:val="003B6A23"/>
    <w:rsid w:val="003C13E9"/>
    <w:rsid w:val="003C656A"/>
    <w:rsid w:val="003C7DE0"/>
    <w:rsid w:val="003D01B2"/>
    <w:rsid w:val="003D1A86"/>
    <w:rsid w:val="003D1CC2"/>
    <w:rsid w:val="003D2695"/>
    <w:rsid w:val="003D2818"/>
    <w:rsid w:val="003D4EE3"/>
    <w:rsid w:val="003D6603"/>
    <w:rsid w:val="003D667A"/>
    <w:rsid w:val="003D7B0D"/>
    <w:rsid w:val="003D7D64"/>
    <w:rsid w:val="003E52FA"/>
    <w:rsid w:val="003E59DD"/>
    <w:rsid w:val="003F0DB3"/>
    <w:rsid w:val="003F0FDF"/>
    <w:rsid w:val="003F192E"/>
    <w:rsid w:val="003F39C6"/>
    <w:rsid w:val="003F6CE1"/>
    <w:rsid w:val="003F73AA"/>
    <w:rsid w:val="003F76FC"/>
    <w:rsid w:val="003F7DB5"/>
    <w:rsid w:val="004032F9"/>
    <w:rsid w:val="004050F0"/>
    <w:rsid w:val="0040559B"/>
    <w:rsid w:val="00407983"/>
    <w:rsid w:val="00414A88"/>
    <w:rsid w:val="00416BC6"/>
    <w:rsid w:val="0041768E"/>
    <w:rsid w:val="0041772B"/>
    <w:rsid w:val="00421EFD"/>
    <w:rsid w:val="004230FC"/>
    <w:rsid w:val="00423E27"/>
    <w:rsid w:val="00424E9C"/>
    <w:rsid w:val="00425853"/>
    <w:rsid w:val="00427AC8"/>
    <w:rsid w:val="00431512"/>
    <w:rsid w:val="00433C06"/>
    <w:rsid w:val="0043551D"/>
    <w:rsid w:val="00437A8B"/>
    <w:rsid w:val="004403D5"/>
    <w:rsid w:val="004429BF"/>
    <w:rsid w:val="00445707"/>
    <w:rsid w:val="004461F0"/>
    <w:rsid w:val="00446C98"/>
    <w:rsid w:val="00450274"/>
    <w:rsid w:val="004519CA"/>
    <w:rsid w:val="00451D1D"/>
    <w:rsid w:val="0045678A"/>
    <w:rsid w:val="00460A8A"/>
    <w:rsid w:val="004613D8"/>
    <w:rsid w:val="00465426"/>
    <w:rsid w:val="0047095A"/>
    <w:rsid w:val="00470D0B"/>
    <w:rsid w:val="0047124F"/>
    <w:rsid w:val="0047149A"/>
    <w:rsid w:val="0047247C"/>
    <w:rsid w:val="00473581"/>
    <w:rsid w:val="00474BF7"/>
    <w:rsid w:val="004755EC"/>
    <w:rsid w:val="00476506"/>
    <w:rsid w:val="00486EB4"/>
    <w:rsid w:val="00487EEA"/>
    <w:rsid w:val="00491743"/>
    <w:rsid w:val="0049273D"/>
    <w:rsid w:val="00493E8B"/>
    <w:rsid w:val="0049486A"/>
    <w:rsid w:val="004965FB"/>
    <w:rsid w:val="00496C35"/>
    <w:rsid w:val="00496D29"/>
    <w:rsid w:val="004A0DA9"/>
    <w:rsid w:val="004A1E5B"/>
    <w:rsid w:val="004A29D8"/>
    <w:rsid w:val="004A3383"/>
    <w:rsid w:val="004A4927"/>
    <w:rsid w:val="004A5A05"/>
    <w:rsid w:val="004A6030"/>
    <w:rsid w:val="004A7163"/>
    <w:rsid w:val="004A7849"/>
    <w:rsid w:val="004B1143"/>
    <w:rsid w:val="004B1502"/>
    <w:rsid w:val="004B2D24"/>
    <w:rsid w:val="004B3857"/>
    <w:rsid w:val="004B6716"/>
    <w:rsid w:val="004C0E98"/>
    <w:rsid w:val="004C0EA7"/>
    <w:rsid w:val="004C1D63"/>
    <w:rsid w:val="004C472D"/>
    <w:rsid w:val="004C597A"/>
    <w:rsid w:val="004C5DDE"/>
    <w:rsid w:val="004C6F8C"/>
    <w:rsid w:val="004D07B0"/>
    <w:rsid w:val="004D1859"/>
    <w:rsid w:val="004D2860"/>
    <w:rsid w:val="004D2E47"/>
    <w:rsid w:val="004D46E1"/>
    <w:rsid w:val="004D4CFA"/>
    <w:rsid w:val="004D5384"/>
    <w:rsid w:val="004D5966"/>
    <w:rsid w:val="004D5E53"/>
    <w:rsid w:val="004D6682"/>
    <w:rsid w:val="004E212A"/>
    <w:rsid w:val="004E2732"/>
    <w:rsid w:val="004E39B8"/>
    <w:rsid w:val="004E467C"/>
    <w:rsid w:val="004E504D"/>
    <w:rsid w:val="004E59F2"/>
    <w:rsid w:val="004E5D12"/>
    <w:rsid w:val="004E5F9F"/>
    <w:rsid w:val="004F11CE"/>
    <w:rsid w:val="004F16B0"/>
    <w:rsid w:val="004F2581"/>
    <w:rsid w:val="004F4269"/>
    <w:rsid w:val="004F6388"/>
    <w:rsid w:val="004F654B"/>
    <w:rsid w:val="004F6A51"/>
    <w:rsid w:val="004F6F15"/>
    <w:rsid w:val="005001D1"/>
    <w:rsid w:val="005064AC"/>
    <w:rsid w:val="00507CAC"/>
    <w:rsid w:val="00513059"/>
    <w:rsid w:val="00513321"/>
    <w:rsid w:val="00513F42"/>
    <w:rsid w:val="0051408D"/>
    <w:rsid w:val="00514BDB"/>
    <w:rsid w:val="00514D3B"/>
    <w:rsid w:val="0051581A"/>
    <w:rsid w:val="00516451"/>
    <w:rsid w:val="0051746D"/>
    <w:rsid w:val="00517F65"/>
    <w:rsid w:val="00523685"/>
    <w:rsid w:val="005258F7"/>
    <w:rsid w:val="0052599C"/>
    <w:rsid w:val="00525B96"/>
    <w:rsid w:val="00527003"/>
    <w:rsid w:val="005306DE"/>
    <w:rsid w:val="0053266A"/>
    <w:rsid w:val="00532CBE"/>
    <w:rsid w:val="00536CC1"/>
    <w:rsid w:val="005416A7"/>
    <w:rsid w:val="00542571"/>
    <w:rsid w:val="005437D0"/>
    <w:rsid w:val="00543D74"/>
    <w:rsid w:val="00545D97"/>
    <w:rsid w:val="00550488"/>
    <w:rsid w:val="00550B8D"/>
    <w:rsid w:val="00551B4F"/>
    <w:rsid w:val="00551EAD"/>
    <w:rsid w:val="00551EE2"/>
    <w:rsid w:val="00552193"/>
    <w:rsid w:val="00553E4A"/>
    <w:rsid w:val="005611FD"/>
    <w:rsid w:val="0056369A"/>
    <w:rsid w:val="00564596"/>
    <w:rsid w:val="005668B8"/>
    <w:rsid w:val="00566A63"/>
    <w:rsid w:val="0057295D"/>
    <w:rsid w:val="005829C7"/>
    <w:rsid w:val="005848CD"/>
    <w:rsid w:val="0058514A"/>
    <w:rsid w:val="005854FC"/>
    <w:rsid w:val="00586080"/>
    <w:rsid w:val="00587574"/>
    <w:rsid w:val="00592F67"/>
    <w:rsid w:val="0059301D"/>
    <w:rsid w:val="0059402B"/>
    <w:rsid w:val="005952A5"/>
    <w:rsid w:val="005959BF"/>
    <w:rsid w:val="005967FE"/>
    <w:rsid w:val="0059703C"/>
    <w:rsid w:val="00597663"/>
    <w:rsid w:val="005A10B0"/>
    <w:rsid w:val="005A10B2"/>
    <w:rsid w:val="005A37B7"/>
    <w:rsid w:val="005A77B2"/>
    <w:rsid w:val="005B20CD"/>
    <w:rsid w:val="005B3026"/>
    <w:rsid w:val="005B3B81"/>
    <w:rsid w:val="005B3DA3"/>
    <w:rsid w:val="005B40BA"/>
    <w:rsid w:val="005B4436"/>
    <w:rsid w:val="005B493A"/>
    <w:rsid w:val="005B599E"/>
    <w:rsid w:val="005B6960"/>
    <w:rsid w:val="005B72B0"/>
    <w:rsid w:val="005B7498"/>
    <w:rsid w:val="005B79BF"/>
    <w:rsid w:val="005C1BB6"/>
    <w:rsid w:val="005C481B"/>
    <w:rsid w:val="005C4AB3"/>
    <w:rsid w:val="005C51BB"/>
    <w:rsid w:val="005C6B15"/>
    <w:rsid w:val="005D31B9"/>
    <w:rsid w:val="005D3559"/>
    <w:rsid w:val="005D4189"/>
    <w:rsid w:val="005D445B"/>
    <w:rsid w:val="005D5687"/>
    <w:rsid w:val="005E0CBC"/>
    <w:rsid w:val="005E0E60"/>
    <w:rsid w:val="005E4FC0"/>
    <w:rsid w:val="005E7A41"/>
    <w:rsid w:val="005E7DA6"/>
    <w:rsid w:val="005F142B"/>
    <w:rsid w:val="005F1526"/>
    <w:rsid w:val="005F221F"/>
    <w:rsid w:val="005F3D34"/>
    <w:rsid w:val="005F4745"/>
    <w:rsid w:val="005F5EFF"/>
    <w:rsid w:val="005F6F73"/>
    <w:rsid w:val="005F7573"/>
    <w:rsid w:val="00600E85"/>
    <w:rsid w:val="00601644"/>
    <w:rsid w:val="00601851"/>
    <w:rsid w:val="00601EDD"/>
    <w:rsid w:val="00602642"/>
    <w:rsid w:val="00603496"/>
    <w:rsid w:val="006056DB"/>
    <w:rsid w:val="0060753B"/>
    <w:rsid w:val="0060759D"/>
    <w:rsid w:val="00611B7B"/>
    <w:rsid w:val="00613D17"/>
    <w:rsid w:val="00614705"/>
    <w:rsid w:val="00614770"/>
    <w:rsid w:val="00614B3C"/>
    <w:rsid w:val="00614F52"/>
    <w:rsid w:val="006150FC"/>
    <w:rsid w:val="00615C2F"/>
    <w:rsid w:val="00623239"/>
    <w:rsid w:val="00630E56"/>
    <w:rsid w:val="00631509"/>
    <w:rsid w:val="00631962"/>
    <w:rsid w:val="00632DA5"/>
    <w:rsid w:val="006335D4"/>
    <w:rsid w:val="0063422C"/>
    <w:rsid w:val="00634451"/>
    <w:rsid w:val="006350C8"/>
    <w:rsid w:val="00635F7D"/>
    <w:rsid w:val="00640A52"/>
    <w:rsid w:val="00642C6D"/>
    <w:rsid w:val="00642CB3"/>
    <w:rsid w:val="00643691"/>
    <w:rsid w:val="00643D4D"/>
    <w:rsid w:val="0064477F"/>
    <w:rsid w:val="00644BB0"/>
    <w:rsid w:val="00644DFC"/>
    <w:rsid w:val="00645570"/>
    <w:rsid w:val="00646636"/>
    <w:rsid w:val="00646915"/>
    <w:rsid w:val="0064691B"/>
    <w:rsid w:val="0065225C"/>
    <w:rsid w:val="006529CA"/>
    <w:rsid w:val="006541BE"/>
    <w:rsid w:val="006547E5"/>
    <w:rsid w:val="00654C0B"/>
    <w:rsid w:val="0065668A"/>
    <w:rsid w:val="006569E7"/>
    <w:rsid w:val="00657783"/>
    <w:rsid w:val="006602DD"/>
    <w:rsid w:val="00660A13"/>
    <w:rsid w:val="006620CA"/>
    <w:rsid w:val="0066375C"/>
    <w:rsid w:val="006639E4"/>
    <w:rsid w:val="0066446F"/>
    <w:rsid w:val="006652B4"/>
    <w:rsid w:val="00665B08"/>
    <w:rsid w:val="006662AA"/>
    <w:rsid w:val="0066641A"/>
    <w:rsid w:val="0066655F"/>
    <w:rsid w:val="00667034"/>
    <w:rsid w:val="0066775A"/>
    <w:rsid w:val="00667B60"/>
    <w:rsid w:val="00670D98"/>
    <w:rsid w:val="00673DFF"/>
    <w:rsid w:val="00674FE2"/>
    <w:rsid w:val="00675010"/>
    <w:rsid w:val="00675BEC"/>
    <w:rsid w:val="00680790"/>
    <w:rsid w:val="00680D02"/>
    <w:rsid w:val="00680DAC"/>
    <w:rsid w:val="00681A23"/>
    <w:rsid w:val="00681A7D"/>
    <w:rsid w:val="00682E6F"/>
    <w:rsid w:val="00683A57"/>
    <w:rsid w:val="00683FBE"/>
    <w:rsid w:val="00691DD8"/>
    <w:rsid w:val="006925BA"/>
    <w:rsid w:val="00692EC9"/>
    <w:rsid w:val="00693521"/>
    <w:rsid w:val="006952C4"/>
    <w:rsid w:val="00696F4A"/>
    <w:rsid w:val="0069741C"/>
    <w:rsid w:val="006A155B"/>
    <w:rsid w:val="006A1A8A"/>
    <w:rsid w:val="006A20E4"/>
    <w:rsid w:val="006A48FE"/>
    <w:rsid w:val="006A513A"/>
    <w:rsid w:val="006A601C"/>
    <w:rsid w:val="006A60F5"/>
    <w:rsid w:val="006A6427"/>
    <w:rsid w:val="006A6B0C"/>
    <w:rsid w:val="006B10A0"/>
    <w:rsid w:val="006B12BA"/>
    <w:rsid w:val="006B1347"/>
    <w:rsid w:val="006B1F74"/>
    <w:rsid w:val="006B2960"/>
    <w:rsid w:val="006B4024"/>
    <w:rsid w:val="006B585C"/>
    <w:rsid w:val="006B5874"/>
    <w:rsid w:val="006B72D9"/>
    <w:rsid w:val="006C03C1"/>
    <w:rsid w:val="006C07CB"/>
    <w:rsid w:val="006C0AB2"/>
    <w:rsid w:val="006C17BD"/>
    <w:rsid w:val="006C4C27"/>
    <w:rsid w:val="006C6557"/>
    <w:rsid w:val="006C67D5"/>
    <w:rsid w:val="006C6814"/>
    <w:rsid w:val="006D0B64"/>
    <w:rsid w:val="006D4D58"/>
    <w:rsid w:val="006D5CAD"/>
    <w:rsid w:val="006D6390"/>
    <w:rsid w:val="006D6E22"/>
    <w:rsid w:val="006D75C1"/>
    <w:rsid w:val="006E4F0E"/>
    <w:rsid w:val="006E6E21"/>
    <w:rsid w:val="006F00A3"/>
    <w:rsid w:val="006F1DD1"/>
    <w:rsid w:val="0070093B"/>
    <w:rsid w:val="007017FD"/>
    <w:rsid w:val="00703AD5"/>
    <w:rsid w:val="007041E5"/>
    <w:rsid w:val="00705128"/>
    <w:rsid w:val="00706558"/>
    <w:rsid w:val="00711E82"/>
    <w:rsid w:val="00712F02"/>
    <w:rsid w:val="00715490"/>
    <w:rsid w:val="00715FA8"/>
    <w:rsid w:val="00720692"/>
    <w:rsid w:val="00720B14"/>
    <w:rsid w:val="00722217"/>
    <w:rsid w:val="0072273E"/>
    <w:rsid w:val="00723EDE"/>
    <w:rsid w:val="00725CDE"/>
    <w:rsid w:val="00727BC9"/>
    <w:rsid w:val="00727CF5"/>
    <w:rsid w:val="00731E01"/>
    <w:rsid w:val="00734555"/>
    <w:rsid w:val="00735201"/>
    <w:rsid w:val="0073669F"/>
    <w:rsid w:val="00740691"/>
    <w:rsid w:val="00742F3D"/>
    <w:rsid w:val="0074301F"/>
    <w:rsid w:val="007435C5"/>
    <w:rsid w:val="00743E5B"/>
    <w:rsid w:val="0074525B"/>
    <w:rsid w:val="0074562E"/>
    <w:rsid w:val="00745785"/>
    <w:rsid w:val="00746F8A"/>
    <w:rsid w:val="00747799"/>
    <w:rsid w:val="007478D6"/>
    <w:rsid w:val="0075561B"/>
    <w:rsid w:val="00756922"/>
    <w:rsid w:val="007573B7"/>
    <w:rsid w:val="00760453"/>
    <w:rsid w:val="00760F4A"/>
    <w:rsid w:val="00761C62"/>
    <w:rsid w:val="007637DF"/>
    <w:rsid w:val="00764721"/>
    <w:rsid w:val="00764D80"/>
    <w:rsid w:val="00764EA2"/>
    <w:rsid w:val="00775A75"/>
    <w:rsid w:val="007764AE"/>
    <w:rsid w:val="007803B6"/>
    <w:rsid w:val="0078105D"/>
    <w:rsid w:val="007867DD"/>
    <w:rsid w:val="00786B22"/>
    <w:rsid w:val="0078767D"/>
    <w:rsid w:val="007929FD"/>
    <w:rsid w:val="00792B53"/>
    <w:rsid w:val="007935AC"/>
    <w:rsid w:val="007962D4"/>
    <w:rsid w:val="0079661D"/>
    <w:rsid w:val="007A0621"/>
    <w:rsid w:val="007A092C"/>
    <w:rsid w:val="007A148C"/>
    <w:rsid w:val="007A2887"/>
    <w:rsid w:val="007A4446"/>
    <w:rsid w:val="007A7A8A"/>
    <w:rsid w:val="007B0389"/>
    <w:rsid w:val="007B300E"/>
    <w:rsid w:val="007B323D"/>
    <w:rsid w:val="007B4D14"/>
    <w:rsid w:val="007B4D23"/>
    <w:rsid w:val="007B7074"/>
    <w:rsid w:val="007C00F5"/>
    <w:rsid w:val="007C40EE"/>
    <w:rsid w:val="007C638A"/>
    <w:rsid w:val="007C7D51"/>
    <w:rsid w:val="007D0693"/>
    <w:rsid w:val="007D06F5"/>
    <w:rsid w:val="007D086B"/>
    <w:rsid w:val="007D1867"/>
    <w:rsid w:val="007D1D59"/>
    <w:rsid w:val="007D1DB8"/>
    <w:rsid w:val="007D6F09"/>
    <w:rsid w:val="007D7298"/>
    <w:rsid w:val="007D7AE7"/>
    <w:rsid w:val="007E12DB"/>
    <w:rsid w:val="007E212B"/>
    <w:rsid w:val="007E456F"/>
    <w:rsid w:val="007E5A32"/>
    <w:rsid w:val="007F0A30"/>
    <w:rsid w:val="007F4ADA"/>
    <w:rsid w:val="007F5179"/>
    <w:rsid w:val="007F5D25"/>
    <w:rsid w:val="00802AD1"/>
    <w:rsid w:val="00805AB1"/>
    <w:rsid w:val="008067CD"/>
    <w:rsid w:val="00807E14"/>
    <w:rsid w:val="0081448B"/>
    <w:rsid w:val="008177A8"/>
    <w:rsid w:val="00820D4D"/>
    <w:rsid w:val="0082160B"/>
    <w:rsid w:val="008223C2"/>
    <w:rsid w:val="0082397F"/>
    <w:rsid w:val="00823BA1"/>
    <w:rsid w:val="008268A4"/>
    <w:rsid w:val="00826DF0"/>
    <w:rsid w:val="00827BFA"/>
    <w:rsid w:val="00827FF6"/>
    <w:rsid w:val="008305CC"/>
    <w:rsid w:val="008307CA"/>
    <w:rsid w:val="00831CAB"/>
    <w:rsid w:val="0083282A"/>
    <w:rsid w:val="00832E49"/>
    <w:rsid w:val="0083455E"/>
    <w:rsid w:val="00834B63"/>
    <w:rsid w:val="00834EFD"/>
    <w:rsid w:val="00835813"/>
    <w:rsid w:val="0084262E"/>
    <w:rsid w:val="00842F23"/>
    <w:rsid w:val="008433D4"/>
    <w:rsid w:val="008468CC"/>
    <w:rsid w:val="00846929"/>
    <w:rsid w:val="00850050"/>
    <w:rsid w:val="00851812"/>
    <w:rsid w:val="0085187A"/>
    <w:rsid w:val="008518D2"/>
    <w:rsid w:val="008523ED"/>
    <w:rsid w:val="00852E7A"/>
    <w:rsid w:val="008539CF"/>
    <w:rsid w:val="00853A69"/>
    <w:rsid w:val="0085415B"/>
    <w:rsid w:val="008544A7"/>
    <w:rsid w:val="00854BF3"/>
    <w:rsid w:val="00860995"/>
    <w:rsid w:val="0086467E"/>
    <w:rsid w:val="00865BF6"/>
    <w:rsid w:val="00865E46"/>
    <w:rsid w:val="00865F37"/>
    <w:rsid w:val="00866A05"/>
    <w:rsid w:val="00870266"/>
    <w:rsid w:val="008778BD"/>
    <w:rsid w:val="00880A3B"/>
    <w:rsid w:val="008834B8"/>
    <w:rsid w:val="00886EDB"/>
    <w:rsid w:val="00887F09"/>
    <w:rsid w:val="00891246"/>
    <w:rsid w:val="008912BB"/>
    <w:rsid w:val="008916E9"/>
    <w:rsid w:val="008916FC"/>
    <w:rsid w:val="00892060"/>
    <w:rsid w:val="00892BBC"/>
    <w:rsid w:val="00896D30"/>
    <w:rsid w:val="008A1622"/>
    <w:rsid w:val="008A24D9"/>
    <w:rsid w:val="008A3BD3"/>
    <w:rsid w:val="008A3F2F"/>
    <w:rsid w:val="008A4651"/>
    <w:rsid w:val="008A4DBF"/>
    <w:rsid w:val="008A7315"/>
    <w:rsid w:val="008A77EC"/>
    <w:rsid w:val="008B2465"/>
    <w:rsid w:val="008B400A"/>
    <w:rsid w:val="008C1110"/>
    <w:rsid w:val="008C3474"/>
    <w:rsid w:val="008C491B"/>
    <w:rsid w:val="008C583D"/>
    <w:rsid w:val="008C645A"/>
    <w:rsid w:val="008C73DD"/>
    <w:rsid w:val="008D2B91"/>
    <w:rsid w:val="008D46F4"/>
    <w:rsid w:val="008D59E2"/>
    <w:rsid w:val="008D6496"/>
    <w:rsid w:val="008E2517"/>
    <w:rsid w:val="008E29EA"/>
    <w:rsid w:val="008E2F67"/>
    <w:rsid w:val="008E648B"/>
    <w:rsid w:val="008E74E2"/>
    <w:rsid w:val="008F0F8E"/>
    <w:rsid w:val="008F1A14"/>
    <w:rsid w:val="008F5D83"/>
    <w:rsid w:val="008F6E93"/>
    <w:rsid w:val="00900650"/>
    <w:rsid w:val="0090163A"/>
    <w:rsid w:val="00902B5D"/>
    <w:rsid w:val="00907270"/>
    <w:rsid w:val="00907688"/>
    <w:rsid w:val="00912326"/>
    <w:rsid w:val="00914847"/>
    <w:rsid w:val="00915878"/>
    <w:rsid w:val="00920E26"/>
    <w:rsid w:val="009212D5"/>
    <w:rsid w:val="00921AAB"/>
    <w:rsid w:val="00921E1C"/>
    <w:rsid w:val="009256FE"/>
    <w:rsid w:val="009313F9"/>
    <w:rsid w:val="00933DFD"/>
    <w:rsid w:val="009368F8"/>
    <w:rsid w:val="00937178"/>
    <w:rsid w:val="00941318"/>
    <w:rsid w:val="00942C54"/>
    <w:rsid w:val="00943E47"/>
    <w:rsid w:val="00944C5E"/>
    <w:rsid w:val="009455D6"/>
    <w:rsid w:val="00946840"/>
    <w:rsid w:val="00947704"/>
    <w:rsid w:val="009516D5"/>
    <w:rsid w:val="00951837"/>
    <w:rsid w:val="00951F00"/>
    <w:rsid w:val="00952424"/>
    <w:rsid w:val="009548F8"/>
    <w:rsid w:val="00961CE3"/>
    <w:rsid w:val="00962A03"/>
    <w:rsid w:val="00964467"/>
    <w:rsid w:val="00965F4F"/>
    <w:rsid w:val="00967B2C"/>
    <w:rsid w:val="0097020F"/>
    <w:rsid w:val="0097164D"/>
    <w:rsid w:val="00973090"/>
    <w:rsid w:val="00973B44"/>
    <w:rsid w:val="0097725F"/>
    <w:rsid w:val="0098500A"/>
    <w:rsid w:val="009877BA"/>
    <w:rsid w:val="009920E2"/>
    <w:rsid w:val="00992C25"/>
    <w:rsid w:val="00992DF5"/>
    <w:rsid w:val="00993327"/>
    <w:rsid w:val="00993DCE"/>
    <w:rsid w:val="00996049"/>
    <w:rsid w:val="00996F1B"/>
    <w:rsid w:val="009975FE"/>
    <w:rsid w:val="009A16D8"/>
    <w:rsid w:val="009A2314"/>
    <w:rsid w:val="009A6646"/>
    <w:rsid w:val="009A699F"/>
    <w:rsid w:val="009B08D7"/>
    <w:rsid w:val="009B48BB"/>
    <w:rsid w:val="009B4E93"/>
    <w:rsid w:val="009B5832"/>
    <w:rsid w:val="009B6893"/>
    <w:rsid w:val="009B7C16"/>
    <w:rsid w:val="009C1D7B"/>
    <w:rsid w:val="009C2718"/>
    <w:rsid w:val="009C3B79"/>
    <w:rsid w:val="009C51CC"/>
    <w:rsid w:val="009C57B2"/>
    <w:rsid w:val="009C65A2"/>
    <w:rsid w:val="009C65BB"/>
    <w:rsid w:val="009D0BB1"/>
    <w:rsid w:val="009D33F7"/>
    <w:rsid w:val="009D35B0"/>
    <w:rsid w:val="009D4559"/>
    <w:rsid w:val="009D6298"/>
    <w:rsid w:val="009D7776"/>
    <w:rsid w:val="009D7C23"/>
    <w:rsid w:val="009D7EF1"/>
    <w:rsid w:val="009E0425"/>
    <w:rsid w:val="009E1851"/>
    <w:rsid w:val="009E393F"/>
    <w:rsid w:val="009E6C5B"/>
    <w:rsid w:val="009F1BF1"/>
    <w:rsid w:val="009F1C3A"/>
    <w:rsid w:val="009F26B8"/>
    <w:rsid w:val="009F2CEC"/>
    <w:rsid w:val="009F4AAF"/>
    <w:rsid w:val="009F4BA9"/>
    <w:rsid w:val="009F595E"/>
    <w:rsid w:val="009F7F12"/>
    <w:rsid w:val="00A009AB"/>
    <w:rsid w:val="00A01500"/>
    <w:rsid w:val="00A016B1"/>
    <w:rsid w:val="00A01DC0"/>
    <w:rsid w:val="00A028C0"/>
    <w:rsid w:val="00A06ABD"/>
    <w:rsid w:val="00A07E22"/>
    <w:rsid w:val="00A10195"/>
    <w:rsid w:val="00A103D1"/>
    <w:rsid w:val="00A11893"/>
    <w:rsid w:val="00A12E43"/>
    <w:rsid w:val="00A130FF"/>
    <w:rsid w:val="00A141F9"/>
    <w:rsid w:val="00A145AF"/>
    <w:rsid w:val="00A1475B"/>
    <w:rsid w:val="00A14F94"/>
    <w:rsid w:val="00A168BC"/>
    <w:rsid w:val="00A202DA"/>
    <w:rsid w:val="00A22F1A"/>
    <w:rsid w:val="00A2329F"/>
    <w:rsid w:val="00A23C30"/>
    <w:rsid w:val="00A25CA1"/>
    <w:rsid w:val="00A2674D"/>
    <w:rsid w:val="00A26957"/>
    <w:rsid w:val="00A277B1"/>
    <w:rsid w:val="00A305E3"/>
    <w:rsid w:val="00A30BDF"/>
    <w:rsid w:val="00A32390"/>
    <w:rsid w:val="00A357EB"/>
    <w:rsid w:val="00A359AA"/>
    <w:rsid w:val="00A35D61"/>
    <w:rsid w:val="00A40553"/>
    <w:rsid w:val="00A41F1F"/>
    <w:rsid w:val="00A420B5"/>
    <w:rsid w:val="00A42BCE"/>
    <w:rsid w:val="00A43FE4"/>
    <w:rsid w:val="00A451AE"/>
    <w:rsid w:val="00A472BA"/>
    <w:rsid w:val="00A519F4"/>
    <w:rsid w:val="00A547E6"/>
    <w:rsid w:val="00A55729"/>
    <w:rsid w:val="00A571A4"/>
    <w:rsid w:val="00A61164"/>
    <w:rsid w:val="00A61A9F"/>
    <w:rsid w:val="00A62004"/>
    <w:rsid w:val="00A63673"/>
    <w:rsid w:val="00A63A82"/>
    <w:rsid w:val="00A64CEF"/>
    <w:rsid w:val="00A6667F"/>
    <w:rsid w:val="00A67184"/>
    <w:rsid w:val="00A70961"/>
    <w:rsid w:val="00A70C65"/>
    <w:rsid w:val="00A7232C"/>
    <w:rsid w:val="00A724D2"/>
    <w:rsid w:val="00A73EAF"/>
    <w:rsid w:val="00A75649"/>
    <w:rsid w:val="00A75CE8"/>
    <w:rsid w:val="00A8066E"/>
    <w:rsid w:val="00A8473F"/>
    <w:rsid w:val="00A84E0F"/>
    <w:rsid w:val="00A85235"/>
    <w:rsid w:val="00A86C7E"/>
    <w:rsid w:val="00A905B9"/>
    <w:rsid w:val="00A90F24"/>
    <w:rsid w:val="00A914A0"/>
    <w:rsid w:val="00A91559"/>
    <w:rsid w:val="00A93998"/>
    <w:rsid w:val="00AA0246"/>
    <w:rsid w:val="00AA1291"/>
    <w:rsid w:val="00AA3212"/>
    <w:rsid w:val="00AA39E3"/>
    <w:rsid w:val="00AA5608"/>
    <w:rsid w:val="00AA64B8"/>
    <w:rsid w:val="00AA6E26"/>
    <w:rsid w:val="00AA73CA"/>
    <w:rsid w:val="00AB05FB"/>
    <w:rsid w:val="00AB0A37"/>
    <w:rsid w:val="00AB1A45"/>
    <w:rsid w:val="00AB2E41"/>
    <w:rsid w:val="00AB2FC8"/>
    <w:rsid w:val="00AB6CC5"/>
    <w:rsid w:val="00AC326D"/>
    <w:rsid w:val="00AC3593"/>
    <w:rsid w:val="00AC3C1D"/>
    <w:rsid w:val="00AC7324"/>
    <w:rsid w:val="00AD070E"/>
    <w:rsid w:val="00AD185C"/>
    <w:rsid w:val="00AD1B31"/>
    <w:rsid w:val="00AD286F"/>
    <w:rsid w:val="00AD553B"/>
    <w:rsid w:val="00AD6B0F"/>
    <w:rsid w:val="00AD736C"/>
    <w:rsid w:val="00AD773D"/>
    <w:rsid w:val="00AE06D4"/>
    <w:rsid w:val="00AE5CFA"/>
    <w:rsid w:val="00AE76D5"/>
    <w:rsid w:val="00AF14F8"/>
    <w:rsid w:val="00AF1F00"/>
    <w:rsid w:val="00AF222F"/>
    <w:rsid w:val="00AF261E"/>
    <w:rsid w:val="00AF5210"/>
    <w:rsid w:val="00AF5BF4"/>
    <w:rsid w:val="00AF5C07"/>
    <w:rsid w:val="00AF79A9"/>
    <w:rsid w:val="00AF7C98"/>
    <w:rsid w:val="00B00CD2"/>
    <w:rsid w:val="00B033F6"/>
    <w:rsid w:val="00B03B64"/>
    <w:rsid w:val="00B056DD"/>
    <w:rsid w:val="00B05DB4"/>
    <w:rsid w:val="00B060FC"/>
    <w:rsid w:val="00B07D02"/>
    <w:rsid w:val="00B105B0"/>
    <w:rsid w:val="00B11C03"/>
    <w:rsid w:val="00B11E14"/>
    <w:rsid w:val="00B12BC1"/>
    <w:rsid w:val="00B134C3"/>
    <w:rsid w:val="00B139A3"/>
    <w:rsid w:val="00B175D0"/>
    <w:rsid w:val="00B17ECC"/>
    <w:rsid w:val="00B20797"/>
    <w:rsid w:val="00B21316"/>
    <w:rsid w:val="00B24C39"/>
    <w:rsid w:val="00B252AA"/>
    <w:rsid w:val="00B25722"/>
    <w:rsid w:val="00B31243"/>
    <w:rsid w:val="00B32914"/>
    <w:rsid w:val="00B32D9C"/>
    <w:rsid w:val="00B33821"/>
    <w:rsid w:val="00B3523A"/>
    <w:rsid w:val="00B3763F"/>
    <w:rsid w:val="00B37E98"/>
    <w:rsid w:val="00B409A1"/>
    <w:rsid w:val="00B40BA2"/>
    <w:rsid w:val="00B41F54"/>
    <w:rsid w:val="00B4283F"/>
    <w:rsid w:val="00B443FD"/>
    <w:rsid w:val="00B46FCD"/>
    <w:rsid w:val="00B470BC"/>
    <w:rsid w:val="00B47E3A"/>
    <w:rsid w:val="00B50DF7"/>
    <w:rsid w:val="00B5299E"/>
    <w:rsid w:val="00B53C18"/>
    <w:rsid w:val="00B53DE6"/>
    <w:rsid w:val="00B560D2"/>
    <w:rsid w:val="00B57267"/>
    <w:rsid w:val="00B57985"/>
    <w:rsid w:val="00B613CD"/>
    <w:rsid w:val="00B673B2"/>
    <w:rsid w:val="00B731EB"/>
    <w:rsid w:val="00B73976"/>
    <w:rsid w:val="00B746FA"/>
    <w:rsid w:val="00B75526"/>
    <w:rsid w:val="00B766AC"/>
    <w:rsid w:val="00B7748F"/>
    <w:rsid w:val="00B774FB"/>
    <w:rsid w:val="00B77F39"/>
    <w:rsid w:val="00B8283E"/>
    <w:rsid w:val="00B8353F"/>
    <w:rsid w:val="00B85C72"/>
    <w:rsid w:val="00B8605B"/>
    <w:rsid w:val="00B868E9"/>
    <w:rsid w:val="00B9091F"/>
    <w:rsid w:val="00B9338B"/>
    <w:rsid w:val="00B961AB"/>
    <w:rsid w:val="00BA1E09"/>
    <w:rsid w:val="00BA23B2"/>
    <w:rsid w:val="00BA2717"/>
    <w:rsid w:val="00BA3215"/>
    <w:rsid w:val="00BA341D"/>
    <w:rsid w:val="00BA4930"/>
    <w:rsid w:val="00BA5326"/>
    <w:rsid w:val="00BA5BF8"/>
    <w:rsid w:val="00BA6686"/>
    <w:rsid w:val="00BA700B"/>
    <w:rsid w:val="00BB30D2"/>
    <w:rsid w:val="00BB34F6"/>
    <w:rsid w:val="00BB355E"/>
    <w:rsid w:val="00BB4406"/>
    <w:rsid w:val="00BB478B"/>
    <w:rsid w:val="00BB7ACA"/>
    <w:rsid w:val="00BC1598"/>
    <w:rsid w:val="00BC1DA3"/>
    <w:rsid w:val="00BC27DF"/>
    <w:rsid w:val="00BC5FA1"/>
    <w:rsid w:val="00BC6C06"/>
    <w:rsid w:val="00BC6DC8"/>
    <w:rsid w:val="00BC6FF8"/>
    <w:rsid w:val="00BC70BB"/>
    <w:rsid w:val="00BC72BB"/>
    <w:rsid w:val="00BC7A42"/>
    <w:rsid w:val="00BD07CC"/>
    <w:rsid w:val="00BD215D"/>
    <w:rsid w:val="00BD2B53"/>
    <w:rsid w:val="00BD2C5D"/>
    <w:rsid w:val="00BD4874"/>
    <w:rsid w:val="00BD6903"/>
    <w:rsid w:val="00BE08EC"/>
    <w:rsid w:val="00BE4B1C"/>
    <w:rsid w:val="00BF07C4"/>
    <w:rsid w:val="00BF2E9F"/>
    <w:rsid w:val="00BF3112"/>
    <w:rsid w:val="00BF4AA9"/>
    <w:rsid w:val="00BF4E0C"/>
    <w:rsid w:val="00BF5637"/>
    <w:rsid w:val="00BF663E"/>
    <w:rsid w:val="00BF6CAB"/>
    <w:rsid w:val="00BF76D1"/>
    <w:rsid w:val="00C00F15"/>
    <w:rsid w:val="00C02F05"/>
    <w:rsid w:val="00C033BC"/>
    <w:rsid w:val="00C04D11"/>
    <w:rsid w:val="00C06369"/>
    <w:rsid w:val="00C072BC"/>
    <w:rsid w:val="00C0749E"/>
    <w:rsid w:val="00C1003E"/>
    <w:rsid w:val="00C10063"/>
    <w:rsid w:val="00C1040E"/>
    <w:rsid w:val="00C12900"/>
    <w:rsid w:val="00C14560"/>
    <w:rsid w:val="00C15B36"/>
    <w:rsid w:val="00C15E0E"/>
    <w:rsid w:val="00C160DF"/>
    <w:rsid w:val="00C2197B"/>
    <w:rsid w:val="00C22B54"/>
    <w:rsid w:val="00C23306"/>
    <w:rsid w:val="00C23A94"/>
    <w:rsid w:val="00C25B11"/>
    <w:rsid w:val="00C27844"/>
    <w:rsid w:val="00C303D2"/>
    <w:rsid w:val="00C3050B"/>
    <w:rsid w:val="00C307AE"/>
    <w:rsid w:val="00C31392"/>
    <w:rsid w:val="00C3210A"/>
    <w:rsid w:val="00C3665B"/>
    <w:rsid w:val="00C37D17"/>
    <w:rsid w:val="00C4029E"/>
    <w:rsid w:val="00C43DE0"/>
    <w:rsid w:val="00C447FA"/>
    <w:rsid w:val="00C4595D"/>
    <w:rsid w:val="00C472F2"/>
    <w:rsid w:val="00C53B15"/>
    <w:rsid w:val="00C55668"/>
    <w:rsid w:val="00C5638C"/>
    <w:rsid w:val="00C575B4"/>
    <w:rsid w:val="00C57A01"/>
    <w:rsid w:val="00C6711B"/>
    <w:rsid w:val="00C673BD"/>
    <w:rsid w:val="00C71A9F"/>
    <w:rsid w:val="00C72546"/>
    <w:rsid w:val="00C7361D"/>
    <w:rsid w:val="00C7362A"/>
    <w:rsid w:val="00C73631"/>
    <w:rsid w:val="00C76F76"/>
    <w:rsid w:val="00C779A8"/>
    <w:rsid w:val="00C829BE"/>
    <w:rsid w:val="00C83407"/>
    <w:rsid w:val="00C83CB4"/>
    <w:rsid w:val="00C84BB0"/>
    <w:rsid w:val="00C86235"/>
    <w:rsid w:val="00C86C05"/>
    <w:rsid w:val="00C91835"/>
    <w:rsid w:val="00C95D90"/>
    <w:rsid w:val="00C96FC1"/>
    <w:rsid w:val="00C97B59"/>
    <w:rsid w:val="00CA1A74"/>
    <w:rsid w:val="00CA468A"/>
    <w:rsid w:val="00CA5966"/>
    <w:rsid w:val="00CA734F"/>
    <w:rsid w:val="00CB2340"/>
    <w:rsid w:val="00CB236B"/>
    <w:rsid w:val="00CB4158"/>
    <w:rsid w:val="00CB6693"/>
    <w:rsid w:val="00CB7127"/>
    <w:rsid w:val="00CB724F"/>
    <w:rsid w:val="00CB7694"/>
    <w:rsid w:val="00CB7BA2"/>
    <w:rsid w:val="00CC3987"/>
    <w:rsid w:val="00CC4222"/>
    <w:rsid w:val="00CC6B58"/>
    <w:rsid w:val="00CC7469"/>
    <w:rsid w:val="00CC7538"/>
    <w:rsid w:val="00CC7C34"/>
    <w:rsid w:val="00CD0E28"/>
    <w:rsid w:val="00CD31C8"/>
    <w:rsid w:val="00CD50B1"/>
    <w:rsid w:val="00CD5694"/>
    <w:rsid w:val="00CD670F"/>
    <w:rsid w:val="00CD6FD2"/>
    <w:rsid w:val="00CD7574"/>
    <w:rsid w:val="00CE0AE7"/>
    <w:rsid w:val="00CE103F"/>
    <w:rsid w:val="00CE1E18"/>
    <w:rsid w:val="00CE34F3"/>
    <w:rsid w:val="00CE406E"/>
    <w:rsid w:val="00CE48D3"/>
    <w:rsid w:val="00CE48D4"/>
    <w:rsid w:val="00CE534E"/>
    <w:rsid w:val="00CE6B56"/>
    <w:rsid w:val="00CE7C70"/>
    <w:rsid w:val="00CF0D49"/>
    <w:rsid w:val="00CF12BA"/>
    <w:rsid w:val="00CF7DBB"/>
    <w:rsid w:val="00D03902"/>
    <w:rsid w:val="00D03B18"/>
    <w:rsid w:val="00D04E17"/>
    <w:rsid w:val="00D072D5"/>
    <w:rsid w:val="00D07B27"/>
    <w:rsid w:val="00D07B8C"/>
    <w:rsid w:val="00D14CA0"/>
    <w:rsid w:val="00D16C81"/>
    <w:rsid w:val="00D17313"/>
    <w:rsid w:val="00D2102F"/>
    <w:rsid w:val="00D22290"/>
    <w:rsid w:val="00D22EB5"/>
    <w:rsid w:val="00D234CB"/>
    <w:rsid w:val="00D23CB5"/>
    <w:rsid w:val="00D24E20"/>
    <w:rsid w:val="00D25427"/>
    <w:rsid w:val="00D2754C"/>
    <w:rsid w:val="00D34738"/>
    <w:rsid w:val="00D40225"/>
    <w:rsid w:val="00D40F06"/>
    <w:rsid w:val="00D418B7"/>
    <w:rsid w:val="00D42DBF"/>
    <w:rsid w:val="00D43060"/>
    <w:rsid w:val="00D43636"/>
    <w:rsid w:val="00D47E67"/>
    <w:rsid w:val="00D51613"/>
    <w:rsid w:val="00D5278D"/>
    <w:rsid w:val="00D52C0C"/>
    <w:rsid w:val="00D53425"/>
    <w:rsid w:val="00D54B2A"/>
    <w:rsid w:val="00D570DF"/>
    <w:rsid w:val="00D57837"/>
    <w:rsid w:val="00D57F78"/>
    <w:rsid w:val="00D61C7C"/>
    <w:rsid w:val="00D62B26"/>
    <w:rsid w:val="00D63119"/>
    <w:rsid w:val="00D63338"/>
    <w:rsid w:val="00D66220"/>
    <w:rsid w:val="00D67B13"/>
    <w:rsid w:val="00D67BE1"/>
    <w:rsid w:val="00D67C43"/>
    <w:rsid w:val="00D67FCE"/>
    <w:rsid w:val="00D732A2"/>
    <w:rsid w:val="00D74793"/>
    <w:rsid w:val="00D77DA2"/>
    <w:rsid w:val="00D77E52"/>
    <w:rsid w:val="00D815F8"/>
    <w:rsid w:val="00D8279C"/>
    <w:rsid w:val="00D83584"/>
    <w:rsid w:val="00D8374D"/>
    <w:rsid w:val="00D83DD8"/>
    <w:rsid w:val="00D84079"/>
    <w:rsid w:val="00D9279B"/>
    <w:rsid w:val="00D940A0"/>
    <w:rsid w:val="00D94DFF"/>
    <w:rsid w:val="00D9615B"/>
    <w:rsid w:val="00D96DD2"/>
    <w:rsid w:val="00D96ECA"/>
    <w:rsid w:val="00DA091E"/>
    <w:rsid w:val="00DA5500"/>
    <w:rsid w:val="00DA6B84"/>
    <w:rsid w:val="00DB3EC3"/>
    <w:rsid w:val="00DB474C"/>
    <w:rsid w:val="00DB6756"/>
    <w:rsid w:val="00DB67CE"/>
    <w:rsid w:val="00DB75EE"/>
    <w:rsid w:val="00DB7AA4"/>
    <w:rsid w:val="00DC13A6"/>
    <w:rsid w:val="00DC3A29"/>
    <w:rsid w:val="00DC4B00"/>
    <w:rsid w:val="00DC6B53"/>
    <w:rsid w:val="00DC6BB7"/>
    <w:rsid w:val="00DD0E47"/>
    <w:rsid w:val="00DD2464"/>
    <w:rsid w:val="00DD39E8"/>
    <w:rsid w:val="00DD5375"/>
    <w:rsid w:val="00DD60F2"/>
    <w:rsid w:val="00DD6FFB"/>
    <w:rsid w:val="00DD7796"/>
    <w:rsid w:val="00DE0158"/>
    <w:rsid w:val="00DE0245"/>
    <w:rsid w:val="00DE2788"/>
    <w:rsid w:val="00DE3299"/>
    <w:rsid w:val="00DE36C6"/>
    <w:rsid w:val="00DE49EF"/>
    <w:rsid w:val="00DE5929"/>
    <w:rsid w:val="00DE67ED"/>
    <w:rsid w:val="00DF0479"/>
    <w:rsid w:val="00DF05AE"/>
    <w:rsid w:val="00DF1A86"/>
    <w:rsid w:val="00DF35D0"/>
    <w:rsid w:val="00DF41D4"/>
    <w:rsid w:val="00DF49EB"/>
    <w:rsid w:val="00DF5432"/>
    <w:rsid w:val="00DF594E"/>
    <w:rsid w:val="00DF6C63"/>
    <w:rsid w:val="00DF7796"/>
    <w:rsid w:val="00E00F54"/>
    <w:rsid w:val="00E0446D"/>
    <w:rsid w:val="00E04C6D"/>
    <w:rsid w:val="00E054A9"/>
    <w:rsid w:val="00E07266"/>
    <w:rsid w:val="00E102A8"/>
    <w:rsid w:val="00E1041E"/>
    <w:rsid w:val="00E130DE"/>
    <w:rsid w:val="00E136BA"/>
    <w:rsid w:val="00E13FDF"/>
    <w:rsid w:val="00E1402B"/>
    <w:rsid w:val="00E14102"/>
    <w:rsid w:val="00E1436B"/>
    <w:rsid w:val="00E17986"/>
    <w:rsid w:val="00E24CD9"/>
    <w:rsid w:val="00E25D05"/>
    <w:rsid w:val="00E26D2A"/>
    <w:rsid w:val="00E304B5"/>
    <w:rsid w:val="00E30520"/>
    <w:rsid w:val="00E33461"/>
    <w:rsid w:val="00E36926"/>
    <w:rsid w:val="00E372D3"/>
    <w:rsid w:val="00E417D7"/>
    <w:rsid w:val="00E434ED"/>
    <w:rsid w:val="00E4503A"/>
    <w:rsid w:val="00E457E3"/>
    <w:rsid w:val="00E45F80"/>
    <w:rsid w:val="00E469A4"/>
    <w:rsid w:val="00E506D9"/>
    <w:rsid w:val="00E51DEA"/>
    <w:rsid w:val="00E54336"/>
    <w:rsid w:val="00E55354"/>
    <w:rsid w:val="00E5570C"/>
    <w:rsid w:val="00E60B8C"/>
    <w:rsid w:val="00E61EBE"/>
    <w:rsid w:val="00E62CA5"/>
    <w:rsid w:val="00E63371"/>
    <w:rsid w:val="00E63426"/>
    <w:rsid w:val="00E65905"/>
    <w:rsid w:val="00E65E29"/>
    <w:rsid w:val="00E65E7A"/>
    <w:rsid w:val="00E66E08"/>
    <w:rsid w:val="00E67335"/>
    <w:rsid w:val="00E7034F"/>
    <w:rsid w:val="00E71594"/>
    <w:rsid w:val="00E7318C"/>
    <w:rsid w:val="00E751B8"/>
    <w:rsid w:val="00E75F01"/>
    <w:rsid w:val="00E766F3"/>
    <w:rsid w:val="00E76F8F"/>
    <w:rsid w:val="00E812F3"/>
    <w:rsid w:val="00E833F3"/>
    <w:rsid w:val="00E843BC"/>
    <w:rsid w:val="00E86072"/>
    <w:rsid w:val="00E90D1C"/>
    <w:rsid w:val="00E918B4"/>
    <w:rsid w:val="00E91A8A"/>
    <w:rsid w:val="00E91EF2"/>
    <w:rsid w:val="00E956D7"/>
    <w:rsid w:val="00E962FB"/>
    <w:rsid w:val="00E9682E"/>
    <w:rsid w:val="00E97414"/>
    <w:rsid w:val="00EA2AFE"/>
    <w:rsid w:val="00EA3090"/>
    <w:rsid w:val="00EA3A90"/>
    <w:rsid w:val="00EA48CF"/>
    <w:rsid w:val="00EA6BC5"/>
    <w:rsid w:val="00EB565B"/>
    <w:rsid w:val="00EB6033"/>
    <w:rsid w:val="00EB69E1"/>
    <w:rsid w:val="00EB6E67"/>
    <w:rsid w:val="00EB6E9D"/>
    <w:rsid w:val="00EB7912"/>
    <w:rsid w:val="00EC0953"/>
    <w:rsid w:val="00EC1EDF"/>
    <w:rsid w:val="00EC406C"/>
    <w:rsid w:val="00ED24FC"/>
    <w:rsid w:val="00ED2BF6"/>
    <w:rsid w:val="00ED3355"/>
    <w:rsid w:val="00ED4025"/>
    <w:rsid w:val="00ED4305"/>
    <w:rsid w:val="00ED5415"/>
    <w:rsid w:val="00ED6513"/>
    <w:rsid w:val="00ED70C9"/>
    <w:rsid w:val="00EE131E"/>
    <w:rsid w:val="00EE216B"/>
    <w:rsid w:val="00EE2FE2"/>
    <w:rsid w:val="00EE5673"/>
    <w:rsid w:val="00EE7195"/>
    <w:rsid w:val="00EF0D1D"/>
    <w:rsid w:val="00EF1FF1"/>
    <w:rsid w:val="00EF493A"/>
    <w:rsid w:val="00EF4C09"/>
    <w:rsid w:val="00EF782A"/>
    <w:rsid w:val="00F02CA8"/>
    <w:rsid w:val="00F07127"/>
    <w:rsid w:val="00F0781F"/>
    <w:rsid w:val="00F10AA4"/>
    <w:rsid w:val="00F10B8D"/>
    <w:rsid w:val="00F11C6D"/>
    <w:rsid w:val="00F13519"/>
    <w:rsid w:val="00F139CD"/>
    <w:rsid w:val="00F156C5"/>
    <w:rsid w:val="00F1701D"/>
    <w:rsid w:val="00F23A6C"/>
    <w:rsid w:val="00F27862"/>
    <w:rsid w:val="00F30FA1"/>
    <w:rsid w:val="00F315F5"/>
    <w:rsid w:val="00F31B79"/>
    <w:rsid w:val="00F32348"/>
    <w:rsid w:val="00F32E7D"/>
    <w:rsid w:val="00F332CF"/>
    <w:rsid w:val="00F34333"/>
    <w:rsid w:val="00F35006"/>
    <w:rsid w:val="00F378CC"/>
    <w:rsid w:val="00F401BC"/>
    <w:rsid w:val="00F40F52"/>
    <w:rsid w:val="00F4258C"/>
    <w:rsid w:val="00F4338C"/>
    <w:rsid w:val="00F43BB6"/>
    <w:rsid w:val="00F45717"/>
    <w:rsid w:val="00F45B73"/>
    <w:rsid w:val="00F468C6"/>
    <w:rsid w:val="00F469C7"/>
    <w:rsid w:val="00F506E8"/>
    <w:rsid w:val="00F51BD2"/>
    <w:rsid w:val="00F51DA9"/>
    <w:rsid w:val="00F52655"/>
    <w:rsid w:val="00F547BE"/>
    <w:rsid w:val="00F561DF"/>
    <w:rsid w:val="00F56D93"/>
    <w:rsid w:val="00F60283"/>
    <w:rsid w:val="00F6097E"/>
    <w:rsid w:val="00F616A4"/>
    <w:rsid w:val="00F618FF"/>
    <w:rsid w:val="00F6374A"/>
    <w:rsid w:val="00F647E2"/>
    <w:rsid w:val="00F652F8"/>
    <w:rsid w:val="00F65363"/>
    <w:rsid w:val="00F662EB"/>
    <w:rsid w:val="00F70B84"/>
    <w:rsid w:val="00F73622"/>
    <w:rsid w:val="00F7587B"/>
    <w:rsid w:val="00F76AEF"/>
    <w:rsid w:val="00F77EB9"/>
    <w:rsid w:val="00F80EC5"/>
    <w:rsid w:val="00F8113A"/>
    <w:rsid w:val="00F81D2A"/>
    <w:rsid w:val="00F82646"/>
    <w:rsid w:val="00F858DE"/>
    <w:rsid w:val="00F85AAD"/>
    <w:rsid w:val="00F867BE"/>
    <w:rsid w:val="00F9345C"/>
    <w:rsid w:val="00F94452"/>
    <w:rsid w:val="00F96161"/>
    <w:rsid w:val="00FA00D8"/>
    <w:rsid w:val="00FA072B"/>
    <w:rsid w:val="00FA0BEE"/>
    <w:rsid w:val="00FA1681"/>
    <w:rsid w:val="00FA194F"/>
    <w:rsid w:val="00FA4DA0"/>
    <w:rsid w:val="00FA6AD2"/>
    <w:rsid w:val="00FA7789"/>
    <w:rsid w:val="00FB0029"/>
    <w:rsid w:val="00FB0CC9"/>
    <w:rsid w:val="00FB3429"/>
    <w:rsid w:val="00FB4B7E"/>
    <w:rsid w:val="00FB51DC"/>
    <w:rsid w:val="00FB57A0"/>
    <w:rsid w:val="00FB57FD"/>
    <w:rsid w:val="00FB6390"/>
    <w:rsid w:val="00FC0144"/>
    <w:rsid w:val="00FC1394"/>
    <w:rsid w:val="00FC2317"/>
    <w:rsid w:val="00FC231D"/>
    <w:rsid w:val="00FC2939"/>
    <w:rsid w:val="00FC5250"/>
    <w:rsid w:val="00FC563F"/>
    <w:rsid w:val="00FC5F8F"/>
    <w:rsid w:val="00FC6DDD"/>
    <w:rsid w:val="00FD106E"/>
    <w:rsid w:val="00FD1860"/>
    <w:rsid w:val="00FD2D58"/>
    <w:rsid w:val="00FD333C"/>
    <w:rsid w:val="00FD350D"/>
    <w:rsid w:val="00FD3629"/>
    <w:rsid w:val="00FD3776"/>
    <w:rsid w:val="00FD521B"/>
    <w:rsid w:val="00FD62E5"/>
    <w:rsid w:val="00FD65B4"/>
    <w:rsid w:val="00FD67DB"/>
    <w:rsid w:val="00FD7AF1"/>
    <w:rsid w:val="00FE0B7F"/>
    <w:rsid w:val="00FE70F8"/>
    <w:rsid w:val="00FE72FD"/>
    <w:rsid w:val="00FF3656"/>
    <w:rsid w:val="00FF3B36"/>
    <w:rsid w:val="00FF448A"/>
    <w:rsid w:val="00FF5A9D"/>
    <w:rsid w:val="00FF737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6E01"/>
  <w15:chartTrackingRefBased/>
  <w15:docId w15:val="{B7F14B39-415A-4DAC-B9E6-1847E52D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8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8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5874"/>
  </w:style>
  <w:style w:type="paragraph" w:styleId="NoSpacing">
    <w:name w:val="No Spacing"/>
    <w:link w:val="NoSpacingChar"/>
    <w:uiPriority w:val="1"/>
    <w:qFormat/>
    <w:rsid w:val="00F85A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5AAD"/>
    <w:rPr>
      <w:rFonts w:eastAsiaTheme="minorEastAsia"/>
      <w:lang w:val="en-US"/>
    </w:rPr>
  </w:style>
  <w:style w:type="character" w:styleId="Hyperlink">
    <w:name w:val="Hyperlink"/>
    <w:basedOn w:val="DefaultParagraphFont"/>
    <w:uiPriority w:val="99"/>
    <w:unhideWhenUsed/>
    <w:rsid w:val="00735201"/>
    <w:rPr>
      <w:color w:val="0563C1" w:themeColor="hyperlink"/>
      <w:u w:val="single"/>
    </w:rPr>
  </w:style>
  <w:style w:type="character" w:styleId="UnresolvedMention">
    <w:name w:val="Unresolved Mention"/>
    <w:basedOn w:val="DefaultParagraphFont"/>
    <w:uiPriority w:val="99"/>
    <w:semiHidden/>
    <w:unhideWhenUsed/>
    <w:rsid w:val="00735201"/>
    <w:rPr>
      <w:color w:val="605E5C"/>
      <w:shd w:val="clear" w:color="auto" w:fill="E1DFDD"/>
    </w:rPr>
  </w:style>
  <w:style w:type="paragraph" w:styleId="ListParagraph">
    <w:name w:val="List Paragraph"/>
    <w:basedOn w:val="Normal"/>
    <w:uiPriority w:val="34"/>
    <w:qFormat/>
    <w:rsid w:val="002D0C91"/>
    <w:pPr>
      <w:ind w:left="720"/>
      <w:contextualSpacing/>
    </w:pPr>
  </w:style>
  <w:style w:type="paragraph" w:styleId="Header">
    <w:name w:val="header"/>
    <w:basedOn w:val="Normal"/>
    <w:link w:val="HeaderChar"/>
    <w:uiPriority w:val="99"/>
    <w:unhideWhenUsed/>
    <w:rsid w:val="00A1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893"/>
  </w:style>
  <w:style w:type="paragraph" w:styleId="Footer">
    <w:name w:val="footer"/>
    <w:basedOn w:val="Normal"/>
    <w:link w:val="FooterChar"/>
    <w:uiPriority w:val="99"/>
    <w:unhideWhenUsed/>
    <w:rsid w:val="00A1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893"/>
  </w:style>
  <w:style w:type="paragraph" w:styleId="NormalWeb">
    <w:name w:val="Normal (Web)"/>
    <w:basedOn w:val="Normal"/>
    <w:uiPriority w:val="99"/>
    <w:unhideWhenUsed/>
    <w:rsid w:val="00D42DBF"/>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bumpedfont15">
    <w:name w:val="bumpedfont15"/>
    <w:basedOn w:val="DefaultParagraphFont"/>
    <w:rsid w:val="00D42DBF"/>
  </w:style>
  <w:style w:type="character" w:customStyle="1" w:styleId="apple-converted-space">
    <w:name w:val="apple-converted-space"/>
    <w:basedOn w:val="DefaultParagraphFont"/>
    <w:rsid w:val="00D42DBF"/>
  </w:style>
  <w:style w:type="paragraph" w:styleId="BalloonText">
    <w:name w:val="Balloon Text"/>
    <w:basedOn w:val="Normal"/>
    <w:link w:val="BalloonTextChar"/>
    <w:uiPriority w:val="99"/>
    <w:semiHidden/>
    <w:unhideWhenUsed/>
    <w:rsid w:val="00B746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6FA"/>
    <w:rPr>
      <w:rFonts w:ascii="Segoe UI" w:hAnsi="Segoe UI" w:cs="Segoe UI"/>
      <w:sz w:val="18"/>
      <w:szCs w:val="18"/>
    </w:rPr>
  </w:style>
  <w:style w:type="paragraph" w:styleId="EndnoteText">
    <w:name w:val="endnote text"/>
    <w:basedOn w:val="Normal"/>
    <w:link w:val="EndnoteTextChar"/>
    <w:uiPriority w:val="99"/>
    <w:semiHidden/>
    <w:unhideWhenUsed/>
    <w:rsid w:val="005140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408D"/>
    <w:rPr>
      <w:sz w:val="20"/>
      <w:szCs w:val="20"/>
    </w:rPr>
  </w:style>
  <w:style w:type="character" w:styleId="EndnoteReference">
    <w:name w:val="endnote reference"/>
    <w:basedOn w:val="DefaultParagraphFont"/>
    <w:uiPriority w:val="99"/>
    <w:semiHidden/>
    <w:unhideWhenUsed/>
    <w:rsid w:val="005140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32645">
      <w:bodyDiv w:val="1"/>
      <w:marLeft w:val="0"/>
      <w:marRight w:val="0"/>
      <w:marTop w:val="0"/>
      <w:marBottom w:val="0"/>
      <w:divBdr>
        <w:top w:val="none" w:sz="0" w:space="0" w:color="auto"/>
        <w:left w:val="none" w:sz="0" w:space="0" w:color="auto"/>
        <w:bottom w:val="none" w:sz="0" w:space="0" w:color="auto"/>
        <w:right w:val="none" w:sz="0" w:space="0" w:color="auto"/>
      </w:divBdr>
    </w:div>
    <w:div w:id="36318062">
      <w:bodyDiv w:val="1"/>
      <w:marLeft w:val="0"/>
      <w:marRight w:val="0"/>
      <w:marTop w:val="0"/>
      <w:marBottom w:val="0"/>
      <w:divBdr>
        <w:top w:val="none" w:sz="0" w:space="0" w:color="auto"/>
        <w:left w:val="none" w:sz="0" w:space="0" w:color="auto"/>
        <w:bottom w:val="none" w:sz="0" w:space="0" w:color="auto"/>
        <w:right w:val="none" w:sz="0" w:space="0" w:color="auto"/>
      </w:divBdr>
    </w:div>
    <w:div w:id="45104470">
      <w:bodyDiv w:val="1"/>
      <w:marLeft w:val="0"/>
      <w:marRight w:val="0"/>
      <w:marTop w:val="0"/>
      <w:marBottom w:val="0"/>
      <w:divBdr>
        <w:top w:val="none" w:sz="0" w:space="0" w:color="auto"/>
        <w:left w:val="none" w:sz="0" w:space="0" w:color="auto"/>
        <w:bottom w:val="none" w:sz="0" w:space="0" w:color="auto"/>
        <w:right w:val="none" w:sz="0" w:space="0" w:color="auto"/>
      </w:divBdr>
    </w:div>
    <w:div w:id="79520916">
      <w:bodyDiv w:val="1"/>
      <w:marLeft w:val="0"/>
      <w:marRight w:val="0"/>
      <w:marTop w:val="0"/>
      <w:marBottom w:val="0"/>
      <w:divBdr>
        <w:top w:val="none" w:sz="0" w:space="0" w:color="auto"/>
        <w:left w:val="none" w:sz="0" w:space="0" w:color="auto"/>
        <w:bottom w:val="none" w:sz="0" w:space="0" w:color="auto"/>
        <w:right w:val="none" w:sz="0" w:space="0" w:color="auto"/>
      </w:divBdr>
    </w:div>
    <w:div w:id="105543509">
      <w:bodyDiv w:val="1"/>
      <w:marLeft w:val="0"/>
      <w:marRight w:val="0"/>
      <w:marTop w:val="0"/>
      <w:marBottom w:val="0"/>
      <w:divBdr>
        <w:top w:val="none" w:sz="0" w:space="0" w:color="auto"/>
        <w:left w:val="none" w:sz="0" w:space="0" w:color="auto"/>
        <w:bottom w:val="none" w:sz="0" w:space="0" w:color="auto"/>
        <w:right w:val="none" w:sz="0" w:space="0" w:color="auto"/>
      </w:divBdr>
    </w:div>
    <w:div w:id="147334023">
      <w:bodyDiv w:val="1"/>
      <w:marLeft w:val="0"/>
      <w:marRight w:val="0"/>
      <w:marTop w:val="0"/>
      <w:marBottom w:val="0"/>
      <w:divBdr>
        <w:top w:val="none" w:sz="0" w:space="0" w:color="auto"/>
        <w:left w:val="none" w:sz="0" w:space="0" w:color="auto"/>
        <w:bottom w:val="none" w:sz="0" w:space="0" w:color="auto"/>
        <w:right w:val="none" w:sz="0" w:space="0" w:color="auto"/>
      </w:divBdr>
    </w:div>
    <w:div w:id="152112160">
      <w:bodyDiv w:val="1"/>
      <w:marLeft w:val="0"/>
      <w:marRight w:val="0"/>
      <w:marTop w:val="0"/>
      <w:marBottom w:val="0"/>
      <w:divBdr>
        <w:top w:val="none" w:sz="0" w:space="0" w:color="auto"/>
        <w:left w:val="none" w:sz="0" w:space="0" w:color="auto"/>
        <w:bottom w:val="none" w:sz="0" w:space="0" w:color="auto"/>
        <w:right w:val="none" w:sz="0" w:space="0" w:color="auto"/>
      </w:divBdr>
    </w:div>
    <w:div w:id="158430015">
      <w:bodyDiv w:val="1"/>
      <w:marLeft w:val="0"/>
      <w:marRight w:val="0"/>
      <w:marTop w:val="0"/>
      <w:marBottom w:val="0"/>
      <w:divBdr>
        <w:top w:val="none" w:sz="0" w:space="0" w:color="auto"/>
        <w:left w:val="none" w:sz="0" w:space="0" w:color="auto"/>
        <w:bottom w:val="none" w:sz="0" w:space="0" w:color="auto"/>
        <w:right w:val="none" w:sz="0" w:space="0" w:color="auto"/>
      </w:divBdr>
    </w:div>
    <w:div w:id="158542119">
      <w:bodyDiv w:val="1"/>
      <w:marLeft w:val="0"/>
      <w:marRight w:val="0"/>
      <w:marTop w:val="0"/>
      <w:marBottom w:val="0"/>
      <w:divBdr>
        <w:top w:val="none" w:sz="0" w:space="0" w:color="auto"/>
        <w:left w:val="none" w:sz="0" w:space="0" w:color="auto"/>
        <w:bottom w:val="none" w:sz="0" w:space="0" w:color="auto"/>
        <w:right w:val="none" w:sz="0" w:space="0" w:color="auto"/>
      </w:divBdr>
    </w:div>
    <w:div w:id="171602813">
      <w:bodyDiv w:val="1"/>
      <w:marLeft w:val="0"/>
      <w:marRight w:val="0"/>
      <w:marTop w:val="0"/>
      <w:marBottom w:val="0"/>
      <w:divBdr>
        <w:top w:val="none" w:sz="0" w:space="0" w:color="auto"/>
        <w:left w:val="none" w:sz="0" w:space="0" w:color="auto"/>
        <w:bottom w:val="none" w:sz="0" w:space="0" w:color="auto"/>
        <w:right w:val="none" w:sz="0" w:space="0" w:color="auto"/>
      </w:divBdr>
    </w:div>
    <w:div w:id="194928244">
      <w:bodyDiv w:val="1"/>
      <w:marLeft w:val="0"/>
      <w:marRight w:val="0"/>
      <w:marTop w:val="0"/>
      <w:marBottom w:val="0"/>
      <w:divBdr>
        <w:top w:val="none" w:sz="0" w:space="0" w:color="auto"/>
        <w:left w:val="none" w:sz="0" w:space="0" w:color="auto"/>
        <w:bottom w:val="none" w:sz="0" w:space="0" w:color="auto"/>
        <w:right w:val="none" w:sz="0" w:space="0" w:color="auto"/>
      </w:divBdr>
    </w:div>
    <w:div w:id="214895067">
      <w:bodyDiv w:val="1"/>
      <w:marLeft w:val="0"/>
      <w:marRight w:val="0"/>
      <w:marTop w:val="0"/>
      <w:marBottom w:val="0"/>
      <w:divBdr>
        <w:top w:val="none" w:sz="0" w:space="0" w:color="auto"/>
        <w:left w:val="none" w:sz="0" w:space="0" w:color="auto"/>
        <w:bottom w:val="none" w:sz="0" w:space="0" w:color="auto"/>
        <w:right w:val="none" w:sz="0" w:space="0" w:color="auto"/>
      </w:divBdr>
    </w:div>
    <w:div w:id="226380619">
      <w:bodyDiv w:val="1"/>
      <w:marLeft w:val="0"/>
      <w:marRight w:val="0"/>
      <w:marTop w:val="0"/>
      <w:marBottom w:val="0"/>
      <w:divBdr>
        <w:top w:val="none" w:sz="0" w:space="0" w:color="auto"/>
        <w:left w:val="none" w:sz="0" w:space="0" w:color="auto"/>
        <w:bottom w:val="none" w:sz="0" w:space="0" w:color="auto"/>
        <w:right w:val="none" w:sz="0" w:space="0" w:color="auto"/>
      </w:divBdr>
    </w:div>
    <w:div w:id="226957418">
      <w:bodyDiv w:val="1"/>
      <w:marLeft w:val="0"/>
      <w:marRight w:val="0"/>
      <w:marTop w:val="0"/>
      <w:marBottom w:val="0"/>
      <w:divBdr>
        <w:top w:val="none" w:sz="0" w:space="0" w:color="auto"/>
        <w:left w:val="none" w:sz="0" w:space="0" w:color="auto"/>
        <w:bottom w:val="none" w:sz="0" w:space="0" w:color="auto"/>
        <w:right w:val="none" w:sz="0" w:space="0" w:color="auto"/>
      </w:divBdr>
    </w:div>
    <w:div w:id="229771199">
      <w:bodyDiv w:val="1"/>
      <w:marLeft w:val="0"/>
      <w:marRight w:val="0"/>
      <w:marTop w:val="0"/>
      <w:marBottom w:val="0"/>
      <w:divBdr>
        <w:top w:val="none" w:sz="0" w:space="0" w:color="auto"/>
        <w:left w:val="none" w:sz="0" w:space="0" w:color="auto"/>
        <w:bottom w:val="none" w:sz="0" w:space="0" w:color="auto"/>
        <w:right w:val="none" w:sz="0" w:space="0" w:color="auto"/>
      </w:divBdr>
    </w:div>
    <w:div w:id="248271349">
      <w:bodyDiv w:val="1"/>
      <w:marLeft w:val="0"/>
      <w:marRight w:val="0"/>
      <w:marTop w:val="0"/>
      <w:marBottom w:val="0"/>
      <w:divBdr>
        <w:top w:val="none" w:sz="0" w:space="0" w:color="auto"/>
        <w:left w:val="none" w:sz="0" w:space="0" w:color="auto"/>
        <w:bottom w:val="none" w:sz="0" w:space="0" w:color="auto"/>
        <w:right w:val="none" w:sz="0" w:space="0" w:color="auto"/>
      </w:divBdr>
    </w:div>
    <w:div w:id="262423820">
      <w:bodyDiv w:val="1"/>
      <w:marLeft w:val="0"/>
      <w:marRight w:val="0"/>
      <w:marTop w:val="0"/>
      <w:marBottom w:val="0"/>
      <w:divBdr>
        <w:top w:val="none" w:sz="0" w:space="0" w:color="auto"/>
        <w:left w:val="none" w:sz="0" w:space="0" w:color="auto"/>
        <w:bottom w:val="none" w:sz="0" w:space="0" w:color="auto"/>
        <w:right w:val="none" w:sz="0" w:space="0" w:color="auto"/>
      </w:divBdr>
    </w:div>
    <w:div w:id="284888506">
      <w:bodyDiv w:val="1"/>
      <w:marLeft w:val="0"/>
      <w:marRight w:val="0"/>
      <w:marTop w:val="0"/>
      <w:marBottom w:val="0"/>
      <w:divBdr>
        <w:top w:val="none" w:sz="0" w:space="0" w:color="auto"/>
        <w:left w:val="none" w:sz="0" w:space="0" w:color="auto"/>
        <w:bottom w:val="none" w:sz="0" w:space="0" w:color="auto"/>
        <w:right w:val="none" w:sz="0" w:space="0" w:color="auto"/>
      </w:divBdr>
    </w:div>
    <w:div w:id="288048460">
      <w:bodyDiv w:val="1"/>
      <w:marLeft w:val="0"/>
      <w:marRight w:val="0"/>
      <w:marTop w:val="0"/>
      <w:marBottom w:val="0"/>
      <w:divBdr>
        <w:top w:val="none" w:sz="0" w:space="0" w:color="auto"/>
        <w:left w:val="none" w:sz="0" w:space="0" w:color="auto"/>
        <w:bottom w:val="none" w:sz="0" w:space="0" w:color="auto"/>
        <w:right w:val="none" w:sz="0" w:space="0" w:color="auto"/>
      </w:divBdr>
    </w:div>
    <w:div w:id="290946301">
      <w:bodyDiv w:val="1"/>
      <w:marLeft w:val="0"/>
      <w:marRight w:val="0"/>
      <w:marTop w:val="0"/>
      <w:marBottom w:val="0"/>
      <w:divBdr>
        <w:top w:val="none" w:sz="0" w:space="0" w:color="auto"/>
        <w:left w:val="none" w:sz="0" w:space="0" w:color="auto"/>
        <w:bottom w:val="none" w:sz="0" w:space="0" w:color="auto"/>
        <w:right w:val="none" w:sz="0" w:space="0" w:color="auto"/>
      </w:divBdr>
    </w:div>
    <w:div w:id="302973480">
      <w:bodyDiv w:val="1"/>
      <w:marLeft w:val="0"/>
      <w:marRight w:val="0"/>
      <w:marTop w:val="0"/>
      <w:marBottom w:val="0"/>
      <w:divBdr>
        <w:top w:val="none" w:sz="0" w:space="0" w:color="auto"/>
        <w:left w:val="none" w:sz="0" w:space="0" w:color="auto"/>
        <w:bottom w:val="none" w:sz="0" w:space="0" w:color="auto"/>
        <w:right w:val="none" w:sz="0" w:space="0" w:color="auto"/>
      </w:divBdr>
    </w:div>
    <w:div w:id="304701366">
      <w:bodyDiv w:val="1"/>
      <w:marLeft w:val="0"/>
      <w:marRight w:val="0"/>
      <w:marTop w:val="0"/>
      <w:marBottom w:val="0"/>
      <w:divBdr>
        <w:top w:val="none" w:sz="0" w:space="0" w:color="auto"/>
        <w:left w:val="none" w:sz="0" w:space="0" w:color="auto"/>
        <w:bottom w:val="none" w:sz="0" w:space="0" w:color="auto"/>
        <w:right w:val="none" w:sz="0" w:space="0" w:color="auto"/>
      </w:divBdr>
    </w:div>
    <w:div w:id="311060549">
      <w:bodyDiv w:val="1"/>
      <w:marLeft w:val="0"/>
      <w:marRight w:val="0"/>
      <w:marTop w:val="0"/>
      <w:marBottom w:val="0"/>
      <w:divBdr>
        <w:top w:val="none" w:sz="0" w:space="0" w:color="auto"/>
        <w:left w:val="none" w:sz="0" w:space="0" w:color="auto"/>
        <w:bottom w:val="none" w:sz="0" w:space="0" w:color="auto"/>
        <w:right w:val="none" w:sz="0" w:space="0" w:color="auto"/>
      </w:divBdr>
    </w:div>
    <w:div w:id="336158487">
      <w:bodyDiv w:val="1"/>
      <w:marLeft w:val="0"/>
      <w:marRight w:val="0"/>
      <w:marTop w:val="0"/>
      <w:marBottom w:val="0"/>
      <w:divBdr>
        <w:top w:val="none" w:sz="0" w:space="0" w:color="auto"/>
        <w:left w:val="none" w:sz="0" w:space="0" w:color="auto"/>
        <w:bottom w:val="none" w:sz="0" w:space="0" w:color="auto"/>
        <w:right w:val="none" w:sz="0" w:space="0" w:color="auto"/>
      </w:divBdr>
    </w:div>
    <w:div w:id="340622704">
      <w:bodyDiv w:val="1"/>
      <w:marLeft w:val="0"/>
      <w:marRight w:val="0"/>
      <w:marTop w:val="0"/>
      <w:marBottom w:val="0"/>
      <w:divBdr>
        <w:top w:val="none" w:sz="0" w:space="0" w:color="auto"/>
        <w:left w:val="none" w:sz="0" w:space="0" w:color="auto"/>
        <w:bottom w:val="none" w:sz="0" w:space="0" w:color="auto"/>
        <w:right w:val="none" w:sz="0" w:space="0" w:color="auto"/>
      </w:divBdr>
    </w:div>
    <w:div w:id="343676534">
      <w:bodyDiv w:val="1"/>
      <w:marLeft w:val="0"/>
      <w:marRight w:val="0"/>
      <w:marTop w:val="0"/>
      <w:marBottom w:val="0"/>
      <w:divBdr>
        <w:top w:val="none" w:sz="0" w:space="0" w:color="auto"/>
        <w:left w:val="none" w:sz="0" w:space="0" w:color="auto"/>
        <w:bottom w:val="none" w:sz="0" w:space="0" w:color="auto"/>
        <w:right w:val="none" w:sz="0" w:space="0" w:color="auto"/>
      </w:divBdr>
    </w:div>
    <w:div w:id="351155224">
      <w:bodyDiv w:val="1"/>
      <w:marLeft w:val="0"/>
      <w:marRight w:val="0"/>
      <w:marTop w:val="0"/>
      <w:marBottom w:val="0"/>
      <w:divBdr>
        <w:top w:val="none" w:sz="0" w:space="0" w:color="auto"/>
        <w:left w:val="none" w:sz="0" w:space="0" w:color="auto"/>
        <w:bottom w:val="none" w:sz="0" w:space="0" w:color="auto"/>
        <w:right w:val="none" w:sz="0" w:space="0" w:color="auto"/>
      </w:divBdr>
    </w:div>
    <w:div w:id="355351164">
      <w:bodyDiv w:val="1"/>
      <w:marLeft w:val="0"/>
      <w:marRight w:val="0"/>
      <w:marTop w:val="0"/>
      <w:marBottom w:val="0"/>
      <w:divBdr>
        <w:top w:val="none" w:sz="0" w:space="0" w:color="auto"/>
        <w:left w:val="none" w:sz="0" w:space="0" w:color="auto"/>
        <w:bottom w:val="none" w:sz="0" w:space="0" w:color="auto"/>
        <w:right w:val="none" w:sz="0" w:space="0" w:color="auto"/>
      </w:divBdr>
    </w:div>
    <w:div w:id="370611009">
      <w:bodyDiv w:val="1"/>
      <w:marLeft w:val="0"/>
      <w:marRight w:val="0"/>
      <w:marTop w:val="0"/>
      <w:marBottom w:val="0"/>
      <w:divBdr>
        <w:top w:val="none" w:sz="0" w:space="0" w:color="auto"/>
        <w:left w:val="none" w:sz="0" w:space="0" w:color="auto"/>
        <w:bottom w:val="none" w:sz="0" w:space="0" w:color="auto"/>
        <w:right w:val="none" w:sz="0" w:space="0" w:color="auto"/>
      </w:divBdr>
    </w:div>
    <w:div w:id="385953364">
      <w:bodyDiv w:val="1"/>
      <w:marLeft w:val="0"/>
      <w:marRight w:val="0"/>
      <w:marTop w:val="0"/>
      <w:marBottom w:val="0"/>
      <w:divBdr>
        <w:top w:val="none" w:sz="0" w:space="0" w:color="auto"/>
        <w:left w:val="none" w:sz="0" w:space="0" w:color="auto"/>
        <w:bottom w:val="none" w:sz="0" w:space="0" w:color="auto"/>
        <w:right w:val="none" w:sz="0" w:space="0" w:color="auto"/>
      </w:divBdr>
    </w:div>
    <w:div w:id="423496175">
      <w:bodyDiv w:val="1"/>
      <w:marLeft w:val="0"/>
      <w:marRight w:val="0"/>
      <w:marTop w:val="0"/>
      <w:marBottom w:val="0"/>
      <w:divBdr>
        <w:top w:val="none" w:sz="0" w:space="0" w:color="auto"/>
        <w:left w:val="none" w:sz="0" w:space="0" w:color="auto"/>
        <w:bottom w:val="none" w:sz="0" w:space="0" w:color="auto"/>
        <w:right w:val="none" w:sz="0" w:space="0" w:color="auto"/>
      </w:divBdr>
    </w:div>
    <w:div w:id="464197345">
      <w:bodyDiv w:val="1"/>
      <w:marLeft w:val="0"/>
      <w:marRight w:val="0"/>
      <w:marTop w:val="0"/>
      <w:marBottom w:val="0"/>
      <w:divBdr>
        <w:top w:val="none" w:sz="0" w:space="0" w:color="auto"/>
        <w:left w:val="none" w:sz="0" w:space="0" w:color="auto"/>
        <w:bottom w:val="none" w:sz="0" w:space="0" w:color="auto"/>
        <w:right w:val="none" w:sz="0" w:space="0" w:color="auto"/>
      </w:divBdr>
    </w:div>
    <w:div w:id="477572237">
      <w:bodyDiv w:val="1"/>
      <w:marLeft w:val="0"/>
      <w:marRight w:val="0"/>
      <w:marTop w:val="0"/>
      <w:marBottom w:val="0"/>
      <w:divBdr>
        <w:top w:val="none" w:sz="0" w:space="0" w:color="auto"/>
        <w:left w:val="none" w:sz="0" w:space="0" w:color="auto"/>
        <w:bottom w:val="none" w:sz="0" w:space="0" w:color="auto"/>
        <w:right w:val="none" w:sz="0" w:space="0" w:color="auto"/>
      </w:divBdr>
    </w:div>
    <w:div w:id="513616100">
      <w:bodyDiv w:val="1"/>
      <w:marLeft w:val="0"/>
      <w:marRight w:val="0"/>
      <w:marTop w:val="0"/>
      <w:marBottom w:val="0"/>
      <w:divBdr>
        <w:top w:val="none" w:sz="0" w:space="0" w:color="auto"/>
        <w:left w:val="none" w:sz="0" w:space="0" w:color="auto"/>
        <w:bottom w:val="none" w:sz="0" w:space="0" w:color="auto"/>
        <w:right w:val="none" w:sz="0" w:space="0" w:color="auto"/>
      </w:divBdr>
    </w:div>
    <w:div w:id="543641301">
      <w:bodyDiv w:val="1"/>
      <w:marLeft w:val="0"/>
      <w:marRight w:val="0"/>
      <w:marTop w:val="0"/>
      <w:marBottom w:val="0"/>
      <w:divBdr>
        <w:top w:val="none" w:sz="0" w:space="0" w:color="auto"/>
        <w:left w:val="none" w:sz="0" w:space="0" w:color="auto"/>
        <w:bottom w:val="none" w:sz="0" w:space="0" w:color="auto"/>
        <w:right w:val="none" w:sz="0" w:space="0" w:color="auto"/>
      </w:divBdr>
    </w:div>
    <w:div w:id="547452960">
      <w:bodyDiv w:val="1"/>
      <w:marLeft w:val="0"/>
      <w:marRight w:val="0"/>
      <w:marTop w:val="0"/>
      <w:marBottom w:val="0"/>
      <w:divBdr>
        <w:top w:val="none" w:sz="0" w:space="0" w:color="auto"/>
        <w:left w:val="none" w:sz="0" w:space="0" w:color="auto"/>
        <w:bottom w:val="none" w:sz="0" w:space="0" w:color="auto"/>
        <w:right w:val="none" w:sz="0" w:space="0" w:color="auto"/>
      </w:divBdr>
    </w:div>
    <w:div w:id="575362629">
      <w:bodyDiv w:val="1"/>
      <w:marLeft w:val="0"/>
      <w:marRight w:val="0"/>
      <w:marTop w:val="0"/>
      <w:marBottom w:val="0"/>
      <w:divBdr>
        <w:top w:val="none" w:sz="0" w:space="0" w:color="auto"/>
        <w:left w:val="none" w:sz="0" w:space="0" w:color="auto"/>
        <w:bottom w:val="none" w:sz="0" w:space="0" w:color="auto"/>
        <w:right w:val="none" w:sz="0" w:space="0" w:color="auto"/>
      </w:divBdr>
    </w:div>
    <w:div w:id="577715310">
      <w:bodyDiv w:val="1"/>
      <w:marLeft w:val="0"/>
      <w:marRight w:val="0"/>
      <w:marTop w:val="0"/>
      <w:marBottom w:val="0"/>
      <w:divBdr>
        <w:top w:val="none" w:sz="0" w:space="0" w:color="auto"/>
        <w:left w:val="none" w:sz="0" w:space="0" w:color="auto"/>
        <w:bottom w:val="none" w:sz="0" w:space="0" w:color="auto"/>
        <w:right w:val="none" w:sz="0" w:space="0" w:color="auto"/>
      </w:divBdr>
    </w:div>
    <w:div w:id="587033449">
      <w:bodyDiv w:val="1"/>
      <w:marLeft w:val="0"/>
      <w:marRight w:val="0"/>
      <w:marTop w:val="0"/>
      <w:marBottom w:val="0"/>
      <w:divBdr>
        <w:top w:val="none" w:sz="0" w:space="0" w:color="auto"/>
        <w:left w:val="none" w:sz="0" w:space="0" w:color="auto"/>
        <w:bottom w:val="none" w:sz="0" w:space="0" w:color="auto"/>
        <w:right w:val="none" w:sz="0" w:space="0" w:color="auto"/>
      </w:divBdr>
    </w:div>
    <w:div w:id="595284659">
      <w:bodyDiv w:val="1"/>
      <w:marLeft w:val="0"/>
      <w:marRight w:val="0"/>
      <w:marTop w:val="0"/>
      <w:marBottom w:val="0"/>
      <w:divBdr>
        <w:top w:val="none" w:sz="0" w:space="0" w:color="auto"/>
        <w:left w:val="none" w:sz="0" w:space="0" w:color="auto"/>
        <w:bottom w:val="none" w:sz="0" w:space="0" w:color="auto"/>
        <w:right w:val="none" w:sz="0" w:space="0" w:color="auto"/>
      </w:divBdr>
    </w:div>
    <w:div w:id="607346478">
      <w:bodyDiv w:val="1"/>
      <w:marLeft w:val="0"/>
      <w:marRight w:val="0"/>
      <w:marTop w:val="0"/>
      <w:marBottom w:val="0"/>
      <w:divBdr>
        <w:top w:val="none" w:sz="0" w:space="0" w:color="auto"/>
        <w:left w:val="none" w:sz="0" w:space="0" w:color="auto"/>
        <w:bottom w:val="none" w:sz="0" w:space="0" w:color="auto"/>
        <w:right w:val="none" w:sz="0" w:space="0" w:color="auto"/>
      </w:divBdr>
    </w:div>
    <w:div w:id="641420953">
      <w:bodyDiv w:val="1"/>
      <w:marLeft w:val="0"/>
      <w:marRight w:val="0"/>
      <w:marTop w:val="0"/>
      <w:marBottom w:val="0"/>
      <w:divBdr>
        <w:top w:val="none" w:sz="0" w:space="0" w:color="auto"/>
        <w:left w:val="none" w:sz="0" w:space="0" w:color="auto"/>
        <w:bottom w:val="none" w:sz="0" w:space="0" w:color="auto"/>
        <w:right w:val="none" w:sz="0" w:space="0" w:color="auto"/>
      </w:divBdr>
    </w:div>
    <w:div w:id="642392903">
      <w:bodyDiv w:val="1"/>
      <w:marLeft w:val="0"/>
      <w:marRight w:val="0"/>
      <w:marTop w:val="0"/>
      <w:marBottom w:val="0"/>
      <w:divBdr>
        <w:top w:val="none" w:sz="0" w:space="0" w:color="auto"/>
        <w:left w:val="none" w:sz="0" w:space="0" w:color="auto"/>
        <w:bottom w:val="none" w:sz="0" w:space="0" w:color="auto"/>
        <w:right w:val="none" w:sz="0" w:space="0" w:color="auto"/>
      </w:divBdr>
    </w:div>
    <w:div w:id="648637125">
      <w:bodyDiv w:val="1"/>
      <w:marLeft w:val="0"/>
      <w:marRight w:val="0"/>
      <w:marTop w:val="0"/>
      <w:marBottom w:val="0"/>
      <w:divBdr>
        <w:top w:val="none" w:sz="0" w:space="0" w:color="auto"/>
        <w:left w:val="none" w:sz="0" w:space="0" w:color="auto"/>
        <w:bottom w:val="none" w:sz="0" w:space="0" w:color="auto"/>
        <w:right w:val="none" w:sz="0" w:space="0" w:color="auto"/>
      </w:divBdr>
    </w:div>
    <w:div w:id="652560513">
      <w:bodyDiv w:val="1"/>
      <w:marLeft w:val="0"/>
      <w:marRight w:val="0"/>
      <w:marTop w:val="0"/>
      <w:marBottom w:val="0"/>
      <w:divBdr>
        <w:top w:val="none" w:sz="0" w:space="0" w:color="auto"/>
        <w:left w:val="none" w:sz="0" w:space="0" w:color="auto"/>
        <w:bottom w:val="none" w:sz="0" w:space="0" w:color="auto"/>
        <w:right w:val="none" w:sz="0" w:space="0" w:color="auto"/>
      </w:divBdr>
    </w:div>
    <w:div w:id="679816611">
      <w:bodyDiv w:val="1"/>
      <w:marLeft w:val="0"/>
      <w:marRight w:val="0"/>
      <w:marTop w:val="0"/>
      <w:marBottom w:val="0"/>
      <w:divBdr>
        <w:top w:val="none" w:sz="0" w:space="0" w:color="auto"/>
        <w:left w:val="none" w:sz="0" w:space="0" w:color="auto"/>
        <w:bottom w:val="none" w:sz="0" w:space="0" w:color="auto"/>
        <w:right w:val="none" w:sz="0" w:space="0" w:color="auto"/>
      </w:divBdr>
    </w:div>
    <w:div w:id="686636287">
      <w:bodyDiv w:val="1"/>
      <w:marLeft w:val="0"/>
      <w:marRight w:val="0"/>
      <w:marTop w:val="0"/>
      <w:marBottom w:val="0"/>
      <w:divBdr>
        <w:top w:val="none" w:sz="0" w:space="0" w:color="auto"/>
        <w:left w:val="none" w:sz="0" w:space="0" w:color="auto"/>
        <w:bottom w:val="none" w:sz="0" w:space="0" w:color="auto"/>
        <w:right w:val="none" w:sz="0" w:space="0" w:color="auto"/>
      </w:divBdr>
    </w:div>
    <w:div w:id="689716973">
      <w:bodyDiv w:val="1"/>
      <w:marLeft w:val="0"/>
      <w:marRight w:val="0"/>
      <w:marTop w:val="0"/>
      <w:marBottom w:val="0"/>
      <w:divBdr>
        <w:top w:val="none" w:sz="0" w:space="0" w:color="auto"/>
        <w:left w:val="none" w:sz="0" w:space="0" w:color="auto"/>
        <w:bottom w:val="none" w:sz="0" w:space="0" w:color="auto"/>
        <w:right w:val="none" w:sz="0" w:space="0" w:color="auto"/>
      </w:divBdr>
    </w:div>
    <w:div w:id="695078319">
      <w:bodyDiv w:val="1"/>
      <w:marLeft w:val="0"/>
      <w:marRight w:val="0"/>
      <w:marTop w:val="0"/>
      <w:marBottom w:val="0"/>
      <w:divBdr>
        <w:top w:val="none" w:sz="0" w:space="0" w:color="auto"/>
        <w:left w:val="none" w:sz="0" w:space="0" w:color="auto"/>
        <w:bottom w:val="none" w:sz="0" w:space="0" w:color="auto"/>
        <w:right w:val="none" w:sz="0" w:space="0" w:color="auto"/>
      </w:divBdr>
    </w:div>
    <w:div w:id="725378417">
      <w:bodyDiv w:val="1"/>
      <w:marLeft w:val="0"/>
      <w:marRight w:val="0"/>
      <w:marTop w:val="0"/>
      <w:marBottom w:val="0"/>
      <w:divBdr>
        <w:top w:val="none" w:sz="0" w:space="0" w:color="auto"/>
        <w:left w:val="none" w:sz="0" w:space="0" w:color="auto"/>
        <w:bottom w:val="none" w:sz="0" w:space="0" w:color="auto"/>
        <w:right w:val="none" w:sz="0" w:space="0" w:color="auto"/>
      </w:divBdr>
    </w:div>
    <w:div w:id="726999767">
      <w:bodyDiv w:val="1"/>
      <w:marLeft w:val="0"/>
      <w:marRight w:val="0"/>
      <w:marTop w:val="0"/>
      <w:marBottom w:val="0"/>
      <w:divBdr>
        <w:top w:val="none" w:sz="0" w:space="0" w:color="auto"/>
        <w:left w:val="none" w:sz="0" w:space="0" w:color="auto"/>
        <w:bottom w:val="none" w:sz="0" w:space="0" w:color="auto"/>
        <w:right w:val="none" w:sz="0" w:space="0" w:color="auto"/>
      </w:divBdr>
    </w:div>
    <w:div w:id="735125674">
      <w:bodyDiv w:val="1"/>
      <w:marLeft w:val="0"/>
      <w:marRight w:val="0"/>
      <w:marTop w:val="0"/>
      <w:marBottom w:val="0"/>
      <w:divBdr>
        <w:top w:val="none" w:sz="0" w:space="0" w:color="auto"/>
        <w:left w:val="none" w:sz="0" w:space="0" w:color="auto"/>
        <w:bottom w:val="none" w:sz="0" w:space="0" w:color="auto"/>
        <w:right w:val="none" w:sz="0" w:space="0" w:color="auto"/>
      </w:divBdr>
    </w:div>
    <w:div w:id="735736501">
      <w:bodyDiv w:val="1"/>
      <w:marLeft w:val="0"/>
      <w:marRight w:val="0"/>
      <w:marTop w:val="0"/>
      <w:marBottom w:val="0"/>
      <w:divBdr>
        <w:top w:val="none" w:sz="0" w:space="0" w:color="auto"/>
        <w:left w:val="none" w:sz="0" w:space="0" w:color="auto"/>
        <w:bottom w:val="none" w:sz="0" w:space="0" w:color="auto"/>
        <w:right w:val="none" w:sz="0" w:space="0" w:color="auto"/>
      </w:divBdr>
    </w:div>
    <w:div w:id="780033907">
      <w:bodyDiv w:val="1"/>
      <w:marLeft w:val="0"/>
      <w:marRight w:val="0"/>
      <w:marTop w:val="0"/>
      <w:marBottom w:val="0"/>
      <w:divBdr>
        <w:top w:val="none" w:sz="0" w:space="0" w:color="auto"/>
        <w:left w:val="none" w:sz="0" w:space="0" w:color="auto"/>
        <w:bottom w:val="none" w:sz="0" w:space="0" w:color="auto"/>
        <w:right w:val="none" w:sz="0" w:space="0" w:color="auto"/>
      </w:divBdr>
    </w:div>
    <w:div w:id="780497234">
      <w:bodyDiv w:val="1"/>
      <w:marLeft w:val="0"/>
      <w:marRight w:val="0"/>
      <w:marTop w:val="0"/>
      <w:marBottom w:val="0"/>
      <w:divBdr>
        <w:top w:val="none" w:sz="0" w:space="0" w:color="auto"/>
        <w:left w:val="none" w:sz="0" w:space="0" w:color="auto"/>
        <w:bottom w:val="none" w:sz="0" w:space="0" w:color="auto"/>
        <w:right w:val="none" w:sz="0" w:space="0" w:color="auto"/>
      </w:divBdr>
    </w:div>
    <w:div w:id="782921678">
      <w:bodyDiv w:val="1"/>
      <w:marLeft w:val="0"/>
      <w:marRight w:val="0"/>
      <w:marTop w:val="0"/>
      <w:marBottom w:val="0"/>
      <w:divBdr>
        <w:top w:val="none" w:sz="0" w:space="0" w:color="auto"/>
        <w:left w:val="none" w:sz="0" w:space="0" w:color="auto"/>
        <w:bottom w:val="none" w:sz="0" w:space="0" w:color="auto"/>
        <w:right w:val="none" w:sz="0" w:space="0" w:color="auto"/>
      </w:divBdr>
    </w:div>
    <w:div w:id="815142316">
      <w:bodyDiv w:val="1"/>
      <w:marLeft w:val="0"/>
      <w:marRight w:val="0"/>
      <w:marTop w:val="0"/>
      <w:marBottom w:val="0"/>
      <w:divBdr>
        <w:top w:val="none" w:sz="0" w:space="0" w:color="auto"/>
        <w:left w:val="none" w:sz="0" w:space="0" w:color="auto"/>
        <w:bottom w:val="none" w:sz="0" w:space="0" w:color="auto"/>
        <w:right w:val="none" w:sz="0" w:space="0" w:color="auto"/>
      </w:divBdr>
    </w:div>
    <w:div w:id="816186952">
      <w:bodyDiv w:val="1"/>
      <w:marLeft w:val="0"/>
      <w:marRight w:val="0"/>
      <w:marTop w:val="0"/>
      <w:marBottom w:val="0"/>
      <w:divBdr>
        <w:top w:val="none" w:sz="0" w:space="0" w:color="auto"/>
        <w:left w:val="none" w:sz="0" w:space="0" w:color="auto"/>
        <w:bottom w:val="none" w:sz="0" w:space="0" w:color="auto"/>
        <w:right w:val="none" w:sz="0" w:space="0" w:color="auto"/>
      </w:divBdr>
    </w:div>
    <w:div w:id="817264846">
      <w:bodyDiv w:val="1"/>
      <w:marLeft w:val="0"/>
      <w:marRight w:val="0"/>
      <w:marTop w:val="0"/>
      <w:marBottom w:val="0"/>
      <w:divBdr>
        <w:top w:val="none" w:sz="0" w:space="0" w:color="auto"/>
        <w:left w:val="none" w:sz="0" w:space="0" w:color="auto"/>
        <w:bottom w:val="none" w:sz="0" w:space="0" w:color="auto"/>
        <w:right w:val="none" w:sz="0" w:space="0" w:color="auto"/>
      </w:divBdr>
    </w:div>
    <w:div w:id="820467605">
      <w:bodyDiv w:val="1"/>
      <w:marLeft w:val="0"/>
      <w:marRight w:val="0"/>
      <w:marTop w:val="0"/>
      <w:marBottom w:val="0"/>
      <w:divBdr>
        <w:top w:val="none" w:sz="0" w:space="0" w:color="auto"/>
        <w:left w:val="none" w:sz="0" w:space="0" w:color="auto"/>
        <w:bottom w:val="none" w:sz="0" w:space="0" w:color="auto"/>
        <w:right w:val="none" w:sz="0" w:space="0" w:color="auto"/>
      </w:divBdr>
    </w:div>
    <w:div w:id="824780604">
      <w:bodyDiv w:val="1"/>
      <w:marLeft w:val="0"/>
      <w:marRight w:val="0"/>
      <w:marTop w:val="0"/>
      <w:marBottom w:val="0"/>
      <w:divBdr>
        <w:top w:val="none" w:sz="0" w:space="0" w:color="auto"/>
        <w:left w:val="none" w:sz="0" w:space="0" w:color="auto"/>
        <w:bottom w:val="none" w:sz="0" w:space="0" w:color="auto"/>
        <w:right w:val="none" w:sz="0" w:space="0" w:color="auto"/>
      </w:divBdr>
    </w:div>
    <w:div w:id="830483002">
      <w:bodyDiv w:val="1"/>
      <w:marLeft w:val="0"/>
      <w:marRight w:val="0"/>
      <w:marTop w:val="0"/>
      <w:marBottom w:val="0"/>
      <w:divBdr>
        <w:top w:val="none" w:sz="0" w:space="0" w:color="auto"/>
        <w:left w:val="none" w:sz="0" w:space="0" w:color="auto"/>
        <w:bottom w:val="none" w:sz="0" w:space="0" w:color="auto"/>
        <w:right w:val="none" w:sz="0" w:space="0" w:color="auto"/>
      </w:divBdr>
    </w:div>
    <w:div w:id="834734100">
      <w:bodyDiv w:val="1"/>
      <w:marLeft w:val="0"/>
      <w:marRight w:val="0"/>
      <w:marTop w:val="0"/>
      <w:marBottom w:val="0"/>
      <w:divBdr>
        <w:top w:val="none" w:sz="0" w:space="0" w:color="auto"/>
        <w:left w:val="none" w:sz="0" w:space="0" w:color="auto"/>
        <w:bottom w:val="none" w:sz="0" w:space="0" w:color="auto"/>
        <w:right w:val="none" w:sz="0" w:space="0" w:color="auto"/>
      </w:divBdr>
    </w:div>
    <w:div w:id="835848753">
      <w:bodyDiv w:val="1"/>
      <w:marLeft w:val="0"/>
      <w:marRight w:val="0"/>
      <w:marTop w:val="0"/>
      <w:marBottom w:val="0"/>
      <w:divBdr>
        <w:top w:val="none" w:sz="0" w:space="0" w:color="auto"/>
        <w:left w:val="none" w:sz="0" w:space="0" w:color="auto"/>
        <w:bottom w:val="none" w:sz="0" w:space="0" w:color="auto"/>
        <w:right w:val="none" w:sz="0" w:space="0" w:color="auto"/>
      </w:divBdr>
    </w:div>
    <w:div w:id="895239062">
      <w:bodyDiv w:val="1"/>
      <w:marLeft w:val="0"/>
      <w:marRight w:val="0"/>
      <w:marTop w:val="0"/>
      <w:marBottom w:val="0"/>
      <w:divBdr>
        <w:top w:val="none" w:sz="0" w:space="0" w:color="auto"/>
        <w:left w:val="none" w:sz="0" w:space="0" w:color="auto"/>
        <w:bottom w:val="none" w:sz="0" w:space="0" w:color="auto"/>
        <w:right w:val="none" w:sz="0" w:space="0" w:color="auto"/>
      </w:divBdr>
    </w:div>
    <w:div w:id="896819430">
      <w:bodyDiv w:val="1"/>
      <w:marLeft w:val="0"/>
      <w:marRight w:val="0"/>
      <w:marTop w:val="0"/>
      <w:marBottom w:val="0"/>
      <w:divBdr>
        <w:top w:val="none" w:sz="0" w:space="0" w:color="auto"/>
        <w:left w:val="none" w:sz="0" w:space="0" w:color="auto"/>
        <w:bottom w:val="none" w:sz="0" w:space="0" w:color="auto"/>
        <w:right w:val="none" w:sz="0" w:space="0" w:color="auto"/>
      </w:divBdr>
    </w:div>
    <w:div w:id="903636301">
      <w:bodyDiv w:val="1"/>
      <w:marLeft w:val="0"/>
      <w:marRight w:val="0"/>
      <w:marTop w:val="0"/>
      <w:marBottom w:val="0"/>
      <w:divBdr>
        <w:top w:val="none" w:sz="0" w:space="0" w:color="auto"/>
        <w:left w:val="none" w:sz="0" w:space="0" w:color="auto"/>
        <w:bottom w:val="none" w:sz="0" w:space="0" w:color="auto"/>
        <w:right w:val="none" w:sz="0" w:space="0" w:color="auto"/>
      </w:divBdr>
    </w:div>
    <w:div w:id="912589461">
      <w:bodyDiv w:val="1"/>
      <w:marLeft w:val="0"/>
      <w:marRight w:val="0"/>
      <w:marTop w:val="0"/>
      <w:marBottom w:val="0"/>
      <w:divBdr>
        <w:top w:val="none" w:sz="0" w:space="0" w:color="auto"/>
        <w:left w:val="none" w:sz="0" w:space="0" w:color="auto"/>
        <w:bottom w:val="none" w:sz="0" w:space="0" w:color="auto"/>
        <w:right w:val="none" w:sz="0" w:space="0" w:color="auto"/>
      </w:divBdr>
    </w:div>
    <w:div w:id="922181712">
      <w:bodyDiv w:val="1"/>
      <w:marLeft w:val="0"/>
      <w:marRight w:val="0"/>
      <w:marTop w:val="0"/>
      <w:marBottom w:val="0"/>
      <w:divBdr>
        <w:top w:val="none" w:sz="0" w:space="0" w:color="auto"/>
        <w:left w:val="none" w:sz="0" w:space="0" w:color="auto"/>
        <w:bottom w:val="none" w:sz="0" w:space="0" w:color="auto"/>
        <w:right w:val="none" w:sz="0" w:space="0" w:color="auto"/>
      </w:divBdr>
    </w:div>
    <w:div w:id="932200771">
      <w:bodyDiv w:val="1"/>
      <w:marLeft w:val="0"/>
      <w:marRight w:val="0"/>
      <w:marTop w:val="0"/>
      <w:marBottom w:val="0"/>
      <w:divBdr>
        <w:top w:val="none" w:sz="0" w:space="0" w:color="auto"/>
        <w:left w:val="none" w:sz="0" w:space="0" w:color="auto"/>
        <w:bottom w:val="none" w:sz="0" w:space="0" w:color="auto"/>
        <w:right w:val="none" w:sz="0" w:space="0" w:color="auto"/>
      </w:divBdr>
    </w:div>
    <w:div w:id="955408751">
      <w:bodyDiv w:val="1"/>
      <w:marLeft w:val="0"/>
      <w:marRight w:val="0"/>
      <w:marTop w:val="0"/>
      <w:marBottom w:val="0"/>
      <w:divBdr>
        <w:top w:val="none" w:sz="0" w:space="0" w:color="auto"/>
        <w:left w:val="none" w:sz="0" w:space="0" w:color="auto"/>
        <w:bottom w:val="none" w:sz="0" w:space="0" w:color="auto"/>
        <w:right w:val="none" w:sz="0" w:space="0" w:color="auto"/>
      </w:divBdr>
    </w:div>
    <w:div w:id="957370147">
      <w:bodyDiv w:val="1"/>
      <w:marLeft w:val="0"/>
      <w:marRight w:val="0"/>
      <w:marTop w:val="0"/>
      <w:marBottom w:val="0"/>
      <w:divBdr>
        <w:top w:val="none" w:sz="0" w:space="0" w:color="auto"/>
        <w:left w:val="none" w:sz="0" w:space="0" w:color="auto"/>
        <w:bottom w:val="none" w:sz="0" w:space="0" w:color="auto"/>
        <w:right w:val="none" w:sz="0" w:space="0" w:color="auto"/>
      </w:divBdr>
    </w:div>
    <w:div w:id="990603077">
      <w:bodyDiv w:val="1"/>
      <w:marLeft w:val="0"/>
      <w:marRight w:val="0"/>
      <w:marTop w:val="0"/>
      <w:marBottom w:val="0"/>
      <w:divBdr>
        <w:top w:val="none" w:sz="0" w:space="0" w:color="auto"/>
        <w:left w:val="none" w:sz="0" w:space="0" w:color="auto"/>
        <w:bottom w:val="none" w:sz="0" w:space="0" w:color="auto"/>
        <w:right w:val="none" w:sz="0" w:space="0" w:color="auto"/>
      </w:divBdr>
    </w:div>
    <w:div w:id="1025980303">
      <w:bodyDiv w:val="1"/>
      <w:marLeft w:val="0"/>
      <w:marRight w:val="0"/>
      <w:marTop w:val="0"/>
      <w:marBottom w:val="0"/>
      <w:divBdr>
        <w:top w:val="none" w:sz="0" w:space="0" w:color="auto"/>
        <w:left w:val="none" w:sz="0" w:space="0" w:color="auto"/>
        <w:bottom w:val="none" w:sz="0" w:space="0" w:color="auto"/>
        <w:right w:val="none" w:sz="0" w:space="0" w:color="auto"/>
      </w:divBdr>
    </w:div>
    <w:div w:id="1052120973">
      <w:bodyDiv w:val="1"/>
      <w:marLeft w:val="0"/>
      <w:marRight w:val="0"/>
      <w:marTop w:val="0"/>
      <w:marBottom w:val="0"/>
      <w:divBdr>
        <w:top w:val="none" w:sz="0" w:space="0" w:color="auto"/>
        <w:left w:val="none" w:sz="0" w:space="0" w:color="auto"/>
        <w:bottom w:val="none" w:sz="0" w:space="0" w:color="auto"/>
        <w:right w:val="none" w:sz="0" w:space="0" w:color="auto"/>
      </w:divBdr>
    </w:div>
    <w:div w:id="1077360945">
      <w:bodyDiv w:val="1"/>
      <w:marLeft w:val="0"/>
      <w:marRight w:val="0"/>
      <w:marTop w:val="0"/>
      <w:marBottom w:val="0"/>
      <w:divBdr>
        <w:top w:val="none" w:sz="0" w:space="0" w:color="auto"/>
        <w:left w:val="none" w:sz="0" w:space="0" w:color="auto"/>
        <w:bottom w:val="none" w:sz="0" w:space="0" w:color="auto"/>
        <w:right w:val="none" w:sz="0" w:space="0" w:color="auto"/>
      </w:divBdr>
    </w:div>
    <w:div w:id="1095399903">
      <w:bodyDiv w:val="1"/>
      <w:marLeft w:val="0"/>
      <w:marRight w:val="0"/>
      <w:marTop w:val="0"/>
      <w:marBottom w:val="0"/>
      <w:divBdr>
        <w:top w:val="none" w:sz="0" w:space="0" w:color="auto"/>
        <w:left w:val="none" w:sz="0" w:space="0" w:color="auto"/>
        <w:bottom w:val="none" w:sz="0" w:space="0" w:color="auto"/>
        <w:right w:val="none" w:sz="0" w:space="0" w:color="auto"/>
      </w:divBdr>
    </w:div>
    <w:div w:id="1099838713">
      <w:bodyDiv w:val="1"/>
      <w:marLeft w:val="0"/>
      <w:marRight w:val="0"/>
      <w:marTop w:val="0"/>
      <w:marBottom w:val="0"/>
      <w:divBdr>
        <w:top w:val="none" w:sz="0" w:space="0" w:color="auto"/>
        <w:left w:val="none" w:sz="0" w:space="0" w:color="auto"/>
        <w:bottom w:val="none" w:sz="0" w:space="0" w:color="auto"/>
        <w:right w:val="none" w:sz="0" w:space="0" w:color="auto"/>
      </w:divBdr>
    </w:div>
    <w:div w:id="1106998387">
      <w:bodyDiv w:val="1"/>
      <w:marLeft w:val="0"/>
      <w:marRight w:val="0"/>
      <w:marTop w:val="0"/>
      <w:marBottom w:val="0"/>
      <w:divBdr>
        <w:top w:val="none" w:sz="0" w:space="0" w:color="auto"/>
        <w:left w:val="none" w:sz="0" w:space="0" w:color="auto"/>
        <w:bottom w:val="none" w:sz="0" w:space="0" w:color="auto"/>
        <w:right w:val="none" w:sz="0" w:space="0" w:color="auto"/>
      </w:divBdr>
    </w:div>
    <w:div w:id="1107309291">
      <w:bodyDiv w:val="1"/>
      <w:marLeft w:val="0"/>
      <w:marRight w:val="0"/>
      <w:marTop w:val="0"/>
      <w:marBottom w:val="0"/>
      <w:divBdr>
        <w:top w:val="none" w:sz="0" w:space="0" w:color="auto"/>
        <w:left w:val="none" w:sz="0" w:space="0" w:color="auto"/>
        <w:bottom w:val="none" w:sz="0" w:space="0" w:color="auto"/>
        <w:right w:val="none" w:sz="0" w:space="0" w:color="auto"/>
      </w:divBdr>
    </w:div>
    <w:div w:id="1107582431">
      <w:bodyDiv w:val="1"/>
      <w:marLeft w:val="0"/>
      <w:marRight w:val="0"/>
      <w:marTop w:val="0"/>
      <w:marBottom w:val="0"/>
      <w:divBdr>
        <w:top w:val="none" w:sz="0" w:space="0" w:color="auto"/>
        <w:left w:val="none" w:sz="0" w:space="0" w:color="auto"/>
        <w:bottom w:val="none" w:sz="0" w:space="0" w:color="auto"/>
        <w:right w:val="none" w:sz="0" w:space="0" w:color="auto"/>
      </w:divBdr>
    </w:div>
    <w:div w:id="1108624050">
      <w:bodyDiv w:val="1"/>
      <w:marLeft w:val="0"/>
      <w:marRight w:val="0"/>
      <w:marTop w:val="0"/>
      <w:marBottom w:val="0"/>
      <w:divBdr>
        <w:top w:val="none" w:sz="0" w:space="0" w:color="auto"/>
        <w:left w:val="none" w:sz="0" w:space="0" w:color="auto"/>
        <w:bottom w:val="none" w:sz="0" w:space="0" w:color="auto"/>
        <w:right w:val="none" w:sz="0" w:space="0" w:color="auto"/>
      </w:divBdr>
    </w:div>
    <w:div w:id="1117870226">
      <w:bodyDiv w:val="1"/>
      <w:marLeft w:val="0"/>
      <w:marRight w:val="0"/>
      <w:marTop w:val="0"/>
      <w:marBottom w:val="0"/>
      <w:divBdr>
        <w:top w:val="none" w:sz="0" w:space="0" w:color="auto"/>
        <w:left w:val="none" w:sz="0" w:space="0" w:color="auto"/>
        <w:bottom w:val="none" w:sz="0" w:space="0" w:color="auto"/>
        <w:right w:val="none" w:sz="0" w:space="0" w:color="auto"/>
      </w:divBdr>
    </w:div>
    <w:div w:id="1142574667">
      <w:bodyDiv w:val="1"/>
      <w:marLeft w:val="0"/>
      <w:marRight w:val="0"/>
      <w:marTop w:val="0"/>
      <w:marBottom w:val="0"/>
      <w:divBdr>
        <w:top w:val="none" w:sz="0" w:space="0" w:color="auto"/>
        <w:left w:val="none" w:sz="0" w:space="0" w:color="auto"/>
        <w:bottom w:val="none" w:sz="0" w:space="0" w:color="auto"/>
        <w:right w:val="none" w:sz="0" w:space="0" w:color="auto"/>
      </w:divBdr>
    </w:div>
    <w:div w:id="1145701871">
      <w:bodyDiv w:val="1"/>
      <w:marLeft w:val="0"/>
      <w:marRight w:val="0"/>
      <w:marTop w:val="0"/>
      <w:marBottom w:val="0"/>
      <w:divBdr>
        <w:top w:val="none" w:sz="0" w:space="0" w:color="auto"/>
        <w:left w:val="none" w:sz="0" w:space="0" w:color="auto"/>
        <w:bottom w:val="none" w:sz="0" w:space="0" w:color="auto"/>
        <w:right w:val="none" w:sz="0" w:space="0" w:color="auto"/>
      </w:divBdr>
    </w:div>
    <w:div w:id="1145779056">
      <w:bodyDiv w:val="1"/>
      <w:marLeft w:val="0"/>
      <w:marRight w:val="0"/>
      <w:marTop w:val="0"/>
      <w:marBottom w:val="0"/>
      <w:divBdr>
        <w:top w:val="none" w:sz="0" w:space="0" w:color="auto"/>
        <w:left w:val="none" w:sz="0" w:space="0" w:color="auto"/>
        <w:bottom w:val="none" w:sz="0" w:space="0" w:color="auto"/>
        <w:right w:val="none" w:sz="0" w:space="0" w:color="auto"/>
      </w:divBdr>
    </w:div>
    <w:div w:id="1183126978">
      <w:bodyDiv w:val="1"/>
      <w:marLeft w:val="0"/>
      <w:marRight w:val="0"/>
      <w:marTop w:val="0"/>
      <w:marBottom w:val="0"/>
      <w:divBdr>
        <w:top w:val="none" w:sz="0" w:space="0" w:color="auto"/>
        <w:left w:val="none" w:sz="0" w:space="0" w:color="auto"/>
        <w:bottom w:val="none" w:sz="0" w:space="0" w:color="auto"/>
        <w:right w:val="none" w:sz="0" w:space="0" w:color="auto"/>
      </w:divBdr>
    </w:div>
    <w:div w:id="1192500736">
      <w:bodyDiv w:val="1"/>
      <w:marLeft w:val="0"/>
      <w:marRight w:val="0"/>
      <w:marTop w:val="0"/>
      <w:marBottom w:val="0"/>
      <w:divBdr>
        <w:top w:val="none" w:sz="0" w:space="0" w:color="auto"/>
        <w:left w:val="none" w:sz="0" w:space="0" w:color="auto"/>
        <w:bottom w:val="none" w:sz="0" w:space="0" w:color="auto"/>
        <w:right w:val="none" w:sz="0" w:space="0" w:color="auto"/>
      </w:divBdr>
    </w:div>
    <w:div w:id="1206991802">
      <w:bodyDiv w:val="1"/>
      <w:marLeft w:val="0"/>
      <w:marRight w:val="0"/>
      <w:marTop w:val="0"/>
      <w:marBottom w:val="0"/>
      <w:divBdr>
        <w:top w:val="none" w:sz="0" w:space="0" w:color="auto"/>
        <w:left w:val="none" w:sz="0" w:space="0" w:color="auto"/>
        <w:bottom w:val="none" w:sz="0" w:space="0" w:color="auto"/>
        <w:right w:val="none" w:sz="0" w:space="0" w:color="auto"/>
      </w:divBdr>
    </w:div>
    <w:div w:id="1211067795">
      <w:bodyDiv w:val="1"/>
      <w:marLeft w:val="0"/>
      <w:marRight w:val="0"/>
      <w:marTop w:val="0"/>
      <w:marBottom w:val="0"/>
      <w:divBdr>
        <w:top w:val="none" w:sz="0" w:space="0" w:color="auto"/>
        <w:left w:val="none" w:sz="0" w:space="0" w:color="auto"/>
        <w:bottom w:val="none" w:sz="0" w:space="0" w:color="auto"/>
        <w:right w:val="none" w:sz="0" w:space="0" w:color="auto"/>
      </w:divBdr>
    </w:div>
    <w:div w:id="1215853293">
      <w:bodyDiv w:val="1"/>
      <w:marLeft w:val="0"/>
      <w:marRight w:val="0"/>
      <w:marTop w:val="0"/>
      <w:marBottom w:val="0"/>
      <w:divBdr>
        <w:top w:val="none" w:sz="0" w:space="0" w:color="auto"/>
        <w:left w:val="none" w:sz="0" w:space="0" w:color="auto"/>
        <w:bottom w:val="none" w:sz="0" w:space="0" w:color="auto"/>
        <w:right w:val="none" w:sz="0" w:space="0" w:color="auto"/>
      </w:divBdr>
    </w:div>
    <w:div w:id="1238827859">
      <w:bodyDiv w:val="1"/>
      <w:marLeft w:val="0"/>
      <w:marRight w:val="0"/>
      <w:marTop w:val="0"/>
      <w:marBottom w:val="0"/>
      <w:divBdr>
        <w:top w:val="none" w:sz="0" w:space="0" w:color="auto"/>
        <w:left w:val="none" w:sz="0" w:space="0" w:color="auto"/>
        <w:bottom w:val="none" w:sz="0" w:space="0" w:color="auto"/>
        <w:right w:val="none" w:sz="0" w:space="0" w:color="auto"/>
      </w:divBdr>
    </w:div>
    <w:div w:id="1250652341">
      <w:bodyDiv w:val="1"/>
      <w:marLeft w:val="0"/>
      <w:marRight w:val="0"/>
      <w:marTop w:val="0"/>
      <w:marBottom w:val="0"/>
      <w:divBdr>
        <w:top w:val="none" w:sz="0" w:space="0" w:color="auto"/>
        <w:left w:val="none" w:sz="0" w:space="0" w:color="auto"/>
        <w:bottom w:val="none" w:sz="0" w:space="0" w:color="auto"/>
        <w:right w:val="none" w:sz="0" w:space="0" w:color="auto"/>
      </w:divBdr>
    </w:div>
    <w:div w:id="1253977706">
      <w:bodyDiv w:val="1"/>
      <w:marLeft w:val="0"/>
      <w:marRight w:val="0"/>
      <w:marTop w:val="0"/>
      <w:marBottom w:val="0"/>
      <w:divBdr>
        <w:top w:val="none" w:sz="0" w:space="0" w:color="auto"/>
        <w:left w:val="none" w:sz="0" w:space="0" w:color="auto"/>
        <w:bottom w:val="none" w:sz="0" w:space="0" w:color="auto"/>
        <w:right w:val="none" w:sz="0" w:space="0" w:color="auto"/>
      </w:divBdr>
    </w:div>
    <w:div w:id="1297488772">
      <w:bodyDiv w:val="1"/>
      <w:marLeft w:val="0"/>
      <w:marRight w:val="0"/>
      <w:marTop w:val="0"/>
      <w:marBottom w:val="0"/>
      <w:divBdr>
        <w:top w:val="none" w:sz="0" w:space="0" w:color="auto"/>
        <w:left w:val="none" w:sz="0" w:space="0" w:color="auto"/>
        <w:bottom w:val="none" w:sz="0" w:space="0" w:color="auto"/>
        <w:right w:val="none" w:sz="0" w:space="0" w:color="auto"/>
      </w:divBdr>
    </w:div>
    <w:div w:id="1303776089">
      <w:bodyDiv w:val="1"/>
      <w:marLeft w:val="0"/>
      <w:marRight w:val="0"/>
      <w:marTop w:val="0"/>
      <w:marBottom w:val="0"/>
      <w:divBdr>
        <w:top w:val="none" w:sz="0" w:space="0" w:color="auto"/>
        <w:left w:val="none" w:sz="0" w:space="0" w:color="auto"/>
        <w:bottom w:val="none" w:sz="0" w:space="0" w:color="auto"/>
        <w:right w:val="none" w:sz="0" w:space="0" w:color="auto"/>
      </w:divBdr>
    </w:div>
    <w:div w:id="1304241115">
      <w:bodyDiv w:val="1"/>
      <w:marLeft w:val="0"/>
      <w:marRight w:val="0"/>
      <w:marTop w:val="0"/>
      <w:marBottom w:val="0"/>
      <w:divBdr>
        <w:top w:val="none" w:sz="0" w:space="0" w:color="auto"/>
        <w:left w:val="none" w:sz="0" w:space="0" w:color="auto"/>
        <w:bottom w:val="none" w:sz="0" w:space="0" w:color="auto"/>
        <w:right w:val="none" w:sz="0" w:space="0" w:color="auto"/>
      </w:divBdr>
    </w:div>
    <w:div w:id="1307708599">
      <w:bodyDiv w:val="1"/>
      <w:marLeft w:val="0"/>
      <w:marRight w:val="0"/>
      <w:marTop w:val="0"/>
      <w:marBottom w:val="0"/>
      <w:divBdr>
        <w:top w:val="none" w:sz="0" w:space="0" w:color="auto"/>
        <w:left w:val="none" w:sz="0" w:space="0" w:color="auto"/>
        <w:bottom w:val="none" w:sz="0" w:space="0" w:color="auto"/>
        <w:right w:val="none" w:sz="0" w:space="0" w:color="auto"/>
      </w:divBdr>
    </w:div>
    <w:div w:id="1322268310">
      <w:bodyDiv w:val="1"/>
      <w:marLeft w:val="0"/>
      <w:marRight w:val="0"/>
      <w:marTop w:val="0"/>
      <w:marBottom w:val="0"/>
      <w:divBdr>
        <w:top w:val="none" w:sz="0" w:space="0" w:color="auto"/>
        <w:left w:val="none" w:sz="0" w:space="0" w:color="auto"/>
        <w:bottom w:val="none" w:sz="0" w:space="0" w:color="auto"/>
        <w:right w:val="none" w:sz="0" w:space="0" w:color="auto"/>
      </w:divBdr>
    </w:div>
    <w:div w:id="1351756544">
      <w:bodyDiv w:val="1"/>
      <w:marLeft w:val="0"/>
      <w:marRight w:val="0"/>
      <w:marTop w:val="0"/>
      <w:marBottom w:val="0"/>
      <w:divBdr>
        <w:top w:val="none" w:sz="0" w:space="0" w:color="auto"/>
        <w:left w:val="none" w:sz="0" w:space="0" w:color="auto"/>
        <w:bottom w:val="none" w:sz="0" w:space="0" w:color="auto"/>
        <w:right w:val="none" w:sz="0" w:space="0" w:color="auto"/>
      </w:divBdr>
    </w:div>
    <w:div w:id="1378509180">
      <w:bodyDiv w:val="1"/>
      <w:marLeft w:val="0"/>
      <w:marRight w:val="0"/>
      <w:marTop w:val="0"/>
      <w:marBottom w:val="0"/>
      <w:divBdr>
        <w:top w:val="none" w:sz="0" w:space="0" w:color="auto"/>
        <w:left w:val="none" w:sz="0" w:space="0" w:color="auto"/>
        <w:bottom w:val="none" w:sz="0" w:space="0" w:color="auto"/>
        <w:right w:val="none" w:sz="0" w:space="0" w:color="auto"/>
      </w:divBdr>
    </w:div>
    <w:div w:id="1402946540">
      <w:bodyDiv w:val="1"/>
      <w:marLeft w:val="0"/>
      <w:marRight w:val="0"/>
      <w:marTop w:val="0"/>
      <w:marBottom w:val="0"/>
      <w:divBdr>
        <w:top w:val="none" w:sz="0" w:space="0" w:color="auto"/>
        <w:left w:val="none" w:sz="0" w:space="0" w:color="auto"/>
        <w:bottom w:val="none" w:sz="0" w:space="0" w:color="auto"/>
        <w:right w:val="none" w:sz="0" w:space="0" w:color="auto"/>
      </w:divBdr>
    </w:div>
    <w:div w:id="1431776171">
      <w:bodyDiv w:val="1"/>
      <w:marLeft w:val="0"/>
      <w:marRight w:val="0"/>
      <w:marTop w:val="0"/>
      <w:marBottom w:val="0"/>
      <w:divBdr>
        <w:top w:val="none" w:sz="0" w:space="0" w:color="auto"/>
        <w:left w:val="none" w:sz="0" w:space="0" w:color="auto"/>
        <w:bottom w:val="none" w:sz="0" w:space="0" w:color="auto"/>
        <w:right w:val="none" w:sz="0" w:space="0" w:color="auto"/>
      </w:divBdr>
    </w:div>
    <w:div w:id="1433404126">
      <w:bodyDiv w:val="1"/>
      <w:marLeft w:val="0"/>
      <w:marRight w:val="0"/>
      <w:marTop w:val="0"/>
      <w:marBottom w:val="0"/>
      <w:divBdr>
        <w:top w:val="none" w:sz="0" w:space="0" w:color="auto"/>
        <w:left w:val="none" w:sz="0" w:space="0" w:color="auto"/>
        <w:bottom w:val="none" w:sz="0" w:space="0" w:color="auto"/>
        <w:right w:val="none" w:sz="0" w:space="0" w:color="auto"/>
      </w:divBdr>
    </w:div>
    <w:div w:id="1438674362">
      <w:bodyDiv w:val="1"/>
      <w:marLeft w:val="0"/>
      <w:marRight w:val="0"/>
      <w:marTop w:val="0"/>
      <w:marBottom w:val="0"/>
      <w:divBdr>
        <w:top w:val="none" w:sz="0" w:space="0" w:color="auto"/>
        <w:left w:val="none" w:sz="0" w:space="0" w:color="auto"/>
        <w:bottom w:val="none" w:sz="0" w:space="0" w:color="auto"/>
        <w:right w:val="none" w:sz="0" w:space="0" w:color="auto"/>
      </w:divBdr>
    </w:div>
    <w:div w:id="1442334643">
      <w:bodyDiv w:val="1"/>
      <w:marLeft w:val="0"/>
      <w:marRight w:val="0"/>
      <w:marTop w:val="0"/>
      <w:marBottom w:val="0"/>
      <w:divBdr>
        <w:top w:val="none" w:sz="0" w:space="0" w:color="auto"/>
        <w:left w:val="none" w:sz="0" w:space="0" w:color="auto"/>
        <w:bottom w:val="none" w:sz="0" w:space="0" w:color="auto"/>
        <w:right w:val="none" w:sz="0" w:space="0" w:color="auto"/>
      </w:divBdr>
    </w:div>
    <w:div w:id="1492258796">
      <w:bodyDiv w:val="1"/>
      <w:marLeft w:val="0"/>
      <w:marRight w:val="0"/>
      <w:marTop w:val="0"/>
      <w:marBottom w:val="0"/>
      <w:divBdr>
        <w:top w:val="none" w:sz="0" w:space="0" w:color="auto"/>
        <w:left w:val="none" w:sz="0" w:space="0" w:color="auto"/>
        <w:bottom w:val="none" w:sz="0" w:space="0" w:color="auto"/>
        <w:right w:val="none" w:sz="0" w:space="0" w:color="auto"/>
      </w:divBdr>
    </w:div>
    <w:div w:id="1538161110">
      <w:bodyDiv w:val="1"/>
      <w:marLeft w:val="0"/>
      <w:marRight w:val="0"/>
      <w:marTop w:val="0"/>
      <w:marBottom w:val="0"/>
      <w:divBdr>
        <w:top w:val="none" w:sz="0" w:space="0" w:color="auto"/>
        <w:left w:val="none" w:sz="0" w:space="0" w:color="auto"/>
        <w:bottom w:val="none" w:sz="0" w:space="0" w:color="auto"/>
        <w:right w:val="none" w:sz="0" w:space="0" w:color="auto"/>
      </w:divBdr>
    </w:div>
    <w:div w:id="1540430312">
      <w:bodyDiv w:val="1"/>
      <w:marLeft w:val="0"/>
      <w:marRight w:val="0"/>
      <w:marTop w:val="0"/>
      <w:marBottom w:val="0"/>
      <w:divBdr>
        <w:top w:val="none" w:sz="0" w:space="0" w:color="auto"/>
        <w:left w:val="none" w:sz="0" w:space="0" w:color="auto"/>
        <w:bottom w:val="none" w:sz="0" w:space="0" w:color="auto"/>
        <w:right w:val="none" w:sz="0" w:space="0" w:color="auto"/>
      </w:divBdr>
    </w:div>
    <w:div w:id="1543395271">
      <w:bodyDiv w:val="1"/>
      <w:marLeft w:val="0"/>
      <w:marRight w:val="0"/>
      <w:marTop w:val="0"/>
      <w:marBottom w:val="0"/>
      <w:divBdr>
        <w:top w:val="none" w:sz="0" w:space="0" w:color="auto"/>
        <w:left w:val="none" w:sz="0" w:space="0" w:color="auto"/>
        <w:bottom w:val="none" w:sz="0" w:space="0" w:color="auto"/>
        <w:right w:val="none" w:sz="0" w:space="0" w:color="auto"/>
      </w:divBdr>
    </w:div>
    <w:div w:id="1557861124">
      <w:bodyDiv w:val="1"/>
      <w:marLeft w:val="0"/>
      <w:marRight w:val="0"/>
      <w:marTop w:val="0"/>
      <w:marBottom w:val="0"/>
      <w:divBdr>
        <w:top w:val="none" w:sz="0" w:space="0" w:color="auto"/>
        <w:left w:val="none" w:sz="0" w:space="0" w:color="auto"/>
        <w:bottom w:val="none" w:sz="0" w:space="0" w:color="auto"/>
        <w:right w:val="none" w:sz="0" w:space="0" w:color="auto"/>
      </w:divBdr>
    </w:div>
    <w:div w:id="1558008233">
      <w:bodyDiv w:val="1"/>
      <w:marLeft w:val="0"/>
      <w:marRight w:val="0"/>
      <w:marTop w:val="0"/>
      <w:marBottom w:val="0"/>
      <w:divBdr>
        <w:top w:val="none" w:sz="0" w:space="0" w:color="auto"/>
        <w:left w:val="none" w:sz="0" w:space="0" w:color="auto"/>
        <w:bottom w:val="none" w:sz="0" w:space="0" w:color="auto"/>
        <w:right w:val="none" w:sz="0" w:space="0" w:color="auto"/>
      </w:divBdr>
    </w:div>
    <w:div w:id="1565219891">
      <w:bodyDiv w:val="1"/>
      <w:marLeft w:val="0"/>
      <w:marRight w:val="0"/>
      <w:marTop w:val="0"/>
      <w:marBottom w:val="0"/>
      <w:divBdr>
        <w:top w:val="none" w:sz="0" w:space="0" w:color="auto"/>
        <w:left w:val="none" w:sz="0" w:space="0" w:color="auto"/>
        <w:bottom w:val="none" w:sz="0" w:space="0" w:color="auto"/>
        <w:right w:val="none" w:sz="0" w:space="0" w:color="auto"/>
      </w:divBdr>
    </w:div>
    <w:div w:id="1576669909">
      <w:bodyDiv w:val="1"/>
      <w:marLeft w:val="0"/>
      <w:marRight w:val="0"/>
      <w:marTop w:val="0"/>
      <w:marBottom w:val="0"/>
      <w:divBdr>
        <w:top w:val="none" w:sz="0" w:space="0" w:color="auto"/>
        <w:left w:val="none" w:sz="0" w:space="0" w:color="auto"/>
        <w:bottom w:val="none" w:sz="0" w:space="0" w:color="auto"/>
        <w:right w:val="none" w:sz="0" w:space="0" w:color="auto"/>
      </w:divBdr>
    </w:div>
    <w:div w:id="1586186584">
      <w:bodyDiv w:val="1"/>
      <w:marLeft w:val="0"/>
      <w:marRight w:val="0"/>
      <w:marTop w:val="0"/>
      <w:marBottom w:val="0"/>
      <w:divBdr>
        <w:top w:val="none" w:sz="0" w:space="0" w:color="auto"/>
        <w:left w:val="none" w:sz="0" w:space="0" w:color="auto"/>
        <w:bottom w:val="none" w:sz="0" w:space="0" w:color="auto"/>
        <w:right w:val="none" w:sz="0" w:space="0" w:color="auto"/>
      </w:divBdr>
    </w:div>
    <w:div w:id="1603302145">
      <w:bodyDiv w:val="1"/>
      <w:marLeft w:val="0"/>
      <w:marRight w:val="0"/>
      <w:marTop w:val="0"/>
      <w:marBottom w:val="0"/>
      <w:divBdr>
        <w:top w:val="none" w:sz="0" w:space="0" w:color="auto"/>
        <w:left w:val="none" w:sz="0" w:space="0" w:color="auto"/>
        <w:bottom w:val="none" w:sz="0" w:space="0" w:color="auto"/>
        <w:right w:val="none" w:sz="0" w:space="0" w:color="auto"/>
      </w:divBdr>
    </w:div>
    <w:div w:id="1607034169">
      <w:bodyDiv w:val="1"/>
      <w:marLeft w:val="0"/>
      <w:marRight w:val="0"/>
      <w:marTop w:val="0"/>
      <w:marBottom w:val="0"/>
      <w:divBdr>
        <w:top w:val="none" w:sz="0" w:space="0" w:color="auto"/>
        <w:left w:val="none" w:sz="0" w:space="0" w:color="auto"/>
        <w:bottom w:val="none" w:sz="0" w:space="0" w:color="auto"/>
        <w:right w:val="none" w:sz="0" w:space="0" w:color="auto"/>
      </w:divBdr>
    </w:div>
    <w:div w:id="1629511793">
      <w:bodyDiv w:val="1"/>
      <w:marLeft w:val="0"/>
      <w:marRight w:val="0"/>
      <w:marTop w:val="0"/>
      <w:marBottom w:val="0"/>
      <w:divBdr>
        <w:top w:val="none" w:sz="0" w:space="0" w:color="auto"/>
        <w:left w:val="none" w:sz="0" w:space="0" w:color="auto"/>
        <w:bottom w:val="none" w:sz="0" w:space="0" w:color="auto"/>
        <w:right w:val="none" w:sz="0" w:space="0" w:color="auto"/>
      </w:divBdr>
    </w:div>
    <w:div w:id="1630739680">
      <w:bodyDiv w:val="1"/>
      <w:marLeft w:val="0"/>
      <w:marRight w:val="0"/>
      <w:marTop w:val="0"/>
      <w:marBottom w:val="0"/>
      <w:divBdr>
        <w:top w:val="none" w:sz="0" w:space="0" w:color="auto"/>
        <w:left w:val="none" w:sz="0" w:space="0" w:color="auto"/>
        <w:bottom w:val="none" w:sz="0" w:space="0" w:color="auto"/>
        <w:right w:val="none" w:sz="0" w:space="0" w:color="auto"/>
      </w:divBdr>
    </w:div>
    <w:div w:id="1648393938">
      <w:bodyDiv w:val="1"/>
      <w:marLeft w:val="0"/>
      <w:marRight w:val="0"/>
      <w:marTop w:val="0"/>
      <w:marBottom w:val="0"/>
      <w:divBdr>
        <w:top w:val="none" w:sz="0" w:space="0" w:color="auto"/>
        <w:left w:val="none" w:sz="0" w:space="0" w:color="auto"/>
        <w:bottom w:val="none" w:sz="0" w:space="0" w:color="auto"/>
        <w:right w:val="none" w:sz="0" w:space="0" w:color="auto"/>
      </w:divBdr>
    </w:div>
    <w:div w:id="1674530667">
      <w:bodyDiv w:val="1"/>
      <w:marLeft w:val="0"/>
      <w:marRight w:val="0"/>
      <w:marTop w:val="0"/>
      <w:marBottom w:val="0"/>
      <w:divBdr>
        <w:top w:val="none" w:sz="0" w:space="0" w:color="auto"/>
        <w:left w:val="none" w:sz="0" w:space="0" w:color="auto"/>
        <w:bottom w:val="none" w:sz="0" w:space="0" w:color="auto"/>
        <w:right w:val="none" w:sz="0" w:space="0" w:color="auto"/>
      </w:divBdr>
    </w:div>
    <w:div w:id="1680429352">
      <w:bodyDiv w:val="1"/>
      <w:marLeft w:val="0"/>
      <w:marRight w:val="0"/>
      <w:marTop w:val="0"/>
      <w:marBottom w:val="0"/>
      <w:divBdr>
        <w:top w:val="none" w:sz="0" w:space="0" w:color="auto"/>
        <w:left w:val="none" w:sz="0" w:space="0" w:color="auto"/>
        <w:bottom w:val="none" w:sz="0" w:space="0" w:color="auto"/>
        <w:right w:val="none" w:sz="0" w:space="0" w:color="auto"/>
      </w:divBdr>
    </w:div>
    <w:div w:id="1694837611">
      <w:bodyDiv w:val="1"/>
      <w:marLeft w:val="0"/>
      <w:marRight w:val="0"/>
      <w:marTop w:val="0"/>
      <w:marBottom w:val="0"/>
      <w:divBdr>
        <w:top w:val="none" w:sz="0" w:space="0" w:color="auto"/>
        <w:left w:val="none" w:sz="0" w:space="0" w:color="auto"/>
        <w:bottom w:val="none" w:sz="0" w:space="0" w:color="auto"/>
        <w:right w:val="none" w:sz="0" w:space="0" w:color="auto"/>
      </w:divBdr>
    </w:div>
    <w:div w:id="1713114478">
      <w:bodyDiv w:val="1"/>
      <w:marLeft w:val="0"/>
      <w:marRight w:val="0"/>
      <w:marTop w:val="0"/>
      <w:marBottom w:val="0"/>
      <w:divBdr>
        <w:top w:val="none" w:sz="0" w:space="0" w:color="auto"/>
        <w:left w:val="none" w:sz="0" w:space="0" w:color="auto"/>
        <w:bottom w:val="none" w:sz="0" w:space="0" w:color="auto"/>
        <w:right w:val="none" w:sz="0" w:space="0" w:color="auto"/>
      </w:divBdr>
    </w:div>
    <w:div w:id="1716854535">
      <w:bodyDiv w:val="1"/>
      <w:marLeft w:val="0"/>
      <w:marRight w:val="0"/>
      <w:marTop w:val="0"/>
      <w:marBottom w:val="0"/>
      <w:divBdr>
        <w:top w:val="none" w:sz="0" w:space="0" w:color="auto"/>
        <w:left w:val="none" w:sz="0" w:space="0" w:color="auto"/>
        <w:bottom w:val="none" w:sz="0" w:space="0" w:color="auto"/>
        <w:right w:val="none" w:sz="0" w:space="0" w:color="auto"/>
      </w:divBdr>
    </w:div>
    <w:div w:id="1745377929">
      <w:bodyDiv w:val="1"/>
      <w:marLeft w:val="0"/>
      <w:marRight w:val="0"/>
      <w:marTop w:val="0"/>
      <w:marBottom w:val="0"/>
      <w:divBdr>
        <w:top w:val="none" w:sz="0" w:space="0" w:color="auto"/>
        <w:left w:val="none" w:sz="0" w:space="0" w:color="auto"/>
        <w:bottom w:val="none" w:sz="0" w:space="0" w:color="auto"/>
        <w:right w:val="none" w:sz="0" w:space="0" w:color="auto"/>
      </w:divBdr>
    </w:div>
    <w:div w:id="1774589420">
      <w:bodyDiv w:val="1"/>
      <w:marLeft w:val="0"/>
      <w:marRight w:val="0"/>
      <w:marTop w:val="0"/>
      <w:marBottom w:val="0"/>
      <w:divBdr>
        <w:top w:val="none" w:sz="0" w:space="0" w:color="auto"/>
        <w:left w:val="none" w:sz="0" w:space="0" w:color="auto"/>
        <w:bottom w:val="none" w:sz="0" w:space="0" w:color="auto"/>
        <w:right w:val="none" w:sz="0" w:space="0" w:color="auto"/>
      </w:divBdr>
    </w:div>
    <w:div w:id="1776250609">
      <w:bodyDiv w:val="1"/>
      <w:marLeft w:val="0"/>
      <w:marRight w:val="0"/>
      <w:marTop w:val="0"/>
      <w:marBottom w:val="0"/>
      <w:divBdr>
        <w:top w:val="none" w:sz="0" w:space="0" w:color="auto"/>
        <w:left w:val="none" w:sz="0" w:space="0" w:color="auto"/>
        <w:bottom w:val="none" w:sz="0" w:space="0" w:color="auto"/>
        <w:right w:val="none" w:sz="0" w:space="0" w:color="auto"/>
      </w:divBdr>
    </w:div>
    <w:div w:id="1790082081">
      <w:bodyDiv w:val="1"/>
      <w:marLeft w:val="0"/>
      <w:marRight w:val="0"/>
      <w:marTop w:val="0"/>
      <w:marBottom w:val="0"/>
      <w:divBdr>
        <w:top w:val="none" w:sz="0" w:space="0" w:color="auto"/>
        <w:left w:val="none" w:sz="0" w:space="0" w:color="auto"/>
        <w:bottom w:val="none" w:sz="0" w:space="0" w:color="auto"/>
        <w:right w:val="none" w:sz="0" w:space="0" w:color="auto"/>
      </w:divBdr>
    </w:div>
    <w:div w:id="1798989976">
      <w:bodyDiv w:val="1"/>
      <w:marLeft w:val="0"/>
      <w:marRight w:val="0"/>
      <w:marTop w:val="0"/>
      <w:marBottom w:val="0"/>
      <w:divBdr>
        <w:top w:val="none" w:sz="0" w:space="0" w:color="auto"/>
        <w:left w:val="none" w:sz="0" w:space="0" w:color="auto"/>
        <w:bottom w:val="none" w:sz="0" w:space="0" w:color="auto"/>
        <w:right w:val="none" w:sz="0" w:space="0" w:color="auto"/>
      </w:divBdr>
    </w:div>
    <w:div w:id="1801144274">
      <w:bodyDiv w:val="1"/>
      <w:marLeft w:val="0"/>
      <w:marRight w:val="0"/>
      <w:marTop w:val="0"/>
      <w:marBottom w:val="0"/>
      <w:divBdr>
        <w:top w:val="none" w:sz="0" w:space="0" w:color="auto"/>
        <w:left w:val="none" w:sz="0" w:space="0" w:color="auto"/>
        <w:bottom w:val="none" w:sz="0" w:space="0" w:color="auto"/>
        <w:right w:val="none" w:sz="0" w:space="0" w:color="auto"/>
      </w:divBdr>
    </w:div>
    <w:div w:id="1821068767">
      <w:bodyDiv w:val="1"/>
      <w:marLeft w:val="0"/>
      <w:marRight w:val="0"/>
      <w:marTop w:val="0"/>
      <w:marBottom w:val="0"/>
      <w:divBdr>
        <w:top w:val="none" w:sz="0" w:space="0" w:color="auto"/>
        <w:left w:val="none" w:sz="0" w:space="0" w:color="auto"/>
        <w:bottom w:val="none" w:sz="0" w:space="0" w:color="auto"/>
        <w:right w:val="none" w:sz="0" w:space="0" w:color="auto"/>
      </w:divBdr>
    </w:div>
    <w:div w:id="1826629340">
      <w:bodyDiv w:val="1"/>
      <w:marLeft w:val="0"/>
      <w:marRight w:val="0"/>
      <w:marTop w:val="0"/>
      <w:marBottom w:val="0"/>
      <w:divBdr>
        <w:top w:val="none" w:sz="0" w:space="0" w:color="auto"/>
        <w:left w:val="none" w:sz="0" w:space="0" w:color="auto"/>
        <w:bottom w:val="none" w:sz="0" w:space="0" w:color="auto"/>
        <w:right w:val="none" w:sz="0" w:space="0" w:color="auto"/>
      </w:divBdr>
    </w:div>
    <w:div w:id="1841192671">
      <w:bodyDiv w:val="1"/>
      <w:marLeft w:val="0"/>
      <w:marRight w:val="0"/>
      <w:marTop w:val="0"/>
      <w:marBottom w:val="0"/>
      <w:divBdr>
        <w:top w:val="none" w:sz="0" w:space="0" w:color="auto"/>
        <w:left w:val="none" w:sz="0" w:space="0" w:color="auto"/>
        <w:bottom w:val="none" w:sz="0" w:space="0" w:color="auto"/>
        <w:right w:val="none" w:sz="0" w:space="0" w:color="auto"/>
      </w:divBdr>
    </w:div>
    <w:div w:id="1850943017">
      <w:bodyDiv w:val="1"/>
      <w:marLeft w:val="0"/>
      <w:marRight w:val="0"/>
      <w:marTop w:val="0"/>
      <w:marBottom w:val="0"/>
      <w:divBdr>
        <w:top w:val="none" w:sz="0" w:space="0" w:color="auto"/>
        <w:left w:val="none" w:sz="0" w:space="0" w:color="auto"/>
        <w:bottom w:val="none" w:sz="0" w:space="0" w:color="auto"/>
        <w:right w:val="none" w:sz="0" w:space="0" w:color="auto"/>
      </w:divBdr>
    </w:div>
    <w:div w:id="1872834667">
      <w:bodyDiv w:val="1"/>
      <w:marLeft w:val="0"/>
      <w:marRight w:val="0"/>
      <w:marTop w:val="0"/>
      <w:marBottom w:val="0"/>
      <w:divBdr>
        <w:top w:val="none" w:sz="0" w:space="0" w:color="auto"/>
        <w:left w:val="none" w:sz="0" w:space="0" w:color="auto"/>
        <w:bottom w:val="none" w:sz="0" w:space="0" w:color="auto"/>
        <w:right w:val="none" w:sz="0" w:space="0" w:color="auto"/>
      </w:divBdr>
    </w:div>
    <w:div w:id="1875071449">
      <w:bodyDiv w:val="1"/>
      <w:marLeft w:val="0"/>
      <w:marRight w:val="0"/>
      <w:marTop w:val="0"/>
      <w:marBottom w:val="0"/>
      <w:divBdr>
        <w:top w:val="none" w:sz="0" w:space="0" w:color="auto"/>
        <w:left w:val="none" w:sz="0" w:space="0" w:color="auto"/>
        <w:bottom w:val="none" w:sz="0" w:space="0" w:color="auto"/>
        <w:right w:val="none" w:sz="0" w:space="0" w:color="auto"/>
      </w:divBdr>
    </w:div>
    <w:div w:id="1879202704">
      <w:bodyDiv w:val="1"/>
      <w:marLeft w:val="0"/>
      <w:marRight w:val="0"/>
      <w:marTop w:val="0"/>
      <w:marBottom w:val="0"/>
      <w:divBdr>
        <w:top w:val="none" w:sz="0" w:space="0" w:color="auto"/>
        <w:left w:val="none" w:sz="0" w:space="0" w:color="auto"/>
        <w:bottom w:val="none" w:sz="0" w:space="0" w:color="auto"/>
        <w:right w:val="none" w:sz="0" w:space="0" w:color="auto"/>
      </w:divBdr>
    </w:div>
    <w:div w:id="1899706930">
      <w:bodyDiv w:val="1"/>
      <w:marLeft w:val="0"/>
      <w:marRight w:val="0"/>
      <w:marTop w:val="0"/>
      <w:marBottom w:val="0"/>
      <w:divBdr>
        <w:top w:val="none" w:sz="0" w:space="0" w:color="auto"/>
        <w:left w:val="none" w:sz="0" w:space="0" w:color="auto"/>
        <w:bottom w:val="none" w:sz="0" w:space="0" w:color="auto"/>
        <w:right w:val="none" w:sz="0" w:space="0" w:color="auto"/>
      </w:divBdr>
    </w:div>
    <w:div w:id="1905988909">
      <w:bodyDiv w:val="1"/>
      <w:marLeft w:val="0"/>
      <w:marRight w:val="0"/>
      <w:marTop w:val="0"/>
      <w:marBottom w:val="0"/>
      <w:divBdr>
        <w:top w:val="none" w:sz="0" w:space="0" w:color="auto"/>
        <w:left w:val="none" w:sz="0" w:space="0" w:color="auto"/>
        <w:bottom w:val="none" w:sz="0" w:space="0" w:color="auto"/>
        <w:right w:val="none" w:sz="0" w:space="0" w:color="auto"/>
      </w:divBdr>
    </w:div>
    <w:div w:id="1936208203">
      <w:bodyDiv w:val="1"/>
      <w:marLeft w:val="0"/>
      <w:marRight w:val="0"/>
      <w:marTop w:val="0"/>
      <w:marBottom w:val="0"/>
      <w:divBdr>
        <w:top w:val="none" w:sz="0" w:space="0" w:color="auto"/>
        <w:left w:val="none" w:sz="0" w:space="0" w:color="auto"/>
        <w:bottom w:val="none" w:sz="0" w:space="0" w:color="auto"/>
        <w:right w:val="none" w:sz="0" w:space="0" w:color="auto"/>
      </w:divBdr>
    </w:div>
    <w:div w:id="1956138626">
      <w:bodyDiv w:val="1"/>
      <w:marLeft w:val="0"/>
      <w:marRight w:val="0"/>
      <w:marTop w:val="0"/>
      <w:marBottom w:val="0"/>
      <w:divBdr>
        <w:top w:val="none" w:sz="0" w:space="0" w:color="auto"/>
        <w:left w:val="none" w:sz="0" w:space="0" w:color="auto"/>
        <w:bottom w:val="none" w:sz="0" w:space="0" w:color="auto"/>
        <w:right w:val="none" w:sz="0" w:space="0" w:color="auto"/>
      </w:divBdr>
    </w:div>
    <w:div w:id="1958945873">
      <w:bodyDiv w:val="1"/>
      <w:marLeft w:val="0"/>
      <w:marRight w:val="0"/>
      <w:marTop w:val="0"/>
      <w:marBottom w:val="0"/>
      <w:divBdr>
        <w:top w:val="none" w:sz="0" w:space="0" w:color="auto"/>
        <w:left w:val="none" w:sz="0" w:space="0" w:color="auto"/>
        <w:bottom w:val="none" w:sz="0" w:space="0" w:color="auto"/>
        <w:right w:val="none" w:sz="0" w:space="0" w:color="auto"/>
      </w:divBdr>
    </w:div>
    <w:div w:id="1978103361">
      <w:bodyDiv w:val="1"/>
      <w:marLeft w:val="0"/>
      <w:marRight w:val="0"/>
      <w:marTop w:val="0"/>
      <w:marBottom w:val="0"/>
      <w:divBdr>
        <w:top w:val="none" w:sz="0" w:space="0" w:color="auto"/>
        <w:left w:val="none" w:sz="0" w:space="0" w:color="auto"/>
        <w:bottom w:val="none" w:sz="0" w:space="0" w:color="auto"/>
        <w:right w:val="none" w:sz="0" w:space="0" w:color="auto"/>
      </w:divBdr>
    </w:div>
    <w:div w:id="1995375333">
      <w:bodyDiv w:val="1"/>
      <w:marLeft w:val="0"/>
      <w:marRight w:val="0"/>
      <w:marTop w:val="0"/>
      <w:marBottom w:val="0"/>
      <w:divBdr>
        <w:top w:val="none" w:sz="0" w:space="0" w:color="auto"/>
        <w:left w:val="none" w:sz="0" w:space="0" w:color="auto"/>
        <w:bottom w:val="none" w:sz="0" w:space="0" w:color="auto"/>
        <w:right w:val="none" w:sz="0" w:space="0" w:color="auto"/>
      </w:divBdr>
    </w:div>
    <w:div w:id="2003241022">
      <w:bodyDiv w:val="1"/>
      <w:marLeft w:val="0"/>
      <w:marRight w:val="0"/>
      <w:marTop w:val="0"/>
      <w:marBottom w:val="0"/>
      <w:divBdr>
        <w:top w:val="none" w:sz="0" w:space="0" w:color="auto"/>
        <w:left w:val="none" w:sz="0" w:space="0" w:color="auto"/>
        <w:bottom w:val="none" w:sz="0" w:space="0" w:color="auto"/>
        <w:right w:val="none" w:sz="0" w:space="0" w:color="auto"/>
      </w:divBdr>
    </w:div>
    <w:div w:id="2032493093">
      <w:bodyDiv w:val="1"/>
      <w:marLeft w:val="0"/>
      <w:marRight w:val="0"/>
      <w:marTop w:val="0"/>
      <w:marBottom w:val="0"/>
      <w:divBdr>
        <w:top w:val="none" w:sz="0" w:space="0" w:color="auto"/>
        <w:left w:val="none" w:sz="0" w:space="0" w:color="auto"/>
        <w:bottom w:val="none" w:sz="0" w:space="0" w:color="auto"/>
        <w:right w:val="none" w:sz="0" w:space="0" w:color="auto"/>
      </w:divBdr>
    </w:div>
    <w:div w:id="2059209070">
      <w:bodyDiv w:val="1"/>
      <w:marLeft w:val="0"/>
      <w:marRight w:val="0"/>
      <w:marTop w:val="0"/>
      <w:marBottom w:val="0"/>
      <w:divBdr>
        <w:top w:val="none" w:sz="0" w:space="0" w:color="auto"/>
        <w:left w:val="none" w:sz="0" w:space="0" w:color="auto"/>
        <w:bottom w:val="none" w:sz="0" w:space="0" w:color="auto"/>
        <w:right w:val="none" w:sz="0" w:space="0" w:color="auto"/>
      </w:divBdr>
    </w:div>
    <w:div w:id="2089768201">
      <w:bodyDiv w:val="1"/>
      <w:marLeft w:val="0"/>
      <w:marRight w:val="0"/>
      <w:marTop w:val="0"/>
      <w:marBottom w:val="0"/>
      <w:divBdr>
        <w:top w:val="none" w:sz="0" w:space="0" w:color="auto"/>
        <w:left w:val="none" w:sz="0" w:space="0" w:color="auto"/>
        <w:bottom w:val="none" w:sz="0" w:space="0" w:color="auto"/>
        <w:right w:val="none" w:sz="0" w:space="0" w:color="auto"/>
      </w:divBdr>
    </w:div>
    <w:div w:id="2092583986">
      <w:bodyDiv w:val="1"/>
      <w:marLeft w:val="0"/>
      <w:marRight w:val="0"/>
      <w:marTop w:val="0"/>
      <w:marBottom w:val="0"/>
      <w:divBdr>
        <w:top w:val="none" w:sz="0" w:space="0" w:color="auto"/>
        <w:left w:val="none" w:sz="0" w:space="0" w:color="auto"/>
        <w:bottom w:val="none" w:sz="0" w:space="0" w:color="auto"/>
        <w:right w:val="none" w:sz="0" w:space="0" w:color="auto"/>
      </w:divBdr>
    </w:div>
    <w:div w:id="2092772237">
      <w:bodyDiv w:val="1"/>
      <w:marLeft w:val="0"/>
      <w:marRight w:val="0"/>
      <w:marTop w:val="0"/>
      <w:marBottom w:val="0"/>
      <w:divBdr>
        <w:top w:val="none" w:sz="0" w:space="0" w:color="auto"/>
        <w:left w:val="none" w:sz="0" w:space="0" w:color="auto"/>
        <w:bottom w:val="none" w:sz="0" w:space="0" w:color="auto"/>
        <w:right w:val="none" w:sz="0" w:space="0" w:color="auto"/>
      </w:divBdr>
    </w:div>
    <w:div w:id="2104759781">
      <w:bodyDiv w:val="1"/>
      <w:marLeft w:val="0"/>
      <w:marRight w:val="0"/>
      <w:marTop w:val="0"/>
      <w:marBottom w:val="0"/>
      <w:divBdr>
        <w:top w:val="none" w:sz="0" w:space="0" w:color="auto"/>
        <w:left w:val="none" w:sz="0" w:space="0" w:color="auto"/>
        <w:bottom w:val="none" w:sz="0" w:space="0" w:color="auto"/>
        <w:right w:val="none" w:sz="0" w:space="0" w:color="auto"/>
      </w:divBdr>
    </w:div>
    <w:div w:id="2115635365">
      <w:bodyDiv w:val="1"/>
      <w:marLeft w:val="0"/>
      <w:marRight w:val="0"/>
      <w:marTop w:val="0"/>
      <w:marBottom w:val="0"/>
      <w:divBdr>
        <w:top w:val="none" w:sz="0" w:space="0" w:color="auto"/>
        <w:left w:val="none" w:sz="0" w:space="0" w:color="auto"/>
        <w:bottom w:val="none" w:sz="0" w:space="0" w:color="auto"/>
        <w:right w:val="none" w:sz="0" w:space="0" w:color="auto"/>
      </w:divBdr>
    </w:div>
    <w:div w:id="213236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jpeg"/><Relationship Id="rId12" Type="http://schemas.openxmlformats.org/officeDocument/2006/relationships/image" Target="media/image12.jpeg"/><Relationship Id="rId17" Type="http://schemas.openxmlformats.org/officeDocument/2006/relationships/image" Target="media/image17.png"/><Relationship Id="rId2" Type="http://schemas.openxmlformats.org/officeDocument/2006/relationships/image" Target="media/image2.jpeg"/><Relationship Id="rId16" Type="http://schemas.openxmlformats.org/officeDocument/2006/relationships/image" Target="media/image16.jpg"/><Relationship Id="rId1" Type="http://schemas.openxmlformats.org/officeDocument/2006/relationships/image" Target="media/image1.jpeg"/><Relationship Id="rId6" Type="http://schemas.openxmlformats.org/officeDocument/2006/relationships/image" Target="media/image6.png"/><Relationship Id="rId11" Type="http://schemas.openxmlformats.org/officeDocument/2006/relationships/image" Target="media/image11.jpeg"/><Relationship Id="rId5" Type="http://schemas.openxmlformats.org/officeDocument/2006/relationships/image" Target="media/image5.jpeg"/><Relationship Id="rId15" Type="http://schemas.openxmlformats.org/officeDocument/2006/relationships/image" Target="media/image15.jp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jpeg"/><Relationship Id="rId14"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Amy</b:Tag>
    <b:SourceType>JournalArticle</b:SourceType>
    <b:Guid>{ED1269DA-C59A-4938-944D-62BCBE5DC8D8}</b:Guid>
    <b:Author>
      <b:Author>
        <b:NameList>
          <b:Person>
            <b:Last>Amy Orben*</b:Last>
            <b:First>Livia</b:First>
            <b:Middle>Tomova*, Sarah-Jayne Blakemore</b:Middle>
          </b:Person>
        </b:NameList>
      </b:Author>
    </b:Author>
    <b:RefOrder>3</b:RefOrder>
  </b:Source>
  <b:Source>
    <b:Tag>Amy20</b:Tag>
    <b:SourceType>JournalArticle</b:SourceType>
    <b:Guid>{5F043EB6-816A-4383-BA6C-884798635627}</b:Guid>
    <b:Author>
      <b:Author>
        <b:NameList>
          <b:Person>
            <b:Last>Blakemore</b:Last>
            <b:First>S</b:First>
          </b:Person>
          <b:Person>
            <b:Last>A</b:Last>
            <b:First>Orben</b:First>
          </b:Person>
          <b:Person>
            <b:Last>L</b:Last>
            <b:First>Tomova</b:First>
          </b:Person>
        </b:NameList>
      </b:Author>
    </b:Author>
    <b:Title>The effects of social deprivation on adolescent development</b:Title>
    <b:JournalName>The Lancet Child and Adolescent Health</b:JournalName>
    <b:Year>2020</b:Year>
    <b:Pages>634-40</b:Pages>
    <b:Volume>4</b:Volume>
    <b:RefOrder>4</b:RefOrder>
  </b:Source>
  <b:Source>
    <b:Tag>Ros12</b:Tag>
    <b:SourceType>JournalArticle</b:SourceType>
    <b:Guid>{4C3B9F53-B8CE-4B8F-A4CC-D2F84165938D}</b:Guid>
    <b:Author>
      <b:Author>
        <b:NameList>
          <b:Person>
            <b:Last>Rosenshine</b:Last>
            <b:First>B</b:First>
          </b:Person>
        </b:NameList>
      </b:Author>
    </b:Author>
    <b:Title>Principles of Instruction</b:Title>
    <b:JournalName>American educator</b:JournalName>
    <b:Year>2012</b:Year>
    <b:Pages>12 - 19(39)</b:Pages>
    <b:Issue>Spring</b:Issue>
    <b:RefOrder>5</b:RefOrder>
  </b:Source>
  <b:Source>
    <b:Tag>Har19</b:Tag>
    <b:SourceType>DocumentFromInternetSite</b:SourceType>
    <b:Guid>{C84FDD22-1195-4168-9A5E-6B656D004B5E}</b:Guid>
    <b:Title>Academia.Edu</b:Title>
    <b:Year>2019</b:Year>
    <b:Author>
      <b:Author>
        <b:NameList>
          <b:Person>
            <b:Last>Harrington</b:Last>
            <b:First>A</b:First>
          </b:Person>
        </b:NameList>
      </b:Author>
    </b:Author>
    <b:Month>May</b:Month>
    <b:Day>1st</b:Day>
    <b:YearAccessed>2020</b:YearAccessed>
    <b:MonthAccessed>September</b:MonthAccessed>
    <b:DayAccessed>11th</b:DayAccessed>
    <b:URL>https://www.academia.edu/40104778/Changing_the_landscape_of_secondary_schools_Teacher_social_behavioural_skills_development_to_enhance_the_wellbeing_of_them_and_adolescents? email_work_card+view-paper</b:URL>
    <b:RefOrder>6</b:RefOrder>
  </b:Source>
  <b:Source>
    <b:Tag>Est</b:Tag>
    <b:SourceType>DocumentFromInternetSite</b:SourceType>
    <b:Guid>{7B81E962-AD6E-4C0A-8B3E-0E4AE1F82141}</b:Guid>
    <b:Title>Adroddiad ay Y</b:Title>
    <b:Author>
      <b:Author>
        <b:NameList>
          <b:Person>
            <b:Last>Estyn</b:Last>
          </b:Person>
        </b:NameList>
      </b:Author>
    </b:Author>
    <b:RefOrder>7</b:RefOrder>
  </b:Source>
  <b:Source>
    <b:Tag>Est17</b:Tag>
    <b:SourceType>DocumentFromInternetSite</b:SourceType>
    <b:Guid>{15A8AB68-FAEF-4320-B005-8BCC09D5B193}</b:Guid>
    <b:Author>
      <b:Author>
        <b:NameList>
          <b:Person>
            <b:Last>Estyn</b:Last>
          </b:Person>
        </b:NameList>
      </b:Author>
    </b:Author>
    <b:Title>Arolygiaeth ei mawrhydu dros addysg a hyfforddiant yng Nghymru</b:Title>
    <b:Year>2017</b:Year>
    <b:Month>October</b:Month>
    <b:YearAccessed>2020</b:YearAccessed>
    <b:MonthAccessed>September</b:MonthAccessed>
    <b:DayAccessed>11</b:DayAccessed>
    <b:URL>https://www.estyn.llyw.cymru/system/files/2020-08/Ysgol%2520Llanhari.pdf</b:URL>
    <b:RefOrder>8</b:RefOrder>
  </b:Source>
  <b:Source>
    <b:Tag>Don15</b:Tag>
    <b:SourceType>Report</b:SourceType>
    <b:Guid>{B2CEECDC-D002-4293-A826-7FF9E6115EC2}</b:Guid>
    <b:Title>Succesful futures</b:Title>
    <b:Year>2015</b:Year>
    <b:Author>
      <b:Author>
        <b:NameList>
          <b:Person>
            <b:Last>Donaldson</b:Last>
            <b:First>G</b:First>
          </b:Person>
        </b:NameList>
      </b:Author>
    </b:Author>
    <b:Publisher>OGL, WAG</b:Publisher>
    <b:City>Cardiff</b:City>
    <b:RefOrder>9</b:RefOrder>
  </b:Source>
  <b:Source>
    <b:Tag>Gor13</b:Tag>
    <b:SourceType>DocumentFromInternetSite</b:SourceType>
    <b:Guid>{5B033F30-9E0E-4270-857B-66087F66A7A9}</b:Guid>
    <b:Title>British Council</b:Title>
    <b:Year>2013</b:Year>
    <b:Author>
      <b:Author>
        <b:NameList>
          <b:Person>
            <b:Last>Gore</b:Last>
            <b:First>J</b:First>
          </b:Person>
        </b:NameList>
      </b:Author>
    </b:Author>
    <b:Month>April</b:Month>
    <b:Day>25</b:Day>
    <b:YearAccessed>2020</b:YearAccessed>
    <b:MonthAccessed>September</b:MonthAccessed>
    <b:DayAccessed>12</b:DayAccessed>
    <b:URL>https://www.britishcouncil.org/voices-magazine/how-observing-other-teachers-can-improve-your-teaching</b:URL>
    <b:RefOrder>10</b:RefOrder>
  </b:Source>
  <b:Source>
    <b:Tag>Ben20</b:Tag>
    <b:SourceType>Book</b:SourceType>
    <b:Guid>{A388659E-836C-4C8D-947F-20C711816943}</b:Guid>
    <b:Title>Running the room</b:Title>
    <b:Year>2020</b:Year>
    <b:Author>
      <b:Author>
        <b:NameList>
          <b:Person>
            <b:Last>Bennett</b:Last>
            <b:First>T</b:First>
          </b:Person>
        </b:NameList>
      </b:Author>
    </b:Author>
    <b:City>London</b:City>
    <b:Publisher>John Catt Educational Ltd</b:Publisher>
    <b:Edition>1st</b:Edition>
    <b:RefOrder>11</b:RefOrder>
  </b:Source>
  <b:Source>
    <b:Tag>Pau17</b:Tag>
    <b:SourceType>Book</b:SourceType>
    <b:Guid>{3DF8DD44-0FDF-4557-AC70-CC09EB8115C3}</b:Guid>
    <b:Author>
      <b:Author>
        <b:NameList>
          <b:Person>
            <b:Last>Dix</b:Last>
            <b:First>Paul</b:First>
          </b:Person>
        </b:NameList>
      </b:Author>
    </b:Author>
    <b:Title>When the adults change everything changes</b:Title>
    <b:Year>2017</b:Year>
    <b:City>Carmarthen</b:City>
    <b:Publisher>Independent Thinking Press</b:Publisher>
    <b:Edition>1st</b:Edition>
    <b:RefOrder>12</b:RefOrder>
  </b:Source>
  <b:Source>
    <b:Tag>Tri93</b:Tag>
    <b:SourceType>Book</b:SourceType>
    <b:Guid>{CFE23DE1-22C3-495C-AFA1-582DFB5B888C}</b:Guid>
    <b:Title>Critical incidences in teaching</b:Title>
    <b:Year>1993</b:Year>
    <b:Author>
      <b:Author>
        <b:NameList>
          <b:Person>
            <b:Last>Tripp</b:Last>
            <b:First>D</b:First>
          </b:Person>
        </b:NameList>
      </b:Author>
    </b:Author>
    <b:City>London</b:City>
    <b:Publisher>Routledge</b:Publisher>
    <b:Edition>1st</b:Edition>
    <b:RefOrder>13</b:RefOrder>
  </b:Source>
  <b:Source>
    <b:Tag>Gar17</b:Tag>
    <b:SourceType>Book</b:SourceType>
    <b:Guid>{C78DDA2A-F685-4B46-BE36-9E65EF6861AF}</b:Guid>
    <b:Author>
      <b:Author>
        <b:NameList>
          <b:Person>
            <b:Last>Thomas</b:Last>
            <b:First>Gary</b:First>
          </b:Person>
        </b:NameList>
      </b:Author>
    </b:Author>
    <b:Title>How to do your research project</b:Title>
    <b:Year>2017</b:Year>
    <b:City>London</b:City>
    <b:Publisher>Sage</b:Publisher>
    <b:Edition>3rd</b:Edition>
    <b:RefOrder>14</b:RefOrder>
  </b:Source>
  <b:Source>
    <b:Tag>Est14</b:Tag>
    <b:SourceType>Report</b:SourceType>
    <b:Guid>{7B170FBB-2D24-4E26-AC8B-63115E5D9CD5}</b:Guid>
    <b:Title>Effective classroom observation in primary and secondary schools</b:Title>
    <b:Year>2014</b:Year>
    <b:City>Cardiff</b:City>
    <b:Publisher>Estyn Publications</b:Publisher>
    <b:Author>
      <b:Author>
        <b:NameList>
          <b:Person>
            <b:Last>Estyn</b:Last>
          </b:Person>
        </b:NameList>
      </b:Author>
    </b:Author>
    <b:RefOrder>15</b:RefOrder>
  </b:Source>
  <b:Source>
    <b:Tag>LLe20</b:Tag>
    <b:SourceType>DocumentFromInternetSite</b:SourceType>
    <b:Guid>{F97AFEAF-E7E1-4E3E-85BB-64BE6E461A0A}</b:Guid>
    <b:Title>Tes.com</b:Title>
    <b:Year>2020</b:Year>
    <b:Author>
      <b:Author>
        <b:NameList>
          <b:Person>
            <b:Last>Lewis</b:Last>
            <b:First>L</b:First>
          </b:Person>
        </b:NameList>
      </b:Author>
    </b:Author>
    <b:Month>August</b:Month>
    <b:Day>9</b:Day>
    <b:YearAccessed>2020</b:YearAccessed>
    <b:MonthAccessed>September</b:MonthAccessed>
    <b:DayAccessed>30</b:DayAccessed>
    <b:URL>https://www.tes.com/news/coronavirus-how-will-practical-lessons-work</b:URL>
    <b:RefOrder>16</b:RefOrder>
  </b:Source>
  <b:Source>
    <b:Tag>BER18</b:Tag>
    <b:SourceType>Book</b:SourceType>
    <b:Guid>{7469AA69-AF66-48A1-BE7B-D72EFF4CC268}</b:Guid>
    <b:Title>Ethical Guidelines for educational research </b:Title>
    <b:Year>2018</b:Year>
    <b:Author>
      <b:Author>
        <b:NameList>
          <b:Person>
            <b:Last>BERA</b:Last>
          </b:Person>
        </b:NameList>
      </b:Author>
    </b:Author>
    <b:Publisher>British Educational Research Associaition</b:Publisher>
    <b:City>London</b:City>
    <b:Edition>4th</b:Edition>
    <b:RefOrder>17</b:RefOrder>
  </b:Source>
  <b:Source>
    <b:Tag>JWa01</b:Tag>
    <b:SourceType>JournalArticle</b:SourceType>
    <b:Guid>{FD512307-7993-4735-9A1D-2DE1076B698A}</b:Guid>
    <b:Title>Developing critical reflection as a part of teacher training and teaching practice</b:Title>
    <b:Year>2001</b:Year>
    <b:Author>
      <b:Author>
        <b:NameList>
          <b:Person>
            <b:Last>Walkington</b:Last>
            <b:First>J</b:First>
          </b:Person>
        </b:NameList>
      </b:Author>
    </b:Author>
    <b:JournalName>European Journal of Engineering Education</b:JournalName>
    <b:Pages>343-350</b:Pages>
    <b:Volume>26</b:Volume>
    <b:Issue>4</b:Issue>
    <b:RefOrder>18</b:RefOrder>
  </b:Source>
  <b:Source>
    <b:Tag>KLe46</b:Tag>
    <b:SourceType>JournalArticle</b:SourceType>
    <b:Guid>{785ED063-FB77-4840-85E5-9FEE06BB6C78}</b:Guid>
    <b:Author>
      <b:Author>
        <b:NameList>
          <b:Person>
            <b:Last>Lewin</b:Last>
            <b:First>K</b:First>
          </b:Person>
        </b:NameList>
      </b:Author>
    </b:Author>
    <b:Title>Action research and minority problems</b:Title>
    <b:JournalName>Journal of social issues </b:JournalName>
    <b:Year>1946</b:Year>
    <b:Pages>34-36</b:Pages>
    <b:Volume>2</b:Volume>
    <b:Issue>4</b:Issue>
    <b:RefOrder>19</b:RefOrder>
  </b:Source>
  <b:Source>
    <b:Tag>Coh07</b:Tag>
    <b:SourceType>Book</b:SourceType>
    <b:Guid>{97D7C500-B610-4C8B-ADA2-9E3EEAF59F15}</b:Guid>
    <b:Author>
      <b:Author>
        <b:NameList>
          <b:Person>
            <b:Last>Cohen</b:Last>
            <b:First>L</b:First>
          </b:Person>
          <b:Person>
            <b:Last>Manion</b:Last>
            <b:First>L</b:First>
          </b:Person>
          <b:Person>
            <b:Last>Morrison</b:Last>
            <b:First>K</b:First>
          </b:Person>
        </b:NameList>
      </b:Author>
    </b:Author>
    <b:Title>Research methods in education</b:Title>
    <b:Year>2007</b:Year>
    <b:City>London</b:City>
    <b:Publisher>Routledge</b:Publisher>
    <b:Edition>4th</b:Edition>
    <b:RefOrder>20</b:RefOrder>
  </b:Source>
  <b:Source>
    <b:Tag>BER16</b:Tag>
    <b:SourceType>InternetSite</b:SourceType>
    <b:Guid>{F4E905F2-1C58-4CF0-AECC-9BCDB8958AFD}</b:Guid>
    <b:Title>Pupil Voice in Quality Assurance of Schools</b:Title>
    <b:Year>2016</b:Year>
    <b:Author>
      <b:Author>
        <b:NameList>
          <b:Person>
            <b:Last>BERA</b:Last>
          </b:Person>
        </b:NameList>
      </b:Author>
    </b:Author>
    <b:YearAccessed>2020</b:YearAccessed>
    <b:MonthAccessed>October</b:MonthAccessed>
    <b:DayAccessed>1st</b:DayAccessed>
    <b:URL>https://www.bera.ac.uk/blog/pupil-voice-in-quality-assurance-of-schools</b:URL>
    <b:RefOrder>21</b:RefOrder>
  </b:Source>
  <b:Source>
    <b:Tag>Com20</b:Tag>
    <b:SourceType>InternetSite</b:SourceType>
    <b:Guid>{1EBEDDE3-74E9-4C51-AF29-9C65C0560EDC}</b:Guid>
    <b:Author>
      <b:Author>
        <b:NameList>
          <b:Person>
            <b:Last>ComplantCymru</b:Last>
          </b:Person>
        </b:NameList>
      </b:Author>
    </b:Author>
    <b:Title>CCUHP - Hawliau Plant</b:Title>
    <b:Year>2020</b:Year>
    <b:YearAccessed>2020</b:YearAccessed>
    <b:MonthAccessed>October</b:MonthAccessed>
    <b:DayAccessed>1st</b:DayAccessed>
    <b:URL>https://www.complantcynru.org.uk/ccuhp-hawliau-plant/ccuhp</b:URL>
    <b:RefOrder>22</b:RefOrder>
  </b:Source>
  <b:Source>
    <b:Tag>GDo15</b:Tag>
    <b:SourceType>Report</b:SourceType>
    <b:Guid>{F7016564-44B7-4B56-8880-83B273EF37E8}</b:Guid>
    <b:Title>Dyfodol llwyddianus</b:Title>
    <b:Year>2015</b:Year>
    <b:Author>
      <b:Author>
        <b:NameList>
          <b:Person>
            <b:Last>Donaldson</b:Last>
            <b:First>G</b:First>
          </b:Person>
        </b:NameList>
      </b:Author>
    </b:Author>
    <b:Publisher>OGL</b:Publisher>
    <b:City>Caerdydd</b:City>
    <b:RefOrder>23</b:RefOrder>
  </b:Source>
  <b:Source>
    <b:Tag>LVy78</b:Tag>
    <b:SourceType>Report</b:SourceType>
    <b:Guid>{C2E83F2D-F3A4-41E4-8331-C4EC7CB8308C}</b:Guid>
    <b:Author>
      <b:Author>
        <b:NameList>
          <b:Person>
            <b:Last>Vygotsky</b:Last>
            <b:First>L</b:First>
          </b:Person>
        </b:NameList>
      </b:Author>
    </b:Author>
    <b:Title>Mind in Society: The development of Higher Psychological processes</b:Title>
    <b:Year>1978</b:Year>
    <b:Publisher>Harvard University Press</b:Publisher>
    <b:City>Cambridge, Massachussetts</b:City>
    <b:RefOrder>24</b:RefOrder>
  </b:Source>
  <b:Source>
    <b:Tag>Lly10</b:Tag>
    <b:SourceType>Report</b:SourceType>
    <b:Guid>{301516B8-7EF9-4727-8062-9683AF998050}</b:Guid>
    <b:Author>
      <b:Author>
        <b:NameList>
          <b:Person>
            <b:Last>Cymru</b:Last>
            <b:First>Llywodraeth</b:First>
          </b:Person>
        </b:NameList>
      </b:Author>
    </b:Author>
    <b:Title>Sut i ddatblygu meddwl ac asesu ar gyfer dysgu yn yr ystafell dosbarth</b:Title>
    <b:Year>2010</b:Year>
    <b:Publisher>WAG</b:Publisher>
    <b:City>Caerdydd</b:City>
    <b:RefOrder>25</b:RefOrder>
  </b:Source>
  <b:Source>
    <b:Tag>DWi04</b:Tag>
    <b:SourceType>DocumentFromInternetSite</b:SourceType>
    <b:Guid>{83667394-2494-4918-97C7-6063CFC410CC}</b:Guid>
    <b:Title>DylanWilliam.org</b:Title>
    <b:Year>2004</b:Year>
    <b:Author>
      <b:Author>
        <b:NameList>
          <b:Person>
            <b:Last>William</b:Last>
            <b:First>D</b:First>
          </b:Person>
        </b:NameList>
      </b:Author>
    </b:Author>
    <b:YearAccessed>2020</b:YearAccessed>
    <b:MonthAccessed>October</b:MonthAccessed>
    <b:DayAccessed>2nd</b:DayAccessed>
    <b:URL>https:/www.dylanwilliam.org/Dylan_Wiliams_Papers_files/NCME%2004%20paper.pdf</b:URL>
    <b:RefOrder>26</b:RefOrder>
  </b:Source>
  <b:Source>
    <b:Tag>GPe18</b:Tag>
    <b:SourceType>Book</b:SourceType>
    <b:Guid>{12862B5E-EDDF-400B-920E-127F532117FF}</b:Guid>
    <b:Title>How to teach even better - An evidence based approach</b:Title>
    <b:Year>2018</b:Year>
    <b:Author>
      <b:Author>
        <b:NameList>
          <b:Person>
            <b:Last>Petty</b:Last>
            <b:First>G</b:First>
          </b:Person>
        </b:NameList>
      </b:Author>
    </b:Author>
    <b:City>Oxford</b:City>
    <b:Publisher>Oxford University Press</b:Publisher>
    <b:Edition>1st</b:Edition>
    <b:RefOrder>27</b:RefOrder>
  </b:Source>
  <b:Source>
    <b:Tag>SOl15</b:Tag>
    <b:SourceType>JournalArticle</b:SourceType>
    <b:Guid>{2F92DB5F-9548-421B-980E-9E9E670007D3}</b:Guid>
    <b:Title>Constructivist learning theory: A paradigm for teaching and learning</b:Title>
    <b:Year>2015</b:Year>
    <b:Author>
      <b:Author>
        <b:NameList>
          <b:Person>
            <b:Last>Olsegun</b:Last>
            <b:First>S</b:First>
          </b:Person>
        </b:NameList>
      </b:Author>
    </b:Author>
    <b:JournalName>IOSR Journal of Research and Method in Education</b:JournalName>
    <b:Pages>66-70</b:Pages>
    <b:Volume>5</b:Volume>
    <b:Issue>6</b:Issue>
    <b:RefOrder>28</b:RefOrder>
  </b:Source>
  <b:Source>
    <b:Tag>RBu88</b:Tag>
    <b:SourceType>JournalArticle</b:SourceType>
    <b:Guid>{6CCFCAA8-8D74-4F13-9079-83F3509B22A1}</b:Guid>
    <b:Author>
      <b:Author>
        <b:NameList>
          <b:Person>
            <b:Last>Butler</b:Last>
            <b:First>R</b:First>
          </b:Person>
        </b:NameList>
      </b:Author>
    </b:Author>
    <b:Title>Enhancing and undermining intrinsic motivation: The effects of task-involving and ego-involving evaluation on interest and performance</b:Title>
    <b:JournalName>British Journal of Educational Psychology</b:JournalName>
    <b:Year>1988</b:Year>
    <b:Pages>1-14</b:Pages>
    <b:Volume>58</b:Volume>
    <b:Issue>1</b:Issue>
    <b:RefOrder>29</b:RefOrder>
  </b:Source>
  <b:Source>
    <b:Tag>Rob15</b:Tag>
    <b:SourceType>BookSection</b:SourceType>
    <b:Guid>{4EB1813E-F81F-4A36-8360-0C03F025A764}</b:Guid>
    <b:Author>
      <b:Author>
        <b:NameList>
          <b:Person>
            <b:Last>Harrison(1)</b:Last>
            <b:First>C</b:First>
          </b:Person>
        </b:NameList>
      </b:Author>
      <b:Editor>
        <b:NameList>
          <b:Person>
            <b:Last>Toplis</b:Last>
            <b:First>R</b:First>
          </b:Person>
        </b:NameList>
      </b:Editor>
    </b:Author>
    <b:Title>Assessment For Learning A Formative Approach</b:Title>
    <b:Year>2015</b:Year>
    <b:City>Oxon</b:City>
    <b:Publisher>Routledge</b:Publisher>
    <b:Edition>4th</b:Edition>
    <b:BookTitle>Learning to Teach Science in the Secondary School</b:BookTitle>
    <b:Pages>266-275</b:Pages>
    <b:RefOrder>30</b:RefOrder>
  </b:Source>
  <b:Source>
    <b:Tag>CHa15</b:Tag>
    <b:SourceType>BookSection</b:SourceType>
    <b:Guid>{D1E18E06-57FC-4C8C-9D94-1BF0EFED1D4E}</b:Guid>
    <b:Title>Summative assessment in examinations in science</b:Title>
    <b:Year>2015</b:Year>
    <b:Pages>276-285</b:Pages>
    <b:City>Abingdon</b:City>
    <b:Publisher>Routledge</b:Publisher>
    <b:Author>
      <b:Author>
        <b:NameList>
          <b:Person>
            <b:Last>Harrison(2)</b:Last>
            <b:First>C</b:First>
          </b:Person>
        </b:NameList>
      </b:Author>
      <b:Editor>
        <b:NameList>
          <b:Person>
            <b:Last>Toplis</b:Last>
            <b:First>R</b:First>
          </b:Person>
        </b:NameList>
      </b:Editor>
    </b:Author>
    <b:BookTitle>Learning to teach Science in the Secondary School</b:BookTitle>
    <b:RefOrder>31</b:RefOrder>
  </b:Source>
  <b:Source>
    <b:Tag>BBC20</b:Tag>
    <b:SourceType>InternetSite</b:SourceType>
    <b:Guid>{2E0299CF-527C-4126-BD13-DA5586C434A1}</b:Guid>
    <b:Title>BBC Wales Politics</b:Title>
    <b:Year>2020</b:Year>
    <b:Author>
      <b:Author>
        <b:NameList>
          <b:Person>
            <b:Last>BBC</b:Last>
            <b:First>News</b:First>
          </b:Person>
        </b:NameList>
      </b:Author>
    </b:Author>
    <b:YearAccessed>2020</b:YearAccessed>
    <b:MonthAccessed>October</b:MonthAccessed>
    <b:DayAccessed>3rd</b:DayAccessed>
    <b:URL>https://www.bbc.co.uk/newsu/uk-wales-politics-54355913</b:URL>
    <b:RefOrder>32</b:RefOrder>
  </b:Source>
  <b:Source>
    <b:Tag>JRF19</b:Tag>
    <b:SourceType>InternetSite</b:SourceType>
    <b:Guid>{4EE985DF-F4A6-4313-8A5F-6C937490D81B}</b:Guid>
    <b:Author>
      <b:Author>
        <b:NameList>
          <b:Person>
            <b:Last>JRF</b:Last>
          </b:Person>
        </b:NameList>
      </b:Author>
    </b:Author>
    <b:Title>JRF.org.uk</b:Title>
    <b:Year>2019</b:Year>
    <b:YearAccessed>2020</b:YearAccessed>
    <b:MonthAccessed>October</b:MonthAccessed>
    <b:DayAccessed>3rd</b:DayAccessed>
    <b:URL>https://jrf.org.uk/data/education-wales</b:URL>
    <b:RefOrder>33</b:RefOrder>
  </b:Source>
  <b:Source>
    <b:Tag>ASc20</b:Tag>
    <b:SourceType>Report</b:SourceType>
    <b:Guid>{7F5234AB-2909-4BBE-A9B0-92CDF7BF60E9}</b:Guid>
    <b:Title>The impact of Covid-19 on education</b:Title>
    <b:Year>2020</b:Year>
    <b:Author>
      <b:Author>
        <b:NameList>
          <b:Person>
            <b:Last>Schleicher</b:Last>
            <b:First>A</b:First>
          </b:Person>
        </b:NameList>
      </b:Author>
    </b:Author>
    <b:Publisher>OECD</b:Publisher>
    <b:City>Paris</b:City>
    <b:RefOrder>34</b:RefOrder>
  </b:Source>
  <b:Source>
    <b:Tag>UN20</b:Tag>
    <b:SourceType>Report</b:SourceType>
    <b:Guid>{ECAD2CCD-0865-47C3-A1E4-311958B4E81E}</b:Guid>
    <b:Author>
      <b:Author>
        <b:NameList>
          <b:Person>
            <b:Last>UN</b:Last>
          </b:Person>
        </b:NameList>
      </b:Author>
    </b:Author>
    <b:Title>Education during Covid-19 and beyond</b:Title>
    <b:Year>2020</b:Year>
    <b:Publisher>United Nations</b:Publisher>
    <b:City>New York</b:City>
    <b:RefOrder>35</b:RefOrder>
  </b:Source>
  <b:Source>
    <b:Tag>Lly201</b:Tag>
    <b:SourceType>Report</b:SourceType>
    <b:Guid>{8130B62F-3312-4DE5-8418-69C37DF3AF0F}</b:Guid>
    <b:Author>
      <b:Author>
        <b:NameList>
          <b:Person>
            <b:Last>LlywodraethCymru(2)</b:Last>
          </b:Person>
        </b:NameList>
      </b:Author>
    </b:Author>
    <b:Title>Extra £3m to support digitally excluded learners in Wales</b:Title>
    <b:Year>2020</b:Year>
    <b:Publisher>Welsh Government</b:Publisher>
    <b:City>Cardiff</b:City>
    <b:RefOrder>36</b:RefOrder>
  </b:Source>
  <b:Source>
    <b:Tag>Lly20</b:Tag>
    <b:SourceType>Report</b:SourceType>
    <b:Guid>{C18A7B1E-F4F0-4FC9-8D4E-3FD36B4A1C9B}</b:Guid>
    <b:Title>Examinations and assessments: coronavirus</b:Title>
    <b:Year>2020</b:Year>
    <b:City>Cardiff</b:City>
    <b:Publisher>Welsh Government</b:Publisher>
    <b:Author>
      <b:Author>
        <b:NameList>
          <b:Person>
            <b:Last>LlywodraethCymru(1)</b:Last>
          </b:Person>
        </b:NameList>
      </b:Author>
    </b:Author>
    <b:RefOrder>37</b:RefOrder>
  </b:Source>
  <b:Source>
    <b:Tag>SBl20</b:Tag>
    <b:SourceType>InternetSite</b:SourceType>
    <b:Guid>{E0325E0F-D097-4D03-AC6F-398F9DC93FD3}</b:Guid>
    <b:Title>Reachwell</b:Title>
    <b:Year>2020</b:Year>
    <b:YearAccessed>2020</b:YearAccessed>
    <b:MonthAccessed>September</b:MonthAccessed>
    <b:DayAccessed>23</b:DayAccessed>
    <b:URL>https://reachwell.org/2020/07/08PROF-SARAH-JAYNE-BLAKEMORE-THE-IMPACT-OF-THE-PANDEMIC-LOCKDOWN-AND-SCHOOL-CLOSURES-ON-ADOLESCENT-SOCIAL-DEVELOPMENT/</b:URL>
    <b:Author>
      <b:Author>
        <b:NameList>
          <b:Person>
            <b:Last>Blakemore(2)</b:Last>
            <b:First>S</b:First>
          </b:Person>
        </b:NameList>
      </b:Author>
    </b:Author>
    <b:RefOrder>38</b:RefOrder>
  </b:Source>
  <b:Source>
    <b:Tag>JPi52</b:Tag>
    <b:SourceType>Report</b:SourceType>
    <b:Guid>{C436EADB-AFE3-404D-AA9C-FAD4673B0025}</b:Guid>
    <b:Title>The origins of intelligence in children</b:Title>
    <b:Year>1952</b:Year>
    <b:Author>
      <b:Author>
        <b:NameList>
          <b:Person>
            <b:Last>Piaget</b:Last>
            <b:First>J</b:First>
          </b:Person>
          <b:Person>
            <b:Last>Cook</b:Last>
            <b:First>MT</b:First>
          </b:Person>
        </b:NameList>
      </b:Author>
    </b:Author>
    <b:Publisher>International University Press</b:Publisher>
    <b:City>New York</b:City>
    <b:RefOrder>39</b:RefOrder>
  </b:Source>
  <b:Source>
    <b:Tag>LVy781</b:Tag>
    <b:SourceType>Report</b:SourceType>
    <b:Guid>{3351671C-C10B-43DE-AC0E-6D0280FD7D69}</b:Guid>
    <b:Author>
      <b:Author>
        <b:NameList>
          <b:Person>
            <b:Last>Vygotsky</b:Last>
            <b:First>L</b:First>
          </b:Person>
        </b:NameList>
      </b:Author>
    </b:Author>
    <b:Title>Mind in Society: The development of higher psychological processes</b:Title>
    <b:Year>1978</b:Year>
    <b:Publisher>Harvard University Press</b:Publisher>
    <b:City>Cambridge, MA</b:City>
    <b:RefOrder>40</b:RefOrder>
  </b:Source>
  <b:Source>
    <b:Tag>EEF20</b:Tag>
    <b:SourceType>Report</b:SourceType>
    <b:Guid>{040218A6-C7F8-4853-B316-EC73FDC3038B}</b:Guid>
    <b:Author>
      <b:Author>
        <b:NameList>
          <b:Person>
            <b:Last>EEF</b:Last>
          </b:Person>
        </b:NameList>
      </b:Author>
    </b:Author>
    <b:Title>Remote learning: Rapid Evidence Assessment</b:Title>
    <b:Year>2020</b:Year>
    <b:Publisher>Education Endowment Foundation</b:Publisher>
    <b:City>London</b:City>
    <b:RefOrder>41</b:RefOrder>
  </b:Source>
  <b:Source>
    <b:Tag>Bra</b:Tag>
    <b:SourceType>DocumentFromInternetSite</b:SourceType>
    <b:Guid>{4F56FD26-C705-4576-8280-D023FD456E06}</b:Guid>
    <b:Title>Bradford Research School</b:Title>
    <b:Author>
      <b:Author>
        <b:NameList>
          <b:Person>
            <b:Last>Miller</b:Last>
            <b:First>M</b:First>
          </b:Person>
        </b:NameList>
      </b:Author>
    </b:Author>
    <b:Year>2020</b:Year>
    <b:Month>September</b:Month>
    <b:Day>27</b:Day>
    <b:YearAccessed>2020</b:YearAccessed>
    <b:MonthAccessed>October</b:MonthAccessed>
    <b:DayAccessed>3rd</b:DayAccessed>
    <b:URL>https://researchschool.org.uk/bradford/news/metacognitive-scaffolding/</b:URL>
    <b:RefOrder>42</b:RefOrder>
  </b:Source>
  <b:Source>
    <b:Tag>AMa43</b:Tag>
    <b:SourceType>JournalArticle</b:SourceType>
    <b:Guid>{3F41D0F0-152C-4ED9-B72C-327ECD127E4C}</b:Guid>
    <b:Title>A theory of human motivation</b:Title>
    <b:Year>1943</b:Year>
    <b:Author>
      <b:Author>
        <b:NameList>
          <b:Person>
            <b:Last>Maslow</b:Last>
            <b:First>A</b:First>
          </b:Person>
        </b:NameList>
      </b:Author>
    </b:Author>
    <b:JournalName>Psychological review</b:JournalName>
    <b:Pages>370-96</b:Pages>
    <b:Volume>50</b:Volume>
    <b:Issue>4</b:Issue>
    <b:RefOrder>43</b:RefOrder>
  </b:Source>
  <b:Source>
    <b:Tag>BDA20</b:Tag>
    <b:SourceType>InternetSite</b:SourceType>
    <b:Guid>{DB95F40B-42A0-41A2-993D-5B9351C743E9}</b:Guid>
    <b:Title>British Dyslexia Association - Learning in Lockdown: When you're a young person with dyslexia</b:Title>
    <b:Year>2020</b:Year>
    <b:Author>
      <b:Author>
        <b:NameList>
          <b:Person>
            <b:Last>BDA</b:Last>
          </b:Person>
        </b:NameList>
      </b:Author>
    </b:Author>
    <b:YearAccessed>2020</b:YearAccessed>
    <b:MonthAccessed>October</b:MonthAccessed>
    <b:DayAccessed>2nd</b:DayAccessed>
    <b:URL>https://bdadyslexia.org.uk/news/learning-in-a-lockdown-when-youre-a-young-person-with-dyslexia</b:URL>
    <b:RefOrder>44</b:RefOrder>
  </b:Source>
  <b:Source>
    <b:Tag>JRo20</b:Tag>
    <b:SourceType>InternetSite</b:SourceType>
    <b:Guid>{E2DA11EC-37C5-4E10-8173-3A101B3F9715}</b:Guid>
    <b:Author>
      <b:Author>
        <b:NameList>
          <b:Person>
            <b:Last>Roberts</b:Last>
            <b:First>J</b:First>
          </b:Person>
        </b:NameList>
      </b:Author>
    </b:Author>
    <b:Title>Tes.com - 8 ways schools need help to survive the Covid 2nd wave</b:Title>
    <b:Year>2020</b:Year>
    <b:YearAccessed>2020</b:YearAccessed>
    <b:MonthAccessed>October</b:MonthAccessed>
    <b:DayAccessed>4th</b:DayAccessed>
    <b:URL>https://www.tes.com/news/8-ways-schools-need-help-to-survive-covid-2nd-wavw</b:URL>
    <b:RefOrder>45</b:RefOrder>
  </b:Source>
  <b:Source>
    <b:Tag>Cym17</b:Tag>
    <b:SourceType>InternetSite</b:SourceType>
    <b:Guid>{7723797D-48E1-49E2-A5F1-A9AEB756FD2E}</b:Guid>
    <b:Author>
      <b:Author>
        <b:NameList>
          <b:Person>
            <b:Last>CymwysterauCymru</b:Last>
          </b:Person>
        </b:NameList>
      </b:Author>
    </b:Author>
    <b:Title>Cymwysterau Cymru yn croesawu amserlen cwricwlwm newydd</b:Title>
    <b:Year>2017</b:Year>
    <b:YearAccessed>2020</b:YearAccessed>
    <b:MonthAccessed>October</b:MonthAccessed>
    <b:DayAccessed>4th</b:DayAccessed>
    <b:URL>https://www.qualificationswales.org//cymraeg/newyddion/new-curriculum-timeline-welcomed-by-qualifications-wales/</b:URL>
    <b:RefOrder>46</b:RefOrder>
  </b:Source>
  <b:Source>
    <b:Tag>EEF201</b:Tag>
    <b:SourceType>InternetSite</b:SourceType>
    <b:Guid>{AFFEF1C8-12C3-4140-B2C9-F6831B5A216C}</b:Guid>
    <b:Author>
      <b:Author>
        <b:NameList>
          <b:Person>
            <b:Last>EEF(1)</b:Last>
          </b:Person>
        </b:NameList>
      </b:Author>
    </b:Author>
    <b:Title>EEF commissions research on the impact of Covid-19 school and nursery closures</b:Title>
    <b:Year>2020</b:Year>
    <b:YearAccessed>2020</b:YearAccessed>
    <b:MonthAccessed>October</b:MonthAccessed>
    <b:DayAccessed>5th</b:DayAccessed>
    <b:URL>https://educationendowmentfoundation.org.uk/news/new-EEF-commissions-research-on-impact-of-Covid-19-school-and-nursery-closures/</b:URL>
    <b:RefOrder>47</b:RefOrder>
  </b:Source>
  <b:Source>
    <b:Tag>Imp20</b:Tag>
    <b:SourceType>InternetSite</b:SourceType>
    <b:Guid>{33D586AE-F3ED-4235-A272-06371620DEA2}</b:Guid>
    <b:Author>
      <b:Author>
        <b:NameList>
          <b:Person>
            <b:Last>ImpactWales</b:Last>
          </b:Person>
        </b:NameList>
      </b:Author>
    </b:Author>
    <b:Title>Impact Wales</b:Title>
    <b:Year>2020</b:Year>
    <b:YearAccessed>2020</b:YearAccessed>
    <b:MonthAccessed>October</b:MonthAccessed>
    <b:DayAccessed>4th</b:DayAccessed>
    <b:URL>https://www.impact.wales</b:URL>
    <b:RefOrder>48</b:RefOrder>
  </b:Source>
  <b:Source>
    <b:Tag>Lly202</b:Tag>
    <b:SourceType>InternetSite</b:SourceType>
    <b:Guid>{693A7185-79F4-47CF-8E00-14B8C20D613E}</b:Guid>
    <b:Author>
      <b:Author>
        <b:NameList>
          <b:Person>
            <b:Last>LlywodraethCymru(3)</b:Last>
          </b:Person>
        </b:NameList>
      </b:Author>
    </b:Author>
    <b:Title>Cwricwlwm i Gymru</b:Title>
    <b:Year>2020</b:Year>
    <b:YearAccessed>2020</b:YearAccessed>
    <b:MonthAccessed>October</b:MonthAccessed>
    <b:DayAccessed>6th</b:DayAccessed>
    <b:URL>https://hwb.gov.wales/cwricwlwm-i-gymru/</b:URL>
    <b:RefOrder>49</b:RefOrder>
  </b:Source>
  <b:Source>
    <b:Tag>Lly18</b:Tag>
    <b:SourceType>InternetSite</b:SourceType>
    <b:Guid>{537703BC-DA2C-47E1-AD95-1237759998A1}</b:Guid>
    <b:Author>
      <b:Author>
        <b:NameList>
          <b:Person>
            <b:Last>LlywodraethCymru</b:Last>
          </b:Person>
        </b:NameList>
      </b:Author>
    </b:Author>
    <b:Title>Safonau Proffesiynol</b:Title>
    <b:Year>2018</b:Year>
    <b:YearAccessed>2020</b:YearAccessed>
    <b:MonthAccessed>October</b:MonthAccessed>
    <b:DayAccessed>5th</b:DayAccessed>
    <b:URL>https://hwb.gov.wales/api/storage/932d8940-56f5-4600-aa85afb4e87560a9/an-introduction-to-the-professional-standards-for-teaching-and-leadership.pdf</b:URL>
    <b:RefOrder>50</b:RefOrder>
  </b:Source>
  <b:Source>
    <b:Tag>Tes20</b:Tag>
    <b:SourceType>InternetSite</b:SourceType>
    <b:Guid>{E254FEE9-E996-485F-9440-BB7DE6A01EF5}</b:Guid>
    <b:Author>
      <b:Author>
        <b:NameList>
          <b:Person>
            <b:Last>Tes</b:Last>
          </b:Person>
        </b:NameList>
      </b:Author>
    </b:Author>
    <b:Title>Maths 'will suffer the widest Covid attainment gap'</b:Title>
    <b:Year>2020</b:Year>
    <b:YearAccessed>2020</b:YearAccessed>
    <b:MonthAccessed>October</b:MonthAccessed>
    <b:DayAccessed>19th</b:DayAccessed>
    <b:URL>https://www.tes.com/news/coronavirus-maths-will-see-widest-covid-attainment-gap?amp_twiiter_impression=true</b:URL>
    <b:RefOrder>2</b:RefOrder>
  </b:Source>
  <b:Source>
    <b:Tag>Cha18</b:Tag>
    <b:SourceType>Book</b:SourceType>
    <b:Guid>{EFD67981-B2CB-460A-80D6-6147D21D796B}</b:Guid>
    <b:Title>How to Assess your students - Making assessments work for you</b:Title>
    <b:Year>2018</b:Year>
    <b:Author>
      <b:Author>
        <b:NameList>
          <b:Person>
            <b:Last>Chandler-Grevatt</b:Last>
            <b:First>Andrew</b:First>
          </b:Person>
        </b:NameList>
      </b:Author>
    </b:Author>
    <b:City>Oxford</b:City>
    <b:Publisher>Oxford University Press</b:Publisher>
    <b:Edition>1st</b:Edition>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79a1e311176e39f5828c1bb7561cc13e">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590540839833d57ce703c42892c51c5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FDC779-E6C0-4CCA-A1F9-44E5E76049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33184E-E3EE-44A1-B7A1-C020AC396F18}">
  <ds:schemaRefs>
    <ds:schemaRef ds:uri="http://schemas.microsoft.com/sharepoint/v3/contenttype/forms"/>
  </ds:schemaRefs>
</ds:datastoreItem>
</file>

<file path=customXml/itemProps3.xml><?xml version="1.0" encoding="utf-8"?>
<ds:datastoreItem xmlns:ds="http://schemas.openxmlformats.org/officeDocument/2006/customXml" ds:itemID="{1D3EECCF-BACD-4C6B-AA37-556822B9BCB2}">
  <ds:schemaRefs>
    <ds:schemaRef ds:uri="http://schemas.openxmlformats.org/officeDocument/2006/bibliography"/>
  </ds:schemaRefs>
</ds:datastoreItem>
</file>

<file path=customXml/itemProps4.xml><?xml version="1.0" encoding="utf-8"?>
<ds:datastoreItem xmlns:ds="http://schemas.openxmlformats.org/officeDocument/2006/customXml" ds:itemID="{15EC5BEA-A4ED-4AF5-BCD0-B118EF563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Pages>
  <Words>4727</Words>
  <Characters>26950</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6007</dc:title>
  <dc:subject/>
  <dc:creator>LOWRI FRANCIS</dc:creator>
  <cp:keywords/>
  <dc:description/>
  <cp:lastModifiedBy>lowri francis</cp:lastModifiedBy>
  <cp:revision>243</cp:revision>
  <cp:lastPrinted>2020-10-24T02:36:00Z</cp:lastPrinted>
  <dcterms:created xsi:type="dcterms:W3CDTF">2020-10-08T19:30:00Z</dcterms:created>
  <dcterms:modified xsi:type="dcterms:W3CDTF">2020-10-24T20:13:00Z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