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BD580" w14:textId="12781CC5" w:rsidR="002C6E26" w:rsidRDefault="002C6E26" w:rsidP="00F85FC5">
      <w:pPr>
        <w:spacing w:line="480" w:lineRule="auto"/>
        <w:jc w:val="both"/>
        <w:rPr>
          <w:rFonts w:ascii="Arial" w:hAnsi="Arial" w:cs="Arial"/>
          <w:b/>
          <w:bCs/>
          <w:sz w:val="24"/>
          <w:szCs w:val="24"/>
          <w:u w:val="single"/>
        </w:rPr>
      </w:pPr>
      <w:r>
        <w:rPr>
          <w:rFonts w:ascii="Arial" w:hAnsi="Arial" w:cs="Arial"/>
          <w:b/>
          <w:bCs/>
          <w:sz w:val="24"/>
          <w:szCs w:val="24"/>
          <w:u w:val="single"/>
        </w:rPr>
        <w:t>Alfie Price</w:t>
      </w:r>
    </w:p>
    <w:p w14:paraId="4DC9D4B2" w14:textId="764228D3" w:rsidR="002C6E26" w:rsidRPr="00D101FB" w:rsidRDefault="002C6E26" w:rsidP="002C6E26">
      <w:pPr>
        <w:spacing w:line="360" w:lineRule="auto"/>
        <w:jc w:val="both"/>
        <w:rPr>
          <w:rFonts w:ascii="Arial" w:hAnsi="Arial" w:cs="Arial"/>
          <w:b/>
          <w:bCs/>
          <w:sz w:val="24"/>
          <w:szCs w:val="24"/>
          <w:u w:val="single"/>
        </w:rPr>
      </w:pPr>
      <w:r w:rsidRPr="00D101FB">
        <w:rPr>
          <w:rFonts w:ascii="Arial" w:hAnsi="Arial" w:cs="Arial"/>
          <w:b/>
          <w:bCs/>
          <w:sz w:val="24"/>
          <w:szCs w:val="24"/>
          <w:u w:val="single"/>
        </w:rPr>
        <w:t>ST</w:t>
      </w:r>
      <w:r w:rsidR="00D101FB" w:rsidRPr="00D101FB">
        <w:rPr>
          <w:rFonts w:ascii="Arial" w:hAnsi="Arial" w:cs="Arial"/>
          <w:b/>
          <w:sz w:val="24"/>
          <w:szCs w:val="24"/>
          <w:u w:val="single"/>
        </w:rPr>
        <w:t>2319747</w:t>
      </w:r>
    </w:p>
    <w:p w14:paraId="4B934AE1" w14:textId="26E5FF79" w:rsidR="002C6E26" w:rsidRDefault="002C6E26" w:rsidP="002C6E26">
      <w:pPr>
        <w:spacing w:line="360" w:lineRule="auto"/>
        <w:jc w:val="both"/>
        <w:rPr>
          <w:rFonts w:ascii="Arial" w:hAnsi="Arial" w:cs="Arial"/>
          <w:b/>
          <w:bCs/>
          <w:sz w:val="24"/>
          <w:szCs w:val="24"/>
        </w:rPr>
      </w:pPr>
    </w:p>
    <w:p w14:paraId="1BCFE680" w14:textId="7B4927D0" w:rsidR="00A56BD5" w:rsidRPr="002C6E26" w:rsidRDefault="00F85FC5" w:rsidP="002C6E26">
      <w:pPr>
        <w:pStyle w:val="ListParagraph"/>
        <w:numPr>
          <w:ilvl w:val="0"/>
          <w:numId w:val="1"/>
        </w:numPr>
        <w:spacing w:line="480" w:lineRule="auto"/>
        <w:ind w:left="0"/>
        <w:jc w:val="both"/>
        <w:rPr>
          <w:rFonts w:ascii="Arial" w:hAnsi="Arial" w:cs="Arial"/>
          <w:b/>
          <w:bCs/>
          <w:sz w:val="24"/>
          <w:szCs w:val="24"/>
        </w:rPr>
      </w:pPr>
      <w:r w:rsidRPr="002C6E26">
        <w:rPr>
          <w:rFonts w:ascii="Arial" w:hAnsi="Arial" w:cs="Arial"/>
          <w:b/>
          <w:bCs/>
          <w:sz w:val="24"/>
          <w:szCs w:val="24"/>
        </w:rPr>
        <w:t xml:space="preserve">Critically examine policing policies and procedures (e.g. PACE, Code of Ethics, NDM, use of BWV) aimed at reducing misconduct and malpractice by police officers. How might these increase public confidence in police? </w:t>
      </w:r>
    </w:p>
    <w:p w14:paraId="02BCDBC4" w14:textId="03231B50" w:rsidR="008A7C1B" w:rsidRPr="008A7C1B" w:rsidRDefault="008A7C1B" w:rsidP="00F85FC5">
      <w:pPr>
        <w:spacing w:line="480" w:lineRule="auto"/>
        <w:jc w:val="both"/>
        <w:rPr>
          <w:rFonts w:ascii="Arial" w:hAnsi="Arial" w:cs="Arial"/>
          <w:b/>
          <w:bCs/>
          <w:sz w:val="24"/>
          <w:szCs w:val="24"/>
        </w:rPr>
      </w:pPr>
      <w:r>
        <w:rPr>
          <w:rFonts w:ascii="Arial" w:hAnsi="Arial" w:cs="Arial"/>
          <w:b/>
          <w:bCs/>
          <w:sz w:val="24"/>
          <w:szCs w:val="24"/>
        </w:rPr>
        <w:t xml:space="preserve">Word count - </w:t>
      </w:r>
      <w:r w:rsidR="00D67B73">
        <w:rPr>
          <w:rFonts w:ascii="Arial" w:hAnsi="Arial" w:cs="Arial"/>
          <w:b/>
          <w:bCs/>
          <w:sz w:val="24"/>
          <w:szCs w:val="24"/>
        </w:rPr>
        <w:t>1053</w:t>
      </w:r>
    </w:p>
    <w:p w14:paraId="2D4E5A30" w14:textId="4B44DD94" w:rsidR="00F85FC5" w:rsidRPr="008A7C1B" w:rsidRDefault="00F85FC5" w:rsidP="00F85FC5">
      <w:pPr>
        <w:spacing w:line="480" w:lineRule="auto"/>
        <w:jc w:val="both"/>
        <w:rPr>
          <w:rFonts w:ascii="Arial" w:hAnsi="Arial" w:cs="Arial"/>
          <w:sz w:val="24"/>
          <w:szCs w:val="24"/>
        </w:rPr>
      </w:pPr>
      <w:r w:rsidRPr="008A7C1B">
        <w:rPr>
          <w:rFonts w:ascii="Arial" w:hAnsi="Arial" w:cs="Arial"/>
          <w:sz w:val="24"/>
          <w:szCs w:val="24"/>
        </w:rPr>
        <w:t>Policing policies and procedures aimed at reducing misconduct and malpractice by police officers from all ranks and departments is seen as being crucial in maintaining the general public’s confidence in the police</w:t>
      </w:r>
      <w:r w:rsidR="000A4DA7">
        <w:rPr>
          <w:rFonts w:ascii="Arial" w:hAnsi="Arial" w:cs="Arial"/>
          <w:sz w:val="24"/>
          <w:szCs w:val="24"/>
        </w:rPr>
        <w:t>,</w:t>
      </w:r>
      <w:r w:rsidRPr="008A7C1B">
        <w:rPr>
          <w:rFonts w:ascii="Arial" w:hAnsi="Arial" w:cs="Arial"/>
          <w:sz w:val="24"/>
          <w:szCs w:val="24"/>
        </w:rPr>
        <w:t xml:space="preserve"> as well as guaranteeing</w:t>
      </w:r>
      <w:r w:rsidR="000A4DA7">
        <w:rPr>
          <w:rFonts w:ascii="Arial" w:hAnsi="Arial" w:cs="Arial"/>
          <w:sz w:val="24"/>
          <w:szCs w:val="24"/>
        </w:rPr>
        <w:t xml:space="preserve"> the</w:t>
      </w:r>
      <w:r w:rsidRPr="008A7C1B">
        <w:rPr>
          <w:rFonts w:ascii="Arial" w:hAnsi="Arial" w:cs="Arial"/>
          <w:sz w:val="24"/>
          <w:szCs w:val="24"/>
        </w:rPr>
        <w:t xml:space="preserve"> accountability of all officers across all forces in the United Kingdom. This essay will aim to critically examine the various policies and procedures available to UK police</w:t>
      </w:r>
      <w:r w:rsidR="000A4DA7">
        <w:rPr>
          <w:rFonts w:ascii="Arial" w:hAnsi="Arial" w:cs="Arial"/>
          <w:sz w:val="24"/>
          <w:szCs w:val="24"/>
        </w:rPr>
        <w:t xml:space="preserve"> officers in order</w:t>
      </w:r>
      <w:r w:rsidRPr="008A7C1B">
        <w:rPr>
          <w:rFonts w:ascii="Arial" w:hAnsi="Arial" w:cs="Arial"/>
          <w:sz w:val="24"/>
          <w:szCs w:val="24"/>
        </w:rPr>
        <w:t xml:space="preserve"> to reveal their strengths and potential weaknesses, as well as highlighting their role in continuing to increase public confidence.</w:t>
      </w:r>
    </w:p>
    <w:p w14:paraId="1BD89A02" w14:textId="3564232E" w:rsidR="00EC736F" w:rsidRDefault="00F85FC5" w:rsidP="0018157A">
      <w:pPr>
        <w:spacing w:line="480" w:lineRule="auto"/>
        <w:ind w:firstLine="567"/>
        <w:jc w:val="both"/>
        <w:rPr>
          <w:rFonts w:ascii="Arial" w:hAnsi="Arial" w:cs="Arial"/>
          <w:sz w:val="24"/>
          <w:szCs w:val="24"/>
        </w:rPr>
      </w:pPr>
      <w:r w:rsidRPr="008A7C1B">
        <w:rPr>
          <w:rFonts w:ascii="Arial" w:hAnsi="Arial" w:cs="Arial"/>
          <w:sz w:val="24"/>
          <w:szCs w:val="24"/>
        </w:rPr>
        <w:t>The Police and Criminal Evidence Act (1984), also referred to as PACE, was created in 1984 to regulate and balance police powers and to protect the public’s rights</w:t>
      </w:r>
      <w:r w:rsidR="008F3E8F">
        <w:rPr>
          <w:rFonts w:ascii="Arial" w:hAnsi="Arial" w:cs="Arial"/>
          <w:sz w:val="24"/>
          <w:szCs w:val="24"/>
        </w:rPr>
        <w:t xml:space="preserve"> (Home Office, 2013). </w:t>
      </w:r>
      <w:r w:rsidRPr="008A7C1B">
        <w:rPr>
          <w:rFonts w:ascii="Arial" w:hAnsi="Arial" w:cs="Arial"/>
          <w:sz w:val="24"/>
          <w:szCs w:val="24"/>
        </w:rPr>
        <w:t xml:space="preserve">The introduction of PACE has been highly beneficial for both police officers and for members of the public for many reasons. One of the main reasons for PACE being introduced was following on from the Scarman Enquiry whereby </w:t>
      </w:r>
      <w:r w:rsidR="008911CE" w:rsidRPr="008A7C1B">
        <w:rPr>
          <w:rFonts w:ascii="Arial" w:hAnsi="Arial" w:cs="Arial"/>
          <w:sz w:val="24"/>
          <w:szCs w:val="24"/>
        </w:rPr>
        <w:t>a number of miscarriages of justice and police corruption were reported within the media (The Open University, N.D). The subsequent introduction of PACE has therefore provided the safeguarding of suspects when in police custody which prevents malpractice taking place by officers.</w:t>
      </w:r>
      <w:r w:rsidR="008F3E8F">
        <w:rPr>
          <w:rFonts w:ascii="Arial" w:hAnsi="Arial" w:cs="Arial"/>
          <w:sz w:val="24"/>
          <w:szCs w:val="24"/>
        </w:rPr>
        <w:t xml:space="preserve"> The College of Policing (2013) state that this is through a requirement to maintain records of all events within custody, and to </w:t>
      </w:r>
      <w:r w:rsidR="008F3E8F">
        <w:rPr>
          <w:rFonts w:ascii="Arial" w:hAnsi="Arial" w:cs="Arial"/>
          <w:sz w:val="24"/>
          <w:szCs w:val="24"/>
        </w:rPr>
        <w:lastRenderedPageBreak/>
        <w:t>monitor and engage with prisoners in the custody unit</w:t>
      </w:r>
      <w:r w:rsidR="00EC736F">
        <w:rPr>
          <w:rFonts w:ascii="Arial" w:hAnsi="Arial" w:cs="Arial"/>
          <w:sz w:val="24"/>
          <w:szCs w:val="24"/>
        </w:rPr>
        <w:t>. A</w:t>
      </w:r>
      <w:r w:rsidR="008911CE" w:rsidRPr="008A7C1B">
        <w:rPr>
          <w:rFonts w:ascii="Arial" w:hAnsi="Arial" w:cs="Arial"/>
          <w:sz w:val="24"/>
          <w:szCs w:val="24"/>
        </w:rPr>
        <w:t xml:space="preserve">nother advantage of PACE is that </w:t>
      </w:r>
      <w:r w:rsidRPr="008A7C1B">
        <w:rPr>
          <w:rFonts w:ascii="Arial" w:hAnsi="Arial" w:cs="Arial"/>
          <w:sz w:val="24"/>
          <w:szCs w:val="24"/>
        </w:rPr>
        <w:t>it has provided officers with a multitude of powers to enable them to carry out their duties effectively</w:t>
      </w:r>
      <w:r w:rsidR="008911CE" w:rsidRPr="008A7C1B">
        <w:rPr>
          <w:rFonts w:ascii="Arial" w:hAnsi="Arial" w:cs="Arial"/>
          <w:sz w:val="24"/>
          <w:szCs w:val="24"/>
        </w:rPr>
        <w:t xml:space="preserve"> and safely, as long as the powers and legislation</w:t>
      </w:r>
      <w:r w:rsidR="00EC736F">
        <w:rPr>
          <w:rFonts w:ascii="Arial" w:hAnsi="Arial" w:cs="Arial"/>
          <w:sz w:val="24"/>
          <w:szCs w:val="24"/>
        </w:rPr>
        <w:t xml:space="preserve"> provided to them</w:t>
      </w:r>
      <w:r w:rsidR="008911CE" w:rsidRPr="008A7C1B">
        <w:rPr>
          <w:rFonts w:ascii="Arial" w:hAnsi="Arial" w:cs="Arial"/>
          <w:sz w:val="24"/>
          <w:szCs w:val="24"/>
        </w:rPr>
        <w:t xml:space="preserve"> is followed</w:t>
      </w:r>
      <w:r w:rsidR="00EC736F">
        <w:rPr>
          <w:rFonts w:ascii="Arial" w:hAnsi="Arial" w:cs="Arial"/>
          <w:sz w:val="24"/>
          <w:szCs w:val="24"/>
        </w:rPr>
        <w:t xml:space="preserve"> thoroughly.</w:t>
      </w:r>
    </w:p>
    <w:p w14:paraId="4C4B9144" w14:textId="1B18351D" w:rsidR="00F85FC5" w:rsidRPr="008A7C1B" w:rsidRDefault="008911CE" w:rsidP="0018157A">
      <w:pPr>
        <w:spacing w:line="480" w:lineRule="auto"/>
        <w:ind w:firstLine="567"/>
        <w:jc w:val="both"/>
        <w:rPr>
          <w:rFonts w:ascii="Arial" w:hAnsi="Arial" w:cs="Arial"/>
          <w:sz w:val="24"/>
          <w:szCs w:val="24"/>
        </w:rPr>
      </w:pPr>
      <w:r w:rsidRPr="008A7C1B">
        <w:rPr>
          <w:rFonts w:ascii="Arial" w:hAnsi="Arial" w:cs="Arial"/>
          <w:sz w:val="24"/>
          <w:szCs w:val="24"/>
        </w:rPr>
        <w:t>Despite this, some weaknesses with PACE have been identified</w:t>
      </w:r>
      <w:r w:rsidR="00EC736F">
        <w:rPr>
          <w:rFonts w:ascii="Arial" w:hAnsi="Arial" w:cs="Arial"/>
          <w:sz w:val="24"/>
          <w:szCs w:val="24"/>
        </w:rPr>
        <w:t xml:space="preserve"> throughout the years</w:t>
      </w:r>
      <w:r w:rsidRPr="008A7C1B">
        <w:rPr>
          <w:rFonts w:ascii="Arial" w:hAnsi="Arial" w:cs="Arial"/>
          <w:sz w:val="24"/>
          <w:szCs w:val="24"/>
        </w:rPr>
        <w:t>. For example, PACE was created in 1984</w:t>
      </w:r>
      <w:r w:rsidR="00EC736F">
        <w:rPr>
          <w:rFonts w:ascii="Arial" w:hAnsi="Arial" w:cs="Arial"/>
          <w:sz w:val="24"/>
          <w:szCs w:val="24"/>
        </w:rPr>
        <w:t>, m</w:t>
      </w:r>
      <w:r w:rsidRPr="008A7C1B">
        <w:rPr>
          <w:rFonts w:ascii="Arial" w:hAnsi="Arial" w:cs="Arial"/>
          <w:sz w:val="24"/>
          <w:szCs w:val="24"/>
        </w:rPr>
        <w:t>aking it just over forty years old. The current policing world is now much different and therefore it could be argued that the procedures of modern policing have also changed. PACE is a complex piece of legislation and reflects a different time with what could be said as complicated and confusing wording and terms, etc. It could be suggested that the powers available to police within PACE be simplified to improve officers knowledge and understanding</w:t>
      </w:r>
      <w:r w:rsidR="00630888" w:rsidRPr="008A7C1B">
        <w:rPr>
          <w:rFonts w:ascii="Arial" w:hAnsi="Arial" w:cs="Arial"/>
          <w:sz w:val="24"/>
          <w:szCs w:val="24"/>
        </w:rPr>
        <w:t>, rather than having five different powers available</w:t>
      </w:r>
      <w:r w:rsidR="00EC736F">
        <w:rPr>
          <w:rFonts w:ascii="Arial" w:hAnsi="Arial" w:cs="Arial"/>
          <w:sz w:val="24"/>
          <w:szCs w:val="24"/>
        </w:rPr>
        <w:t xml:space="preserve">, for example, </w:t>
      </w:r>
      <w:r w:rsidR="00630888" w:rsidRPr="008A7C1B">
        <w:rPr>
          <w:rFonts w:ascii="Arial" w:hAnsi="Arial" w:cs="Arial"/>
          <w:sz w:val="24"/>
          <w:szCs w:val="24"/>
        </w:rPr>
        <w:t>which there are currently. If officers were to have a greater understanding of such powers this may provide them with protection from being scrutinised and being involved in misconduct procedures.</w:t>
      </w:r>
      <w:r w:rsidR="00EC736F">
        <w:rPr>
          <w:rFonts w:ascii="Arial" w:hAnsi="Arial" w:cs="Arial"/>
          <w:sz w:val="24"/>
          <w:szCs w:val="24"/>
        </w:rPr>
        <w:t xml:space="preserve"> </w:t>
      </w:r>
      <w:r w:rsidR="00083DB8">
        <w:rPr>
          <w:rFonts w:ascii="Arial" w:hAnsi="Arial" w:cs="Arial"/>
          <w:sz w:val="24"/>
          <w:szCs w:val="24"/>
        </w:rPr>
        <w:t>This</w:t>
      </w:r>
      <w:r w:rsidR="00EC736F">
        <w:rPr>
          <w:rFonts w:ascii="Arial" w:hAnsi="Arial" w:cs="Arial"/>
          <w:sz w:val="24"/>
          <w:szCs w:val="24"/>
        </w:rPr>
        <w:t xml:space="preserve"> might also lend itself to protect officers who</w:t>
      </w:r>
      <w:r w:rsidR="00083DB8">
        <w:rPr>
          <w:rFonts w:ascii="Arial" w:hAnsi="Arial" w:cs="Arial"/>
          <w:sz w:val="24"/>
          <w:szCs w:val="24"/>
        </w:rPr>
        <w:t xml:space="preserve"> might find themselves involved </w:t>
      </w:r>
      <w:r w:rsidR="00EC736F">
        <w:rPr>
          <w:rFonts w:ascii="Arial" w:hAnsi="Arial" w:cs="Arial"/>
          <w:sz w:val="24"/>
          <w:szCs w:val="24"/>
        </w:rPr>
        <w:t>in misconduct hearings</w:t>
      </w:r>
      <w:r w:rsidR="00083DB8">
        <w:rPr>
          <w:rFonts w:ascii="Arial" w:hAnsi="Arial" w:cs="Arial"/>
          <w:sz w:val="24"/>
          <w:szCs w:val="24"/>
        </w:rPr>
        <w:t xml:space="preserve"> through no fault of their own</w:t>
      </w:r>
      <w:r w:rsidR="00EC736F">
        <w:rPr>
          <w:rFonts w:ascii="Arial" w:hAnsi="Arial" w:cs="Arial"/>
          <w:sz w:val="24"/>
          <w:szCs w:val="24"/>
        </w:rPr>
        <w:t xml:space="preserve"> as they</w:t>
      </w:r>
      <w:r w:rsidR="00083DB8">
        <w:rPr>
          <w:rFonts w:ascii="Arial" w:hAnsi="Arial" w:cs="Arial"/>
          <w:sz w:val="24"/>
          <w:szCs w:val="24"/>
        </w:rPr>
        <w:t xml:space="preserve"> might be able to defend themselves better using a simplified version of PACE.</w:t>
      </w:r>
      <w:r w:rsidR="00630888" w:rsidRPr="008A7C1B">
        <w:rPr>
          <w:rFonts w:ascii="Arial" w:hAnsi="Arial" w:cs="Arial"/>
          <w:sz w:val="24"/>
          <w:szCs w:val="24"/>
        </w:rPr>
        <w:t xml:space="preserve"> An example of a piece of legislation which has been successfully simplified is the Serious Organised Crime and Police Act (2005) which amalgamated a number of confusing powers of arrest into one version (</w:t>
      </w:r>
      <w:r w:rsidR="00E44C78">
        <w:rPr>
          <w:rFonts w:ascii="Arial" w:hAnsi="Arial" w:cs="Arial"/>
          <w:sz w:val="24"/>
          <w:szCs w:val="24"/>
        </w:rPr>
        <w:t>Brown, 2021</w:t>
      </w:r>
      <w:r w:rsidR="00630888" w:rsidRPr="008A7C1B">
        <w:rPr>
          <w:rFonts w:ascii="Arial" w:hAnsi="Arial" w:cs="Arial"/>
          <w:sz w:val="24"/>
          <w:szCs w:val="24"/>
        </w:rPr>
        <w:t>). This shows that it is possible to simplify the procedures and policies as well as amending them to fit into the modern policing world. Anything that reduces misconduct and malpractice by police should be sought after to protect everyone involved in the system.</w:t>
      </w:r>
    </w:p>
    <w:p w14:paraId="21C3BACD" w14:textId="77777777" w:rsidR="00D67B73" w:rsidRDefault="0018157A" w:rsidP="0018157A">
      <w:pPr>
        <w:tabs>
          <w:tab w:val="left" w:pos="567"/>
        </w:tabs>
        <w:spacing w:line="480" w:lineRule="auto"/>
        <w:ind w:firstLine="567"/>
        <w:jc w:val="both"/>
        <w:rPr>
          <w:rFonts w:ascii="Arial" w:hAnsi="Arial" w:cs="Arial"/>
          <w:sz w:val="24"/>
          <w:szCs w:val="24"/>
        </w:rPr>
      </w:pPr>
      <w:r w:rsidRPr="008A7C1B">
        <w:rPr>
          <w:rFonts w:ascii="Arial" w:hAnsi="Arial" w:cs="Arial"/>
          <w:sz w:val="24"/>
          <w:szCs w:val="24"/>
        </w:rPr>
        <w:t xml:space="preserve">Another technique used to eliminate misconduct </w:t>
      </w:r>
      <w:r w:rsidR="009B10D4" w:rsidRPr="008A7C1B">
        <w:rPr>
          <w:rFonts w:ascii="Arial" w:hAnsi="Arial" w:cs="Arial"/>
          <w:sz w:val="24"/>
          <w:szCs w:val="24"/>
        </w:rPr>
        <w:t xml:space="preserve">within policing is the use of Body Worn Video (BWV) </w:t>
      </w:r>
      <w:r w:rsidR="006B6D51">
        <w:rPr>
          <w:rFonts w:ascii="Arial" w:hAnsi="Arial" w:cs="Arial"/>
          <w:sz w:val="24"/>
          <w:szCs w:val="24"/>
        </w:rPr>
        <w:t>c</w:t>
      </w:r>
      <w:r w:rsidR="009B10D4" w:rsidRPr="008A7C1B">
        <w:rPr>
          <w:rFonts w:ascii="Arial" w:hAnsi="Arial" w:cs="Arial"/>
          <w:sz w:val="24"/>
          <w:szCs w:val="24"/>
        </w:rPr>
        <w:t xml:space="preserve">ameras. Police forces in both England and Wales have </w:t>
      </w:r>
      <w:r w:rsidR="009B10D4" w:rsidRPr="008A7C1B">
        <w:rPr>
          <w:rFonts w:ascii="Arial" w:hAnsi="Arial" w:cs="Arial"/>
          <w:sz w:val="24"/>
          <w:szCs w:val="24"/>
        </w:rPr>
        <w:lastRenderedPageBreak/>
        <w:t xml:space="preserve">introduced the use of BWV with all of their frontline staff. BWV </w:t>
      </w:r>
      <w:r w:rsidR="006B6D51">
        <w:rPr>
          <w:rFonts w:ascii="Arial" w:hAnsi="Arial" w:cs="Arial"/>
          <w:sz w:val="24"/>
          <w:szCs w:val="24"/>
        </w:rPr>
        <w:t xml:space="preserve">cameras </w:t>
      </w:r>
      <w:r w:rsidR="009B10D4" w:rsidRPr="008A7C1B">
        <w:rPr>
          <w:rFonts w:ascii="Arial" w:hAnsi="Arial" w:cs="Arial"/>
          <w:sz w:val="24"/>
          <w:szCs w:val="24"/>
        </w:rPr>
        <w:t xml:space="preserve">are recording devices </w:t>
      </w:r>
      <w:r w:rsidR="002121FA" w:rsidRPr="008A7C1B">
        <w:rPr>
          <w:rFonts w:ascii="Arial" w:hAnsi="Arial" w:cs="Arial"/>
          <w:sz w:val="24"/>
          <w:szCs w:val="24"/>
        </w:rPr>
        <w:t>worn by officers which can collect audio and visual data during police encounters with members of the public. The</w:t>
      </w:r>
      <w:r w:rsidR="00DA7263" w:rsidRPr="008A7C1B">
        <w:rPr>
          <w:rFonts w:ascii="Arial" w:hAnsi="Arial" w:cs="Arial"/>
          <w:sz w:val="24"/>
          <w:szCs w:val="24"/>
        </w:rPr>
        <w:t xml:space="preserve">ir main aim is </w:t>
      </w:r>
      <w:r w:rsidR="002121FA" w:rsidRPr="008A7C1B">
        <w:rPr>
          <w:rFonts w:ascii="Arial" w:hAnsi="Arial" w:cs="Arial"/>
          <w:sz w:val="24"/>
          <w:szCs w:val="24"/>
        </w:rPr>
        <w:t xml:space="preserve">to </w:t>
      </w:r>
      <w:r w:rsidR="00416699" w:rsidRPr="008A7C1B">
        <w:rPr>
          <w:rFonts w:ascii="Arial" w:hAnsi="Arial" w:cs="Arial"/>
          <w:sz w:val="24"/>
          <w:szCs w:val="24"/>
        </w:rPr>
        <w:t xml:space="preserve">increase transparency </w:t>
      </w:r>
      <w:r w:rsidR="00DA7263" w:rsidRPr="008A7C1B">
        <w:rPr>
          <w:rFonts w:ascii="Arial" w:hAnsi="Arial" w:cs="Arial"/>
          <w:sz w:val="24"/>
          <w:szCs w:val="24"/>
        </w:rPr>
        <w:t>of police officers who respond to incidents involving members of the public</w:t>
      </w:r>
      <w:r w:rsidR="006B6D51">
        <w:rPr>
          <w:rFonts w:ascii="Arial" w:hAnsi="Arial" w:cs="Arial"/>
          <w:sz w:val="24"/>
          <w:szCs w:val="24"/>
        </w:rPr>
        <w:t>, and to ensure the integrity of those officer’s actions (NPCC, 2024)</w:t>
      </w:r>
      <w:r w:rsidR="00A65B19" w:rsidRPr="008A7C1B">
        <w:rPr>
          <w:rFonts w:ascii="Arial" w:hAnsi="Arial" w:cs="Arial"/>
          <w:sz w:val="24"/>
          <w:szCs w:val="24"/>
        </w:rPr>
        <w:t xml:space="preserve">. </w:t>
      </w:r>
      <w:r w:rsidR="00E22C5D">
        <w:rPr>
          <w:rFonts w:ascii="Arial" w:hAnsi="Arial" w:cs="Arial"/>
          <w:sz w:val="24"/>
          <w:szCs w:val="24"/>
        </w:rPr>
        <w:t xml:space="preserve">BWV cameras have been recognised as being substantially beneficial to officers and victim’s in providing accurate evidence of the specific circumstance, and not only this but also to provide a level of protection to the officer wearing the camera (Webster, </w:t>
      </w:r>
      <w:r w:rsidR="00E22C5D">
        <w:rPr>
          <w:rFonts w:ascii="Arial" w:hAnsi="Arial" w:cs="Arial"/>
          <w:i/>
          <w:iCs/>
          <w:sz w:val="24"/>
          <w:szCs w:val="24"/>
        </w:rPr>
        <w:t xml:space="preserve">et al., </w:t>
      </w:r>
      <w:r w:rsidR="00E22C5D">
        <w:rPr>
          <w:rFonts w:ascii="Arial" w:hAnsi="Arial" w:cs="Arial"/>
          <w:sz w:val="24"/>
          <w:szCs w:val="24"/>
        </w:rPr>
        <w:t xml:space="preserve">2022). </w:t>
      </w:r>
      <w:r w:rsidR="007F6852" w:rsidRPr="008A7C1B">
        <w:rPr>
          <w:rFonts w:ascii="Arial" w:hAnsi="Arial" w:cs="Arial"/>
          <w:sz w:val="24"/>
          <w:szCs w:val="24"/>
        </w:rPr>
        <w:t xml:space="preserve">The main advantage of this is that it completely nullifies any possibility of discrepancies and complaints from members of the public </w:t>
      </w:r>
      <w:r w:rsidR="00BE0B7B" w:rsidRPr="008A7C1B">
        <w:rPr>
          <w:rFonts w:ascii="Arial" w:hAnsi="Arial" w:cs="Arial"/>
          <w:sz w:val="24"/>
          <w:szCs w:val="24"/>
        </w:rPr>
        <w:t>as the entire incident from start to finish is</w:t>
      </w:r>
      <w:r w:rsidR="000C3183">
        <w:rPr>
          <w:rFonts w:ascii="Arial" w:hAnsi="Arial" w:cs="Arial"/>
          <w:sz w:val="24"/>
          <w:szCs w:val="24"/>
        </w:rPr>
        <w:t xml:space="preserve"> usually</w:t>
      </w:r>
      <w:r w:rsidR="00BE0B7B" w:rsidRPr="008A7C1B">
        <w:rPr>
          <w:rFonts w:ascii="Arial" w:hAnsi="Arial" w:cs="Arial"/>
          <w:sz w:val="24"/>
          <w:szCs w:val="24"/>
        </w:rPr>
        <w:t xml:space="preserve"> recorded</w:t>
      </w:r>
      <w:r w:rsidR="000C3183">
        <w:rPr>
          <w:rFonts w:ascii="Arial" w:hAnsi="Arial" w:cs="Arial"/>
          <w:sz w:val="24"/>
          <w:szCs w:val="24"/>
        </w:rPr>
        <w:t xml:space="preserve">. A year-long study by The University of Cambridge provided support for this notion, finding that the introduction of BWV cameras led to a 93% decrease in complaints made against police (University of Cambridge, 2016). </w:t>
      </w:r>
      <w:r w:rsidR="007C3D0A" w:rsidRPr="008A7C1B">
        <w:rPr>
          <w:rFonts w:ascii="Arial" w:hAnsi="Arial" w:cs="Arial"/>
          <w:sz w:val="24"/>
          <w:szCs w:val="24"/>
        </w:rPr>
        <w:t xml:space="preserve">The positive benefits </w:t>
      </w:r>
      <w:r w:rsidR="00C02571" w:rsidRPr="008A7C1B">
        <w:rPr>
          <w:rFonts w:ascii="Arial" w:hAnsi="Arial" w:cs="Arial"/>
          <w:sz w:val="24"/>
          <w:szCs w:val="24"/>
        </w:rPr>
        <w:t xml:space="preserve">of BWV are also echoed by serving police officers who took part in a study carried out by Bedfordshire Police. </w:t>
      </w:r>
      <w:r w:rsidR="009611FB" w:rsidRPr="008A7C1B">
        <w:rPr>
          <w:rFonts w:ascii="Arial" w:hAnsi="Arial" w:cs="Arial"/>
          <w:sz w:val="24"/>
          <w:szCs w:val="24"/>
        </w:rPr>
        <w:t xml:space="preserve">Approximately 2000 staff members throughout their force were spoken to regarding their thoughts on BWV and results showed that </w:t>
      </w:r>
      <w:r w:rsidR="00834AFA" w:rsidRPr="008A7C1B">
        <w:rPr>
          <w:rFonts w:ascii="Arial" w:hAnsi="Arial" w:cs="Arial"/>
          <w:sz w:val="24"/>
          <w:szCs w:val="24"/>
        </w:rPr>
        <w:t>79.4% believed all frontlin</w:t>
      </w:r>
      <w:r w:rsidR="005151E7">
        <w:rPr>
          <w:rFonts w:ascii="Arial" w:hAnsi="Arial" w:cs="Arial"/>
          <w:sz w:val="24"/>
          <w:szCs w:val="24"/>
        </w:rPr>
        <w:t>e</w:t>
      </w:r>
      <w:r w:rsidR="00834AFA" w:rsidRPr="008A7C1B">
        <w:rPr>
          <w:rFonts w:ascii="Arial" w:hAnsi="Arial" w:cs="Arial"/>
          <w:sz w:val="24"/>
          <w:szCs w:val="24"/>
        </w:rPr>
        <w:t xml:space="preserve"> officers should wear BWV, while 97.3% </w:t>
      </w:r>
      <w:r w:rsidR="00E16343" w:rsidRPr="008A7C1B">
        <w:rPr>
          <w:rFonts w:ascii="Arial" w:hAnsi="Arial" w:cs="Arial"/>
          <w:sz w:val="24"/>
          <w:szCs w:val="24"/>
        </w:rPr>
        <w:t xml:space="preserve">felt that BWV allows officers to gather evidence more efficiently </w:t>
      </w:r>
      <w:r w:rsidR="007D0162" w:rsidRPr="008A7C1B">
        <w:rPr>
          <w:rFonts w:ascii="Arial" w:hAnsi="Arial" w:cs="Arial"/>
          <w:sz w:val="24"/>
          <w:szCs w:val="24"/>
        </w:rPr>
        <w:t>and thoroughly</w:t>
      </w:r>
      <w:r w:rsidR="005151E7">
        <w:rPr>
          <w:rFonts w:ascii="Arial" w:hAnsi="Arial" w:cs="Arial"/>
          <w:sz w:val="24"/>
          <w:szCs w:val="24"/>
        </w:rPr>
        <w:t xml:space="preserve"> (Big Brother Watch, 2015)</w:t>
      </w:r>
      <w:r w:rsidR="007D0162" w:rsidRPr="008A7C1B">
        <w:rPr>
          <w:rFonts w:ascii="Arial" w:hAnsi="Arial" w:cs="Arial"/>
          <w:sz w:val="24"/>
          <w:szCs w:val="24"/>
        </w:rPr>
        <w:t>.</w:t>
      </w:r>
    </w:p>
    <w:p w14:paraId="08B4C86A" w14:textId="4FFCFCFC" w:rsidR="00630888" w:rsidRPr="008A7C1B" w:rsidRDefault="007D0162" w:rsidP="0018157A">
      <w:pPr>
        <w:tabs>
          <w:tab w:val="left" w:pos="567"/>
        </w:tabs>
        <w:spacing w:line="480" w:lineRule="auto"/>
        <w:ind w:firstLine="567"/>
        <w:jc w:val="both"/>
        <w:rPr>
          <w:rFonts w:ascii="Arial" w:hAnsi="Arial" w:cs="Arial"/>
          <w:sz w:val="24"/>
          <w:szCs w:val="24"/>
        </w:rPr>
      </w:pPr>
      <w:r w:rsidRPr="008A7C1B">
        <w:rPr>
          <w:rFonts w:ascii="Arial" w:hAnsi="Arial" w:cs="Arial"/>
          <w:sz w:val="24"/>
          <w:szCs w:val="24"/>
        </w:rPr>
        <w:t>Despite this</w:t>
      </w:r>
      <w:r w:rsidR="00E96F32" w:rsidRPr="008A7C1B">
        <w:rPr>
          <w:rFonts w:ascii="Arial" w:hAnsi="Arial" w:cs="Arial"/>
          <w:sz w:val="24"/>
          <w:szCs w:val="24"/>
        </w:rPr>
        <w:t>,</w:t>
      </w:r>
      <w:r w:rsidRPr="008A7C1B">
        <w:rPr>
          <w:rFonts w:ascii="Arial" w:hAnsi="Arial" w:cs="Arial"/>
          <w:sz w:val="24"/>
          <w:szCs w:val="24"/>
        </w:rPr>
        <w:t xml:space="preserve"> </w:t>
      </w:r>
      <w:r w:rsidR="00E96F32" w:rsidRPr="008A7C1B">
        <w:rPr>
          <w:rFonts w:ascii="Arial" w:hAnsi="Arial" w:cs="Arial"/>
          <w:sz w:val="24"/>
          <w:szCs w:val="24"/>
        </w:rPr>
        <w:t>the use of BWV also has some negative aspects</w:t>
      </w:r>
      <w:r w:rsidR="009734DD" w:rsidRPr="008A7C1B">
        <w:rPr>
          <w:rFonts w:ascii="Arial" w:hAnsi="Arial" w:cs="Arial"/>
          <w:sz w:val="24"/>
          <w:szCs w:val="24"/>
        </w:rPr>
        <w:t xml:space="preserve"> such as privacy concerns from members of the public. </w:t>
      </w:r>
      <w:r w:rsidR="002D7ADE" w:rsidRPr="008A7C1B">
        <w:rPr>
          <w:rFonts w:ascii="Arial" w:hAnsi="Arial" w:cs="Arial"/>
          <w:sz w:val="24"/>
          <w:szCs w:val="24"/>
        </w:rPr>
        <w:t>The majority of incidents attended by police in recent years are of a domestic nature,</w:t>
      </w:r>
      <w:r w:rsidR="00CF19A4" w:rsidRPr="008A7C1B">
        <w:rPr>
          <w:rFonts w:ascii="Arial" w:hAnsi="Arial" w:cs="Arial"/>
          <w:sz w:val="24"/>
          <w:szCs w:val="24"/>
        </w:rPr>
        <w:t xml:space="preserve"> with a  number of them also being mental health/medical related. </w:t>
      </w:r>
      <w:r w:rsidR="008737E0" w:rsidRPr="008A7C1B">
        <w:rPr>
          <w:rFonts w:ascii="Arial" w:hAnsi="Arial" w:cs="Arial"/>
          <w:sz w:val="24"/>
          <w:szCs w:val="24"/>
        </w:rPr>
        <w:t xml:space="preserve">The privacy of the public is protected under Article 8 of the Human Rights Act (1998) and so as well as doing a difficult job, officers also need to think about </w:t>
      </w:r>
      <w:r w:rsidR="00FB2503" w:rsidRPr="008A7C1B">
        <w:rPr>
          <w:rFonts w:ascii="Arial" w:hAnsi="Arial" w:cs="Arial"/>
          <w:sz w:val="24"/>
          <w:szCs w:val="24"/>
        </w:rPr>
        <w:t>protecting the privacy of those people they are dealing wit</w:t>
      </w:r>
      <w:r w:rsidR="00D67B73">
        <w:rPr>
          <w:rFonts w:ascii="Arial" w:hAnsi="Arial" w:cs="Arial"/>
          <w:sz w:val="24"/>
          <w:szCs w:val="24"/>
        </w:rPr>
        <w:t xml:space="preserve">h. </w:t>
      </w:r>
      <w:r w:rsidR="00FB2503" w:rsidRPr="008A7C1B">
        <w:rPr>
          <w:rFonts w:ascii="Arial" w:hAnsi="Arial" w:cs="Arial"/>
          <w:sz w:val="24"/>
          <w:szCs w:val="24"/>
        </w:rPr>
        <w:t xml:space="preserve">This can place added stress on frontline officers. </w:t>
      </w:r>
      <w:r w:rsidR="005E27B3" w:rsidRPr="008A7C1B">
        <w:rPr>
          <w:rFonts w:ascii="Arial" w:hAnsi="Arial" w:cs="Arial"/>
          <w:sz w:val="24"/>
          <w:szCs w:val="24"/>
        </w:rPr>
        <w:t xml:space="preserve">Police officers themselves </w:t>
      </w:r>
      <w:r w:rsidR="00326970" w:rsidRPr="008A7C1B">
        <w:rPr>
          <w:rFonts w:ascii="Arial" w:hAnsi="Arial" w:cs="Arial"/>
          <w:sz w:val="24"/>
          <w:szCs w:val="24"/>
        </w:rPr>
        <w:t xml:space="preserve">have also reported that </w:t>
      </w:r>
      <w:r w:rsidR="00326970" w:rsidRPr="008A7C1B">
        <w:rPr>
          <w:rFonts w:ascii="Arial" w:hAnsi="Arial" w:cs="Arial"/>
          <w:sz w:val="24"/>
          <w:szCs w:val="24"/>
        </w:rPr>
        <w:lastRenderedPageBreak/>
        <w:t>they feel</w:t>
      </w:r>
      <w:r w:rsidR="005E27B3" w:rsidRPr="008A7C1B">
        <w:rPr>
          <w:rFonts w:ascii="Arial" w:hAnsi="Arial" w:cs="Arial"/>
          <w:sz w:val="24"/>
          <w:szCs w:val="24"/>
        </w:rPr>
        <w:t xml:space="preserve"> as though their </w:t>
      </w:r>
      <w:r w:rsidR="00326970" w:rsidRPr="008A7C1B">
        <w:rPr>
          <w:rFonts w:ascii="Arial" w:hAnsi="Arial" w:cs="Arial"/>
          <w:sz w:val="24"/>
          <w:szCs w:val="24"/>
        </w:rPr>
        <w:t>own privacy is compromised through the use of BWV</w:t>
      </w:r>
      <w:r w:rsidR="00D67B73">
        <w:rPr>
          <w:rFonts w:ascii="Arial" w:hAnsi="Arial" w:cs="Arial"/>
          <w:sz w:val="24"/>
          <w:szCs w:val="24"/>
        </w:rPr>
        <w:t xml:space="preserve"> (L’Hoiry, </w:t>
      </w:r>
      <w:r w:rsidR="00D67B73">
        <w:rPr>
          <w:rFonts w:ascii="Arial" w:hAnsi="Arial" w:cs="Arial"/>
          <w:i/>
          <w:iCs/>
          <w:sz w:val="24"/>
          <w:szCs w:val="24"/>
        </w:rPr>
        <w:t xml:space="preserve">et al., </w:t>
      </w:r>
      <w:r w:rsidR="00D67B73">
        <w:rPr>
          <w:rFonts w:ascii="Arial" w:hAnsi="Arial" w:cs="Arial"/>
          <w:sz w:val="24"/>
          <w:szCs w:val="24"/>
        </w:rPr>
        <w:t>2024).</w:t>
      </w:r>
      <w:r w:rsidR="003B54FA" w:rsidRPr="008A7C1B">
        <w:rPr>
          <w:rFonts w:ascii="Arial" w:hAnsi="Arial" w:cs="Arial"/>
          <w:sz w:val="24"/>
          <w:szCs w:val="24"/>
        </w:rPr>
        <w:t xml:space="preserve"> Another negative is that there might be a possibility</w:t>
      </w:r>
      <w:r w:rsidR="00EC5E18" w:rsidRPr="008A7C1B">
        <w:rPr>
          <w:rFonts w:ascii="Arial" w:hAnsi="Arial" w:cs="Arial"/>
          <w:sz w:val="24"/>
          <w:szCs w:val="24"/>
        </w:rPr>
        <w:t xml:space="preserve"> of officers relying too heavily on the recordings made by their BWV which would result in them not being fully present and </w:t>
      </w:r>
      <w:r w:rsidR="00025358" w:rsidRPr="008A7C1B">
        <w:rPr>
          <w:rFonts w:ascii="Arial" w:hAnsi="Arial" w:cs="Arial"/>
          <w:sz w:val="24"/>
          <w:szCs w:val="24"/>
        </w:rPr>
        <w:t>engaged in the incident they are dealing with knowing that they are able to review the footage at a later time instead.</w:t>
      </w:r>
    </w:p>
    <w:p w14:paraId="348D2593" w14:textId="438C9FC3" w:rsidR="00E812A4" w:rsidRPr="008A7C1B" w:rsidRDefault="00D73E8D" w:rsidP="008F3E8F">
      <w:pPr>
        <w:tabs>
          <w:tab w:val="left" w:pos="567"/>
        </w:tabs>
        <w:spacing w:line="480" w:lineRule="auto"/>
        <w:ind w:firstLine="567"/>
        <w:jc w:val="both"/>
        <w:rPr>
          <w:rFonts w:ascii="Arial" w:hAnsi="Arial" w:cs="Arial"/>
          <w:sz w:val="24"/>
          <w:szCs w:val="24"/>
        </w:rPr>
      </w:pPr>
      <w:r w:rsidRPr="008A7C1B">
        <w:rPr>
          <w:rFonts w:ascii="Arial" w:hAnsi="Arial" w:cs="Arial"/>
          <w:sz w:val="24"/>
          <w:szCs w:val="24"/>
        </w:rPr>
        <w:t xml:space="preserve">To summarise the findings of this essay, it is clear that the public’s confidence can benefit and be positively impacted </w:t>
      </w:r>
      <w:r w:rsidR="00D67B73">
        <w:rPr>
          <w:rFonts w:ascii="Arial" w:hAnsi="Arial" w:cs="Arial"/>
          <w:sz w:val="24"/>
          <w:szCs w:val="24"/>
        </w:rPr>
        <w:t>by</w:t>
      </w:r>
      <w:r w:rsidRPr="008A7C1B">
        <w:rPr>
          <w:rFonts w:ascii="Arial" w:hAnsi="Arial" w:cs="Arial"/>
          <w:sz w:val="24"/>
          <w:szCs w:val="24"/>
        </w:rPr>
        <w:t xml:space="preserve"> </w:t>
      </w:r>
      <w:r w:rsidR="00C11241" w:rsidRPr="008A7C1B">
        <w:rPr>
          <w:rFonts w:ascii="Arial" w:hAnsi="Arial" w:cs="Arial"/>
          <w:sz w:val="24"/>
          <w:szCs w:val="24"/>
        </w:rPr>
        <w:t xml:space="preserve">the insight of these </w:t>
      </w:r>
      <w:r w:rsidRPr="008A7C1B">
        <w:rPr>
          <w:rFonts w:ascii="Arial" w:hAnsi="Arial" w:cs="Arial"/>
          <w:sz w:val="24"/>
          <w:szCs w:val="24"/>
        </w:rPr>
        <w:t>various policies and procedures</w:t>
      </w:r>
      <w:r w:rsidR="00C11241" w:rsidRPr="008A7C1B">
        <w:rPr>
          <w:rFonts w:ascii="Arial" w:hAnsi="Arial" w:cs="Arial"/>
          <w:sz w:val="24"/>
          <w:szCs w:val="24"/>
        </w:rPr>
        <w:t xml:space="preserve">, but only in the instance that they are used </w:t>
      </w:r>
      <w:r w:rsidR="00B854AF" w:rsidRPr="008A7C1B">
        <w:rPr>
          <w:rFonts w:ascii="Arial" w:hAnsi="Arial" w:cs="Arial"/>
          <w:sz w:val="24"/>
          <w:szCs w:val="24"/>
        </w:rPr>
        <w:t xml:space="preserve">in the way that they should be, and that they are followed and reinforced </w:t>
      </w:r>
      <w:r w:rsidR="00FC7DED" w:rsidRPr="008A7C1B">
        <w:rPr>
          <w:rFonts w:ascii="Arial" w:hAnsi="Arial" w:cs="Arial"/>
          <w:sz w:val="24"/>
          <w:szCs w:val="24"/>
        </w:rPr>
        <w:t xml:space="preserve">thoroughly. </w:t>
      </w:r>
      <w:r w:rsidR="00635FFB" w:rsidRPr="008A7C1B">
        <w:rPr>
          <w:rFonts w:ascii="Arial" w:hAnsi="Arial" w:cs="Arial"/>
          <w:sz w:val="24"/>
          <w:szCs w:val="24"/>
        </w:rPr>
        <w:t>The reduction in wrongdoings by police officers can be achieved through the use of newly introduced technologies such as BWV</w:t>
      </w:r>
      <w:r w:rsidR="00A76B34" w:rsidRPr="008A7C1B">
        <w:rPr>
          <w:rFonts w:ascii="Arial" w:hAnsi="Arial" w:cs="Arial"/>
          <w:sz w:val="24"/>
          <w:szCs w:val="24"/>
        </w:rPr>
        <w:t xml:space="preserve">. </w:t>
      </w:r>
      <w:r w:rsidR="00411D31" w:rsidRPr="008A7C1B">
        <w:rPr>
          <w:rFonts w:ascii="Arial" w:hAnsi="Arial" w:cs="Arial"/>
          <w:sz w:val="24"/>
          <w:szCs w:val="24"/>
        </w:rPr>
        <w:t xml:space="preserve">If any issues </w:t>
      </w:r>
      <w:r w:rsidR="00621382" w:rsidRPr="008A7C1B">
        <w:rPr>
          <w:rFonts w:ascii="Arial" w:hAnsi="Arial" w:cs="Arial"/>
          <w:sz w:val="24"/>
          <w:szCs w:val="24"/>
        </w:rPr>
        <w:t xml:space="preserve">highlighted over time </w:t>
      </w:r>
      <w:r w:rsidR="00411D31" w:rsidRPr="008A7C1B">
        <w:rPr>
          <w:rFonts w:ascii="Arial" w:hAnsi="Arial" w:cs="Arial"/>
          <w:sz w:val="24"/>
          <w:szCs w:val="24"/>
        </w:rPr>
        <w:t>with these policies and procedures</w:t>
      </w:r>
      <w:r w:rsidR="00621382" w:rsidRPr="008A7C1B">
        <w:rPr>
          <w:rFonts w:ascii="Arial" w:hAnsi="Arial" w:cs="Arial"/>
          <w:sz w:val="24"/>
          <w:szCs w:val="24"/>
        </w:rPr>
        <w:t xml:space="preserve"> </w:t>
      </w:r>
      <w:r w:rsidR="000532F9" w:rsidRPr="008A7C1B">
        <w:rPr>
          <w:rFonts w:ascii="Arial" w:hAnsi="Arial" w:cs="Arial"/>
          <w:sz w:val="24"/>
          <w:szCs w:val="24"/>
        </w:rPr>
        <w:t xml:space="preserve">are not addressed then it will be </w:t>
      </w:r>
      <w:r w:rsidR="00387E1A" w:rsidRPr="008A7C1B">
        <w:rPr>
          <w:rFonts w:ascii="Arial" w:hAnsi="Arial" w:cs="Arial"/>
          <w:sz w:val="24"/>
          <w:szCs w:val="24"/>
        </w:rPr>
        <w:t>expected that the public’s confidence in the police will erode.</w:t>
      </w:r>
      <w:r w:rsidR="000532F9" w:rsidRPr="008A7C1B">
        <w:rPr>
          <w:rFonts w:ascii="Arial" w:hAnsi="Arial" w:cs="Arial"/>
          <w:sz w:val="24"/>
          <w:szCs w:val="24"/>
        </w:rPr>
        <w:t xml:space="preserve"> </w:t>
      </w:r>
    </w:p>
    <w:p w14:paraId="125D1282" w14:textId="77777777" w:rsidR="00DC192D" w:rsidRDefault="00DC192D">
      <w:pPr>
        <w:rPr>
          <w:rFonts w:ascii="Arial" w:hAnsi="Arial" w:cs="Arial"/>
          <w:b/>
          <w:bCs/>
          <w:sz w:val="24"/>
          <w:szCs w:val="24"/>
          <w:u w:val="single"/>
        </w:rPr>
      </w:pPr>
      <w:r>
        <w:rPr>
          <w:rFonts w:ascii="Arial" w:hAnsi="Arial" w:cs="Arial"/>
          <w:b/>
          <w:bCs/>
          <w:sz w:val="24"/>
          <w:szCs w:val="24"/>
          <w:u w:val="single"/>
        </w:rPr>
        <w:br w:type="page"/>
      </w:r>
    </w:p>
    <w:p w14:paraId="60EC1378" w14:textId="0EBA0BA3" w:rsidR="0067063E" w:rsidRDefault="008A7C1B" w:rsidP="008F3E8F">
      <w:pPr>
        <w:tabs>
          <w:tab w:val="left" w:pos="567"/>
        </w:tabs>
        <w:spacing w:line="480" w:lineRule="auto"/>
        <w:jc w:val="both"/>
        <w:rPr>
          <w:rFonts w:ascii="Arial" w:hAnsi="Arial" w:cs="Arial"/>
          <w:b/>
          <w:bCs/>
          <w:sz w:val="24"/>
          <w:szCs w:val="24"/>
          <w:u w:val="single"/>
        </w:rPr>
      </w:pPr>
      <w:r>
        <w:rPr>
          <w:rFonts w:ascii="Arial" w:hAnsi="Arial" w:cs="Arial"/>
          <w:b/>
          <w:bCs/>
          <w:sz w:val="24"/>
          <w:szCs w:val="24"/>
          <w:u w:val="single"/>
        </w:rPr>
        <w:lastRenderedPageBreak/>
        <w:t>References</w:t>
      </w:r>
    </w:p>
    <w:p w14:paraId="48B69961" w14:textId="77777777" w:rsidR="006F0621" w:rsidRDefault="006F0621" w:rsidP="006F0621">
      <w:pPr>
        <w:spacing w:line="480" w:lineRule="auto"/>
        <w:ind w:left="720" w:hanging="720"/>
        <w:jc w:val="both"/>
      </w:pPr>
      <w:r>
        <w:rPr>
          <w:rFonts w:ascii="Arial" w:hAnsi="Arial" w:cs="Arial"/>
          <w:sz w:val="24"/>
          <w:szCs w:val="24"/>
        </w:rPr>
        <w:t xml:space="preserve">Big Brother Watch (2015) </w:t>
      </w:r>
      <w:r w:rsidRPr="005151E7">
        <w:rPr>
          <w:rFonts w:ascii="Arial" w:hAnsi="Arial" w:cs="Arial"/>
          <w:i/>
          <w:iCs/>
          <w:sz w:val="24"/>
          <w:szCs w:val="24"/>
        </w:rPr>
        <w:t xml:space="preserve">Body Worn Video Cameras. </w:t>
      </w:r>
      <w:r w:rsidRPr="005151E7">
        <w:rPr>
          <w:rFonts w:ascii="Arial" w:hAnsi="Arial" w:cs="Arial"/>
          <w:sz w:val="24"/>
          <w:szCs w:val="24"/>
        </w:rPr>
        <w:t xml:space="preserve">Available at: </w:t>
      </w:r>
      <w:hyperlink r:id="rId8" w:history="1">
        <w:r w:rsidRPr="005151E7">
          <w:rPr>
            <w:rStyle w:val="Hyperlink"/>
            <w:rFonts w:ascii="Arial" w:hAnsi="Arial" w:cs="Arial"/>
            <w:sz w:val="24"/>
            <w:szCs w:val="24"/>
          </w:rPr>
          <w:t>Body-Worn-Cameras-Briefing-Update.pdf</w:t>
        </w:r>
      </w:hyperlink>
      <w:r w:rsidRPr="005151E7">
        <w:rPr>
          <w:rFonts w:ascii="Arial" w:hAnsi="Arial" w:cs="Arial"/>
          <w:sz w:val="24"/>
          <w:szCs w:val="24"/>
        </w:rPr>
        <w:t xml:space="preserve"> (Accessed: 21 January 2025).</w:t>
      </w:r>
    </w:p>
    <w:p w14:paraId="202705B7" w14:textId="77777777" w:rsidR="006F0621" w:rsidRDefault="006F0621" w:rsidP="006F0621">
      <w:pPr>
        <w:spacing w:line="480" w:lineRule="auto"/>
        <w:ind w:left="720" w:hanging="720"/>
        <w:jc w:val="both"/>
        <w:rPr>
          <w:rFonts w:ascii="Arial" w:hAnsi="Arial" w:cs="Arial"/>
          <w:sz w:val="24"/>
          <w:szCs w:val="24"/>
        </w:rPr>
      </w:pPr>
      <w:r>
        <w:rPr>
          <w:rFonts w:ascii="Arial" w:hAnsi="Arial" w:cs="Arial"/>
          <w:sz w:val="24"/>
          <w:szCs w:val="24"/>
        </w:rPr>
        <w:t xml:space="preserve">Brown, J. (2021) </w:t>
      </w:r>
      <w:r>
        <w:rPr>
          <w:rFonts w:ascii="Arial" w:hAnsi="Arial" w:cs="Arial"/>
          <w:i/>
          <w:iCs/>
          <w:sz w:val="24"/>
          <w:szCs w:val="24"/>
        </w:rPr>
        <w:t>Police powers: An introduction.</w:t>
      </w:r>
      <w:r>
        <w:rPr>
          <w:rFonts w:ascii="Arial" w:hAnsi="Arial" w:cs="Arial"/>
          <w:sz w:val="24"/>
          <w:szCs w:val="24"/>
        </w:rPr>
        <w:t xml:space="preserve"> House of Commons Library. Available at: </w:t>
      </w:r>
      <w:hyperlink r:id="rId9" w:history="1">
        <w:r w:rsidRPr="00820DA0">
          <w:rPr>
            <w:rStyle w:val="Hyperlink"/>
            <w:rFonts w:ascii="Arial" w:hAnsi="Arial" w:cs="Arial"/>
            <w:sz w:val="24"/>
            <w:szCs w:val="24"/>
          </w:rPr>
          <w:t>https://researchbriefings.files.parliament.uk/documents/CBP-8637/CBP-8637.pdf</w:t>
        </w:r>
      </w:hyperlink>
      <w:r>
        <w:rPr>
          <w:rFonts w:ascii="Arial" w:hAnsi="Arial" w:cs="Arial"/>
          <w:sz w:val="24"/>
          <w:szCs w:val="24"/>
        </w:rPr>
        <w:t xml:space="preserve"> (Accessed: 21 January 2025).</w:t>
      </w:r>
    </w:p>
    <w:p w14:paraId="14131167" w14:textId="77777777" w:rsidR="006F0621" w:rsidRDefault="006F0621" w:rsidP="006F0621">
      <w:pPr>
        <w:spacing w:line="480" w:lineRule="auto"/>
        <w:ind w:left="720" w:hanging="720"/>
        <w:jc w:val="both"/>
        <w:rPr>
          <w:rFonts w:ascii="Arial" w:hAnsi="Arial" w:cs="Arial"/>
          <w:sz w:val="24"/>
          <w:szCs w:val="24"/>
        </w:rPr>
      </w:pPr>
      <w:r w:rsidRPr="008F3E8F">
        <w:rPr>
          <w:rFonts w:ascii="Arial" w:hAnsi="Arial" w:cs="Arial"/>
          <w:sz w:val="24"/>
          <w:szCs w:val="24"/>
        </w:rPr>
        <w:t xml:space="preserve">College of Policing (2013) </w:t>
      </w:r>
      <w:r w:rsidRPr="008F3E8F">
        <w:rPr>
          <w:rFonts w:ascii="Arial" w:hAnsi="Arial" w:cs="Arial"/>
          <w:i/>
          <w:iCs/>
          <w:sz w:val="24"/>
          <w:szCs w:val="24"/>
        </w:rPr>
        <w:t xml:space="preserve">Detainee care. </w:t>
      </w:r>
      <w:r w:rsidRPr="008F3E8F">
        <w:rPr>
          <w:rFonts w:ascii="Arial" w:hAnsi="Arial" w:cs="Arial"/>
          <w:sz w:val="24"/>
          <w:szCs w:val="24"/>
        </w:rPr>
        <w:t xml:space="preserve">Available at: </w:t>
      </w:r>
      <w:hyperlink r:id="rId10" w:history="1">
        <w:r w:rsidRPr="008F3E8F">
          <w:rPr>
            <w:rStyle w:val="Hyperlink"/>
            <w:rFonts w:ascii="Arial" w:hAnsi="Arial" w:cs="Arial"/>
            <w:sz w:val="24"/>
            <w:szCs w:val="24"/>
          </w:rPr>
          <w:t>Detainee care | College of Policing</w:t>
        </w:r>
      </w:hyperlink>
      <w:r w:rsidRPr="008F3E8F">
        <w:rPr>
          <w:rFonts w:ascii="Arial" w:hAnsi="Arial" w:cs="Arial"/>
          <w:sz w:val="24"/>
          <w:szCs w:val="24"/>
        </w:rPr>
        <w:t xml:space="preserve"> (Accessed: 21 January 2025).</w:t>
      </w:r>
    </w:p>
    <w:p w14:paraId="3A8F60AE" w14:textId="77777777" w:rsidR="006F0621" w:rsidRDefault="006F0621" w:rsidP="006F0621">
      <w:pPr>
        <w:spacing w:line="480" w:lineRule="auto"/>
        <w:ind w:left="720" w:hanging="720"/>
        <w:jc w:val="both"/>
        <w:rPr>
          <w:rFonts w:ascii="Arial" w:hAnsi="Arial" w:cs="Arial"/>
          <w:sz w:val="24"/>
          <w:szCs w:val="24"/>
        </w:rPr>
      </w:pPr>
      <w:r>
        <w:rPr>
          <w:rFonts w:ascii="Arial" w:hAnsi="Arial" w:cs="Arial"/>
          <w:sz w:val="24"/>
          <w:szCs w:val="24"/>
        </w:rPr>
        <w:t xml:space="preserve">Home Office (2013) </w:t>
      </w:r>
      <w:r>
        <w:rPr>
          <w:rFonts w:ascii="Arial" w:hAnsi="Arial" w:cs="Arial"/>
          <w:i/>
          <w:iCs/>
          <w:sz w:val="24"/>
          <w:szCs w:val="24"/>
        </w:rPr>
        <w:t>Police and Criminal Evidence Act 1984 (PACE) codes of practice</w:t>
      </w:r>
      <w:r w:rsidRPr="008F3E8F">
        <w:rPr>
          <w:rFonts w:ascii="Arial" w:hAnsi="Arial" w:cs="Arial"/>
          <w:i/>
          <w:iCs/>
          <w:sz w:val="24"/>
          <w:szCs w:val="24"/>
        </w:rPr>
        <w:t xml:space="preserve">. </w:t>
      </w:r>
      <w:r w:rsidRPr="008F3E8F">
        <w:rPr>
          <w:rFonts w:ascii="Arial" w:hAnsi="Arial" w:cs="Arial"/>
          <w:sz w:val="24"/>
          <w:szCs w:val="24"/>
        </w:rPr>
        <w:t xml:space="preserve">Available at: </w:t>
      </w:r>
      <w:hyperlink r:id="rId11" w:history="1">
        <w:r w:rsidRPr="008F3E8F">
          <w:rPr>
            <w:rStyle w:val="Hyperlink"/>
            <w:rFonts w:ascii="Arial" w:hAnsi="Arial" w:cs="Arial"/>
            <w:sz w:val="24"/>
            <w:szCs w:val="24"/>
          </w:rPr>
          <w:t>Police and Criminal Evidence Act 1984 (PACE) codes of practice - GOV.UK</w:t>
        </w:r>
      </w:hyperlink>
      <w:r w:rsidRPr="008F3E8F">
        <w:rPr>
          <w:rFonts w:ascii="Arial" w:hAnsi="Arial" w:cs="Arial"/>
          <w:sz w:val="24"/>
          <w:szCs w:val="24"/>
        </w:rPr>
        <w:t xml:space="preserve"> (Accessed: 21 January 2025).</w:t>
      </w:r>
    </w:p>
    <w:p w14:paraId="297CB8E5" w14:textId="77777777" w:rsidR="006F0621" w:rsidRDefault="006F0621" w:rsidP="006F0621">
      <w:pPr>
        <w:spacing w:line="480" w:lineRule="auto"/>
        <w:ind w:left="720" w:hanging="720"/>
        <w:jc w:val="both"/>
        <w:rPr>
          <w:rFonts w:ascii="Arial" w:hAnsi="Arial" w:cs="Arial"/>
          <w:sz w:val="24"/>
          <w:szCs w:val="24"/>
        </w:rPr>
      </w:pPr>
      <w:r>
        <w:rPr>
          <w:rFonts w:ascii="Arial" w:hAnsi="Arial" w:cs="Arial"/>
          <w:sz w:val="24"/>
          <w:szCs w:val="24"/>
        </w:rPr>
        <w:t xml:space="preserve">L’Hoiry, X. </w:t>
      </w:r>
      <w:r>
        <w:rPr>
          <w:rFonts w:ascii="Arial" w:hAnsi="Arial" w:cs="Arial"/>
          <w:i/>
          <w:iCs/>
          <w:sz w:val="24"/>
          <w:szCs w:val="24"/>
        </w:rPr>
        <w:t xml:space="preserve">et al. </w:t>
      </w:r>
      <w:r>
        <w:rPr>
          <w:rFonts w:ascii="Arial" w:hAnsi="Arial" w:cs="Arial"/>
          <w:sz w:val="24"/>
          <w:szCs w:val="24"/>
        </w:rPr>
        <w:t>(2024</w:t>
      </w:r>
      <w:r w:rsidRPr="00D67B73">
        <w:rPr>
          <w:rFonts w:ascii="Arial" w:hAnsi="Arial" w:cs="Arial"/>
          <w:sz w:val="24"/>
          <w:szCs w:val="24"/>
        </w:rPr>
        <w:t>) ‘</w:t>
      </w:r>
      <w:r w:rsidRPr="00D67B73">
        <w:rPr>
          <w:rFonts w:ascii="Arial" w:hAnsi="Arial" w:cs="Arial"/>
          <w:sz w:val="24"/>
          <w:szCs w:val="24"/>
          <w:shd w:val="clear" w:color="auto" w:fill="FFFFFF"/>
        </w:rPr>
        <w:t xml:space="preserve">Body-worn cameras and unintended consequences: A case study of a British police force’, </w:t>
      </w:r>
      <w:r w:rsidRPr="00D67B73">
        <w:rPr>
          <w:rFonts w:ascii="Arial" w:hAnsi="Arial" w:cs="Arial"/>
          <w:i/>
          <w:iCs/>
          <w:sz w:val="24"/>
          <w:szCs w:val="24"/>
          <w:shd w:val="clear" w:color="auto" w:fill="FFFFFF"/>
        </w:rPr>
        <w:t xml:space="preserve">The Police Journal, </w:t>
      </w:r>
      <w:r w:rsidRPr="00D67B73">
        <w:rPr>
          <w:rFonts w:ascii="Arial" w:hAnsi="Arial" w:cs="Arial"/>
          <w:sz w:val="24"/>
          <w:szCs w:val="24"/>
          <w:shd w:val="clear" w:color="auto" w:fill="FFFFFF"/>
        </w:rPr>
        <w:t xml:space="preserve">94(4), pp. 658-675. Available at: </w:t>
      </w:r>
      <w:hyperlink r:id="rId12" w:history="1">
        <w:r w:rsidRPr="00D67B73">
          <w:rPr>
            <w:rStyle w:val="Hyperlink"/>
            <w:rFonts w:ascii="Arial" w:hAnsi="Arial" w:cs="Arial"/>
            <w:sz w:val="24"/>
            <w:szCs w:val="24"/>
          </w:rPr>
          <w:t>Body-worn cameras and unintended consequences: A case study of a British police force - Xavier L’Hoiry, Simone Santorso, Karen Harrison, 2024</w:t>
        </w:r>
      </w:hyperlink>
      <w:r w:rsidRPr="00D67B73">
        <w:rPr>
          <w:rFonts w:ascii="Arial" w:hAnsi="Arial" w:cs="Arial"/>
          <w:sz w:val="24"/>
          <w:szCs w:val="24"/>
        </w:rPr>
        <w:t xml:space="preserve"> (Accessed: 21 January 2025).</w:t>
      </w:r>
    </w:p>
    <w:p w14:paraId="30CE002F" w14:textId="77777777" w:rsidR="006F0621" w:rsidRDefault="006F0621" w:rsidP="006F0621">
      <w:pPr>
        <w:spacing w:line="480" w:lineRule="auto"/>
        <w:ind w:left="720" w:hanging="720"/>
        <w:jc w:val="both"/>
      </w:pPr>
      <w:r>
        <w:rPr>
          <w:rFonts w:ascii="Arial" w:hAnsi="Arial" w:cs="Arial"/>
          <w:sz w:val="24"/>
          <w:szCs w:val="24"/>
        </w:rPr>
        <w:t xml:space="preserve">National Police Chief’s Council (2024) </w:t>
      </w:r>
      <w:r>
        <w:rPr>
          <w:rFonts w:ascii="Arial" w:hAnsi="Arial" w:cs="Arial"/>
          <w:i/>
          <w:iCs/>
          <w:sz w:val="24"/>
          <w:szCs w:val="24"/>
        </w:rPr>
        <w:t xml:space="preserve">Body-Worn Video Guidance 2024. </w:t>
      </w:r>
      <w:r>
        <w:rPr>
          <w:rFonts w:ascii="Arial" w:hAnsi="Arial" w:cs="Arial"/>
          <w:sz w:val="24"/>
          <w:szCs w:val="24"/>
        </w:rPr>
        <w:t xml:space="preserve">NPCC. Available </w:t>
      </w:r>
      <w:r w:rsidRPr="00386598">
        <w:rPr>
          <w:rFonts w:ascii="Arial" w:hAnsi="Arial" w:cs="Arial"/>
          <w:sz w:val="24"/>
          <w:szCs w:val="24"/>
        </w:rPr>
        <w:t xml:space="preserve">at: </w:t>
      </w:r>
      <w:hyperlink r:id="rId13" w:history="1">
        <w:r w:rsidRPr="00386598">
          <w:rPr>
            <w:rStyle w:val="Hyperlink"/>
            <w:rFonts w:ascii="Arial" w:hAnsi="Arial" w:cs="Arial"/>
            <w:sz w:val="24"/>
            <w:szCs w:val="24"/>
          </w:rPr>
          <w:t>NPCC BWV Guidance 2024</w:t>
        </w:r>
      </w:hyperlink>
      <w:r w:rsidRPr="00386598">
        <w:rPr>
          <w:rFonts w:ascii="Arial" w:hAnsi="Arial" w:cs="Arial"/>
          <w:sz w:val="24"/>
          <w:szCs w:val="24"/>
        </w:rPr>
        <w:t xml:space="preserve"> (Accessed: 21 January 2025).</w:t>
      </w:r>
    </w:p>
    <w:p w14:paraId="69E9E07E" w14:textId="77777777" w:rsidR="006F0621" w:rsidRDefault="006F0621" w:rsidP="006F0621">
      <w:pPr>
        <w:spacing w:line="480" w:lineRule="auto"/>
        <w:ind w:left="720" w:hanging="720"/>
        <w:jc w:val="both"/>
        <w:rPr>
          <w:rFonts w:ascii="Arial" w:hAnsi="Arial" w:cs="Arial"/>
          <w:sz w:val="24"/>
          <w:szCs w:val="24"/>
        </w:rPr>
      </w:pPr>
      <w:r>
        <w:rPr>
          <w:rFonts w:ascii="Arial" w:hAnsi="Arial" w:cs="Arial"/>
          <w:sz w:val="24"/>
          <w:szCs w:val="24"/>
        </w:rPr>
        <w:t>T</w:t>
      </w:r>
      <w:r w:rsidRPr="008F3E8F">
        <w:rPr>
          <w:rFonts w:ascii="Arial" w:hAnsi="Arial" w:cs="Arial"/>
          <w:sz w:val="24"/>
          <w:szCs w:val="24"/>
        </w:rPr>
        <w:t xml:space="preserve">he Open University (N.D.) </w:t>
      </w:r>
      <w:r w:rsidRPr="008F3E8F">
        <w:rPr>
          <w:rFonts w:ascii="Arial" w:hAnsi="Arial" w:cs="Arial"/>
          <w:i/>
          <w:iCs/>
          <w:sz w:val="24"/>
          <w:szCs w:val="24"/>
        </w:rPr>
        <w:t xml:space="preserve">2.2 The Police and Criminal Evidence Act 1984. </w:t>
      </w:r>
      <w:r w:rsidRPr="008F3E8F">
        <w:rPr>
          <w:rFonts w:ascii="Arial" w:hAnsi="Arial" w:cs="Arial"/>
          <w:sz w:val="24"/>
          <w:szCs w:val="24"/>
        </w:rPr>
        <w:t xml:space="preserve">Available at: </w:t>
      </w:r>
      <w:hyperlink r:id="rId14" w:history="1">
        <w:r w:rsidRPr="008F3E8F">
          <w:rPr>
            <w:rStyle w:val="Hyperlink"/>
            <w:rFonts w:ascii="Arial" w:hAnsi="Arial" w:cs="Arial"/>
            <w:sz w:val="24"/>
            <w:szCs w:val="24"/>
          </w:rPr>
          <w:t>Understanding PCSO powers: 2.2 The Police and Criminal Evidence Act 1984 | OpenLearn - Open University</w:t>
        </w:r>
      </w:hyperlink>
      <w:r w:rsidRPr="008F3E8F">
        <w:rPr>
          <w:rFonts w:ascii="Arial" w:hAnsi="Arial" w:cs="Arial"/>
          <w:sz w:val="24"/>
          <w:szCs w:val="24"/>
        </w:rPr>
        <w:t xml:space="preserve"> (Accessed: 21 January 2025).</w:t>
      </w:r>
    </w:p>
    <w:p w14:paraId="4C561E4F" w14:textId="77777777" w:rsidR="006F0621" w:rsidRPr="00A9690E" w:rsidRDefault="006F0621" w:rsidP="006F0621">
      <w:pPr>
        <w:spacing w:line="480" w:lineRule="auto"/>
        <w:ind w:left="720" w:hanging="720"/>
        <w:jc w:val="both"/>
        <w:rPr>
          <w:rFonts w:ascii="Arial" w:hAnsi="Arial" w:cs="Arial"/>
          <w:sz w:val="24"/>
          <w:szCs w:val="24"/>
        </w:rPr>
      </w:pPr>
      <w:r w:rsidRPr="00A9690E">
        <w:rPr>
          <w:rFonts w:ascii="Arial" w:hAnsi="Arial" w:cs="Arial"/>
          <w:sz w:val="24"/>
          <w:szCs w:val="24"/>
        </w:rPr>
        <w:t xml:space="preserve">University of Cambridge (2016) </w:t>
      </w:r>
      <w:r w:rsidRPr="00A9690E">
        <w:rPr>
          <w:rFonts w:ascii="Arial" w:hAnsi="Arial" w:cs="Arial"/>
          <w:i/>
          <w:iCs/>
          <w:sz w:val="24"/>
          <w:szCs w:val="24"/>
        </w:rPr>
        <w:t xml:space="preserve">Use of body-worn cameras sees complaints against police ‘virtually vanish’, study finds. </w:t>
      </w:r>
      <w:r w:rsidRPr="00A9690E">
        <w:rPr>
          <w:rFonts w:ascii="Arial" w:hAnsi="Arial" w:cs="Arial"/>
          <w:sz w:val="24"/>
          <w:szCs w:val="24"/>
        </w:rPr>
        <w:t xml:space="preserve">Available at: </w:t>
      </w:r>
      <w:hyperlink r:id="rId15" w:history="1">
        <w:r w:rsidRPr="00A9690E">
          <w:rPr>
            <w:rStyle w:val="Hyperlink"/>
            <w:rFonts w:ascii="Arial" w:hAnsi="Arial" w:cs="Arial"/>
            <w:sz w:val="24"/>
            <w:szCs w:val="24"/>
          </w:rPr>
          <w:t xml:space="preserve">Use of body-worn cameras </w:t>
        </w:r>
        <w:r w:rsidRPr="00A9690E">
          <w:rPr>
            <w:rStyle w:val="Hyperlink"/>
            <w:rFonts w:ascii="Arial" w:hAnsi="Arial" w:cs="Arial"/>
            <w:sz w:val="24"/>
            <w:szCs w:val="24"/>
          </w:rPr>
          <w:lastRenderedPageBreak/>
          <w:t>sees complaints against police ‘virtually vanish’, study finds | University of Cambridge</w:t>
        </w:r>
      </w:hyperlink>
      <w:r w:rsidRPr="00A9690E">
        <w:rPr>
          <w:rFonts w:ascii="Arial" w:hAnsi="Arial" w:cs="Arial"/>
          <w:sz w:val="24"/>
          <w:szCs w:val="24"/>
        </w:rPr>
        <w:t xml:space="preserve"> (Accessed: 21 January 2025).</w:t>
      </w:r>
    </w:p>
    <w:p w14:paraId="1ED5A30E" w14:textId="77777777" w:rsidR="006F0621" w:rsidRPr="007A72EF" w:rsidRDefault="006F0621" w:rsidP="006F0621">
      <w:pPr>
        <w:spacing w:line="480" w:lineRule="auto"/>
        <w:ind w:left="720" w:hanging="720"/>
        <w:jc w:val="both"/>
        <w:rPr>
          <w:rFonts w:ascii="Arial" w:hAnsi="Arial" w:cs="Arial"/>
          <w:sz w:val="24"/>
          <w:szCs w:val="24"/>
        </w:rPr>
      </w:pPr>
      <w:r>
        <w:rPr>
          <w:rFonts w:ascii="Arial" w:hAnsi="Arial" w:cs="Arial"/>
          <w:sz w:val="24"/>
          <w:szCs w:val="24"/>
        </w:rPr>
        <w:t xml:space="preserve">Webster, W. </w:t>
      </w:r>
      <w:r>
        <w:rPr>
          <w:rFonts w:ascii="Arial" w:hAnsi="Arial" w:cs="Arial"/>
          <w:i/>
          <w:iCs/>
          <w:sz w:val="24"/>
          <w:szCs w:val="24"/>
        </w:rPr>
        <w:t xml:space="preserve">et al. </w:t>
      </w:r>
      <w:r>
        <w:rPr>
          <w:rFonts w:ascii="Arial" w:hAnsi="Arial" w:cs="Arial"/>
          <w:sz w:val="24"/>
          <w:szCs w:val="24"/>
        </w:rPr>
        <w:t>(2022</w:t>
      </w:r>
      <w:r w:rsidRPr="002D3584">
        <w:rPr>
          <w:rFonts w:ascii="Arial" w:hAnsi="Arial" w:cs="Arial"/>
          <w:sz w:val="24"/>
          <w:szCs w:val="24"/>
        </w:rPr>
        <w:t>). ‘</w:t>
      </w:r>
      <w:r w:rsidRPr="002D3584">
        <w:rPr>
          <w:rFonts w:ascii="Arial" w:hAnsi="Arial" w:cs="Arial"/>
          <w:sz w:val="24"/>
          <w:szCs w:val="24"/>
          <w:shd w:val="clear" w:color="auto" w:fill="FFFFFF"/>
        </w:rPr>
        <w:t xml:space="preserve">Evidence Review into Public Experience and Confidence of Body Worn Video in a Policing Context’, </w:t>
      </w:r>
      <w:r w:rsidRPr="00FD308B">
        <w:rPr>
          <w:rFonts w:ascii="Arial" w:hAnsi="Arial" w:cs="Arial"/>
          <w:i/>
          <w:iCs/>
          <w:sz w:val="24"/>
          <w:szCs w:val="24"/>
          <w:shd w:val="clear" w:color="auto" w:fill="FFFFFF"/>
        </w:rPr>
        <w:t>Management, Work and Organisation Reports and Discussion Papers</w:t>
      </w:r>
      <w:r w:rsidRPr="007A72EF">
        <w:rPr>
          <w:rFonts w:ascii="Arial" w:hAnsi="Arial" w:cs="Arial"/>
          <w:sz w:val="24"/>
          <w:szCs w:val="24"/>
        </w:rPr>
        <w:t xml:space="preserve">, pp. 1-74. Available at: </w:t>
      </w:r>
      <w:hyperlink r:id="rId16" w:history="1">
        <w:r w:rsidRPr="007A72EF">
          <w:rPr>
            <w:rStyle w:val="Hyperlink"/>
            <w:rFonts w:ascii="Arial" w:hAnsi="Arial" w:cs="Arial"/>
            <w:sz w:val="24"/>
            <w:szCs w:val="24"/>
          </w:rPr>
          <w:t>Microsoft Word - UoS BWV Final June 22.docx</w:t>
        </w:r>
      </w:hyperlink>
      <w:r w:rsidRPr="007A72EF">
        <w:rPr>
          <w:rFonts w:ascii="Arial" w:hAnsi="Arial" w:cs="Arial"/>
          <w:sz w:val="24"/>
          <w:szCs w:val="24"/>
        </w:rPr>
        <w:t xml:space="preserve"> (Accessed: 21 January 2025).</w:t>
      </w:r>
    </w:p>
    <w:p w14:paraId="09D1636B" w14:textId="77777777" w:rsidR="00D67B73" w:rsidRDefault="00D67B73" w:rsidP="00A9690E">
      <w:pPr>
        <w:spacing w:line="480" w:lineRule="auto"/>
        <w:jc w:val="both"/>
      </w:pPr>
    </w:p>
    <w:p w14:paraId="35956F79" w14:textId="77777777" w:rsidR="00D67B73" w:rsidRPr="00D67B73" w:rsidRDefault="00D67B73" w:rsidP="00A9690E">
      <w:pPr>
        <w:spacing w:line="480" w:lineRule="auto"/>
        <w:jc w:val="both"/>
        <w:rPr>
          <w:rFonts w:ascii="Arial" w:hAnsi="Arial" w:cs="Arial"/>
          <w:sz w:val="24"/>
          <w:szCs w:val="24"/>
        </w:rPr>
      </w:pPr>
    </w:p>
    <w:p w14:paraId="0FCE1B67" w14:textId="77777777" w:rsidR="008F3E8F" w:rsidRDefault="008F3E8F" w:rsidP="008F3E8F">
      <w:pPr>
        <w:spacing w:line="480" w:lineRule="auto"/>
        <w:jc w:val="both"/>
        <w:rPr>
          <w:rFonts w:ascii="Arial" w:hAnsi="Arial" w:cs="Arial"/>
          <w:sz w:val="24"/>
          <w:szCs w:val="24"/>
        </w:rPr>
      </w:pPr>
    </w:p>
    <w:p w14:paraId="478191F2" w14:textId="77777777" w:rsidR="008A7C1B" w:rsidRDefault="008A7C1B" w:rsidP="008F3E8F">
      <w:pPr>
        <w:spacing w:line="480" w:lineRule="auto"/>
        <w:rPr>
          <w:rFonts w:ascii="Arial" w:hAnsi="Arial" w:cs="Arial"/>
          <w:sz w:val="24"/>
          <w:szCs w:val="24"/>
        </w:rPr>
      </w:pPr>
    </w:p>
    <w:p w14:paraId="3F86955E" w14:textId="77777777" w:rsidR="002C6E26" w:rsidRDefault="002C6E26">
      <w:pPr>
        <w:rPr>
          <w:rFonts w:ascii="Arial" w:hAnsi="Arial" w:cs="Arial"/>
          <w:b/>
          <w:bCs/>
          <w:sz w:val="24"/>
          <w:szCs w:val="24"/>
          <w:u w:val="single"/>
        </w:rPr>
      </w:pPr>
      <w:r>
        <w:rPr>
          <w:rFonts w:ascii="Arial" w:hAnsi="Arial" w:cs="Arial"/>
          <w:b/>
          <w:bCs/>
          <w:sz w:val="24"/>
          <w:szCs w:val="24"/>
          <w:u w:val="single"/>
        </w:rPr>
        <w:br w:type="page"/>
      </w:r>
    </w:p>
    <w:p w14:paraId="139057CF" w14:textId="665BDEA2" w:rsidR="008A7C1B" w:rsidRPr="002C6E26" w:rsidRDefault="008A7C1B" w:rsidP="002C6E26">
      <w:pPr>
        <w:pStyle w:val="ListParagraph"/>
        <w:numPr>
          <w:ilvl w:val="0"/>
          <w:numId w:val="1"/>
        </w:numPr>
        <w:tabs>
          <w:tab w:val="left" w:pos="567"/>
        </w:tabs>
        <w:spacing w:line="480" w:lineRule="auto"/>
        <w:ind w:left="0"/>
        <w:jc w:val="both"/>
        <w:rPr>
          <w:rFonts w:ascii="Arial" w:hAnsi="Arial" w:cs="Arial"/>
          <w:b/>
          <w:bCs/>
          <w:sz w:val="24"/>
          <w:szCs w:val="24"/>
          <w:u w:val="single"/>
        </w:rPr>
      </w:pPr>
      <w:r w:rsidRPr="002C6E26">
        <w:rPr>
          <w:rFonts w:ascii="Arial" w:hAnsi="Arial" w:cs="Arial"/>
          <w:b/>
          <w:bCs/>
          <w:sz w:val="24"/>
          <w:szCs w:val="24"/>
        </w:rPr>
        <w:lastRenderedPageBreak/>
        <w:t>What characteristics (socio-economic, psychological, etc.) can make a person vulnerable to exploitation to criminal gangs?</w:t>
      </w:r>
    </w:p>
    <w:p w14:paraId="768F31A2" w14:textId="17FBE37C" w:rsidR="008A7C1B" w:rsidRDefault="008A7C1B" w:rsidP="008A7C1B">
      <w:pPr>
        <w:tabs>
          <w:tab w:val="left" w:pos="567"/>
        </w:tabs>
        <w:spacing w:line="480" w:lineRule="auto"/>
        <w:jc w:val="both"/>
        <w:rPr>
          <w:rFonts w:ascii="Arial" w:hAnsi="Arial" w:cs="Arial"/>
          <w:b/>
          <w:bCs/>
          <w:sz w:val="24"/>
          <w:szCs w:val="24"/>
        </w:rPr>
      </w:pPr>
      <w:r>
        <w:rPr>
          <w:rFonts w:ascii="Arial" w:hAnsi="Arial" w:cs="Arial"/>
          <w:b/>
          <w:bCs/>
          <w:sz w:val="24"/>
          <w:szCs w:val="24"/>
        </w:rPr>
        <w:t xml:space="preserve">Word count – </w:t>
      </w:r>
      <w:r w:rsidR="00DA4808">
        <w:rPr>
          <w:rFonts w:ascii="Arial" w:hAnsi="Arial" w:cs="Arial"/>
          <w:b/>
          <w:bCs/>
          <w:sz w:val="24"/>
          <w:szCs w:val="24"/>
        </w:rPr>
        <w:t>90</w:t>
      </w:r>
      <w:r w:rsidR="005B7B00">
        <w:rPr>
          <w:rFonts w:ascii="Arial" w:hAnsi="Arial" w:cs="Arial"/>
          <w:b/>
          <w:bCs/>
          <w:sz w:val="24"/>
          <w:szCs w:val="24"/>
        </w:rPr>
        <w:t>4</w:t>
      </w:r>
    </w:p>
    <w:p w14:paraId="6438431B" w14:textId="4B3E4804" w:rsidR="008A7C1B" w:rsidRDefault="008A7C1B" w:rsidP="008A7C1B">
      <w:pPr>
        <w:tabs>
          <w:tab w:val="left" w:pos="567"/>
        </w:tabs>
        <w:spacing w:line="480" w:lineRule="auto"/>
        <w:jc w:val="both"/>
        <w:rPr>
          <w:rFonts w:ascii="Arial" w:hAnsi="Arial" w:cs="Arial"/>
          <w:sz w:val="24"/>
          <w:szCs w:val="24"/>
        </w:rPr>
      </w:pPr>
      <w:r>
        <w:rPr>
          <w:rFonts w:ascii="Arial" w:hAnsi="Arial" w:cs="Arial"/>
          <w:sz w:val="24"/>
          <w:szCs w:val="24"/>
        </w:rPr>
        <w:t xml:space="preserve">Criminal exploitation has been defined in the literature as being the deliberate manipulation or abuse of power and control over another person, or in other words taking advantage of another person or situation for criminal purposes for personal gain (Wales Safer Communities, N.D). Individuals and criminal gangs will often target those people who might be deemed as being the most vulnerable in society, </w:t>
      </w:r>
      <w:r w:rsidR="00DA4808">
        <w:rPr>
          <w:rFonts w:ascii="Arial" w:hAnsi="Arial" w:cs="Arial"/>
          <w:sz w:val="24"/>
          <w:szCs w:val="24"/>
        </w:rPr>
        <w:t xml:space="preserve">of </w:t>
      </w:r>
      <w:r>
        <w:rPr>
          <w:rFonts w:ascii="Arial" w:hAnsi="Arial" w:cs="Arial"/>
          <w:sz w:val="24"/>
          <w:szCs w:val="24"/>
        </w:rPr>
        <w:t>whom they believe they can groom, coerce, or force into committing crimes such as fraud, theft, and drug dealing in order to keep the profits for themselves (Ca</w:t>
      </w:r>
      <w:r w:rsidR="003153FF">
        <w:rPr>
          <w:rFonts w:ascii="Arial" w:hAnsi="Arial" w:cs="Arial"/>
          <w:sz w:val="24"/>
          <w:szCs w:val="24"/>
        </w:rPr>
        <w:t>use</w:t>
      </w:r>
      <w:r>
        <w:rPr>
          <w:rFonts w:ascii="Arial" w:hAnsi="Arial" w:cs="Arial"/>
          <w:sz w:val="24"/>
          <w:szCs w:val="24"/>
        </w:rPr>
        <w:t>way</w:t>
      </w:r>
      <w:r w:rsidR="003153FF">
        <w:rPr>
          <w:rFonts w:ascii="Arial" w:hAnsi="Arial" w:cs="Arial"/>
          <w:sz w:val="24"/>
          <w:szCs w:val="24"/>
        </w:rPr>
        <w:t>,</w:t>
      </w:r>
      <w:r>
        <w:rPr>
          <w:rFonts w:ascii="Arial" w:hAnsi="Arial" w:cs="Arial"/>
          <w:sz w:val="24"/>
          <w:szCs w:val="24"/>
        </w:rPr>
        <w:t xml:space="preserve"> N.D.). There are several methods in which an individual or gang might do this, and these can include offering an exchange in return for keeping hold of drugs or weapons, blackmail, cuckooing, or threats of violence, etc. (Home Office, 2023). A number of characteristics which might make a person more vulnerable to this form of exploitation have been identified within academic research and can include age, sex, economic vulnerability, and having a physical or learning disability, etc. This essay will focus on a number of these and discuss using academic research how each factor lends itself to criminal exploitation.</w:t>
      </w:r>
    </w:p>
    <w:p w14:paraId="5B729AA8" w14:textId="0DD9F916" w:rsidR="008A7C1B" w:rsidRDefault="008A7C1B" w:rsidP="008A7C1B">
      <w:pPr>
        <w:tabs>
          <w:tab w:val="left" w:pos="567"/>
        </w:tabs>
        <w:spacing w:line="480" w:lineRule="auto"/>
        <w:jc w:val="both"/>
        <w:rPr>
          <w:rFonts w:ascii="Arial" w:hAnsi="Arial" w:cs="Arial"/>
          <w:sz w:val="24"/>
          <w:szCs w:val="24"/>
        </w:rPr>
      </w:pPr>
      <w:r>
        <w:rPr>
          <w:rFonts w:ascii="Arial" w:hAnsi="Arial" w:cs="Arial"/>
          <w:sz w:val="24"/>
          <w:szCs w:val="24"/>
        </w:rPr>
        <w:tab/>
        <w:t xml:space="preserve">The first characteristic to be discussed will be a person’s age. According to statistics, </w:t>
      </w:r>
      <w:r w:rsidR="00862D39">
        <w:rPr>
          <w:rFonts w:ascii="Arial" w:hAnsi="Arial" w:cs="Arial"/>
          <w:sz w:val="24"/>
          <w:szCs w:val="24"/>
        </w:rPr>
        <w:t>the age of which p</w:t>
      </w:r>
      <w:r>
        <w:rPr>
          <w:rFonts w:ascii="Arial" w:hAnsi="Arial" w:cs="Arial"/>
          <w:sz w:val="24"/>
          <w:szCs w:val="24"/>
        </w:rPr>
        <w:t xml:space="preserve">eople </w:t>
      </w:r>
      <w:r w:rsidR="00862D39">
        <w:rPr>
          <w:rFonts w:ascii="Arial" w:hAnsi="Arial" w:cs="Arial"/>
          <w:sz w:val="24"/>
          <w:szCs w:val="24"/>
        </w:rPr>
        <w:t xml:space="preserve">are most likely to be exploited by gangs with criminal intent are those </w:t>
      </w:r>
      <w:r>
        <w:rPr>
          <w:rFonts w:ascii="Arial" w:hAnsi="Arial" w:cs="Arial"/>
          <w:sz w:val="24"/>
          <w:szCs w:val="24"/>
        </w:rPr>
        <w:t>who are aged between fourteen and seventeen</w:t>
      </w:r>
      <w:r w:rsidR="00862D39">
        <w:rPr>
          <w:rFonts w:ascii="Arial" w:hAnsi="Arial" w:cs="Arial"/>
          <w:sz w:val="24"/>
          <w:szCs w:val="24"/>
        </w:rPr>
        <w:t xml:space="preserve"> years old </w:t>
      </w:r>
      <w:r>
        <w:rPr>
          <w:rFonts w:ascii="Arial" w:hAnsi="Arial" w:cs="Arial"/>
          <w:sz w:val="24"/>
          <w:szCs w:val="24"/>
        </w:rPr>
        <w:t>(</w:t>
      </w:r>
      <w:r w:rsidR="00CD1CD9">
        <w:rPr>
          <w:rFonts w:ascii="Arial" w:hAnsi="Arial" w:cs="Arial"/>
          <w:sz w:val="24"/>
          <w:szCs w:val="24"/>
        </w:rPr>
        <w:t>Fearless</w:t>
      </w:r>
      <w:r>
        <w:rPr>
          <w:rFonts w:ascii="Arial" w:hAnsi="Arial" w:cs="Arial"/>
          <w:sz w:val="24"/>
          <w:szCs w:val="24"/>
        </w:rPr>
        <w:t xml:space="preserve">, N.D.). Data suggests that the issue with children being exploited, </w:t>
      </w:r>
      <w:r w:rsidR="00862D39">
        <w:rPr>
          <w:rFonts w:ascii="Arial" w:hAnsi="Arial" w:cs="Arial"/>
          <w:sz w:val="24"/>
          <w:szCs w:val="24"/>
        </w:rPr>
        <w:t>otherwise known as</w:t>
      </w:r>
      <w:r>
        <w:rPr>
          <w:rFonts w:ascii="Arial" w:hAnsi="Arial" w:cs="Arial"/>
          <w:sz w:val="24"/>
          <w:szCs w:val="24"/>
        </w:rPr>
        <w:t xml:space="preserve"> </w:t>
      </w:r>
      <w:r w:rsidR="00862D39">
        <w:rPr>
          <w:rFonts w:ascii="Arial" w:hAnsi="Arial" w:cs="Arial"/>
          <w:sz w:val="24"/>
          <w:szCs w:val="24"/>
        </w:rPr>
        <w:t>C</w:t>
      </w:r>
      <w:r>
        <w:rPr>
          <w:rFonts w:ascii="Arial" w:hAnsi="Arial" w:cs="Arial"/>
          <w:sz w:val="24"/>
          <w:szCs w:val="24"/>
        </w:rPr>
        <w:t xml:space="preserve">hild </w:t>
      </w:r>
      <w:r w:rsidR="00862D39">
        <w:rPr>
          <w:rFonts w:ascii="Arial" w:hAnsi="Arial" w:cs="Arial"/>
          <w:sz w:val="24"/>
          <w:szCs w:val="24"/>
        </w:rPr>
        <w:t>C</w:t>
      </w:r>
      <w:r>
        <w:rPr>
          <w:rFonts w:ascii="Arial" w:hAnsi="Arial" w:cs="Arial"/>
          <w:sz w:val="24"/>
          <w:szCs w:val="24"/>
        </w:rPr>
        <w:t xml:space="preserve">riminal </w:t>
      </w:r>
      <w:r w:rsidR="00862D39">
        <w:rPr>
          <w:rFonts w:ascii="Arial" w:hAnsi="Arial" w:cs="Arial"/>
          <w:sz w:val="24"/>
          <w:szCs w:val="24"/>
        </w:rPr>
        <w:t>E</w:t>
      </w:r>
      <w:r>
        <w:rPr>
          <w:rFonts w:ascii="Arial" w:hAnsi="Arial" w:cs="Arial"/>
          <w:sz w:val="24"/>
          <w:szCs w:val="24"/>
        </w:rPr>
        <w:t>xploitation (CCE), is widespread within the United Kingdo</w:t>
      </w:r>
      <w:r w:rsidR="00DA4808">
        <w:rPr>
          <w:rFonts w:ascii="Arial" w:hAnsi="Arial" w:cs="Arial"/>
          <w:sz w:val="24"/>
          <w:szCs w:val="24"/>
        </w:rPr>
        <w:t xml:space="preserve">m with reports showing that </w:t>
      </w:r>
      <w:r>
        <w:rPr>
          <w:rFonts w:ascii="Arial" w:hAnsi="Arial" w:cs="Arial"/>
          <w:sz w:val="24"/>
          <w:szCs w:val="24"/>
        </w:rPr>
        <w:t xml:space="preserve">80% of all police forces </w:t>
      </w:r>
      <w:r w:rsidR="00DA4808">
        <w:rPr>
          <w:rFonts w:ascii="Arial" w:hAnsi="Arial" w:cs="Arial"/>
          <w:sz w:val="24"/>
          <w:szCs w:val="24"/>
        </w:rPr>
        <w:t xml:space="preserve">have </w:t>
      </w:r>
      <w:r>
        <w:rPr>
          <w:rFonts w:ascii="Arial" w:hAnsi="Arial" w:cs="Arial"/>
          <w:sz w:val="24"/>
          <w:szCs w:val="24"/>
        </w:rPr>
        <w:t>experienc</w:t>
      </w:r>
      <w:r w:rsidR="00DA4808">
        <w:rPr>
          <w:rFonts w:ascii="Arial" w:hAnsi="Arial" w:cs="Arial"/>
          <w:sz w:val="24"/>
          <w:szCs w:val="24"/>
        </w:rPr>
        <w:t>e in dealing with</w:t>
      </w:r>
      <w:r>
        <w:rPr>
          <w:rFonts w:ascii="Arial" w:hAnsi="Arial" w:cs="Arial"/>
          <w:sz w:val="24"/>
          <w:szCs w:val="24"/>
        </w:rPr>
        <w:t xml:space="preserve"> it in their </w:t>
      </w:r>
      <w:r>
        <w:rPr>
          <w:rFonts w:ascii="Arial" w:hAnsi="Arial" w:cs="Arial"/>
          <w:sz w:val="24"/>
          <w:szCs w:val="24"/>
        </w:rPr>
        <w:lastRenderedPageBreak/>
        <w:t>force area (National Crime Agency, 201</w:t>
      </w:r>
      <w:r w:rsidR="000123E0">
        <w:rPr>
          <w:rFonts w:ascii="Arial" w:hAnsi="Arial" w:cs="Arial"/>
          <w:sz w:val="24"/>
          <w:szCs w:val="24"/>
        </w:rPr>
        <w:t>8</w:t>
      </w:r>
      <w:r>
        <w:rPr>
          <w:rFonts w:ascii="Arial" w:hAnsi="Arial" w:cs="Arial"/>
          <w:sz w:val="24"/>
          <w:szCs w:val="24"/>
        </w:rPr>
        <w:t xml:space="preserve">). Despite this, not all children between these ages end up involved in criminality and so research has set out to identify what it is exactly that makes a particular child vulnerable. </w:t>
      </w:r>
      <w:r w:rsidR="004757F7">
        <w:rPr>
          <w:rFonts w:ascii="Arial" w:hAnsi="Arial" w:cs="Arial"/>
          <w:sz w:val="24"/>
          <w:szCs w:val="24"/>
        </w:rPr>
        <w:t>The HM Inspectorate of Probation (2023)</w:t>
      </w:r>
      <w:r w:rsidR="00A06B62">
        <w:rPr>
          <w:rFonts w:ascii="Arial" w:hAnsi="Arial" w:cs="Arial"/>
          <w:sz w:val="24"/>
          <w:szCs w:val="24"/>
        </w:rPr>
        <w:t xml:space="preserve"> was able to identify factors that might make a child a high-risk target of exploiters and these are as follows; children estranged from their families, homeless children, those who suffer with neurological disabilities, and those who are within the social care system. Research suggests that today’s youth culture, particularly in Wales, might play a large part in children becoming coerced into criminality. For example, Maxwell and Wallace (2021) having looked at youth culture in their research </w:t>
      </w:r>
      <w:r w:rsidR="00DA4808">
        <w:rPr>
          <w:rFonts w:ascii="Arial" w:hAnsi="Arial" w:cs="Arial"/>
          <w:sz w:val="24"/>
          <w:szCs w:val="24"/>
        </w:rPr>
        <w:t xml:space="preserve">study </w:t>
      </w:r>
      <w:r w:rsidR="00A06B62">
        <w:rPr>
          <w:rFonts w:ascii="Arial" w:hAnsi="Arial" w:cs="Arial"/>
          <w:sz w:val="24"/>
          <w:szCs w:val="24"/>
        </w:rPr>
        <w:t>reported that the majority of children who had been exploited for criminality did so on the promise of money and materialistic items</w:t>
      </w:r>
      <w:r w:rsidR="00DA4808">
        <w:rPr>
          <w:rFonts w:ascii="Arial" w:hAnsi="Arial" w:cs="Arial"/>
          <w:sz w:val="24"/>
          <w:szCs w:val="24"/>
        </w:rPr>
        <w:t>. They al</w:t>
      </w:r>
      <w:r w:rsidR="00A06B62">
        <w:rPr>
          <w:rFonts w:ascii="Arial" w:hAnsi="Arial" w:cs="Arial"/>
          <w:sz w:val="24"/>
          <w:szCs w:val="24"/>
        </w:rPr>
        <w:t>so suggest</w:t>
      </w:r>
      <w:r w:rsidR="00DA4808">
        <w:rPr>
          <w:rFonts w:ascii="Arial" w:hAnsi="Arial" w:cs="Arial"/>
          <w:sz w:val="24"/>
          <w:szCs w:val="24"/>
        </w:rPr>
        <w:t xml:space="preserve">ed </w:t>
      </w:r>
      <w:r w:rsidR="00A06B62">
        <w:rPr>
          <w:rFonts w:ascii="Arial" w:hAnsi="Arial" w:cs="Arial"/>
          <w:sz w:val="24"/>
          <w:szCs w:val="24"/>
        </w:rPr>
        <w:t xml:space="preserve">that children who were unable to afford such items were </w:t>
      </w:r>
      <w:r w:rsidR="00DA4808">
        <w:rPr>
          <w:rFonts w:ascii="Arial" w:hAnsi="Arial" w:cs="Arial"/>
          <w:sz w:val="24"/>
          <w:szCs w:val="24"/>
        </w:rPr>
        <w:t xml:space="preserve">more </w:t>
      </w:r>
      <w:r w:rsidR="00A06B62">
        <w:rPr>
          <w:rFonts w:ascii="Arial" w:hAnsi="Arial" w:cs="Arial"/>
          <w:sz w:val="24"/>
          <w:szCs w:val="24"/>
        </w:rPr>
        <w:t>at risk from CCE, as were those children who were</w:t>
      </w:r>
      <w:r w:rsidR="00DA4808">
        <w:rPr>
          <w:rFonts w:ascii="Arial" w:hAnsi="Arial" w:cs="Arial"/>
          <w:sz w:val="24"/>
          <w:szCs w:val="24"/>
        </w:rPr>
        <w:t>/had been</w:t>
      </w:r>
      <w:r w:rsidR="00A06B62">
        <w:rPr>
          <w:rFonts w:ascii="Arial" w:hAnsi="Arial" w:cs="Arial"/>
          <w:sz w:val="24"/>
          <w:szCs w:val="24"/>
        </w:rPr>
        <w:t xml:space="preserve"> attracted by an extravagant lifestyle.</w:t>
      </w:r>
    </w:p>
    <w:p w14:paraId="7F470C6A" w14:textId="286349A8" w:rsidR="00A06B62" w:rsidRDefault="00A06B62" w:rsidP="008A7C1B">
      <w:pPr>
        <w:tabs>
          <w:tab w:val="left" w:pos="567"/>
        </w:tabs>
        <w:spacing w:line="480" w:lineRule="auto"/>
        <w:jc w:val="both"/>
        <w:rPr>
          <w:rFonts w:ascii="Arial" w:hAnsi="Arial" w:cs="Arial"/>
          <w:sz w:val="24"/>
          <w:szCs w:val="24"/>
        </w:rPr>
      </w:pPr>
      <w:r>
        <w:rPr>
          <w:rFonts w:ascii="Arial" w:hAnsi="Arial" w:cs="Arial"/>
          <w:sz w:val="24"/>
          <w:szCs w:val="24"/>
        </w:rPr>
        <w:tab/>
        <w:t xml:space="preserve">The second characteristic to be discussed will be a person having a learning disability and/or cognitive impairment. These are terms used to describe a range of conditions that include intellectual disabilities, autism spectrum disorders, mental illness, brain injury, and stroke, etc. (Federal Communities Commission, 2025). A person with </w:t>
      </w:r>
      <w:r w:rsidR="00E73EDD">
        <w:rPr>
          <w:rFonts w:ascii="Arial" w:hAnsi="Arial" w:cs="Arial"/>
          <w:sz w:val="24"/>
          <w:szCs w:val="24"/>
        </w:rPr>
        <w:t xml:space="preserve">one of these </w:t>
      </w:r>
      <w:r>
        <w:rPr>
          <w:rFonts w:ascii="Arial" w:hAnsi="Arial" w:cs="Arial"/>
          <w:sz w:val="24"/>
          <w:szCs w:val="24"/>
        </w:rPr>
        <w:t>cognitive impairment</w:t>
      </w:r>
      <w:r w:rsidR="00E73EDD">
        <w:rPr>
          <w:rFonts w:ascii="Arial" w:hAnsi="Arial" w:cs="Arial"/>
          <w:sz w:val="24"/>
          <w:szCs w:val="24"/>
        </w:rPr>
        <w:t>s</w:t>
      </w:r>
      <w:r>
        <w:rPr>
          <w:rFonts w:ascii="Arial" w:hAnsi="Arial" w:cs="Arial"/>
          <w:sz w:val="24"/>
          <w:szCs w:val="24"/>
        </w:rPr>
        <w:t xml:space="preserve"> is more vulnerable to criminal exploitation for the following </w:t>
      </w:r>
      <w:r w:rsidR="00D84E41">
        <w:rPr>
          <w:rFonts w:ascii="Arial" w:hAnsi="Arial" w:cs="Arial"/>
          <w:sz w:val="24"/>
          <w:szCs w:val="24"/>
        </w:rPr>
        <w:t>reasons:</w:t>
      </w:r>
      <w:r>
        <w:rPr>
          <w:rFonts w:ascii="Arial" w:hAnsi="Arial" w:cs="Arial"/>
          <w:sz w:val="24"/>
          <w:szCs w:val="24"/>
        </w:rPr>
        <w:t xml:space="preserve"> they may have difficulty in understanding social cues and communication, they might be unable to recognise when a person’s behaviour or intent with them is concerning, and </w:t>
      </w:r>
      <w:r w:rsidR="00D84E41">
        <w:rPr>
          <w:rFonts w:ascii="Arial" w:hAnsi="Arial" w:cs="Arial"/>
          <w:sz w:val="24"/>
          <w:szCs w:val="24"/>
        </w:rPr>
        <w:t>they may be overly trusting with someone new in their life</w:t>
      </w:r>
      <w:r w:rsidR="00E73EDD">
        <w:rPr>
          <w:rFonts w:ascii="Arial" w:hAnsi="Arial" w:cs="Arial"/>
          <w:sz w:val="24"/>
          <w:szCs w:val="24"/>
        </w:rPr>
        <w:t xml:space="preserve"> </w:t>
      </w:r>
      <w:r w:rsidR="00D84E41">
        <w:rPr>
          <w:rFonts w:ascii="Arial" w:hAnsi="Arial" w:cs="Arial"/>
          <w:sz w:val="24"/>
          <w:szCs w:val="24"/>
        </w:rPr>
        <w:t>(</w:t>
      </w:r>
      <w:r w:rsidR="00E73EDD">
        <w:rPr>
          <w:rFonts w:ascii="Arial" w:hAnsi="Arial" w:cs="Arial"/>
          <w:sz w:val="24"/>
          <w:szCs w:val="24"/>
        </w:rPr>
        <w:t>Safer Devon</w:t>
      </w:r>
      <w:r w:rsidR="00D84E41">
        <w:rPr>
          <w:rFonts w:ascii="Arial" w:hAnsi="Arial" w:cs="Arial"/>
          <w:sz w:val="24"/>
          <w:szCs w:val="24"/>
        </w:rPr>
        <w:t xml:space="preserve">, N.D.). The most researched form of criminal exploitation with people who have a cognitive impairment of some kind is known as “cuckooing”. Cuckooing is a term used to describe the process whereby a criminal group take over a residence belonging to a vulnerable adult in order to facilitate </w:t>
      </w:r>
      <w:r w:rsidR="00D84E41">
        <w:rPr>
          <w:rFonts w:ascii="Arial" w:hAnsi="Arial" w:cs="Arial"/>
          <w:sz w:val="24"/>
          <w:szCs w:val="24"/>
        </w:rPr>
        <w:lastRenderedPageBreak/>
        <w:t>criminality from that address (Macdonald</w:t>
      </w:r>
      <w:r w:rsidR="00870424">
        <w:rPr>
          <w:rFonts w:ascii="Arial" w:hAnsi="Arial" w:cs="Arial"/>
          <w:sz w:val="24"/>
          <w:szCs w:val="24"/>
        </w:rPr>
        <w:t xml:space="preserve"> </w:t>
      </w:r>
      <w:r w:rsidR="00870424">
        <w:rPr>
          <w:rFonts w:ascii="Arial" w:hAnsi="Arial" w:cs="Arial"/>
          <w:i/>
          <w:iCs/>
          <w:sz w:val="24"/>
          <w:szCs w:val="24"/>
        </w:rPr>
        <w:t>et al</w:t>
      </w:r>
      <w:r w:rsidR="00870424">
        <w:rPr>
          <w:rFonts w:ascii="Arial" w:hAnsi="Arial" w:cs="Arial"/>
          <w:sz w:val="24"/>
          <w:szCs w:val="24"/>
        </w:rPr>
        <w:t>.,</w:t>
      </w:r>
      <w:r w:rsidR="00D84E41">
        <w:rPr>
          <w:rFonts w:ascii="Arial" w:hAnsi="Arial" w:cs="Arial"/>
          <w:sz w:val="24"/>
          <w:szCs w:val="24"/>
        </w:rPr>
        <w:t xml:space="preserve"> 2022). Research tends to indicate that those people with cognitive impairments, mental health concerns, or drug addictions are the most likely to fall victim to cuckooing (Moyle, 2019). </w:t>
      </w:r>
      <w:r w:rsidR="00E0432C">
        <w:rPr>
          <w:rFonts w:ascii="Arial" w:hAnsi="Arial" w:cs="Arial"/>
          <w:sz w:val="24"/>
          <w:szCs w:val="24"/>
        </w:rPr>
        <w:t xml:space="preserve">To add to this, </w:t>
      </w:r>
      <w:r w:rsidR="00975B00">
        <w:rPr>
          <w:rFonts w:ascii="Arial" w:hAnsi="Arial" w:cs="Arial"/>
          <w:sz w:val="24"/>
          <w:szCs w:val="24"/>
        </w:rPr>
        <w:t xml:space="preserve">Lambert </w:t>
      </w:r>
      <w:r w:rsidR="00D84E41" w:rsidRPr="003153FF">
        <w:rPr>
          <w:rFonts w:ascii="Arial" w:hAnsi="Arial" w:cs="Arial"/>
          <w:i/>
          <w:iCs/>
          <w:sz w:val="24"/>
          <w:szCs w:val="24"/>
        </w:rPr>
        <w:t>et a</w:t>
      </w:r>
      <w:r w:rsidR="003153FF" w:rsidRPr="003153FF">
        <w:rPr>
          <w:rFonts w:ascii="Arial" w:hAnsi="Arial" w:cs="Arial"/>
          <w:i/>
          <w:iCs/>
          <w:sz w:val="24"/>
          <w:szCs w:val="24"/>
        </w:rPr>
        <w:t>l</w:t>
      </w:r>
      <w:r w:rsidR="003153FF">
        <w:rPr>
          <w:rFonts w:ascii="Arial" w:hAnsi="Arial" w:cs="Arial"/>
          <w:i/>
          <w:iCs/>
          <w:sz w:val="24"/>
          <w:szCs w:val="24"/>
        </w:rPr>
        <w:t>.</w:t>
      </w:r>
      <w:r w:rsidR="00D84E41">
        <w:rPr>
          <w:rFonts w:ascii="Arial" w:hAnsi="Arial" w:cs="Arial"/>
          <w:sz w:val="24"/>
          <w:szCs w:val="24"/>
        </w:rPr>
        <w:t xml:space="preserve"> (202</w:t>
      </w:r>
      <w:r w:rsidR="00F06D9E">
        <w:rPr>
          <w:rFonts w:ascii="Arial" w:hAnsi="Arial" w:cs="Arial"/>
          <w:sz w:val="24"/>
          <w:szCs w:val="24"/>
        </w:rPr>
        <w:t>4</w:t>
      </w:r>
      <w:r w:rsidR="00D84E41">
        <w:rPr>
          <w:rFonts w:ascii="Arial" w:hAnsi="Arial" w:cs="Arial"/>
          <w:sz w:val="24"/>
          <w:szCs w:val="24"/>
        </w:rPr>
        <w:t xml:space="preserve">) </w:t>
      </w:r>
      <w:r w:rsidR="00E0432C">
        <w:rPr>
          <w:rFonts w:ascii="Arial" w:hAnsi="Arial" w:cs="Arial"/>
          <w:sz w:val="24"/>
          <w:szCs w:val="24"/>
        </w:rPr>
        <w:t xml:space="preserve">also </w:t>
      </w:r>
      <w:r w:rsidR="00D84E41">
        <w:rPr>
          <w:rFonts w:ascii="Arial" w:hAnsi="Arial" w:cs="Arial"/>
          <w:sz w:val="24"/>
          <w:szCs w:val="24"/>
        </w:rPr>
        <w:t xml:space="preserve">reported that 30% of all cases of exploitation within the United Kingdom </w:t>
      </w:r>
      <w:r w:rsidR="00E0432C">
        <w:rPr>
          <w:rFonts w:ascii="Arial" w:hAnsi="Arial" w:cs="Arial"/>
          <w:sz w:val="24"/>
          <w:szCs w:val="24"/>
        </w:rPr>
        <w:t xml:space="preserve">involved a victim known to either have a cognitive impairment or issues with their mental health, supporting the argument that this characteristic in particular can make a person vulnerable to exploitation. Furthermore, to a person with a cognitive impairment a person involved in criminality may be seen as a “friend” and therefore may not even understand that they are being taken advantage of </w:t>
      </w:r>
      <w:r w:rsidR="006304FA">
        <w:rPr>
          <w:rFonts w:ascii="Arial" w:hAnsi="Arial" w:cs="Arial"/>
          <w:sz w:val="24"/>
          <w:szCs w:val="24"/>
        </w:rPr>
        <w:t>(Crown Prosecution Service, 2022).</w:t>
      </w:r>
      <w:r w:rsidR="00E0432C">
        <w:rPr>
          <w:rFonts w:ascii="Arial" w:hAnsi="Arial" w:cs="Arial"/>
          <w:sz w:val="24"/>
          <w:szCs w:val="24"/>
        </w:rPr>
        <w:t xml:space="preserve"> As well as being unable to understand what is going on, it is often the case that victims will have a reluctance to inform others about what is happening to them, hence why the figures are so high and it continues to this day. Research conducted by</w:t>
      </w:r>
      <w:r w:rsidR="00EF2311">
        <w:rPr>
          <w:rFonts w:ascii="Arial" w:hAnsi="Arial" w:cs="Arial"/>
          <w:sz w:val="24"/>
          <w:szCs w:val="24"/>
        </w:rPr>
        <w:t xml:space="preserve"> Johny-Angel</w:t>
      </w:r>
      <w:r w:rsidR="00E0432C">
        <w:rPr>
          <w:rFonts w:ascii="Arial" w:hAnsi="Arial" w:cs="Arial"/>
          <w:sz w:val="24"/>
          <w:szCs w:val="24"/>
        </w:rPr>
        <w:t xml:space="preserve"> Butera </w:t>
      </w:r>
      <w:r w:rsidR="00EF2311">
        <w:rPr>
          <w:rFonts w:ascii="Arial" w:hAnsi="Arial" w:cs="Arial"/>
          <w:sz w:val="24"/>
          <w:szCs w:val="24"/>
        </w:rPr>
        <w:t xml:space="preserve">in </w:t>
      </w:r>
      <w:r w:rsidR="00E0432C">
        <w:rPr>
          <w:rFonts w:ascii="Arial" w:hAnsi="Arial" w:cs="Arial"/>
          <w:sz w:val="24"/>
          <w:szCs w:val="24"/>
        </w:rPr>
        <w:t>2013</w:t>
      </w:r>
      <w:r w:rsidR="00EF2311">
        <w:rPr>
          <w:rFonts w:ascii="Arial" w:hAnsi="Arial" w:cs="Arial"/>
          <w:sz w:val="24"/>
          <w:szCs w:val="24"/>
        </w:rPr>
        <w:t xml:space="preserve"> </w:t>
      </w:r>
      <w:r w:rsidR="00E0432C">
        <w:rPr>
          <w:rFonts w:ascii="Arial" w:hAnsi="Arial" w:cs="Arial"/>
          <w:sz w:val="24"/>
          <w:szCs w:val="24"/>
        </w:rPr>
        <w:t>found that there are three main reasons for this; being too afraid to talk, fearing eviction from their address, and feeling intimidated. These findings show that without the right support criminal gangs can and will continue to exploit people with this particular type of vulnerability</w:t>
      </w:r>
      <w:r w:rsidR="000B30F5">
        <w:rPr>
          <w:rFonts w:ascii="Arial" w:hAnsi="Arial" w:cs="Arial"/>
          <w:sz w:val="24"/>
          <w:szCs w:val="24"/>
        </w:rPr>
        <w:t>.</w:t>
      </w:r>
    </w:p>
    <w:p w14:paraId="77D0B753" w14:textId="497F323D" w:rsidR="0029353C" w:rsidRDefault="0029353C" w:rsidP="008A7C1B">
      <w:pPr>
        <w:tabs>
          <w:tab w:val="left" w:pos="567"/>
        </w:tabs>
        <w:spacing w:line="480" w:lineRule="auto"/>
        <w:jc w:val="both"/>
        <w:rPr>
          <w:rFonts w:ascii="Arial" w:hAnsi="Arial" w:cs="Arial"/>
          <w:sz w:val="24"/>
          <w:szCs w:val="24"/>
        </w:rPr>
      </w:pPr>
      <w:r>
        <w:rPr>
          <w:rFonts w:ascii="Arial" w:hAnsi="Arial" w:cs="Arial"/>
          <w:sz w:val="24"/>
          <w:szCs w:val="24"/>
        </w:rPr>
        <w:tab/>
        <w:t xml:space="preserve">This essay only summarises a few of the many factors </w:t>
      </w:r>
      <w:r w:rsidR="00AB1361">
        <w:rPr>
          <w:rFonts w:ascii="Arial" w:hAnsi="Arial" w:cs="Arial"/>
          <w:sz w:val="24"/>
          <w:szCs w:val="24"/>
        </w:rPr>
        <w:t xml:space="preserve">indicated by various academic research studies </w:t>
      </w:r>
      <w:r>
        <w:rPr>
          <w:rFonts w:ascii="Arial" w:hAnsi="Arial" w:cs="Arial"/>
          <w:sz w:val="24"/>
          <w:szCs w:val="24"/>
        </w:rPr>
        <w:t>that might make a person more vulnerable to exploitation</w:t>
      </w:r>
      <w:r w:rsidR="00AB1361">
        <w:rPr>
          <w:rFonts w:ascii="Arial" w:hAnsi="Arial" w:cs="Arial"/>
          <w:sz w:val="24"/>
          <w:szCs w:val="24"/>
        </w:rPr>
        <w:t xml:space="preserve">. However, </w:t>
      </w:r>
      <w:r>
        <w:rPr>
          <w:rFonts w:ascii="Arial" w:hAnsi="Arial" w:cs="Arial"/>
          <w:sz w:val="24"/>
          <w:szCs w:val="24"/>
        </w:rPr>
        <w:t xml:space="preserve">it is clear that </w:t>
      </w:r>
      <w:r w:rsidR="00AB1361">
        <w:rPr>
          <w:rFonts w:ascii="Arial" w:hAnsi="Arial" w:cs="Arial"/>
          <w:sz w:val="24"/>
          <w:szCs w:val="24"/>
        </w:rPr>
        <w:t>the topic of v</w:t>
      </w:r>
      <w:r>
        <w:rPr>
          <w:rFonts w:ascii="Arial" w:hAnsi="Arial" w:cs="Arial"/>
          <w:sz w:val="24"/>
          <w:szCs w:val="24"/>
        </w:rPr>
        <w:t>ulnerability is complex and there does not necessarily have to be only one factor present for this</w:t>
      </w:r>
      <w:r w:rsidR="00AB1361">
        <w:rPr>
          <w:rFonts w:ascii="Arial" w:hAnsi="Arial" w:cs="Arial"/>
          <w:sz w:val="24"/>
          <w:szCs w:val="24"/>
        </w:rPr>
        <w:t xml:space="preserve"> exploitation</w:t>
      </w:r>
      <w:r>
        <w:rPr>
          <w:rFonts w:ascii="Arial" w:hAnsi="Arial" w:cs="Arial"/>
          <w:sz w:val="24"/>
          <w:szCs w:val="24"/>
        </w:rPr>
        <w:t xml:space="preserve"> to take place. Therefore, it is important for all agencies and support services involved with the Criminal Justice System to understand these complexities </w:t>
      </w:r>
      <w:r w:rsidR="00AB1361">
        <w:rPr>
          <w:rFonts w:ascii="Arial" w:hAnsi="Arial" w:cs="Arial"/>
          <w:sz w:val="24"/>
          <w:szCs w:val="24"/>
        </w:rPr>
        <w:t xml:space="preserve">in order </w:t>
      </w:r>
      <w:r>
        <w:rPr>
          <w:rFonts w:ascii="Arial" w:hAnsi="Arial" w:cs="Arial"/>
          <w:sz w:val="24"/>
          <w:szCs w:val="24"/>
        </w:rPr>
        <w:t>to help create better preventative measures and support services for those at risk.</w:t>
      </w:r>
    </w:p>
    <w:p w14:paraId="4585AAD3" w14:textId="77777777" w:rsidR="0029353C" w:rsidRDefault="0029353C">
      <w:pPr>
        <w:rPr>
          <w:rFonts w:ascii="Arial" w:hAnsi="Arial" w:cs="Arial"/>
          <w:b/>
          <w:bCs/>
          <w:sz w:val="24"/>
          <w:szCs w:val="24"/>
          <w:u w:val="single"/>
        </w:rPr>
      </w:pPr>
      <w:r>
        <w:rPr>
          <w:rFonts w:ascii="Arial" w:hAnsi="Arial" w:cs="Arial"/>
          <w:b/>
          <w:bCs/>
          <w:sz w:val="24"/>
          <w:szCs w:val="24"/>
          <w:u w:val="single"/>
        </w:rPr>
        <w:br w:type="page"/>
      </w:r>
    </w:p>
    <w:p w14:paraId="6FE73A26" w14:textId="0A64510A" w:rsidR="000B30F5" w:rsidRDefault="000B30F5" w:rsidP="001B549D">
      <w:pPr>
        <w:tabs>
          <w:tab w:val="left" w:pos="567"/>
        </w:tabs>
        <w:spacing w:line="480" w:lineRule="auto"/>
        <w:jc w:val="both"/>
        <w:rPr>
          <w:rFonts w:ascii="Arial" w:hAnsi="Arial" w:cs="Arial"/>
          <w:b/>
          <w:bCs/>
          <w:sz w:val="24"/>
          <w:szCs w:val="24"/>
          <w:u w:val="single"/>
        </w:rPr>
      </w:pPr>
      <w:r>
        <w:rPr>
          <w:rFonts w:ascii="Arial" w:hAnsi="Arial" w:cs="Arial"/>
          <w:b/>
          <w:bCs/>
          <w:sz w:val="24"/>
          <w:szCs w:val="24"/>
          <w:u w:val="single"/>
        </w:rPr>
        <w:lastRenderedPageBreak/>
        <w:t>References</w:t>
      </w:r>
    </w:p>
    <w:p w14:paraId="1E8ACF9E"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Butera, J. (2013) </w:t>
      </w:r>
      <w:r>
        <w:rPr>
          <w:rFonts w:ascii="Arial" w:hAnsi="Arial" w:cs="Arial"/>
          <w:i/>
          <w:iCs/>
          <w:sz w:val="24"/>
          <w:szCs w:val="24"/>
        </w:rPr>
        <w:t xml:space="preserve">Cuckooing: Home Takeovers of Vulnerable Tenants. </w:t>
      </w:r>
      <w:r>
        <w:rPr>
          <w:rFonts w:ascii="Arial" w:hAnsi="Arial" w:cs="Arial"/>
          <w:sz w:val="24"/>
          <w:szCs w:val="24"/>
        </w:rPr>
        <w:t xml:space="preserve">Crime Prevention Ottawa. Available at: </w:t>
      </w:r>
      <w:hyperlink r:id="rId17" w:history="1">
        <w:r w:rsidRPr="00820DA0">
          <w:rPr>
            <w:rStyle w:val="Hyperlink"/>
            <w:rFonts w:ascii="Arial" w:hAnsi="Arial" w:cs="Arial"/>
            <w:sz w:val="24"/>
            <w:szCs w:val="24"/>
          </w:rPr>
          <w:t>https://homelesshub.ca/sites/default/files/Cuckooing-Home%20takeovers%20of%20vulnerable%20tenants_0.pdf</w:t>
        </w:r>
      </w:hyperlink>
      <w:r>
        <w:rPr>
          <w:rFonts w:ascii="Arial" w:hAnsi="Arial" w:cs="Arial"/>
          <w:sz w:val="24"/>
          <w:szCs w:val="24"/>
        </w:rPr>
        <w:t xml:space="preserve"> (Accessed: 20 January 2025).</w:t>
      </w:r>
    </w:p>
    <w:p w14:paraId="4E4BA39C"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Causeway (N.D.) </w:t>
      </w:r>
      <w:r>
        <w:rPr>
          <w:rFonts w:ascii="Arial" w:hAnsi="Arial" w:cs="Arial"/>
          <w:i/>
          <w:iCs/>
          <w:sz w:val="24"/>
          <w:szCs w:val="24"/>
        </w:rPr>
        <w:t xml:space="preserve">Understanding Criminal Exploitation. </w:t>
      </w:r>
      <w:r>
        <w:rPr>
          <w:rFonts w:ascii="Arial" w:hAnsi="Arial" w:cs="Arial"/>
          <w:sz w:val="24"/>
          <w:szCs w:val="24"/>
        </w:rPr>
        <w:t xml:space="preserve">Available at: </w:t>
      </w:r>
      <w:hyperlink r:id="rId18" w:history="1">
        <w:r w:rsidRPr="000B6F79">
          <w:rPr>
            <w:rStyle w:val="Hyperlink"/>
            <w:rFonts w:ascii="Arial" w:hAnsi="Arial" w:cs="Arial"/>
            <w:sz w:val="24"/>
            <w:szCs w:val="24"/>
          </w:rPr>
          <w:t>https://www.wearecauseway.org.uk/understanding-criminal-exploitation/</w:t>
        </w:r>
      </w:hyperlink>
      <w:r>
        <w:rPr>
          <w:rFonts w:ascii="Arial" w:hAnsi="Arial" w:cs="Arial"/>
          <w:sz w:val="24"/>
          <w:szCs w:val="24"/>
        </w:rPr>
        <w:t xml:space="preserve"> (Accessed: 20 January 2025).</w:t>
      </w:r>
    </w:p>
    <w:p w14:paraId="46D06EE3" w14:textId="77777777" w:rsidR="002663B0" w:rsidRPr="002663B0" w:rsidRDefault="002663B0" w:rsidP="002663B0">
      <w:pPr>
        <w:tabs>
          <w:tab w:val="left" w:pos="567"/>
        </w:tabs>
        <w:spacing w:line="480" w:lineRule="auto"/>
        <w:ind w:left="567" w:hanging="567"/>
        <w:jc w:val="both"/>
        <w:rPr>
          <w:rFonts w:ascii="Arial" w:hAnsi="Arial" w:cs="Arial"/>
          <w:sz w:val="24"/>
          <w:szCs w:val="24"/>
        </w:rPr>
      </w:pPr>
      <w:r w:rsidRPr="002663B0">
        <w:rPr>
          <w:rFonts w:ascii="Arial" w:hAnsi="Arial" w:cs="Arial"/>
          <w:sz w:val="24"/>
          <w:szCs w:val="24"/>
        </w:rPr>
        <w:t xml:space="preserve">Crown Prosecution Service (2022) </w:t>
      </w:r>
      <w:r w:rsidRPr="002663B0">
        <w:rPr>
          <w:rFonts w:ascii="Arial" w:hAnsi="Arial" w:cs="Arial"/>
          <w:i/>
          <w:iCs/>
          <w:sz w:val="24"/>
          <w:szCs w:val="24"/>
        </w:rPr>
        <w:t xml:space="preserve">Context and characteristics of crimes against disabled people. </w:t>
      </w:r>
      <w:r w:rsidRPr="002663B0">
        <w:rPr>
          <w:rFonts w:ascii="Arial" w:hAnsi="Arial" w:cs="Arial"/>
          <w:sz w:val="24"/>
          <w:szCs w:val="24"/>
        </w:rPr>
        <w:t xml:space="preserve">Available at: </w:t>
      </w:r>
      <w:hyperlink r:id="rId19" w:history="1">
        <w:r w:rsidRPr="002663B0">
          <w:rPr>
            <w:rStyle w:val="Hyperlink"/>
            <w:rFonts w:ascii="Arial" w:hAnsi="Arial" w:cs="Arial"/>
            <w:sz w:val="24"/>
            <w:szCs w:val="24"/>
          </w:rPr>
          <w:t>Context and characteristics of crimes against disabled people | The Crown Prosecution Service</w:t>
        </w:r>
      </w:hyperlink>
      <w:r w:rsidRPr="002663B0">
        <w:rPr>
          <w:rFonts w:ascii="Arial" w:hAnsi="Arial" w:cs="Arial"/>
          <w:sz w:val="24"/>
          <w:szCs w:val="24"/>
        </w:rPr>
        <w:t xml:space="preserve"> (Accessed: 20 January 2025).</w:t>
      </w:r>
    </w:p>
    <w:p w14:paraId="453AE4CA"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Fearless, Part of Crimestoppers (N.D). </w:t>
      </w:r>
      <w:r>
        <w:rPr>
          <w:rFonts w:ascii="Arial" w:hAnsi="Arial" w:cs="Arial"/>
          <w:i/>
          <w:iCs/>
          <w:sz w:val="24"/>
          <w:szCs w:val="24"/>
        </w:rPr>
        <w:t xml:space="preserve">County Lines. </w:t>
      </w:r>
      <w:r>
        <w:rPr>
          <w:rFonts w:ascii="Arial" w:hAnsi="Arial" w:cs="Arial"/>
          <w:sz w:val="24"/>
          <w:szCs w:val="24"/>
        </w:rPr>
        <w:t xml:space="preserve">Available at: </w:t>
      </w:r>
      <w:hyperlink r:id="rId20" w:history="1">
        <w:r w:rsidRPr="000B6F79">
          <w:rPr>
            <w:rStyle w:val="Hyperlink"/>
            <w:rFonts w:ascii="Arial" w:hAnsi="Arial" w:cs="Arial"/>
            <w:sz w:val="24"/>
            <w:szCs w:val="24"/>
          </w:rPr>
          <w:t>https://crimestoppers-uk.org/fearless/more-info/crime-types-explained/county-lines</w:t>
        </w:r>
      </w:hyperlink>
      <w:r>
        <w:rPr>
          <w:rFonts w:ascii="Arial" w:hAnsi="Arial" w:cs="Arial"/>
          <w:sz w:val="24"/>
          <w:szCs w:val="24"/>
        </w:rPr>
        <w:t xml:space="preserve"> (Accessed: 20 January 2025).</w:t>
      </w:r>
    </w:p>
    <w:p w14:paraId="7F67E98D"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Federal Communities Commission (2025) </w:t>
      </w:r>
      <w:r>
        <w:rPr>
          <w:rFonts w:ascii="Arial" w:hAnsi="Arial" w:cs="Arial"/>
          <w:i/>
          <w:iCs/>
          <w:sz w:val="24"/>
          <w:szCs w:val="24"/>
        </w:rPr>
        <w:t xml:space="preserve">Cognitive Disabilities. </w:t>
      </w:r>
      <w:r>
        <w:rPr>
          <w:rFonts w:ascii="Arial" w:hAnsi="Arial" w:cs="Arial"/>
          <w:sz w:val="24"/>
          <w:szCs w:val="24"/>
        </w:rPr>
        <w:t xml:space="preserve">Available at: </w:t>
      </w:r>
      <w:hyperlink r:id="rId21" w:anchor=":~:text=" w:history="1">
        <w:r w:rsidRPr="00820DA0">
          <w:rPr>
            <w:rStyle w:val="Hyperlink"/>
            <w:rFonts w:ascii="Arial" w:hAnsi="Arial" w:cs="Arial"/>
            <w:sz w:val="24"/>
            <w:szCs w:val="24"/>
          </w:rPr>
          <w:t>https://www.fcc.gov/cognitive-disabilities#:~:text=”Cognitive%20disabilities”%20is%20a%20term,Alzheimer’s%20disease%20and%20other%20dementias</w:t>
        </w:r>
      </w:hyperlink>
      <w:r>
        <w:rPr>
          <w:rFonts w:ascii="Arial" w:hAnsi="Arial" w:cs="Arial"/>
          <w:sz w:val="24"/>
          <w:szCs w:val="24"/>
        </w:rPr>
        <w:t>. (Accessed: 20 January 2025).</w:t>
      </w:r>
    </w:p>
    <w:p w14:paraId="5077D410" w14:textId="77777777" w:rsidR="002663B0" w:rsidRPr="00945F9E" w:rsidRDefault="002663B0" w:rsidP="002663B0">
      <w:pPr>
        <w:tabs>
          <w:tab w:val="left" w:pos="567"/>
        </w:tabs>
        <w:spacing w:line="480" w:lineRule="auto"/>
        <w:ind w:left="567" w:hanging="567"/>
        <w:jc w:val="both"/>
        <w:rPr>
          <w:rFonts w:ascii="Arial" w:hAnsi="Arial" w:cs="Arial"/>
          <w:sz w:val="24"/>
          <w:szCs w:val="24"/>
        </w:rPr>
      </w:pPr>
      <w:r w:rsidRPr="00945F9E">
        <w:rPr>
          <w:rFonts w:ascii="Arial" w:hAnsi="Arial" w:cs="Arial"/>
          <w:sz w:val="24"/>
          <w:szCs w:val="24"/>
        </w:rPr>
        <w:t xml:space="preserve">HM Inspectorate of Probation (2023) </w:t>
      </w:r>
      <w:r w:rsidRPr="00945F9E">
        <w:rPr>
          <w:rFonts w:ascii="Arial" w:hAnsi="Arial" w:cs="Arial"/>
          <w:i/>
          <w:iCs/>
          <w:sz w:val="24"/>
          <w:szCs w:val="24"/>
        </w:rPr>
        <w:t xml:space="preserve">Safeguarding – child criminal exploitation. </w:t>
      </w:r>
      <w:r w:rsidRPr="00945F9E">
        <w:rPr>
          <w:rFonts w:ascii="Arial" w:hAnsi="Arial" w:cs="Arial"/>
          <w:sz w:val="24"/>
          <w:szCs w:val="24"/>
        </w:rPr>
        <w:t xml:space="preserve">Available at: </w:t>
      </w:r>
      <w:hyperlink r:id="rId22" w:history="1">
        <w:r w:rsidRPr="00945F9E">
          <w:rPr>
            <w:rStyle w:val="Hyperlink"/>
            <w:rFonts w:ascii="Arial" w:hAnsi="Arial" w:cs="Arial"/>
            <w:sz w:val="24"/>
            <w:szCs w:val="24"/>
          </w:rPr>
          <w:t>Safeguarding – child criminal exploitation</w:t>
        </w:r>
      </w:hyperlink>
      <w:r w:rsidRPr="00945F9E">
        <w:rPr>
          <w:rFonts w:ascii="Arial" w:hAnsi="Arial" w:cs="Arial"/>
          <w:sz w:val="24"/>
          <w:szCs w:val="24"/>
        </w:rPr>
        <w:t xml:space="preserve"> (Accessed: 20 January 2025)</w:t>
      </w:r>
    </w:p>
    <w:p w14:paraId="200F3DCF" w14:textId="3672DBB8" w:rsidR="002663B0" w:rsidRPr="002563F5"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lastRenderedPageBreak/>
        <w:t xml:space="preserve">Home Office. (2023) </w:t>
      </w:r>
      <w:r>
        <w:rPr>
          <w:rFonts w:ascii="Arial" w:hAnsi="Arial" w:cs="Arial"/>
          <w:i/>
          <w:iCs/>
          <w:sz w:val="24"/>
          <w:szCs w:val="24"/>
        </w:rPr>
        <w:t xml:space="preserve">Criminal Exploitation of Children, Young People, and Vulnerable Adults. </w:t>
      </w:r>
      <w:r>
        <w:rPr>
          <w:rFonts w:ascii="Arial" w:hAnsi="Arial" w:cs="Arial"/>
          <w:sz w:val="24"/>
          <w:szCs w:val="24"/>
        </w:rPr>
        <w:t xml:space="preserve">Crown Copyright. Available at: </w:t>
      </w:r>
      <w:hyperlink r:id="rId23" w:history="1">
        <w:r w:rsidRPr="000B6F79">
          <w:rPr>
            <w:rStyle w:val="Hyperlink"/>
            <w:rFonts w:ascii="Arial" w:hAnsi="Arial" w:cs="Arial"/>
            <w:sz w:val="24"/>
            <w:szCs w:val="24"/>
          </w:rPr>
          <w:t>https://assets.publishing.service.gov.uk/media/65322ad1e839fd001486720d/2023_FOR_PUBLICATION_-_Criminal _exploitation_of_children_young_people_and_vulnerable_adults_-county_lines1.pdf</w:t>
        </w:r>
      </w:hyperlink>
      <w:r w:rsidR="002563F5" w:rsidRPr="002563F5">
        <w:rPr>
          <w:rStyle w:val="Hyperlink"/>
          <w:rFonts w:ascii="Arial" w:hAnsi="Arial" w:cs="Arial"/>
          <w:sz w:val="24"/>
          <w:szCs w:val="24"/>
          <w:u w:val="none"/>
        </w:rPr>
        <w:t xml:space="preserve"> </w:t>
      </w:r>
      <w:r w:rsidR="002563F5">
        <w:rPr>
          <w:rStyle w:val="Hyperlink"/>
          <w:rFonts w:ascii="Arial" w:hAnsi="Arial" w:cs="Arial"/>
          <w:color w:val="auto"/>
          <w:sz w:val="24"/>
          <w:szCs w:val="24"/>
          <w:u w:val="none"/>
        </w:rPr>
        <w:t>(Accessed: 20 January 2025).</w:t>
      </w:r>
    </w:p>
    <w:p w14:paraId="03C2F96E" w14:textId="77777777" w:rsidR="002663B0" w:rsidRDefault="002663B0" w:rsidP="002663B0">
      <w:pPr>
        <w:tabs>
          <w:tab w:val="left" w:pos="567"/>
        </w:tabs>
        <w:spacing w:line="480" w:lineRule="auto"/>
        <w:ind w:left="567" w:hanging="567"/>
        <w:jc w:val="both"/>
      </w:pPr>
      <w:r>
        <w:rPr>
          <w:rFonts w:ascii="Arial" w:hAnsi="Arial" w:cs="Arial"/>
          <w:sz w:val="24"/>
          <w:szCs w:val="24"/>
        </w:rPr>
        <w:t xml:space="preserve">Lambert, I. </w:t>
      </w:r>
      <w:r>
        <w:rPr>
          <w:rFonts w:ascii="Arial" w:hAnsi="Arial" w:cs="Arial"/>
          <w:i/>
          <w:iCs/>
          <w:sz w:val="24"/>
          <w:szCs w:val="24"/>
        </w:rPr>
        <w:t xml:space="preserve">et al. </w:t>
      </w:r>
      <w:r>
        <w:rPr>
          <w:rFonts w:ascii="Arial" w:hAnsi="Arial" w:cs="Arial"/>
          <w:sz w:val="24"/>
          <w:szCs w:val="24"/>
        </w:rPr>
        <w:t xml:space="preserve">(2024) ‘Cognitive Impairment as a Vulnerability for Exploitation: A Scoping Review’, </w:t>
      </w:r>
      <w:r>
        <w:rPr>
          <w:rFonts w:ascii="Arial" w:hAnsi="Arial" w:cs="Arial"/>
          <w:i/>
          <w:iCs/>
          <w:sz w:val="24"/>
          <w:szCs w:val="24"/>
        </w:rPr>
        <w:t xml:space="preserve">Trauma, Violence, &amp; Abuse, </w:t>
      </w:r>
      <w:r>
        <w:rPr>
          <w:rFonts w:ascii="Arial" w:hAnsi="Arial" w:cs="Arial"/>
          <w:sz w:val="24"/>
          <w:szCs w:val="24"/>
        </w:rPr>
        <w:t>0(0), pp. 1-15. Available at</w:t>
      </w:r>
      <w:r w:rsidRPr="00975B00">
        <w:rPr>
          <w:rFonts w:ascii="Arial" w:hAnsi="Arial" w:cs="Arial"/>
          <w:sz w:val="24"/>
          <w:szCs w:val="24"/>
        </w:rPr>
        <w:t xml:space="preserve">: </w:t>
      </w:r>
      <w:hyperlink r:id="rId24" w:history="1">
        <w:r w:rsidRPr="00975B00">
          <w:rPr>
            <w:rStyle w:val="Hyperlink"/>
            <w:rFonts w:ascii="Arial" w:hAnsi="Arial" w:cs="Arial"/>
            <w:sz w:val="24"/>
            <w:szCs w:val="24"/>
          </w:rPr>
          <w:t>Cognitive Impairment as A Vulnerability for Exploitation: A Scoping Review</w:t>
        </w:r>
      </w:hyperlink>
      <w:r w:rsidRPr="00975B00">
        <w:rPr>
          <w:rFonts w:ascii="Arial" w:hAnsi="Arial" w:cs="Arial"/>
          <w:sz w:val="24"/>
          <w:szCs w:val="24"/>
        </w:rPr>
        <w:t xml:space="preserve"> (Accessed: 20 January 2025).</w:t>
      </w:r>
    </w:p>
    <w:p w14:paraId="69E7B285"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Macdonald, S. </w:t>
      </w:r>
      <w:r>
        <w:rPr>
          <w:rFonts w:ascii="Arial" w:hAnsi="Arial" w:cs="Arial"/>
          <w:i/>
          <w:iCs/>
          <w:sz w:val="24"/>
          <w:szCs w:val="24"/>
        </w:rPr>
        <w:t xml:space="preserve">et al. </w:t>
      </w:r>
      <w:r>
        <w:rPr>
          <w:rFonts w:ascii="Arial" w:hAnsi="Arial" w:cs="Arial"/>
          <w:sz w:val="24"/>
          <w:szCs w:val="24"/>
        </w:rPr>
        <w:t xml:space="preserve">(2024) ‘Becoming cuckooed: conceptualising the relationship between disability, home takeovers and criminal exploitation’, </w:t>
      </w:r>
      <w:r>
        <w:rPr>
          <w:rFonts w:ascii="Arial" w:hAnsi="Arial" w:cs="Arial"/>
          <w:i/>
          <w:iCs/>
          <w:sz w:val="24"/>
          <w:szCs w:val="24"/>
        </w:rPr>
        <w:t xml:space="preserve">Disability &amp; Society, </w:t>
      </w:r>
      <w:r>
        <w:rPr>
          <w:rFonts w:ascii="Arial" w:hAnsi="Arial" w:cs="Arial"/>
          <w:sz w:val="24"/>
          <w:szCs w:val="24"/>
        </w:rPr>
        <w:t xml:space="preserve">39(2), pp. 485-505. Available at: </w:t>
      </w:r>
      <w:hyperlink r:id="rId25" w:anchor="abstract" w:history="1">
        <w:r w:rsidRPr="00820DA0">
          <w:rPr>
            <w:rStyle w:val="Hyperlink"/>
            <w:rFonts w:ascii="Arial" w:hAnsi="Arial" w:cs="Arial"/>
            <w:sz w:val="24"/>
            <w:szCs w:val="24"/>
          </w:rPr>
          <w:t>https://www.tandfonline.com/doi/full/10.1080/09687599.2022.2071680#abstract</w:t>
        </w:r>
      </w:hyperlink>
      <w:r>
        <w:rPr>
          <w:rFonts w:ascii="Arial" w:hAnsi="Arial" w:cs="Arial"/>
          <w:sz w:val="24"/>
          <w:szCs w:val="24"/>
        </w:rPr>
        <w:t xml:space="preserve"> (Accessed: 20 January 2025).</w:t>
      </w:r>
    </w:p>
    <w:p w14:paraId="78B8960B"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Maxwell, N. and Wallace, C. (2021) </w:t>
      </w:r>
      <w:r>
        <w:rPr>
          <w:rFonts w:ascii="Arial" w:hAnsi="Arial" w:cs="Arial"/>
          <w:i/>
          <w:iCs/>
          <w:sz w:val="24"/>
          <w:szCs w:val="24"/>
        </w:rPr>
        <w:t xml:space="preserve">Child Criminal Exploitation in Wales. </w:t>
      </w:r>
      <w:r>
        <w:rPr>
          <w:rFonts w:ascii="Arial" w:hAnsi="Arial" w:cs="Arial"/>
          <w:sz w:val="24"/>
          <w:szCs w:val="24"/>
        </w:rPr>
        <w:t xml:space="preserve">CASCADE. Available at: </w:t>
      </w:r>
      <w:hyperlink r:id="rId26" w:history="1">
        <w:r w:rsidRPr="000B6F79">
          <w:rPr>
            <w:rStyle w:val="Hyperlink"/>
            <w:rFonts w:ascii="Arial" w:hAnsi="Arial" w:cs="Arial"/>
            <w:sz w:val="24"/>
            <w:szCs w:val="24"/>
          </w:rPr>
          <w:t>https://orca-cardiff.ac.uk/id/eprint/145780/1/CCE%20Interim%20report%20Final.pdf</w:t>
        </w:r>
      </w:hyperlink>
      <w:r>
        <w:rPr>
          <w:rFonts w:ascii="Arial" w:hAnsi="Arial" w:cs="Arial"/>
          <w:sz w:val="24"/>
          <w:szCs w:val="24"/>
        </w:rPr>
        <w:t xml:space="preserve"> (Accessed: 20 January 2025).</w:t>
      </w:r>
    </w:p>
    <w:p w14:paraId="5C611C41"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Moyle, L. (2019) ‘Situating Vulnerability and Exploitation in Street-Level Drug Markets: Cuckooing, Commuting, and the “County Lines” Drug Supply Model’, </w:t>
      </w:r>
      <w:r>
        <w:rPr>
          <w:rFonts w:ascii="Arial" w:hAnsi="Arial" w:cs="Arial"/>
          <w:i/>
          <w:iCs/>
          <w:sz w:val="24"/>
          <w:szCs w:val="24"/>
        </w:rPr>
        <w:t xml:space="preserve">Journal of Drug Issues, </w:t>
      </w:r>
      <w:r>
        <w:rPr>
          <w:rFonts w:ascii="Arial" w:hAnsi="Arial" w:cs="Arial"/>
          <w:sz w:val="24"/>
          <w:szCs w:val="24"/>
        </w:rPr>
        <w:t xml:space="preserve">49(4), pp. 739-755. Available at: </w:t>
      </w:r>
      <w:hyperlink r:id="rId27" w:history="1">
        <w:r w:rsidRPr="001F30F4">
          <w:rPr>
            <w:rStyle w:val="Hyperlink"/>
            <w:rFonts w:ascii="Arial" w:hAnsi="Arial" w:cs="Arial"/>
            <w:sz w:val="24"/>
            <w:szCs w:val="24"/>
          </w:rPr>
          <w:t xml:space="preserve">Situating Vulnerability and Exploitation in Street-Level Drug Markets: Cuckooing, Commuting, and the </w:t>
        </w:r>
        <w:r w:rsidRPr="001F30F4">
          <w:rPr>
            <w:rStyle w:val="Hyperlink"/>
            <w:rFonts w:ascii="Arial" w:hAnsi="Arial" w:cs="Arial"/>
            <w:sz w:val="24"/>
            <w:szCs w:val="24"/>
          </w:rPr>
          <w:lastRenderedPageBreak/>
          <w:t>“County Lines” Drug Supply Model - Leah Moyle, 2019</w:t>
        </w:r>
      </w:hyperlink>
      <w:r>
        <w:rPr>
          <w:rFonts w:ascii="Arial" w:hAnsi="Arial" w:cs="Arial"/>
          <w:sz w:val="24"/>
          <w:szCs w:val="24"/>
        </w:rPr>
        <w:t xml:space="preserve"> (Accessed: 20 January 2025).</w:t>
      </w:r>
    </w:p>
    <w:p w14:paraId="1485D7FC"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National Crime Agency. (2018) </w:t>
      </w:r>
      <w:r>
        <w:rPr>
          <w:rFonts w:ascii="Arial" w:hAnsi="Arial" w:cs="Arial"/>
          <w:i/>
          <w:iCs/>
          <w:sz w:val="24"/>
          <w:szCs w:val="24"/>
        </w:rPr>
        <w:t xml:space="preserve">National Strategic Assessment of Serious and Organised Crime. </w:t>
      </w:r>
      <w:r>
        <w:rPr>
          <w:rFonts w:ascii="Arial" w:hAnsi="Arial" w:cs="Arial"/>
          <w:sz w:val="24"/>
          <w:szCs w:val="24"/>
        </w:rPr>
        <w:t xml:space="preserve">Crown Copyright. Available at: </w:t>
      </w:r>
      <w:hyperlink r:id="rId28" w:history="1">
        <w:r w:rsidRPr="000B6F79">
          <w:rPr>
            <w:rStyle w:val="Hyperlink"/>
            <w:rFonts w:ascii="Arial" w:hAnsi="Arial" w:cs="Arial"/>
            <w:sz w:val="24"/>
            <w:szCs w:val="24"/>
          </w:rPr>
          <w:t>https://www.nationalcrimeagency.gov.uk/who-we-are/publications/173-national-strategic-assessment-of-serious-and-organised-crime-2018/file</w:t>
        </w:r>
      </w:hyperlink>
      <w:r>
        <w:rPr>
          <w:rFonts w:ascii="Arial" w:hAnsi="Arial" w:cs="Arial"/>
          <w:sz w:val="24"/>
          <w:szCs w:val="24"/>
        </w:rPr>
        <w:t xml:space="preserve"> (Accessed: 20 January 2025).</w:t>
      </w:r>
    </w:p>
    <w:p w14:paraId="6DBBA760"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Safer Devon (N.D.)</w:t>
      </w:r>
      <w:r>
        <w:rPr>
          <w:rFonts w:ascii="Arial" w:hAnsi="Arial" w:cs="Arial"/>
          <w:i/>
          <w:iCs/>
          <w:sz w:val="24"/>
          <w:szCs w:val="24"/>
        </w:rPr>
        <w:t xml:space="preserve"> Preventing Exploitation Toolkit; Learning Difficulties. </w:t>
      </w:r>
      <w:r>
        <w:rPr>
          <w:rFonts w:ascii="Arial" w:hAnsi="Arial" w:cs="Arial"/>
          <w:sz w:val="24"/>
          <w:szCs w:val="24"/>
        </w:rPr>
        <w:t xml:space="preserve">Available at: </w:t>
      </w:r>
      <w:hyperlink r:id="rId29" w:anchor=":~:text=People%20with%20learning%20difficulties%20may%20be%20more%20vulnerable%20to%20exploitation,others%20is%20concerning%20or%20inappropriate" w:history="1">
        <w:r w:rsidRPr="00820DA0">
          <w:rPr>
            <w:rStyle w:val="Hyperlink"/>
            <w:rFonts w:ascii="Arial" w:hAnsi="Arial" w:cs="Arial"/>
            <w:sz w:val="24"/>
            <w:szCs w:val="24"/>
          </w:rPr>
          <w:t>https://www.preventingexploitationtoolkit.org.uk/home/what-is-exploitation/what-is-vulnerability/learning-difficulties/#:~:text=People%20with%20learning%20difficulties%20may%20be%20more%20vulnerable%20to%20exploitation,others%20is%20concerning%20or%20inappropriate</w:t>
        </w:r>
      </w:hyperlink>
      <w:r>
        <w:rPr>
          <w:rFonts w:ascii="Arial" w:hAnsi="Arial" w:cs="Arial"/>
          <w:sz w:val="24"/>
          <w:szCs w:val="24"/>
        </w:rPr>
        <w:t xml:space="preserve"> (Accessed: 20 January 2025).</w:t>
      </w:r>
    </w:p>
    <w:p w14:paraId="5310FCFE" w14:textId="77777777" w:rsidR="002663B0" w:rsidRDefault="002663B0" w:rsidP="002663B0">
      <w:pPr>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Wales Safer Communities (N.D.) </w:t>
      </w:r>
      <w:r>
        <w:rPr>
          <w:rFonts w:ascii="Arial" w:hAnsi="Arial" w:cs="Arial"/>
          <w:i/>
          <w:iCs/>
          <w:sz w:val="24"/>
          <w:szCs w:val="24"/>
        </w:rPr>
        <w:t xml:space="preserve">Criminal Exploitation. </w:t>
      </w:r>
      <w:r>
        <w:rPr>
          <w:rFonts w:ascii="Arial" w:hAnsi="Arial" w:cs="Arial"/>
          <w:sz w:val="24"/>
          <w:szCs w:val="24"/>
        </w:rPr>
        <w:t xml:space="preserve">Available at: </w:t>
      </w:r>
      <w:hyperlink r:id="rId30" w:history="1">
        <w:r w:rsidRPr="000B6F79">
          <w:rPr>
            <w:rStyle w:val="Hyperlink"/>
            <w:rFonts w:ascii="Arial" w:hAnsi="Arial" w:cs="Arial"/>
            <w:sz w:val="24"/>
            <w:szCs w:val="24"/>
          </w:rPr>
          <w:t>https://safercommunities.wales/modern-slavery-exploitation/criminal-exploitation/</w:t>
        </w:r>
      </w:hyperlink>
      <w:r>
        <w:rPr>
          <w:rFonts w:ascii="Arial" w:hAnsi="Arial" w:cs="Arial"/>
          <w:sz w:val="24"/>
          <w:szCs w:val="24"/>
        </w:rPr>
        <w:t xml:space="preserve"> (Accessed: 20 January 2025).</w:t>
      </w:r>
    </w:p>
    <w:p w14:paraId="1B8870DC" w14:textId="77777777" w:rsidR="002663B0" w:rsidRPr="002663B0" w:rsidRDefault="002663B0" w:rsidP="008A7C1B">
      <w:pPr>
        <w:tabs>
          <w:tab w:val="left" w:pos="567"/>
        </w:tabs>
        <w:spacing w:line="480" w:lineRule="auto"/>
        <w:jc w:val="both"/>
        <w:rPr>
          <w:rFonts w:ascii="Arial" w:hAnsi="Arial" w:cs="Arial"/>
          <w:sz w:val="24"/>
          <w:szCs w:val="24"/>
        </w:rPr>
      </w:pPr>
    </w:p>
    <w:p w14:paraId="30021284" w14:textId="038F920E" w:rsidR="000363B3" w:rsidRPr="00945F9E" w:rsidRDefault="000363B3" w:rsidP="000363B3">
      <w:pPr>
        <w:spacing w:line="480" w:lineRule="auto"/>
        <w:jc w:val="both"/>
        <w:rPr>
          <w:rFonts w:ascii="Arial" w:hAnsi="Arial" w:cs="Arial"/>
          <w:i/>
          <w:iCs/>
          <w:sz w:val="24"/>
          <w:szCs w:val="24"/>
        </w:rPr>
      </w:pPr>
      <w:r>
        <w:rPr>
          <w:rFonts w:ascii="Arial" w:hAnsi="Arial" w:cs="Arial"/>
          <w:sz w:val="24"/>
          <w:szCs w:val="24"/>
        </w:rPr>
        <w:br w:type="page"/>
      </w:r>
    </w:p>
    <w:p w14:paraId="3ECEC55D" w14:textId="04A3FC9B" w:rsidR="000363B3" w:rsidRDefault="000363B3" w:rsidP="000363B3">
      <w:pPr>
        <w:pStyle w:val="ListParagraph"/>
        <w:numPr>
          <w:ilvl w:val="0"/>
          <w:numId w:val="1"/>
        </w:numPr>
        <w:tabs>
          <w:tab w:val="left" w:pos="567"/>
        </w:tabs>
        <w:spacing w:line="480" w:lineRule="auto"/>
        <w:ind w:left="0"/>
        <w:jc w:val="both"/>
        <w:rPr>
          <w:rFonts w:ascii="Arial" w:hAnsi="Arial" w:cs="Arial"/>
          <w:b/>
          <w:bCs/>
          <w:sz w:val="24"/>
          <w:szCs w:val="24"/>
        </w:rPr>
      </w:pPr>
      <w:r>
        <w:rPr>
          <w:rFonts w:ascii="Arial" w:hAnsi="Arial" w:cs="Arial"/>
          <w:b/>
          <w:bCs/>
          <w:sz w:val="24"/>
          <w:szCs w:val="24"/>
        </w:rPr>
        <w:lastRenderedPageBreak/>
        <w:t>Is early intervention an effective means of preventing young people from offending? What increases or detracts from its effectiveness?</w:t>
      </w:r>
    </w:p>
    <w:p w14:paraId="058C2D32" w14:textId="77777777" w:rsidR="000363B3" w:rsidRPr="000363B3" w:rsidRDefault="000363B3" w:rsidP="000363B3">
      <w:pPr>
        <w:pStyle w:val="ListParagraph"/>
        <w:tabs>
          <w:tab w:val="left" w:pos="567"/>
        </w:tabs>
        <w:spacing w:line="480" w:lineRule="auto"/>
        <w:ind w:left="0"/>
        <w:jc w:val="both"/>
        <w:rPr>
          <w:rFonts w:ascii="Arial" w:hAnsi="Arial" w:cs="Arial"/>
          <w:b/>
          <w:bCs/>
          <w:sz w:val="24"/>
          <w:szCs w:val="24"/>
        </w:rPr>
      </w:pPr>
    </w:p>
    <w:p w14:paraId="229BA34B" w14:textId="154993B2" w:rsidR="000363B3" w:rsidRDefault="000363B3" w:rsidP="000363B3">
      <w:pPr>
        <w:pStyle w:val="ListParagraph"/>
        <w:tabs>
          <w:tab w:val="left" w:pos="567"/>
        </w:tabs>
        <w:spacing w:line="480" w:lineRule="auto"/>
        <w:ind w:left="0"/>
        <w:jc w:val="both"/>
        <w:rPr>
          <w:rFonts w:ascii="Arial" w:hAnsi="Arial" w:cs="Arial"/>
          <w:b/>
          <w:bCs/>
          <w:sz w:val="24"/>
          <w:szCs w:val="24"/>
        </w:rPr>
      </w:pPr>
      <w:r>
        <w:rPr>
          <w:rFonts w:ascii="Arial" w:hAnsi="Arial" w:cs="Arial"/>
          <w:b/>
          <w:bCs/>
          <w:sz w:val="24"/>
          <w:szCs w:val="24"/>
        </w:rPr>
        <w:t xml:space="preserve">Word count – </w:t>
      </w:r>
      <w:r w:rsidR="00D6614B">
        <w:rPr>
          <w:rFonts w:ascii="Arial" w:hAnsi="Arial" w:cs="Arial"/>
          <w:b/>
          <w:bCs/>
          <w:sz w:val="24"/>
          <w:szCs w:val="24"/>
        </w:rPr>
        <w:t>902</w:t>
      </w:r>
    </w:p>
    <w:p w14:paraId="5D4B78C4" w14:textId="77777777" w:rsidR="000363B3" w:rsidRDefault="000363B3" w:rsidP="000363B3">
      <w:pPr>
        <w:pStyle w:val="ListParagraph"/>
        <w:tabs>
          <w:tab w:val="left" w:pos="567"/>
        </w:tabs>
        <w:spacing w:line="480" w:lineRule="auto"/>
        <w:ind w:left="0"/>
        <w:jc w:val="both"/>
        <w:rPr>
          <w:rFonts w:ascii="Arial" w:hAnsi="Arial" w:cs="Arial"/>
          <w:b/>
          <w:bCs/>
          <w:sz w:val="24"/>
          <w:szCs w:val="24"/>
        </w:rPr>
      </w:pPr>
    </w:p>
    <w:p w14:paraId="42EADFD8" w14:textId="2913770A" w:rsidR="000363B3" w:rsidRDefault="000363B3" w:rsidP="000363B3">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Early intervention is defined as identifying and providing early support to children and young people who might be at risk of developing poor long-term outcomes (Early Intervention Foundation, 2023) - for this reason early interventions are also referred to as preventative services</w:t>
      </w:r>
      <w:r w:rsidR="00344FA1">
        <w:rPr>
          <w:rFonts w:ascii="Arial" w:hAnsi="Arial" w:cs="Arial"/>
          <w:sz w:val="24"/>
          <w:szCs w:val="24"/>
        </w:rPr>
        <w:t xml:space="preserve"> as they aim to prevent the start of any concerning behaviours</w:t>
      </w:r>
      <w:r>
        <w:rPr>
          <w:rFonts w:ascii="Arial" w:hAnsi="Arial" w:cs="Arial"/>
          <w:sz w:val="24"/>
          <w:szCs w:val="24"/>
        </w:rPr>
        <w:t>. In general terms early interventions can take different forms such as home visiting programmes, family-based interventions, school-based programmes, and/or mentoring schemes for young people. Research in this area tends to suggest that early interventions can have a significant positive impact on a young person’s outcome</w:t>
      </w:r>
      <w:r w:rsidR="00D6614B">
        <w:rPr>
          <w:rFonts w:ascii="Arial" w:hAnsi="Arial" w:cs="Arial"/>
          <w:sz w:val="24"/>
          <w:szCs w:val="24"/>
        </w:rPr>
        <w:t xml:space="preserve"> in life</w:t>
      </w:r>
      <w:r>
        <w:rPr>
          <w:rFonts w:ascii="Arial" w:hAnsi="Arial" w:cs="Arial"/>
          <w:sz w:val="24"/>
          <w:szCs w:val="24"/>
        </w:rPr>
        <w:t xml:space="preserve">, </w:t>
      </w:r>
      <w:r w:rsidR="00D6614B">
        <w:rPr>
          <w:rFonts w:ascii="Arial" w:hAnsi="Arial" w:cs="Arial"/>
          <w:sz w:val="24"/>
          <w:szCs w:val="24"/>
        </w:rPr>
        <w:t>suggesting that  they can pr</w:t>
      </w:r>
      <w:r>
        <w:rPr>
          <w:rFonts w:ascii="Arial" w:hAnsi="Arial" w:cs="Arial"/>
          <w:sz w:val="24"/>
          <w:szCs w:val="24"/>
        </w:rPr>
        <w:t>otect</w:t>
      </w:r>
      <w:r w:rsidR="00D6614B">
        <w:rPr>
          <w:rFonts w:ascii="Arial" w:hAnsi="Arial" w:cs="Arial"/>
          <w:sz w:val="24"/>
          <w:szCs w:val="24"/>
        </w:rPr>
        <w:t xml:space="preserve"> </w:t>
      </w:r>
      <w:r>
        <w:rPr>
          <w:rFonts w:ascii="Arial" w:hAnsi="Arial" w:cs="Arial"/>
          <w:sz w:val="24"/>
          <w:szCs w:val="24"/>
        </w:rPr>
        <w:t>them from harm and therefore increas</w:t>
      </w:r>
      <w:r w:rsidR="00D6614B">
        <w:rPr>
          <w:rFonts w:ascii="Arial" w:hAnsi="Arial" w:cs="Arial"/>
          <w:sz w:val="24"/>
          <w:szCs w:val="24"/>
        </w:rPr>
        <w:t>e</w:t>
      </w:r>
      <w:r>
        <w:rPr>
          <w:rFonts w:ascii="Arial" w:hAnsi="Arial" w:cs="Arial"/>
          <w:sz w:val="24"/>
          <w:szCs w:val="24"/>
        </w:rPr>
        <w:t xml:space="preserve"> their long-term outcomes in life (NSPCC, 2023). Despite this, there is also a suggestion that interventions of these kinds and whether or not they produce effective results is dependant on a number of factors and therefore</w:t>
      </w:r>
      <w:r w:rsidR="00D6614B">
        <w:rPr>
          <w:rFonts w:ascii="Arial" w:hAnsi="Arial" w:cs="Arial"/>
          <w:sz w:val="24"/>
          <w:szCs w:val="24"/>
        </w:rPr>
        <w:t xml:space="preserve"> is</w:t>
      </w:r>
      <w:r>
        <w:rPr>
          <w:rFonts w:ascii="Arial" w:hAnsi="Arial" w:cs="Arial"/>
          <w:sz w:val="24"/>
          <w:szCs w:val="24"/>
        </w:rPr>
        <w:t xml:space="preserve"> not </w:t>
      </w:r>
      <w:r w:rsidR="00D6614B">
        <w:rPr>
          <w:rFonts w:ascii="Arial" w:hAnsi="Arial" w:cs="Arial"/>
          <w:sz w:val="24"/>
          <w:szCs w:val="24"/>
        </w:rPr>
        <w:t xml:space="preserve">a </w:t>
      </w:r>
      <w:r>
        <w:rPr>
          <w:rFonts w:ascii="Arial" w:hAnsi="Arial" w:cs="Arial"/>
          <w:sz w:val="24"/>
          <w:szCs w:val="24"/>
        </w:rPr>
        <w:t>straightforward</w:t>
      </w:r>
      <w:r w:rsidR="00D6614B">
        <w:rPr>
          <w:rFonts w:ascii="Arial" w:hAnsi="Arial" w:cs="Arial"/>
          <w:sz w:val="24"/>
          <w:szCs w:val="24"/>
        </w:rPr>
        <w:t xml:space="preserve"> process</w:t>
      </w:r>
      <w:r>
        <w:rPr>
          <w:rFonts w:ascii="Arial" w:hAnsi="Arial" w:cs="Arial"/>
          <w:sz w:val="24"/>
          <w:szCs w:val="24"/>
        </w:rPr>
        <w:t>. This essay will examine these interventions and the various factors that can increase or decrease their effectiveness.</w:t>
      </w:r>
    </w:p>
    <w:p w14:paraId="7D8A6725" w14:textId="49FF9C4D" w:rsidR="000363B3" w:rsidRDefault="00C76FC8" w:rsidP="000363B3">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ab/>
        <w:t>It could be argued that early intervention programmes would likely be most effective when their target audience exhibit the most risk</w:t>
      </w:r>
      <w:r w:rsidR="00D6614B">
        <w:rPr>
          <w:rFonts w:ascii="Arial" w:hAnsi="Arial" w:cs="Arial"/>
          <w:sz w:val="24"/>
          <w:szCs w:val="24"/>
        </w:rPr>
        <w:t>-</w:t>
      </w:r>
      <w:r>
        <w:rPr>
          <w:rFonts w:ascii="Arial" w:hAnsi="Arial" w:cs="Arial"/>
          <w:sz w:val="24"/>
          <w:szCs w:val="24"/>
        </w:rPr>
        <w:t>factors for offending behaviour.</w:t>
      </w:r>
      <w:r w:rsidR="00EB50D6">
        <w:rPr>
          <w:rFonts w:ascii="Arial" w:hAnsi="Arial" w:cs="Arial"/>
          <w:sz w:val="24"/>
          <w:szCs w:val="24"/>
        </w:rPr>
        <w:t xml:space="preserve"> According to Farrington and Welsh </w:t>
      </w:r>
      <w:r w:rsidR="00667DEC">
        <w:rPr>
          <w:rFonts w:ascii="Arial" w:hAnsi="Arial" w:cs="Arial"/>
          <w:sz w:val="24"/>
          <w:szCs w:val="24"/>
        </w:rPr>
        <w:t>(2008</w:t>
      </w:r>
      <w:r w:rsidR="00EB50D6">
        <w:rPr>
          <w:rFonts w:ascii="Arial" w:hAnsi="Arial" w:cs="Arial"/>
          <w:sz w:val="24"/>
          <w:szCs w:val="24"/>
        </w:rPr>
        <w:t xml:space="preserve">), the most important factors that predict criminality in a young person are low intelligence, low attainment levels, personality, and general temperament. Another strong </w:t>
      </w:r>
      <w:r w:rsidR="00D6614B">
        <w:rPr>
          <w:rFonts w:ascii="Arial" w:hAnsi="Arial" w:cs="Arial"/>
          <w:sz w:val="24"/>
          <w:szCs w:val="24"/>
        </w:rPr>
        <w:t>risk-</w:t>
      </w:r>
      <w:r w:rsidR="00EB50D6">
        <w:rPr>
          <w:rFonts w:ascii="Arial" w:hAnsi="Arial" w:cs="Arial"/>
          <w:sz w:val="24"/>
          <w:szCs w:val="24"/>
        </w:rPr>
        <w:t xml:space="preserve">factor is if a child has parents who also engage </w:t>
      </w:r>
      <w:r w:rsidR="003A7D63">
        <w:rPr>
          <w:rFonts w:ascii="Arial" w:hAnsi="Arial" w:cs="Arial"/>
          <w:sz w:val="24"/>
          <w:szCs w:val="24"/>
        </w:rPr>
        <w:t>in</w:t>
      </w:r>
      <w:r w:rsidR="00EB50D6">
        <w:rPr>
          <w:rFonts w:ascii="Arial" w:hAnsi="Arial" w:cs="Arial"/>
          <w:sz w:val="24"/>
          <w:szCs w:val="24"/>
        </w:rPr>
        <w:t xml:space="preserve"> criminality themselves. Freeman (2012) reported that </w:t>
      </w:r>
      <w:r w:rsidR="00EB50D6">
        <w:rPr>
          <w:rFonts w:ascii="Arial" w:hAnsi="Arial" w:cs="Arial"/>
          <w:sz w:val="24"/>
          <w:szCs w:val="24"/>
        </w:rPr>
        <w:lastRenderedPageBreak/>
        <w:t xml:space="preserve">individuals with a lower IQ are disproportionality represented in police settings, therefore suggesting that a lower level of intelligence does in fact lend itself to a person being involved in criminality in some way, whether big or small. With regard to intelligence levels, various studies have found that early intervention programmes used by a person who has a low level of intelligence can actually increase the person’s intelligence levels by a substantial amount (Lai, </w:t>
      </w:r>
      <w:r w:rsidR="00EB50D6">
        <w:rPr>
          <w:rFonts w:ascii="Arial" w:hAnsi="Arial" w:cs="Arial"/>
          <w:i/>
          <w:iCs/>
          <w:sz w:val="24"/>
          <w:szCs w:val="24"/>
        </w:rPr>
        <w:t xml:space="preserve">et al., </w:t>
      </w:r>
      <w:r w:rsidR="00EB50D6">
        <w:rPr>
          <w:rFonts w:ascii="Arial" w:hAnsi="Arial" w:cs="Arial"/>
          <w:sz w:val="24"/>
          <w:szCs w:val="24"/>
        </w:rPr>
        <w:t xml:space="preserve">2014). </w:t>
      </w:r>
      <w:r w:rsidR="00454F9B">
        <w:rPr>
          <w:rFonts w:ascii="Arial" w:hAnsi="Arial" w:cs="Arial"/>
          <w:sz w:val="24"/>
          <w:szCs w:val="24"/>
        </w:rPr>
        <w:t>This finding supports the argument that early interventions can be successful if targeted to the specific risk factor at play. Effectively addressing the specific risk factor before it progresses on to a more serious matter is not only a cost effective way to manage criminality but is beneficial to all involved.</w:t>
      </w:r>
    </w:p>
    <w:p w14:paraId="7BE8D63B" w14:textId="0B01F7A3" w:rsidR="00F83F0E" w:rsidRDefault="00454F9B" w:rsidP="000363B3">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ab/>
        <w:t xml:space="preserve">Another factor that determines whether or not an early intervention is effective is the type of intervention that is used. Research shows that there are four main types of intervention used within the United Kingdom currently and these are family-based interventions, school-based interventions, cognitive-behavioural therapy, and community programmes. Families First is an example of a family-based intervention which has been shown to </w:t>
      </w:r>
      <w:r w:rsidR="00C26E3E">
        <w:rPr>
          <w:rFonts w:ascii="Arial" w:hAnsi="Arial" w:cs="Arial"/>
          <w:sz w:val="24"/>
          <w:szCs w:val="24"/>
        </w:rPr>
        <w:t>produce significant results in a child’s offending behaviour not only for the short-term but also for the long-term outcome of said child (Lewis, 20</w:t>
      </w:r>
      <w:r w:rsidR="007F0D13">
        <w:rPr>
          <w:rFonts w:ascii="Arial" w:hAnsi="Arial" w:cs="Arial"/>
          <w:sz w:val="24"/>
          <w:szCs w:val="24"/>
        </w:rPr>
        <w:t>0</w:t>
      </w:r>
      <w:r w:rsidR="00C26E3E">
        <w:rPr>
          <w:rFonts w:ascii="Arial" w:hAnsi="Arial" w:cs="Arial"/>
          <w:sz w:val="24"/>
          <w:szCs w:val="24"/>
        </w:rPr>
        <w:t xml:space="preserve">5). </w:t>
      </w:r>
      <w:r w:rsidR="00D6614B">
        <w:rPr>
          <w:rFonts w:ascii="Arial" w:hAnsi="Arial" w:cs="Arial"/>
          <w:sz w:val="24"/>
          <w:szCs w:val="24"/>
        </w:rPr>
        <w:t>Being able to work</w:t>
      </w:r>
      <w:r w:rsidR="00C26E3E">
        <w:rPr>
          <w:rFonts w:ascii="Arial" w:hAnsi="Arial" w:cs="Arial"/>
          <w:sz w:val="24"/>
          <w:szCs w:val="24"/>
        </w:rPr>
        <w:t xml:space="preserve"> with close family members alongside the child has demonstrated to provide effective results in reducing the child’s likelihood of being involved in criminality as seen above, and statistics relating to the Avon and Somerset Police area show that over a twelve month period youth crime following this type of intervention dropped </w:t>
      </w:r>
      <w:r w:rsidR="00D6614B">
        <w:rPr>
          <w:rFonts w:ascii="Arial" w:hAnsi="Arial" w:cs="Arial"/>
          <w:sz w:val="24"/>
          <w:szCs w:val="24"/>
        </w:rPr>
        <w:t xml:space="preserve">significantly </w:t>
      </w:r>
      <w:r w:rsidR="00C26E3E">
        <w:rPr>
          <w:rFonts w:ascii="Arial" w:hAnsi="Arial" w:cs="Arial"/>
          <w:sz w:val="24"/>
          <w:szCs w:val="24"/>
        </w:rPr>
        <w:t xml:space="preserve">by 59% (College of Policing, 2021). </w:t>
      </w:r>
      <w:r w:rsidR="00F83F0E">
        <w:rPr>
          <w:rFonts w:ascii="Arial" w:hAnsi="Arial" w:cs="Arial"/>
          <w:sz w:val="24"/>
          <w:szCs w:val="24"/>
        </w:rPr>
        <w:t xml:space="preserve">On the other hand, school-based programmes do not appear to produce as good results. One study by Mielke and Farrington (2021) found that following a school-based intervention a child’s involvement in crime, namely being subject to arrest, was only reduced by a </w:t>
      </w:r>
      <w:r w:rsidR="00F83F0E">
        <w:rPr>
          <w:rFonts w:ascii="Arial" w:hAnsi="Arial" w:cs="Arial"/>
          <w:sz w:val="24"/>
          <w:szCs w:val="24"/>
        </w:rPr>
        <w:lastRenderedPageBreak/>
        <w:t>small insignificant amount. However, researchers have argued that this might be down to the programmes being poorly implemented and/or managed</w:t>
      </w:r>
      <w:r w:rsidR="003140E6">
        <w:rPr>
          <w:rFonts w:ascii="Arial" w:hAnsi="Arial" w:cs="Arial"/>
          <w:sz w:val="24"/>
          <w:szCs w:val="24"/>
        </w:rPr>
        <w:t>,</w:t>
      </w:r>
      <w:r w:rsidR="00F83F0E">
        <w:rPr>
          <w:rFonts w:ascii="Arial" w:hAnsi="Arial" w:cs="Arial"/>
          <w:sz w:val="24"/>
          <w:szCs w:val="24"/>
        </w:rPr>
        <w:t xml:space="preserve"> and so it could be argued that more thorough work needs to be completed by the schools involved in order to produce better results for the children. </w:t>
      </w:r>
    </w:p>
    <w:p w14:paraId="7BDEA8EE" w14:textId="363E6C30" w:rsidR="00B82ADE" w:rsidRDefault="00B82ADE" w:rsidP="000363B3">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ab/>
        <w:t>Another factor that can determine whether or not an intervention is effective is timing. Research in this field has set out to find out w</w:t>
      </w:r>
      <w:r w:rsidR="00C45662">
        <w:rPr>
          <w:rFonts w:ascii="Arial" w:hAnsi="Arial" w:cs="Arial"/>
          <w:sz w:val="24"/>
          <w:szCs w:val="24"/>
        </w:rPr>
        <w:t>hat</w:t>
      </w:r>
      <w:r>
        <w:rPr>
          <w:rFonts w:ascii="Arial" w:hAnsi="Arial" w:cs="Arial"/>
          <w:sz w:val="24"/>
          <w:szCs w:val="24"/>
        </w:rPr>
        <w:t xml:space="preserve"> the “perfect” age/time is in which an intervention will have the strongest and most impactful long-lasting effect, but it appears that this differs depending on the type of intervention. </w:t>
      </w:r>
      <w:r w:rsidR="00F95246">
        <w:rPr>
          <w:rFonts w:ascii="Arial" w:hAnsi="Arial" w:cs="Arial"/>
          <w:sz w:val="24"/>
          <w:szCs w:val="24"/>
        </w:rPr>
        <w:t xml:space="preserve">Wachs, </w:t>
      </w:r>
      <w:r w:rsidR="00F95246">
        <w:rPr>
          <w:rFonts w:ascii="Arial" w:hAnsi="Arial" w:cs="Arial"/>
          <w:i/>
          <w:iCs/>
          <w:sz w:val="24"/>
          <w:szCs w:val="24"/>
        </w:rPr>
        <w:t xml:space="preserve">et al. </w:t>
      </w:r>
      <w:r w:rsidR="00F95246">
        <w:rPr>
          <w:rFonts w:ascii="Arial" w:hAnsi="Arial" w:cs="Arial"/>
          <w:sz w:val="24"/>
          <w:szCs w:val="24"/>
        </w:rPr>
        <w:t xml:space="preserve">(2015) suggested that the choice of age to initiate an intervention should be based on what outcomes are targeted and what interventions are used. Furthermore, it </w:t>
      </w:r>
      <w:r w:rsidR="00C45662">
        <w:rPr>
          <w:rFonts w:ascii="Arial" w:hAnsi="Arial" w:cs="Arial"/>
          <w:sz w:val="24"/>
          <w:szCs w:val="24"/>
        </w:rPr>
        <w:t xml:space="preserve">was </w:t>
      </w:r>
      <w:r w:rsidR="00F95246">
        <w:rPr>
          <w:rFonts w:ascii="Arial" w:hAnsi="Arial" w:cs="Arial"/>
          <w:sz w:val="24"/>
          <w:szCs w:val="24"/>
        </w:rPr>
        <w:t xml:space="preserve">also suggested that there are a number of periods in a child’s life, such as the first 3-5 years and </w:t>
      </w:r>
      <w:r w:rsidR="00C45662">
        <w:rPr>
          <w:rFonts w:ascii="Arial" w:hAnsi="Arial" w:cs="Arial"/>
          <w:sz w:val="24"/>
          <w:szCs w:val="24"/>
        </w:rPr>
        <w:t>during a</w:t>
      </w:r>
      <w:r w:rsidR="00F95246">
        <w:rPr>
          <w:rFonts w:ascii="Arial" w:hAnsi="Arial" w:cs="Arial"/>
          <w:sz w:val="24"/>
          <w:szCs w:val="24"/>
        </w:rPr>
        <w:t>dolescence, etc., which prove to be sensitive periods for brain development and therefore if the right intervention is utilised at the right time then a child’s behaviour can be adapted</w:t>
      </w:r>
      <w:r w:rsidR="00C45662">
        <w:rPr>
          <w:rFonts w:ascii="Arial" w:hAnsi="Arial" w:cs="Arial"/>
          <w:sz w:val="24"/>
          <w:szCs w:val="24"/>
        </w:rPr>
        <w:t xml:space="preserve"> for better</w:t>
      </w:r>
      <w:r w:rsidR="00F95246">
        <w:rPr>
          <w:rFonts w:ascii="Arial" w:hAnsi="Arial" w:cs="Arial"/>
          <w:sz w:val="24"/>
          <w:szCs w:val="24"/>
        </w:rPr>
        <w:t xml:space="preserve">. For instance, a child displaying problematic behaviours at a pre-school age could be assigned to an intervention which promotes school-readiness. </w:t>
      </w:r>
      <w:r w:rsidR="00C45662">
        <w:rPr>
          <w:rFonts w:ascii="Arial" w:hAnsi="Arial" w:cs="Arial"/>
          <w:sz w:val="24"/>
          <w:szCs w:val="24"/>
        </w:rPr>
        <w:t xml:space="preserve">Although this appears to be a positive step in knowing when to introduce interventions, other researchers have discussed the longevity of the results produced from interventions and have suggested that it is doubtful that prevention of the issues that cause criminality is possible (Dodge, </w:t>
      </w:r>
      <w:r w:rsidR="00C45662">
        <w:rPr>
          <w:rFonts w:ascii="Arial" w:hAnsi="Arial" w:cs="Arial"/>
          <w:i/>
          <w:iCs/>
          <w:sz w:val="24"/>
          <w:szCs w:val="24"/>
        </w:rPr>
        <w:t xml:space="preserve">et al., </w:t>
      </w:r>
      <w:r w:rsidR="00C45662">
        <w:rPr>
          <w:rFonts w:ascii="Arial" w:hAnsi="Arial" w:cs="Arial"/>
          <w:sz w:val="24"/>
          <w:szCs w:val="24"/>
        </w:rPr>
        <w:t xml:space="preserve">2015). </w:t>
      </w:r>
    </w:p>
    <w:p w14:paraId="2CA6361F" w14:textId="4F384441" w:rsidR="00C45662" w:rsidRPr="00C45662" w:rsidRDefault="00C45662" w:rsidP="000363B3">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ab/>
      </w:r>
      <w:r w:rsidR="00D7317A">
        <w:rPr>
          <w:rFonts w:ascii="Arial" w:hAnsi="Arial" w:cs="Arial"/>
          <w:sz w:val="24"/>
          <w:szCs w:val="24"/>
        </w:rPr>
        <w:t xml:space="preserve">To summarise, while using early interventions as a means of reducing offending behaviour in young people can prove to be effective, it is also a complex matter as a number of factors are at play which can not only bring about the underlying issues causing said behaviour, but ultimately determine whether or not the intervention will be effective regardless. </w:t>
      </w:r>
      <w:r w:rsidR="00344FA1">
        <w:rPr>
          <w:rFonts w:ascii="Arial" w:hAnsi="Arial" w:cs="Arial"/>
          <w:sz w:val="24"/>
          <w:szCs w:val="24"/>
        </w:rPr>
        <w:t xml:space="preserve">Therefore, it is important that the interventions are tailored </w:t>
      </w:r>
      <w:r w:rsidR="00344FA1">
        <w:rPr>
          <w:rFonts w:ascii="Arial" w:hAnsi="Arial" w:cs="Arial"/>
          <w:sz w:val="24"/>
          <w:szCs w:val="24"/>
        </w:rPr>
        <w:lastRenderedPageBreak/>
        <w:t xml:space="preserve">towards the child’s particular needs and risk-factors in order to give them the best start in life free from offending behaviours and a life of criminality.  </w:t>
      </w:r>
    </w:p>
    <w:p w14:paraId="1074D3F7" w14:textId="77777777" w:rsidR="00454F9B" w:rsidRDefault="00454F9B" w:rsidP="000363B3">
      <w:pPr>
        <w:pStyle w:val="ListParagraph"/>
        <w:tabs>
          <w:tab w:val="left" w:pos="567"/>
        </w:tabs>
        <w:spacing w:line="480" w:lineRule="auto"/>
        <w:ind w:left="0"/>
        <w:jc w:val="both"/>
        <w:rPr>
          <w:rFonts w:ascii="Arial" w:hAnsi="Arial" w:cs="Arial"/>
          <w:sz w:val="24"/>
          <w:szCs w:val="24"/>
        </w:rPr>
      </w:pPr>
    </w:p>
    <w:p w14:paraId="64B60EB6" w14:textId="77777777" w:rsidR="009D2F0D" w:rsidRDefault="009D2F0D">
      <w:pPr>
        <w:rPr>
          <w:rFonts w:ascii="Arial" w:hAnsi="Arial" w:cs="Arial"/>
          <w:sz w:val="24"/>
          <w:szCs w:val="24"/>
        </w:rPr>
      </w:pPr>
      <w:r>
        <w:rPr>
          <w:rFonts w:ascii="Arial" w:hAnsi="Arial" w:cs="Arial"/>
          <w:sz w:val="24"/>
          <w:szCs w:val="24"/>
        </w:rPr>
        <w:br w:type="page"/>
      </w:r>
    </w:p>
    <w:p w14:paraId="619E9976" w14:textId="54B61ABF" w:rsidR="003A7D63" w:rsidRDefault="009D2F0D" w:rsidP="000363B3">
      <w:pPr>
        <w:pStyle w:val="ListParagraph"/>
        <w:tabs>
          <w:tab w:val="left" w:pos="567"/>
        </w:tabs>
        <w:spacing w:line="480" w:lineRule="auto"/>
        <w:ind w:left="0"/>
        <w:jc w:val="both"/>
        <w:rPr>
          <w:rFonts w:ascii="Arial" w:hAnsi="Arial" w:cs="Arial"/>
          <w:b/>
          <w:bCs/>
          <w:sz w:val="24"/>
          <w:szCs w:val="24"/>
          <w:u w:val="single"/>
        </w:rPr>
      </w:pPr>
      <w:r>
        <w:rPr>
          <w:rFonts w:ascii="Arial" w:hAnsi="Arial" w:cs="Arial"/>
          <w:b/>
          <w:bCs/>
          <w:sz w:val="24"/>
          <w:szCs w:val="24"/>
          <w:u w:val="single"/>
        </w:rPr>
        <w:lastRenderedPageBreak/>
        <w:t>References</w:t>
      </w:r>
    </w:p>
    <w:p w14:paraId="030778EF" w14:textId="77777777" w:rsidR="001442F4" w:rsidRDefault="001442F4" w:rsidP="001442F4">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College of Policing (2021) </w:t>
      </w:r>
      <w:r>
        <w:rPr>
          <w:rFonts w:ascii="Arial" w:hAnsi="Arial" w:cs="Arial"/>
          <w:i/>
          <w:iCs/>
          <w:sz w:val="24"/>
          <w:szCs w:val="24"/>
        </w:rPr>
        <w:t xml:space="preserve">Vulnerability and Violent Crime Programme: Evaluation of the Think Family Early Intervention programme. </w:t>
      </w:r>
      <w:r>
        <w:rPr>
          <w:rFonts w:ascii="Arial" w:hAnsi="Arial" w:cs="Arial"/>
          <w:sz w:val="24"/>
          <w:szCs w:val="24"/>
        </w:rPr>
        <w:t xml:space="preserve">Available at: </w:t>
      </w:r>
      <w:hyperlink r:id="rId31" w:history="1">
        <w:r w:rsidRPr="00820DA0">
          <w:rPr>
            <w:rStyle w:val="Hyperlink"/>
            <w:rFonts w:ascii="Arial" w:hAnsi="Arial" w:cs="Arial"/>
            <w:sz w:val="24"/>
            <w:szCs w:val="24"/>
          </w:rPr>
          <w:t>https://assets.college.police.uk/s3fs-public/2021-07/vvcp-evaluation-of-tfei.pdf</w:t>
        </w:r>
      </w:hyperlink>
      <w:r>
        <w:rPr>
          <w:rFonts w:ascii="Arial" w:hAnsi="Arial" w:cs="Arial"/>
          <w:sz w:val="24"/>
          <w:szCs w:val="24"/>
        </w:rPr>
        <w:t xml:space="preserve"> (Accessed: 19 January 2025).</w:t>
      </w:r>
    </w:p>
    <w:p w14:paraId="50B72930" w14:textId="77777777" w:rsidR="001442F4" w:rsidRDefault="001442F4" w:rsidP="001442F4">
      <w:pPr>
        <w:spacing w:line="480" w:lineRule="auto"/>
        <w:ind w:left="567" w:hanging="567"/>
        <w:jc w:val="both"/>
        <w:rPr>
          <w:rFonts w:ascii="Arial" w:hAnsi="Arial" w:cs="Arial"/>
          <w:sz w:val="24"/>
          <w:szCs w:val="24"/>
        </w:rPr>
      </w:pPr>
      <w:r>
        <w:rPr>
          <w:rFonts w:ascii="Arial" w:hAnsi="Arial" w:cs="Arial"/>
          <w:sz w:val="24"/>
          <w:szCs w:val="24"/>
        </w:rPr>
        <w:t xml:space="preserve">Dodge, K., </w:t>
      </w:r>
      <w:r>
        <w:rPr>
          <w:rFonts w:ascii="Arial" w:hAnsi="Arial" w:cs="Arial"/>
          <w:i/>
          <w:iCs/>
          <w:sz w:val="24"/>
          <w:szCs w:val="24"/>
        </w:rPr>
        <w:t xml:space="preserve">et al. </w:t>
      </w:r>
      <w:r>
        <w:rPr>
          <w:rFonts w:ascii="Arial" w:hAnsi="Arial" w:cs="Arial"/>
          <w:sz w:val="24"/>
          <w:szCs w:val="24"/>
        </w:rPr>
        <w:t xml:space="preserve">(2014) ‘Impact of Early Intervention on Psychopathology, Crime, and Well-Being at Age 25’, </w:t>
      </w:r>
      <w:r>
        <w:rPr>
          <w:rFonts w:ascii="Arial" w:hAnsi="Arial" w:cs="Arial"/>
          <w:i/>
          <w:iCs/>
          <w:sz w:val="24"/>
          <w:szCs w:val="24"/>
        </w:rPr>
        <w:t xml:space="preserve">American Journal of Psychiatry, </w:t>
      </w:r>
      <w:r>
        <w:rPr>
          <w:rFonts w:ascii="Arial" w:hAnsi="Arial" w:cs="Arial"/>
          <w:sz w:val="24"/>
          <w:szCs w:val="24"/>
        </w:rPr>
        <w:t xml:space="preserve">172(1), pp. 59-70. Available at: </w:t>
      </w:r>
      <w:hyperlink r:id="rId32" w:history="1">
        <w:r w:rsidRPr="00012DA2">
          <w:rPr>
            <w:rStyle w:val="Hyperlink"/>
            <w:rFonts w:ascii="Arial" w:hAnsi="Arial" w:cs="Arial"/>
            <w:sz w:val="24"/>
            <w:szCs w:val="24"/>
          </w:rPr>
          <w:t>https://psychiatryonline.org/doi.epdf/10.1176/appi.ajp.2014.13060786</w:t>
        </w:r>
      </w:hyperlink>
      <w:r>
        <w:rPr>
          <w:rFonts w:ascii="Arial" w:hAnsi="Arial" w:cs="Arial"/>
          <w:sz w:val="24"/>
          <w:szCs w:val="24"/>
        </w:rPr>
        <w:t xml:space="preserve"> (Accessed: 19 January 2025).</w:t>
      </w:r>
    </w:p>
    <w:p w14:paraId="1DB3F168" w14:textId="77777777" w:rsidR="001442F4" w:rsidRDefault="001442F4" w:rsidP="001442F4">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Early Intervention Foundation (2023) </w:t>
      </w:r>
      <w:r>
        <w:rPr>
          <w:rFonts w:ascii="Arial" w:hAnsi="Arial" w:cs="Arial"/>
          <w:i/>
          <w:iCs/>
          <w:sz w:val="24"/>
          <w:szCs w:val="24"/>
        </w:rPr>
        <w:t xml:space="preserve">What is early intervention? </w:t>
      </w:r>
      <w:r>
        <w:rPr>
          <w:rFonts w:ascii="Arial" w:hAnsi="Arial" w:cs="Arial"/>
          <w:sz w:val="24"/>
          <w:szCs w:val="24"/>
        </w:rPr>
        <w:t xml:space="preserve">Available at: </w:t>
      </w:r>
      <w:hyperlink r:id="rId33" w:anchor=":~:text=Early%20intervention%20can%20take%20different,vulnerable%20to%20involvement%20in%20crime" w:history="1">
        <w:r w:rsidRPr="00820DA0">
          <w:rPr>
            <w:rStyle w:val="Hyperlink"/>
            <w:rFonts w:ascii="Arial" w:hAnsi="Arial" w:cs="Arial"/>
            <w:sz w:val="24"/>
            <w:szCs w:val="24"/>
          </w:rPr>
          <w:t>https://www.eif.org.uk/why-it-matters/what-is-early-intervention#:~:text=Early%20intervention%20can%20take%20different,vulnerable%20to%20involvement%20in%20crime</w:t>
        </w:r>
      </w:hyperlink>
      <w:r>
        <w:rPr>
          <w:rFonts w:ascii="Arial" w:hAnsi="Arial" w:cs="Arial"/>
          <w:sz w:val="24"/>
          <w:szCs w:val="24"/>
        </w:rPr>
        <w:t>. (Accessed: 19 January 2025).</w:t>
      </w:r>
    </w:p>
    <w:p w14:paraId="1B40DA88" w14:textId="77777777" w:rsidR="001442F4" w:rsidRDefault="001442F4" w:rsidP="001442F4">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Farrington, D., and Welsh, B. (2008) </w:t>
      </w:r>
      <w:r>
        <w:rPr>
          <w:rFonts w:ascii="Arial" w:hAnsi="Arial" w:cs="Arial"/>
          <w:i/>
          <w:iCs/>
          <w:sz w:val="24"/>
          <w:szCs w:val="24"/>
        </w:rPr>
        <w:t xml:space="preserve">Saving Children from a Life of Crime: Early Risk Factors and Effective Interventions. </w:t>
      </w:r>
      <w:r>
        <w:rPr>
          <w:rFonts w:ascii="Arial" w:hAnsi="Arial" w:cs="Arial"/>
          <w:sz w:val="24"/>
          <w:szCs w:val="24"/>
        </w:rPr>
        <w:t>Oxford University Press.</w:t>
      </w:r>
    </w:p>
    <w:p w14:paraId="220C4C47" w14:textId="77777777" w:rsidR="001442F4" w:rsidRDefault="001442F4" w:rsidP="001442F4">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Freeman, J. (2012) ‘The relationship between lower intelligence, crime and custodial outcomes: a brief literary review of a vulnerable group’, </w:t>
      </w:r>
      <w:r>
        <w:rPr>
          <w:rFonts w:ascii="Arial" w:hAnsi="Arial" w:cs="Arial"/>
          <w:i/>
          <w:iCs/>
          <w:sz w:val="24"/>
          <w:szCs w:val="24"/>
        </w:rPr>
        <w:t xml:space="preserve">Vulnerable Groups &amp; Inclusion, </w:t>
      </w:r>
      <w:r>
        <w:rPr>
          <w:rFonts w:ascii="Arial" w:hAnsi="Arial" w:cs="Arial"/>
          <w:sz w:val="24"/>
          <w:szCs w:val="24"/>
        </w:rPr>
        <w:t xml:space="preserve">3(1), pp. 1-15. Available at: </w:t>
      </w:r>
      <w:hyperlink r:id="rId34" w:history="1">
        <w:r w:rsidRPr="00820DA0">
          <w:rPr>
            <w:rStyle w:val="Hyperlink"/>
            <w:rFonts w:ascii="Arial" w:hAnsi="Arial" w:cs="Arial"/>
            <w:sz w:val="24"/>
            <w:szCs w:val="24"/>
          </w:rPr>
          <w:t>https://www.tandfonline.com/doi/epdf/10.3402/vgi.v3i0.14834?needAccess=true</w:t>
        </w:r>
      </w:hyperlink>
      <w:r>
        <w:rPr>
          <w:rFonts w:ascii="Arial" w:hAnsi="Arial" w:cs="Arial"/>
          <w:sz w:val="24"/>
          <w:szCs w:val="24"/>
        </w:rPr>
        <w:t xml:space="preserve"> (Accessed: 19 January 2025).</w:t>
      </w:r>
    </w:p>
    <w:p w14:paraId="4CD71476" w14:textId="77777777" w:rsidR="001442F4" w:rsidRDefault="001442F4" w:rsidP="001442F4">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Lai, D. </w:t>
      </w:r>
      <w:r>
        <w:rPr>
          <w:rFonts w:ascii="Arial" w:hAnsi="Arial" w:cs="Arial"/>
          <w:i/>
          <w:iCs/>
          <w:sz w:val="24"/>
          <w:szCs w:val="24"/>
        </w:rPr>
        <w:t xml:space="preserve">et al. </w:t>
      </w:r>
      <w:r>
        <w:rPr>
          <w:rFonts w:ascii="Arial" w:hAnsi="Arial" w:cs="Arial"/>
          <w:sz w:val="24"/>
          <w:szCs w:val="24"/>
        </w:rPr>
        <w:t xml:space="preserve">(2014) ‘Predictors of effectiveness of early intervention on children with intellectual disability: a retrospective cohort study’, </w:t>
      </w:r>
      <w:r>
        <w:rPr>
          <w:rFonts w:ascii="Arial" w:hAnsi="Arial" w:cs="Arial"/>
          <w:i/>
          <w:iCs/>
          <w:sz w:val="24"/>
          <w:szCs w:val="24"/>
        </w:rPr>
        <w:t xml:space="preserve">BMC Paediatrics, </w:t>
      </w:r>
      <w:r>
        <w:rPr>
          <w:rFonts w:ascii="Arial" w:hAnsi="Arial" w:cs="Arial"/>
          <w:sz w:val="24"/>
          <w:szCs w:val="24"/>
        </w:rPr>
        <w:t xml:space="preserve">14(170), pp. 2-7. Available at: </w:t>
      </w:r>
      <w:hyperlink r:id="rId35" w:history="1">
        <w:r w:rsidRPr="00820DA0">
          <w:rPr>
            <w:rStyle w:val="Hyperlink"/>
            <w:rFonts w:ascii="Arial" w:hAnsi="Arial" w:cs="Arial"/>
            <w:sz w:val="24"/>
            <w:szCs w:val="24"/>
          </w:rPr>
          <w:t>https://pmc.ncbi.nlm.nih.gov/articles/PMC4094398/pdf/1471-2431-14-170.pdf</w:t>
        </w:r>
      </w:hyperlink>
      <w:r>
        <w:rPr>
          <w:rFonts w:ascii="Arial" w:hAnsi="Arial" w:cs="Arial"/>
          <w:sz w:val="24"/>
          <w:szCs w:val="24"/>
        </w:rPr>
        <w:t xml:space="preserve"> (Accessed: 19 January 2025).</w:t>
      </w:r>
    </w:p>
    <w:p w14:paraId="7238D672" w14:textId="77777777" w:rsidR="001442F4" w:rsidRDefault="001442F4" w:rsidP="001442F4">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Lewis, R. (2005) ‘The effectiveness of Families First services: An experimental study’, </w:t>
      </w:r>
      <w:r>
        <w:rPr>
          <w:rFonts w:ascii="Arial" w:hAnsi="Arial" w:cs="Arial"/>
          <w:i/>
          <w:iCs/>
          <w:sz w:val="24"/>
          <w:szCs w:val="24"/>
        </w:rPr>
        <w:t xml:space="preserve">Children and Youth Services Review, </w:t>
      </w:r>
      <w:r>
        <w:rPr>
          <w:rFonts w:ascii="Arial" w:hAnsi="Arial" w:cs="Arial"/>
          <w:sz w:val="24"/>
          <w:szCs w:val="24"/>
        </w:rPr>
        <w:t>27(5), pp. 499-509.</w:t>
      </w:r>
    </w:p>
    <w:p w14:paraId="0987BC9E" w14:textId="77777777" w:rsidR="001442F4" w:rsidRDefault="001442F4" w:rsidP="001442F4">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Mielke, M. and Farrington, D. (2021) ‘School-based interventions to reduce suspension and arrest: A meta-analysis’, </w:t>
      </w:r>
      <w:r>
        <w:rPr>
          <w:rFonts w:ascii="Arial" w:hAnsi="Arial" w:cs="Arial"/>
          <w:i/>
          <w:iCs/>
          <w:sz w:val="24"/>
          <w:szCs w:val="24"/>
        </w:rPr>
        <w:t xml:space="preserve">Aggression and Violent Behaviour, </w:t>
      </w:r>
      <w:r>
        <w:rPr>
          <w:rFonts w:ascii="Arial" w:hAnsi="Arial" w:cs="Arial"/>
          <w:sz w:val="24"/>
          <w:szCs w:val="24"/>
        </w:rPr>
        <w:t>56.</w:t>
      </w:r>
    </w:p>
    <w:p w14:paraId="375BADC6" w14:textId="77777777" w:rsidR="001442F4" w:rsidRDefault="001442F4" w:rsidP="001442F4">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NSPCC (2023) </w:t>
      </w:r>
      <w:r>
        <w:rPr>
          <w:rFonts w:ascii="Arial" w:hAnsi="Arial" w:cs="Arial"/>
          <w:i/>
          <w:iCs/>
          <w:sz w:val="24"/>
          <w:szCs w:val="24"/>
        </w:rPr>
        <w:t xml:space="preserve">Early help and early intervention. </w:t>
      </w:r>
      <w:r>
        <w:rPr>
          <w:rFonts w:ascii="Arial" w:hAnsi="Arial" w:cs="Arial"/>
          <w:sz w:val="24"/>
          <w:szCs w:val="24"/>
        </w:rPr>
        <w:t xml:space="preserve">Available at: </w:t>
      </w:r>
      <w:hyperlink r:id="rId36" w:history="1">
        <w:r w:rsidRPr="00820DA0">
          <w:rPr>
            <w:rStyle w:val="Hyperlink"/>
            <w:rFonts w:ascii="Arial" w:hAnsi="Arial" w:cs="Arial"/>
            <w:sz w:val="24"/>
            <w:szCs w:val="24"/>
          </w:rPr>
          <w:t>https://learning.nspcc.org.uk/safeguarding-child-protection/early-help-and-early-intervention</w:t>
        </w:r>
      </w:hyperlink>
      <w:r>
        <w:rPr>
          <w:rFonts w:ascii="Arial" w:hAnsi="Arial" w:cs="Arial"/>
          <w:sz w:val="24"/>
          <w:szCs w:val="24"/>
        </w:rPr>
        <w:t xml:space="preserve"> (Accessed: 19 January 2025).</w:t>
      </w:r>
    </w:p>
    <w:p w14:paraId="53265D7E" w14:textId="77777777" w:rsidR="001442F4" w:rsidRDefault="001442F4" w:rsidP="001442F4">
      <w:pPr>
        <w:spacing w:line="480" w:lineRule="auto"/>
        <w:ind w:left="567" w:hanging="567"/>
        <w:jc w:val="both"/>
        <w:rPr>
          <w:rFonts w:ascii="Arial" w:hAnsi="Arial" w:cs="Arial"/>
          <w:sz w:val="24"/>
          <w:szCs w:val="24"/>
        </w:rPr>
      </w:pPr>
      <w:r>
        <w:rPr>
          <w:rFonts w:ascii="Arial" w:hAnsi="Arial" w:cs="Arial"/>
          <w:sz w:val="24"/>
          <w:szCs w:val="24"/>
        </w:rPr>
        <w:t xml:space="preserve">Wachs, T., </w:t>
      </w:r>
      <w:r>
        <w:rPr>
          <w:rFonts w:ascii="Arial" w:hAnsi="Arial" w:cs="Arial"/>
          <w:i/>
          <w:iCs/>
          <w:sz w:val="24"/>
          <w:szCs w:val="24"/>
        </w:rPr>
        <w:t xml:space="preserve">et al. </w:t>
      </w:r>
      <w:r>
        <w:rPr>
          <w:rFonts w:ascii="Arial" w:hAnsi="Arial" w:cs="Arial"/>
          <w:sz w:val="24"/>
          <w:szCs w:val="24"/>
        </w:rPr>
        <w:t xml:space="preserve">(2015) ‘Issues in the timing of integrated early interventions: contributions from nutrition, neuroscience, and psychological research’, </w:t>
      </w:r>
      <w:r>
        <w:rPr>
          <w:rFonts w:ascii="Arial" w:hAnsi="Arial" w:cs="Arial"/>
          <w:i/>
          <w:iCs/>
          <w:sz w:val="24"/>
          <w:szCs w:val="24"/>
        </w:rPr>
        <w:t xml:space="preserve">Annals of the New York Academy of Sciences, </w:t>
      </w:r>
      <w:r>
        <w:rPr>
          <w:rFonts w:ascii="Arial" w:hAnsi="Arial" w:cs="Arial"/>
          <w:sz w:val="24"/>
          <w:szCs w:val="24"/>
        </w:rPr>
        <w:t xml:space="preserve">1308, pp. 89-106. Available at: </w:t>
      </w:r>
      <w:hyperlink r:id="rId37" w:history="1">
        <w:r w:rsidRPr="00012DA2">
          <w:rPr>
            <w:rStyle w:val="Hyperlink"/>
            <w:rFonts w:ascii="Arial" w:hAnsi="Arial" w:cs="Arial"/>
            <w:sz w:val="24"/>
            <w:szCs w:val="24"/>
          </w:rPr>
          <w:t>https://nyaspubs.onlinelibrary.wiley.com/doi/pdfdirect/10.1111/nyas.12314</w:t>
        </w:r>
      </w:hyperlink>
      <w:r>
        <w:rPr>
          <w:rFonts w:ascii="Arial" w:hAnsi="Arial" w:cs="Arial"/>
          <w:sz w:val="24"/>
          <w:szCs w:val="24"/>
        </w:rPr>
        <w:t xml:space="preserve"> (Accessed: 19 January 2025).</w:t>
      </w:r>
    </w:p>
    <w:p w14:paraId="2021C1AD" w14:textId="77777777" w:rsidR="006B23BE" w:rsidRPr="006B23BE" w:rsidRDefault="006B23BE" w:rsidP="00687597">
      <w:pPr>
        <w:spacing w:line="480" w:lineRule="auto"/>
        <w:jc w:val="both"/>
        <w:rPr>
          <w:rFonts w:ascii="Arial" w:hAnsi="Arial" w:cs="Arial"/>
          <w:sz w:val="24"/>
          <w:szCs w:val="24"/>
        </w:rPr>
      </w:pPr>
    </w:p>
    <w:p w14:paraId="5BE11C74" w14:textId="60B9A476" w:rsidR="00A42471" w:rsidRDefault="00A42471" w:rsidP="00687597">
      <w:pPr>
        <w:spacing w:line="480" w:lineRule="auto"/>
        <w:jc w:val="both"/>
        <w:rPr>
          <w:rFonts w:ascii="Arial" w:hAnsi="Arial" w:cs="Arial"/>
          <w:sz w:val="24"/>
          <w:szCs w:val="24"/>
        </w:rPr>
      </w:pPr>
      <w:r>
        <w:rPr>
          <w:rFonts w:ascii="Arial" w:hAnsi="Arial" w:cs="Arial"/>
          <w:sz w:val="24"/>
          <w:szCs w:val="24"/>
        </w:rPr>
        <w:br w:type="page"/>
      </w:r>
    </w:p>
    <w:p w14:paraId="66CB8B3C" w14:textId="143DEC0D" w:rsidR="00C325D3" w:rsidRDefault="00A42471" w:rsidP="00A42471">
      <w:pPr>
        <w:pStyle w:val="ListParagraph"/>
        <w:numPr>
          <w:ilvl w:val="0"/>
          <w:numId w:val="1"/>
        </w:numPr>
        <w:tabs>
          <w:tab w:val="left" w:pos="567"/>
        </w:tabs>
        <w:spacing w:line="480" w:lineRule="auto"/>
        <w:ind w:left="0" w:hanging="284"/>
        <w:jc w:val="both"/>
        <w:rPr>
          <w:rFonts w:ascii="Arial" w:hAnsi="Arial" w:cs="Arial"/>
          <w:b/>
          <w:bCs/>
          <w:sz w:val="24"/>
          <w:szCs w:val="24"/>
        </w:rPr>
      </w:pPr>
      <w:r>
        <w:rPr>
          <w:rFonts w:ascii="Arial" w:hAnsi="Arial" w:cs="Arial"/>
          <w:b/>
          <w:bCs/>
          <w:sz w:val="24"/>
          <w:szCs w:val="24"/>
        </w:rPr>
        <w:lastRenderedPageBreak/>
        <w:t>How effectively has policing adapted to accommodate diversity within the UK? Consider the police force itself and/or the way police engage with diverse communities</w:t>
      </w:r>
    </w:p>
    <w:p w14:paraId="4BAB92C9" w14:textId="77777777" w:rsidR="00A42471" w:rsidRDefault="00A42471" w:rsidP="00A42471">
      <w:pPr>
        <w:pStyle w:val="ListParagraph"/>
        <w:tabs>
          <w:tab w:val="left" w:pos="567"/>
        </w:tabs>
        <w:spacing w:line="480" w:lineRule="auto"/>
        <w:ind w:left="0"/>
        <w:jc w:val="both"/>
        <w:rPr>
          <w:rFonts w:ascii="Arial" w:hAnsi="Arial" w:cs="Arial"/>
          <w:b/>
          <w:bCs/>
          <w:sz w:val="24"/>
          <w:szCs w:val="24"/>
        </w:rPr>
      </w:pPr>
    </w:p>
    <w:p w14:paraId="5DE2BA8A" w14:textId="00F8DFB4" w:rsidR="00A42471" w:rsidRDefault="00A42471" w:rsidP="00A42471">
      <w:pPr>
        <w:pStyle w:val="ListParagraph"/>
        <w:tabs>
          <w:tab w:val="left" w:pos="567"/>
        </w:tabs>
        <w:spacing w:line="480" w:lineRule="auto"/>
        <w:ind w:left="0"/>
        <w:jc w:val="both"/>
        <w:rPr>
          <w:rFonts w:ascii="Arial" w:hAnsi="Arial" w:cs="Arial"/>
          <w:b/>
          <w:bCs/>
          <w:sz w:val="24"/>
          <w:szCs w:val="24"/>
        </w:rPr>
      </w:pPr>
      <w:r>
        <w:rPr>
          <w:rFonts w:ascii="Arial" w:hAnsi="Arial" w:cs="Arial"/>
          <w:b/>
          <w:bCs/>
          <w:sz w:val="24"/>
          <w:szCs w:val="24"/>
        </w:rPr>
        <w:t>Word count –</w:t>
      </w:r>
      <w:r w:rsidR="00791A4B">
        <w:rPr>
          <w:rFonts w:ascii="Arial" w:hAnsi="Arial" w:cs="Arial"/>
          <w:b/>
          <w:bCs/>
          <w:sz w:val="24"/>
          <w:szCs w:val="24"/>
        </w:rPr>
        <w:t xml:space="preserve"> </w:t>
      </w:r>
      <w:r w:rsidR="00933719">
        <w:rPr>
          <w:rFonts w:ascii="Arial" w:hAnsi="Arial" w:cs="Arial"/>
          <w:b/>
          <w:bCs/>
          <w:sz w:val="24"/>
          <w:szCs w:val="24"/>
        </w:rPr>
        <w:t>94</w:t>
      </w:r>
      <w:r w:rsidR="002869AA">
        <w:rPr>
          <w:rFonts w:ascii="Arial" w:hAnsi="Arial" w:cs="Arial"/>
          <w:b/>
          <w:bCs/>
          <w:sz w:val="24"/>
          <w:szCs w:val="24"/>
        </w:rPr>
        <w:t>8</w:t>
      </w:r>
    </w:p>
    <w:p w14:paraId="14DE797B" w14:textId="77777777" w:rsidR="00A42471" w:rsidRDefault="00A42471" w:rsidP="00A42471">
      <w:pPr>
        <w:pStyle w:val="ListParagraph"/>
        <w:tabs>
          <w:tab w:val="left" w:pos="567"/>
        </w:tabs>
        <w:spacing w:line="480" w:lineRule="auto"/>
        <w:ind w:left="0"/>
        <w:jc w:val="both"/>
        <w:rPr>
          <w:rFonts w:ascii="Arial" w:hAnsi="Arial" w:cs="Arial"/>
          <w:b/>
          <w:bCs/>
          <w:sz w:val="24"/>
          <w:szCs w:val="24"/>
        </w:rPr>
      </w:pPr>
    </w:p>
    <w:p w14:paraId="4EA1EC24" w14:textId="3C9D99DF" w:rsidR="00A42471" w:rsidRDefault="0050771C" w:rsidP="00A42471">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Diversity within the UK has changed over the years with the populations of some ethnicities increasing and others decreasing with time. Statistics from the 2021 Census show exactly that. Of the 59.6 million people residing in the UK, 81.7% were white, 9.3% were from an Asian background, and 4.0% were from a black background (GOV.UK, 2022). Comparing these figures to the 2001 Census, it is clear to  see that ethnic groups within the UK are consistently increasing in population. For example, the Asian communities consisted of 4.4% of the population in 2001, and the black communities made up only 2.2%. Therefore, it is clear to see that diversity within the UK is ever changing and that because of this policing within the UK also needs to change to accommodate for this. This essay will now discuss how policing has changed and whether or not this change has been effective.</w:t>
      </w:r>
    </w:p>
    <w:p w14:paraId="7147D78E" w14:textId="662D810A" w:rsidR="0050771C" w:rsidRDefault="0050771C" w:rsidP="00A42471">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ab/>
        <w:t xml:space="preserve">Firstly, </w:t>
      </w:r>
      <w:r w:rsidR="005653E3">
        <w:rPr>
          <w:rFonts w:ascii="Arial" w:hAnsi="Arial" w:cs="Arial"/>
          <w:sz w:val="24"/>
          <w:szCs w:val="24"/>
        </w:rPr>
        <w:t>one of the ways in which policing has changed is by setting out to improve the representation of ethnic minority groups within the various forces around the UK – through better, more inclusive recruitment processes. The initiative ‘Positive Action’ was introduced to assist with this. Positive Action, according to HMICFRS (2023), provides extra help to people who share a protected characteristic, in this case race, in order to create fairer access to opportunities. The intention is to increase participation and decrease disadvantage, hence why it is a popular initiative to use during the polic</w:t>
      </w:r>
      <w:r w:rsidR="009C2D83">
        <w:rPr>
          <w:rFonts w:ascii="Arial" w:hAnsi="Arial" w:cs="Arial"/>
          <w:sz w:val="24"/>
          <w:szCs w:val="24"/>
        </w:rPr>
        <w:t>e</w:t>
      </w:r>
      <w:r w:rsidR="005653E3">
        <w:rPr>
          <w:rFonts w:ascii="Arial" w:hAnsi="Arial" w:cs="Arial"/>
          <w:sz w:val="24"/>
          <w:szCs w:val="24"/>
        </w:rPr>
        <w:t xml:space="preserve"> recruitment process. Gwent Police specifically state within their </w:t>
      </w:r>
      <w:r w:rsidR="005653E3">
        <w:rPr>
          <w:rFonts w:ascii="Arial" w:hAnsi="Arial" w:cs="Arial"/>
          <w:sz w:val="24"/>
          <w:szCs w:val="24"/>
        </w:rPr>
        <w:lastRenderedPageBreak/>
        <w:t>Positive Action policy that should the numbers of ethnic minority officers be lower than they should be, then this initiative will be utilised in an attempt to rectify this and recruit people from a background that reflect their policing area (Gwent Police, N.D.). It would appear that the introduction of Positive Action has had a positive impact on increasing diversity within the UK police forces, with statistics showing that the numbers of police officers from an Asian background (for example) increased by</w:t>
      </w:r>
      <w:r w:rsidR="009C2D83">
        <w:rPr>
          <w:rFonts w:ascii="Arial" w:hAnsi="Arial" w:cs="Arial"/>
          <w:sz w:val="24"/>
          <w:szCs w:val="24"/>
        </w:rPr>
        <w:t xml:space="preserve"> 2.2</w:t>
      </w:r>
      <w:r w:rsidR="005653E3">
        <w:rPr>
          <w:rFonts w:ascii="Arial" w:hAnsi="Arial" w:cs="Arial"/>
          <w:sz w:val="24"/>
          <w:szCs w:val="24"/>
        </w:rPr>
        <w:t>% between 2007 and 2020.</w:t>
      </w:r>
      <w:r w:rsidR="009C2D83">
        <w:rPr>
          <w:rFonts w:ascii="Arial" w:hAnsi="Arial" w:cs="Arial"/>
          <w:sz w:val="24"/>
          <w:szCs w:val="24"/>
        </w:rPr>
        <w:t xml:space="preserve"> Despite this, there is still a huge disparity between police officers from a white background and those from an ethnic background – a difference of 83.8% in the year ending 2023. However, it could be argued that there are a number of societal and cultural issues that make the recruitment of these officers difficult for police forces. For instance, the recent troubles with police forces across the world being called out as being “institutionally racist” </w:t>
      </w:r>
      <w:r w:rsidR="009654B4">
        <w:rPr>
          <w:rFonts w:ascii="Arial" w:hAnsi="Arial" w:cs="Arial"/>
          <w:sz w:val="24"/>
          <w:szCs w:val="24"/>
        </w:rPr>
        <w:t xml:space="preserve">might have created a barrier between the police and those particular ethnic groups that they are seeking to recruit. There may also be an underlying issue caused by the recent pressure on police forces to ‘uplift’ their numbers quickly meaning that current recruitment processes may be lax and less time is being taken to ensure that the Positive Action initiative is being utilised correctly. </w:t>
      </w:r>
    </w:p>
    <w:p w14:paraId="5D054F48" w14:textId="39421934" w:rsidR="00F27C5E" w:rsidRDefault="00C87F19" w:rsidP="00A42471">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ab/>
      </w:r>
      <w:r w:rsidR="00791A4B">
        <w:rPr>
          <w:rFonts w:ascii="Arial" w:hAnsi="Arial" w:cs="Arial"/>
          <w:sz w:val="24"/>
          <w:szCs w:val="24"/>
        </w:rPr>
        <w:t>Another way in which police forces in the UK have made attempts to adapt to the change in diversity is through the increase of neighbourhood and community policing techniques. Community policing has proved to be largely successful overall but particularly with increasing engagement with those people from an ethnic background (</w:t>
      </w:r>
      <w:r w:rsidR="00E819BE">
        <w:rPr>
          <w:rFonts w:ascii="Arial" w:hAnsi="Arial" w:cs="Arial"/>
          <w:sz w:val="24"/>
          <w:szCs w:val="24"/>
        </w:rPr>
        <w:t>Modise, 2023</w:t>
      </w:r>
      <w:r w:rsidR="00791A4B">
        <w:rPr>
          <w:rFonts w:ascii="Arial" w:hAnsi="Arial" w:cs="Arial"/>
          <w:sz w:val="24"/>
          <w:szCs w:val="24"/>
        </w:rPr>
        <w:t xml:space="preserve">). The concept of community policing was first introduced in </w:t>
      </w:r>
      <w:r w:rsidR="004D7900">
        <w:rPr>
          <w:rFonts w:ascii="Arial" w:hAnsi="Arial" w:cs="Arial"/>
          <w:sz w:val="24"/>
          <w:szCs w:val="24"/>
        </w:rPr>
        <w:t>the 19</w:t>
      </w:r>
      <w:r w:rsidR="004D7900" w:rsidRPr="004D7900">
        <w:rPr>
          <w:rFonts w:ascii="Arial" w:hAnsi="Arial" w:cs="Arial"/>
          <w:sz w:val="24"/>
          <w:szCs w:val="24"/>
          <w:vertAlign w:val="superscript"/>
        </w:rPr>
        <w:t>th</w:t>
      </w:r>
      <w:r w:rsidR="004D7900">
        <w:rPr>
          <w:rFonts w:ascii="Arial" w:hAnsi="Arial" w:cs="Arial"/>
          <w:sz w:val="24"/>
          <w:szCs w:val="24"/>
        </w:rPr>
        <w:t xml:space="preserve"> century</w:t>
      </w:r>
      <w:r w:rsidR="00791A4B">
        <w:rPr>
          <w:rFonts w:ascii="Arial" w:hAnsi="Arial" w:cs="Arial"/>
          <w:sz w:val="24"/>
          <w:szCs w:val="24"/>
        </w:rPr>
        <w:t xml:space="preserve"> and was set up to build trust and positive long-lasting relationships between the harder to reach communities and the police (</w:t>
      </w:r>
      <w:r w:rsidR="004D7900">
        <w:rPr>
          <w:rFonts w:ascii="Arial" w:hAnsi="Arial" w:cs="Arial"/>
          <w:sz w:val="24"/>
          <w:szCs w:val="24"/>
        </w:rPr>
        <w:t xml:space="preserve">Signori, </w:t>
      </w:r>
      <w:r w:rsidR="004D7900">
        <w:rPr>
          <w:rFonts w:ascii="Arial" w:hAnsi="Arial" w:cs="Arial"/>
          <w:i/>
          <w:iCs/>
          <w:sz w:val="24"/>
          <w:szCs w:val="24"/>
        </w:rPr>
        <w:t xml:space="preserve">et al., </w:t>
      </w:r>
      <w:r w:rsidR="004D7900">
        <w:rPr>
          <w:rFonts w:ascii="Arial" w:hAnsi="Arial" w:cs="Arial"/>
          <w:sz w:val="24"/>
          <w:szCs w:val="24"/>
        </w:rPr>
        <w:t>2023</w:t>
      </w:r>
      <w:r w:rsidR="00791A4B">
        <w:rPr>
          <w:rFonts w:ascii="Arial" w:hAnsi="Arial" w:cs="Arial"/>
          <w:sz w:val="24"/>
          <w:szCs w:val="24"/>
        </w:rPr>
        <w:t xml:space="preserve">). Evidence produced through a systematic review conducted by Gill, </w:t>
      </w:r>
      <w:r w:rsidR="00791A4B">
        <w:rPr>
          <w:rFonts w:ascii="Arial" w:hAnsi="Arial" w:cs="Arial"/>
          <w:i/>
          <w:iCs/>
          <w:sz w:val="24"/>
          <w:szCs w:val="24"/>
        </w:rPr>
        <w:t xml:space="preserve">et al. </w:t>
      </w:r>
      <w:r w:rsidR="00791A4B">
        <w:rPr>
          <w:rFonts w:ascii="Arial" w:hAnsi="Arial" w:cs="Arial"/>
          <w:sz w:val="24"/>
          <w:szCs w:val="24"/>
        </w:rPr>
        <w:t xml:space="preserve">(2014) indicates that overall community policing principles are effective at increasing both trust and </w:t>
      </w:r>
      <w:r w:rsidR="00791A4B">
        <w:rPr>
          <w:rFonts w:ascii="Arial" w:hAnsi="Arial" w:cs="Arial"/>
          <w:sz w:val="24"/>
          <w:szCs w:val="24"/>
        </w:rPr>
        <w:lastRenderedPageBreak/>
        <w:t>confidence in the police, and also the perceived legitimacy of the police by members of those groups. This new found increase in public confidence and trust may have a knock on effect for the issue mentioned above regarding the general public’s perception of the police, in that it could be argued that utilising both community policing concepts and also initiatives such as Positive Action throughout a recruitment campaign might produce more positive results</w:t>
      </w:r>
      <w:r w:rsidR="0000039A">
        <w:rPr>
          <w:rFonts w:ascii="Arial" w:hAnsi="Arial" w:cs="Arial"/>
          <w:sz w:val="24"/>
          <w:szCs w:val="24"/>
        </w:rPr>
        <w:t>,</w:t>
      </w:r>
      <w:r w:rsidR="00791A4B">
        <w:rPr>
          <w:rFonts w:ascii="Arial" w:hAnsi="Arial" w:cs="Arial"/>
          <w:sz w:val="24"/>
          <w:szCs w:val="24"/>
        </w:rPr>
        <w:t xml:space="preserve"> in terms of both higher recruitment levels and a better perception of said police force. </w:t>
      </w:r>
      <w:r w:rsidR="0000039A">
        <w:rPr>
          <w:rFonts w:ascii="Arial" w:hAnsi="Arial" w:cs="Arial"/>
          <w:sz w:val="24"/>
          <w:szCs w:val="24"/>
        </w:rPr>
        <w:t xml:space="preserve">However, a number of emerging challenges might put this at risk. For example, cuts to funding for all police forces across the UK are prominent and concerning. The NPCC state that there will be an estimated £1.3bn gap in finances over the next two years which will ultimately lead to cutting resources to make up for this gap (NPCC, 2024). There is a strong possibility that with </w:t>
      </w:r>
      <w:r w:rsidR="00CD29EB">
        <w:rPr>
          <w:rFonts w:ascii="Arial" w:hAnsi="Arial" w:cs="Arial"/>
          <w:sz w:val="24"/>
          <w:szCs w:val="24"/>
        </w:rPr>
        <w:t xml:space="preserve">a much reduced number of police officers, </w:t>
      </w:r>
      <w:r w:rsidR="0000039A">
        <w:rPr>
          <w:rFonts w:ascii="Arial" w:hAnsi="Arial" w:cs="Arial"/>
          <w:sz w:val="24"/>
          <w:szCs w:val="24"/>
        </w:rPr>
        <w:t xml:space="preserve">especially those within smaller departments such as neighbourhood/community teams, </w:t>
      </w:r>
      <w:r w:rsidR="00CD29EB">
        <w:rPr>
          <w:rFonts w:ascii="Arial" w:hAnsi="Arial" w:cs="Arial"/>
          <w:sz w:val="24"/>
          <w:szCs w:val="24"/>
        </w:rPr>
        <w:t xml:space="preserve">this </w:t>
      </w:r>
      <w:r w:rsidR="0000039A">
        <w:rPr>
          <w:rFonts w:ascii="Arial" w:hAnsi="Arial" w:cs="Arial"/>
          <w:sz w:val="24"/>
          <w:szCs w:val="24"/>
        </w:rPr>
        <w:t>may lead to the police becoming less of a problem-solving service and more of a reactive service (O’Neill, 2014)</w:t>
      </w:r>
      <w:r w:rsidR="00CD29EB">
        <w:rPr>
          <w:rFonts w:ascii="Arial" w:hAnsi="Arial" w:cs="Arial"/>
          <w:sz w:val="24"/>
          <w:szCs w:val="24"/>
        </w:rPr>
        <w:t xml:space="preserve">, putting those important concepts of building trust and public confidence in police with diverse communities on hold. </w:t>
      </w:r>
    </w:p>
    <w:p w14:paraId="1163C51D" w14:textId="3783695E" w:rsidR="00953AFE" w:rsidRDefault="00953AFE" w:rsidP="00A42471">
      <w:pPr>
        <w:pStyle w:val="ListParagraph"/>
        <w:tabs>
          <w:tab w:val="left" w:pos="567"/>
        </w:tabs>
        <w:spacing w:line="480" w:lineRule="auto"/>
        <w:ind w:left="0"/>
        <w:jc w:val="both"/>
        <w:rPr>
          <w:rFonts w:ascii="Arial" w:hAnsi="Arial" w:cs="Arial"/>
          <w:sz w:val="24"/>
          <w:szCs w:val="24"/>
        </w:rPr>
      </w:pPr>
      <w:r>
        <w:rPr>
          <w:rFonts w:ascii="Arial" w:hAnsi="Arial" w:cs="Arial"/>
          <w:sz w:val="24"/>
          <w:szCs w:val="24"/>
        </w:rPr>
        <w:tab/>
        <w:t xml:space="preserve">To summarise, police forces within the UK have made great efforts to accommodate ever-increasing diverse communities throughout the years, through both community engagement techniques and more inclusive recruitment processes. However, it is clear to see that despite these efforts there is still a large disparity between the population of those from ethnic backgrounds and the numbers of police officers employed from those backgrounds within the UK. There is also great concern over the current funding cuts which might ultimately put these efforts on hold for an unknown period of time, potentially undoing the work that has already been carried out to increase public confidence and the perception of police within diverse communities. </w:t>
      </w:r>
      <w:r w:rsidR="00933719">
        <w:rPr>
          <w:rFonts w:ascii="Arial" w:hAnsi="Arial" w:cs="Arial"/>
          <w:sz w:val="24"/>
          <w:szCs w:val="24"/>
        </w:rPr>
        <w:lastRenderedPageBreak/>
        <w:t>Without the correct funding, there is little that these police forces can do with already tight budgets, so a focus on this will need to be made in order to ensure that engagement with diverse communities can continue on.</w:t>
      </w:r>
    </w:p>
    <w:p w14:paraId="39400198" w14:textId="77777777" w:rsidR="00F27C5E" w:rsidRDefault="00F27C5E">
      <w:pPr>
        <w:rPr>
          <w:rFonts w:ascii="Arial" w:hAnsi="Arial" w:cs="Arial"/>
          <w:sz w:val="24"/>
          <w:szCs w:val="24"/>
        </w:rPr>
      </w:pPr>
      <w:r>
        <w:rPr>
          <w:rFonts w:ascii="Arial" w:hAnsi="Arial" w:cs="Arial"/>
          <w:sz w:val="24"/>
          <w:szCs w:val="24"/>
        </w:rPr>
        <w:br w:type="page"/>
      </w:r>
    </w:p>
    <w:p w14:paraId="6D318A31" w14:textId="43166C15" w:rsidR="00C87F19" w:rsidRDefault="00F27C5E" w:rsidP="00A42471">
      <w:pPr>
        <w:pStyle w:val="ListParagraph"/>
        <w:tabs>
          <w:tab w:val="left" w:pos="567"/>
        </w:tabs>
        <w:spacing w:line="480" w:lineRule="auto"/>
        <w:ind w:left="0"/>
        <w:jc w:val="both"/>
        <w:rPr>
          <w:rFonts w:ascii="Arial" w:hAnsi="Arial" w:cs="Arial"/>
          <w:b/>
          <w:bCs/>
          <w:sz w:val="24"/>
          <w:szCs w:val="24"/>
          <w:u w:val="single"/>
        </w:rPr>
      </w:pPr>
      <w:r>
        <w:rPr>
          <w:rFonts w:ascii="Arial" w:hAnsi="Arial" w:cs="Arial"/>
          <w:b/>
          <w:bCs/>
          <w:sz w:val="24"/>
          <w:szCs w:val="24"/>
          <w:u w:val="single"/>
        </w:rPr>
        <w:lastRenderedPageBreak/>
        <w:t>References</w:t>
      </w:r>
    </w:p>
    <w:p w14:paraId="7CBFFE0A" w14:textId="77777777" w:rsidR="00182F96" w:rsidRDefault="00182F96" w:rsidP="00182F96">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Gill, C. </w:t>
      </w:r>
      <w:r>
        <w:rPr>
          <w:rFonts w:ascii="Arial" w:hAnsi="Arial" w:cs="Arial"/>
          <w:i/>
          <w:iCs/>
          <w:sz w:val="24"/>
          <w:szCs w:val="24"/>
        </w:rPr>
        <w:t xml:space="preserve">et al. </w:t>
      </w:r>
      <w:r>
        <w:rPr>
          <w:rFonts w:ascii="Arial" w:hAnsi="Arial" w:cs="Arial"/>
          <w:sz w:val="24"/>
          <w:szCs w:val="24"/>
        </w:rPr>
        <w:t xml:space="preserve">(2014) ‘Community-oriented policing to reduce crime, disorder and fear and increase satisfaction and legitimacy among citizens: a systematic review’, </w:t>
      </w:r>
      <w:r>
        <w:rPr>
          <w:rFonts w:ascii="Arial" w:hAnsi="Arial" w:cs="Arial"/>
          <w:i/>
          <w:iCs/>
          <w:sz w:val="24"/>
          <w:szCs w:val="24"/>
        </w:rPr>
        <w:t xml:space="preserve">Journal of Experimental Criminology, </w:t>
      </w:r>
      <w:r>
        <w:rPr>
          <w:rFonts w:ascii="Arial" w:hAnsi="Arial" w:cs="Arial"/>
          <w:sz w:val="24"/>
          <w:szCs w:val="24"/>
        </w:rPr>
        <w:t>10, pp. 399-428.</w:t>
      </w:r>
    </w:p>
    <w:p w14:paraId="6C81CC80" w14:textId="77777777" w:rsidR="00182F96" w:rsidRDefault="00182F96" w:rsidP="00182F96">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GOV.UK (2022) </w:t>
      </w:r>
      <w:r>
        <w:rPr>
          <w:rFonts w:ascii="Arial" w:hAnsi="Arial" w:cs="Arial"/>
          <w:i/>
          <w:iCs/>
          <w:sz w:val="24"/>
          <w:szCs w:val="24"/>
        </w:rPr>
        <w:t xml:space="preserve">Population of England and Wales. </w:t>
      </w:r>
      <w:r>
        <w:rPr>
          <w:rFonts w:ascii="Arial" w:hAnsi="Arial" w:cs="Arial"/>
          <w:sz w:val="24"/>
          <w:szCs w:val="24"/>
        </w:rPr>
        <w:t xml:space="preserve">Available at: </w:t>
      </w:r>
      <w:hyperlink r:id="rId38" w:history="1">
        <w:r w:rsidRPr="00012DA2">
          <w:rPr>
            <w:rStyle w:val="Hyperlink"/>
            <w:rFonts w:ascii="Arial" w:hAnsi="Arial" w:cs="Arial"/>
            <w:sz w:val="24"/>
            <w:szCs w:val="24"/>
          </w:rPr>
          <w:t>https://www.ethnicity-facts-figurest.service.gov.uk/uk-population-by-ethnicity/national-and-regional-populations/population-of-england-and-wales/latest/</w:t>
        </w:r>
      </w:hyperlink>
      <w:r>
        <w:rPr>
          <w:rFonts w:ascii="Arial" w:hAnsi="Arial" w:cs="Arial"/>
          <w:sz w:val="24"/>
          <w:szCs w:val="24"/>
        </w:rPr>
        <w:t xml:space="preserve"> (Accessed: 18 January 2025).</w:t>
      </w:r>
    </w:p>
    <w:p w14:paraId="4A8F48E7" w14:textId="77777777" w:rsidR="00182F96" w:rsidRDefault="00182F96" w:rsidP="00182F96">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Gwent Police (N.D.) </w:t>
      </w:r>
      <w:r>
        <w:rPr>
          <w:rFonts w:ascii="Arial" w:hAnsi="Arial" w:cs="Arial"/>
          <w:i/>
          <w:iCs/>
          <w:sz w:val="24"/>
          <w:szCs w:val="24"/>
        </w:rPr>
        <w:t xml:space="preserve">Positive Action Support. </w:t>
      </w:r>
      <w:r>
        <w:rPr>
          <w:rFonts w:ascii="Arial" w:hAnsi="Arial" w:cs="Arial"/>
          <w:sz w:val="24"/>
          <w:szCs w:val="24"/>
        </w:rPr>
        <w:t xml:space="preserve">Available at: </w:t>
      </w:r>
      <w:hyperlink r:id="rId39" w:history="1">
        <w:r w:rsidRPr="00012DA2">
          <w:rPr>
            <w:rStyle w:val="Hyperlink"/>
            <w:rFonts w:ascii="Arial" w:hAnsi="Arial" w:cs="Arial"/>
            <w:sz w:val="24"/>
            <w:szCs w:val="24"/>
          </w:rPr>
          <w:t>https://www.gwent.police.uk/police-forces/gwent-police/areas/careers/join-us/positive-action</w:t>
        </w:r>
      </w:hyperlink>
      <w:r>
        <w:rPr>
          <w:rFonts w:ascii="Arial" w:hAnsi="Arial" w:cs="Arial"/>
          <w:sz w:val="24"/>
          <w:szCs w:val="24"/>
        </w:rPr>
        <w:t xml:space="preserve"> (Accessed: 18 January 2025).</w:t>
      </w:r>
    </w:p>
    <w:p w14:paraId="75ECB03D" w14:textId="77777777" w:rsidR="00182F96" w:rsidRDefault="00182F96" w:rsidP="00182F96">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HMICFRS (2024) </w:t>
      </w:r>
      <w:r>
        <w:rPr>
          <w:rFonts w:ascii="Arial" w:hAnsi="Arial" w:cs="Arial"/>
          <w:i/>
          <w:iCs/>
          <w:sz w:val="24"/>
          <w:szCs w:val="24"/>
        </w:rPr>
        <w:t xml:space="preserve">Positive action. </w:t>
      </w:r>
      <w:r>
        <w:rPr>
          <w:rFonts w:ascii="Arial" w:hAnsi="Arial" w:cs="Arial"/>
          <w:sz w:val="24"/>
          <w:szCs w:val="24"/>
        </w:rPr>
        <w:t xml:space="preserve">Available at: </w:t>
      </w:r>
      <w:hyperlink r:id="rId40" w:history="1">
        <w:r w:rsidRPr="00012DA2">
          <w:rPr>
            <w:rStyle w:val="Hyperlink"/>
            <w:rFonts w:ascii="Arial" w:hAnsi="Arial" w:cs="Arial"/>
            <w:sz w:val="24"/>
            <w:szCs w:val="24"/>
          </w:rPr>
          <w:t>https://hmicfrs.justiceinspectorates.gov.uk/glossary/positive-action/</w:t>
        </w:r>
      </w:hyperlink>
      <w:r>
        <w:rPr>
          <w:rFonts w:ascii="Arial" w:hAnsi="Arial" w:cs="Arial"/>
          <w:sz w:val="24"/>
          <w:szCs w:val="24"/>
        </w:rPr>
        <w:t xml:space="preserve"> (Accessed: 18 January 2025).</w:t>
      </w:r>
    </w:p>
    <w:p w14:paraId="14320AB3" w14:textId="77777777" w:rsidR="00182F96" w:rsidRPr="00E819BE" w:rsidRDefault="00182F96" w:rsidP="00182F96">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Modise, J. (2023) ‘Community Engagement in Policing: A Path to More Meaningful, Knowledgeable, and Successful Public Consultation’, </w:t>
      </w:r>
      <w:r>
        <w:rPr>
          <w:rFonts w:ascii="Arial" w:hAnsi="Arial" w:cs="Arial"/>
          <w:i/>
          <w:iCs/>
          <w:sz w:val="24"/>
          <w:szCs w:val="24"/>
        </w:rPr>
        <w:t xml:space="preserve">International Journal of </w:t>
      </w:r>
      <w:r w:rsidRPr="00E819BE">
        <w:rPr>
          <w:rFonts w:ascii="Arial" w:hAnsi="Arial" w:cs="Arial"/>
          <w:i/>
          <w:iCs/>
          <w:sz w:val="24"/>
          <w:szCs w:val="24"/>
        </w:rPr>
        <w:t xml:space="preserve">Innovative Science and Research Technology, </w:t>
      </w:r>
      <w:r w:rsidRPr="00E819BE">
        <w:rPr>
          <w:rFonts w:ascii="Arial" w:hAnsi="Arial" w:cs="Arial"/>
          <w:sz w:val="24"/>
          <w:szCs w:val="24"/>
        </w:rPr>
        <w:t xml:space="preserve">8(6), pp. 3894-3906. Available at: </w:t>
      </w:r>
      <w:hyperlink r:id="rId41" w:history="1">
        <w:r w:rsidRPr="00E819BE">
          <w:rPr>
            <w:rStyle w:val="Hyperlink"/>
            <w:rFonts w:ascii="Arial" w:hAnsi="Arial" w:cs="Arial"/>
            <w:sz w:val="24"/>
            <w:szCs w:val="24"/>
          </w:rPr>
          <w:t>CommunityEngagementinPolicing.pdf</w:t>
        </w:r>
      </w:hyperlink>
      <w:r w:rsidRPr="00E819BE">
        <w:rPr>
          <w:rFonts w:ascii="Arial" w:hAnsi="Arial" w:cs="Arial"/>
          <w:sz w:val="24"/>
          <w:szCs w:val="24"/>
        </w:rPr>
        <w:t xml:space="preserve"> (Accessed: 18 January 2025).</w:t>
      </w:r>
    </w:p>
    <w:p w14:paraId="5ED1364A" w14:textId="77777777" w:rsidR="00182F96" w:rsidRDefault="00182F96" w:rsidP="00182F96">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NPCC (2014) </w:t>
      </w:r>
      <w:r>
        <w:rPr>
          <w:rFonts w:ascii="Arial" w:hAnsi="Arial" w:cs="Arial"/>
          <w:i/>
          <w:iCs/>
          <w:sz w:val="24"/>
          <w:szCs w:val="24"/>
        </w:rPr>
        <w:t xml:space="preserve">NPCC </w:t>
      </w:r>
      <w:r w:rsidRPr="00BC11B0">
        <w:rPr>
          <w:rFonts w:ascii="Arial" w:hAnsi="Arial" w:cs="Arial"/>
          <w:i/>
          <w:iCs/>
          <w:sz w:val="24"/>
          <w:szCs w:val="24"/>
        </w:rPr>
        <w:t xml:space="preserve">statement on police funding settlement. </w:t>
      </w:r>
      <w:r w:rsidRPr="00BC11B0">
        <w:rPr>
          <w:rFonts w:ascii="Arial" w:hAnsi="Arial" w:cs="Arial"/>
          <w:sz w:val="24"/>
          <w:szCs w:val="24"/>
        </w:rPr>
        <w:t xml:space="preserve">Available at: </w:t>
      </w:r>
      <w:hyperlink r:id="rId42" w:history="1">
        <w:r w:rsidRPr="00BC11B0">
          <w:rPr>
            <w:rStyle w:val="Hyperlink"/>
            <w:rFonts w:ascii="Arial" w:hAnsi="Arial" w:cs="Arial"/>
            <w:sz w:val="24"/>
            <w:szCs w:val="24"/>
          </w:rPr>
          <w:t>NPCC statement on police funding settlement</w:t>
        </w:r>
      </w:hyperlink>
      <w:r w:rsidRPr="00BC11B0">
        <w:rPr>
          <w:rFonts w:ascii="Arial" w:hAnsi="Arial" w:cs="Arial"/>
          <w:sz w:val="24"/>
          <w:szCs w:val="24"/>
        </w:rPr>
        <w:t xml:space="preserve"> (Accessed: 18 January 2025).</w:t>
      </w:r>
    </w:p>
    <w:p w14:paraId="1B1C96BE" w14:textId="77777777" w:rsidR="00182F96" w:rsidRDefault="00182F96" w:rsidP="00182F96">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t xml:space="preserve">O’Neill, M. (2014) ‘The Case for the Acceptable ‘Other’: The Impact of Partnerships, PCSOs, and Neighbourhood Policing on Diversity in Policing’, </w:t>
      </w:r>
      <w:r>
        <w:rPr>
          <w:rFonts w:ascii="Arial" w:hAnsi="Arial" w:cs="Arial"/>
          <w:i/>
          <w:iCs/>
          <w:sz w:val="24"/>
          <w:szCs w:val="24"/>
        </w:rPr>
        <w:t xml:space="preserve">Policing, </w:t>
      </w:r>
      <w:r>
        <w:rPr>
          <w:rFonts w:ascii="Arial" w:hAnsi="Arial" w:cs="Arial"/>
          <w:sz w:val="24"/>
          <w:szCs w:val="24"/>
        </w:rPr>
        <w:t xml:space="preserve">pp. 1-12. Available at: </w:t>
      </w:r>
      <w:hyperlink r:id="rId43" w:history="1">
        <w:r w:rsidRPr="00012DA2">
          <w:rPr>
            <w:rStyle w:val="Hyperlink"/>
            <w:rFonts w:ascii="Arial" w:hAnsi="Arial" w:cs="Arial"/>
            <w:sz w:val="24"/>
            <w:szCs w:val="24"/>
          </w:rPr>
          <w:t>https://citeseerx.ist.psu.edu/document?repid=rep1&amp;type=pdf&amp;doi=ce5125454d4744dbe5cb9331a3f496a03dca841c</w:t>
        </w:r>
      </w:hyperlink>
      <w:r>
        <w:rPr>
          <w:rFonts w:ascii="Arial" w:hAnsi="Arial" w:cs="Arial"/>
          <w:sz w:val="24"/>
          <w:szCs w:val="24"/>
        </w:rPr>
        <w:t xml:space="preserve"> (Accessed: 18 January 2025).</w:t>
      </w:r>
    </w:p>
    <w:p w14:paraId="32CFB30B" w14:textId="77777777" w:rsidR="00182F96" w:rsidRPr="00285966" w:rsidRDefault="00182F96" w:rsidP="00182F96">
      <w:pPr>
        <w:pStyle w:val="ListParagraph"/>
        <w:tabs>
          <w:tab w:val="left" w:pos="567"/>
        </w:tabs>
        <w:spacing w:line="480" w:lineRule="auto"/>
        <w:ind w:left="567" w:hanging="567"/>
        <w:jc w:val="both"/>
        <w:rPr>
          <w:rFonts w:ascii="Arial" w:hAnsi="Arial" w:cs="Arial"/>
          <w:sz w:val="24"/>
          <w:szCs w:val="24"/>
        </w:rPr>
      </w:pPr>
      <w:r>
        <w:rPr>
          <w:rFonts w:ascii="Arial" w:hAnsi="Arial" w:cs="Arial"/>
          <w:sz w:val="24"/>
          <w:szCs w:val="24"/>
        </w:rPr>
        <w:lastRenderedPageBreak/>
        <w:t xml:space="preserve">Signori, R., </w:t>
      </w:r>
      <w:r>
        <w:rPr>
          <w:rFonts w:ascii="Arial" w:hAnsi="Arial" w:cs="Arial"/>
          <w:i/>
          <w:iCs/>
          <w:sz w:val="24"/>
          <w:szCs w:val="24"/>
        </w:rPr>
        <w:t xml:space="preserve">et al. </w:t>
      </w:r>
      <w:r>
        <w:rPr>
          <w:rFonts w:ascii="Arial" w:hAnsi="Arial" w:cs="Arial"/>
          <w:sz w:val="24"/>
          <w:szCs w:val="24"/>
        </w:rPr>
        <w:t>(2023) ‘Relational continuity in community-policing: Insights from a human-</w:t>
      </w:r>
      <w:r w:rsidRPr="00285966">
        <w:rPr>
          <w:rFonts w:ascii="Arial" w:hAnsi="Arial" w:cs="Arial"/>
          <w:sz w:val="24"/>
          <w:szCs w:val="24"/>
        </w:rPr>
        <w:t xml:space="preserve">centred design perspective’, </w:t>
      </w:r>
      <w:r w:rsidRPr="00285966">
        <w:rPr>
          <w:rFonts w:ascii="Arial" w:hAnsi="Arial" w:cs="Arial"/>
          <w:i/>
          <w:iCs/>
          <w:sz w:val="24"/>
          <w:szCs w:val="24"/>
        </w:rPr>
        <w:t xml:space="preserve">Policing: A Journal of Policy and Practice, </w:t>
      </w:r>
      <w:r w:rsidRPr="00285966">
        <w:rPr>
          <w:rFonts w:ascii="Arial" w:hAnsi="Arial" w:cs="Arial"/>
          <w:sz w:val="24"/>
          <w:szCs w:val="24"/>
        </w:rPr>
        <w:t xml:space="preserve">17, pp. 1-15. Available at: </w:t>
      </w:r>
      <w:hyperlink r:id="rId44" w:history="1">
        <w:r w:rsidRPr="00285966">
          <w:rPr>
            <w:rStyle w:val="Hyperlink"/>
            <w:rFonts w:ascii="Arial" w:hAnsi="Arial" w:cs="Arial"/>
            <w:sz w:val="24"/>
            <w:szCs w:val="24"/>
          </w:rPr>
          <w:t>paad038.pdf</w:t>
        </w:r>
      </w:hyperlink>
      <w:r w:rsidRPr="00285966">
        <w:rPr>
          <w:rFonts w:ascii="Arial" w:hAnsi="Arial" w:cs="Arial"/>
          <w:sz w:val="24"/>
          <w:szCs w:val="24"/>
        </w:rPr>
        <w:t xml:space="preserve"> (Accessed: 18 January 2025).</w:t>
      </w:r>
    </w:p>
    <w:p w14:paraId="7B61247C" w14:textId="77777777" w:rsidR="004D7900" w:rsidRPr="004D7900" w:rsidRDefault="004D7900" w:rsidP="00A42471">
      <w:pPr>
        <w:pStyle w:val="ListParagraph"/>
        <w:tabs>
          <w:tab w:val="left" w:pos="567"/>
        </w:tabs>
        <w:spacing w:line="480" w:lineRule="auto"/>
        <w:ind w:left="0"/>
        <w:jc w:val="both"/>
        <w:rPr>
          <w:rFonts w:ascii="Arial" w:hAnsi="Arial" w:cs="Arial"/>
          <w:sz w:val="24"/>
          <w:szCs w:val="24"/>
        </w:rPr>
      </w:pPr>
    </w:p>
    <w:sectPr w:rsidR="004D7900" w:rsidRPr="004D7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37834"/>
    <w:multiLevelType w:val="hybridMultilevel"/>
    <w:tmpl w:val="367CB3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2447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FC5"/>
    <w:rsid w:val="0000039A"/>
    <w:rsid w:val="0000755B"/>
    <w:rsid w:val="000123E0"/>
    <w:rsid w:val="00021650"/>
    <w:rsid w:val="00025358"/>
    <w:rsid w:val="00033F09"/>
    <w:rsid w:val="000363B3"/>
    <w:rsid w:val="000532F9"/>
    <w:rsid w:val="00083DB8"/>
    <w:rsid w:val="000A4DA7"/>
    <w:rsid w:val="000B30F5"/>
    <w:rsid w:val="000C3183"/>
    <w:rsid w:val="001442F4"/>
    <w:rsid w:val="0018157A"/>
    <w:rsid w:val="00182CDC"/>
    <w:rsid w:val="00182F96"/>
    <w:rsid w:val="001B549D"/>
    <w:rsid w:val="001F30F4"/>
    <w:rsid w:val="002121FA"/>
    <w:rsid w:val="002563F5"/>
    <w:rsid w:val="002663B0"/>
    <w:rsid w:val="00285966"/>
    <w:rsid w:val="002869AA"/>
    <w:rsid w:val="0029353C"/>
    <w:rsid w:val="00297A7B"/>
    <w:rsid w:val="002C5AB0"/>
    <w:rsid w:val="002C6E26"/>
    <w:rsid w:val="002D3584"/>
    <w:rsid w:val="002D7ADE"/>
    <w:rsid w:val="003140E6"/>
    <w:rsid w:val="003153FF"/>
    <w:rsid w:val="00326970"/>
    <w:rsid w:val="00344FA1"/>
    <w:rsid w:val="00386598"/>
    <w:rsid w:val="00387E1A"/>
    <w:rsid w:val="0039015B"/>
    <w:rsid w:val="003A1CFA"/>
    <w:rsid w:val="003A39F3"/>
    <w:rsid w:val="003A7D63"/>
    <w:rsid w:val="003B54FA"/>
    <w:rsid w:val="003F3864"/>
    <w:rsid w:val="00411D31"/>
    <w:rsid w:val="00416699"/>
    <w:rsid w:val="00425EFF"/>
    <w:rsid w:val="00454F9B"/>
    <w:rsid w:val="004757F7"/>
    <w:rsid w:val="004D7900"/>
    <w:rsid w:val="0050771C"/>
    <w:rsid w:val="005151E7"/>
    <w:rsid w:val="005653E3"/>
    <w:rsid w:val="005B7B00"/>
    <w:rsid w:val="005E27B3"/>
    <w:rsid w:val="00621382"/>
    <w:rsid w:val="006304FA"/>
    <w:rsid w:val="00630888"/>
    <w:rsid w:val="00635FFB"/>
    <w:rsid w:val="00667DEC"/>
    <w:rsid w:val="0067063E"/>
    <w:rsid w:val="00687597"/>
    <w:rsid w:val="006B23BE"/>
    <w:rsid w:val="006B6D51"/>
    <w:rsid w:val="006F0621"/>
    <w:rsid w:val="00791A4B"/>
    <w:rsid w:val="007A72EF"/>
    <w:rsid w:val="007C3D0A"/>
    <w:rsid w:val="007D0162"/>
    <w:rsid w:val="007F0D13"/>
    <w:rsid w:val="007F6852"/>
    <w:rsid w:val="00834036"/>
    <w:rsid w:val="00834AFA"/>
    <w:rsid w:val="00862D39"/>
    <w:rsid w:val="00870424"/>
    <w:rsid w:val="008737E0"/>
    <w:rsid w:val="008911CE"/>
    <w:rsid w:val="008A7C1B"/>
    <w:rsid w:val="008B1A53"/>
    <w:rsid w:val="008B69B8"/>
    <w:rsid w:val="008F3E8F"/>
    <w:rsid w:val="00930B2F"/>
    <w:rsid w:val="00933719"/>
    <w:rsid w:val="00945F9E"/>
    <w:rsid w:val="00953AFE"/>
    <w:rsid w:val="009611FB"/>
    <w:rsid w:val="009654B4"/>
    <w:rsid w:val="009675CD"/>
    <w:rsid w:val="009734DD"/>
    <w:rsid w:val="00975B00"/>
    <w:rsid w:val="00993B1C"/>
    <w:rsid w:val="009B10D4"/>
    <w:rsid w:val="009C2D83"/>
    <w:rsid w:val="009D2F0D"/>
    <w:rsid w:val="00A06B62"/>
    <w:rsid w:val="00A42471"/>
    <w:rsid w:val="00A56BD5"/>
    <w:rsid w:val="00A65B19"/>
    <w:rsid w:val="00A76B34"/>
    <w:rsid w:val="00A8254F"/>
    <w:rsid w:val="00A9690E"/>
    <w:rsid w:val="00AB1361"/>
    <w:rsid w:val="00AC2F75"/>
    <w:rsid w:val="00B50FEE"/>
    <w:rsid w:val="00B82ADE"/>
    <w:rsid w:val="00B854AF"/>
    <w:rsid w:val="00BC11B0"/>
    <w:rsid w:val="00BE0B7B"/>
    <w:rsid w:val="00C02571"/>
    <w:rsid w:val="00C10FE8"/>
    <w:rsid w:val="00C11241"/>
    <w:rsid w:val="00C17D77"/>
    <w:rsid w:val="00C258FC"/>
    <w:rsid w:val="00C26E3E"/>
    <w:rsid w:val="00C325D3"/>
    <w:rsid w:val="00C45662"/>
    <w:rsid w:val="00C76FC8"/>
    <w:rsid w:val="00C87F19"/>
    <w:rsid w:val="00CD1CD9"/>
    <w:rsid w:val="00CD29EB"/>
    <w:rsid w:val="00CF19A4"/>
    <w:rsid w:val="00D101FB"/>
    <w:rsid w:val="00D6614B"/>
    <w:rsid w:val="00D67B73"/>
    <w:rsid w:val="00D7317A"/>
    <w:rsid w:val="00D73E8D"/>
    <w:rsid w:val="00D84E41"/>
    <w:rsid w:val="00DA4808"/>
    <w:rsid w:val="00DA7263"/>
    <w:rsid w:val="00DC192D"/>
    <w:rsid w:val="00E0432C"/>
    <w:rsid w:val="00E114F3"/>
    <w:rsid w:val="00E16343"/>
    <w:rsid w:val="00E22C5D"/>
    <w:rsid w:val="00E44C78"/>
    <w:rsid w:val="00E61DCE"/>
    <w:rsid w:val="00E73EDD"/>
    <w:rsid w:val="00E80D87"/>
    <w:rsid w:val="00E81137"/>
    <w:rsid w:val="00E812A4"/>
    <w:rsid w:val="00E819BE"/>
    <w:rsid w:val="00E96F32"/>
    <w:rsid w:val="00EB50D6"/>
    <w:rsid w:val="00EC5E18"/>
    <w:rsid w:val="00EC736F"/>
    <w:rsid w:val="00ED65A3"/>
    <w:rsid w:val="00EF2311"/>
    <w:rsid w:val="00F04497"/>
    <w:rsid w:val="00F06D9E"/>
    <w:rsid w:val="00F27C5E"/>
    <w:rsid w:val="00F83F0E"/>
    <w:rsid w:val="00F85FC5"/>
    <w:rsid w:val="00F95246"/>
    <w:rsid w:val="00FB2503"/>
    <w:rsid w:val="00FC7DED"/>
    <w:rsid w:val="00FD308B"/>
    <w:rsid w:val="00FE0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94574"/>
  <w15:chartTrackingRefBased/>
  <w15:docId w15:val="{B0004F5F-77AC-4017-A334-C46DA3B76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3FF"/>
    <w:rPr>
      <w:color w:val="0563C1" w:themeColor="hyperlink"/>
      <w:u w:val="single"/>
    </w:rPr>
  </w:style>
  <w:style w:type="character" w:styleId="UnresolvedMention">
    <w:name w:val="Unresolved Mention"/>
    <w:basedOn w:val="DefaultParagraphFont"/>
    <w:uiPriority w:val="99"/>
    <w:semiHidden/>
    <w:unhideWhenUsed/>
    <w:rsid w:val="003153FF"/>
    <w:rPr>
      <w:color w:val="605E5C"/>
      <w:shd w:val="clear" w:color="auto" w:fill="E1DFDD"/>
    </w:rPr>
  </w:style>
  <w:style w:type="paragraph" w:styleId="ListParagraph">
    <w:name w:val="List Paragraph"/>
    <w:basedOn w:val="Normal"/>
    <w:uiPriority w:val="34"/>
    <w:qFormat/>
    <w:rsid w:val="002C6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32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gbrotherwatch.org.uk/wp-content/uploads/2014/07/Body-Worn-Cameras-Briefing-Update.pdf" TargetMode="External"/><Relationship Id="rId13" Type="http://schemas.openxmlformats.org/officeDocument/2006/relationships/hyperlink" Target="https://www.npcc.police.uk/SysSiteAssets/media/downloads/publications/publications-log/local-policing-coordination-committee/2024/npcc-bwv-guidance-2024.pdf" TargetMode="External"/><Relationship Id="rId18" Type="http://schemas.openxmlformats.org/officeDocument/2006/relationships/hyperlink" Target="https://www.wearecauseway.org.uk/understanding-criminal-exploitation/" TargetMode="External"/><Relationship Id="rId26" Type="http://schemas.openxmlformats.org/officeDocument/2006/relationships/hyperlink" Target="https://orca-cardiff.ac.uk/id/eprint/145780/1/CCE%20Interim%20report%20Final.pdf" TargetMode="External"/><Relationship Id="rId39" Type="http://schemas.openxmlformats.org/officeDocument/2006/relationships/hyperlink" Target="https://www.gwent.police.uk/police-forces/gwent-police/areas/careers/join-us/positive-action" TargetMode="External"/><Relationship Id="rId3" Type="http://schemas.openxmlformats.org/officeDocument/2006/relationships/customXml" Target="../customXml/item3.xml"/><Relationship Id="rId21" Type="http://schemas.openxmlformats.org/officeDocument/2006/relationships/hyperlink" Target="https://www.fcc.gov/cognitive-disabilities" TargetMode="External"/><Relationship Id="rId34" Type="http://schemas.openxmlformats.org/officeDocument/2006/relationships/hyperlink" Target="https://www.tandfonline.com/doi/epdf/10.3402/vgi.v3i0.14834?needAccess=true" TargetMode="External"/><Relationship Id="rId42" Type="http://schemas.openxmlformats.org/officeDocument/2006/relationships/hyperlink" Target="https://news.npcc.police.uk/releases/npcc-statement-on-police-funding-settlement" TargetMode="External"/><Relationship Id="rId7" Type="http://schemas.openxmlformats.org/officeDocument/2006/relationships/webSettings" Target="webSettings.xml"/><Relationship Id="rId12" Type="http://schemas.openxmlformats.org/officeDocument/2006/relationships/hyperlink" Target="https://journals.sagepub.com/doi/10.1177/0032258X231211177" TargetMode="External"/><Relationship Id="rId17" Type="http://schemas.openxmlformats.org/officeDocument/2006/relationships/hyperlink" Target="https://homelesshub.ca/sites/default/files/Cuckooing-Home%20takeovers%20of%20vulnerable%20tenants_0.pdf" TargetMode="External"/><Relationship Id="rId25" Type="http://schemas.openxmlformats.org/officeDocument/2006/relationships/hyperlink" Target="https://www.tandfonline.com/doi/full/10.1080/09687599.2022.2071680" TargetMode="External"/><Relationship Id="rId33" Type="http://schemas.openxmlformats.org/officeDocument/2006/relationships/hyperlink" Target="https://www.eif.org.uk/why-it-matters/what-is-early-intervention" TargetMode="External"/><Relationship Id="rId38" Type="http://schemas.openxmlformats.org/officeDocument/2006/relationships/hyperlink" Target="https://www.ethnicity-facts-figurest.service.gov.uk/uk-population-by-ethnicity/national-and-regional-populations/population-of-england-and-wales/latest/"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space.stir.ac.uk/bitstream/1893/34460/1/UoS%20BWV%20Final%20June%2022.pdf" TargetMode="External"/><Relationship Id="rId20" Type="http://schemas.openxmlformats.org/officeDocument/2006/relationships/hyperlink" Target="https://crimestoppers-uk.org/fearless/more-info/crime-types-explained/county-lines" TargetMode="External"/><Relationship Id="rId29" Type="http://schemas.openxmlformats.org/officeDocument/2006/relationships/hyperlink" Target="https://www.preventingexploitationtoolkit.org.uk/home/what-is-exploitation/what-is-vulnerability/learning-difficulties/" TargetMode="External"/><Relationship Id="rId41" Type="http://schemas.openxmlformats.org/officeDocument/2006/relationships/hyperlink" Target="file:///C:\Users\408262\Downloads\CommunityEngagementinPolicing.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police-and-criminal-evidence-act-1984-pace-codes-of-practice" TargetMode="External"/><Relationship Id="rId24" Type="http://schemas.openxmlformats.org/officeDocument/2006/relationships/hyperlink" Target="https://journals.sagepub.com/doi/epdf/10.1177/15248380241282993" TargetMode="External"/><Relationship Id="rId32" Type="http://schemas.openxmlformats.org/officeDocument/2006/relationships/hyperlink" Target="https://psychiatryonline.org/doi.epdf/10.1176/appi.ajp.2014.13060786" TargetMode="External"/><Relationship Id="rId37" Type="http://schemas.openxmlformats.org/officeDocument/2006/relationships/hyperlink" Target="https://nyaspubs.onlinelibrary.wiley.com/doi/pdfdirect/10.1111/nyas.12314" TargetMode="External"/><Relationship Id="rId40" Type="http://schemas.openxmlformats.org/officeDocument/2006/relationships/hyperlink" Target="https://hmicfrs.justiceinspectorates.gov.uk/glossary/positive-action/"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am.ac.uk/research/news/use-of-body-worn-cameras-sees-complaints-against-police-virtually-vanish-study-finds" TargetMode="External"/><Relationship Id="rId23" Type="http://schemas.openxmlformats.org/officeDocument/2006/relationships/hyperlink" Target="https://assets.publishing.service.gov.uk/media/65322ad1e839fd001486720d/2023_FOR_PUBLICATION_-_Criminal%20_exploitation_of_children_young_people_and_vulnerable_adults_-county_lines1.pdf" TargetMode="External"/><Relationship Id="rId28" Type="http://schemas.openxmlformats.org/officeDocument/2006/relationships/hyperlink" Target="https://www.nationalcrimeagency.gov.uk/who-we-are/publications/173-national-strategic-assessment-of-serious-and-organised-crime-2018/file" TargetMode="External"/><Relationship Id="rId36" Type="http://schemas.openxmlformats.org/officeDocument/2006/relationships/hyperlink" Target="https://learning.nspcc.org.uk/safeguarding-child-protection/early-help-and-early-intervention" TargetMode="External"/><Relationship Id="rId10" Type="http://schemas.openxmlformats.org/officeDocument/2006/relationships/hyperlink" Target="https://www.college.police.uk/app/detention-and-custody/detainee-care/detainee-care" TargetMode="External"/><Relationship Id="rId19" Type="http://schemas.openxmlformats.org/officeDocument/2006/relationships/hyperlink" Target="https://www.cps.gov.uk/crime-info/hate-crime/context-and-characteristics-crimes-against-disabled-people" TargetMode="External"/><Relationship Id="rId31" Type="http://schemas.openxmlformats.org/officeDocument/2006/relationships/hyperlink" Target="https://assets.college.police.uk/s3fs-public/2021-07/vvcp-evaluation-of-tfei.pdf" TargetMode="External"/><Relationship Id="rId44" Type="http://schemas.openxmlformats.org/officeDocument/2006/relationships/hyperlink" Target="https://watermark.silverchair.com/paad038.pdf?token=AQECAHi208BE49Ooan9kkhW_Ercy7Dm3ZL_9Cf3qfKAc485ysgAAA2kwggNlBgkqhkiG9w0BBwagggNWMIIDUgIBADCCA0sGCSqGSIb3DQEHATAeBglghkgBZQMEAS4wEQQMvMH3aYSwvEv9DTpMAgEQgIIDHLzqmAuK9kpH6W6WgaqHDRYVh2el_2AIdQXgpkEYbDLuhe6Wpk5-9TvK-I8tNaXfO__zc3fJUQzB7_wsqpIlui4Ov1CQn2gBTFSK0mrKTFjzjai2ny02dZSHNSzuQjxlJAJ03AdT6lZNwMUBboOnQGj4a287xT7JNPU7tAM5GvLlfm-yDD8vVIAhZRxZP6TyGMJlrGLJWNj3WoF-FZa4yQyPCpj7tlTKWPLOaj9CQ3oUB60dU_jzYSPepDxUn4wCh5_U7trhLT9bQIG9xaSSjkYpNqbrcmQJUzqc09fLQVjYA0fMsay-qAVXaSPi2l9EvLFz1li65o1f-_aX-Raoxm8JTPhe6td8CJgH4bRfbOucnieoIA7rUyLQ7zZ0ynaM1YYql_zXZGVm2CZIT1roD5iTFhgrhLNYU7hlMR6uyZmPu_wpInRUvGaYgzj6PV3T8Ub5aYyccohiW4MUngYr01BM64z3RKxcTVtSICpsc_x-9cWgB81THgCUU2ESy3XVlq3KjfCw8LAjZfUks8tvZUGXY3hjU9nqqvBnopMosAAT4ke2d-yJgaO5wRptZhefynGGLkLJzUsazyCzbsrCTF3qBC9OFBcJS9cQKdJmJDkP-15q5FBohhyOMUQGekXyF5-uvvSRXn7sLpNvByxbU1a0r3pz7m3lSMB9MFDXcbOyPuGyPyoE55CbqvXS57LaCxPgMMDTAaxPeIaQGaNEAmqvy6Vuf0nLc89jVOdHow7e0lSelPSXslDkJ0wmlRY-y7B3a5liyruWuT1ZDjZrN0LU0r66UroF-XWpEtfRESS84Yvz8I_SP34Kt0roVRlNkxM3hMT6aifJeg8UqZIvNDZ9BvVf8-e_1gkSk2k0XbuxHL9EsFJJMCLl9zujQnRMjcWpXbopeHqyr_vu7aaRa3U78vVowioeRrH7v6atHKpu7fdyBdHhF6xh9BhGxwwtyK_Yt2Kmw2BGoCtb3PGElzOhYcjZMins1DZsIlj6xcA5LCZ_bcvySO6yfHlv6F2DoqO_u2XPt9N85OqP_Sq2h2c2378IAq1_qAQ-nF8" TargetMode="External"/><Relationship Id="rId4" Type="http://schemas.openxmlformats.org/officeDocument/2006/relationships/numbering" Target="numbering.xml"/><Relationship Id="rId9" Type="http://schemas.openxmlformats.org/officeDocument/2006/relationships/hyperlink" Target="https://researchbriefings.files.parliament.uk/documents/CBP-8637/CBP-8637.pdf" TargetMode="External"/><Relationship Id="rId14" Type="http://schemas.openxmlformats.org/officeDocument/2006/relationships/hyperlink" Target="https://www.open.edu/openlearn/society-politics-law/understanding-pcso-powers/content-section-2.2" TargetMode="External"/><Relationship Id="rId22" Type="http://schemas.openxmlformats.org/officeDocument/2006/relationships/hyperlink" Target="https://www.justiceinspectorates.gov.uk/hmiprobation/research/the-evidence-base-youth-offending-services/specific-types-of-delivery/safeguarding-child-criminal-exploitation/" TargetMode="External"/><Relationship Id="rId27" Type="http://schemas.openxmlformats.org/officeDocument/2006/relationships/hyperlink" Target="https://journals.sagepub.com/doi/abs/10.1177/0022042619861938" TargetMode="External"/><Relationship Id="rId30" Type="http://schemas.openxmlformats.org/officeDocument/2006/relationships/hyperlink" Target="https://safercommunities.wales/modern-slavery-exploitation/criminal-exploitation/" TargetMode="External"/><Relationship Id="rId35" Type="http://schemas.openxmlformats.org/officeDocument/2006/relationships/hyperlink" Target="https://pmc.ncbi.nlm.nih.gov/articles/PMC4094398/pdf/1471-2431-14-170.pdf" TargetMode="External"/><Relationship Id="rId43" Type="http://schemas.openxmlformats.org/officeDocument/2006/relationships/hyperlink" Target="https://citeseerx.ist.psu.edu/document?repid=rep1&amp;type=pdf&amp;doi=ce5125454d4744dbe5cb9331a3f496a03dca841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f6a8d88-13a4-4243-9d22-31f5c6aaf8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1" ma:contentTypeDescription="Create a new document." ma:contentTypeScope="" ma:versionID="7f2dedaea1dc74a4ce656e3002814978">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ceb15b250cf3ae8965a313fc6434f49d" ns3:_="" ns4:_="">
    <xsd:import namespace="ef6a8d88-13a4-4243-9d22-31f5c6aaf820"/>
    <xsd:import namespace="49541b5e-56e7-43da-bfd8-915144ae6d2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577A4B-E1E4-408F-9B19-3FF7F49DE5F7}">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schemas.microsoft.com/office/2006/documentManagement/types"/>
    <ds:schemaRef ds:uri="49541b5e-56e7-43da-bfd8-915144ae6d25"/>
    <ds:schemaRef ds:uri="http://purl.org/dc/terms/"/>
    <ds:schemaRef ds:uri="ef6a8d88-13a4-4243-9d22-31f5c6aaf820"/>
    <ds:schemaRef ds:uri="http://purl.org/dc/dcmitype/"/>
    <ds:schemaRef ds:uri="http://www.w3.org/XML/1998/namespace"/>
  </ds:schemaRefs>
</ds:datastoreItem>
</file>

<file path=customXml/itemProps2.xml><?xml version="1.0" encoding="utf-8"?>
<ds:datastoreItem xmlns:ds="http://schemas.openxmlformats.org/officeDocument/2006/customXml" ds:itemID="{1BAAB070-5D63-48D7-BC8E-25FAD44BDF27}">
  <ds:schemaRefs>
    <ds:schemaRef ds:uri="http://schemas.microsoft.com/sharepoint/v3/contenttype/forms"/>
  </ds:schemaRefs>
</ds:datastoreItem>
</file>

<file path=customXml/itemProps3.xml><?xml version="1.0" encoding="utf-8"?>
<ds:datastoreItem xmlns:ds="http://schemas.openxmlformats.org/officeDocument/2006/customXml" ds:itemID="{7D937C8C-52BC-44BA-B220-72EFE80FD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5944</Words>
  <Characters>33885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Street, Claire</dc:creator>
  <cp:keywords/>
  <dc:description/>
  <cp:lastModifiedBy>Price, Alfie</cp:lastModifiedBy>
  <cp:revision>2</cp:revision>
  <dcterms:created xsi:type="dcterms:W3CDTF">2025-01-27T13:04:00Z</dcterms:created>
  <dcterms:modified xsi:type="dcterms:W3CDTF">2025-01-27T13:04:00Z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2025-01-19T01:51:04Z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fb3a565c-893f-473a-9b81-9643e39cc367</vt:lpwstr>
  </property>
  <property fmtid="{D5CDD505-2E9C-101B-9397-08002B2CF9AE}" pid="8" name="MSIP_Label_f2acd28b-79a3-4a0f-b0ff-4b75658b1549_ContentBits">
    <vt:lpwstr>0</vt:lpwstr>
  </property>
  <property fmtid="{D5CDD505-2E9C-101B-9397-08002B2CF9AE}" pid="9" name="ContentTypeId">
    <vt:lpwstr>0x0101009F7123CB9D4F104EBC293B72BC21E7A6</vt:lpwstr>
  </property>
</Properties>
</file>