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E6D79A" w14:textId="77777777" w:rsidR="005B14E3" w:rsidRDefault="005B14E3" w:rsidP="005B14E3">
      <w:pPr>
        <w:jc w:val="center"/>
      </w:pPr>
    </w:p>
    <w:p w14:paraId="61EA2687" w14:textId="77777777" w:rsidR="005B14E3" w:rsidRDefault="005B14E3" w:rsidP="005B14E3">
      <w:pPr>
        <w:jc w:val="center"/>
      </w:pPr>
    </w:p>
    <w:p w14:paraId="6ED50559" w14:textId="77777777" w:rsidR="00897526" w:rsidRPr="00897526" w:rsidRDefault="00897526" w:rsidP="00897526">
      <w:pPr>
        <w:spacing w:line="240" w:lineRule="auto"/>
        <w:jc w:val="center"/>
        <w:rPr>
          <w:b/>
        </w:rPr>
      </w:pPr>
      <w:r w:rsidRPr="00897526">
        <w:rPr>
          <w:b/>
        </w:rPr>
        <w:t>UNIVERISITY OF WALES</w:t>
      </w:r>
    </w:p>
    <w:p w14:paraId="7D3B0E48" w14:textId="77777777" w:rsidR="005B14E3" w:rsidRDefault="00897526" w:rsidP="00897526">
      <w:pPr>
        <w:jc w:val="center"/>
      </w:pPr>
      <w:r w:rsidRPr="00897526">
        <w:rPr>
          <w:b/>
        </w:rPr>
        <w:t>TRINITY SAINT DAVID</w:t>
      </w:r>
    </w:p>
    <w:p w14:paraId="5D9FD02C" w14:textId="77777777" w:rsidR="005B14E3" w:rsidRDefault="005B14E3" w:rsidP="005B14E3">
      <w:pPr>
        <w:jc w:val="center"/>
      </w:pPr>
    </w:p>
    <w:p w14:paraId="5702171A" w14:textId="77777777" w:rsidR="005B14E3" w:rsidRDefault="005B14E3" w:rsidP="005B14E3">
      <w:pPr>
        <w:jc w:val="center"/>
      </w:pPr>
    </w:p>
    <w:p w14:paraId="063D2899" w14:textId="77777777" w:rsidR="005B14E3" w:rsidRDefault="005B14E3" w:rsidP="005B14E3">
      <w:pPr>
        <w:jc w:val="center"/>
      </w:pPr>
    </w:p>
    <w:p w14:paraId="734B3B7D" w14:textId="77777777" w:rsidR="00897526" w:rsidRPr="00897526" w:rsidRDefault="005B14E3" w:rsidP="00897526">
      <w:pPr>
        <w:jc w:val="center"/>
        <w:rPr>
          <w:b/>
          <w:sz w:val="28"/>
          <w:szCs w:val="28"/>
        </w:rPr>
      </w:pPr>
      <w:r w:rsidRPr="00897526">
        <w:rPr>
          <w:b/>
          <w:sz w:val="28"/>
          <w:szCs w:val="28"/>
        </w:rPr>
        <w:t>Reflective Evaluation</w:t>
      </w:r>
    </w:p>
    <w:p w14:paraId="2836164F" w14:textId="77777777" w:rsidR="00897526" w:rsidRPr="00251AF4" w:rsidRDefault="00897526" w:rsidP="00897526">
      <w:pPr>
        <w:jc w:val="center"/>
        <w:rPr>
          <w:sz w:val="28"/>
          <w:szCs w:val="28"/>
        </w:rPr>
      </w:pPr>
      <w:r w:rsidRPr="00251AF4">
        <w:rPr>
          <w:sz w:val="28"/>
          <w:szCs w:val="28"/>
        </w:rPr>
        <w:t>NAME: FLORIN ALIN CRETULESCU</w:t>
      </w:r>
    </w:p>
    <w:p w14:paraId="3E029DC1" w14:textId="77777777" w:rsidR="00897526" w:rsidRDefault="00897526" w:rsidP="00897526">
      <w:pPr>
        <w:jc w:val="center"/>
        <w:rPr>
          <w:sz w:val="28"/>
          <w:szCs w:val="28"/>
        </w:rPr>
      </w:pPr>
      <w:r w:rsidRPr="00251AF4">
        <w:rPr>
          <w:sz w:val="28"/>
          <w:szCs w:val="28"/>
        </w:rPr>
        <w:t>STUDENT NUMBER: 1911820</w:t>
      </w:r>
    </w:p>
    <w:p w14:paraId="056AD2C7" w14:textId="77777777" w:rsidR="00897526" w:rsidRDefault="00897526" w:rsidP="00897526">
      <w:pPr>
        <w:jc w:val="center"/>
        <w:rPr>
          <w:sz w:val="28"/>
          <w:szCs w:val="28"/>
        </w:rPr>
      </w:pPr>
    </w:p>
    <w:p w14:paraId="6E24D1B7" w14:textId="77777777" w:rsidR="00897526" w:rsidRDefault="00897526" w:rsidP="00897526">
      <w:pPr>
        <w:jc w:val="center"/>
        <w:rPr>
          <w:sz w:val="28"/>
          <w:szCs w:val="28"/>
        </w:rPr>
      </w:pPr>
    </w:p>
    <w:p w14:paraId="158E46E1" w14:textId="77777777" w:rsidR="00897526" w:rsidRPr="00897526" w:rsidRDefault="00897526" w:rsidP="00897526">
      <w:pPr>
        <w:jc w:val="center"/>
        <w:rPr>
          <w:b/>
          <w:sz w:val="28"/>
          <w:szCs w:val="28"/>
        </w:rPr>
      </w:pPr>
      <w:r w:rsidRPr="00897526">
        <w:rPr>
          <w:b/>
          <w:sz w:val="28"/>
          <w:szCs w:val="28"/>
        </w:rPr>
        <w:t xml:space="preserve">MODULE TITLE: </w:t>
      </w:r>
      <w:r w:rsidRPr="00897526">
        <w:rPr>
          <w:b/>
          <w:sz w:val="28"/>
          <w:szCs w:val="28"/>
        </w:rPr>
        <w:t>COMMUNITY ENGAGEMENT</w:t>
      </w:r>
    </w:p>
    <w:p w14:paraId="0E41E0B6" w14:textId="77777777" w:rsidR="00897526" w:rsidRPr="00251AF4" w:rsidRDefault="00897526" w:rsidP="00897526">
      <w:pPr>
        <w:jc w:val="center"/>
        <w:rPr>
          <w:sz w:val="28"/>
          <w:szCs w:val="28"/>
        </w:rPr>
      </w:pPr>
      <w:r w:rsidRPr="00251AF4">
        <w:rPr>
          <w:sz w:val="28"/>
          <w:szCs w:val="28"/>
        </w:rPr>
        <w:t>MODULE LCTURE’S NAME</w:t>
      </w:r>
    </w:p>
    <w:p w14:paraId="105657B9" w14:textId="77777777" w:rsidR="00897526" w:rsidRPr="00251AF4" w:rsidRDefault="001522FA" w:rsidP="00897526">
      <w:pPr>
        <w:jc w:val="center"/>
        <w:rPr>
          <w:sz w:val="28"/>
          <w:szCs w:val="28"/>
        </w:rPr>
      </w:pPr>
      <w:r>
        <w:rPr>
          <w:sz w:val="28"/>
          <w:szCs w:val="28"/>
        </w:rPr>
        <w:t>MOLLY JACK</w:t>
      </w:r>
      <w:bookmarkStart w:id="0" w:name="_GoBack"/>
      <w:bookmarkEnd w:id="0"/>
    </w:p>
    <w:p w14:paraId="5B70111F" w14:textId="77777777" w:rsidR="00897526" w:rsidRPr="00251AF4" w:rsidRDefault="00897526" w:rsidP="00897526">
      <w:pPr>
        <w:jc w:val="center"/>
        <w:rPr>
          <w:sz w:val="28"/>
          <w:szCs w:val="28"/>
        </w:rPr>
      </w:pPr>
      <w:r w:rsidRPr="00251AF4">
        <w:rPr>
          <w:sz w:val="28"/>
          <w:szCs w:val="28"/>
        </w:rPr>
        <w:t>MAY 2020</w:t>
      </w:r>
    </w:p>
    <w:p w14:paraId="754DC5F3" w14:textId="77777777" w:rsidR="00897526" w:rsidRDefault="00897526" w:rsidP="00897526">
      <w:pPr>
        <w:jc w:val="center"/>
        <w:rPr>
          <w:sz w:val="28"/>
          <w:szCs w:val="28"/>
        </w:rPr>
      </w:pPr>
    </w:p>
    <w:p w14:paraId="43AFE680" w14:textId="77777777" w:rsidR="00897526" w:rsidRPr="00251AF4" w:rsidRDefault="00897526" w:rsidP="00897526">
      <w:pPr>
        <w:jc w:val="center"/>
        <w:rPr>
          <w:sz w:val="28"/>
          <w:szCs w:val="28"/>
        </w:rPr>
      </w:pPr>
    </w:p>
    <w:p w14:paraId="4E2A93A4" w14:textId="77777777" w:rsidR="00897526" w:rsidRPr="00251AF4" w:rsidRDefault="005B14E3" w:rsidP="00897526">
      <w:pPr>
        <w:jc w:val="center"/>
        <w:rPr>
          <w:sz w:val="28"/>
          <w:szCs w:val="28"/>
        </w:rPr>
      </w:pPr>
      <w:r>
        <w:br w:type="page"/>
      </w:r>
    </w:p>
    <w:p w14:paraId="526EDDEF" w14:textId="77777777" w:rsidR="00897526" w:rsidRDefault="00897526">
      <w:pPr>
        <w:spacing w:line="276" w:lineRule="auto"/>
        <w:jc w:val="left"/>
      </w:pPr>
    </w:p>
    <w:sdt>
      <w:sdtPr>
        <w:rPr>
          <w:rFonts w:ascii="Times New Roman" w:eastAsiaTheme="minorHAnsi" w:hAnsi="Times New Roman" w:cstheme="minorBidi"/>
          <w:b w:val="0"/>
          <w:bCs w:val="0"/>
          <w:color w:val="000000" w:themeColor="text1"/>
          <w:sz w:val="24"/>
          <w:szCs w:val="22"/>
          <w:lang w:val="en-IN"/>
        </w:rPr>
        <w:id w:val="18947313"/>
        <w:docPartObj>
          <w:docPartGallery w:val="Table of Contents"/>
          <w:docPartUnique/>
        </w:docPartObj>
      </w:sdtPr>
      <w:sdtEndPr/>
      <w:sdtContent>
        <w:p w14:paraId="0244EE1F" w14:textId="77777777" w:rsidR="0045529C" w:rsidRDefault="0045529C" w:rsidP="0045529C">
          <w:pPr>
            <w:pStyle w:val="TOCHeading"/>
            <w:jc w:val="center"/>
          </w:pPr>
          <w:r w:rsidRPr="0045529C">
            <w:rPr>
              <w:rFonts w:ascii="Times New Roman" w:hAnsi="Times New Roman" w:cs="Times New Roman"/>
              <w:color w:val="0D0D0D" w:themeColor="text1" w:themeTint="F2"/>
              <w:sz w:val="24"/>
            </w:rPr>
            <w:t>Table of Contents</w:t>
          </w:r>
        </w:p>
        <w:p w14:paraId="296FDC00" w14:textId="77777777" w:rsidR="0045529C" w:rsidRDefault="0045529C">
          <w:pPr>
            <w:pStyle w:val="TOC1"/>
            <w:tabs>
              <w:tab w:val="right" w:leader="dot" w:pos="9016"/>
            </w:tabs>
            <w:rPr>
              <w:noProof/>
            </w:rPr>
          </w:pPr>
          <w:r>
            <w:fldChar w:fldCharType="begin"/>
          </w:r>
          <w:r>
            <w:instrText xml:space="preserve"> TOC \o "1-3" \h \z \u </w:instrText>
          </w:r>
          <w:r>
            <w:fldChar w:fldCharType="separate"/>
          </w:r>
          <w:hyperlink w:anchor="_Toc39879882" w:history="1">
            <w:r w:rsidRPr="005B4D66">
              <w:rPr>
                <w:rStyle w:val="Hyperlink"/>
                <w:noProof/>
              </w:rPr>
              <w:t>Introduction</w:t>
            </w:r>
            <w:r>
              <w:rPr>
                <w:noProof/>
                <w:webHidden/>
              </w:rPr>
              <w:tab/>
            </w:r>
            <w:r>
              <w:rPr>
                <w:noProof/>
                <w:webHidden/>
              </w:rPr>
              <w:fldChar w:fldCharType="begin"/>
            </w:r>
            <w:r>
              <w:rPr>
                <w:noProof/>
                <w:webHidden/>
              </w:rPr>
              <w:instrText xml:space="preserve"> PAGEREF _Toc39879882 \h </w:instrText>
            </w:r>
            <w:r>
              <w:rPr>
                <w:noProof/>
                <w:webHidden/>
              </w:rPr>
            </w:r>
            <w:r>
              <w:rPr>
                <w:noProof/>
                <w:webHidden/>
              </w:rPr>
              <w:fldChar w:fldCharType="separate"/>
            </w:r>
            <w:r>
              <w:rPr>
                <w:noProof/>
                <w:webHidden/>
              </w:rPr>
              <w:t>2</w:t>
            </w:r>
            <w:r>
              <w:rPr>
                <w:noProof/>
                <w:webHidden/>
              </w:rPr>
              <w:fldChar w:fldCharType="end"/>
            </w:r>
          </w:hyperlink>
        </w:p>
        <w:p w14:paraId="4357C372" w14:textId="77777777" w:rsidR="0045529C" w:rsidRDefault="00A943FD">
          <w:pPr>
            <w:pStyle w:val="TOC1"/>
            <w:tabs>
              <w:tab w:val="right" w:leader="dot" w:pos="9016"/>
            </w:tabs>
            <w:rPr>
              <w:noProof/>
            </w:rPr>
          </w:pPr>
          <w:hyperlink w:anchor="_Toc39879883" w:history="1">
            <w:r w:rsidR="0045529C" w:rsidRPr="005B4D66">
              <w:rPr>
                <w:rStyle w:val="Hyperlink"/>
                <w:noProof/>
              </w:rPr>
              <w:t>Reflection</w:t>
            </w:r>
            <w:r w:rsidR="0045529C">
              <w:rPr>
                <w:noProof/>
                <w:webHidden/>
              </w:rPr>
              <w:tab/>
            </w:r>
            <w:r w:rsidR="0045529C">
              <w:rPr>
                <w:noProof/>
                <w:webHidden/>
              </w:rPr>
              <w:fldChar w:fldCharType="begin"/>
            </w:r>
            <w:r w:rsidR="0045529C">
              <w:rPr>
                <w:noProof/>
                <w:webHidden/>
              </w:rPr>
              <w:instrText xml:space="preserve"> PAGEREF _Toc39879883 \h </w:instrText>
            </w:r>
            <w:r w:rsidR="0045529C">
              <w:rPr>
                <w:noProof/>
                <w:webHidden/>
              </w:rPr>
            </w:r>
            <w:r w:rsidR="0045529C">
              <w:rPr>
                <w:noProof/>
                <w:webHidden/>
              </w:rPr>
              <w:fldChar w:fldCharType="separate"/>
            </w:r>
            <w:r w:rsidR="0045529C">
              <w:rPr>
                <w:noProof/>
                <w:webHidden/>
              </w:rPr>
              <w:t>3</w:t>
            </w:r>
            <w:r w:rsidR="0045529C">
              <w:rPr>
                <w:noProof/>
                <w:webHidden/>
              </w:rPr>
              <w:fldChar w:fldCharType="end"/>
            </w:r>
          </w:hyperlink>
        </w:p>
        <w:p w14:paraId="18F1B5EC" w14:textId="77777777" w:rsidR="0045529C" w:rsidRDefault="00A943FD">
          <w:pPr>
            <w:pStyle w:val="TOC1"/>
            <w:tabs>
              <w:tab w:val="right" w:leader="dot" w:pos="9016"/>
            </w:tabs>
            <w:rPr>
              <w:noProof/>
            </w:rPr>
          </w:pPr>
          <w:hyperlink w:anchor="_Toc39879884" w:history="1">
            <w:r w:rsidR="0045529C" w:rsidRPr="005B4D66">
              <w:rPr>
                <w:rStyle w:val="Hyperlink"/>
                <w:noProof/>
              </w:rPr>
              <w:t>Conclusion</w:t>
            </w:r>
            <w:r w:rsidR="0045529C">
              <w:rPr>
                <w:noProof/>
                <w:webHidden/>
              </w:rPr>
              <w:tab/>
            </w:r>
            <w:r w:rsidR="0045529C">
              <w:rPr>
                <w:noProof/>
                <w:webHidden/>
              </w:rPr>
              <w:fldChar w:fldCharType="begin"/>
            </w:r>
            <w:r w:rsidR="0045529C">
              <w:rPr>
                <w:noProof/>
                <w:webHidden/>
              </w:rPr>
              <w:instrText xml:space="preserve"> PAGEREF _Toc39879884 \h </w:instrText>
            </w:r>
            <w:r w:rsidR="0045529C">
              <w:rPr>
                <w:noProof/>
                <w:webHidden/>
              </w:rPr>
            </w:r>
            <w:r w:rsidR="0045529C">
              <w:rPr>
                <w:noProof/>
                <w:webHidden/>
              </w:rPr>
              <w:fldChar w:fldCharType="separate"/>
            </w:r>
            <w:r w:rsidR="0045529C">
              <w:rPr>
                <w:noProof/>
                <w:webHidden/>
              </w:rPr>
              <w:t>6</w:t>
            </w:r>
            <w:r w:rsidR="0045529C">
              <w:rPr>
                <w:noProof/>
                <w:webHidden/>
              </w:rPr>
              <w:fldChar w:fldCharType="end"/>
            </w:r>
          </w:hyperlink>
        </w:p>
        <w:p w14:paraId="0BDCD97B" w14:textId="77777777" w:rsidR="0045529C" w:rsidRDefault="00A943FD">
          <w:pPr>
            <w:pStyle w:val="TOC1"/>
            <w:tabs>
              <w:tab w:val="right" w:leader="dot" w:pos="9016"/>
            </w:tabs>
            <w:rPr>
              <w:noProof/>
            </w:rPr>
          </w:pPr>
          <w:hyperlink w:anchor="_Toc39879885" w:history="1">
            <w:r w:rsidR="0045529C" w:rsidRPr="005B4D66">
              <w:rPr>
                <w:rStyle w:val="Hyperlink"/>
                <w:noProof/>
              </w:rPr>
              <w:t>References</w:t>
            </w:r>
            <w:r w:rsidR="0045529C">
              <w:rPr>
                <w:noProof/>
                <w:webHidden/>
              </w:rPr>
              <w:tab/>
            </w:r>
            <w:r w:rsidR="0045529C">
              <w:rPr>
                <w:noProof/>
                <w:webHidden/>
              </w:rPr>
              <w:fldChar w:fldCharType="begin"/>
            </w:r>
            <w:r w:rsidR="0045529C">
              <w:rPr>
                <w:noProof/>
                <w:webHidden/>
              </w:rPr>
              <w:instrText xml:space="preserve"> PAGEREF _Toc39879885 \h </w:instrText>
            </w:r>
            <w:r w:rsidR="0045529C">
              <w:rPr>
                <w:noProof/>
                <w:webHidden/>
              </w:rPr>
            </w:r>
            <w:r w:rsidR="0045529C">
              <w:rPr>
                <w:noProof/>
                <w:webHidden/>
              </w:rPr>
              <w:fldChar w:fldCharType="separate"/>
            </w:r>
            <w:r w:rsidR="0045529C">
              <w:rPr>
                <w:noProof/>
                <w:webHidden/>
              </w:rPr>
              <w:t>7</w:t>
            </w:r>
            <w:r w:rsidR="0045529C">
              <w:rPr>
                <w:noProof/>
                <w:webHidden/>
              </w:rPr>
              <w:fldChar w:fldCharType="end"/>
            </w:r>
          </w:hyperlink>
        </w:p>
        <w:p w14:paraId="329006BF" w14:textId="77777777" w:rsidR="0045529C" w:rsidRDefault="0045529C">
          <w:r>
            <w:fldChar w:fldCharType="end"/>
          </w:r>
        </w:p>
      </w:sdtContent>
    </w:sdt>
    <w:p w14:paraId="5A5F96AA" w14:textId="77777777" w:rsidR="005B14E3" w:rsidRDefault="0045529C">
      <w:pPr>
        <w:spacing w:line="276" w:lineRule="auto"/>
        <w:jc w:val="left"/>
      </w:pPr>
      <w:r>
        <w:br w:type="page"/>
      </w:r>
    </w:p>
    <w:p w14:paraId="2023EA53" w14:textId="77777777" w:rsidR="00C339F5" w:rsidRDefault="00C339F5" w:rsidP="00C339F5">
      <w:pPr>
        <w:pStyle w:val="Heading1"/>
      </w:pPr>
      <w:r w:rsidRPr="00C339F5">
        <w:lastRenderedPageBreak/>
        <w:t>Introduction</w:t>
      </w:r>
    </w:p>
    <w:p w14:paraId="1CE14194" w14:textId="77777777" w:rsidR="00C339F5" w:rsidRDefault="00C339F5" w:rsidP="00C339F5">
      <w:pPr>
        <w:pStyle w:val="NormalWeb"/>
        <w:spacing w:before="0" w:beforeAutospacing="0" w:after="0" w:afterAutospacing="0" w:line="360" w:lineRule="auto"/>
        <w:jc w:val="both"/>
        <w:rPr>
          <w:color w:val="0E101A"/>
        </w:rPr>
      </w:pPr>
      <w:r>
        <w:rPr>
          <w:color w:val="0E101A"/>
        </w:rPr>
        <w:t>The main aim of reflective writing is to help the reader learns from the specific practical experience. It also helps the reader to make proper connections between what is taught in theory and what is to be done in practice. Reflective writing is mainly done so that the reader can learn. In a reflective essay, the reader tends to write down a few of the thinking that the reader has been carrying out all the specific practice of activities, for instance, essay writing, teaching that acquired in the class, or selling a product. Through the reflection, the reader can make sense of whatever they did and the reason for doing. The reader might also be able to reflect many of the ideas in various ways (Tawanwongsri and Phenwan2019). The readers should be able to make think about what they have learned from the classes the knowledge that they acquired and the understanding that they have obtained from the theories taught to them. The readers must also be able to comprehend all elaborations that have been provided to them. Reflective writing is a brief understanding of whatever has been done in the course of learning and whatever they have understood after undertaking the lessons. The reflective essay also allows unfolding the teaching that has been taught in the class to have a connection with real-life or all the academic activities and tasks. The most effective reflection model is Gibb’s reflective cycle. This model has been the most effective and efficient model on reflection that has been able to implement a proper understanding regarding the importance of reflective writing. The Gibbs model has five stages. The five phases include </w:t>
      </w:r>
      <w:r>
        <w:rPr>
          <w:rStyle w:val="Emphasis"/>
          <w:rFonts w:eastAsiaTheme="majorEastAsia"/>
          <w:b/>
          <w:bCs/>
          <w:color w:val="0E101A"/>
        </w:rPr>
        <w:t>description, feelings, evaluation, conclusions, and actions. </w:t>
      </w:r>
      <w:r>
        <w:rPr>
          <w:color w:val="0E101A"/>
        </w:rPr>
        <w:t> The five steps are crucial for making an individual understand the importance of reflective writing or reflection (</w:t>
      </w:r>
      <w:proofErr w:type="spellStart"/>
      <w:r>
        <w:rPr>
          <w:color w:val="0E101A"/>
        </w:rPr>
        <w:t>Ardian</w:t>
      </w:r>
      <w:proofErr w:type="spellEnd"/>
      <w:r>
        <w:rPr>
          <w:color w:val="0E101A"/>
        </w:rPr>
        <w:t xml:space="preserve">, </w:t>
      </w:r>
      <w:proofErr w:type="spellStart"/>
      <w:r>
        <w:rPr>
          <w:color w:val="0E101A"/>
        </w:rPr>
        <w:t>Hariyati</w:t>
      </w:r>
      <w:proofErr w:type="spellEnd"/>
      <w:r>
        <w:rPr>
          <w:color w:val="0E101A"/>
        </w:rPr>
        <w:t xml:space="preserve"> and </w:t>
      </w:r>
      <w:proofErr w:type="spellStart"/>
      <w:r>
        <w:rPr>
          <w:color w:val="0E101A"/>
        </w:rPr>
        <w:t>Afifah</w:t>
      </w:r>
      <w:proofErr w:type="spellEnd"/>
      <w:r>
        <w:rPr>
          <w:color w:val="0E101A"/>
        </w:rPr>
        <w:t>, 2019).</w:t>
      </w:r>
    </w:p>
    <w:p w14:paraId="089D92ED" w14:textId="77777777" w:rsidR="00C339F5" w:rsidRDefault="00C339F5" w:rsidP="00C339F5">
      <w:pPr>
        <w:numPr>
          <w:ilvl w:val="0"/>
          <w:numId w:val="4"/>
        </w:numPr>
        <w:spacing w:after="0"/>
        <w:rPr>
          <w:color w:val="0E101A"/>
        </w:rPr>
      </w:pPr>
      <w:r>
        <w:rPr>
          <w:rStyle w:val="Strong"/>
          <w:color w:val="0E101A"/>
        </w:rPr>
        <w:t>Description</w:t>
      </w:r>
      <w:r>
        <w:rPr>
          <w:color w:val="0E101A"/>
        </w:rPr>
        <w:t>- is the first stage that allows the person to ask the coach about the situation and describing it details; in this stage, the individuals are only interested in the events that have taken place (</w:t>
      </w:r>
      <w:proofErr w:type="spellStart"/>
      <w:r>
        <w:rPr>
          <w:color w:val="0E101A"/>
        </w:rPr>
        <w:t>Markkanen</w:t>
      </w:r>
      <w:proofErr w:type="spellEnd"/>
      <w:r>
        <w:rPr>
          <w:color w:val="0E101A"/>
        </w:rPr>
        <w:t>, et al., 2020).</w:t>
      </w:r>
    </w:p>
    <w:p w14:paraId="201A3E81" w14:textId="77777777" w:rsidR="00C339F5" w:rsidRDefault="00C339F5" w:rsidP="00C339F5">
      <w:pPr>
        <w:numPr>
          <w:ilvl w:val="0"/>
          <w:numId w:val="4"/>
        </w:numPr>
        <w:spacing w:after="0"/>
        <w:rPr>
          <w:color w:val="0E101A"/>
        </w:rPr>
      </w:pPr>
      <w:r>
        <w:rPr>
          <w:rStyle w:val="Strong"/>
          <w:color w:val="0E101A"/>
        </w:rPr>
        <w:t>Feelings</w:t>
      </w:r>
      <w:r>
        <w:rPr>
          <w:color w:val="0E101A"/>
        </w:rPr>
        <w:t>- in this stage, the individual is made to speak about his feelings and thought that came across his mind while listening to the situation and the elaborative description of the happenings. In this stage, no comments should be stated on the thoughts and the feelings of the individual by the coach.</w:t>
      </w:r>
    </w:p>
    <w:p w14:paraId="29DC9B61" w14:textId="77777777" w:rsidR="00C339F5" w:rsidRDefault="00C339F5" w:rsidP="00C339F5">
      <w:pPr>
        <w:numPr>
          <w:ilvl w:val="0"/>
          <w:numId w:val="4"/>
        </w:numPr>
        <w:spacing w:after="0"/>
        <w:rPr>
          <w:color w:val="0E101A"/>
        </w:rPr>
      </w:pPr>
      <w:r>
        <w:rPr>
          <w:rStyle w:val="Strong"/>
          <w:color w:val="0E101A"/>
        </w:rPr>
        <w:t>Evaluation</w:t>
      </w:r>
      <w:r>
        <w:rPr>
          <w:color w:val="0E101A"/>
        </w:rPr>
        <w:t>- the individual in this stage needs to be encouraged based on the understanding and the feelings that it has developed after the experience. The coach tends to motivate and make the individuals understand the approaches that took place or worked, and the ones that failed (</w:t>
      </w:r>
      <w:proofErr w:type="spellStart"/>
      <w:r>
        <w:rPr>
          <w:color w:val="0E101A"/>
        </w:rPr>
        <w:t>Sekarwinahyu</w:t>
      </w:r>
      <w:proofErr w:type="spellEnd"/>
      <w:r>
        <w:rPr>
          <w:color w:val="0E101A"/>
        </w:rPr>
        <w:t>, et al., 2019).</w:t>
      </w:r>
    </w:p>
    <w:p w14:paraId="0F419AC7" w14:textId="77777777" w:rsidR="00C339F5" w:rsidRDefault="00C339F5" w:rsidP="00C339F5">
      <w:pPr>
        <w:numPr>
          <w:ilvl w:val="0"/>
          <w:numId w:val="4"/>
        </w:numPr>
        <w:spacing w:after="0"/>
        <w:rPr>
          <w:color w:val="0E101A"/>
        </w:rPr>
      </w:pPr>
      <w:r>
        <w:rPr>
          <w:rStyle w:val="Strong"/>
          <w:color w:val="0E101A"/>
        </w:rPr>
        <w:lastRenderedPageBreak/>
        <w:t>Conclusions- </w:t>
      </w:r>
      <w:r>
        <w:rPr>
          <w:color w:val="0E101A"/>
        </w:rPr>
        <w:t>once the situation is evaluated, the team members are now helped by the coach to derive the findings of whatever happened. The coach tends to make the individual understand the situation once again using the information that has been accumulated by the individual so far.</w:t>
      </w:r>
    </w:p>
    <w:p w14:paraId="62DB8328" w14:textId="77777777" w:rsidR="00C339F5" w:rsidRDefault="00C339F5" w:rsidP="00C339F5">
      <w:pPr>
        <w:numPr>
          <w:ilvl w:val="0"/>
          <w:numId w:val="4"/>
        </w:numPr>
        <w:spacing w:after="0"/>
        <w:rPr>
          <w:color w:val="0E101A"/>
        </w:rPr>
      </w:pPr>
      <w:r>
        <w:rPr>
          <w:color w:val="0E101A"/>
        </w:rPr>
        <w:t>Action- in this stage, the coach is resting assured that its teammates can handle similar situations if ever arrived shortly. The coach also makes the individual understand the areas where he\she has not been able to excavate and suggest understanding those areas.</w:t>
      </w:r>
    </w:p>
    <w:p w14:paraId="1A437E95" w14:textId="77777777" w:rsidR="00C339F5" w:rsidRDefault="00C339F5" w:rsidP="00C339F5">
      <w:pPr>
        <w:pStyle w:val="NormalWeb"/>
        <w:spacing w:before="0" w:beforeAutospacing="0" w:after="0" w:afterAutospacing="0" w:line="360" w:lineRule="auto"/>
        <w:jc w:val="both"/>
        <w:rPr>
          <w:color w:val="0E101A"/>
        </w:rPr>
      </w:pPr>
    </w:p>
    <w:p w14:paraId="2A5BE6EF" w14:textId="77777777" w:rsidR="00C339F5" w:rsidRDefault="00C339F5" w:rsidP="00C339F5">
      <w:pPr>
        <w:pStyle w:val="Heading1"/>
        <w:spacing w:before="0"/>
        <w:rPr>
          <w:b w:val="0"/>
          <w:bCs w:val="0"/>
          <w:color w:val="0E101A"/>
        </w:rPr>
      </w:pPr>
      <w:r>
        <w:rPr>
          <w:b w:val="0"/>
          <w:bCs w:val="0"/>
          <w:color w:val="0E101A"/>
        </w:rPr>
        <w:t> </w:t>
      </w:r>
    </w:p>
    <w:p w14:paraId="22B71945" w14:textId="77777777" w:rsidR="00C339F5" w:rsidRDefault="00C339F5" w:rsidP="00C339F5">
      <w:pPr>
        <w:pStyle w:val="Heading1"/>
      </w:pPr>
      <w:r w:rsidRPr="00C339F5">
        <w:t>Reflection</w:t>
      </w:r>
    </w:p>
    <w:p w14:paraId="6551399E" w14:textId="77777777" w:rsidR="00C339F5" w:rsidRDefault="00C339F5" w:rsidP="00C339F5">
      <w:pPr>
        <w:pStyle w:val="NormalWeb"/>
        <w:spacing w:before="0" w:beforeAutospacing="0" w:after="0" w:afterAutospacing="0" w:line="360" w:lineRule="auto"/>
        <w:jc w:val="both"/>
        <w:rPr>
          <w:color w:val="0E101A"/>
        </w:rPr>
      </w:pPr>
      <w:r>
        <w:rPr>
          <w:color w:val="0E101A"/>
        </w:rPr>
        <w:t>Being the HR Manager of the Cadbury Company, I have gained a lot of experiences that have helped me in understanding the values and the importance of the organizational culture. I have been associated with the company for a long span also made me realize the importance of unity and uniformity. The Cadbury Company has great size and structure that has enabled me to understand the pattern of their working. The success which the Cadbury Company has achieved is because of the structure and the pattern of work that they have been following. The mission and the vision statements of the Cadbury Company are made according to the demand and the aims that the company wants to achieve. All the departments in the company work very sincerely towards the achievement of the aims. I have also been a sincere member of the company and always tried to execute out my responsibilities with all dedication. I have been witnessing the growth that Cadbury in recent years has experienced; being the HR of the company, it is my responsibility to look into the matters that are hindering the growth of the employees. I have always seen the Cadbury Company in attracting customers towards them in the most effective manner. The promotional strategies that the Cadbury Company has been doing have helped them in increasing their client base (</w:t>
      </w:r>
      <w:proofErr w:type="spellStart"/>
      <w:r>
        <w:rPr>
          <w:color w:val="0E101A"/>
        </w:rPr>
        <w:t>Dikilitaş</w:t>
      </w:r>
      <w:proofErr w:type="spellEnd"/>
      <w:r>
        <w:rPr>
          <w:color w:val="0E101A"/>
        </w:rPr>
        <w:t xml:space="preserve"> and </w:t>
      </w:r>
      <w:proofErr w:type="spellStart"/>
      <w:r>
        <w:rPr>
          <w:color w:val="0E101A"/>
        </w:rPr>
        <w:t>Bostancıoğlu</w:t>
      </w:r>
      <w:proofErr w:type="spellEnd"/>
      <w:r>
        <w:rPr>
          <w:color w:val="0E101A"/>
        </w:rPr>
        <w:t xml:space="preserve">, 2019.). The expectation of the customers from Cadbury Company has gradually increased because of the services and the quality of products that they have been offering them. I have also tried to keep track of the needs of the employees and the directors. I have always tried to cater to the needs of the employees so that the productivity that is obtained from them is not hampered. The company can be consistent in the market in terms of catering to the needs of the customers and generating more and more revenue from the markets. I have also understood </w:t>
      </w:r>
      <w:r>
        <w:rPr>
          <w:color w:val="0E101A"/>
        </w:rPr>
        <w:lastRenderedPageBreak/>
        <w:t xml:space="preserve">the roles that the employees play in boosting the productivity of the company. Similarly, I have also taken extreme care and looked after the issues that the employees are facing. I have ensured that all the issues that are being faced by the employees are being attended at once. The directors of the Cadbury Company have always prioritized the needs of the employees, and they have been supervising the growth of their employees as well. This made the company develop a positive and better bond with its employee’s base. I being the HR Manager of the company, have also understood the importance of training and development that will help the company in enhancing the needs and the potential of the employees. I have gained a lot of experiences that have helped me in understanding the values and the importance of the organizational culture. I am associated with the company for a long span also made me realize the importance of unity and uniformity. The Cadbury Company has a great dimension and arrangement that has enabled me to understand the pattern of their working. The Cadbury Company are made according to the demand and the aims that the company wants to achieve. All the departments in the company work very sincerely towards the achievement of the aims. I have also been a sincere member of the company and always tried to execute out my responsibilities with all dedication. The expectation of the customers from Cadbury Company has gradually increased because of the services and the quality of products that they have been offering them. I have also tried to keep track of the needs of the employees and the directors (Whitmore, et al., 2019). I have always tried to cater to the needs of the employees so that the productivity that is obtained from them is not hampered. I have gained a lot of experiences that have helped me in understanding the values and the importance of the organizational culture. I am associated with the company for a long span also made me realize the importance of unity and uniformity. The Cadbury Company has a great mass and configuration that has enabled me to understand the pattern of their working. The company can be consistent in the market in terms of catering to the needs of the customers and generating more and more revenue from the markets. I have also understood the roles that the employees play in boosting the productivity of the company. Similarly, I have also taken extreme care and looked after the issues that the employees are facing. I have also understood the roles that the employees play in boosting the productivity of the company. Similarly, I have also taken extreme care and looked after the issues that the employees are facing. I have ensured that all the issues that are being faced by the employees are being attended at once. The directors of the Cadbury Company have always prioritized the needs of the employees, and they have been supervising the growth of their employees as well. This made the company develop a positive and better bond with its employee’s base. I </w:t>
      </w:r>
      <w:r>
        <w:rPr>
          <w:color w:val="0E101A"/>
        </w:rPr>
        <w:lastRenderedPageBreak/>
        <w:t xml:space="preserve">being the HR Manager of the company, have also understood the importance of training and development that will help the company in enhancing the needs and the potential of the employees. I have gained a lot of experiences that have helped me in understanding the values and the importance of the organizational culture (Wain, 2017). The training and development program is also essential to develop the skills of the employees. The training and development program is under my authority; it is also my responsibility to </w:t>
      </w:r>
      <w:r w:rsidR="004239C0">
        <w:rPr>
          <w:color w:val="0E101A"/>
        </w:rPr>
        <w:t>analyse</w:t>
      </w:r>
      <w:r>
        <w:rPr>
          <w:color w:val="0E101A"/>
        </w:rPr>
        <w:t xml:space="preserve"> the skills of the employees and understand the drawbacks that are prevailing in their performance. After </w:t>
      </w:r>
      <w:r w:rsidR="004239C0">
        <w:rPr>
          <w:color w:val="0E101A"/>
        </w:rPr>
        <w:t>analysing</w:t>
      </w:r>
      <w:r>
        <w:rPr>
          <w:color w:val="0E101A"/>
        </w:rPr>
        <w:t xml:space="preserve"> their drawbacks, I design the training and development plan accordingly. After initiating the training, I take the consent of my supervisors as the investment has to be made for initiating the training and development program. Once the raining and the development program are installed, the employees are provided with the required training that they need to enhance their skills. The process and the plan of the training and development program are also decided, the stages that are to be followed in the program is explained to all the employees. The experts are called, and the training and development program is held accordingly. I have also understood the requirements of the company and then recruited staff that will have the potential to cater to the needs and the demands of the Cadbury Company. The recruitment process that I have been following has always delivered the company with high potential and capable employees. Being the HR Manager of the company, I also play an important role in the company. I have been catering to all the demands of the supervisor and the employees accordingly. I have attended the issues that are being faced by the employees. Also, the conveyed until the authority so that employees can attain a better environment in the company that will help in boosting their performance (Snowdon, 2018).</w:t>
      </w:r>
    </w:p>
    <w:p w14:paraId="781C3C29" w14:textId="77777777" w:rsidR="00C339F5" w:rsidRDefault="00C339F5" w:rsidP="00C339F5">
      <w:pPr>
        <w:pStyle w:val="Heading1"/>
      </w:pPr>
      <w:r w:rsidRPr="00C339F5">
        <w:t>Conclusion</w:t>
      </w:r>
    </w:p>
    <w:p w14:paraId="6E3CE1F5" w14:textId="77777777" w:rsidR="00C339F5" w:rsidRDefault="00C339F5" w:rsidP="00C339F5">
      <w:pPr>
        <w:pStyle w:val="NormalWeb"/>
        <w:spacing w:before="0" w:beforeAutospacing="0" w:after="0" w:afterAutospacing="0" w:line="360" w:lineRule="auto"/>
        <w:jc w:val="both"/>
        <w:rPr>
          <w:color w:val="0E101A"/>
        </w:rPr>
      </w:pPr>
      <w:r>
        <w:rPr>
          <w:color w:val="0E101A"/>
        </w:rPr>
        <w:t xml:space="preserve">The report can be finally concluded after understanding the relevance of the theory of reflection that is Gibb’s reflection model with the personal and the practical experience that I have gathered in the course of my understanding and employment in the Cadbury Company. I have been able to think about what I have learned from the experiences in the company, the knowledge that I acquired, and the understanding that I have obtained from the theory of reflection model. I have also understood all elaborations that have been provided to me. Reflective writing is a brief understanding of whatever has been done in the course of learning and whatever I have understood after undertaking and learning from my experiences. </w:t>
      </w:r>
      <w:r>
        <w:rPr>
          <w:color w:val="0E101A"/>
        </w:rPr>
        <w:lastRenderedPageBreak/>
        <w:t>The reflective essay also allows unfolding the teaching that has been taught in the class to have a connection with real-life or all the academic activities and tasks. The model has been the most effective and efficient model on reflection that has been able to implement a proper understanding regarding the importance of reflective writing. Through this model, I have understood that individuals are only interested in the events that have taken place. No comments should be stated on the thoughts and the feelings of the individual by the coach. The coach tends to motivate and make the individuals understand the approaches that took place or worked, and the ones that failed. I have also learned from my experiences the power of understanding and implying the real-life situations. The perception that I have gathered from the reflection model and my practical experiences will always help me in overcoming similar problems that I will be facing in life. I have also gradually developed the skill of effective and efficient decision-making skills. I was formulating proper budgetary plans, even training and development programs.</w:t>
      </w:r>
    </w:p>
    <w:p w14:paraId="30B577F4" w14:textId="77777777" w:rsidR="00D55CB8" w:rsidRDefault="00D55CB8">
      <w:pPr>
        <w:spacing w:line="276" w:lineRule="auto"/>
        <w:jc w:val="left"/>
      </w:pPr>
      <w:r>
        <w:br w:type="page"/>
      </w:r>
    </w:p>
    <w:p w14:paraId="3CC7A089" w14:textId="77777777" w:rsidR="007B3AAB" w:rsidRDefault="00D55CB8" w:rsidP="00D55CB8">
      <w:pPr>
        <w:pStyle w:val="Heading1"/>
      </w:pPr>
      <w:bookmarkStart w:id="1" w:name="_Toc39879885"/>
      <w:r>
        <w:lastRenderedPageBreak/>
        <w:t>References</w:t>
      </w:r>
      <w:bookmarkEnd w:id="1"/>
    </w:p>
    <w:p w14:paraId="516679E4" w14:textId="77777777" w:rsidR="00545BD5" w:rsidRPr="00D55CB8" w:rsidRDefault="00545BD5" w:rsidP="00545BD5">
      <w:proofErr w:type="spellStart"/>
      <w:r w:rsidRPr="00254D35">
        <w:rPr>
          <w:shd w:val="clear" w:color="auto" w:fill="FFFFFF"/>
        </w:rPr>
        <w:t>Ardian</w:t>
      </w:r>
      <w:proofErr w:type="spellEnd"/>
      <w:r w:rsidRPr="00254D35">
        <w:rPr>
          <w:shd w:val="clear" w:color="auto" w:fill="FFFFFF"/>
        </w:rPr>
        <w:t xml:space="preserve">, P., </w:t>
      </w:r>
      <w:proofErr w:type="spellStart"/>
      <w:r w:rsidRPr="00254D35">
        <w:rPr>
          <w:shd w:val="clear" w:color="auto" w:fill="FFFFFF"/>
        </w:rPr>
        <w:t>Hariyati</w:t>
      </w:r>
      <w:proofErr w:type="spellEnd"/>
      <w:r w:rsidRPr="00254D35">
        <w:rPr>
          <w:shd w:val="clear" w:color="auto" w:fill="FFFFFF"/>
        </w:rPr>
        <w:t xml:space="preserve">, R.T.S. and </w:t>
      </w:r>
      <w:proofErr w:type="spellStart"/>
      <w:r w:rsidRPr="00254D35">
        <w:rPr>
          <w:shd w:val="clear" w:color="auto" w:fill="FFFFFF"/>
        </w:rPr>
        <w:t>Afifah</w:t>
      </w:r>
      <w:proofErr w:type="spellEnd"/>
      <w:r w:rsidRPr="00254D35">
        <w:rPr>
          <w:shd w:val="clear" w:color="auto" w:fill="FFFFFF"/>
        </w:rPr>
        <w:t>, E., 2019. Correlation between implementation case reflection discussion based on the Graham Gibbs Cycle and nurses’ critical thinking skills. </w:t>
      </w:r>
      <w:proofErr w:type="spellStart"/>
      <w:r w:rsidRPr="00254D35">
        <w:rPr>
          <w:i/>
          <w:iCs/>
          <w:shd w:val="clear" w:color="auto" w:fill="FFFFFF"/>
        </w:rPr>
        <w:t>Enfermeria</w:t>
      </w:r>
      <w:proofErr w:type="spellEnd"/>
      <w:r w:rsidRPr="00254D35">
        <w:rPr>
          <w:i/>
          <w:iCs/>
          <w:shd w:val="clear" w:color="auto" w:fill="FFFFFF"/>
        </w:rPr>
        <w:t xml:space="preserve"> </w:t>
      </w:r>
      <w:proofErr w:type="spellStart"/>
      <w:r w:rsidRPr="00254D35">
        <w:rPr>
          <w:i/>
          <w:iCs/>
          <w:shd w:val="clear" w:color="auto" w:fill="FFFFFF"/>
        </w:rPr>
        <w:t>clinica</w:t>
      </w:r>
      <w:proofErr w:type="spellEnd"/>
      <w:r w:rsidRPr="00254D35">
        <w:rPr>
          <w:shd w:val="clear" w:color="auto" w:fill="FFFFFF"/>
        </w:rPr>
        <w:t>, </w:t>
      </w:r>
      <w:r w:rsidRPr="00254D35">
        <w:rPr>
          <w:i/>
          <w:iCs/>
          <w:shd w:val="clear" w:color="auto" w:fill="FFFFFF"/>
        </w:rPr>
        <w:t>29</w:t>
      </w:r>
      <w:r w:rsidRPr="00254D35">
        <w:rPr>
          <w:shd w:val="clear" w:color="auto" w:fill="FFFFFF"/>
        </w:rPr>
        <w:t>, pp.588-593.</w:t>
      </w:r>
    </w:p>
    <w:p w14:paraId="635EFCAA" w14:textId="77777777" w:rsidR="00545BD5" w:rsidRDefault="00545BD5" w:rsidP="00545BD5">
      <w:r w:rsidRPr="00254D35">
        <w:rPr>
          <w:shd w:val="clear" w:color="auto" w:fill="FFFFFF"/>
        </w:rPr>
        <w:t>Dhaliwal, U., Singh, S. and Singh, N., 2017. Reflective student narratives: honing professionalism and empathy. </w:t>
      </w:r>
      <w:r w:rsidRPr="00254D35">
        <w:rPr>
          <w:i/>
          <w:iCs/>
          <w:shd w:val="clear" w:color="auto" w:fill="FFFFFF"/>
        </w:rPr>
        <w:t>Indian J Med Ethics</w:t>
      </w:r>
      <w:r w:rsidRPr="00254D35">
        <w:rPr>
          <w:shd w:val="clear" w:color="auto" w:fill="FFFFFF"/>
        </w:rPr>
        <w:t>, </w:t>
      </w:r>
      <w:r w:rsidRPr="00254D35">
        <w:rPr>
          <w:i/>
          <w:iCs/>
          <w:shd w:val="clear" w:color="auto" w:fill="FFFFFF"/>
        </w:rPr>
        <w:t>3</w:t>
      </w:r>
      <w:r w:rsidRPr="00254D35">
        <w:rPr>
          <w:shd w:val="clear" w:color="auto" w:fill="FFFFFF"/>
        </w:rPr>
        <w:t>(1), pp.9-15.</w:t>
      </w:r>
    </w:p>
    <w:p w14:paraId="4E0FE19F" w14:textId="77777777" w:rsidR="00545BD5" w:rsidRPr="00254D35" w:rsidRDefault="00545BD5" w:rsidP="00545BD5">
      <w:proofErr w:type="spellStart"/>
      <w:r>
        <w:rPr>
          <w:shd w:val="clear" w:color="auto" w:fill="FFFFFF"/>
        </w:rPr>
        <w:t>Dikilitaş</w:t>
      </w:r>
      <w:proofErr w:type="spellEnd"/>
      <w:r>
        <w:rPr>
          <w:shd w:val="clear" w:color="auto" w:fill="FFFFFF"/>
        </w:rPr>
        <w:t xml:space="preserve">, K. and </w:t>
      </w:r>
      <w:proofErr w:type="spellStart"/>
      <w:r>
        <w:rPr>
          <w:shd w:val="clear" w:color="auto" w:fill="FFFFFF"/>
        </w:rPr>
        <w:t>Bostancıoğlu</w:t>
      </w:r>
      <w:proofErr w:type="spellEnd"/>
      <w:r>
        <w:rPr>
          <w:shd w:val="clear" w:color="auto" w:fill="FFFFFF"/>
        </w:rPr>
        <w:t>, A., 2019. Developing Critical Reflection Practices via Reflective Writing for Pre-service Language Teachers. In </w:t>
      </w:r>
      <w:r>
        <w:rPr>
          <w:i/>
          <w:iCs/>
          <w:shd w:val="clear" w:color="auto" w:fill="FFFFFF"/>
        </w:rPr>
        <w:t>Inquiry and Research Skills for Language Teachers</w:t>
      </w:r>
      <w:r>
        <w:rPr>
          <w:shd w:val="clear" w:color="auto" w:fill="FFFFFF"/>
        </w:rPr>
        <w:t> (pp. 125-135). Palgrave Macmillan, Cham.</w:t>
      </w:r>
    </w:p>
    <w:p w14:paraId="524F5EC3" w14:textId="77777777" w:rsidR="00545BD5" w:rsidRDefault="00545BD5" w:rsidP="00545BD5">
      <w:proofErr w:type="spellStart"/>
      <w:r w:rsidRPr="00254D35">
        <w:rPr>
          <w:shd w:val="clear" w:color="auto" w:fill="FFFFFF"/>
        </w:rPr>
        <w:t>Markkanen</w:t>
      </w:r>
      <w:proofErr w:type="spellEnd"/>
      <w:r w:rsidRPr="00254D35">
        <w:rPr>
          <w:shd w:val="clear" w:color="auto" w:fill="FFFFFF"/>
        </w:rPr>
        <w:t xml:space="preserve">, P., </w:t>
      </w:r>
      <w:proofErr w:type="spellStart"/>
      <w:r w:rsidRPr="00254D35">
        <w:rPr>
          <w:shd w:val="clear" w:color="auto" w:fill="FFFFFF"/>
        </w:rPr>
        <w:t>Välimäki</w:t>
      </w:r>
      <w:proofErr w:type="spellEnd"/>
      <w:r w:rsidRPr="00254D35">
        <w:rPr>
          <w:shd w:val="clear" w:color="auto" w:fill="FFFFFF"/>
        </w:rPr>
        <w:t xml:space="preserve">, M., </w:t>
      </w:r>
      <w:proofErr w:type="spellStart"/>
      <w:r w:rsidRPr="00254D35">
        <w:rPr>
          <w:shd w:val="clear" w:color="auto" w:fill="FFFFFF"/>
        </w:rPr>
        <w:t>Anttila</w:t>
      </w:r>
      <w:proofErr w:type="spellEnd"/>
      <w:r w:rsidRPr="00254D35">
        <w:rPr>
          <w:shd w:val="clear" w:color="auto" w:fill="FFFFFF"/>
        </w:rPr>
        <w:t xml:space="preserve">, M. and </w:t>
      </w:r>
      <w:proofErr w:type="spellStart"/>
      <w:r w:rsidRPr="00254D35">
        <w:rPr>
          <w:shd w:val="clear" w:color="auto" w:fill="FFFFFF"/>
        </w:rPr>
        <w:t>Kuuskorpi</w:t>
      </w:r>
      <w:proofErr w:type="spellEnd"/>
      <w:r w:rsidRPr="00254D35">
        <w:rPr>
          <w:shd w:val="clear" w:color="auto" w:fill="FFFFFF"/>
        </w:rPr>
        <w:t>, M., 2020. A reflective cycle: Understanding challenging situations in a school setting. </w:t>
      </w:r>
      <w:r w:rsidRPr="00254D35">
        <w:rPr>
          <w:i/>
          <w:iCs/>
          <w:shd w:val="clear" w:color="auto" w:fill="FFFFFF"/>
        </w:rPr>
        <w:t>Educational Research</w:t>
      </w:r>
      <w:r w:rsidRPr="00254D35">
        <w:rPr>
          <w:shd w:val="clear" w:color="auto" w:fill="FFFFFF"/>
        </w:rPr>
        <w:t>, pp.1-17.</w:t>
      </w:r>
    </w:p>
    <w:p w14:paraId="49F33C0D" w14:textId="77777777" w:rsidR="00545BD5" w:rsidRDefault="00545BD5" w:rsidP="00545BD5">
      <w:proofErr w:type="spellStart"/>
      <w:r w:rsidRPr="00254D35">
        <w:rPr>
          <w:shd w:val="clear" w:color="auto" w:fill="FFFFFF"/>
        </w:rPr>
        <w:t>Pianpeng</w:t>
      </w:r>
      <w:proofErr w:type="spellEnd"/>
      <w:r w:rsidRPr="00254D35">
        <w:rPr>
          <w:shd w:val="clear" w:color="auto" w:fill="FFFFFF"/>
        </w:rPr>
        <w:t xml:space="preserve">, T. and </w:t>
      </w:r>
      <w:proofErr w:type="spellStart"/>
      <w:r w:rsidRPr="00254D35">
        <w:rPr>
          <w:shd w:val="clear" w:color="auto" w:fill="FFFFFF"/>
        </w:rPr>
        <w:t>Koraneekij</w:t>
      </w:r>
      <w:proofErr w:type="spellEnd"/>
      <w:r w:rsidRPr="00254D35">
        <w:rPr>
          <w:shd w:val="clear" w:color="auto" w:fill="FFFFFF"/>
        </w:rPr>
        <w:t>, P., 2016. Development of a Model of Reflection Using Video Based on Gibbs's Cycle in Electronic Portfolio to Enhance Level of Reflective Thinking of Teacher Students. </w:t>
      </w:r>
      <w:r w:rsidRPr="00254D35">
        <w:rPr>
          <w:i/>
          <w:iCs/>
          <w:shd w:val="clear" w:color="auto" w:fill="FFFFFF"/>
        </w:rPr>
        <w:t>International Journal of Social Science and Humanity</w:t>
      </w:r>
      <w:r w:rsidRPr="00254D35">
        <w:rPr>
          <w:shd w:val="clear" w:color="auto" w:fill="FFFFFF"/>
        </w:rPr>
        <w:t>, </w:t>
      </w:r>
      <w:r w:rsidRPr="00254D35">
        <w:rPr>
          <w:i/>
          <w:iCs/>
          <w:shd w:val="clear" w:color="auto" w:fill="FFFFFF"/>
        </w:rPr>
        <w:t>6</w:t>
      </w:r>
      <w:r w:rsidRPr="00254D35">
        <w:rPr>
          <w:shd w:val="clear" w:color="auto" w:fill="FFFFFF"/>
        </w:rPr>
        <w:t>(1), p.26.</w:t>
      </w:r>
    </w:p>
    <w:p w14:paraId="13539711" w14:textId="77777777" w:rsidR="00545BD5" w:rsidRDefault="00545BD5" w:rsidP="00545BD5">
      <w:proofErr w:type="spellStart"/>
      <w:r w:rsidRPr="00254D35">
        <w:rPr>
          <w:shd w:val="clear" w:color="auto" w:fill="FFFFFF"/>
        </w:rPr>
        <w:t>Sekarwinahyu</w:t>
      </w:r>
      <w:proofErr w:type="spellEnd"/>
      <w:r w:rsidRPr="00254D35">
        <w:rPr>
          <w:shd w:val="clear" w:color="auto" w:fill="FFFFFF"/>
        </w:rPr>
        <w:t xml:space="preserve">, M., </w:t>
      </w:r>
      <w:proofErr w:type="spellStart"/>
      <w:r w:rsidRPr="00254D35">
        <w:rPr>
          <w:shd w:val="clear" w:color="auto" w:fill="FFFFFF"/>
        </w:rPr>
        <w:t>Rustaman</w:t>
      </w:r>
      <w:proofErr w:type="spellEnd"/>
      <w:r w:rsidRPr="00254D35">
        <w:rPr>
          <w:shd w:val="clear" w:color="auto" w:fill="FFFFFF"/>
        </w:rPr>
        <w:t xml:space="preserve">, N.Y., </w:t>
      </w:r>
      <w:proofErr w:type="spellStart"/>
      <w:r w:rsidRPr="00254D35">
        <w:rPr>
          <w:shd w:val="clear" w:color="auto" w:fill="FFFFFF"/>
        </w:rPr>
        <w:t>Widodo</w:t>
      </w:r>
      <w:proofErr w:type="spellEnd"/>
      <w:r w:rsidRPr="00254D35">
        <w:rPr>
          <w:shd w:val="clear" w:color="auto" w:fill="FFFFFF"/>
        </w:rPr>
        <w:t xml:space="preserve">, A. and </w:t>
      </w:r>
      <w:proofErr w:type="spellStart"/>
      <w:r w:rsidRPr="00254D35">
        <w:rPr>
          <w:shd w:val="clear" w:color="auto" w:fill="FFFFFF"/>
        </w:rPr>
        <w:t>Riandi</w:t>
      </w:r>
      <w:proofErr w:type="spellEnd"/>
      <w:r w:rsidRPr="00254D35">
        <w:rPr>
          <w:shd w:val="clear" w:color="auto" w:fill="FFFFFF"/>
        </w:rPr>
        <w:t>, R., 2019, February. Development of problem based learning for online tutorial program in plant development using Gibbs’ reflective cycle and e-portfolio to enhance reflective thinking skills. In </w:t>
      </w:r>
      <w:r w:rsidRPr="00254D35">
        <w:rPr>
          <w:i/>
          <w:iCs/>
          <w:shd w:val="clear" w:color="auto" w:fill="FFFFFF"/>
        </w:rPr>
        <w:t>Journal of Physics: Conference Series</w:t>
      </w:r>
      <w:r w:rsidRPr="00254D35">
        <w:rPr>
          <w:shd w:val="clear" w:color="auto" w:fill="FFFFFF"/>
        </w:rPr>
        <w:t> (Vol. 1157, No. 2, p. 022099). IOP Publishing.</w:t>
      </w:r>
    </w:p>
    <w:p w14:paraId="08D72093" w14:textId="77777777" w:rsidR="00545BD5" w:rsidRPr="00254D35" w:rsidRDefault="00545BD5" w:rsidP="00545BD5">
      <w:r w:rsidRPr="00254D35">
        <w:rPr>
          <w:shd w:val="clear" w:color="auto" w:fill="FFFFFF"/>
        </w:rPr>
        <w:t>Snowdon, K., 2018. Humour in reflective practice. </w:t>
      </w:r>
      <w:r w:rsidRPr="00254D35">
        <w:rPr>
          <w:i/>
          <w:iCs/>
          <w:shd w:val="clear" w:color="auto" w:fill="FFFFFF"/>
        </w:rPr>
        <w:t>Journal of Paramedic Practice</w:t>
      </w:r>
      <w:r w:rsidRPr="00254D35">
        <w:rPr>
          <w:shd w:val="clear" w:color="auto" w:fill="FFFFFF"/>
        </w:rPr>
        <w:t>, </w:t>
      </w:r>
      <w:r w:rsidRPr="00254D35">
        <w:rPr>
          <w:i/>
          <w:iCs/>
          <w:shd w:val="clear" w:color="auto" w:fill="FFFFFF"/>
        </w:rPr>
        <w:t>10</w:t>
      </w:r>
      <w:r w:rsidRPr="00254D35">
        <w:rPr>
          <w:shd w:val="clear" w:color="auto" w:fill="FFFFFF"/>
        </w:rPr>
        <w:t>(4), pp.144-146.</w:t>
      </w:r>
    </w:p>
    <w:p w14:paraId="40096020" w14:textId="77777777" w:rsidR="00545BD5" w:rsidRDefault="00545BD5" w:rsidP="00545BD5">
      <w:r w:rsidRPr="00254D35">
        <w:rPr>
          <w:shd w:val="clear" w:color="auto" w:fill="FFFFFF"/>
        </w:rPr>
        <w:t xml:space="preserve">Tawanwongsri, W. and </w:t>
      </w:r>
      <w:proofErr w:type="spellStart"/>
      <w:r w:rsidRPr="00254D35">
        <w:rPr>
          <w:shd w:val="clear" w:color="auto" w:fill="FFFFFF"/>
        </w:rPr>
        <w:t>Phenwan</w:t>
      </w:r>
      <w:proofErr w:type="spellEnd"/>
      <w:r w:rsidRPr="00254D35">
        <w:rPr>
          <w:shd w:val="clear" w:color="auto" w:fill="FFFFFF"/>
        </w:rPr>
        <w:t>, T., 2019. Reflective and feedback performances on Thai medical students’ patient history-taking skills. </w:t>
      </w:r>
      <w:r w:rsidRPr="00254D35">
        <w:rPr>
          <w:i/>
          <w:iCs/>
          <w:shd w:val="clear" w:color="auto" w:fill="FFFFFF"/>
        </w:rPr>
        <w:t>BMC medical education</w:t>
      </w:r>
      <w:r w:rsidRPr="00254D35">
        <w:rPr>
          <w:shd w:val="clear" w:color="auto" w:fill="FFFFFF"/>
        </w:rPr>
        <w:t>, </w:t>
      </w:r>
      <w:r w:rsidRPr="00254D35">
        <w:rPr>
          <w:i/>
          <w:iCs/>
          <w:shd w:val="clear" w:color="auto" w:fill="FFFFFF"/>
        </w:rPr>
        <w:t>19</w:t>
      </w:r>
      <w:r w:rsidRPr="00254D35">
        <w:rPr>
          <w:shd w:val="clear" w:color="auto" w:fill="FFFFFF"/>
        </w:rPr>
        <w:t>(1), p.141.</w:t>
      </w:r>
    </w:p>
    <w:p w14:paraId="42B9725C" w14:textId="77777777" w:rsidR="00545BD5" w:rsidRDefault="00545BD5" w:rsidP="00545BD5">
      <w:r w:rsidRPr="00254D35">
        <w:rPr>
          <w:shd w:val="clear" w:color="auto" w:fill="FFFFFF"/>
        </w:rPr>
        <w:t>Wain, A., 2017. Learning through reflection. </w:t>
      </w:r>
      <w:r w:rsidRPr="00254D35">
        <w:rPr>
          <w:i/>
          <w:iCs/>
          <w:shd w:val="clear" w:color="auto" w:fill="FFFFFF"/>
        </w:rPr>
        <w:t>British Journal of Midwifery</w:t>
      </w:r>
      <w:r w:rsidRPr="00254D35">
        <w:rPr>
          <w:shd w:val="clear" w:color="auto" w:fill="FFFFFF"/>
        </w:rPr>
        <w:t>, </w:t>
      </w:r>
      <w:r w:rsidRPr="00254D35">
        <w:rPr>
          <w:i/>
          <w:iCs/>
          <w:shd w:val="clear" w:color="auto" w:fill="FFFFFF"/>
        </w:rPr>
        <w:t>25</w:t>
      </w:r>
      <w:r w:rsidRPr="00254D35">
        <w:rPr>
          <w:shd w:val="clear" w:color="auto" w:fill="FFFFFF"/>
        </w:rPr>
        <w:t>(10), pp.662-666.</w:t>
      </w:r>
    </w:p>
    <w:p w14:paraId="5F64F8E1" w14:textId="77777777" w:rsidR="00545BD5" w:rsidRPr="00D55CB8" w:rsidRDefault="00545BD5" w:rsidP="00545BD5">
      <w:r>
        <w:rPr>
          <w:shd w:val="clear" w:color="auto" w:fill="FFFFFF"/>
        </w:rPr>
        <w:t xml:space="preserve">Whitmore, C.A., Sakai, J., </w:t>
      </w:r>
      <w:proofErr w:type="spellStart"/>
      <w:r>
        <w:rPr>
          <w:shd w:val="clear" w:color="auto" w:fill="FFFFFF"/>
        </w:rPr>
        <w:t>Mikulich</w:t>
      </w:r>
      <w:proofErr w:type="spellEnd"/>
      <w:r>
        <w:rPr>
          <w:shd w:val="clear" w:color="auto" w:fill="FFFFFF"/>
        </w:rPr>
        <w:t>-Gilbertson, S.K. and Davies, R.D., 2019. A Four-Week Reflective Writing Program in the Psychiatry Clerkship: Testing Effects on Reflective Capacity. </w:t>
      </w:r>
      <w:r>
        <w:rPr>
          <w:i/>
          <w:iCs/>
          <w:shd w:val="clear" w:color="auto" w:fill="FFFFFF"/>
        </w:rPr>
        <w:t>Academic Psychiatry</w:t>
      </w:r>
      <w:r>
        <w:rPr>
          <w:shd w:val="clear" w:color="auto" w:fill="FFFFFF"/>
        </w:rPr>
        <w:t>, </w:t>
      </w:r>
      <w:r>
        <w:rPr>
          <w:i/>
          <w:iCs/>
          <w:shd w:val="clear" w:color="auto" w:fill="FFFFFF"/>
        </w:rPr>
        <w:t>43</w:t>
      </w:r>
      <w:r>
        <w:rPr>
          <w:shd w:val="clear" w:color="auto" w:fill="FFFFFF"/>
        </w:rPr>
        <w:t>(2), pp.171-174.</w:t>
      </w:r>
    </w:p>
    <w:sectPr w:rsidR="00545BD5" w:rsidRPr="00D55CB8" w:rsidSect="005B14E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1AD72B" w14:textId="77777777" w:rsidR="00A943FD" w:rsidRDefault="00A943FD" w:rsidP="005B14E3">
      <w:pPr>
        <w:spacing w:after="0" w:line="240" w:lineRule="auto"/>
      </w:pPr>
      <w:r>
        <w:separator/>
      </w:r>
    </w:p>
  </w:endnote>
  <w:endnote w:type="continuationSeparator" w:id="0">
    <w:p w14:paraId="4A23FF98" w14:textId="77777777" w:rsidR="00A943FD" w:rsidRDefault="00A943FD" w:rsidP="005B1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55B7DC9" w14:textId="77777777" w:rsidR="000B13AC" w:rsidRDefault="000B13A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041A971" w14:textId="77777777" w:rsidR="000B13AC" w:rsidRDefault="000B13AC">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1D51CFB" w14:textId="77777777" w:rsidR="000B13AC" w:rsidRDefault="000B13A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4CAFE0" w14:textId="77777777" w:rsidR="00A943FD" w:rsidRDefault="00A943FD" w:rsidP="005B14E3">
      <w:pPr>
        <w:spacing w:after="0" w:line="240" w:lineRule="auto"/>
      </w:pPr>
      <w:r>
        <w:separator/>
      </w:r>
    </w:p>
  </w:footnote>
  <w:footnote w:type="continuationSeparator" w:id="0">
    <w:p w14:paraId="2ED893BB" w14:textId="77777777" w:rsidR="00A943FD" w:rsidRDefault="00A943FD" w:rsidP="005B14E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61D822E2" w14:textId="77777777" w:rsidR="000B13AC" w:rsidRDefault="000B13A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FB23319" w14:textId="77777777" w:rsidR="00D55CB8" w:rsidRDefault="00A943FD">
    <w:pPr>
      <w:pStyle w:val="Header"/>
    </w:pPr>
    <w:r>
      <w:rPr>
        <w:noProof/>
        <w:lang w:val="en-US" w:eastAsia="zh-TW"/>
      </w:rPr>
      <w:pict w14:anchorId="6094635B">
        <v:shapetype id="_x0000_t202" coordsize="21600,21600" o:spt="202" path="m0,0l0,21600,21600,21600,21600,0xe">
          <v:stroke joinstyle="miter"/>
          <v:path gradientshapeok="t" o:connecttype="rect"/>
        </v:shapetype>
        <v:shape id="_x0000_s2052"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25A5F87D" w14:textId="77777777" w:rsidR="00D55CB8" w:rsidRPr="005B14E3" w:rsidRDefault="00D55CB8" w:rsidP="005B14E3">
                <w:r>
                  <w:t>Reflective Evaluation</w:t>
                </w:r>
              </w:p>
            </w:txbxContent>
          </v:textbox>
          <w10:wrap anchorx="margin" anchory="margin"/>
        </v:shape>
      </w:pict>
    </w:r>
    <w:r>
      <w:rPr>
        <w:noProof/>
        <w:lang w:val="en-US" w:eastAsia="zh-TW"/>
      </w:rPr>
      <w:pict w14:anchorId="37B49431">
        <v:shape id="_x0000_s2051" type="#_x0000_t202" style="position:absolute;left:0;text-align:left;margin-left:4993.6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14:paraId="434C367C" w14:textId="77777777" w:rsidR="00D55CB8" w:rsidRDefault="00122729">
                <w:pPr>
                  <w:spacing w:after="0" w:line="240" w:lineRule="auto"/>
                  <w:rPr>
                    <w:color w:val="FFFFFF" w:themeColor="background1"/>
                  </w:rPr>
                </w:pPr>
                <w:r>
                  <w:fldChar w:fldCharType="begin"/>
                </w:r>
                <w:r>
                  <w:instrText xml:space="preserve"> PAGE   \* MERGEFORMAT </w:instrText>
                </w:r>
                <w:r>
                  <w:fldChar w:fldCharType="separate"/>
                </w:r>
                <w:r w:rsidR="001522FA" w:rsidRPr="001522FA">
                  <w:rPr>
                    <w:noProof/>
                    <w:color w:val="FFFFFF" w:themeColor="background1"/>
                  </w:rPr>
                  <w:t>0</w:t>
                </w:r>
                <w:r>
                  <w:rPr>
                    <w:noProof/>
                    <w:color w:val="FFFFFF" w:themeColor="background1"/>
                  </w:rPr>
                  <w:fldChar w:fldCharType="end"/>
                </w:r>
              </w:p>
            </w:txbxContent>
          </v:textbox>
          <w10:wrap anchorx="page"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4653C9C" w14:textId="77777777" w:rsidR="000B13AC" w:rsidRDefault="000B13A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416A8E"/>
    <w:multiLevelType w:val="hybridMultilevel"/>
    <w:tmpl w:val="47E48A9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
    <w:nsid w:val="1EE8703D"/>
    <w:multiLevelType w:val="multilevel"/>
    <w:tmpl w:val="4524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77095F"/>
    <w:multiLevelType w:val="hybridMultilevel"/>
    <w:tmpl w:val="4E20B8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58730ADB"/>
    <w:multiLevelType w:val="hybridMultilevel"/>
    <w:tmpl w:val="6CEACBFC"/>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removePersonalInformation/>
  <w:removeDateAndTime/>
  <w:proofState w:spelling="clean" w:grammar="clean"/>
  <w:defaultTabStop w:val="720"/>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5B14E3"/>
    <w:rsid w:val="000B13AC"/>
    <w:rsid w:val="000E7A87"/>
    <w:rsid w:val="00122729"/>
    <w:rsid w:val="001522FA"/>
    <w:rsid w:val="00254D35"/>
    <w:rsid w:val="00270412"/>
    <w:rsid w:val="003D335D"/>
    <w:rsid w:val="004239C0"/>
    <w:rsid w:val="0045529C"/>
    <w:rsid w:val="00465229"/>
    <w:rsid w:val="004E73DD"/>
    <w:rsid w:val="00545BD5"/>
    <w:rsid w:val="005B14E3"/>
    <w:rsid w:val="005B18A4"/>
    <w:rsid w:val="00643C54"/>
    <w:rsid w:val="00696EAE"/>
    <w:rsid w:val="0079704A"/>
    <w:rsid w:val="007B3AAB"/>
    <w:rsid w:val="007E4847"/>
    <w:rsid w:val="00833445"/>
    <w:rsid w:val="0084309B"/>
    <w:rsid w:val="00861358"/>
    <w:rsid w:val="008744B5"/>
    <w:rsid w:val="00897526"/>
    <w:rsid w:val="008A7A9E"/>
    <w:rsid w:val="008C79CD"/>
    <w:rsid w:val="009609A3"/>
    <w:rsid w:val="009C1549"/>
    <w:rsid w:val="009F7135"/>
    <w:rsid w:val="00A34CEB"/>
    <w:rsid w:val="00A943FD"/>
    <w:rsid w:val="00B003F6"/>
    <w:rsid w:val="00B035D2"/>
    <w:rsid w:val="00B17919"/>
    <w:rsid w:val="00B846AD"/>
    <w:rsid w:val="00B85B5C"/>
    <w:rsid w:val="00BA565E"/>
    <w:rsid w:val="00C339F5"/>
    <w:rsid w:val="00C42066"/>
    <w:rsid w:val="00C76CC0"/>
    <w:rsid w:val="00CE7AAB"/>
    <w:rsid w:val="00D52FD0"/>
    <w:rsid w:val="00D55CB8"/>
    <w:rsid w:val="00DB4A75"/>
    <w:rsid w:val="00DD2BD7"/>
    <w:rsid w:val="00E1047A"/>
    <w:rsid w:val="00E91D2B"/>
    <w:rsid w:val="00EA660D"/>
    <w:rsid w:val="00EE34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47321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6CC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76CC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C76CC0"/>
    <w:pPr>
      <w:keepNext/>
      <w:keepLines/>
      <w:spacing w:before="200" w:after="0"/>
      <w:outlineLvl w:val="1"/>
    </w:pPr>
    <w:rPr>
      <w:rFonts w:eastAsiaTheme="majorEastAsia" w:cstheme="majorBidi"/>
      <w:b/>
      <w:bCs/>
      <w:color w:val="auto"/>
      <w:sz w:val="26"/>
      <w:szCs w:val="26"/>
    </w:rPr>
  </w:style>
  <w:style w:type="paragraph" w:styleId="Heading3">
    <w:name w:val="heading 3"/>
    <w:basedOn w:val="Normal"/>
    <w:next w:val="Normal"/>
    <w:link w:val="Heading3Char"/>
    <w:uiPriority w:val="9"/>
    <w:semiHidden/>
    <w:unhideWhenUsed/>
    <w:qFormat/>
    <w:rsid w:val="00696EAE"/>
    <w:pPr>
      <w:keepNext/>
      <w:keepLines/>
      <w:spacing w:before="200" w:after="0"/>
      <w:outlineLvl w:val="2"/>
    </w:pPr>
    <w:rPr>
      <w:rFonts w:eastAsiaTheme="majorEastAsia" w:cstheme="majorBidi"/>
      <w:b/>
      <w:bCs/>
      <w:color w:val="0D0D0D" w:themeColor="text1" w:themeTint="F2"/>
    </w:rPr>
  </w:style>
  <w:style w:type="paragraph" w:styleId="Heading4">
    <w:name w:val="heading 4"/>
    <w:basedOn w:val="Normal"/>
    <w:next w:val="Normal"/>
    <w:link w:val="Heading4Char"/>
    <w:uiPriority w:val="9"/>
    <w:unhideWhenUsed/>
    <w:qFormat/>
    <w:rsid w:val="00696EAE"/>
    <w:pPr>
      <w:keepNext/>
      <w:keepLines/>
      <w:spacing w:before="200" w:after="0"/>
      <w:outlineLvl w:val="3"/>
    </w:pPr>
    <w:rPr>
      <w:rFonts w:eastAsiaTheme="majorEastAsia" w:cstheme="majorBidi"/>
      <w:b/>
      <w:bCs/>
      <w:iCs/>
      <w:color w:val="0D0D0D" w:themeColor="text1" w:themeTint="F2"/>
      <w:sz w:val="22"/>
    </w:rPr>
  </w:style>
  <w:style w:type="paragraph" w:styleId="Heading7">
    <w:name w:val="heading 7"/>
    <w:aliases w:val="Heading One"/>
    <w:basedOn w:val="Normal"/>
    <w:next w:val="Normal"/>
    <w:link w:val="Heading7Char"/>
    <w:uiPriority w:val="9"/>
    <w:unhideWhenUsed/>
    <w:qFormat/>
    <w:rsid w:val="00C42066"/>
    <w:pPr>
      <w:keepNext/>
      <w:keepLines/>
      <w:spacing w:before="200" w:after="0"/>
      <w:outlineLvl w:val="6"/>
    </w:pPr>
    <w:rPr>
      <w:rFonts w:asciiTheme="minorHAnsi" w:eastAsiaTheme="majorEastAsia" w:hAnsiTheme="minorHAnsi" w:cstheme="majorBidi"/>
      <w:b/>
      <w:iCs/>
      <w:color w:val="0D0D0D" w:themeColor="text1" w:themeTint="F2"/>
      <w:sz w:val="28"/>
    </w:rPr>
  </w:style>
  <w:style w:type="paragraph" w:styleId="Heading8">
    <w:name w:val="heading 8"/>
    <w:basedOn w:val="Normal"/>
    <w:next w:val="Normal"/>
    <w:link w:val="Heading8Char"/>
    <w:uiPriority w:val="9"/>
    <w:unhideWhenUsed/>
    <w:qFormat/>
    <w:rsid w:val="00C42066"/>
    <w:pPr>
      <w:keepNext/>
      <w:keepLines/>
      <w:spacing w:before="200" w:after="0"/>
      <w:outlineLvl w:val="7"/>
    </w:pPr>
    <w:rPr>
      <w:rFonts w:asciiTheme="minorHAnsi" w:eastAsiaTheme="majorEastAsia" w:hAnsiTheme="minorHAnsi" w:cstheme="majorBidi"/>
      <w:b/>
      <w:color w:val="0D0D0D" w:themeColor="text1" w:themeTint="F2"/>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CC0"/>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C76CC0"/>
    <w:rPr>
      <w:rFonts w:ascii="Times New Roman" w:eastAsiaTheme="majorEastAsia" w:hAnsi="Times New Roman" w:cstheme="majorBidi"/>
      <w:b/>
      <w:bCs/>
      <w:sz w:val="26"/>
      <w:szCs w:val="26"/>
    </w:rPr>
  </w:style>
  <w:style w:type="paragraph" w:styleId="Title">
    <w:name w:val="Title"/>
    <w:aliases w:val="heading 3"/>
    <w:basedOn w:val="Normal"/>
    <w:next w:val="Normal"/>
    <w:link w:val="TitleChar"/>
    <w:uiPriority w:val="10"/>
    <w:qFormat/>
    <w:rsid w:val="00C76CC0"/>
    <w:pPr>
      <w:pBdr>
        <w:bottom w:val="single" w:sz="8" w:space="4" w:color="4F81BD" w:themeColor="accent1"/>
      </w:pBdr>
      <w:spacing w:after="300"/>
      <w:contextualSpacing/>
    </w:pPr>
    <w:rPr>
      <w:rFonts w:eastAsiaTheme="majorEastAsia" w:cstheme="majorBidi"/>
      <w:b/>
      <w:spacing w:val="5"/>
      <w:kern w:val="28"/>
      <w:szCs w:val="52"/>
    </w:rPr>
  </w:style>
  <w:style w:type="character" w:customStyle="1" w:styleId="TitleChar">
    <w:name w:val="Title Char"/>
    <w:aliases w:val="heading 3 Char"/>
    <w:basedOn w:val="DefaultParagraphFont"/>
    <w:link w:val="Title"/>
    <w:uiPriority w:val="10"/>
    <w:rsid w:val="00C76CC0"/>
    <w:rPr>
      <w:rFonts w:ascii="Times New Roman" w:eastAsiaTheme="majorEastAsia" w:hAnsi="Times New Roman" w:cstheme="majorBidi"/>
      <w:b/>
      <w:color w:val="000000" w:themeColor="text1"/>
      <w:spacing w:val="5"/>
      <w:kern w:val="28"/>
      <w:sz w:val="24"/>
      <w:szCs w:val="52"/>
    </w:rPr>
  </w:style>
  <w:style w:type="character" w:customStyle="1" w:styleId="Heading7Char">
    <w:name w:val="Heading 7 Char"/>
    <w:aliases w:val="Heading One Char"/>
    <w:basedOn w:val="DefaultParagraphFont"/>
    <w:link w:val="Heading7"/>
    <w:uiPriority w:val="9"/>
    <w:rsid w:val="00C42066"/>
    <w:rPr>
      <w:rFonts w:eastAsiaTheme="majorEastAsia" w:cstheme="majorBidi"/>
      <w:b/>
      <w:iCs/>
      <w:color w:val="0D0D0D" w:themeColor="text1" w:themeTint="F2"/>
      <w:sz w:val="28"/>
    </w:rPr>
  </w:style>
  <w:style w:type="character" w:customStyle="1" w:styleId="Heading8Char">
    <w:name w:val="Heading 8 Char"/>
    <w:basedOn w:val="DefaultParagraphFont"/>
    <w:link w:val="Heading8"/>
    <w:uiPriority w:val="9"/>
    <w:rsid w:val="00C42066"/>
    <w:rPr>
      <w:rFonts w:eastAsiaTheme="majorEastAsia" w:cstheme="majorBidi"/>
      <w:b/>
      <w:color w:val="0D0D0D" w:themeColor="text1" w:themeTint="F2"/>
      <w:sz w:val="20"/>
      <w:szCs w:val="20"/>
    </w:rPr>
  </w:style>
  <w:style w:type="character" w:customStyle="1" w:styleId="Heading3Char">
    <w:name w:val="Heading 3 Char"/>
    <w:basedOn w:val="DefaultParagraphFont"/>
    <w:link w:val="Heading3"/>
    <w:uiPriority w:val="9"/>
    <w:semiHidden/>
    <w:rsid w:val="00696EAE"/>
    <w:rPr>
      <w:rFonts w:ascii="Times New Roman" w:eastAsiaTheme="majorEastAsia" w:hAnsi="Times New Roman" w:cstheme="majorBidi"/>
      <w:b/>
      <w:bCs/>
      <w:color w:val="0D0D0D" w:themeColor="text1" w:themeTint="F2"/>
      <w:sz w:val="24"/>
    </w:rPr>
  </w:style>
  <w:style w:type="character" w:customStyle="1" w:styleId="Heading4Char">
    <w:name w:val="Heading 4 Char"/>
    <w:basedOn w:val="DefaultParagraphFont"/>
    <w:link w:val="Heading4"/>
    <w:uiPriority w:val="9"/>
    <w:rsid w:val="00696EAE"/>
    <w:rPr>
      <w:rFonts w:ascii="Times New Roman" w:eastAsiaTheme="majorEastAsia" w:hAnsi="Times New Roman" w:cstheme="majorBidi"/>
      <w:b/>
      <w:bCs/>
      <w:iCs/>
      <w:color w:val="0D0D0D" w:themeColor="text1" w:themeTint="F2"/>
    </w:rPr>
  </w:style>
  <w:style w:type="paragraph" w:styleId="Header">
    <w:name w:val="header"/>
    <w:basedOn w:val="Normal"/>
    <w:link w:val="HeaderChar"/>
    <w:uiPriority w:val="99"/>
    <w:unhideWhenUsed/>
    <w:rsid w:val="005B1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4E3"/>
    <w:rPr>
      <w:rFonts w:ascii="Times New Roman" w:hAnsi="Times New Roman"/>
      <w:color w:val="000000" w:themeColor="text1"/>
      <w:sz w:val="24"/>
    </w:rPr>
  </w:style>
  <w:style w:type="paragraph" w:styleId="Footer">
    <w:name w:val="footer"/>
    <w:basedOn w:val="Normal"/>
    <w:link w:val="FooterChar"/>
    <w:uiPriority w:val="99"/>
    <w:unhideWhenUsed/>
    <w:rsid w:val="005B1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4E3"/>
    <w:rPr>
      <w:rFonts w:ascii="Times New Roman" w:hAnsi="Times New Roman"/>
      <w:color w:val="000000" w:themeColor="text1"/>
      <w:sz w:val="24"/>
    </w:rPr>
  </w:style>
  <w:style w:type="paragraph" w:styleId="ListParagraph">
    <w:name w:val="List Paragraph"/>
    <w:basedOn w:val="Normal"/>
    <w:uiPriority w:val="34"/>
    <w:qFormat/>
    <w:rsid w:val="00A34CEB"/>
    <w:pPr>
      <w:ind w:left="720"/>
      <w:contextualSpacing/>
    </w:pPr>
  </w:style>
  <w:style w:type="paragraph" w:styleId="BalloonText">
    <w:name w:val="Balloon Text"/>
    <w:basedOn w:val="Normal"/>
    <w:link w:val="BalloonTextChar"/>
    <w:uiPriority w:val="99"/>
    <w:semiHidden/>
    <w:unhideWhenUsed/>
    <w:rsid w:val="007E48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847"/>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45529C"/>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5529C"/>
    <w:pPr>
      <w:spacing w:after="100"/>
    </w:pPr>
  </w:style>
  <w:style w:type="character" w:styleId="Hyperlink">
    <w:name w:val="Hyperlink"/>
    <w:basedOn w:val="DefaultParagraphFont"/>
    <w:uiPriority w:val="99"/>
    <w:unhideWhenUsed/>
    <w:rsid w:val="0045529C"/>
    <w:rPr>
      <w:color w:val="0000FF" w:themeColor="hyperlink"/>
      <w:u w:val="single"/>
    </w:rPr>
  </w:style>
  <w:style w:type="paragraph" w:styleId="NormalWeb">
    <w:name w:val="Normal (Web)"/>
    <w:basedOn w:val="Normal"/>
    <w:uiPriority w:val="99"/>
    <w:semiHidden/>
    <w:unhideWhenUsed/>
    <w:rsid w:val="00C339F5"/>
    <w:pPr>
      <w:spacing w:before="100" w:beforeAutospacing="1" w:after="100" w:afterAutospacing="1" w:line="240" w:lineRule="auto"/>
      <w:jc w:val="left"/>
    </w:pPr>
    <w:rPr>
      <w:rFonts w:eastAsia="Times New Roman" w:cs="Times New Roman"/>
      <w:color w:val="auto"/>
      <w:szCs w:val="24"/>
      <w:lang w:eastAsia="en-IN"/>
    </w:rPr>
  </w:style>
  <w:style w:type="character" w:styleId="Strong">
    <w:name w:val="Strong"/>
    <w:basedOn w:val="DefaultParagraphFont"/>
    <w:uiPriority w:val="22"/>
    <w:qFormat/>
    <w:rsid w:val="00C339F5"/>
    <w:rPr>
      <w:b/>
      <w:bCs/>
    </w:rPr>
  </w:style>
  <w:style w:type="character" w:styleId="Emphasis">
    <w:name w:val="Emphasis"/>
    <w:basedOn w:val="DefaultParagraphFont"/>
    <w:uiPriority w:val="20"/>
    <w:qFormat/>
    <w:rsid w:val="00C339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570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C6E52F-4C56-BE46-AFE7-B49660799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2185</Words>
  <Characters>12456</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2020-05-09T08:16:00Z</dcterms:created>
  <dcterms:modified xsi:type="dcterms:W3CDTF">2020-05-09T08:16:00Z</dcterms:modified>
</cp:coreProperties>
</file>