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52127" w:rsidRDefault="00852127" w:rsidP="00852127">
      <w:r w:rsidRPr="00852127">
        <w:rPr>
          <w:rFonts w:ascii="Arial" w:hAnsi="Arial" w:cs="Arial"/>
          <w:noProof/>
        </w:rPr>
        <w:drawing>
          <wp:inline distT="0" distB="0" distL="0" distR="0">
            <wp:extent cx="5943600" cy="2378950"/>
            <wp:effectExtent l="0" t="0" r="0" b="2540"/>
            <wp:docPr id="4" name="Picture 4"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UWTSD logo | Discover Dylan Thoma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2378950"/>
                    </a:xfrm>
                    <a:prstGeom prst="rect">
                      <a:avLst/>
                    </a:prstGeom>
                    <a:noFill/>
                    <a:ln>
                      <a:noFill/>
                    </a:ln>
                  </pic:spPr>
                </pic:pic>
              </a:graphicData>
            </a:graphic>
          </wp:inline>
        </w:drawing>
      </w:r>
    </w:p>
    <w:p w:rsidR="00852127" w:rsidRDefault="00852127"/>
    <w:p w:rsidR="00852127" w:rsidRDefault="00852127"/>
    <w:p w:rsidR="00852127" w:rsidRPr="00FE7C25" w:rsidRDefault="00852127">
      <w:pPr>
        <w:rPr>
          <w:rFonts w:ascii="Arial" w:hAnsi="Arial" w:cs="Arial"/>
          <w:sz w:val="22"/>
          <w:szCs w:val="22"/>
        </w:rPr>
      </w:pPr>
      <w:r w:rsidRPr="00FE7C25">
        <w:rPr>
          <w:rFonts w:ascii="Arial" w:hAnsi="Arial" w:cs="Arial"/>
          <w:b/>
          <w:sz w:val="22"/>
          <w:szCs w:val="22"/>
        </w:rPr>
        <w:t>Student name</w:t>
      </w:r>
      <w:r w:rsidR="00FE7C25">
        <w:rPr>
          <w:rFonts w:ascii="Arial" w:hAnsi="Arial" w:cs="Arial"/>
          <w:b/>
          <w:sz w:val="22"/>
          <w:szCs w:val="22"/>
        </w:rPr>
        <w:t xml:space="preserve">: </w:t>
      </w:r>
      <w:r w:rsidR="00FE7C25">
        <w:rPr>
          <w:rFonts w:ascii="Arial" w:hAnsi="Arial" w:cs="Arial"/>
          <w:sz w:val="22"/>
          <w:szCs w:val="22"/>
        </w:rPr>
        <w:t>Bansuri Ladani</w:t>
      </w:r>
    </w:p>
    <w:p w:rsidR="00852127" w:rsidRPr="00FE7C25" w:rsidRDefault="00852127">
      <w:pPr>
        <w:rPr>
          <w:rFonts w:ascii="Arial" w:hAnsi="Arial" w:cs="Arial"/>
          <w:sz w:val="22"/>
          <w:szCs w:val="22"/>
        </w:rPr>
      </w:pPr>
      <w:r w:rsidRPr="00FE7C25">
        <w:rPr>
          <w:rFonts w:ascii="Arial" w:hAnsi="Arial" w:cs="Arial"/>
          <w:b/>
          <w:sz w:val="22"/>
          <w:szCs w:val="22"/>
        </w:rPr>
        <w:t>Student ID</w:t>
      </w:r>
      <w:r w:rsidR="00FE7C25">
        <w:rPr>
          <w:rFonts w:ascii="Arial" w:hAnsi="Arial" w:cs="Arial"/>
          <w:b/>
          <w:sz w:val="22"/>
          <w:szCs w:val="22"/>
        </w:rPr>
        <w:t xml:space="preserve">: </w:t>
      </w:r>
      <w:r w:rsidR="00FE7C25">
        <w:rPr>
          <w:rFonts w:ascii="Arial" w:hAnsi="Arial" w:cs="Arial"/>
          <w:sz w:val="22"/>
          <w:szCs w:val="22"/>
        </w:rPr>
        <w:t>2309040</w:t>
      </w:r>
    </w:p>
    <w:p w:rsidR="00852127" w:rsidRPr="00FE7C25" w:rsidRDefault="00852127">
      <w:pPr>
        <w:rPr>
          <w:rFonts w:ascii="Arial" w:hAnsi="Arial" w:cs="Arial"/>
          <w:sz w:val="22"/>
          <w:szCs w:val="22"/>
        </w:rPr>
      </w:pPr>
      <w:r w:rsidRPr="00FE7C25">
        <w:rPr>
          <w:rFonts w:ascii="Arial" w:hAnsi="Arial" w:cs="Arial"/>
          <w:b/>
          <w:sz w:val="22"/>
          <w:szCs w:val="22"/>
        </w:rPr>
        <w:t>Module name</w:t>
      </w:r>
      <w:r w:rsidR="00FE7C25">
        <w:rPr>
          <w:rFonts w:ascii="Arial" w:hAnsi="Arial" w:cs="Arial"/>
          <w:b/>
          <w:sz w:val="22"/>
          <w:szCs w:val="22"/>
        </w:rPr>
        <w:t xml:space="preserve">: </w:t>
      </w:r>
      <w:r w:rsidR="00FE7C25">
        <w:rPr>
          <w:rFonts w:ascii="Arial" w:hAnsi="Arial" w:cs="Arial"/>
          <w:sz w:val="22"/>
          <w:szCs w:val="22"/>
        </w:rPr>
        <w:t>Practice based research</w:t>
      </w:r>
    </w:p>
    <w:p w:rsidR="00852127" w:rsidRPr="00FE7C25" w:rsidRDefault="00852127">
      <w:pPr>
        <w:rPr>
          <w:rFonts w:ascii="Arial" w:hAnsi="Arial" w:cs="Arial"/>
          <w:sz w:val="22"/>
          <w:szCs w:val="22"/>
        </w:rPr>
      </w:pPr>
      <w:r w:rsidRPr="00FE7C25">
        <w:rPr>
          <w:rFonts w:ascii="Arial" w:hAnsi="Arial" w:cs="Arial"/>
          <w:b/>
          <w:sz w:val="22"/>
          <w:szCs w:val="22"/>
        </w:rPr>
        <w:t>Module code</w:t>
      </w:r>
      <w:r w:rsidR="00FE7C25">
        <w:rPr>
          <w:rFonts w:ascii="Arial" w:hAnsi="Arial" w:cs="Arial"/>
          <w:b/>
          <w:sz w:val="22"/>
          <w:szCs w:val="22"/>
        </w:rPr>
        <w:t xml:space="preserve">: </w:t>
      </w:r>
      <w:r w:rsidR="00FE7C25" w:rsidRPr="00FE7C25">
        <w:rPr>
          <w:rFonts w:ascii="Arial" w:hAnsi="Arial" w:cs="Arial"/>
          <w:sz w:val="22"/>
          <w:szCs w:val="22"/>
        </w:rPr>
        <w:t>LCHS7001_LON</w:t>
      </w:r>
    </w:p>
    <w:p w:rsidR="00852127" w:rsidRDefault="00852127">
      <w:pPr>
        <w:rPr>
          <w:rFonts w:ascii="Arial" w:hAnsi="Arial" w:cs="Arial"/>
          <w:sz w:val="22"/>
          <w:szCs w:val="22"/>
        </w:rPr>
      </w:pPr>
      <w:r w:rsidRPr="00FE7C25">
        <w:rPr>
          <w:rFonts w:ascii="Arial" w:hAnsi="Arial" w:cs="Arial"/>
          <w:b/>
          <w:sz w:val="22"/>
          <w:szCs w:val="22"/>
        </w:rPr>
        <w:t>Lecturer name</w:t>
      </w:r>
      <w:r w:rsidR="00FE7C25">
        <w:rPr>
          <w:rFonts w:ascii="Arial" w:hAnsi="Arial" w:cs="Arial"/>
          <w:b/>
          <w:sz w:val="22"/>
          <w:szCs w:val="22"/>
        </w:rPr>
        <w:t xml:space="preserve">: </w:t>
      </w:r>
      <w:r w:rsidR="00FE7C25" w:rsidRPr="00FE7C25">
        <w:rPr>
          <w:rFonts w:ascii="Arial" w:hAnsi="Arial" w:cs="Arial"/>
          <w:sz w:val="22"/>
          <w:szCs w:val="22"/>
        </w:rPr>
        <w:t>Dr. Diola bijlhout</w:t>
      </w:r>
    </w:p>
    <w:p w:rsidR="00FE7C25" w:rsidRPr="00FE7C25" w:rsidRDefault="00FE7C25" w:rsidP="00FE7C25">
      <w:pPr>
        <w:rPr>
          <w:rFonts w:ascii="Arial" w:hAnsi="Arial" w:cs="Arial"/>
          <w:b/>
          <w:sz w:val="22"/>
          <w:szCs w:val="22"/>
        </w:rPr>
      </w:pPr>
      <w:r w:rsidRPr="00FE7C25">
        <w:rPr>
          <w:rFonts w:ascii="Arial" w:hAnsi="Arial" w:cs="Arial"/>
          <w:b/>
          <w:sz w:val="22"/>
          <w:szCs w:val="22"/>
        </w:rPr>
        <w:t xml:space="preserve">Topic </w:t>
      </w:r>
      <w:r>
        <w:rPr>
          <w:rFonts w:ascii="Arial" w:hAnsi="Arial" w:cs="Arial"/>
          <w:b/>
          <w:sz w:val="22"/>
          <w:szCs w:val="22"/>
        </w:rPr>
        <w:t xml:space="preserve">name: </w:t>
      </w:r>
      <w:r w:rsidRPr="00FE7C25">
        <w:rPr>
          <w:rFonts w:ascii="Arial" w:hAnsi="Arial" w:cs="Arial"/>
          <w:sz w:val="22"/>
          <w:szCs w:val="22"/>
        </w:rPr>
        <w:t>Exploring the Factors Influencing Professiona</w:t>
      </w:r>
      <w:r w:rsidRPr="00FE7C25">
        <w:rPr>
          <w:rFonts w:ascii="Arial" w:hAnsi="Arial" w:cs="Arial"/>
          <w:sz w:val="22"/>
          <w:szCs w:val="22"/>
        </w:rPr>
        <w:t xml:space="preserve">l Behavior of Postgraduate PHSC </w:t>
      </w:r>
      <w:r w:rsidRPr="00FE7C25">
        <w:rPr>
          <w:rFonts w:ascii="Arial" w:hAnsi="Arial" w:cs="Arial"/>
          <w:sz w:val="22"/>
          <w:szCs w:val="22"/>
        </w:rPr>
        <w:t>Students in a Public University</w:t>
      </w:r>
    </w:p>
    <w:p w:rsidR="00852127" w:rsidRDefault="00852127">
      <w:r>
        <w:br w:type="page"/>
      </w:r>
    </w:p>
    <w:p w:rsidR="00852127" w:rsidRDefault="00852127">
      <w:pPr>
        <w:rPr>
          <w:rFonts w:ascii="Arial" w:hAnsi="Arial" w:cs="Arial"/>
          <w:b/>
          <w:sz w:val="22"/>
          <w:szCs w:val="22"/>
        </w:rPr>
      </w:pPr>
      <w:r w:rsidRPr="00FE7C25">
        <w:rPr>
          <w:rFonts w:ascii="Arial" w:hAnsi="Arial" w:cs="Arial"/>
          <w:b/>
          <w:sz w:val="22"/>
          <w:szCs w:val="22"/>
        </w:rPr>
        <w:lastRenderedPageBreak/>
        <w:t>CONTENT PAGE</w:t>
      </w:r>
    </w:p>
    <w:p w:rsidR="00FE7C25" w:rsidRDefault="00FE7C25">
      <w:pPr>
        <w:rPr>
          <w:rFonts w:ascii="Arial" w:hAnsi="Arial" w:cs="Arial"/>
          <w:b/>
          <w:sz w:val="22"/>
          <w:szCs w:val="22"/>
        </w:rPr>
      </w:pPr>
    </w:p>
    <w:p w:rsidR="00FE7C25" w:rsidRDefault="00FE7C25" w:rsidP="00AC0DAF">
      <w:pPr>
        <w:pStyle w:val="ListParagraph"/>
        <w:numPr>
          <w:ilvl w:val="0"/>
          <w:numId w:val="14"/>
        </w:numPr>
        <w:spacing w:line="360" w:lineRule="auto"/>
        <w:jc w:val="both"/>
        <w:rPr>
          <w:rFonts w:ascii="Arial" w:hAnsi="Arial" w:cs="Arial"/>
          <w:b/>
          <w:sz w:val="22"/>
          <w:szCs w:val="22"/>
        </w:rPr>
      </w:pPr>
      <w:r w:rsidRPr="00FE7C25">
        <w:rPr>
          <w:rFonts w:ascii="Arial" w:hAnsi="Arial" w:cs="Arial"/>
          <w:b/>
          <w:sz w:val="22"/>
          <w:szCs w:val="22"/>
        </w:rPr>
        <w:t>Introduction</w:t>
      </w:r>
      <w:r w:rsidR="00E523A9">
        <w:rPr>
          <w:rFonts w:ascii="Arial" w:hAnsi="Arial" w:cs="Arial"/>
          <w:b/>
          <w:sz w:val="22"/>
          <w:szCs w:val="22"/>
        </w:rPr>
        <w:t>…………………………………………………………………………….</w:t>
      </w:r>
      <w:r w:rsidR="00AC0DAF">
        <w:rPr>
          <w:rFonts w:ascii="Arial" w:hAnsi="Arial" w:cs="Arial"/>
          <w:b/>
          <w:sz w:val="22"/>
          <w:szCs w:val="22"/>
        </w:rPr>
        <w:t>03</w:t>
      </w:r>
    </w:p>
    <w:p w:rsidR="00FE7C25" w:rsidRDefault="00FE7C25" w:rsidP="00AC0DAF">
      <w:pPr>
        <w:pStyle w:val="ListParagraph"/>
        <w:numPr>
          <w:ilvl w:val="1"/>
          <w:numId w:val="14"/>
        </w:numPr>
        <w:spacing w:line="360" w:lineRule="auto"/>
        <w:jc w:val="both"/>
        <w:rPr>
          <w:rFonts w:ascii="Arial" w:hAnsi="Arial" w:cs="Arial"/>
          <w:b/>
          <w:sz w:val="22"/>
          <w:szCs w:val="22"/>
        </w:rPr>
      </w:pPr>
      <w:r w:rsidRPr="00FE7C25">
        <w:rPr>
          <w:rFonts w:ascii="Arial" w:hAnsi="Arial" w:cs="Arial"/>
          <w:b/>
          <w:sz w:val="22"/>
          <w:szCs w:val="22"/>
        </w:rPr>
        <w:t>Literature background</w:t>
      </w:r>
      <w:r w:rsidR="00E523A9">
        <w:rPr>
          <w:rFonts w:ascii="Arial" w:hAnsi="Arial" w:cs="Arial"/>
          <w:b/>
          <w:sz w:val="22"/>
          <w:szCs w:val="22"/>
        </w:rPr>
        <w:t>…………………………………………………………...</w:t>
      </w:r>
      <w:r w:rsidR="00AC0DAF">
        <w:rPr>
          <w:rFonts w:ascii="Arial" w:hAnsi="Arial" w:cs="Arial"/>
          <w:b/>
          <w:sz w:val="22"/>
          <w:szCs w:val="22"/>
        </w:rPr>
        <w:t>03</w:t>
      </w:r>
    </w:p>
    <w:p w:rsidR="00FE7C25" w:rsidRDefault="00FE7C25" w:rsidP="00AC0DAF">
      <w:pPr>
        <w:pStyle w:val="ListParagraph"/>
        <w:numPr>
          <w:ilvl w:val="1"/>
          <w:numId w:val="14"/>
        </w:numPr>
        <w:spacing w:line="360" w:lineRule="auto"/>
        <w:jc w:val="both"/>
        <w:rPr>
          <w:rFonts w:ascii="Arial" w:hAnsi="Arial" w:cs="Arial"/>
          <w:b/>
          <w:sz w:val="22"/>
          <w:szCs w:val="22"/>
        </w:rPr>
      </w:pPr>
      <w:r>
        <w:rPr>
          <w:rFonts w:ascii="Arial" w:hAnsi="Arial" w:cs="Arial"/>
          <w:b/>
          <w:sz w:val="22"/>
          <w:szCs w:val="22"/>
        </w:rPr>
        <w:t>Rationale</w:t>
      </w:r>
      <w:r w:rsidR="00E523A9">
        <w:rPr>
          <w:rFonts w:ascii="Arial" w:hAnsi="Arial" w:cs="Arial"/>
          <w:b/>
          <w:sz w:val="22"/>
          <w:szCs w:val="22"/>
        </w:rPr>
        <w:t>……………………………………………………………………………</w:t>
      </w:r>
      <w:r w:rsidR="00AC0DAF">
        <w:rPr>
          <w:rFonts w:ascii="Arial" w:hAnsi="Arial" w:cs="Arial"/>
          <w:b/>
          <w:sz w:val="22"/>
          <w:szCs w:val="22"/>
        </w:rPr>
        <w:t>04</w:t>
      </w:r>
    </w:p>
    <w:p w:rsidR="00FE7C25" w:rsidRDefault="00FE7C25" w:rsidP="00AC0DAF">
      <w:pPr>
        <w:pStyle w:val="ListParagraph"/>
        <w:numPr>
          <w:ilvl w:val="1"/>
          <w:numId w:val="14"/>
        </w:numPr>
        <w:spacing w:line="360" w:lineRule="auto"/>
        <w:jc w:val="both"/>
        <w:rPr>
          <w:rFonts w:ascii="Arial" w:hAnsi="Arial" w:cs="Arial"/>
          <w:b/>
          <w:sz w:val="22"/>
          <w:szCs w:val="22"/>
        </w:rPr>
      </w:pPr>
      <w:r>
        <w:rPr>
          <w:rFonts w:ascii="Arial" w:hAnsi="Arial" w:cs="Arial"/>
          <w:b/>
          <w:sz w:val="22"/>
          <w:szCs w:val="22"/>
        </w:rPr>
        <w:t>Research question</w:t>
      </w:r>
      <w:r w:rsidR="00E523A9">
        <w:rPr>
          <w:rFonts w:ascii="Arial" w:hAnsi="Arial" w:cs="Arial"/>
          <w:b/>
          <w:sz w:val="22"/>
          <w:szCs w:val="22"/>
        </w:rPr>
        <w:t>………………………………………………………………..</w:t>
      </w:r>
      <w:r w:rsidR="00AC0DAF">
        <w:rPr>
          <w:rFonts w:ascii="Arial" w:hAnsi="Arial" w:cs="Arial"/>
          <w:b/>
          <w:sz w:val="22"/>
          <w:szCs w:val="22"/>
        </w:rPr>
        <w:t>04</w:t>
      </w:r>
    </w:p>
    <w:p w:rsidR="00FE7C25" w:rsidRDefault="00FE7C25" w:rsidP="00AC0DAF">
      <w:pPr>
        <w:pStyle w:val="ListParagraph"/>
        <w:numPr>
          <w:ilvl w:val="1"/>
          <w:numId w:val="14"/>
        </w:numPr>
        <w:spacing w:line="360" w:lineRule="auto"/>
        <w:jc w:val="both"/>
        <w:rPr>
          <w:rFonts w:ascii="Arial" w:hAnsi="Arial" w:cs="Arial"/>
          <w:b/>
          <w:sz w:val="22"/>
          <w:szCs w:val="22"/>
        </w:rPr>
      </w:pPr>
      <w:r>
        <w:rPr>
          <w:rFonts w:ascii="Arial" w:hAnsi="Arial" w:cs="Arial"/>
          <w:b/>
          <w:sz w:val="22"/>
          <w:szCs w:val="22"/>
        </w:rPr>
        <w:t>Aim</w:t>
      </w:r>
      <w:r w:rsidR="00E523A9">
        <w:rPr>
          <w:rFonts w:ascii="Arial" w:hAnsi="Arial" w:cs="Arial"/>
          <w:b/>
          <w:sz w:val="22"/>
          <w:szCs w:val="22"/>
        </w:rPr>
        <w:t>…………………………………………………………………………………..</w:t>
      </w:r>
      <w:r w:rsidR="00AC0DAF">
        <w:rPr>
          <w:rFonts w:ascii="Arial" w:hAnsi="Arial" w:cs="Arial"/>
          <w:b/>
          <w:sz w:val="22"/>
          <w:szCs w:val="22"/>
        </w:rPr>
        <w:t>04</w:t>
      </w:r>
    </w:p>
    <w:p w:rsidR="00FE7C25" w:rsidRDefault="00FE7C25" w:rsidP="00AC0DAF">
      <w:pPr>
        <w:pStyle w:val="ListParagraph"/>
        <w:numPr>
          <w:ilvl w:val="1"/>
          <w:numId w:val="14"/>
        </w:numPr>
        <w:spacing w:line="360" w:lineRule="auto"/>
        <w:jc w:val="both"/>
        <w:rPr>
          <w:rFonts w:ascii="Arial" w:hAnsi="Arial" w:cs="Arial"/>
          <w:b/>
          <w:sz w:val="22"/>
          <w:szCs w:val="22"/>
        </w:rPr>
      </w:pPr>
      <w:r>
        <w:rPr>
          <w:rFonts w:ascii="Arial" w:hAnsi="Arial" w:cs="Arial"/>
          <w:b/>
          <w:sz w:val="22"/>
          <w:szCs w:val="22"/>
        </w:rPr>
        <w:t>Objective</w:t>
      </w:r>
      <w:r w:rsidR="00E523A9">
        <w:rPr>
          <w:rFonts w:ascii="Arial" w:hAnsi="Arial" w:cs="Arial"/>
          <w:b/>
          <w:sz w:val="22"/>
          <w:szCs w:val="22"/>
        </w:rPr>
        <w:t>……………………………………………………………………………</w:t>
      </w:r>
      <w:r w:rsidR="00AC0DAF">
        <w:rPr>
          <w:rFonts w:ascii="Arial" w:hAnsi="Arial" w:cs="Arial"/>
          <w:b/>
          <w:sz w:val="22"/>
          <w:szCs w:val="22"/>
        </w:rPr>
        <w:t>04</w:t>
      </w:r>
    </w:p>
    <w:p w:rsidR="00FE7C25" w:rsidRDefault="00FE7C25" w:rsidP="00AC0DAF">
      <w:pPr>
        <w:pStyle w:val="ListParagraph"/>
        <w:numPr>
          <w:ilvl w:val="0"/>
          <w:numId w:val="14"/>
        </w:numPr>
        <w:spacing w:line="360" w:lineRule="auto"/>
        <w:jc w:val="both"/>
        <w:rPr>
          <w:rFonts w:ascii="Arial" w:hAnsi="Arial" w:cs="Arial"/>
          <w:b/>
          <w:sz w:val="22"/>
          <w:szCs w:val="22"/>
        </w:rPr>
      </w:pPr>
      <w:r>
        <w:rPr>
          <w:rFonts w:ascii="Arial" w:hAnsi="Arial" w:cs="Arial"/>
          <w:b/>
          <w:sz w:val="22"/>
          <w:szCs w:val="22"/>
        </w:rPr>
        <w:t>Research methodology</w:t>
      </w:r>
      <w:r w:rsidR="00E523A9">
        <w:rPr>
          <w:rFonts w:ascii="Arial" w:hAnsi="Arial" w:cs="Arial"/>
          <w:b/>
          <w:sz w:val="22"/>
          <w:szCs w:val="22"/>
        </w:rPr>
        <w:t>………………………………………………………………</w:t>
      </w:r>
      <w:r w:rsidR="00AC0DAF">
        <w:rPr>
          <w:rFonts w:ascii="Arial" w:hAnsi="Arial" w:cs="Arial"/>
          <w:b/>
          <w:sz w:val="22"/>
          <w:szCs w:val="22"/>
        </w:rPr>
        <w:t>04</w:t>
      </w:r>
    </w:p>
    <w:p w:rsidR="00FE7C25" w:rsidRDefault="00FE7C25" w:rsidP="00AC0DAF">
      <w:pPr>
        <w:pStyle w:val="ListParagraph"/>
        <w:numPr>
          <w:ilvl w:val="1"/>
          <w:numId w:val="14"/>
        </w:numPr>
        <w:spacing w:line="360" w:lineRule="auto"/>
        <w:jc w:val="both"/>
        <w:rPr>
          <w:rFonts w:ascii="Arial" w:hAnsi="Arial" w:cs="Arial"/>
          <w:b/>
          <w:sz w:val="22"/>
          <w:szCs w:val="22"/>
        </w:rPr>
      </w:pPr>
      <w:r>
        <w:rPr>
          <w:rFonts w:ascii="Arial" w:hAnsi="Arial" w:cs="Arial"/>
          <w:b/>
          <w:sz w:val="22"/>
          <w:szCs w:val="22"/>
        </w:rPr>
        <w:t>Research design</w:t>
      </w:r>
      <w:r w:rsidR="00E523A9">
        <w:rPr>
          <w:rFonts w:ascii="Arial" w:hAnsi="Arial" w:cs="Arial"/>
          <w:b/>
          <w:sz w:val="22"/>
          <w:szCs w:val="22"/>
        </w:rPr>
        <w:t>………………………………………………………………….</w:t>
      </w:r>
      <w:r w:rsidR="00AC0DAF">
        <w:rPr>
          <w:rFonts w:ascii="Arial" w:hAnsi="Arial" w:cs="Arial"/>
          <w:b/>
          <w:sz w:val="22"/>
          <w:szCs w:val="22"/>
        </w:rPr>
        <w:t>.05</w:t>
      </w:r>
    </w:p>
    <w:p w:rsidR="00FE7C25" w:rsidRDefault="00E523A9" w:rsidP="00AC0DAF">
      <w:pPr>
        <w:pStyle w:val="ListParagraph"/>
        <w:numPr>
          <w:ilvl w:val="1"/>
          <w:numId w:val="14"/>
        </w:numPr>
        <w:spacing w:line="360" w:lineRule="auto"/>
        <w:jc w:val="both"/>
        <w:rPr>
          <w:rFonts w:ascii="Arial" w:hAnsi="Arial" w:cs="Arial"/>
          <w:b/>
          <w:sz w:val="22"/>
          <w:szCs w:val="22"/>
        </w:rPr>
      </w:pPr>
      <w:r>
        <w:rPr>
          <w:rFonts w:ascii="Arial" w:hAnsi="Arial" w:cs="Arial"/>
          <w:b/>
          <w:sz w:val="22"/>
          <w:szCs w:val="22"/>
        </w:rPr>
        <w:t>Recruitement, sampling &amp; study participants………………………………</w:t>
      </w:r>
      <w:r w:rsidR="00AC0DAF">
        <w:rPr>
          <w:rFonts w:ascii="Arial" w:hAnsi="Arial" w:cs="Arial"/>
          <w:b/>
          <w:sz w:val="22"/>
          <w:szCs w:val="22"/>
        </w:rPr>
        <w:t>.05</w:t>
      </w:r>
    </w:p>
    <w:p w:rsidR="00E523A9" w:rsidRDefault="00E523A9" w:rsidP="00AC0DAF">
      <w:pPr>
        <w:pStyle w:val="ListParagraph"/>
        <w:numPr>
          <w:ilvl w:val="1"/>
          <w:numId w:val="14"/>
        </w:numPr>
        <w:spacing w:line="360" w:lineRule="auto"/>
        <w:jc w:val="both"/>
        <w:rPr>
          <w:rFonts w:ascii="Arial" w:hAnsi="Arial" w:cs="Arial"/>
          <w:b/>
          <w:sz w:val="22"/>
          <w:szCs w:val="22"/>
        </w:rPr>
      </w:pPr>
      <w:r w:rsidRPr="00E523A9">
        <w:rPr>
          <w:rFonts w:ascii="Arial" w:hAnsi="Arial" w:cs="Arial"/>
          <w:b/>
          <w:sz w:val="22"/>
          <w:szCs w:val="22"/>
        </w:rPr>
        <w:t>Data Collection Method(s)/Procedure</w:t>
      </w:r>
      <w:r w:rsidR="00AC0DAF">
        <w:rPr>
          <w:rFonts w:ascii="Arial" w:hAnsi="Arial" w:cs="Arial"/>
          <w:b/>
          <w:sz w:val="22"/>
          <w:szCs w:val="22"/>
        </w:rPr>
        <w:t>…………………………………………06</w:t>
      </w:r>
    </w:p>
    <w:p w:rsidR="00E523A9" w:rsidRDefault="00E523A9" w:rsidP="00AC0DAF">
      <w:pPr>
        <w:pStyle w:val="ListParagraph"/>
        <w:numPr>
          <w:ilvl w:val="0"/>
          <w:numId w:val="14"/>
        </w:numPr>
        <w:spacing w:line="360" w:lineRule="auto"/>
        <w:jc w:val="both"/>
        <w:rPr>
          <w:rFonts w:ascii="Arial" w:hAnsi="Arial" w:cs="Arial"/>
          <w:b/>
          <w:sz w:val="22"/>
          <w:szCs w:val="22"/>
        </w:rPr>
      </w:pPr>
      <w:r w:rsidRPr="00E523A9">
        <w:rPr>
          <w:rFonts w:ascii="Arial" w:hAnsi="Arial" w:cs="Arial"/>
          <w:b/>
          <w:sz w:val="22"/>
          <w:szCs w:val="22"/>
        </w:rPr>
        <w:t>Thematic analysis</w:t>
      </w:r>
      <w:r w:rsidR="00AC0DAF">
        <w:rPr>
          <w:rFonts w:ascii="Arial" w:hAnsi="Arial" w:cs="Arial"/>
          <w:b/>
          <w:sz w:val="22"/>
          <w:szCs w:val="22"/>
        </w:rPr>
        <w:t>…………………………………………………………………......06</w:t>
      </w:r>
    </w:p>
    <w:p w:rsidR="00E523A9" w:rsidRDefault="00E523A9" w:rsidP="00AC0DAF">
      <w:pPr>
        <w:pStyle w:val="ListParagraph"/>
        <w:numPr>
          <w:ilvl w:val="0"/>
          <w:numId w:val="14"/>
        </w:numPr>
        <w:spacing w:line="360" w:lineRule="auto"/>
        <w:jc w:val="both"/>
        <w:rPr>
          <w:rFonts w:ascii="Arial" w:hAnsi="Arial" w:cs="Arial"/>
          <w:b/>
          <w:sz w:val="22"/>
          <w:szCs w:val="22"/>
        </w:rPr>
      </w:pPr>
      <w:r w:rsidRPr="00E523A9">
        <w:rPr>
          <w:rFonts w:ascii="Arial" w:hAnsi="Arial" w:cs="Arial"/>
          <w:b/>
          <w:sz w:val="22"/>
          <w:szCs w:val="22"/>
        </w:rPr>
        <w:t>Ethical consideration</w:t>
      </w:r>
      <w:r w:rsidR="00AC0DAF">
        <w:rPr>
          <w:rFonts w:ascii="Arial" w:hAnsi="Arial" w:cs="Arial"/>
          <w:b/>
          <w:sz w:val="22"/>
          <w:szCs w:val="22"/>
        </w:rPr>
        <w:t>………………………………………………………………….07</w:t>
      </w:r>
    </w:p>
    <w:p w:rsidR="00E523A9" w:rsidRDefault="00E523A9" w:rsidP="00AC0DAF">
      <w:pPr>
        <w:pStyle w:val="ListParagraph"/>
        <w:numPr>
          <w:ilvl w:val="0"/>
          <w:numId w:val="14"/>
        </w:numPr>
        <w:spacing w:line="360" w:lineRule="auto"/>
        <w:jc w:val="both"/>
        <w:rPr>
          <w:rFonts w:ascii="Arial" w:hAnsi="Arial" w:cs="Arial"/>
          <w:b/>
          <w:sz w:val="22"/>
          <w:szCs w:val="22"/>
        </w:rPr>
      </w:pPr>
      <w:r w:rsidRPr="00E523A9">
        <w:rPr>
          <w:rFonts w:ascii="Arial" w:hAnsi="Arial" w:cs="Arial"/>
          <w:b/>
          <w:sz w:val="22"/>
          <w:szCs w:val="22"/>
        </w:rPr>
        <w:t>Result</w:t>
      </w:r>
      <w:r w:rsidR="00AC0DAF">
        <w:rPr>
          <w:rFonts w:ascii="Arial" w:hAnsi="Arial" w:cs="Arial"/>
          <w:b/>
          <w:sz w:val="22"/>
          <w:szCs w:val="22"/>
        </w:rPr>
        <w:t>…………………………………………………………………………………….08</w:t>
      </w:r>
    </w:p>
    <w:p w:rsidR="00E523A9" w:rsidRPr="00E523A9" w:rsidRDefault="00E523A9" w:rsidP="00AC0DAF">
      <w:pPr>
        <w:pStyle w:val="ListParagraph"/>
        <w:numPr>
          <w:ilvl w:val="0"/>
          <w:numId w:val="14"/>
        </w:numPr>
        <w:spacing w:line="360" w:lineRule="auto"/>
        <w:jc w:val="both"/>
        <w:rPr>
          <w:rFonts w:ascii="Arial" w:hAnsi="Arial" w:cs="Arial"/>
          <w:b/>
          <w:sz w:val="22"/>
          <w:szCs w:val="22"/>
        </w:rPr>
      </w:pPr>
      <w:r w:rsidRPr="00E523A9">
        <w:rPr>
          <w:rFonts w:ascii="Arial" w:hAnsi="Arial" w:cs="Arial"/>
          <w:b/>
          <w:sz w:val="22"/>
          <w:szCs w:val="22"/>
        </w:rPr>
        <w:t>Discussion</w:t>
      </w:r>
      <w:r w:rsidR="00AC0DAF">
        <w:rPr>
          <w:rFonts w:ascii="Arial" w:hAnsi="Arial" w:cs="Arial"/>
          <w:b/>
          <w:sz w:val="22"/>
          <w:szCs w:val="22"/>
        </w:rPr>
        <w:t>………………………………………………………………………………09</w:t>
      </w:r>
    </w:p>
    <w:p w:rsidR="00E523A9" w:rsidRDefault="00E523A9" w:rsidP="00AC0DAF">
      <w:pPr>
        <w:pStyle w:val="ListParagraph"/>
        <w:numPr>
          <w:ilvl w:val="1"/>
          <w:numId w:val="14"/>
        </w:numPr>
        <w:spacing w:line="360" w:lineRule="auto"/>
        <w:jc w:val="both"/>
        <w:rPr>
          <w:rFonts w:ascii="Arial" w:eastAsia="Times New Roman" w:hAnsi="Arial" w:cs="Arial"/>
          <w:b/>
          <w:sz w:val="22"/>
          <w:szCs w:val="22"/>
        </w:rPr>
      </w:pPr>
      <w:r w:rsidRPr="00E523A9">
        <w:rPr>
          <w:rFonts w:ascii="Arial" w:eastAsia="Times New Roman" w:hAnsi="Arial" w:cs="Arial"/>
          <w:b/>
          <w:sz w:val="22"/>
          <w:szCs w:val="22"/>
        </w:rPr>
        <w:t>Restriction</w:t>
      </w:r>
      <w:r w:rsidR="00AC0DAF">
        <w:rPr>
          <w:rFonts w:ascii="Arial" w:eastAsia="Times New Roman" w:hAnsi="Arial" w:cs="Arial"/>
          <w:b/>
          <w:sz w:val="22"/>
          <w:szCs w:val="22"/>
        </w:rPr>
        <w:t>………………………………………………………………………......09</w:t>
      </w:r>
    </w:p>
    <w:p w:rsidR="00E523A9" w:rsidRDefault="00E523A9" w:rsidP="00AC0DAF">
      <w:pPr>
        <w:pStyle w:val="ListParagraph"/>
        <w:numPr>
          <w:ilvl w:val="1"/>
          <w:numId w:val="14"/>
        </w:numPr>
        <w:spacing w:line="360" w:lineRule="auto"/>
        <w:jc w:val="both"/>
        <w:rPr>
          <w:rFonts w:ascii="Arial" w:hAnsi="Arial" w:cs="Arial"/>
          <w:b/>
          <w:sz w:val="22"/>
          <w:szCs w:val="22"/>
        </w:rPr>
      </w:pPr>
      <w:r w:rsidRPr="00E523A9">
        <w:rPr>
          <w:rFonts w:ascii="Arial" w:hAnsi="Arial" w:cs="Arial"/>
          <w:b/>
          <w:sz w:val="22"/>
          <w:szCs w:val="22"/>
        </w:rPr>
        <w:t>Recommendation</w:t>
      </w:r>
      <w:r w:rsidR="00AC0DAF">
        <w:rPr>
          <w:rFonts w:ascii="Arial" w:hAnsi="Arial" w:cs="Arial"/>
          <w:b/>
          <w:sz w:val="22"/>
          <w:szCs w:val="22"/>
        </w:rPr>
        <w:t>……………………………………………………………….....09</w:t>
      </w:r>
    </w:p>
    <w:p w:rsidR="00E523A9" w:rsidRPr="00E523A9" w:rsidRDefault="00E523A9" w:rsidP="00AC0DAF">
      <w:pPr>
        <w:pStyle w:val="ListParagraph"/>
        <w:numPr>
          <w:ilvl w:val="0"/>
          <w:numId w:val="14"/>
        </w:numPr>
        <w:spacing w:line="360" w:lineRule="auto"/>
        <w:jc w:val="both"/>
        <w:rPr>
          <w:rFonts w:ascii="Arial" w:eastAsia="Times New Roman" w:hAnsi="Arial" w:cs="Arial"/>
          <w:b/>
          <w:sz w:val="22"/>
          <w:szCs w:val="22"/>
        </w:rPr>
      </w:pPr>
      <w:r w:rsidRPr="00E523A9">
        <w:rPr>
          <w:rFonts w:ascii="Arial" w:eastAsia="Times New Roman" w:hAnsi="Arial" w:cs="Arial"/>
          <w:b/>
          <w:sz w:val="22"/>
          <w:szCs w:val="22"/>
        </w:rPr>
        <w:t>Conclusion</w:t>
      </w:r>
      <w:r w:rsidR="00AC0DAF">
        <w:rPr>
          <w:rFonts w:ascii="Arial" w:eastAsia="Times New Roman" w:hAnsi="Arial" w:cs="Arial"/>
          <w:b/>
          <w:sz w:val="22"/>
          <w:szCs w:val="22"/>
        </w:rPr>
        <w:t>………………………………………………………………………………10</w:t>
      </w:r>
    </w:p>
    <w:p w:rsidR="00E523A9" w:rsidRPr="00E523A9" w:rsidRDefault="00E523A9" w:rsidP="00E523A9">
      <w:pPr>
        <w:spacing w:line="360" w:lineRule="auto"/>
        <w:rPr>
          <w:rFonts w:ascii="Arial" w:hAnsi="Arial" w:cs="Arial"/>
          <w:b/>
          <w:sz w:val="22"/>
          <w:szCs w:val="22"/>
        </w:rPr>
      </w:pPr>
    </w:p>
    <w:p w:rsidR="00E523A9" w:rsidRPr="00E523A9" w:rsidRDefault="00E523A9" w:rsidP="00E523A9">
      <w:pPr>
        <w:spacing w:line="360" w:lineRule="auto"/>
        <w:ind w:left="360"/>
        <w:rPr>
          <w:rFonts w:ascii="Arial" w:hAnsi="Arial" w:cs="Arial"/>
          <w:b/>
          <w:sz w:val="22"/>
          <w:szCs w:val="22"/>
        </w:rPr>
      </w:pPr>
    </w:p>
    <w:p w:rsidR="00E523A9" w:rsidRPr="00E523A9" w:rsidRDefault="00E523A9" w:rsidP="00E523A9">
      <w:pPr>
        <w:rPr>
          <w:rFonts w:ascii="Arial" w:hAnsi="Arial" w:cs="Arial"/>
          <w:b/>
          <w:sz w:val="22"/>
          <w:szCs w:val="22"/>
        </w:rPr>
      </w:pPr>
    </w:p>
    <w:p w:rsidR="00FE7C25" w:rsidRPr="00FE7C25" w:rsidRDefault="00FE7C25" w:rsidP="00FE7C25">
      <w:pPr>
        <w:spacing w:line="360" w:lineRule="auto"/>
        <w:rPr>
          <w:rFonts w:ascii="Arial" w:hAnsi="Arial" w:cs="Arial"/>
          <w:b/>
          <w:sz w:val="22"/>
          <w:szCs w:val="22"/>
        </w:rPr>
      </w:pPr>
      <w:r>
        <w:rPr>
          <w:rFonts w:ascii="Arial" w:hAnsi="Arial" w:cs="Arial"/>
          <w:b/>
          <w:sz w:val="22"/>
          <w:szCs w:val="22"/>
        </w:rPr>
        <w:t xml:space="preserve">  </w:t>
      </w:r>
    </w:p>
    <w:p w:rsidR="00FE7C25" w:rsidRDefault="00FE7C25"/>
    <w:p w:rsidR="00852127" w:rsidRDefault="00852127"/>
    <w:p w:rsidR="00852127" w:rsidRDefault="00852127" w:rsidP="00852127"/>
    <w:p w:rsidR="00852127" w:rsidRDefault="00852127">
      <w:r>
        <w:br w:type="page"/>
      </w:r>
    </w:p>
    <w:p w:rsidR="00852127" w:rsidRPr="00570E65" w:rsidRDefault="008F79F7" w:rsidP="00B5450C">
      <w:pPr>
        <w:spacing w:line="360" w:lineRule="auto"/>
        <w:rPr>
          <w:rFonts w:ascii="Arial" w:hAnsi="Arial" w:cs="Arial"/>
          <w:b/>
          <w:sz w:val="22"/>
          <w:szCs w:val="22"/>
        </w:rPr>
      </w:pPr>
      <w:r>
        <w:rPr>
          <w:rFonts w:ascii="Arial" w:hAnsi="Arial" w:cs="Arial"/>
          <w:b/>
          <w:sz w:val="22"/>
          <w:szCs w:val="22"/>
        </w:rPr>
        <w:lastRenderedPageBreak/>
        <w:t>1.</w:t>
      </w:r>
      <w:r w:rsidR="00F62B02" w:rsidRPr="00570E65">
        <w:rPr>
          <w:rFonts w:ascii="Arial" w:hAnsi="Arial" w:cs="Arial"/>
          <w:b/>
          <w:sz w:val="22"/>
          <w:szCs w:val="22"/>
        </w:rPr>
        <w:t>Introduction</w:t>
      </w:r>
    </w:p>
    <w:p w:rsidR="00F62B02" w:rsidRPr="00570E65" w:rsidRDefault="00F62B02" w:rsidP="00B5450C">
      <w:pPr>
        <w:spacing w:line="360" w:lineRule="auto"/>
        <w:rPr>
          <w:rFonts w:ascii="Arial" w:hAnsi="Arial" w:cs="Arial"/>
          <w:sz w:val="22"/>
          <w:szCs w:val="22"/>
        </w:rPr>
      </w:pPr>
      <w:r w:rsidRPr="00570E65">
        <w:rPr>
          <w:rFonts w:ascii="Arial" w:hAnsi="Arial" w:cs="Arial"/>
          <w:sz w:val="22"/>
          <w:szCs w:val="22"/>
        </w:rPr>
        <w:t>In the ever-changing field of public health and social care (PHSC), postgraduate students' professional development is crucial. These students' actions not only represent themselves as future leaders and practitioners in these professions, but they also have a significant impact on the efficacy and integrity of the larger healthcare system. Thus, it is imperative and has broad ramifications to comprehend the complex variables influencing the professional behavior of postgraduate PHSC students in public institutions.</w:t>
      </w:r>
      <w:r w:rsidR="009025EE" w:rsidRPr="00570E65">
        <w:rPr>
          <w:rFonts w:ascii="Arial" w:hAnsi="Arial" w:cs="Arial"/>
          <w:sz w:val="22"/>
          <w:szCs w:val="22"/>
        </w:rPr>
        <w:t xml:space="preserve"> (Smith, J., &amp; Johnson, A., 2023)</w:t>
      </w:r>
    </w:p>
    <w:p w:rsidR="009025EE" w:rsidRPr="00570E65" w:rsidRDefault="008F79F7" w:rsidP="00B5450C">
      <w:pPr>
        <w:spacing w:line="360" w:lineRule="auto"/>
        <w:rPr>
          <w:rFonts w:ascii="Arial" w:hAnsi="Arial" w:cs="Arial"/>
          <w:b/>
          <w:sz w:val="22"/>
          <w:szCs w:val="22"/>
        </w:rPr>
      </w:pPr>
      <w:r>
        <w:rPr>
          <w:rFonts w:ascii="Arial" w:hAnsi="Arial" w:cs="Arial"/>
          <w:b/>
          <w:sz w:val="22"/>
          <w:szCs w:val="22"/>
        </w:rPr>
        <w:t xml:space="preserve">1.1 </w:t>
      </w:r>
      <w:r w:rsidR="009025EE" w:rsidRPr="00570E65">
        <w:rPr>
          <w:rFonts w:ascii="Arial" w:hAnsi="Arial" w:cs="Arial"/>
          <w:b/>
          <w:sz w:val="22"/>
          <w:szCs w:val="22"/>
        </w:rPr>
        <w:t>Literature background</w:t>
      </w:r>
    </w:p>
    <w:p w:rsidR="00575ED9" w:rsidRPr="00570E65" w:rsidRDefault="009025EE" w:rsidP="00B5450C">
      <w:pPr>
        <w:spacing w:line="360" w:lineRule="auto"/>
        <w:rPr>
          <w:rFonts w:ascii="Arial" w:hAnsi="Arial" w:cs="Arial"/>
          <w:sz w:val="22"/>
          <w:szCs w:val="22"/>
        </w:rPr>
      </w:pPr>
      <w:r w:rsidRPr="00570E65">
        <w:rPr>
          <w:rFonts w:ascii="Arial" w:hAnsi="Arial" w:cs="Arial"/>
          <w:sz w:val="22"/>
          <w:szCs w:val="22"/>
        </w:rPr>
        <w:t xml:space="preserve">Public health and social care (PHSC) students' professional conduct is shaped by a multitude of elements, including personal traits, learning settings, social norms, and institutional cultures. It is essential to comprehend these impacts in order to support the growth of future professionals in the sector who are </w:t>
      </w:r>
      <w:r w:rsidR="00575ED9" w:rsidRPr="00570E65">
        <w:rPr>
          <w:rFonts w:ascii="Arial" w:hAnsi="Arial" w:cs="Arial"/>
          <w:sz w:val="22"/>
          <w:szCs w:val="22"/>
        </w:rPr>
        <w:t xml:space="preserve">moral, capable, and accountable </w:t>
      </w:r>
      <w:r w:rsidRPr="00570E65">
        <w:rPr>
          <w:rFonts w:ascii="Arial" w:hAnsi="Arial" w:cs="Arial"/>
          <w:sz w:val="22"/>
          <w:szCs w:val="22"/>
        </w:rPr>
        <w:t>(Anderson, R., &amp; Smith, K., 2017)</w:t>
      </w:r>
      <w:r w:rsidR="00575ED9" w:rsidRPr="00570E65">
        <w:rPr>
          <w:rFonts w:ascii="Arial" w:hAnsi="Arial" w:cs="Arial"/>
          <w:sz w:val="22"/>
          <w:szCs w:val="22"/>
        </w:rPr>
        <w:t>. Personal characteristics including personality, values, beliefs, and life experiences all have a big impact on how students behave professionally (Jonas and Miller., 2018). Empathy, resiliency, and integrity are among the qualities that research indicates are favourably connected with healthcare students' professional behaviour and ethical decision-making (Jones and Miller., 2018)</w:t>
      </w:r>
      <w:r w:rsidR="007839CA" w:rsidRPr="00570E65">
        <w:rPr>
          <w:rFonts w:ascii="Arial" w:hAnsi="Arial" w:cs="Arial"/>
          <w:sz w:val="22"/>
          <w:szCs w:val="22"/>
        </w:rPr>
        <w:t>.</w:t>
      </w:r>
    </w:p>
    <w:p w:rsidR="00EC42A8" w:rsidRDefault="007839CA" w:rsidP="00B5450C">
      <w:pPr>
        <w:spacing w:line="360" w:lineRule="auto"/>
        <w:rPr>
          <w:rFonts w:ascii="Arial" w:hAnsi="Arial" w:cs="Arial"/>
          <w:sz w:val="22"/>
          <w:szCs w:val="22"/>
        </w:rPr>
      </w:pPr>
      <w:r w:rsidRPr="00570E65">
        <w:rPr>
          <w:rFonts w:ascii="Arial" w:hAnsi="Arial" w:cs="Arial"/>
          <w:sz w:val="22"/>
          <w:szCs w:val="22"/>
        </w:rPr>
        <w:t xml:space="preserve">Students' professional behaviour is greatly influenced by the educational environment, which includes institutional regulations, instructional strategies, and curriculum design (Smith et al.,2020). According to a study, students' preparedness for professional practice and moral decision-making is positively impacted by exposure to interprofessional education efforts, mentoring programmes, and practical learning opportunities (Smith et </w:t>
      </w:r>
      <w:r w:rsidRPr="00570E65">
        <w:rPr>
          <w:rFonts w:ascii="Arial" w:hAnsi="Arial" w:cs="Arial"/>
          <w:sz w:val="22"/>
          <w:szCs w:val="22"/>
        </w:rPr>
        <w:t>al.,2020).</w:t>
      </w:r>
      <w:r w:rsidRPr="00570E65">
        <w:rPr>
          <w:rFonts w:ascii="Arial" w:hAnsi="Arial" w:cs="Arial"/>
          <w:sz w:val="22"/>
          <w:szCs w:val="22"/>
        </w:rPr>
        <w:t xml:space="preserve"> The professional behaviour of students is significantly influenced by the culture and atmosphere of healthcare organisations and educational institutions (</w:t>
      </w:r>
      <w:r w:rsidRPr="00570E65">
        <w:rPr>
          <w:rFonts w:ascii="Arial" w:hAnsi="Arial" w:cs="Arial"/>
          <w:sz w:val="22"/>
          <w:szCs w:val="22"/>
        </w:rPr>
        <w:t>Johnson et al., 2021)</w:t>
      </w:r>
      <w:r w:rsidRPr="00570E65">
        <w:rPr>
          <w:rFonts w:ascii="Arial" w:hAnsi="Arial" w:cs="Arial"/>
          <w:sz w:val="22"/>
          <w:szCs w:val="22"/>
        </w:rPr>
        <w:t>. A research emphasises how students' ethical growth, creation of their professional identities, and adherence to professional norms are impacted by institutional values, leadership styles, and organisational regulations (Johnson et al., 2021).</w:t>
      </w:r>
      <w:r w:rsidR="0049576F" w:rsidRPr="00570E65">
        <w:rPr>
          <w:rFonts w:ascii="Arial" w:hAnsi="Arial" w:cs="Arial"/>
          <w:sz w:val="22"/>
          <w:szCs w:val="22"/>
        </w:rPr>
        <w:t xml:space="preserve"> Students' professional behaviour is also influenced by external variables such as cultural norms, legal frameworks, and society expectations </w:t>
      </w:r>
      <w:r w:rsidR="0049576F" w:rsidRPr="00570E65">
        <w:rPr>
          <w:rFonts w:ascii="Arial" w:hAnsi="Arial" w:cs="Arial"/>
          <w:sz w:val="22"/>
          <w:szCs w:val="22"/>
        </w:rPr>
        <w:t>(Andorson and Smith., 2017).</w:t>
      </w:r>
      <w:r w:rsidR="0049576F" w:rsidRPr="00570E65">
        <w:rPr>
          <w:rFonts w:ascii="Arial" w:hAnsi="Arial" w:cs="Arial"/>
          <w:sz w:val="22"/>
          <w:szCs w:val="22"/>
        </w:rPr>
        <w:t xml:space="preserve"> Empirical studies underscore the need of coordinating academic curricula with professional standards, ethical codes, and regulatory mandates to guarantee that students are well equipped to handle the intricacies of professional practice in PHSC (Andorson and Smith., 2017).</w:t>
      </w:r>
    </w:p>
    <w:p w:rsidR="00852127" w:rsidRDefault="008F79F7" w:rsidP="00B5450C">
      <w:pPr>
        <w:spacing w:line="360" w:lineRule="auto"/>
        <w:rPr>
          <w:rFonts w:ascii="Arial" w:hAnsi="Arial" w:cs="Arial"/>
          <w:b/>
          <w:sz w:val="22"/>
          <w:szCs w:val="22"/>
        </w:rPr>
      </w:pPr>
      <w:r>
        <w:rPr>
          <w:rFonts w:ascii="Arial" w:hAnsi="Arial" w:cs="Arial"/>
          <w:b/>
          <w:sz w:val="22"/>
          <w:szCs w:val="22"/>
        </w:rPr>
        <w:lastRenderedPageBreak/>
        <w:t xml:space="preserve">1.2 </w:t>
      </w:r>
      <w:r w:rsidR="00570E65" w:rsidRPr="00EC42A8">
        <w:rPr>
          <w:rFonts w:ascii="Arial" w:hAnsi="Arial" w:cs="Arial"/>
          <w:b/>
          <w:sz w:val="22"/>
          <w:szCs w:val="22"/>
        </w:rPr>
        <w:t>Rationale</w:t>
      </w:r>
    </w:p>
    <w:p w:rsidR="00485F44" w:rsidRDefault="00EC42A8" w:rsidP="00B5450C">
      <w:pPr>
        <w:spacing w:line="360" w:lineRule="auto"/>
        <w:rPr>
          <w:rFonts w:ascii="Arial" w:hAnsi="Arial" w:cs="Arial"/>
          <w:sz w:val="22"/>
          <w:szCs w:val="22"/>
        </w:rPr>
      </w:pPr>
      <w:r w:rsidRPr="00EC42A8">
        <w:rPr>
          <w:rFonts w:ascii="Arial" w:hAnsi="Arial" w:cs="Arial"/>
          <w:sz w:val="22"/>
          <w:szCs w:val="22"/>
        </w:rPr>
        <w:t>It is critical to comprehend the complex web of variables that influence graduate PHSC students in public universities in terms of professional behaviour. The conduct and dispositions demonstrated by these students throughout their academic journey have a lasting effect on the calibre and effectiveness of the services they will ultimately provide in their careers as future stewards in the hea</w:t>
      </w:r>
      <w:r>
        <w:rPr>
          <w:rFonts w:ascii="Arial" w:hAnsi="Arial" w:cs="Arial"/>
          <w:sz w:val="22"/>
          <w:szCs w:val="22"/>
        </w:rPr>
        <w:t xml:space="preserve">lthcare and social care sectors </w:t>
      </w:r>
      <w:r w:rsidRPr="00EC42A8">
        <w:rPr>
          <w:rFonts w:ascii="Arial" w:hAnsi="Arial" w:cs="Arial"/>
          <w:sz w:val="22"/>
          <w:szCs w:val="22"/>
        </w:rPr>
        <w:t>(Tomlinson, and Jackson, 2021; Hoying et al, 2020).</w:t>
      </w:r>
    </w:p>
    <w:p w:rsidR="00EC42A8" w:rsidRDefault="008F79F7" w:rsidP="00B5450C">
      <w:pPr>
        <w:spacing w:line="360" w:lineRule="auto"/>
        <w:rPr>
          <w:rFonts w:ascii="Arial" w:hAnsi="Arial" w:cs="Arial"/>
          <w:b/>
          <w:sz w:val="22"/>
          <w:szCs w:val="22"/>
        </w:rPr>
      </w:pPr>
      <w:r>
        <w:rPr>
          <w:rFonts w:ascii="Arial" w:hAnsi="Arial" w:cs="Arial"/>
          <w:b/>
          <w:sz w:val="22"/>
          <w:szCs w:val="22"/>
        </w:rPr>
        <w:t xml:space="preserve">1.3 </w:t>
      </w:r>
      <w:r w:rsidR="00EC42A8" w:rsidRPr="00EC42A8">
        <w:rPr>
          <w:rFonts w:ascii="Arial" w:hAnsi="Arial" w:cs="Arial"/>
          <w:b/>
          <w:sz w:val="22"/>
          <w:szCs w:val="22"/>
        </w:rPr>
        <w:t>Resear</w:t>
      </w:r>
      <w:r w:rsidR="00EC42A8">
        <w:rPr>
          <w:rFonts w:ascii="Arial" w:hAnsi="Arial" w:cs="Arial"/>
          <w:b/>
          <w:sz w:val="22"/>
          <w:szCs w:val="22"/>
        </w:rPr>
        <w:t>ch Question</w:t>
      </w:r>
    </w:p>
    <w:p w:rsidR="00EC42A8" w:rsidRDefault="00EC42A8" w:rsidP="00B5450C">
      <w:pPr>
        <w:spacing w:line="360" w:lineRule="auto"/>
        <w:rPr>
          <w:rFonts w:ascii="Arial" w:hAnsi="Arial" w:cs="Arial"/>
          <w:sz w:val="22"/>
          <w:szCs w:val="22"/>
        </w:rPr>
      </w:pPr>
      <w:r w:rsidRPr="00EC42A8">
        <w:rPr>
          <w:rFonts w:ascii="Arial" w:hAnsi="Arial" w:cs="Arial"/>
          <w:sz w:val="22"/>
          <w:szCs w:val="22"/>
        </w:rPr>
        <w:t>Wha</w:t>
      </w:r>
      <w:r w:rsidR="00FF612C">
        <w:rPr>
          <w:rFonts w:ascii="Arial" w:hAnsi="Arial" w:cs="Arial"/>
          <w:sz w:val="22"/>
          <w:szCs w:val="22"/>
        </w:rPr>
        <w:t>t are the elements that affect P</w:t>
      </w:r>
      <w:r>
        <w:rPr>
          <w:rFonts w:ascii="Arial" w:hAnsi="Arial" w:cs="Arial"/>
          <w:sz w:val="22"/>
          <w:szCs w:val="22"/>
        </w:rPr>
        <w:t>ostgraduate</w:t>
      </w:r>
      <w:r w:rsidRPr="00EC42A8">
        <w:rPr>
          <w:rFonts w:ascii="Arial" w:hAnsi="Arial" w:cs="Arial"/>
          <w:sz w:val="22"/>
          <w:szCs w:val="22"/>
        </w:rPr>
        <w:t xml:space="preserve"> P</w:t>
      </w:r>
      <w:r w:rsidR="007B5EA7">
        <w:rPr>
          <w:rFonts w:ascii="Arial" w:hAnsi="Arial" w:cs="Arial"/>
          <w:sz w:val="22"/>
          <w:szCs w:val="22"/>
        </w:rPr>
        <w:t xml:space="preserve">ublic </w:t>
      </w:r>
      <w:r w:rsidRPr="00EC42A8">
        <w:rPr>
          <w:rFonts w:ascii="Arial" w:hAnsi="Arial" w:cs="Arial"/>
          <w:sz w:val="22"/>
          <w:szCs w:val="22"/>
        </w:rPr>
        <w:t>H</w:t>
      </w:r>
      <w:r w:rsidR="007B5EA7">
        <w:rPr>
          <w:rFonts w:ascii="Arial" w:hAnsi="Arial" w:cs="Arial"/>
          <w:sz w:val="22"/>
          <w:szCs w:val="22"/>
        </w:rPr>
        <w:t>ealth</w:t>
      </w:r>
      <w:r w:rsidR="00FF612C">
        <w:rPr>
          <w:rFonts w:ascii="Arial" w:hAnsi="Arial" w:cs="Arial"/>
          <w:sz w:val="22"/>
          <w:szCs w:val="22"/>
        </w:rPr>
        <w:t xml:space="preserve"> and</w:t>
      </w:r>
      <w:r w:rsidR="007B5EA7">
        <w:rPr>
          <w:rFonts w:ascii="Arial" w:hAnsi="Arial" w:cs="Arial"/>
          <w:sz w:val="22"/>
          <w:szCs w:val="22"/>
        </w:rPr>
        <w:t xml:space="preserve"> </w:t>
      </w:r>
      <w:r w:rsidRPr="00EC42A8">
        <w:rPr>
          <w:rFonts w:ascii="Arial" w:hAnsi="Arial" w:cs="Arial"/>
          <w:sz w:val="22"/>
          <w:szCs w:val="22"/>
        </w:rPr>
        <w:t>S</w:t>
      </w:r>
      <w:r w:rsidR="007B5EA7">
        <w:rPr>
          <w:rFonts w:ascii="Arial" w:hAnsi="Arial" w:cs="Arial"/>
          <w:sz w:val="22"/>
          <w:szCs w:val="22"/>
        </w:rPr>
        <w:t xml:space="preserve">ocial </w:t>
      </w:r>
      <w:r w:rsidRPr="00EC42A8">
        <w:rPr>
          <w:rFonts w:ascii="Arial" w:hAnsi="Arial" w:cs="Arial"/>
          <w:sz w:val="22"/>
          <w:szCs w:val="22"/>
        </w:rPr>
        <w:t>C</w:t>
      </w:r>
      <w:r w:rsidR="007B5EA7">
        <w:rPr>
          <w:rFonts w:ascii="Arial" w:hAnsi="Arial" w:cs="Arial"/>
          <w:sz w:val="22"/>
          <w:szCs w:val="22"/>
        </w:rPr>
        <w:t>are</w:t>
      </w:r>
      <w:r w:rsidRPr="00EC42A8">
        <w:rPr>
          <w:rFonts w:ascii="Arial" w:hAnsi="Arial" w:cs="Arial"/>
          <w:sz w:val="22"/>
          <w:szCs w:val="22"/>
        </w:rPr>
        <w:t xml:space="preserve"> students in public universities in terms of professional </w:t>
      </w:r>
      <w:r w:rsidR="007B5EA7" w:rsidRPr="00EC42A8">
        <w:rPr>
          <w:rFonts w:ascii="Arial" w:hAnsi="Arial" w:cs="Arial"/>
          <w:sz w:val="22"/>
          <w:szCs w:val="22"/>
        </w:rPr>
        <w:t>behavior</w:t>
      </w:r>
      <w:r w:rsidRPr="00EC42A8">
        <w:rPr>
          <w:rFonts w:ascii="Arial" w:hAnsi="Arial" w:cs="Arial"/>
          <w:sz w:val="22"/>
          <w:szCs w:val="22"/>
        </w:rPr>
        <w:t>?</w:t>
      </w:r>
    </w:p>
    <w:p w:rsidR="007B5EA7" w:rsidRDefault="008F79F7" w:rsidP="00B5450C">
      <w:pPr>
        <w:spacing w:line="360" w:lineRule="auto"/>
        <w:rPr>
          <w:rFonts w:ascii="Arial" w:hAnsi="Arial" w:cs="Arial"/>
          <w:b/>
          <w:sz w:val="22"/>
          <w:szCs w:val="22"/>
        </w:rPr>
      </w:pPr>
      <w:r>
        <w:rPr>
          <w:rFonts w:ascii="Arial" w:hAnsi="Arial" w:cs="Arial"/>
          <w:b/>
          <w:sz w:val="22"/>
          <w:szCs w:val="22"/>
        </w:rPr>
        <w:t xml:space="preserve">1.4 </w:t>
      </w:r>
      <w:r w:rsidR="007B5EA7" w:rsidRPr="007B5EA7">
        <w:rPr>
          <w:rFonts w:ascii="Arial" w:hAnsi="Arial" w:cs="Arial"/>
          <w:b/>
          <w:sz w:val="22"/>
          <w:szCs w:val="22"/>
        </w:rPr>
        <w:t>Aim</w:t>
      </w:r>
    </w:p>
    <w:p w:rsidR="00FF612C" w:rsidRDefault="00FF612C" w:rsidP="00B5450C">
      <w:pPr>
        <w:spacing w:line="360" w:lineRule="auto"/>
        <w:rPr>
          <w:rFonts w:ascii="Arial" w:hAnsi="Arial" w:cs="Arial"/>
          <w:sz w:val="22"/>
          <w:szCs w:val="22"/>
        </w:rPr>
      </w:pPr>
      <w:r>
        <w:rPr>
          <w:rFonts w:ascii="Arial" w:hAnsi="Arial" w:cs="Arial"/>
          <w:sz w:val="22"/>
          <w:szCs w:val="22"/>
        </w:rPr>
        <w:t>T</w:t>
      </w:r>
      <w:r w:rsidRPr="00FF612C">
        <w:rPr>
          <w:rFonts w:ascii="Arial" w:hAnsi="Arial" w:cs="Arial"/>
          <w:sz w:val="22"/>
          <w:szCs w:val="22"/>
        </w:rPr>
        <w:t>o investig</w:t>
      </w:r>
      <w:r>
        <w:rPr>
          <w:rFonts w:ascii="Arial" w:hAnsi="Arial" w:cs="Arial"/>
          <w:sz w:val="22"/>
          <w:szCs w:val="22"/>
        </w:rPr>
        <w:t>ate the factors that influence P</w:t>
      </w:r>
      <w:r w:rsidRPr="00FF612C">
        <w:rPr>
          <w:rFonts w:ascii="Arial" w:hAnsi="Arial" w:cs="Arial"/>
          <w:sz w:val="22"/>
          <w:szCs w:val="22"/>
        </w:rPr>
        <w:t>ostgraduate P</w:t>
      </w:r>
      <w:r>
        <w:rPr>
          <w:rFonts w:ascii="Arial" w:hAnsi="Arial" w:cs="Arial"/>
          <w:sz w:val="22"/>
          <w:szCs w:val="22"/>
        </w:rPr>
        <w:t xml:space="preserve">ublic </w:t>
      </w:r>
      <w:r w:rsidRPr="00FF612C">
        <w:rPr>
          <w:rFonts w:ascii="Arial" w:hAnsi="Arial" w:cs="Arial"/>
          <w:sz w:val="22"/>
          <w:szCs w:val="22"/>
        </w:rPr>
        <w:t>H</w:t>
      </w:r>
      <w:r>
        <w:rPr>
          <w:rFonts w:ascii="Arial" w:hAnsi="Arial" w:cs="Arial"/>
          <w:sz w:val="22"/>
          <w:szCs w:val="22"/>
        </w:rPr>
        <w:t xml:space="preserve">ealth and </w:t>
      </w:r>
      <w:r w:rsidRPr="00FF612C">
        <w:rPr>
          <w:rFonts w:ascii="Arial" w:hAnsi="Arial" w:cs="Arial"/>
          <w:sz w:val="22"/>
          <w:szCs w:val="22"/>
        </w:rPr>
        <w:t>S</w:t>
      </w:r>
      <w:r>
        <w:rPr>
          <w:rFonts w:ascii="Arial" w:hAnsi="Arial" w:cs="Arial"/>
          <w:sz w:val="22"/>
          <w:szCs w:val="22"/>
        </w:rPr>
        <w:t xml:space="preserve">ocial </w:t>
      </w:r>
      <w:r w:rsidRPr="00FF612C">
        <w:rPr>
          <w:rFonts w:ascii="Arial" w:hAnsi="Arial" w:cs="Arial"/>
          <w:sz w:val="22"/>
          <w:szCs w:val="22"/>
        </w:rPr>
        <w:t>C</w:t>
      </w:r>
      <w:r>
        <w:rPr>
          <w:rFonts w:ascii="Arial" w:hAnsi="Arial" w:cs="Arial"/>
          <w:sz w:val="22"/>
          <w:szCs w:val="22"/>
        </w:rPr>
        <w:t>are</w:t>
      </w:r>
      <w:r w:rsidRPr="00FF612C">
        <w:rPr>
          <w:rFonts w:ascii="Arial" w:hAnsi="Arial" w:cs="Arial"/>
          <w:sz w:val="22"/>
          <w:szCs w:val="22"/>
        </w:rPr>
        <w:t xml:space="preserve"> students in public universities in terms of professional conduct</w:t>
      </w:r>
    </w:p>
    <w:p w:rsidR="00FF612C" w:rsidRDefault="008F79F7" w:rsidP="00B5450C">
      <w:pPr>
        <w:spacing w:line="360" w:lineRule="auto"/>
        <w:rPr>
          <w:rFonts w:ascii="Arial" w:hAnsi="Arial" w:cs="Arial"/>
          <w:b/>
          <w:sz w:val="22"/>
          <w:szCs w:val="22"/>
        </w:rPr>
      </w:pPr>
      <w:r>
        <w:rPr>
          <w:rFonts w:ascii="Arial" w:hAnsi="Arial" w:cs="Arial"/>
          <w:b/>
          <w:sz w:val="22"/>
          <w:szCs w:val="22"/>
        </w:rPr>
        <w:t xml:space="preserve">1.5 </w:t>
      </w:r>
      <w:r w:rsidR="00FF612C" w:rsidRPr="00FF612C">
        <w:rPr>
          <w:rFonts w:ascii="Arial" w:hAnsi="Arial" w:cs="Arial"/>
          <w:b/>
          <w:sz w:val="22"/>
          <w:szCs w:val="22"/>
        </w:rPr>
        <w:t>Objectives</w:t>
      </w:r>
    </w:p>
    <w:p w:rsidR="00FF612C" w:rsidRDefault="00FF612C" w:rsidP="00B5450C">
      <w:pPr>
        <w:pStyle w:val="ListParagraph"/>
        <w:numPr>
          <w:ilvl w:val="0"/>
          <w:numId w:val="3"/>
        </w:numPr>
        <w:spacing w:line="360" w:lineRule="auto"/>
        <w:rPr>
          <w:rFonts w:ascii="Arial" w:hAnsi="Arial" w:cs="Arial"/>
          <w:sz w:val="22"/>
          <w:szCs w:val="22"/>
        </w:rPr>
      </w:pPr>
      <w:r w:rsidRPr="00FF612C">
        <w:rPr>
          <w:rFonts w:ascii="Arial" w:hAnsi="Arial" w:cs="Arial"/>
          <w:sz w:val="22"/>
          <w:szCs w:val="22"/>
        </w:rPr>
        <w:t>To determine th</w:t>
      </w:r>
      <w:r>
        <w:rPr>
          <w:rFonts w:ascii="Arial" w:hAnsi="Arial" w:cs="Arial"/>
          <w:sz w:val="22"/>
          <w:szCs w:val="22"/>
        </w:rPr>
        <w:t xml:space="preserve">e main factors influencing Postgraduate </w:t>
      </w:r>
      <w:r w:rsidRPr="00FF612C">
        <w:rPr>
          <w:rFonts w:ascii="Arial" w:hAnsi="Arial" w:cs="Arial"/>
          <w:sz w:val="22"/>
          <w:szCs w:val="22"/>
        </w:rPr>
        <w:t>P</w:t>
      </w:r>
      <w:r>
        <w:rPr>
          <w:rFonts w:ascii="Arial" w:hAnsi="Arial" w:cs="Arial"/>
          <w:sz w:val="22"/>
          <w:szCs w:val="22"/>
        </w:rPr>
        <w:t xml:space="preserve">ublic </w:t>
      </w:r>
      <w:r w:rsidRPr="00FF612C">
        <w:rPr>
          <w:rFonts w:ascii="Arial" w:hAnsi="Arial" w:cs="Arial"/>
          <w:sz w:val="22"/>
          <w:szCs w:val="22"/>
        </w:rPr>
        <w:t>H</w:t>
      </w:r>
      <w:r>
        <w:rPr>
          <w:rFonts w:ascii="Arial" w:hAnsi="Arial" w:cs="Arial"/>
          <w:sz w:val="22"/>
          <w:szCs w:val="22"/>
        </w:rPr>
        <w:t xml:space="preserve">ealth and </w:t>
      </w:r>
      <w:r w:rsidRPr="00FF612C">
        <w:rPr>
          <w:rFonts w:ascii="Arial" w:hAnsi="Arial" w:cs="Arial"/>
          <w:sz w:val="22"/>
          <w:szCs w:val="22"/>
        </w:rPr>
        <w:t>S</w:t>
      </w:r>
      <w:r>
        <w:rPr>
          <w:rFonts w:ascii="Arial" w:hAnsi="Arial" w:cs="Arial"/>
          <w:sz w:val="22"/>
          <w:szCs w:val="22"/>
        </w:rPr>
        <w:t xml:space="preserve">ocial </w:t>
      </w:r>
      <w:r w:rsidRPr="00FF612C">
        <w:rPr>
          <w:rFonts w:ascii="Arial" w:hAnsi="Arial" w:cs="Arial"/>
          <w:sz w:val="22"/>
          <w:szCs w:val="22"/>
        </w:rPr>
        <w:t>C</w:t>
      </w:r>
      <w:r>
        <w:rPr>
          <w:rFonts w:ascii="Arial" w:hAnsi="Arial" w:cs="Arial"/>
          <w:sz w:val="22"/>
          <w:szCs w:val="22"/>
        </w:rPr>
        <w:t>are</w:t>
      </w:r>
      <w:r w:rsidRPr="00FF612C">
        <w:rPr>
          <w:rFonts w:ascii="Arial" w:hAnsi="Arial" w:cs="Arial"/>
          <w:sz w:val="22"/>
          <w:szCs w:val="22"/>
        </w:rPr>
        <w:t xml:space="preserve"> students in public universities in terms of their professional conduct</w:t>
      </w:r>
      <w:r>
        <w:rPr>
          <w:rFonts w:ascii="Arial" w:hAnsi="Arial" w:cs="Arial"/>
          <w:sz w:val="22"/>
          <w:szCs w:val="22"/>
        </w:rPr>
        <w:t>.</w:t>
      </w:r>
    </w:p>
    <w:p w:rsidR="00FF612C" w:rsidRDefault="00906544" w:rsidP="00B5450C">
      <w:pPr>
        <w:pStyle w:val="ListParagraph"/>
        <w:numPr>
          <w:ilvl w:val="0"/>
          <w:numId w:val="3"/>
        </w:numPr>
        <w:spacing w:line="360" w:lineRule="auto"/>
        <w:rPr>
          <w:rFonts w:ascii="Arial" w:hAnsi="Arial" w:cs="Arial"/>
          <w:sz w:val="22"/>
          <w:szCs w:val="22"/>
        </w:rPr>
      </w:pPr>
      <w:r w:rsidRPr="00906544">
        <w:rPr>
          <w:rFonts w:ascii="Arial" w:hAnsi="Arial" w:cs="Arial"/>
          <w:sz w:val="22"/>
          <w:szCs w:val="22"/>
        </w:rPr>
        <w:t>To investigate the factors that influence postgraduate P</w:t>
      </w:r>
      <w:r>
        <w:rPr>
          <w:rFonts w:ascii="Arial" w:hAnsi="Arial" w:cs="Arial"/>
          <w:sz w:val="22"/>
          <w:szCs w:val="22"/>
        </w:rPr>
        <w:t xml:space="preserve">ublic </w:t>
      </w:r>
      <w:r w:rsidRPr="00906544">
        <w:rPr>
          <w:rFonts w:ascii="Arial" w:hAnsi="Arial" w:cs="Arial"/>
          <w:sz w:val="22"/>
          <w:szCs w:val="22"/>
        </w:rPr>
        <w:t>H</w:t>
      </w:r>
      <w:r>
        <w:rPr>
          <w:rFonts w:ascii="Arial" w:hAnsi="Arial" w:cs="Arial"/>
          <w:sz w:val="22"/>
          <w:szCs w:val="22"/>
        </w:rPr>
        <w:t xml:space="preserve">ealth and </w:t>
      </w:r>
      <w:r w:rsidRPr="00906544">
        <w:rPr>
          <w:rFonts w:ascii="Arial" w:hAnsi="Arial" w:cs="Arial"/>
          <w:sz w:val="22"/>
          <w:szCs w:val="22"/>
        </w:rPr>
        <w:t>S</w:t>
      </w:r>
      <w:r>
        <w:rPr>
          <w:rFonts w:ascii="Arial" w:hAnsi="Arial" w:cs="Arial"/>
          <w:sz w:val="22"/>
          <w:szCs w:val="22"/>
        </w:rPr>
        <w:t xml:space="preserve">ocial Care </w:t>
      </w:r>
      <w:r w:rsidRPr="00906544">
        <w:rPr>
          <w:rFonts w:ascii="Arial" w:hAnsi="Arial" w:cs="Arial"/>
          <w:sz w:val="22"/>
          <w:szCs w:val="22"/>
        </w:rPr>
        <w:t>students at a public university's professional behavior</w:t>
      </w:r>
      <w:r>
        <w:rPr>
          <w:rFonts w:ascii="Arial" w:hAnsi="Arial" w:cs="Arial"/>
          <w:sz w:val="22"/>
          <w:szCs w:val="22"/>
        </w:rPr>
        <w:t>.</w:t>
      </w:r>
    </w:p>
    <w:p w:rsidR="00906544" w:rsidRDefault="00906544" w:rsidP="00B5450C">
      <w:pPr>
        <w:pStyle w:val="ListParagraph"/>
        <w:numPr>
          <w:ilvl w:val="0"/>
          <w:numId w:val="3"/>
        </w:numPr>
        <w:spacing w:line="360" w:lineRule="auto"/>
        <w:rPr>
          <w:rFonts w:ascii="Arial" w:hAnsi="Arial" w:cs="Arial"/>
          <w:sz w:val="22"/>
          <w:szCs w:val="22"/>
        </w:rPr>
      </w:pPr>
      <w:r w:rsidRPr="00906544">
        <w:rPr>
          <w:rFonts w:ascii="Arial" w:hAnsi="Arial" w:cs="Arial"/>
          <w:sz w:val="22"/>
          <w:szCs w:val="22"/>
        </w:rPr>
        <w:t xml:space="preserve">To look at the obstacles to professional conduct that </w:t>
      </w:r>
      <w:r w:rsidRPr="00906544">
        <w:rPr>
          <w:rFonts w:ascii="Arial" w:hAnsi="Arial" w:cs="Arial"/>
          <w:sz w:val="22"/>
          <w:szCs w:val="22"/>
        </w:rPr>
        <w:t xml:space="preserve">postgraduate </w:t>
      </w:r>
      <w:r w:rsidRPr="00906544">
        <w:rPr>
          <w:rFonts w:ascii="Arial" w:hAnsi="Arial" w:cs="Arial"/>
          <w:sz w:val="22"/>
          <w:szCs w:val="22"/>
        </w:rPr>
        <w:t>P</w:t>
      </w:r>
      <w:r>
        <w:rPr>
          <w:rFonts w:ascii="Arial" w:hAnsi="Arial" w:cs="Arial"/>
          <w:sz w:val="22"/>
          <w:szCs w:val="22"/>
        </w:rPr>
        <w:t xml:space="preserve">ublic </w:t>
      </w:r>
      <w:r w:rsidRPr="00906544">
        <w:rPr>
          <w:rFonts w:ascii="Arial" w:hAnsi="Arial" w:cs="Arial"/>
          <w:sz w:val="22"/>
          <w:szCs w:val="22"/>
        </w:rPr>
        <w:t>H</w:t>
      </w:r>
      <w:r>
        <w:rPr>
          <w:rFonts w:ascii="Arial" w:hAnsi="Arial" w:cs="Arial"/>
          <w:sz w:val="22"/>
          <w:szCs w:val="22"/>
        </w:rPr>
        <w:t xml:space="preserve">ealth and </w:t>
      </w:r>
      <w:r w:rsidRPr="00906544">
        <w:rPr>
          <w:rFonts w:ascii="Arial" w:hAnsi="Arial" w:cs="Arial"/>
          <w:sz w:val="22"/>
          <w:szCs w:val="22"/>
        </w:rPr>
        <w:t>S</w:t>
      </w:r>
      <w:r>
        <w:rPr>
          <w:rFonts w:ascii="Arial" w:hAnsi="Arial" w:cs="Arial"/>
          <w:sz w:val="22"/>
          <w:szCs w:val="22"/>
        </w:rPr>
        <w:t xml:space="preserve">ocial </w:t>
      </w:r>
      <w:r w:rsidRPr="00906544">
        <w:rPr>
          <w:rFonts w:ascii="Arial" w:hAnsi="Arial" w:cs="Arial"/>
          <w:sz w:val="22"/>
          <w:szCs w:val="22"/>
        </w:rPr>
        <w:t>C</w:t>
      </w:r>
      <w:r>
        <w:rPr>
          <w:rFonts w:ascii="Arial" w:hAnsi="Arial" w:cs="Arial"/>
          <w:sz w:val="22"/>
          <w:szCs w:val="22"/>
        </w:rPr>
        <w:t xml:space="preserve">are </w:t>
      </w:r>
      <w:r w:rsidRPr="00906544">
        <w:rPr>
          <w:rFonts w:ascii="Arial" w:hAnsi="Arial" w:cs="Arial"/>
          <w:sz w:val="22"/>
          <w:szCs w:val="22"/>
        </w:rPr>
        <w:t>students at a public institution face</w:t>
      </w:r>
      <w:r>
        <w:rPr>
          <w:rFonts w:ascii="Arial" w:hAnsi="Arial" w:cs="Arial"/>
          <w:sz w:val="22"/>
          <w:szCs w:val="22"/>
        </w:rPr>
        <w:t>.</w:t>
      </w:r>
    </w:p>
    <w:p w:rsidR="00485F44" w:rsidRDefault="00485F44" w:rsidP="00B5450C">
      <w:pPr>
        <w:spacing w:line="360" w:lineRule="auto"/>
        <w:rPr>
          <w:rFonts w:ascii="Arial" w:hAnsi="Arial" w:cs="Arial"/>
          <w:b/>
          <w:sz w:val="22"/>
          <w:szCs w:val="22"/>
        </w:rPr>
      </w:pPr>
    </w:p>
    <w:p w:rsidR="00514879" w:rsidRDefault="008F79F7" w:rsidP="00B5450C">
      <w:pPr>
        <w:spacing w:line="360" w:lineRule="auto"/>
        <w:rPr>
          <w:rFonts w:ascii="Arial" w:hAnsi="Arial" w:cs="Arial"/>
          <w:b/>
          <w:sz w:val="22"/>
          <w:szCs w:val="22"/>
        </w:rPr>
      </w:pPr>
      <w:r>
        <w:rPr>
          <w:rFonts w:ascii="Arial" w:hAnsi="Arial" w:cs="Arial"/>
          <w:b/>
          <w:sz w:val="22"/>
          <w:szCs w:val="22"/>
        </w:rPr>
        <w:t>2.</w:t>
      </w:r>
      <w:r w:rsidR="00906544" w:rsidRPr="00906544">
        <w:rPr>
          <w:rFonts w:ascii="Arial" w:hAnsi="Arial" w:cs="Arial"/>
          <w:b/>
          <w:sz w:val="22"/>
          <w:szCs w:val="22"/>
        </w:rPr>
        <w:t>Research</w:t>
      </w:r>
      <w:r w:rsidR="00906544">
        <w:rPr>
          <w:rFonts w:ascii="Arial" w:hAnsi="Arial" w:cs="Arial"/>
          <w:sz w:val="22"/>
          <w:szCs w:val="22"/>
        </w:rPr>
        <w:t xml:space="preserve"> </w:t>
      </w:r>
      <w:r w:rsidR="00906544" w:rsidRPr="00906544">
        <w:rPr>
          <w:rFonts w:ascii="Arial" w:hAnsi="Arial" w:cs="Arial"/>
          <w:b/>
          <w:sz w:val="22"/>
          <w:szCs w:val="22"/>
        </w:rPr>
        <w:t>methodology</w:t>
      </w:r>
    </w:p>
    <w:p w:rsidR="00906544" w:rsidRDefault="008F79F7" w:rsidP="00B5450C">
      <w:pPr>
        <w:spacing w:line="360" w:lineRule="auto"/>
        <w:rPr>
          <w:rFonts w:ascii="Arial" w:hAnsi="Arial" w:cs="Arial"/>
          <w:sz w:val="22"/>
          <w:szCs w:val="22"/>
        </w:rPr>
      </w:pPr>
      <w:r w:rsidRPr="008F79F7">
        <w:rPr>
          <w:rFonts w:ascii="Arial" w:hAnsi="Arial" w:cs="Arial"/>
          <w:sz w:val="22"/>
          <w:szCs w:val="22"/>
        </w:rPr>
        <w:t>This study investigates the variables affecting the development of professional behaviour in postgraduate students</w:t>
      </w:r>
      <w:r w:rsidR="00C61314">
        <w:rPr>
          <w:rFonts w:ascii="Arial" w:hAnsi="Arial" w:cs="Arial"/>
          <w:sz w:val="22"/>
          <w:szCs w:val="22"/>
        </w:rPr>
        <w:t xml:space="preserve"> studying public health social care</w:t>
      </w:r>
      <w:r w:rsidRPr="008F79F7">
        <w:rPr>
          <w:rFonts w:ascii="Arial" w:hAnsi="Arial" w:cs="Arial"/>
          <w:sz w:val="22"/>
          <w:szCs w:val="22"/>
        </w:rPr>
        <w:t xml:space="preserve"> (PHSC) at the London campus of the University of Wales Trinity Saint David (UWT</w:t>
      </w:r>
      <w:r>
        <w:rPr>
          <w:rFonts w:ascii="Arial" w:hAnsi="Arial" w:cs="Arial"/>
          <w:sz w:val="22"/>
          <w:szCs w:val="22"/>
        </w:rPr>
        <w:t>SD). The study employed a qualitative method approach to collect the data for this focus group discussion</w:t>
      </w:r>
      <w:r w:rsidRPr="008F79F7">
        <w:t xml:space="preserve"> </w:t>
      </w:r>
      <w:r w:rsidRPr="008F79F7">
        <w:rPr>
          <w:rFonts w:ascii="Arial" w:hAnsi="Arial" w:cs="Arial"/>
          <w:sz w:val="22"/>
          <w:szCs w:val="22"/>
        </w:rPr>
        <w:t>(Creswell &amp; Plano Clark, 2018).</w:t>
      </w:r>
      <w:r w:rsidR="00514879">
        <w:rPr>
          <w:rFonts w:ascii="Arial" w:hAnsi="Arial" w:cs="Arial"/>
          <w:sz w:val="22"/>
          <w:szCs w:val="22"/>
        </w:rPr>
        <w:t>T</w:t>
      </w:r>
      <w:r w:rsidR="00514879" w:rsidRPr="00514879">
        <w:rPr>
          <w:rFonts w:ascii="Arial" w:hAnsi="Arial" w:cs="Arial"/>
          <w:sz w:val="22"/>
          <w:szCs w:val="22"/>
        </w:rPr>
        <w:t>his study employs a qualitative research approach to explore the subtleties of variables supporting postgraduate Public Health and Social Care (PHSC) s</w:t>
      </w:r>
      <w:r w:rsidR="00047DE3">
        <w:rPr>
          <w:rFonts w:ascii="Arial" w:hAnsi="Arial" w:cs="Arial"/>
          <w:sz w:val="22"/>
          <w:szCs w:val="22"/>
        </w:rPr>
        <w:t xml:space="preserve">tudents' professional behavior through focus group discussion among participants with open ended question discussion on influencing factors of professional behavior (Smith et al. </w:t>
      </w:r>
      <w:r w:rsidR="00047DE3" w:rsidRPr="00047DE3">
        <w:rPr>
          <w:rFonts w:ascii="Arial" w:hAnsi="Arial" w:cs="Arial"/>
          <w:sz w:val="22"/>
          <w:szCs w:val="22"/>
        </w:rPr>
        <w:t>2023)</w:t>
      </w:r>
      <w:r w:rsidR="00047DE3">
        <w:rPr>
          <w:rFonts w:ascii="Arial" w:hAnsi="Arial" w:cs="Arial"/>
          <w:sz w:val="22"/>
          <w:szCs w:val="22"/>
        </w:rPr>
        <w:t xml:space="preserve">. </w:t>
      </w:r>
    </w:p>
    <w:p w:rsidR="00C61314" w:rsidRDefault="00C61314" w:rsidP="00C61314">
      <w:pPr>
        <w:spacing w:line="360" w:lineRule="auto"/>
        <w:rPr>
          <w:rFonts w:ascii="Arial" w:hAnsi="Arial" w:cs="Arial"/>
          <w:b/>
          <w:sz w:val="22"/>
          <w:szCs w:val="22"/>
        </w:rPr>
      </w:pPr>
    </w:p>
    <w:p w:rsidR="00C61314" w:rsidRDefault="00C61314" w:rsidP="00C61314">
      <w:pPr>
        <w:spacing w:line="360" w:lineRule="auto"/>
        <w:rPr>
          <w:rFonts w:ascii="Arial" w:hAnsi="Arial" w:cs="Arial"/>
          <w:b/>
          <w:sz w:val="22"/>
          <w:szCs w:val="22"/>
        </w:rPr>
      </w:pPr>
    </w:p>
    <w:p w:rsidR="00C61314" w:rsidRDefault="008F79F7" w:rsidP="00B5450C">
      <w:pPr>
        <w:spacing w:line="360" w:lineRule="auto"/>
        <w:rPr>
          <w:rFonts w:ascii="Arial" w:hAnsi="Arial" w:cs="Arial"/>
          <w:b/>
          <w:sz w:val="22"/>
          <w:szCs w:val="22"/>
        </w:rPr>
      </w:pPr>
      <w:r>
        <w:rPr>
          <w:rFonts w:ascii="Arial" w:hAnsi="Arial" w:cs="Arial"/>
          <w:b/>
          <w:sz w:val="22"/>
          <w:szCs w:val="22"/>
        </w:rPr>
        <w:t xml:space="preserve">2.1 </w:t>
      </w:r>
      <w:r w:rsidRPr="008F79F7">
        <w:rPr>
          <w:rFonts w:ascii="Arial" w:hAnsi="Arial" w:cs="Arial"/>
          <w:b/>
          <w:sz w:val="22"/>
          <w:szCs w:val="22"/>
        </w:rPr>
        <w:t>Research design</w:t>
      </w:r>
    </w:p>
    <w:p w:rsidR="00485F44" w:rsidRDefault="00C61314" w:rsidP="00B5450C">
      <w:pPr>
        <w:spacing w:line="360" w:lineRule="auto"/>
        <w:rPr>
          <w:rFonts w:ascii="Arial" w:hAnsi="Arial" w:cs="Arial"/>
          <w:sz w:val="22"/>
          <w:szCs w:val="22"/>
        </w:rPr>
      </w:pPr>
      <w:r>
        <w:rPr>
          <w:rFonts w:ascii="Arial" w:hAnsi="Arial" w:cs="Arial"/>
          <w:sz w:val="22"/>
          <w:szCs w:val="22"/>
        </w:rPr>
        <w:t>T</w:t>
      </w:r>
      <w:r w:rsidRPr="00C61314">
        <w:rPr>
          <w:rFonts w:ascii="Arial" w:hAnsi="Arial" w:cs="Arial"/>
          <w:sz w:val="22"/>
          <w:szCs w:val="22"/>
        </w:rPr>
        <w:t>his qualitative st</w:t>
      </w:r>
      <w:r>
        <w:rPr>
          <w:rFonts w:ascii="Arial" w:hAnsi="Arial" w:cs="Arial"/>
          <w:sz w:val="22"/>
          <w:szCs w:val="22"/>
        </w:rPr>
        <w:t xml:space="preserve">udy uses </w:t>
      </w:r>
      <w:r w:rsidRPr="00C61314">
        <w:rPr>
          <w:rFonts w:ascii="Arial" w:hAnsi="Arial" w:cs="Arial"/>
          <w:sz w:val="22"/>
          <w:szCs w:val="22"/>
        </w:rPr>
        <w:t>cross-sectional approach</w:t>
      </w:r>
      <w:r>
        <w:rPr>
          <w:rFonts w:ascii="Arial" w:hAnsi="Arial" w:cs="Arial"/>
          <w:sz w:val="22"/>
          <w:szCs w:val="22"/>
        </w:rPr>
        <w:t xml:space="preserve"> in focus group discussion, i</w:t>
      </w:r>
      <w:r w:rsidRPr="00C61314">
        <w:rPr>
          <w:rFonts w:ascii="Arial" w:hAnsi="Arial" w:cs="Arial"/>
          <w:sz w:val="22"/>
          <w:szCs w:val="22"/>
        </w:rPr>
        <w:t>n order to better understand the professional behaviour of postgraduate Public Health and Social Care (PHSC) students e</w:t>
      </w:r>
      <w:r>
        <w:rPr>
          <w:rFonts w:ascii="Arial" w:hAnsi="Arial" w:cs="Arial"/>
          <w:sz w:val="22"/>
          <w:szCs w:val="22"/>
        </w:rPr>
        <w:t>nrolled in public universities.</w:t>
      </w:r>
      <w:r w:rsidR="00414390" w:rsidRPr="00414390">
        <w:t xml:space="preserve"> </w:t>
      </w:r>
      <w:r w:rsidR="00414390" w:rsidRPr="00414390">
        <w:rPr>
          <w:rFonts w:ascii="Arial" w:hAnsi="Arial" w:cs="Arial"/>
          <w:sz w:val="22"/>
          <w:szCs w:val="22"/>
        </w:rPr>
        <w:t>Using a cross-sectional approach, the study gathers information from participants through focus groups to learn about their opinions and experiences regarding the factors that influence professional behaviour at universities.</w:t>
      </w:r>
      <w:r w:rsidR="00017AF8" w:rsidRPr="00017AF8">
        <w:t xml:space="preserve"> </w:t>
      </w:r>
      <w:r w:rsidR="00017AF8" w:rsidRPr="00017AF8">
        <w:rPr>
          <w:rFonts w:ascii="Arial" w:hAnsi="Arial" w:cs="Arial"/>
          <w:sz w:val="22"/>
          <w:szCs w:val="22"/>
        </w:rPr>
        <w:t>Focus groups with postgraduate students were conducted to inv</w:t>
      </w:r>
      <w:r w:rsidR="00017AF8">
        <w:rPr>
          <w:rFonts w:ascii="Arial" w:hAnsi="Arial" w:cs="Arial"/>
          <w:sz w:val="22"/>
          <w:szCs w:val="22"/>
        </w:rPr>
        <w:t xml:space="preserve">estigate their understanding </w:t>
      </w:r>
      <w:r w:rsidR="00017AF8" w:rsidRPr="00017AF8">
        <w:rPr>
          <w:rFonts w:ascii="Arial" w:hAnsi="Arial" w:cs="Arial"/>
          <w:sz w:val="22"/>
          <w:szCs w:val="22"/>
        </w:rPr>
        <w:t>and perspectives on the variables influencing professional</w:t>
      </w:r>
      <w:r w:rsidR="00017AF8">
        <w:rPr>
          <w:rFonts w:ascii="Arial" w:hAnsi="Arial" w:cs="Arial"/>
          <w:sz w:val="22"/>
          <w:szCs w:val="22"/>
        </w:rPr>
        <w:t xml:space="preserve"> conduct at public universities (Doja, A. et al. 2016).</w:t>
      </w:r>
    </w:p>
    <w:p w:rsidR="00485F44" w:rsidRDefault="00485F44" w:rsidP="00B5450C">
      <w:pPr>
        <w:spacing w:line="360" w:lineRule="auto"/>
        <w:rPr>
          <w:rFonts w:ascii="Arial" w:hAnsi="Arial" w:cs="Arial"/>
          <w:sz w:val="22"/>
          <w:szCs w:val="22"/>
        </w:rPr>
      </w:pPr>
      <w:r w:rsidRPr="00485F44">
        <w:t xml:space="preserve"> </w:t>
      </w:r>
      <w:r w:rsidRPr="00485F44">
        <w:rPr>
          <w:rFonts w:ascii="Arial" w:hAnsi="Arial" w:cs="Arial"/>
          <w:sz w:val="22"/>
          <w:szCs w:val="22"/>
        </w:rPr>
        <w:t xml:space="preserve">The cross-sectional analysis of the focus group discussion transcript is described in this qualitative research approach in order to identify themes and patterns pertaining to the understanding and professional development of PHSC students during the course of their programme. It includes procedures for organising data, developing themes, coding, interpreting data, validating </w:t>
      </w:r>
      <w:r>
        <w:rPr>
          <w:rFonts w:ascii="Arial" w:hAnsi="Arial" w:cs="Arial"/>
          <w:sz w:val="22"/>
          <w:szCs w:val="22"/>
        </w:rPr>
        <w:t>results, and reporting findings (Smith, E. et al. 2023).</w:t>
      </w:r>
    </w:p>
    <w:p w:rsidR="00485F44" w:rsidRDefault="00485F44" w:rsidP="00B5450C">
      <w:pPr>
        <w:spacing w:line="360" w:lineRule="auto"/>
        <w:rPr>
          <w:rFonts w:ascii="Arial" w:hAnsi="Arial" w:cs="Arial"/>
          <w:sz w:val="22"/>
          <w:szCs w:val="22"/>
        </w:rPr>
      </w:pPr>
    </w:p>
    <w:p w:rsidR="00485F44" w:rsidRDefault="00485F44" w:rsidP="00B5450C">
      <w:pPr>
        <w:spacing w:line="360" w:lineRule="auto"/>
        <w:rPr>
          <w:rFonts w:ascii="Arial" w:hAnsi="Arial" w:cs="Arial"/>
          <w:b/>
          <w:sz w:val="22"/>
          <w:szCs w:val="22"/>
        </w:rPr>
      </w:pPr>
      <w:r>
        <w:rPr>
          <w:rFonts w:ascii="Arial" w:hAnsi="Arial" w:cs="Arial"/>
          <w:b/>
          <w:sz w:val="22"/>
          <w:szCs w:val="22"/>
        </w:rPr>
        <w:t>2.2 Recruitment, sampling and study participants</w:t>
      </w:r>
    </w:p>
    <w:p w:rsidR="00485F44" w:rsidRDefault="00485F44" w:rsidP="00B5450C">
      <w:pPr>
        <w:spacing w:line="360" w:lineRule="auto"/>
        <w:rPr>
          <w:rFonts w:ascii="Arial" w:hAnsi="Arial" w:cs="Arial"/>
          <w:b/>
          <w:sz w:val="22"/>
          <w:szCs w:val="22"/>
        </w:rPr>
      </w:pPr>
      <w:r>
        <w:rPr>
          <w:rFonts w:ascii="Arial" w:hAnsi="Arial" w:cs="Arial"/>
          <w:b/>
          <w:sz w:val="22"/>
          <w:szCs w:val="22"/>
        </w:rPr>
        <w:t>Place</w:t>
      </w:r>
    </w:p>
    <w:p w:rsidR="00485F44" w:rsidRDefault="00485F44" w:rsidP="00B5450C">
      <w:pPr>
        <w:spacing w:line="360" w:lineRule="auto"/>
        <w:rPr>
          <w:rFonts w:ascii="Arial" w:hAnsi="Arial" w:cs="Arial"/>
          <w:sz w:val="22"/>
          <w:szCs w:val="22"/>
        </w:rPr>
      </w:pPr>
      <w:r>
        <w:rPr>
          <w:rFonts w:ascii="Arial" w:hAnsi="Arial" w:cs="Arial"/>
          <w:sz w:val="22"/>
          <w:szCs w:val="22"/>
        </w:rPr>
        <w:t xml:space="preserve">The Focus Group Discussion would be conducted at the London campus of University of Wales Trinity Saint David, </w:t>
      </w:r>
      <w:r w:rsidR="00973E70">
        <w:rPr>
          <w:rFonts w:ascii="Arial" w:hAnsi="Arial" w:cs="Arial"/>
          <w:sz w:val="22"/>
          <w:szCs w:val="22"/>
        </w:rPr>
        <w:t>Salisbury House lecture hall 4.</w:t>
      </w:r>
    </w:p>
    <w:p w:rsidR="00973E70" w:rsidRDefault="00973E70" w:rsidP="00B5450C">
      <w:pPr>
        <w:spacing w:line="360" w:lineRule="auto"/>
        <w:rPr>
          <w:rFonts w:ascii="Arial" w:hAnsi="Arial" w:cs="Arial"/>
          <w:b/>
          <w:sz w:val="22"/>
          <w:szCs w:val="22"/>
        </w:rPr>
      </w:pPr>
      <w:r w:rsidRPr="00973E70">
        <w:rPr>
          <w:rFonts w:ascii="Arial" w:hAnsi="Arial" w:cs="Arial"/>
          <w:b/>
          <w:sz w:val="22"/>
          <w:szCs w:val="22"/>
        </w:rPr>
        <w:t>Target Population</w:t>
      </w:r>
    </w:p>
    <w:p w:rsidR="00973E70" w:rsidRDefault="00973E70" w:rsidP="00B5450C">
      <w:pPr>
        <w:spacing w:line="360" w:lineRule="auto"/>
        <w:rPr>
          <w:rFonts w:ascii="Arial" w:hAnsi="Arial" w:cs="Arial"/>
          <w:sz w:val="22"/>
          <w:szCs w:val="22"/>
        </w:rPr>
      </w:pPr>
      <w:r>
        <w:rPr>
          <w:rFonts w:ascii="Arial" w:hAnsi="Arial" w:cs="Arial"/>
          <w:sz w:val="22"/>
          <w:szCs w:val="22"/>
        </w:rPr>
        <w:t>Postgraduate students enrolled in the Public Health and social care</w:t>
      </w:r>
      <w:r w:rsidRPr="00973E70">
        <w:rPr>
          <w:rFonts w:ascii="Arial" w:hAnsi="Arial" w:cs="Arial"/>
          <w:sz w:val="22"/>
          <w:szCs w:val="22"/>
        </w:rPr>
        <w:t xml:space="preserve"> (PHSC) </w:t>
      </w:r>
      <w:r>
        <w:rPr>
          <w:rFonts w:ascii="Arial" w:hAnsi="Arial" w:cs="Arial"/>
          <w:sz w:val="22"/>
          <w:szCs w:val="22"/>
        </w:rPr>
        <w:t>program</w:t>
      </w:r>
      <w:r w:rsidRPr="00973E70">
        <w:rPr>
          <w:rFonts w:ascii="Arial" w:hAnsi="Arial" w:cs="Arial"/>
          <w:sz w:val="22"/>
          <w:szCs w:val="22"/>
        </w:rPr>
        <w:t xml:space="preserve"> at the UWTSD London Campus wou</w:t>
      </w:r>
      <w:r>
        <w:rPr>
          <w:rFonts w:ascii="Arial" w:hAnsi="Arial" w:cs="Arial"/>
          <w:sz w:val="22"/>
          <w:szCs w:val="22"/>
        </w:rPr>
        <w:t>ld be the study's target group.</w:t>
      </w:r>
    </w:p>
    <w:p w:rsidR="00973E70" w:rsidRDefault="00973E70" w:rsidP="00B5450C">
      <w:pPr>
        <w:spacing w:line="360" w:lineRule="auto"/>
        <w:rPr>
          <w:rFonts w:ascii="Arial" w:hAnsi="Arial" w:cs="Arial"/>
          <w:b/>
          <w:sz w:val="22"/>
          <w:szCs w:val="22"/>
        </w:rPr>
      </w:pPr>
      <w:r w:rsidRPr="00973E70">
        <w:rPr>
          <w:rFonts w:ascii="Arial" w:hAnsi="Arial" w:cs="Arial"/>
          <w:b/>
          <w:sz w:val="22"/>
          <w:szCs w:val="22"/>
        </w:rPr>
        <w:t>Techniques for sampling</w:t>
      </w:r>
    </w:p>
    <w:p w:rsidR="00B5450C" w:rsidRDefault="008102C6" w:rsidP="00B5450C">
      <w:pPr>
        <w:spacing w:line="360" w:lineRule="auto"/>
        <w:rPr>
          <w:rFonts w:ascii="Arial" w:hAnsi="Arial" w:cs="Arial"/>
          <w:sz w:val="22"/>
          <w:szCs w:val="22"/>
        </w:rPr>
      </w:pPr>
      <w:r>
        <w:rPr>
          <w:rFonts w:ascii="Arial" w:hAnsi="Arial" w:cs="Arial"/>
          <w:sz w:val="22"/>
          <w:szCs w:val="22"/>
        </w:rPr>
        <w:t>Convenient sampling will be used to choose participants for the focus group discussion. Participant</w:t>
      </w:r>
      <w:r w:rsidR="00FE329B">
        <w:rPr>
          <w:rFonts w:ascii="Arial" w:hAnsi="Arial" w:cs="Arial"/>
          <w:sz w:val="22"/>
          <w:szCs w:val="22"/>
        </w:rPr>
        <w:t xml:space="preserve">s invited for this discussion should be a postgraduate PHSC student from different programs offered by the public institution. They will be selected in terms of age, gender, study program and amount of professional experience. As a non-probability sample method, convenient sampling chooses participants depending on their accessibility and avability to the researcher (obilor, 2023). </w:t>
      </w:r>
      <w:r w:rsidR="00FE329B" w:rsidRPr="00FE329B">
        <w:rPr>
          <w:rFonts w:ascii="Arial" w:hAnsi="Arial" w:cs="Arial"/>
          <w:sz w:val="22"/>
          <w:szCs w:val="22"/>
        </w:rPr>
        <w:t xml:space="preserve">Participants in this strategy are selected based on their availability or ease of contact to take part in the study (Obilor, 2023; Rahman, 2023). Convenient sampling is frequently employed when other sampling techniques are impractical due to time, resource, or </w:t>
      </w:r>
      <w:r w:rsidR="00FE329B" w:rsidRPr="00FE329B">
        <w:rPr>
          <w:rFonts w:ascii="Arial" w:hAnsi="Arial" w:cs="Arial"/>
          <w:sz w:val="22"/>
          <w:szCs w:val="22"/>
        </w:rPr>
        <w:lastRenderedPageBreak/>
        <w:t>logistical limitations, even if it does not ensure a representative sample of the population (Obilor, 2023; Rahman, 2023). Four UWTSD University, London postgraduate PHSC students will be chosen to take part in the focus group discussion.</w:t>
      </w:r>
    </w:p>
    <w:p w:rsidR="00060A95" w:rsidRPr="00B5450C" w:rsidRDefault="00060A95" w:rsidP="00B5450C">
      <w:pPr>
        <w:spacing w:line="360" w:lineRule="auto"/>
        <w:rPr>
          <w:rFonts w:ascii="Arial" w:hAnsi="Arial" w:cs="Arial"/>
          <w:sz w:val="22"/>
          <w:szCs w:val="22"/>
        </w:rPr>
      </w:pPr>
      <w:r w:rsidRPr="00060A95">
        <w:rPr>
          <w:rFonts w:ascii="Arial" w:hAnsi="Arial" w:cs="Arial"/>
          <w:b/>
          <w:sz w:val="22"/>
          <w:szCs w:val="22"/>
        </w:rPr>
        <w:t>2.3 Data Collection Method(s)/Procedure</w:t>
      </w:r>
    </w:p>
    <w:p w:rsidR="00060A95" w:rsidRDefault="00B5450C" w:rsidP="00B5450C">
      <w:pPr>
        <w:spacing w:line="360" w:lineRule="auto"/>
        <w:rPr>
          <w:rFonts w:ascii="Arial" w:hAnsi="Arial" w:cs="Arial"/>
          <w:sz w:val="22"/>
          <w:szCs w:val="22"/>
        </w:rPr>
      </w:pPr>
      <w:r w:rsidRPr="00B5450C">
        <w:rPr>
          <w:rFonts w:ascii="Arial" w:hAnsi="Arial" w:cs="Arial"/>
          <w:sz w:val="22"/>
          <w:szCs w:val="22"/>
        </w:rPr>
        <w:t>The University of Wales Trinity Saint David (UWTSD) provided a suitable setting for the focus group discussions (FGDs), which were led by a designated chairperson and held at the Salisbury House building. Room SH4, furnished with comfortable chairs and tables to promote conversation among participants, served as the venue for the discussion. The space offered a calm and comfortable environment that encouraged candid conversation. Due to the postgraduate Public Health and Social Care (PHSC) students' time restrictions, the focus group discussions (FGDs) were arranged as one-hour sessions. Prior to the focus group talks, participants were furnished with consent papers that delineated their voluntary involvement and were educated about the aim of the conversations (Adeyeye and Oboh, 2023).</w:t>
      </w:r>
      <w:r>
        <w:rPr>
          <w:rFonts w:ascii="Arial" w:hAnsi="Arial" w:cs="Arial"/>
          <w:sz w:val="22"/>
          <w:szCs w:val="22"/>
        </w:rPr>
        <w:t xml:space="preserve"> </w:t>
      </w:r>
      <w:r w:rsidRPr="00B5450C">
        <w:rPr>
          <w:rFonts w:ascii="Arial" w:hAnsi="Arial" w:cs="Arial"/>
          <w:sz w:val="22"/>
          <w:szCs w:val="22"/>
        </w:rPr>
        <w:t>Using a semi-structured interview guide, the chairman led the talks and encouraged participants to express their opinions and experiences about the issues impacting their professional behaviour as postgraduate PHSC students. With the participants' permission, every FGD was audio recorded, and the recordings were then verbatim transcribed for analysis (Adeyeye, and Oboh, 2023; Alele et al, 2023).</w:t>
      </w:r>
    </w:p>
    <w:p w:rsidR="00191541" w:rsidRDefault="00191541" w:rsidP="00B5450C">
      <w:pPr>
        <w:spacing w:line="360" w:lineRule="auto"/>
        <w:rPr>
          <w:rFonts w:ascii="Arial" w:hAnsi="Arial" w:cs="Arial"/>
          <w:sz w:val="22"/>
          <w:szCs w:val="22"/>
        </w:rPr>
      </w:pPr>
    </w:p>
    <w:p w:rsidR="00B5450C" w:rsidRDefault="00B5450C" w:rsidP="00B5450C">
      <w:pPr>
        <w:spacing w:line="360" w:lineRule="auto"/>
        <w:rPr>
          <w:rFonts w:ascii="Arial" w:hAnsi="Arial" w:cs="Arial"/>
          <w:b/>
          <w:sz w:val="22"/>
          <w:szCs w:val="22"/>
        </w:rPr>
      </w:pPr>
      <w:r w:rsidRPr="00B5450C">
        <w:rPr>
          <w:rFonts w:ascii="Arial" w:hAnsi="Arial" w:cs="Arial"/>
          <w:b/>
          <w:sz w:val="22"/>
          <w:szCs w:val="22"/>
        </w:rPr>
        <w:t>3.Thematic analysis</w:t>
      </w:r>
    </w:p>
    <w:p w:rsidR="008B50C6" w:rsidRDefault="00907D92" w:rsidP="00B5450C">
      <w:pPr>
        <w:spacing w:line="360" w:lineRule="auto"/>
        <w:rPr>
          <w:rFonts w:ascii="Arial" w:hAnsi="Arial" w:cs="Arial"/>
          <w:sz w:val="22"/>
          <w:szCs w:val="22"/>
        </w:rPr>
      </w:pPr>
      <w:r w:rsidRPr="00907D92">
        <w:rPr>
          <w:rFonts w:ascii="Arial" w:hAnsi="Arial" w:cs="Arial"/>
          <w:sz w:val="22"/>
          <w:szCs w:val="22"/>
        </w:rPr>
        <w:t>In this study, focus group conversation data about professional conduct among PHSC students is examined using theme analysis, a qualitative data analysis approach. Transcribing is the process of turning the focus group's audio recording into a written text document by verbatim transcription after the meeting. Become familiar by carefully reading the transcript several times to become familiarised with the content and comprehend the overall discussion.</w:t>
      </w:r>
    </w:p>
    <w:p w:rsidR="00047497" w:rsidRDefault="00047497" w:rsidP="00191541">
      <w:pPr>
        <w:spacing w:line="360" w:lineRule="auto"/>
        <w:rPr>
          <w:rFonts w:ascii="Arial" w:hAnsi="Arial" w:cs="Arial"/>
          <w:sz w:val="22"/>
          <w:szCs w:val="22"/>
        </w:rPr>
      </w:pPr>
      <w:r>
        <w:rPr>
          <w:rFonts w:ascii="Arial" w:hAnsi="Arial" w:cs="Arial"/>
          <w:sz w:val="22"/>
          <w:szCs w:val="22"/>
        </w:rPr>
        <w:t xml:space="preserve">Coding: </w:t>
      </w:r>
      <w:r w:rsidRPr="00047497">
        <w:rPr>
          <w:rFonts w:ascii="Arial" w:hAnsi="Arial" w:cs="Arial"/>
          <w:sz w:val="22"/>
          <w:szCs w:val="22"/>
        </w:rPr>
        <w:t>A key component of theme analysis is coding, in which scholars methodically identify and group data segments according to their significance or substance (Dawadi, 2021). In order to answer the study question, this method entails giving descriptive codes to particular phrases, sentences, or paragraphs that highlight important concepts or ideas. Codes might be inductive—arising directly from the data—or deductive—derived from previously accepted theories or literature (Braun and Clarke, 2023).</w:t>
      </w:r>
    </w:p>
    <w:p w:rsidR="00047497" w:rsidRDefault="00047497" w:rsidP="00B5450C">
      <w:pPr>
        <w:spacing w:line="360" w:lineRule="auto"/>
        <w:rPr>
          <w:rFonts w:ascii="Arial" w:hAnsi="Arial" w:cs="Arial"/>
          <w:sz w:val="22"/>
          <w:szCs w:val="22"/>
        </w:rPr>
      </w:pPr>
      <w:r>
        <w:rPr>
          <w:rFonts w:ascii="Arial" w:hAnsi="Arial" w:cs="Arial"/>
          <w:sz w:val="22"/>
          <w:szCs w:val="22"/>
        </w:rPr>
        <w:lastRenderedPageBreak/>
        <w:t>Theme development: once data has been coded, p</w:t>
      </w:r>
      <w:r w:rsidRPr="00047497">
        <w:rPr>
          <w:rFonts w:ascii="Arial" w:hAnsi="Arial" w:cs="Arial"/>
          <w:sz w:val="22"/>
          <w:szCs w:val="22"/>
        </w:rPr>
        <w:t xml:space="preserve">ay attention to any recurring themes in the ideas, </w:t>
      </w:r>
      <w:r>
        <w:rPr>
          <w:rFonts w:ascii="Arial" w:hAnsi="Arial" w:cs="Arial"/>
          <w:sz w:val="22"/>
          <w:szCs w:val="22"/>
        </w:rPr>
        <w:t>concept</w:t>
      </w:r>
      <w:r w:rsidRPr="00047497">
        <w:rPr>
          <w:rFonts w:ascii="Arial" w:hAnsi="Arial" w:cs="Arial"/>
          <w:sz w:val="22"/>
          <w:szCs w:val="22"/>
        </w:rPr>
        <w:t>, and experien</w:t>
      </w:r>
      <w:r w:rsidR="00605BFC">
        <w:rPr>
          <w:rFonts w:ascii="Arial" w:hAnsi="Arial" w:cs="Arial"/>
          <w:sz w:val="22"/>
          <w:szCs w:val="22"/>
        </w:rPr>
        <w:t xml:space="preserve">ces that the participants share and develop theme according to participants statement </w:t>
      </w:r>
      <w:r w:rsidR="00605BFC" w:rsidRPr="00605BFC">
        <w:rPr>
          <w:rFonts w:ascii="Arial" w:hAnsi="Arial" w:cs="Arial"/>
          <w:sz w:val="22"/>
          <w:szCs w:val="22"/>
        </w:rPr>
        <w:t>(Braun and Clarke, 2023).</w:t>
      </w:r>
    </w:p>
    <w:p w:rsidR="00605BFC" w:rsidRDefault="00605BFC" w:rsidP="00B5450C">
      <w:pPr>
        <w:spacing w:line="360" w:lineRule="auto"/>
        <w:rPr>
          <w:rFonts w:ascii="Arial" w:hAnsi="Arial" w:cs="Arial"/>
          <w:sz w:val="22"/>
          <w:szCs w:val="22"/>
        </w:rPr>
      </w:pPr>
      <w:r>
        <w:rPr>
          <w:rFonts w:ascii="Arial" w:hAnsi="Arial" w:cs="Arial"/>
          <w:sz w:val="22"/>
          <w:szCs w:val="22"/>
        </w:rPr>
        <w:t>Data reduction and refinement: Review the transcript again to get clearance that you developed coding and themes are relevant to your discussion topic and if needed do the changes according to transcript so that analysis accurately shown as a participants experience, opinion and p</w:t>
      </w:r>
      <w:r w:rsidR="00191541">
        <w:rPr>
          <w:rFonts w:ascii="Arial" w:hAnsi="Arial" w:cs="Arial"/>
          <w:sz w:val="22"/>
          <w:szCs w:val="22"/>
        </w:rPr>
        <w:t xml:space="preserve">erspective </w:t>
      </w:r>
      <w:r w:rsidR="00191541" w:rsidRPr="00191541">
        <w:rPr>
          <w:rFonts w:ascii="Arial" w:hAnsi="Arial" w:cs="Arial"/>
          <w:sz w:val="22"/>
          <w:szCs w:val="22"/>
        </w:rPr>
        <w:t>(Braun and Clarke, 2023).</w:t>
      </w:r>
    </w:p>
    <w:p w:rsidR="00191541" w:rsidRDefault="00191541" w:rsidP="00191541">
      <w:pPr>
        <w:spacing w:line="360" w:lineRule="auto"/>
        <w:rPr>
          <w:rFonts w:ascii="Arial" w:hAnsi="Arial" w:cs="Arial"/>
          <w:sz w:val="22"/>
          <w:szCs w:val="22"/>
        </w:rPr>
      </w:pPr>
      <w:r>
        <w:rPr>
          <w:rFonts w:ascii="Arial" w:hAnsi="Arial" w:cs="Arial"/>
          <w:sz w:val="22"/>
          <w:szCs w:val="22"/>
        </w:rPr>
        <w:t xml:space="preserve">Tools and materials for Thematic analysis: </w:t>
      </w:r>
      <w:r w:rsidRPr="00191541">
        <w:rPr>
          <w:rFonts w:ascii="Arial" w:hAnsi="Arial" w:cs="Arial"/>
          <w:sz w:val="22"/>
          <w:szCs w:val="22"/>
        </w:rPr>
        <w:t>The process of thematic analysis is methodically locating and examining themes or patterns in qualitative data. Transcribing software, data management software, coding frameworks, highlighters, pens, computers with internet access, analytical software, coding sheets or templates, analytical frameworks, collaboration tools, training materials, and research ethics guidelines are all necessary for conducting thematic analysis. By using these tools, researchers may efficiently arrange, examine, and extract valuable insights from qu</w:t>
      </w:r>
      <w:r>
        <w:rPr>
          <w:rFonts w:ascii="Arial" w:hAnsi="Arial" w:cs="Arial"/>
          <w:sz w:val="22"/>
          <w:szCs w:val="22"/>
        </w:rPr>
        <w:t xml:space="preserve">alitative data </w:t>
      </w:r>
      <w:r w:rsidRPr="00191541">
        <w:rPr>
          <w:rFonts w:ascii="Arial" w:hAnsi="Arial" w:cs="Arial"/>
          <w:sz w:val="22"/>
          <w:szCs w:val="22"/>
        </w:rPr>
        <w:t>(Braun and Clarke, 2023).</w:t>
      </w:r>
    </w:p>
    <w:p w:rsidR="00191541" w:rsidRDefault="00191541" w:rsidP="00191541">
      <w:pPr>
        <w:spacing w:line="360" w:lineRule="auto"/>
        <w:rPr>
          <w:rFonts w:ascii="Arial" w:hAnsi="Arial" w:cs="Arial"/>
          <w:sz w:val="22"/>
          <w:szCs w:val="22"/>
        </w:rPr>
      </w:pPr>
    </w:p>
    <w:p w:rsidR="00191541" w:rsidRDefault="00165FE6" w:rsidP="00191541">
      <w:pPr>
        <w:spacing w:line="360" w:lineRule="auto"/>
        <w:rPr>
          <w:rFonts w:ascii="Arial" w:hAnsi="Arial" w:cs="Arial"/>
          <w:b/>
          <w:sz w:val="22"/>
          <w:szCs w:val="22"/>
        </w:rPr>
      </w:pPr>
      <w:r>
        <w:rPr>
          <w:rFonts w:ascii="Arial" w:hAnsi="Arial" w:cs="Arial"/>
          <w:b/>
          <w:sz w:val="22"/>
          <w:szCs w:val="22"/>
        </w:rPr>
        <w:t>4. Ethical consideration</w:t>
      </w:r>
    </w:p>
    <w:p w:rsidR="00F009A1" w:rsidRDefault="00165FE6" w:rsidP="00165FE6">
      <w:pPr>
        <w:spacing w:line="360" w:lineRule="auto"/>
        <w:jc w:val="both"/>
        <w:rPr>
          <w:rFonts w:ascii="Arial" w:hAnsi="Arial" w:cs="Arial"/>
          <w:sz w:val="22"/>
          <w:szCs w:val="22"/>
        </w:rPr>
      </w:pPr>
      <w:r w:rsidRPr="00165FE6">
        <w:rPr>
          <w:rFonts w:ascii="Arial" w:hAnsi="Arial" w:cs="Arial"/>
          <w:sz w:val="22"/>
          <w:szCs w:val="22"/>
        </w:rPr>
        <w:t>Make an informed consent form with a detailed</w:t>
      </w:r>
      <w:r>
        <w:rPr>
          <w:rFonts w:ascii="Arial" w:hAnsi="Arial" w:cs="Arial"/>
          <w:sz w:val="22"/>
          <w:szCs w:val="22"/>
        </w:rPr>
        <w:t xml:space="preserve"> explanation of these points; </w:t>
      </w:r>
      <w:r w:rsidRPr="00165FE6">
        <w:rPr>
          <w:rFonts w:ascii="Arial" w:hAnsi="Arial" w:cs="Arial"/>
          <w:sz w:val="22"/>
          <w:szCs w:val="22"/>
        </w:rPr>
        <w:t xml:space="preserve">The method of data collection (audio recording of the discussion). The data will be subjected to thematic </w:t>
      </w:r>
      <w:r>
        <w:rPr>
          <w:rFonts w:ascii="Arial" w:hAnsi="Arial" w:cs="Arial"/>
          <w:sz w:val="22"/>
          <w:szCs w:val="22"/>
        </w:rPr>
        <w:t xml:space="preserve">analysis for research purposes. </w:t>
      </w:r>
      <w:r w:rsidRPr="00165FE6">
        <w:rPr>
          <w:rFonts w:ascii="Arial" w:hAnsi="Arial" w:cs="Arial"/>
          <w:sz w:val="22"/>
          <w:szCs w:val="22"/>
        </w:rPr>
        <w:t>The voluntary nature of engagement and the freedo</w:t>
      </w:r>
      <w:r>
        <w:rPr>
          <w:rFonts w:ascii="Arial" w:hAnsi="Arial" w:cs="Arial"/>
          <w:sz w:val="22"/>
          <w:szCs w:val="22"/>
        </w:rPr>
        <w:t xml:space="preserve">m to discontinue at any moment. </w:t>
      </w:r>
      <w:r w:rsidRPr="00165FE6">
        <w:rPr>
          <w:rFonts w:ascii="Arial" w:hAnsi="Arial" w:cs="Arial"/>
          <w:sz w:val="22"/>
          <w:szCs w:val="22"/>
        </w:rPr>
        <w:t>Procedures</w:t>
      </w:r>
      <w:r w:rsidRPr="00165FE6">
        <w:rPr>
          <w:rFonts w:ascii="Arial" w:hAnsi="Arial" w:cs="Arial"/>
          <w:sz w:val="22"/>
          <w:szCs w:val="22"/>
        </w:rPr>
        <w:t xml:space="preserve"> (transcript anonymization and pseudonymization) for preserving confidentiality.</w:t>
      </w:r>
      <w:r>
        <w:rPr>
          <w:rFonts w:ascii="Arial" w:hAnsi="Arial" w:cs="Arial"/>
          <w:sz w:val="22"/>
          <w:szCs w:val="22"/>
        </w:rPr>
        <w:t xml:space="preserve"> </w:t>
      </w:r>
      <w:r w:rsidRPr="00165FE6">
        <w:rPr>
          <w:rFonts w:ascii="Arial" w:hAnsi="Arial" w:cs="Arial"/>
          <w:sz w:val="22"/>
          <w:szCs w:val="22"/>
        </w:rPr>
        <w:t>Obtain signed informed permission from each participant prior to the commencement of the focus group session. Participants can feel secure knowing that their names won't be revealed in any publications or reports. The focus group transcript can be made anonymous by assigning participants pseudonyms during transcribing.</w:t>
      </w:r>
      <w:r w:rsidR="00F009A1" w:rsidRPr="00F009A1">
        <w:t xml:space="preserve"> </w:t>
      </w:r>
      <w:r w:rsidR="00F009A1" w:rsidRPr="00F009A1">
        <w:rPr>
          <w:rFonts w:ascii="Arial" w:hAnsi="Arial" w:cs="Arial"/>
          <w:sz w:val="22"/>
          <w:szCs w:val="22"/>
        </w:rPr>
        <w:t>A polite environment In your capacity as moderator, provide a courteous, secure environment where everyone feels free to voice their ideas. Encourage frank discussion while ensuring that everyone has a chance to speak and that their viewpoints are valued. It's critical to be prepared to handle difficult topics tactfully and to be aware that they may arise. Participants should be instructed on how to report any unethical activity or wrongdoing within UWTSD. Obtain approval from the UWTSD Research Ethics Committee before start</w:t>
      </w:r>
      <w:r w:rsidR="00F009A1">
        <w:rPr>
          <w:rFonts w:ascii="Arial" w:hAnsi="Arial" w:cs="Arial"/>
          <w:sz w:val="22"/>
          <w:szCs w:val="22"/>
        </w:rPr>
        <w:t xml:space="preserve">ing the focus group discussion. </w:t>
      </w:r>
      <w:r w:rsidR="00F009A1" w:rsidRPr="00F009A1">
        <w:rPr>
          <w:rFonts w:ascii="Arial" w:hAnsi="Arial" w:cs="Arial"/>
          <w:sz w:val="22"/>
          <w:szCs w:val="22"/>
        </w:rPr>
        <w:t xml:space="preserve">Keep in mind UWTSD's data storage policies when you store the text and audio recording. Only approved workers should be able to access the data. Consider allowing participants to see and alter the transcript following </w:t>
      </w:r>
      <w:r w:rsidR="00F009A1" w:rsidRPr="00F009A1">
        <w:rPr>
          <w:rFonts w:ascii="Arial" w:hAnsi="Arial" w:cs="Arial"/>
          <w:sz w:val="22"/>
          <w:szCs w:val="22"/>
        </w:rPr>
        <w:lastRenderedPageBreak/>
        <w:t>the session to eliminate any information that might be identified with them specifically.</w:t>
      </w:r>
      <w:r w:rsidR="00F009A1">
        <w:rPr>
          <w:rFonts w:ascii="Arial" w:hAnsi="Arial" w:cs="Arial"/>
          <w:sz w:val="22"/>
          <w:szCs w:val="22"/>
        </w:rPr>
        <w:t xml:space="preserve"> Give everyone a fair chance to present their perceptive and implement their views and concerns too.</w:t>
      </w:r>
    </w:p>
    <w:p w:rsidR="00F009A1" w:rsidRDefault="00F009A1" w:rsidP="00165FE6">
      <w:pPr>
        <w:spacing w:line="360" w:lineRule="auto"/>
        <w:jc w:val="both"/>
        <w:rPr>
          <w:rFonts w:ascii="Arial" w:hAnsi="Arial" w:cs="Arial"/>
          <w:sz w:val="22"/>
          <w:szCs w:val="22"/>
        </w:rPr>
      </w:pPr>
    </w:p>
    <w:p w:rsidR="00F009A1" w:rsidRDefault="00E523A9" w:rsidP="00165FE6">
      <w:pPr>
        <w:spacing w:line="360" w:lineRule="auto"/>
        <w:jc w:val="both"/>
        <w:rPr>
          <w:rFonts w:ascii="Arial" w:hAnsi="Arial" w:cs="Arial"/>
          <w:b/>
          <w:sz w:val="22"/>
          <w:szCs w:val="22"/>
        </w:rPr>
      </w:pPr>
      <w:r>
        <w:rPr>
          <w:rFonts w:ascii="Arial" w:hAnsi="Arial" w:cs="Arial"/>
          <w:b/>
          <w:sz w:val="22"/>
          <w:szCs w:val="22"/>
        </w:rPr>
        <w:t>5. Result</w:t>
      </w:r>
    </w:p>
    <w:p w:rsidR="00F009A1" w:rsidRDefault="00F009A1" w:rsidP="00165FE6">
      <w:pPr>
        <w:spacing w:line="360" w:lineRule="auto"/>
        <w:jc w:val="both"/>
        <w:rPr>
          <w:rFonts w:ascii="Arial" w:hAnsi="Arial" w:cs="Arial"/>
          <w:sz w:val="22"/>
          <w:szCs w:val="22"/>
        </w:rPr>
      </w:pPr>
      <w:r w:rsidRPr="00F009A1">
        <w:rPr>
          <w:rFonts w:ascii="Arial" w:hAnsi="Arial" w:cs="Arial"/>
          <w:sz w:val="22"/>
          <w:szCs w:val="22"/>
        </w:rPr>
        <w:t>The results of a qualitative study on the variables impacting the development of professional behaviour in postgraduate Public Health Sciences (PHSC) students at the UWTSD London Campus are presented in this part.</w:t>
      </w:r>
    </w:p>
    <w:p w:rsidR="00F009A1" w:rsidRDefault="00ED6708" w:rsidP="00165FE6">
      <w:pPr>
        <w:spacing w:line="360" w:lineRule="auto"/>
        <w:jc w:val="both"/>
        <w:rPr>
          <w:rFonts w:ascii="Arial" w:hAnsi="Arial" w:cs="Arial"/>
          <w:sz w:val="22"/>
          <w:szCs w:val="22"/>
        </w:rPr>
      </w:pPr>
      <w:r w:rsidRPr="00ED6708">
        <w:rPr>
          <w:rFonts w:ascii="Arial" w:hAnsi="Arial" w:cs="Arial"/>
          <w:sz w:val="22"/>
          <w:szCs w:val="22"/>
        </w:rPr>
        <w:t>The significance of role models</w:t>
      </w:r>
      <w:r>
        <w:rPr>
          <w:rFonts w:ascii="Arial" w:hAnsi="Arial" w:cs="Arial"/>
          <w:sz w:val="22"/>
          <w:szCs w:val="22"/>
        </w:rPr>
        <w:t>:</w:t>
      </w:r>
    </w:p>
    <w:p w:rsidR="00ED6708" w:rsidRDefault="00ED6708" w:rsidP="008262E5">
      <w:pPr>
        <w:spacing w:line="360" w:lineRule="auto"/>
        <w:jc w:val="both"/>
        <w:rPr>
          <w:rFonts w:ascii="Arial" w:hAnsi="Arial" w:cs="Arial"/>
          <w:sz w:val="22"/>
          <w:szCs w:val="22"/>
        </w:rPr>
      </w:pPr>
      <w:r>
        <w:rPr>
          <w:rFonts w:ascii="Arial" w:hAnsi="Arial" w:cs="Arial"/>
          <w:sz w:val="22"/>
          <w:szCs w:val="22"/>
        </w:rPr>
        <w:t xml:space="preserve">Participant 1: </w:t>
      </w:r>
      <w:r w:rsidR="008262E5">
        <w:rPr>
          <w:rFonts w:ascii="Arial" w:hAnsi="Arial" w:cs="Arial"/>
          <w:sz w:val="22"/>
          <w:szCs w:val="22"/>
        </w:rPr>
        <w:t>“</w:t>
      </w:r>
      <w:r w:rsidRPr="00ED6708">
        <w:rPr>
          <w:rFonts w:ascii="Arial" w:hAnsi="Arial" w:cs="Arial"/>
          <w:sz w:val="22"/>
          <w:szCs w:val="22"/>
        </w:rPr>
        <w:t>I concur. Having role models that conduct professionally when interacting with patients and coworkers has been really he</w:t>
      </w:r>
      <w:r w:rsidR="008262E5">
        <w:rPr>
          <w:rFonts w:ascii="Arial" w:hAnsi="Arial" w:cs="Arial"/>
          <w:sz w:val="22"/>
          <w:szCs w:val="22"/>
        </w:rPr>
        <w:t>lpful in moulding my behaviour.”</w:t>
      </w:r>
    </w:p>
    <w:p w:rsidR="00ED6708" w:rsidRDefault="00ED6708" w:rsidP="008262E5">
      <w:pPr>
        <w:spacing w:line="360" w:lineRule="auto"/>
        <w:jc w:val="both"/>
        <w:rPr>
          <w:rFonts w:ascii="Arial" w:hAnsi="Arial" w:cs="Arial"/>
          <w:sz w:val="22"/>
          <w:szCs w:val="22"/>
        </w:rPr>
      </w:pPr>
      <w:r>
        <w:rPr>
          <w:rFonts w:ascii="Arial" w:hAnsi="Arial" w:cs="Arial"/>
          <w:sz w:val="22"/>
          <w:szCs w:val="22"/>
        </w:rPr>
        <w:t xml:space="preserve">Participant 4: </w:t>
      </w:r>
      <w:r w:rsidR="008262E5">
        <w:rPr>
          <w:rFonts w:ascii="Arial" w:hAnsi="Arial" w:cs="Arial"/>
          <w:sz w:val="22"/>
          <w:szCs w:val="22"/>
        </w:rPr>
        <w:t>“</w:t>
      </w:r>
      <w:r w:rsidRPr="00ED6708">
        <w:rPr>
          <w:rFonts w:ascii="Arial" w:hAnsi="Arial" w:cs="Arial"/>
          <w:sz w:val="22"/>
          <w:szCs w:val="22"/>
        </w:rPr>
        <w:t>I've had some wonderful teachers who really raised the bar for professionalism. Their commitment to quality and moral behaviour motivated me to pursue t</w:t>
      </w:r>
      <w:r w:rsidR="008262E5">
        <w:rPr>
          <w:rFonts w:ascii="Arial" w:hAnsi="Arial" w:cs="Arial"/>
          <w:sz w:val="22"/>
          <w:szCs w:val="22"/>
        </w:rPr>
        <w:t>he same standard of perfection.”</w:t>
      </w:r>
    </w:p>
    <w:p w:rsidR="008262E5" w:rsidRDefault="008262E5" w:rsidP="00ED6708">
      <w:pPr>
        <w:rPr>
          <w:rFonts w:ascii="Arial" w:hAnsi="Arial" w:cs="Arial"/>
          <w:sz w:val="22"/>
          <w:szCs w:val="22"/>
        </w:rPr>
      </w:pPr>
    </w:p>
    <w:p w:rsidR="00ED6708" w:rsidRDefault="00ED6708" w:rsidP="008262E5">
      <w:pPr>
        <w:spacing w:line="360" w:lineRule="auto"/>
        <w:rPr>
          <w:rFonts w:ascii="Arial" w:hAnsi="Arial" w:cs="Arial"/>
          <w:sz w:val="22"/>
          <w:szCs w:val="22"/>
        </w:rPr>
      </w:pPr>
      <w:r w:rsidRPr="00ED6708">
        <w:rPr>
          <w:rFonts w:ascii="Arial" w:hAnsi="Arial" w:cs="Arial"/>
          <w:sz w:val="22"/>
          <w:szCs w:val="22"/>
        </w:rPr>
        <w:t xml:space="preserve">The Value of Self-Reflection: </w:t>
      </w:r>
    </w:p>
    <w:p w:rsidR="00ED6708" w:rsidRDefault="00ED6708" w:rsidP="008262E5">
      <w:pPr>
        <w:spacing w:line="360" w:lineRule="auto"/>
        <w:rPr>
          <w:rFonts w:ascii="Arial" w:hAnsi="Arial" w:cs="Arial"/>
          <w:sz w:val="22"/>
          <w:szCs w:val="22"/>
        </w:rPr>
      </w:pPr>
      <w:r>
        <w:rPr>
          <w:rFonts w:ascii="Arial" w:hAnsi="Arial" w:cs="Arial"/>
          <w:sz w:val="22"/>
          <w:szCs w:val="22"/>
        </w:rPr>
        <w:t xml:space="preserve">Participant 2: </w:t>
      </w:r>
      <w:r w:rsidR="008262E5">
        <w:rPr>
          <w:rFonts w:ascii="Arial" w:hAnsi="Arial" w:cs="Arial"/>
          <w:sz w:val="22"/>
          <w:szCs w:val="22"/>
        </w:rPr>
        <w:t>“</w:t>
      </w:r>
      <w:r w:rsidRPr="00ED6708">
        <w:rPr>
          <w:rFonts w:ascii="Arial" w:hAnsi="Arial" w:cs="Arial"/>
          <w:sz w:val="22"/>
          <w:szCs w:val="22"/>
        </w:rPr>
        <w:t>It's critical to recognize the positive and negative aspects of yourself as well as to actively look for ways to behave better in a professional setting.</w:t>
      </w:r>
      <w:r w:rsidR="008262E5">
        <w:rPr>
          <w:rFonts w:ascii="Arial" w:hAnsi="Arial" w:cs="Arial"/>
          <w:sz w:val="22"/>
          <w:szCs w:val="22"/>
        </w:rPr>
        <w:t>”</w:t>
      </w:r>
    </w:p>
    <w:p w:rsidR="008262E5" w:rsidRDefault="008262E5" w:rsidP="008262E5">
      <w:pPr>
        <w:spacing w:line="360" w:lineRule="auto"/>
        <w:rPr>
          <w:rFonts w:ascii="Arial" w:hAnsi="Arial" w:cs="Arial"/>
          <w:sz w:val="22"/>
          <w:szCs w:val="22"/>
        </w:rPr>
      </w:pPr>
    </w:p>
    <w:p w:rsidR="008262E5" w:rsidRDefault="008262E5" w:rsidP="008262E5">
      <w:pPr>
        <w:spacing w:line="360" w:lineRule="auto"/>
        <w:rPr>
          <w:rFonts w:ascii="Arial" w:hAnsi="Arial" w:cs="Arial"/>
          <w:sz w:val="22"/>
          <w:szCs w:val="22"/>
        </w:rPr>
      </w:pPr>
      <w:r w:rsidRPr="008262E5">
        <w:rPr>
          <w:rFonts w:ascii="Arial" w:hAnsi="Arial" w:cs="Arial"/>
          <w:sz w:val="22"/>
          <w:szCs w:val="22"/>
        </w:rPr>
        <w:t xml:space="preserve">Value of Experiential Learning: </w:t>
      </w:r>
    </w:p>
    <w:p w:rsidR="008262E5" w:rsidRPr="008262E5" w:rsidRDefault="008262E5" w:rsidP="008262E5">
      <w:pPr>
        <w:spacing w:line="360" w:lineRule="auto"/>
        <w:rPr>
          <w:rFonts w:ascii="Arial" w:hAnsi="Arial" w:cs="Arial"/>
          <w:sz w:val="22"/>
          <w:szCs w:val="22"/>
        </w:rPr>
      </w:pPr>
      <w:r>
        <w:rPr>
          <w:rFonts w:ascii="Arial" w:hAnsi="Arial" w:cs="Arial"/>
          <w:sz w:val="22"/>
          <w:szCs w:val="22"/>
        </w:rPr>
        <w:t>Participant 3: “</w:t>
      </w:r>
      <w:r w:rsidRPr="008262E5">
        <w:rPr>
          <w:rFonts w:ascii="Arial" w:hAnsi="Arial" w:cs="Arial"/>
          <w:sz w:val="22"/>
          <w:szCs w:val="22"/>
        </w:rPr>
        <w:t>Students stressed the importance of getting opportunities to apply their information and develop their professional abilities through practical instruction.</w:t>
      </w:r>
      <w:r>
        <w:rPr>
          <w:rFonts w:ascii="Arial" w:hAnsi="Arial" w:cs="Arial"/>
          <w:sz w:val="22"/>
          <w:szCs w:val="22"/>
        </w:rPr>
        <w:t>”</w:t>
      </w:r>
    </w:p>
    <w:p w:rsidR="00ED6708" w:rsidRDefault="008262E5" w:rsidP="008262E5">
      <w:pPr>
        <w:spacing w:line="360" w:lineRule="auto"/>
        <w:rPr>
          <w:rFonts w:ascii="Arial" w:hAnsi="Arial" w:cs="Arial"/>
          <w:sz w:val="22"/>
          <w:szCs w:val="22"/>
        </w:rPr>
      </w:pPr>
      <w:r>
        <w:rPr>
          <w:rFonts w:ascii="Arial" w:hAnsi="Arial" w:cs="Arial"/>
          <w:sz w:val="22"/>
          <w:szCs w:val="22"/>
        </w:rPr>
        <w:t>Participant 1: “</w:t>
      </w:r>
      <w:r w:rsidRPr="008262E5">
        <w:rPr>
          <w:rFonts w:ascii="Arial" w:hAnsi="Arial" w:cs="Arial"/>
          <w:sz w:val="22"/>
          <w:szCs w:val="22"/>
        </w:rPr>
        <w:t>One of the program's most beneficial requirements was the internship. It gave me the chance to improve my teamwork and communication abilities in an actual public health situation.</w:t>
      </w:r>
      <w:r>
        <w:rPr>
          <w:rFonts w:ascii="Arial" w:hAnsi="Arial" w:cs="Arial"/>
          <w:sz w:val="22"/>
          <w:szCs w:val="22"/>
        </w:rPr>
        <w:t>”</w:t>
      </w:r>
    </w:p>
    <w:p w:rsidR="008262E5" w:rsidRDefault="008262E5" w:rsidP="008262E5">
      <w:pPr>
        <w:spacing w:line="360" w:lineRule="auto"/>
        <w:rPr>
          <w:rFonts w:ascii="Arial" w:hAnsi="Arial" w:cs="Arial"/>
          <w:sz w:val="22"/>
          <w:szCs w:val="22"/>
        </w:rPr>
      </w:pPr>
    </w:p>
    <w:p w:rsidR="008262E5" w:rsidRDefault="008262E5" w:rsidP="008262E5">
      <w:pPr>
        <w:spacing w:line="360" w:lineRule="auto"/>
        <w:rPr>
          <w:rFonts w:ascii="Arial" w:hAnsi="Arial" w:cs="Arial"/>
          <w:sz w:val="22"/>
          <w:szCs w:val="22"/>
        </w:rPr>
      </w:pPr>
      <w:r w:rsidRPr="008262E5">
        <w:rPr>
          <w:rFonts w:ascii="Arial" w:hAnsi="Arial" w:cs="Arial"/>
          <w:sz w:val="22"/>
          <w:szCs w:val="22"/>
        </w:rPr>
        <w:t>Learning Environments and Curriculum Development</w:t>
      </w:r>
      <w:r>
        <w:rPr>
          <w:rFonts w:ascii="Arial" w:hAnsi="Arial" w:cs="Arial"/>
          <w:sz w:val="22"/>
          <w:szCs w:val="22"/>
        </w:rPr>
        <w:t>:</w:t>
      </w:r>
    </w:p>
    <w:p w:rsidR="008262E5" w:rsidRDefault="008262E5" w:rsidP="008262E5">
      <w:pPr>
        <w:spacing w:line="360" w:lineRule="auto"/>
        <w:rPr>
          <w:rFonts w:ascii="Times New Roman" w:eastAsia="Times New Roman" w:hAnsi="Times New Roman" w:cs="Times New Roman"/>
          <w:sz w:val="24"/>
          <w:szCs w:val="24"/>
        </w:rPr>
      </w:pPr>
      <w:r>
        <w:rPr>
          <w:rFonts w:ascii="Arial" w:hAnsi="Arial" w:cs="Arial"/>
          <w:sz w:val="22"/>
          <w:szCs w:val="22"/>
        </w:rPr>
        <w:t>Participant 2: “</w:t>
      </w:r>
      <w:r w:rsidRPr="008262E5">
        <w:rPr>
          <w:rFonts w:ascii="Times New Roman" w:eastAsia="Times New Roman" w:hAnsi="Times New Roman" w:cs="Times New Roman"/>
          <w:sz w:val="24"/>
          <w:szCs w:val="24"/>
        </w:rPr>
        <w:t>I believe it has been advantageous to be exposed to real-world scenarios through simulations and hands-on experiences. Learning about professional behaviour in theory is one thing; the true learning occurs when you put it into practice.</w:t>
      </w:r>
      <w:r>
        <w:rPr>
          <w:rFonts w:ascii="Times New Roman" w:eastAsia="Times New Roman" w:hAnsi="Times New Roman" w:cs="Times New Roman"/>
          <w:sz w:val="24"/>
          <w:szCs w:val="24"/>
        </w:rPr>
        <w:t>”</w:t>
      </w:r>
    </w:p>
    <w:p w:rsidR="008262E5" w:rsidRDefault="008262E5" w:rsidP="008262E5">
      <w:pPr>
        <w:spacing w:line="360" w:lineRule="auto"/>
        <w:rPr>
          <w:rFonts w:ascii="Arial" w:eastAsia="Times New Roman" w:hAnsi="Arial" w:cs="Arial"/>
          <w:b/>
          <w:sz w:val="22"/>
          <w:szCs w:val="22"/>
        </w:rPr>
      </w:pPr>
      <w:r w:rsidRPr="008262E5">
        <w:rPr>
          <w:rFonts w:ascii="Arial" w:eastAsia="Times New Roman" w:hAnsi="Arial" w:cs="Arial"/>
          <w:b/>
          <w:sz w:val="22"/>
          <w:szCs w:val="22"/>
        </w:rPr>
        <w:lastRenderedPageBreak/>
        <w:t xml:space="preserve">6. Discussion </w:t>
      </w:r>
    </w:p>
    <w:p w:rsidR="008262E5" w:rsidRDefault="008262E5" w:rsidP="00CD4464">
      <w:pPr>
        <w:spacing w:line="360" w:lineRule="auto"/>
        <w:rPr>
          <w:rFonts w:ascii="Arial" w:eastAsia="Times New Roman" w:hAnsi="Arial" w:cs="Arial"/>
          <w:sz w:val="22"/>
          <w:szCs w:val="22"/>
        </w:rPr>
      </w:pPr>
      <w:r w:rsidRPr="00CD4464">
        <w:rPr>
          <w:rFonts w:ascii="Arial" w:eastAsia="Times New Roman" w:hAnsi="Arial" w:cs="Arial"/>
          <w:sz w:val="22"/>
          <w:szCs w:val="22"/>
        </w:rPr>
        <w:t>The study's discussion chapter explores the many factors that, as shown by the theme analysis, are influencing the growth of postgraduate PHSC students' professional behaviour in a public institution. The results underline the critical role that mentoring and role modelling play in promoting professionalism. Participants also noted the significant influence that excellent mentors and faculty members had on their behaviour. Participants also highlight the value of educational experiences and curriculum design, emphasising the role that practical applications play in bolstering theoretical learning, especially when it comes to developing critical abilities like collaboration, ethics, and communication.</w:t>
      </w:r>
      <w:r w:rsidR="00CD4464">
        <w:rPr>
          <w:rFonts w:ascii="Arial" w:eastAsia="Times New Roman" w:hAnsi="Arial" w:cs="Arial"/>
          <w:sz w:val="22"/>
          <w:szCs w:val="22"/>
        </w:rPr>
        <w:t xml:space="preserve"> </w:t>
      </w:r>
      <w:r w:rsidR="00CD4464" w:rsidRPr="00CD4464">
        <w:rPr>
          <w:rFonts w:ascii="Arial" w:eastAsia="Times New Roman" w:hAnsi="Arial" w:cs="Arial"/>
          <w:sz w:val="22"/>
          <w:szCs w:val="22"/>
        </w:rPr>
        <w:t>The study also highlights the ubiquitous impact of institutional environment and culture, with participants highlighting the relevance of institutional support services in fostering professional behaviour as well as the motivating power of an atmosphere that values responsibility and respect. In addition, participants consider the interaction between social factors and personal qualities, realising the effect of peer dynamics and personal ideals on behaviour in the workplace. These findings demonstrate the intricacy of the variables influencing the development of professional behaviour in postgraduate PHSC students and emphasise the necessity of all-encompassing strategies that take into account individual characteristics, institutional support, role modelling, and curriculum design.</w:t>
      </w:r>
    </w:p>
    <w:p w:rsidR="00CD4464" w:rsidRDefault="00CD4464" w:rsidP="00CD4464">
      <w:pPr>
        <w:spacing w:line="360" w:lineRule="auto"/>
        <w:rPr>
          <w:rFonts w:ascii="Arial" w:eastAsia="Times New Roman" w:hAnsi="Arial" w:cs="Arial"/>
          <w:b/>
          <w:sz w:val="22"/>
          <w:szCs w:val="22"/>
        </w:rPr>
      </w:pPr>
      <w:r w:rsidRPr="00CD4464">
        <w:rPr>
          <w:rFonts w:ascii="Arial" w:eastAsia="Times New Roman" w:hAnsi="Arial" w:cs="Arial"/>
          <w:b/>
          <w:sz w:val="22"/>
          <w:szCs w:val="22"/>
        </w:rPr>
        <w:t>6.1 Restriction</w:t>
      </w:r>
    </w:p>
    <w:p w:rsidR="00CD4464" w:rsidRDefault="00CD4464" w:rsidP="00CD4464">
      <w:pPr>
        <w:spacing w:line="360" w:lineRule="auto"/>
        <w:rPr>
          <w:rFonts w:ascii="Arial" w:eastAsia="Times New Roman" w:hAnsi="Arial" w:cs="Arial"/>
          <w:sz w:val="22"/>
          <w:szCs w:val="22"/>
        </w:rPr>
      </w:pPr>
      <w:r w:rsidRPr="00CD4464">
        <w:rPr>
          <w:rFonts w:ascii="Arial" w:eastAsia="Times New Roman" w:hAnsi="Arial" w:cs="Arial"/>
          <w:sz w:val="22"/>
          <w:szCs w:val="22"/>
        </w:rPr>
        <w:t>The limited sample size of the focus group limits the generalizability of the qualitative results. The study only included one institution, therefore it's conceivable that the conclusions don't hold true for other PHSC initiatives.</w:t>
      </w:r>
    </w:p>
    <w:p w:rsidR="00CD4464" w:rsidRDefault="00CD4464" w:rsidP="00CD4464">
      <w:pPr>
        <w:spacing w:line="360" w:lineRule="auto"/>
        <w:rPr>
          <w:rFonts w:ascii="Arial" w:eastAsia="Times New Roman" w:hAnsi="Arial" w:cs="Arial"/>
          <w:b/>
          <w:sz w:val="22"/>
          <w:szCs w:val="22"/>
        </w:rPr>
      </w:pPr>
      <w:r w:rsidRPr="000F7910">
        <w:rPr>
          <w:rFonts w:ascii="Arial" w:eastAsia="Times New Roman" w:hAnsi="Arial" w:cs="Arial"/>
          <w:b/>
          <w:sz w:val="22"/>
          <w:szCs w:val="22"/>
        </w:rPr>
        <w:t xml:space="preserve">6.2 Recommendation </w:t>
      </w:r>
    </w:p>
    <w:p w:rsidR="000F7910" w:rsidRPr="000F7910" w:rsidRDefault="000F7910" w:rsidP="00CD4464">
      <w:pPr>
        <w:spacing w:line="360" w:lineRule="auto"/>
        <w:rPr>
          <w:rFonts w:ascii="Arial" w:eastAsia="Times New Roman" w:hAnsi="Arial" w:cs="Arial"/>
          <w:sz w:val="22"/>
          <w:szCs w:val="22"/>
        </w:rPr>
      </w:pPr>
      <w:r w:rsidRPr="000F7910">
        <w:rPr>
          <w:rFonts w:ascii="Arial" w:eastAsia="Times New Roman" w:hAnsi="Arial" w:cs="Arial"/>
          <w:sz w:val="22"/>
          <w:szCs w:val="22"/>
        </w:rPr>
        <w:t>A comprehensive curriculum review should be carried out in order to assess the current focus on professional development skills and identify potential growth areas. Some possible approaches include offering specialist courses in topics like ethics, collaboration, and communication or incorporating relevant skill development into already-existing courses. Consider trying out workshops or seminars that focus on certain professional development skills that students have indicated, such as resume writing for training, professional networking, and public speaking.(D. Sloan, 2014)</w:t>
      </w:r>
      <w:r w:rsidRPr="000F7910">
        <w:rPr>
          <w:rFonts w:ascii="Arial" w:eastAsia="Times New Roman" w:hAnsi="Arial" w:cs="Arial"/>
          <w:sz w:val="22"/>
          <w:szCs w:val="22"/>
        </w:rPr>
        <w:cr/>
      </w:r>
    </w:p>
    <w:p w:rsidR="00CD4464" w:rsidRPr="00CD4464" w:rsidRDefault="00CD4464" w:rsidP="00CD4464">
      <w:pPr>
        <w:spacing w:line="360" w:lineRule="auto"/>
        <w:rPr>
          <w:rFonts w:ascii="Arial" w:eastAsia="Times New Roman" w:hAnsi="Arial" w:cs="Arial"/>
          <w:b/>
          <w:sz w:val="22"/>
          <w:szCs w:val="22"/>
        </w:rPr>
      </w:pPr>
    </w:p>
    <w:p w:rsidR="000F7910" w:rsidRDefault="000F7910" w:rsidP="00CD4464">
      <w:pPr>
        <w:spacing w:line="360" w:lineRule="auto"/>
        <w:rPr>
          <w:rFonts w:ascii="Arial" w:eastAsia="Times New Roman" w:hAnsi="Arial" w:cs="Arial"/>
          <w:b/>
          <w:sz w:val="22"/>
          <w:szCs w:val="22"/>
        </w:rPr>
      </w:pPr>
    </w:p>
    <w:p w:rsidR="00CD4464" w:rsidRDefault="00CD4464" w:rsidP="00CD4464">
      <w:pPr>
        <w:spacing w:line="360" w:lineRule="auto"/>
        <w:rPr>
          <w:rFonts w:ascii="Arial" w:eastAsia="Times New Roman" w:hAnsi="Arial" w:cs="Arial"/>
          <w:b/>
          <w:sz w:val="22"/>
          <w:szCs w:val="22"/>
        </w:rPr>
      </w:pPr>
      <w:r w:rsidRPr="00CD4464">
        <w:rPr>
          <w:rFonts w:ascii="Arial" w:eastAsia="Times New Roman" w:hAnsi="Arial" w:cs="Arial"/>
          <w:b/>
          <w:sz w:val="22"/>
          <w:szCs w:val="22"/>
        </w:rPr>
        <w:lastRenderedPageBreak/>
        <w:t>7. Conclusion</w:t>
      </w:r>
    </w:p>
    <w:p w:rsidR="00ED6708" w:rsidRPr="00CD4464" w:rsidRDefault="00CD4464" w:rsidP="00CD4464">
      <w:pPr>
        <w:spacing w:line="360" w:lineRule="auto"/>
        <w:rPr>
          <w:rFonts w:ascii="Arial" w:eastAsia="Times New Roman" w:hAnsi="Arial" w:cs="Arial"/>
          <w:sz w:val="22"/>
          <w:szCs w:val="22"/>
        </w:rPr>
      </w:pPr>
      <w:r w:rsidRPr="00CD4464">
        <w:rPr>
          <w:rFonts w:ascii="Arial" w:eastAsia="Times New Roman" w:hAnsi="Arial" w:cs="Arial"/>
          <w:sz w:val="22"/>
          <w:szCs w:val="22"/>
        </w:rPr>
        <w:t xml:space="preserve">This study provides valuable insights into the factors influencing the development of professional conduct in PHSC students. The findings highlight the importance of professional skill development, well-balanced courses, faculty role models, and </w:t>
      </w:r>
      <w:r w:rsidRPr="00CD4464">
        <w:rPr>
          <w:rFonts w:ascii="Arial" w:eastAsia="Times New Roman" w:hAnsi="Arial" w:cs="Arial"/>
          <w:sz w:val="22"/>
          <w:szCs w:val="22"/>
        </w:rPr>
        <w:t xml:space="preserve">chances for practical learning. </w:t>
      </w:r>
      <w:r w:rsidRPr="00CD4464">
        <w:rPr>
          <w:rFonts w:ascii="Arial" w:eastAsia="Times New Roman" w:hAnsi="Arial" w:cs="Arial"/>
          <w:sz w:val="22"/>
          <w:szCs w:val="22"/>
        </w:rPr>
        <w:t>These elements can assist in providing future public health professionals with the skills, knowledge, and mindset necessary for success in their field.</w:t>
      </w:r>
      <w:r>
        <w:rPr>
          <w:rFonts w:ascii="Arial" w:eastAsia="Times New Roman" w:hAnsi="Arial" w:cs="Arial"/>
          <w:sz w:val="22"/>
          <w:szCs w:val="22"/>
        </w:rPr>
        <w:t xml:space="preserve"> </w:t>
      </w:r>
      <w:r w:rsidRPr="00CD4464">
        <w:rPr>
          <w:rFonts w:ascii="Arial" w:eastAsia="Times New Roman" w:hAnsi="Arial" w:cs="Arial"/>
          <w:sz w:val="22"/>
          <w:szCs w:val="22"/>
        </w:rPr>
        <w:t>These results emphasise the complexity of professional behaviour development and the value of a comprehensive strategy that takes into account all facets of the learning process. Because of this, professionals, educators, and legislators are encouraged to take these realisations into account while creating programmes that help graduating PHSC students become more professional.</w:t>
      </w:r>
      <w:r>
        <w:rPr>
          <w:rFonts w:ascii="Arial" w:eastAsia="Times New Roman" w:hAnsi="Arial" w:cs="Arial"/>
          <w:sz w:val="22"/>
          <w:szCs w:val="22"/>
        </w:rPr>
        <w:t xml:space="preserve"> </w:t>
      </w:r>
      <w:r w:rsidRPr="00CD4464">
        <w:rPr>
          <w:rFonts w:ascii="Arial" w:eastAsia="Times New Roman" w:hAnsi="Arial" w:cs="Arial"/>
          <w:sz w:val="22"/>
          <w:szCs w:val="22"/>
        </w:rPr>
        <w:t>These findings suggest that a multimodal strategy is needed to successfully encourage professional conduct in PHSC students. Faculty members can engage in a variety of activities, such as offering specialist training seminars, integrating professional skills development into a balanced curriculum, incorporating experiential learning opportunities, and serving as professional role models.</w:t>
      </w:r>
      <w:r>
        <w:rPr>
          <w:rFonts w:ascii="Arial" w:eastAsia="Times New Roman" w:hAnsi="Arial" w:cs="Arial"/>
          <w:sz w:val="22"/>
          <w:szCs w:val="22"/>
        </w:rPr>
        <w:t xml:space="preserve"> </w:t>
      </w:r>
      <w:r w:rsidRPr="00CD4464">
        <w:rPr>
          <w:rFonts w:ascii="Arial" w:eastAsia="Times New Roman" w:hAnsi="Arial" w:cs="Arial"/>
          <w:sz w:val="22"/>
          <w:szCs w:val="22"/>
        </w:rPr>
        <w:t>Institutions may better prepare students for their future responsibilities as healthcare and social care professionals by addressing the characteristics that have been identified and fostering cultures that are supportive of professional growth. In the end, this study adds to the continuing conversation on professional behaviour in academics by providing insightful information that can improve educational strategies and the calibre of services offered in the social care and healthcare sectors.</w:t>
      </w:r>
    </w:p>
    <w:p w:rsidR="00191541" w:rsidRPr="00191541" w:rsidRDefault="00191541" w:rsidP="00191541">
      <w:pPr>
        <w:spacing w:line="360" w:lineRule="auto"/>
        <w:rPr>
          <w:rFonts w:ascii="Arial" w:hAnsi="Arial" w:cs="Arial"/>
          <w:b/>
          <w:sz w:val="22"/>
          <w:szCs w:val="22"/>
        </w:rPr>
      </w:pPr>
    </w:p>
    <w:p w:rsidR="00191541" w:rsidRPr="00191541" w:rsidRDefault="00191541" w:rsidP="00191541">
      <w:pPr>
        <w:spacing w:line="360" w:lineRule="auto"/>
        <w:rPr>
          <w:rFonts w:ascii="Arial" w:hAnsi="Arial" w:cs="Arial"/>
          <w:sz w:val="22"/>
          <w:szCs w:val="22"/>
        </w:rPr>
      </w:pPr>
    </w:p>
    <w:p w:rsidR="00191541" w:rsidRDefault="00191541" w:rsidP="00B5450C">
      <w:pPr>
        <w:spacing w:line="360" w:lineRule="auto"/>
        <w:rPr>
          <w:rFonts w:ascii="Arial" w:hAnsi="Arial" w:cs="Arial"/>
          <w:sz w:val="22"/>
          <w:szCs w:val="22"/>
        </w:rPr>
      </w:pPr>
    </w:p>
    <w:p w:rsidR="00605BFC" w:rsidRDefault="00605BFC" w:rsidP="00B5450C">
      <w:pPr>
        <w:spacing w:line="360" w:lineRule="auto"/>
        <w:rPr>
          <w:rFonts w:ascii="Arial" w:hAnsi="Arial" w:cs="Arial"/>
          <w:sz w:val="22"/>
          <w:szCs w:val="22"/>
        </w:rPr>
      </w:pPr>
    </w:p>
    <w:p w:rsidR="00047497" w:rsidRPr="00907D92" w:rsidRDefault="00047497" w:rsidP="00B5450C">
      <w:pPr>
        <w:spacing w:line="360" w:lineRule="auto"/>
        <w:rPr>
          <w:rFonts w:ascii="Arial" w:hAnsi="Arial" w:cs="Arial"/>
          <w:sz w:val="22"/>
          <w:szCs w:val="22"/>
        </w:rPr>
      </w:pPr>
    </w:p>
    <w:p w:rsidR="008F79F7" w:rsidRPr="008F79F7" w:rsidRDefault="008F79F7" w:rsidP="00B5450C">
      <w:pPr>
        <w:spacing w:line="360" w:lineRule="auto"/>
        <w:rPr>
          <w:rFonts w:ascii="Arial" w:hAnsi="Arial" w:cs="Arial"/>
          <w:b/>
          <w:sz w:val="22"/>
          <w:szCs w:val="22"/>
        </w:rPr>
      </w:pPr>
    </w:p>
    <w:p w:rsidR="00514879" w:rsidRPr="00906544" w:rsidRDefault="00514879" w:rsidP="00B5450C">
      <w:pPr>
        <w:spacing w:line="360" w:lineRule="auto"/>
        <w:rPr>
          <w:rFonts w:ascii="Arial" w:hAnsi="Arial" w:cs="Arial"/>
          <w:sz w:val="22"/>
          <w:szCs w:val="22"/>
        </w:rPr>
      </w:pPr>
    </w:p>
    <w:p w:rsidR="00906544" w:rsidRPr="00FF612C" w:rsidRDefault="00906544" w:rsidP="00906544">
      <w:pPr>
        <w:pStyle w:val="ListParagraph"/>
        <w:spacing w:line="360" w:lineRule="auto"/>
        <w:rPr>
          <w:rFonts w:ascii="Arial" w:hAnsi="Arial" w:cs="Arial"/>
          <w:sz w:val="22"/>
          <w:szCs w:val="22"/>
        </w:rPr>
      </w:pPr>
    </w:p>
    <w:p w:rsidR="00920608" w:rsidRDefault="00920608" w:rsidP="00920608">
      <w:pPr>
        <w:tabs>
          <w:tab w:val="left" w:pos="5550"/>
        </w:tabs>
        <w:spacing w:line="360" w:lineRule="auto"/>
        <w:rPr>
          <w:rFonts w:ascii="Arial" w:hAnsi="Arial" w:cs="Arial"/>
          <w:b/>
          <w:sz w:val="22"/>
          <w:szCs w:val="22"/>
        </w:rPr>
      </w:pPr>
    </w:p>
    <w:p w:rsidR="00920608" w:rsidRDefault="00920608" w:rsidP="00920608">
      <w:pPr>
        <w:tabs>
          <w:tab w:val="left" w:pos="5550"/>
        </w:tabs>
        <w:spacing w:line="360" w:lineRule="auto"/>
        <w:rPr>
          <w:rFonts w:ascii="Arial" w:hAnsi="Arial" w:cs="Arial"/>
          <w:b/>
          <w:sz w:val="22"/>
          <w:szCs w:val="22"/>
        </w:rPr>
      </w:pPr>
    </w:p>
    <w:p w:rsidR="00852127" w:rsidRPr="00920608" w:rsidRDefault="00EC42A8" w:rsidP="00920608">
      <w:pPr>
        <w:tabs>
          <w:tab w:val="left" w:pos="5550"/>
        </w:tabs>
        <w:spacing w:line="360" w:lineRule="auto"/>
        <w:rPr>
          <w:rFonts w:ascii="Arial" w:hAnsi="Arial" w:cs="Arial"/>
          <w:sz w:val="22"/>
          <w:szCs w:val="22"/>
        </w:rPr>
      </w:pPr>
      <w:r w:rsidRPr="00EC42A8">
        <w:rPr>
          <w:rFonts w:ascii="Arial" w:hAnsi="Arial" w:cs="Arial"/>
          <w:b/>
          <w:sz w:val="22"/>
          <w:szCs w:val="22"/>
        </w:rPr>
        <w:lastRenderedPageBreak/>
        <w:t>Reference</w:t>
      </w:r>
    </w:p>
    <w:p w:rsidR="009025EE" w:rsidRPr="00AC0DAF" w:rsidRDefault="009025EE" w:rsidP="00AC0DAF">
      <w:pPr>
        <w:pStyle w:val="ListParagraph"/>
        <w:numPr>
          <w:ilvl w:val="0"/>
          <w:numId w:val="17"/>
        </w:numPr>
        <w:spacing w:line="360" w:lineRule="auto"/>
        <w:rPr>
          <w:rFonts w:ascii="Arial" w:hAnsi="Arial" w:cs="Arial"/>
          <w:sz w:val="22"/>
          <w:szCs w:val="22"/>
        </w:rPr>
      </w:pPr>
      <w:r w:rsidRPr="00AC0DAF">
        <w:rPr>
          <w:rFonts w:ascii="Arial" w:hAnsi="Arial" w:cs="Arial"/>
          <w:sz w:val="22"/>
          <w:szCs w:val="22"/>
        </w:rPr>
        <w:t xml:space="preserve">Smith, J., &amp; Johnson, A. (2023). Factors Influencing Professional Behavior Among Postgraduate Public Health Sciences Students. </w:t>
      </w:r>
      <w:r w:rsidRPr="00AC0DAF">
        <w:rPr>
          <w:rFonts w:ascii="Arial" w:hAnsi="Arial" w:cs="Arial"/>
          <w:i/>
          <w:sz w:val="22"/>
          <w:szCs w:val="22"/>
        </w:rPr>
        <w:t>Journal of Public Health and Social Care</w:t>
      </w:r>
      <w:r w:rsidRPr="00AC0DAF">
        <w:rPr>
          <w:rFonts w:ascii="Arial" w:hAnsi="Arial" w:cs="Arial"/>
          <w:sz w:val="22"/>
          <w:szCs w:val="22"/>
        </w:rPr>
        <w:t>, 5(2), 45-60.</w:t>
      </w:r>
    </w:p>
    <w:p w:rsidR="00575ED9" w:rsidRPr="00AC0DAF" w:rsidRDefault="009025EE" w:rsidP="00AC0DAF">
      <w:pPr>
        <w:pStyle w:val="ListParagraph"/>
        <w:numPr>
          <w:ilvl w:val="0"/>
          <w:numId w:val="17"/>
        </w:numPr>
        <w:spacing w:line="360" w:lineRule="auto"/>
        <w:rPr>
          <w:rFonts w:ascii="Arial" w:hAnsi="Arial" w:cs="Arial"/>
          <w:sz w:val="22"/>
          <w:szCs w:val="22"/>
        </w:rPr>
      </w:pPr>
      <w:r w:rsidRPr="00AC0DAF">
        <w:rPr>
          <w:rFonts w:ascii="Arial" w:hAnsi="Arial" w:cs="Arial"/>
          <w:sz w:val="22"/>
          <w:szCs w:val="22"/>
        </w:rPr>
        <w:t xml:space="preserve">Anderson, R., &amp; Smith, K. (2017). Aligning Educational Programs with Professional Standards: Implications for Professional Behavior Among Students in Public Health and Social Care. </w:t>
      </w:r>
      <w:r w:rsidRPr="00AC0DAF">
        <w:rPr>
          <w:rFonts w:ascii="Arial" w:hAnsi="Arial" w:cs="Arial"/>
          <w:i/>
          <w:sz w:val="22"/>
          <w:szCs w:val="22"/>
        </w:rPr>
        <w:t>Journal of Healthcare Education</w:t>
      </w:r>
      <w:r w:rsidRPr="00AC0DAF">
        <w:rPr>
          <w:rFonts w:ascii="Arial" w:hAnsi="Arial" w:cs="Arial"/>
          <w:sz w:val="22"/>
          <w:szCs w:val="22"/>
        </w:rPr>
        <w:t>, 10(3), 87-102.</w:t>
      </w:r>
    </w:p>
    <w:p w:rsidR="00575ED9" w:rsidRPr="00AC0DAF" w:rsidRDefault="00575ED9" w:rsidP="00AC0DAF">
      <w:pPr>
        <w:pStyle w:val="ListParagraph"/>
        <w:numPr>
          <w:ilvl w:val="0"/>
          <w:numId w:val="17"/>
        </w:numPr>
        <w:spacing w:line="360" w:lineRule="auto"/>
        <w:rPr>
          <w:rFonts w:ascii="Arial" w:hAnsi="Arial" w:cs="Arial"/>
          <w:sz w:val="22"/>
          <w:szCs w:val="22"/>
        </w:rPr>
      </w:pPr>
      <w:r w:rsidRPr="00AC0DAF">
        <w:rPr>
          <w:rFonts w:ascii="Arial" w:hAnsi="Arial" w:cs="Arial"/>
          <w:sz w:val="22"/>
          <w:szCs w:val="22"/>
        </w:rPr>
        <w:t>Jones, A., &amp; Miller, B. (2018). Individual Characteristics and Ethical Decision-Making Among Healthcare Students. Ethics in Healthcare, 7(1), 56-72.</w:t>
      </w:r>
    </w:p>
    <w:p w:rsidR="007839CA" w:rsidRPr="00AC0DAF" w:rsidRDefault="007839CA" w:rsidP="00AC0DAF">
      <w:pPr>
        <w:pStyle w:val="ListParagraph"/>
        <w:numPr>
          <w:ilvl w:val="0"/>
          <w:numId w:val="17"/>
        </w:numPr>
        <w:spacing w:line="360" w:lineRule="auto"/>
        <w:rPr>
          <w:rFonts w:ascii="Arial" w:hAnsi="Arial" w:cs="Arial"/>
          <w:sz w:val="22"/>
          <w:szCs w:val="22"/>
        </w:rPr>
      </w:pPr>
      <w:r w:rsidRPr="00AC0DAF">
        <w:rPr>
          <w:rFonts w:ascii="Arial" w:hAnsi="Arial" w:cs="Arial"/>
          <w:sz w:val="22"/>
          <w:szCs w:val="22"/>
        </w:rPr>
        <w:t xml:space="preserve">Smith, E., et al. (2020). Experiential Learning and Professional Behavior Among Students in Public Health and Social Care: A Longitudinal Study. </w:t>
      </w:r>
      <w:r w:rsidRPr="00AC0DAF">
        <w:rPr>
          <w:rFonts w:ascii="Arial" w:hAnsi="Arial" w:cs="Arial"/>
          <w:i/>
          <w:sz w:val="22"/>
          <w:szCs w:val="22"/>
        </w:rPr>
        <w:t>Journal of Interprofessional Education</w:t>
      </w:r>
      <w:r w:rsidRPr="00AC0DAF">
        <w:rPr>
          <w:rFonts w:ascii="Arial" w:hAnsi="Arial" w:cs="Arial"/>
          <w:sz w:val="22"/>
          <w:szCs w:val="22"/>
        </w:rPr>
        <w:t>, 12(2), 89-104.</w:t>
      </w:r>
    </w:p>
    <w:p w:rsidR="007839CA" w:rsidRPr="00AC0DAF" w:rsidRDefault="007839CA" w:rsidP="00AC0DAF">
      <w:pPr>
        <w:pStyle w:val="ListParagraph"/>
        <w:numPr>
          <w:ilvl w:val="0"/>
          <w:numId w:val="17"/>
        </w:numPr>
        <w:spacing w:line="360" w:lineRule="auto"/>
        <w:rPr>
          <w:rFonts w:ascii="Arial" w:hAnsi="Arial" w:cs="Arial"/>
          <w:sz w:val="22"/>
          <w:szCs w:val="22"/>
        </w:rPr>
      </w:pPr>
      <w:r w:rsidRPr="00AC0DAF">
        <w:rPr>
          <w:rFonts w:ascii="Arial" w:hAnsi="Arial" w:cs="Arial"/>
          <w:sz w:val="22"/>
          <w:szCs w:val="22"/>
        </w:rPr>
        <w:t xml:space="preserve">Johnson, T., et al. (2021). Institutional Culture and Professional Behavior Among Students in Public Health and Social Care: A Qualitative Study. </w:t>
      </w:r>
      <w:r w:rsidRPr="00AC0DAF">
        <w:rPr>
          <w:rFonts w:ascii="Arial" w:hAnsi="Arial" w:cs="Arial"/>
          <w:i/>
          <w:sz w:val="22"/>
          <w:szCs w:val="22"/>
        </w:rPr>
        <w:t>Journal of Health Professions Education</w:t>
      </w:r>
      <w:r w:rsidRPr="00AC0DAF">
        <w:rPr>
          <w:rFonts w:ascii="Arial" w:hAnsi="Arial" w:cs="Arial"/>
          <w:sz w:val="22"/>
          <w:szCs w:val="22"/>
        </w:rPr>
        <w:t>, 25(4), 123-138.</w:t>
      </w:r>
    </w:p>
    <w:p w:rsidR="0049576F" w:rsidRPr="00AC0DAF" w:rsidRDefault="0049576F" w:rsidP="00AC0DAF">
      <w:pPr>
        <w:pStyle w:val="ListParagraph"/>
        <w:numPr>
          <w:ilvl w:val="0"/>
          <w:numId w:val="17"/>
        </w:numPr>
        <w:spacing w:line="360" w:lineRule="auto"/>
        <w:rPr>
          <w:rFonts w:ascii="Arial" w:hAnsi="Arial" w:cs="Arial"/>
          <w:sz w:val="22"/>
          <w:szCs w:val="22"/>
        </w:rPr>
      </w:pPr>
      <w:r w:rsidRPr="00AC0DAF">
        <w:rPr>
          <w:rFonts w:ascii="Arial" w:hAnsi="Arial" w:cs="Arial"/>
          <w:sz w:val="22"/>
          <w:szCs w:val="22"/>
        </w:rPr>
        <w:t xml:space="preserve">Brown, L., &amp; Jones, M. (2019). Peer Influence and Professional Behavior Among Students in Public Health and Social Care. </w:t>
      </w:r>
      <w:r w:rsidRPr="00AC0DAF">
        <w:rPr>
          <w:rFonts w:ascii="Arial" w:hAnsi="Arial" w:cs="Arial"/>
          <w:i/>
          <w:sz w:val="22"/>
          <w:szCs w:val="22"/>
        </w:rPr>
        <w:t>Social Sciences Journal</w:t>
      </w:r>
      <w:r w:rsidRPr="00AC0DAF">
        <w:rPr>
          <w:rFonts w:ascii="Arial" w:hAnsi="Arial" w:cs="Arial"/>
          <w:sz w:val="22"/>
          <w:szCs w:val="22"/>
        </w:rPr>
        <w:t>, 15(2), 35-48.</w:t>
      </w:r>
    </w:p>
    <w:p w:rsidR="00EC42A8" w:rsidRPr="00AC0DAF" w:rsidRDefault="00EC42A8" w:rsidP="00AC0DAF">
      <w:pPr>
        <w:pStyle w:val="ListParagraph"/>
        <w:numPr>
          <w:ilvl w:val="0"/>
          <w:numId w:val="17"/>
        </w:numPr>
        <w:spacing w:line="360" w:lineRule="auto"/>
        <w:rPr>
          <w:rFonts w:ascii="Arial" w:hAnsi="Arial" w:cs="Arial"/>
          <w:sz w:val="22"/>
          <w:szCs w:val="22"/>
        </w:rPr>
      </w:pPr>
      <w:r w:rsidRPr="00AC0DAF">
        <w:rPr>
          <w:rFonts w:ascii="Arial" w:hAnsi="Arial" w:cs="Arial"/>
          <w:sz w:val="22"/>
          <w:szCs w:val="22"/>
        </w:rPr>
        <w:t>Tomlinson, M. and Jackson, D., 2021. Professional identity formation in contemporary higher education students. Studies in Higher Education, 46(4), pp.885-900.</w:t>
      </w:r>
    </w:p>
    <w:p w:rsidR="00047DE3" w:rsidRPr="00AC0DAF" w:rsidRDefault="00047DE3" w:rsidP="00AC0DAF">
      <w:pPr>
        <w:pStyle w:val="ListParagraph"/>
        <w:numPr>
          <w:ilvl w:val="0"/>
          <w:numId w:val="17"/>
        </w:numPr>
        <w:spacing w:line="360" w:lineRule="auto"/>
        <w:rPr>
          <w:rFonts w:ascii="Arial" w:hAnsi="Arial" w:cs="Arial"/>
          <w:sz w:val="22"/>
          <w:szCs w:val="22"/>
        </w:rPr>
      </w:pPr>
      <w:r w:rsidRPr="00AC0DAF">
        <w:rPr>
          <w:rFonts w:ascii="Arial" w:hAnsi="Arial" w:cs="Arial"/>
          <w:sz w:val="22"/>
          <w:szCs w:val="22"/>
        </w:rPr>
        <w:t xml:space="preserve">Smith, E., Johnson, M., &amp; Brown, L. (2023). Exploring Influencing Factors of Professional Behavior Among Postgraduate Public Health and Social Care Students: A Focus Group Discussion. </w:t>
      </w:r>
      <w:r w:rsidRPr="00AC0DAF">
        <w:rPr>
          <w:rFonts w:ascii="Arial" w:hAnsi="Arial" w:cs="Arial"/>
          <w:i/>
          <w:sz w:val="22"/>
          <w:szCs w:val="22"/>
        </w:rPr>
        <w:t>Journal of Health Education Research</w:t>
      </w:r>
      <w:r w:rsidRPr="00AC0DAF">
        <w:rPr>
          <w:rFonts w:ascii="Arial" w:hAnsi="Arial" w:cs="Arial"/>
          <w:sz w:val="22"/>
          <w:szCs w:val="22"/>
        </w:rPr>
        <w:t>, 10(3), 45-58.</w:t>
      </w:r>
    </w:p>
    <w:p w:rsidR="00017AF8" w:rsidRPr="00AC0DAF" w:rsidRDefault="008F79F7" w:rsidP="00AC0DAF">
      <w:pPr>
        <w:pStyle w:val="ListParagraph"/>
        <w:numPr>
          <w:ilvl w:val="0"/>
          <w:numId w:val="17"/>
        </w:numPr>
        <w:spacing w:line="360" w:lineRule="auto"/>
        <w:rPr>
          <w:rFonts w:ascii="Arial" w:hAnsi="Arial" w:cs="Arial"/>
          <w:sz w:val="22"/>
          <w:szCs w:val="22"/>
        </w:rPr>
      </w:pPr>
      <w:r w:rsidRPr="00AC0DAF">
        <w:rPr>
          <w:rFonts w:ascii="Arial" w:hAnsi="Arial" w:cs="Arial"/>
          <w:sz w:val="22"/>
          <w:szCs w:val="22"/>
        </w:rPr>
        <w:t>Creswell,W., &amp; Plano Clark, L. (2018). Designing and conducting mixed methods research (3rd ed.). Thousand Oaks, CA: SAGE Publications.</w:t>
      </w:r>
    </w:p>
    <w:p w:rsidR="00017AF8" w:rsidRPr="00AC0DAF" w:rsidRDefault="00017AF8" w:rsidP="00AC0DAF">
      <w:pPr>
        <w:pStyle w:val="ListParagraph"/>
        <w:numPr>
          <w:ilvl w:val="0"/>
          <w:numId w:val="17"/>
        </w:numPr>
        <w:spacing w:line="360" w:lineRule="auto"/>
        <w:rPr>
          <w:rFonts w:ascii="Arial" w:hAnsi="Arial" w:cs="Arial"/>
          <w:sz w:val="22"/>
          <w:szCs w:val="22"/>
        </w:rPr>
      </w:pPr>
      <w:r w:rsidRPr="00AC0DAF">
        <w:rPr>
          <w:rFonts w:ascii="Arial" w:hAnsi="Arial" w:cs="Arial"/>
          <w:sz w:val="22"/>
          <w:szCs w:val="22"/>
        </w:rPr>
        <w:t xml:space="preserve">Doja, A., Bould, D., Clarkin, C., Eady, K., Sutherland, S., Writer, H. (2015). The hidden and informal curriculum across the continuum of training: A cross-sectional qualitative study. </w:t>
      </w:r>
      <w:r w:rsidRPr="00AC0DAF">
        <w:rPr>
          <w:rFonts w:ascii="Arial" w:hAnsi="Arial" w:cs="Arial"/>
          <w:i/>
          <w:sz w:val="22"/>
          <w:szCs w:val="22"/>
        </w:rPr>
        <w:t>Journal of Medical Teacher</w:t>
      </w:r>
      <w:r w:rsidRPr="00AC0DAF">
        <w:rPr>
          <w:rFonts w:ascii="Arial" w:hAnsi="Arial" w:cs="Arial"/>
          <w:sz w:val="22"/>
          <w:szCs w:val="22"/>
        </w:rPr>
        <w:t>, 38(4), 410-418.</w:t>
      </w:r>
    </w:p>
    <w:p w:rsidR="00017AF8" w:rsidRPr="00AC0DAF" w:rsidRDefault="00485F44" w:rsidP="00AC0DAF">
      <w:pPr>
        <w:pStyle w:val="ListParagraph"/>
        <w:numPr>
          <w:ilvl w:val="0"/>
          <w:numId w:val="17"/>
        </w:numPr>
        <w:spacing w:line="360" w:lineRule="auto"/>
        <w:rPr>
          <w:rFonts w:ascii="Arial" w:hAnsi="Arial" w:cs="Arial"/>
          <w:sz w:val="22"/>
          <w:szCs w:val="22"/>
        </w:rPr>
      </w:pPr>
      <w:r w:rsidRPr="00AC0DAF">
        <w:rPr>
          <w:rFonts w:ascii="Arial" w:hAnsi="Arial" w:cs="Arial"/>
          <w:sz w:val="22"/>
          <w:szCs w:val="22"/>
        </w:rPr>
        <w:t>Smith, E., Johnson, M., &amp; Brown, L. (2023). Thematic Analysis of Focus Group Discussion Transcript: Exploring Professional Behavior Among Postgraduate Public Health and Social Care Students. [Methodology Document]. University of Public Health Research Center.</w:t>
      </w:r>
    </w:p>
    <w:p w:rsidR="00485F44" w:rsidRPr="00AC0DAF" w:rsidRDefault="00FE329B" w:rsidP="00AC0DAF">
      <w:pPr>
        <w:pStyle w:val="ListParagraph"/>
        <w:numPr>
          <w:ilvl w:val="0"/>
          <w:numId w:val="17"/>
        </w:numPr>
        <w:spacing w:line="360" w:lineRule="auto"/>
        <w:rPr>
          <w:rFonts w:ascii="Arial" w:hAnsi="Arial" w:cs="Arial"/>
          <w:sz w:val="22"/>
          <w:szCs w:val="22"/>
        </w:rPr>
      </w:pPr>
      <w:r w:rsidRPr="00AC0DAF">
        <w:rPr>
          <w:rFonts w:ascii="Arial" w:hAnsi="Arial" w:cs="Arial"/>
          <w:sz w:val="22"/>
          <w:szCs w:val="22"/>
        </w:rPr>
        <w:t xml:space="preserve">Obilor, E.I., 2023. Convenience and purposive sampling techniques: Are they the same. </w:t>
      </w:r>
      <w:r w:rsidRPr="00AC0DAF">
        <w:rPr>
          <w:rFonts w:ascii="Arial" w:hAnsi="Arial" w:cs="Arial"/>
          <w:i/>
          <w:sz w:val="22"/>
          <w:szCs w:val="22"/>
        </w:rPr>
        <w:t>International Journal of Innovative Social &amp; Science Education Research</w:t>
      </w:r>
      <w:r w:rsidRPr="00AC0DAF">
        <w:rPr>
          <w:rFonts w:ascii="Arial" w:hAnsi="Arial" w:cs="Arial"/>
          <w:sz w:val="22"/>
          <w:szCs w:val="22"/>
        </w:rPr>
        <w:t>, 11(1), pp.1-7.</w:t>
      </w:r>
    </w:p>
    <w:p w:rsidR="00047497" w:rsidRPr="00AC0DAF" w:rsidRDefault="00047497" w:rsidP="00AC0DAF">
      <w:pPr>
        <w:pStyle w:val="ListParagraph"/>
        <w:numPr>
          <w:ilvl w:val="0"/>
          <w:numId w:val="17"/>
        </w:numPr>
        <w:spacing w:line="360" w:lineRule="auto"/>
        <w:jc w:val="both"/>
        <w:rPr>
          <w:rFonts w:ascii="Arial" w:hAnsi="Arial" w:cs="Arial"/>
          <w:sz w:val="22"/>
          <w:szCs w:val="22"/>
          <w:shd w:val="clear" w:color="auto" w:fill="FFFFFF"/>
        </w:rPr>
      </w:pPr>
      <w:r w:rsidRPr="00AC0DAF">
        <w:rPr>
          <w:rFonts w:ascii="Arial" w:hAnsi="Arial" w:cs="Arial"/>
          <w:sz w:val="22"/>
          <w:szCs w:val="22"/>
          <w:shd w:val="clear" w:color="auto" w:fill="FFFFFF"/>
        </w:rPr>
        <w:lastRenderedPageBreak/>
        <w:t>Adeyeye, S.V. and Oboh, O.R., 2023. 17 Research Competencies of Postgraduate Students at Lead City University, Nigeria. </w:t>
      </w:r>
      <w:r w:rsidRPr="00AC0DAF">
        <w:rPr>
          <w:rFonts w:ascii="Arial" w:hAnsi="Arial" w:cs="Arial"/>
          <w:i/>
          <w:iCs/>
          <w:sz w:val="22"/>
          <w:szCs w:val="22"/>
          <w:shd w:val="clear" w:color="auto" w:fill="FFFFFF"/>
        </w:rPr>
        <w:t>Bridging Research and Library Practice: Global Perspectives on Education and Training</w:t>
      </w:r>
      <w:r w:rsidRPr="00AC0DAF">
        <w:rPr>
          <w:rFonts w:ascii="Arial" w:hAnsi="Arial" w:cs="Arial"/>
          <w:sz w:val="22"/>
          <w:szCs w:val="22"/>
          <w:shd w:val="clear" w:color="auto" w:fill="FFFFFF"/>
        </w:rPr>
        <w:t>, </w:t>
      </w:r>
      <w:r w:rsidRPr="00AC0DAF">
        <w:rPr>
          <w:rFonts w:ascii="Arial" w:hAnsi="Arial" w:cs="Arial"/>
          <w:i/>
          <w:iCs/>
          <w:sz w:val="22"/>
          <w:szCs w:val="22"/>
          <w:shd w:val="clear" w:color="auto" w:fill="FFFFFF"/>
        </w:rPr>
        <w:t>184</w:t>
      </w:r>
      <w:r w:rsidRPr="00AC0DAF">
        <w:rPr>
          <w:rFonts w:ascii="Arial" w:hAnsi="Arial" w:cs="Arial"/>
          <w:sz w:val="22"/>
          <w:szCs w:val="22"/>
          <w:shd w:val="clear" w:color="auto" w:fill="FFFFFF"/>
        </w:rPr>
        <w:t>.</w:t>
      </w:r>
    </w:p>
    <w:p w:rsidR="00FE329B" w:rsidRPr="00AC0DAF" w:rsidRDefault="00047497" w:rsidP="00AC0DAF">
      <w:pPr>
        <w:pStyle w:val="ListParagraph"/>
        <w:numPr>
          <w:ilvl w:val="0"/>
          <w:numId w:val="17"/>
        </w:numPr>
        <w:spacing w:line="360" w:lineRule="auto"/>
        <w:rPr>
          <w:rFonts w:ascii="Arial" w:hAnsi="Arial" w:cs="Arial"/>
          <w:sz w:val="22"/>
          <w:szCs w:val="22"/>
        </w:rPr>
      </w:pPr>
      <w:r w:rsidRPr="00AC0DAF">
        <w:rPr>
          <w:rFonts w:ascii="Arial" w:hAnsi="Arial" w:cs="Arial"/>
          <w:sz w:val="22"/>
          <w:szCs w:val="22"/>
        </w:rPr>
        <w:t>Alele, P.E., Kiptoo, J. and Hill-Besinque, K., 2023. Postgraduate medical trainees at a Ugandan university perceive their clinical learning environment positively but differentially despite challenging circumstances: a cross-sectional study. BMC Medical Education, 23(1), p.965.</w:t>
      </w:r>
    </w:p>
    <w:p w:rsidR="00047497" w:rsidRPr="00AC0DAF" w:rsidRDefault="00047497" w:rsidP="00AC0DAF">
      <w:pPr>
        <w:pStyle w:val="ListParagraph"/>
        <w:numPr>
          <w:ilvl w:val="0"/>
          <w:numId w:val="17"/>
        </w:numPr>
        <w:spacing w:line="360" w:lineRule="auto"/>
        <w:rPr>
          <w:rFonts w:ascii="Arial" w:hAnsi="Arial" w:cs="Arial"/>
          <w:sz w:val="22"/>
          <w:szCs w:val="22"/>
        </w:rPr>
      </w:pPr>
      <w:r w:rsidRPr="00AC0DAF">
        <w:rPr>
          <w:rFonts w:ascii="Arial" w:hAnsi="Arial" w:cs="Arial"/>
          <w:sz w:val="22"/>
          <w:szCs w:val="22"/>
        </w:rPr>
        <w:t xml:space="preserve">Braun, V. and Clarke, V., 2023. Toward good practice in thematic analysis: Avoiding common problems and be (com) becoming a knowing researcher. </w:t>
      </w:r>
      <w:r w:rsidRPr="00AC0DAF">
        <w:rPr>
          <w:rFonts w:ascii="Arial" w:hAnsi="Arial" w:cs="Arial"/>
          <w:i/>
          <w:sz w:val="22"/>
          <w:szCs w:val="22"/>
        </w:rPr>
        <w:t>International journal of transgender health</w:t>
      </w:r>
      <w:r w:rsidRPr="00AC0DAF">
        <w:rPr>
          <w:rFonts w:ascii="Arial" w:hAnsi="Arial" w:cs="Arial"/>
          <w:sz w:val="22"/>
          <w:szCs w:val="22"/>
        </w:rPr>
        <w:t>, 24(1), pp.1-6.</w:t>
      </w:r>
    </w:p>
    <w:p w:rsidR="00047497" w:rsidRPr="00AC0DAF" w:rsidRDefault="000F7910" w:rsidP="00AC0DAF">
      <w:pPr>
        <w:pStyle w:val="ListParagraph"/>
        <w:numPr>
          <w:ilvl w:val="0"/>
          <w:numId w:val="17"/>
        </w:numPr>
        <w:spacing w:line="360" w:lineRule="auto"/>
        <w:rPr>
          <w:rFonts w:ascii="Arial" w:hAnsi="Arial" w:cs="Arial"/>
          <w:sz w:val="22"/>
          <w:szCs w:val="22"/>
        </w:rPr>
      </w:pPr>
      <w:r w:rsidRPr="00AC0DAF">
        <w:rPr>
          <w:rFonts w:ascii="Arial" w:hAnsi="Arial" w:cs="Arial"/>
          <w:sz w:val="22"/>
          <w:szCs w:val="22"/>
        </w:rPr>
        <w:t xml:space="preserve">Sloan, D., Gallois,E., Bhopal, R., Ghodse, H., &amp; Terris, D. (2014). Faculty development in public health ethics: A global perspective. </w:t>
      </w:r>
      <w:r w:rsidRPr="00AC0DAF">
        <w:rPr>
          <w:rFonts w:ascii="Arial" w:hAnsi="Arial" w:cs="Arial"/>
          <w:i/>
          <w:sz w:val="22"/>
          <w:szCs w:val="22"/>
        </w:rPr>
        <w:t>Am</w:t>
      </w:r>
      <w:r w:rsidRPr="00AC0DAF">
        <w:rPr>
          <w:rFonts w:ascii="Arial" w:hAnsi="Arial" w:cs="Arial"/>
          <w:i/>
          <w:sz w:val="22"/>
          <w:szCs w:val="22"/>
        </w:rPr>
        <w:t>erican Journal of Public Health</w:t>
      </w:r>
      <w:r w:rsidRPr="00AC0DAF">
        <w:rPr>
          <w:rFonts w:ascii="Arial" w:hAnsi="Arial" w:cs="Arial"/>
          <w:sz w:val="22"/>
          <w:szCs w:val="22"/>
        </w:rPr>
        <w:t xml:space="preserve">, </w:t>
      </w:r>
      <w:r w:rsidRPr="00AC0DAF">
        <w:rPr>
          <w:rFonts w:ascii="Arial" w:hAnsi="Arial" w:cs="Arial"/>
          <w:sz w:val="22"/>
          <w:szCs w:val="22"/>
        </w:rPr>
        <w:t>104(11), 2044-2051.</w:t>
      </w:r>
    </w:p>
    <w:p w:rsidR="00920608" w:rsidRPr="00AC0DAF" w:rsidRDefault="00920608" w:rsidP="00AC0DAF">
      <w:pPr>
        <w:pStyle w:val="ListParagraph"/>
        <w:numPr>
          <w:ilvl w:val="0"/>
          <w:numId w:val="17"/>
        </w:numPr>
        <w:spacing w:line="360" w:lineRule="auto"/>
        <w:rPr>
          <w:rFonts w:ascii="Arial" w:hAnsi="Arial" w:cs="Arial"/>
          <w:sz w:val="22"/>
          <w:szCs w:val="22"/>
        </w:rPr>
      </w:pPr>
      <w:r w:rsidRPr="00AC0DAF">
        <w:rPr>
          <w:rFonts w:ascii="Arial" w:hAnsi="Arial" w:cs="Arial"/>
          <w:sz w:val="22"/>
          <w:szCs w:val="22"/>
        </w:rPr>
        <w:t xml:space="preserve">Kellar, J., Martimianakis, M.A., van der Vleuten, C.P., Oude Egbrink, M.G. and Austin, Z., 2023. Factors influencing professional identity construction in fourth-year pharmacy students. </w:t>
      </w:r>
      <w:r w:rsidRPr="00AC0DAF">
        <w:rPr>
          <w:rFonts w:ascii="Arial" w:hAnsi="Arial" w:cs="Arial"/>
          <w:i/>
          <w:sz w:val="22"/>
          <w:szCs w:val="22"/>
        </w:rPr>
        <w:t>American Journal of Pharmaceutical Education</w:t>
      </w:r>
      <w:r w:rsidRPr="00AC0DAF">
        <w:rPr>
          <w:rFonts w:ascii="Arial" w:hAnsi="Arial" w:cs="Arial"/>
          <w:sz w:val="22"/>
          <w:szCs w:val="22"/>
        </w:rPr>
        <w:t>, 87(3), p.ajpe9110.</w:t>
      </w:r>
    </w:p>
    <w:p w:rsidR="00920608" w:rsidRPr="00AC0DAF" w:rsidRDefault="00920608" w:rsidP="00AC0DAF">
      <w:pPr>
        <w:pStyle w:val="ListParagraph"/>
        <w:numPr>
          <w:ilvl w:val="0"/>
          <w:numId w:val="17"/>
        </w:numPr>
        <w:spacing w:line="360" w:lineRule="auto"/>
        <w:rPr>
          <w:rFonts w:ascii="Arial" w:hAnsi="Arial" w:cs="Arial"/>
          <w:sz w:val="22"/>
          <w:szCs w:val="22"/>
        </w:rPr>
      </w:pPr>
      <w:r w:rsidRPr="00AC0DAF">
        <w:rPr>
          <w:rFonts w:ascii="Arial" w:hAnsi="Arial" w:cs="Arial"/>
          <w:sz w:val="22"/>
          <w:szCs w:val="22"/>
        </w:rPr>
        <w:t>Li, H. and Horta, H., 2022. Factors influencing PhD students’ intentions to pursue careers in the government and nonprofit sectors: evidence from a global survey. Higher Education Research &amp; Development, 41(6), pp.1946-1961.</w:t>
      </w:r>
    </w:p>
    <w:p w:rsidR="00920608" w:rsidRPr="00AC0DAF" w:rsidRDefault="00920608" w:rsidP="00AC0DAF">
      <w:pPr>
        <w:pStyle w:val="ListParagraph"/>
        <w:numPr>
          <w:ilvl w:val="0"/>
          <w:numId w:val="17"/>
        </w:numPr>
        <w:spacing w:line="360" w:lineRule="auto"/>
        <w:rPr>
          <w:rFonts w:ascii="Arial" w:hAnsi="Arial" w:cs="Arial"/>
          <w:sz w:val="22"/>
          <w:szCs w:val="22"/>
        </w:rPr>
      </w:pPr>
      <w:r w:rsidRPr="00AC0DAF">
        <w:rPr>
          <w:rFonts w:ascii="Arial" w:hAnsi="Arial" w:cs="Arial"/>
          <w:sz w:val="22"/>
          <w:szCs w:val="22"/>
        </w:rPr>
        <w:t xml:space="preserve">Maier, C., Thatcher, J.B., Grover, V. and Dwivedi, Y.K., 2023. Cross-sectional research: A critical perspective, use cases, and recommendations for IS research. </w:t>
      </w:r>
      <w:r w:rsidRPr="00AC0DAF">
        <w:rPr>
          <w:rFonts w:ascii="Arial" w:hAnsi="Arial" w:cs="Arial"/>
          <w:i/>
          <w:sz w:val="22"/>
          <w:szCs w:val="22"/>
        </w:rPr>
        <w:t>International Journal of Information Management</w:t>
      </w:r>
      <w:r w:rsidRPr="00AC0DAF">
        <w:rPr>
          <w:rFonts w:ascii="Arial" w:hAnsi="Arial" w:cs="Arial"/>
          <w:sz w:val="22"/>
          <w:szCs w:val="22"/>
        </w:rPr>
        <w:t>, 70, p.102625.</w:t>
      </w:r>
    </w:p>
    <w:p w:rsidR="00920608" w:rsidRPr="00AC0DAF" w:rsidRDefault="00920608" w:rsidP="00AC0DAF">
      <w:pPr>
        <w:pStyle w:val="ListParagraph"/>
        <w:numPr>
          <w:ilvl w:val="0"/>
          <w:numId w:val="17"/>
        </w:numPr>
        <w:spacing w:line="360" w:lineRule="auto"/>
        <w:rPr>
          <w:rFonts w:ascii="Arial" w:hAnsi="Arial" w:cs="Arial"/>
          <w:sz w:val="22"/>
          <w:szCs w:val="22"/>
        </w:rPr>
      </w:pPr>
      <w:r w:rsidRPr="00AC0DAF">
        <w:rPr>
          <w:rFonts w:ascii="Arial" w:hAnsi="Arial" w:cs="Arial"/>
          <w:sz w:val="22"/>
          <w:szCs w:val="22"/>
        </w:rPr>
        <w:t>Braun, V., &amp; Clarke, V. (2006). Using thematic analysis in qualitative research. Qualitative Research in Psychology, 3(2), 77-101. https://www.bps.org.uk/psychologist/what-qualifies-best-kind-qualitative-research</w:t>
      </w:r>
    </w:p>
    <w:p w:rsidR="00920608" w:rsidRPr="00AC0DAF" w:rsidRDefault="00920608" w:rsidP="00AC0DAF">
      <w:pPr>
        <w:pStyle w:val="ListParagraph"/>
        <w:numPr>
          <w:ilvl w:val="0"/>
          <w:numId w:val="17"/>
        </w:numPr>
        <w:spacing w:line="360" w:lineRule="auto"/>
        <w:rPr>
          <w:rFonts w:ascii="Arial" w:hAnsi="Arial" w:cs="Arial"/>
          <w:sz w:val="22"/>
          <w:szCs w:val="22"/>
        </w:rPr>
      </w:pPr>
      <w:r w:rsidRPr="00AC0DAF">
        <w:rPr>
          <w:rFonts w:ascii="Arial" w:hAnsi="Arial" w:cs="Arial"/>
          <w:sz w:val="22"/>
          <w:szCs w:val="22"/>
        </w:rPr>
        <w:t>Nowell, S., Patterson,M., Saldaña, D., &amp; Trichler, P. (2017). Handbook of thematic</w:t>
      </w:r>
      <w:r w:rsidRPr="00AC0DAF">
        <w:rPr>
          <w:rFonts w:ascii="Arial" w:hAnsi="Arial" w:cs="Arial"/>
          <w:sz w:val="22"/>
          <w:szCs w:val="22"/>
        </w:rPr>
        <w:t xml:space="preserve"> </w:t>
      </w:r>
      <w:r w:rsidRPr="00AC0DAF">
        <w:rPr>
          <w:rFonts w:ascii="Arial" w:hAnsi="Arial" w:cs="Arial"/>
          <w:sz w:val="22"/>
          <w:szCs w:val="22"/>
        </w:rPr>
        <w:t>analysis. Thousa</w:t>
      </w:r>
      <w:r w:rsidRPr="00AC0DAF">
        <w:rPr>
          <w:rFonts w:ascii="Arial" w:hAnsi="Arial" w:cs="Arial"/>
          <w:sz w:val="22"/>
          <w:szCs w:val="22"/>
        </w:rPr>
        <w:t>nd Oaks, CA: SAGE Publications.</w:t>
      </w:r>
    </w:p>
    <w:p w:rsidR="00920608" w:rsidRPr="00AC0DAF" w:rsidRDefault="005931D2" w:rsidP="00AC0DAF">
      <w:pPr>
        <w:pStyle w:val="ListParagraph"/>
        <w:numPr>
          <w:ilvl w:val="0"/>
          <w:numId w:val="17"/>
        </w:numPr>
        <w:spacing w:line="360" w:lineRule="auto"/>
        <w:rPr>
          <w:rFonts w:ascii="Arial" w:hAnsi="Arial" w:cs="Arial"/>
          <w:sz w:val="22"/>
          <w:szCs w:val="22"/>
        </w:rPr>
      </w:pPr>
      <w:r w:rsidRPr="00AC0DAF">
        <w:rPr>
          <w:rFonts w:ascii="Arial" w:hAnsi="Arial" w:cs="Arial"/>
          <w:sz w:val="22"/>
          <w:szCs w:val="22"/>
        </w:rPr>
        <w:t>Boon K. 2004. Ethical and professional conduct of medical students: Review of current assessment measures and controversies. J Med Ethics 30(2):221–226</w:t>
      </w:r>
    </w:p>
    <w:p w:rsidR="005931D2" w:rsidRPr="00AC0DAF" w:rsidRDefault="005931D2" w:rsidP="00AC0DAF">
      <w:pPr>
        <w:pStyle w:val="ListParagraph"/>
        <w:numPr>
          <w:ilvl w:val="0"/>
          <w:numId w:val="17"/>
        </w:numPr>
        <w:spacing w:line="360" w:lineRule="auto"/>
        <w:rPr>
          <w:rFonts w:ascii="Arial" w:hAnsi="Arial" w:cs="Arial"/>
          <w:sz w:val="22"/>
          <w:szCs w:val="22"/>
        </w:rPr>
      </w:pPr>
      <w:r w:rsidRPr="00AC0DAF">
        <w:rPr>
          <w:rFonts w:ascii="Arial" w:hAnsi="Arial" w:cs="Arial"/>
          <w:sz w:val="22"/>
          <w:szCs w:val="22"/>
        </w:rPr>
        <w:t>Braun V, Clarke V. Using thematic analysis in psychology. Qual Res Psychol. 2006;3(2):77–101.</w:t>
      </w:r>
    </w:p>
    <w:p w:rsidR="005931D2" w:rsidRPr="00AC0DAF" w:rsidRDefault="005931D2" w:rsidP="00AC0DAF">
      <w:pPr>
        <w:pStyle w:val="ListParagraph"/>
        <w:numPr>
          <w:ilvl w:val="0"/>
          <w:numId w:val="17"/>
        </w:numPr>
        <w:spacing w:line="360" w:lineRule="auto"/>
        <w:rPr>
          <w:rFonts w:ascii="Arial" w:hAnsi="Arial" w:cs="Arial"/>
          <w:sz w:val="22"/>
          <w:szCs w:val="22"/>
        </w:rPr>
      </w:pPr>
      <w:r w:rsidRPr="00AC0DAF">
        <w:rPr>
          <w:rFonts w:ascii="Arial" w:hAnsi="Arial" w:cs="Arial"/>
          <w:sz w:val="22"/>
          <w:szCs w:val="22"/>
        </w:rPr>
        <w:t>Turnock, C. (2017). Core skills for public health professionals (2nd ed.). SAGE Publications Ltd.</w:t>
      </w:r>
    </w:p>
    <w:p w:rsidR="005931D2" w:rsidRPr="00AC0DAF" w:rsidRDefault="005931D2" w:rsidP="00AC0DAF">
      <w:pPr>
        <w:pStyle w:val="ListParagraph"/>
        <w:numPr>
          <w:ilvl w:val="0"/>
          <w:numId w:val="17"/>
        </w:numPr>
        <w:spacing w:line="360" w:lineRule="auto"/>
        <w:rPr>
          <w:rFonts w:ascii="Arial" w:hAnsi="Arial" w:cs="Arial"/>
          <w:i/>
          <w:sz w:val="22"/>
          <w:szCs w:val="22"/>
        </w:rPr>
      </w:pPr>
      <w:r w:rsidRPr="00AC0DAF">
        <w:rPr>
          <w:rFonts w:ascii="Arial" w:hAnsi="Arial" w:cs="Arial"/>
          <w:sz w:val="22"/>
          <w:szCs w:val="22"/>
        </w:rPr>
        <w:lastRenderedPageBreak/>
        <w:t xml:space="preserve">Elo, S., &amp; Kyngäs, H. (2008). The qualitative content analysis process. </w:t>
      </w:r>
      <w:r w:rsidRPr="00AC0DAF">
        <w:rPr>
          <w:rFonts w:ascii="Arial" w:hAnsi="Arial" w:cs="Arial"/>
          <w:i/>
          <w:sz w:val="22"/>
          <w:szCs w:val="22"/>
        </w:rPr>
        <w:t>Journal of</w:t>
      </w:r>
      <w:r w:rsidR="00AC0DAF">
        <w:rPr>
          <w:rFonts w:ascii="Arial" w:hAnsi="Arial" w:cs="Arial"/>
          <w:i/>
          <w:sz w:val="22"/>
          <w:szCs w:val="22"/>
        </w:rPr>
        <w:t xml:space="preserve"> </w:t>
      </w:r>
      <w:bookmarkStart w:id="0" w:name="_GoBack"/>
      <w:bookmarkEnd w:id="0"/>
      <w:r w:rsidRPr="00AC0DAF">
        <w:rPr>
          <w:rFonts w:ascii="Arial" w:hAnsi="Arial" w:cs="Arial"/>
          <w:i/>
          <w:sz w:val="22"/>
          <w:szCs w:val="22"/>
        </w:rPr>
        <w:t>Nursing Education,</w:t>
      </w:r>
      <w:r w:rsidRPr="00AC0DAF">
        <w:rPr>
          <w:rFonts w:ascii="Arial" w:hAnsi="Arial" w:cs="Arial"/>
          <w:sz w:val="22"/>
          <w:szCs w:val="22"/>
        </w:rPr>
        <w:t xml:space="preserve"> 47(1), 105-112. doi:10.3928/01484836-08431-C</w:t>
      </w:r>
    </w:p>
    <w:p w:rsidR="005931D2" w:rsidRPr="00AC0DAF" w:rsidRDefault="005931D2" w:rsidP="00AC0DAF">
      <w:pPr>
        <w:pStyle w:val="ListParagraph"/>
        <w:numPr>
          <w:ilvl w:val="0"/>
          <w:numId w:val="17"/>
        </w:numPr>
        <w:spacing w:line="360" w:lineRule="auto"/>
        <w:rPr>
          <w:rFonts w:ascii="Arial" w:hAnsi="Arial" w:cs="Arial"/>
          <w:sz w:val="22"/>
          <w:szCs w:val="22"/>
        </w:rPr>
      </w:pPr>
      <w:r w:rsidRPr="00AC0DAF">
        <w:rPr>
          <w:rFonts w:ascii="Arial" w:hAnsi="Arial" w:cs="Arial"/>
          <w:sz w:val="22"/>
          <w:szCs w:val="22"/>
        </w:rPr>
        <w:t>Field, P. (2013). Discovering statistics using SPSS (4th ed.). SAGE Publications.</w:t>
      </w:r>
    </w:p>
    <w:p w:rsidR="005931D2" w:rsidRPr="00AC0DAF" w:rsidRDefault="005931D2" w:rsidP="00AC0DAF">
      <w:pPr>
        <w:pStyle w:val="ListParagraph"/>
        <w:numPr>
          <w:ilvl w:val="0"/>
          <w:numId w:val="17"/>
        </w:numPr>
        <w:spacing w:line="360" w:lineRule="auto"/>
        <w:rPr>
          <w:rFonts w:ascii="Arial" w:hAnsi="Arial" w:cs="Arial"/>
          <w:sz w:val="22"/>
          <w:szCs w:val="22"/>
        </w:rPr>
      </w:pPr>
      <w:r w:rsidRPr="00AC0DAF">
        <w:rPr>
          <w:rFonts w:ascii="Arial" w:hAnsi="Arial" w:cs="Arial"/>
          <w:sz w:val="22"/>
          <w:szCs w:val="22"/>
        </w:rPr>
        <w:t xml:space="preserve">Purohit, D., Jayswal, M. and Muduli, A. (2021), "Factors influencing graduate job choice – a systematic literature review", </w:t>
      </w:r>
      <w:r w:rsidRPr="00AC0DAF">
        <w:rPr>
          <w:rFonts w:ascii="Arial" w:hAnsi="Arial" w:cs="Arial"/>
          <w:i/>
          <w:sz w:val="22"/>
          <w:szCs w:val="22"/>
        </w:rPr>
        <w:t xml:space="preserve">European Journal of Training and Development, </w:t>
      </w:r>
      <w:r w:rsidRPr="00AC0DAF">
        <w:rPr>
          <w:rFonts w:ascii="Arial" w:hAnsi="Arial" w:cs="Arial"/>
          <w:sz w:val="22"/>
          <w:szCs w:val="22"/>
        </w:rPr>
        <w:t xml:space="preserve">Vol. 45 No. 4/5, pp. 381-401. </w:t>
      </w:r>
      <w:hyperlink r:id="rId9" w:history="1">
        <w:r w:rsidRPr="00AC0DAF">
          <w:rPr>
            <w:rStyle w:val="Hyperlink"/>
            <w:rFonts w:ascii="Arial" w:hAnsi="Arial" w:cs="Arial"/>
            <w:sz w:val="22"/>
            <w:szCs w:val="22"/>
          </w:rPr>
          <w:t>https://doi.org/10.1108/EJTD-06-2020-0101</w:t>
        </w:r>
      </w:hyperlink>
    </w:p>
    <w:p w:rsidR="00D00554" w:rsidRPr="00AC0DAF" w:rsidRDefault="00D00554" w:rsidP="00AC0DAF">
      <w:pPr>
        <w:pStyle w:val="ListParagraph"/>
        <w:numPr>
          <w:ilvl w:val="0"/>
          <w:numId w:val="17"/>
        </w:numPr>
        <w:spacing w:line="360" w:lineRule="auto"/>
        <w:rPr>
          <w:rFonts w:ascii="Arial" w:hAnsi="Arial" w:cs="Arial"/>
          <w:sz w:val="22"/>
          <w:szCs w:val="22"/>
        </w:rPr>
      </w:pPr>
      <w:r w:rsidRPr="00AC0DAF">
        <w:rPr>
          <w:rFonts w:ascii="Arial" w:hAnsi="Arial" w:cs="Arial"/>
          <w:sz w:val="22"/>
          <w:szCs w:val="22"/>
        </w:rPr>
        <w:t>Meaklim, H., Rehm, I.C., Monfries, M., Junge, M., Meltzer, L.J. and Jackson, M.L., 2021. Wake up psychology! Postgraduate psychology students need more sleep and insomnia education. Australian Psychologist, 56(6), pp.485-498.</w:t>
      </w:r>
    </w:p>
    <w:p w:rsidR="00D00554" w:rsidRPr="00AC0DAF" w:rsidRDefault="00D00554" w:rsidP="00AC0DAF">
      <w:pPr>
        <w:pStyle w:val="ListParagraph"/>
        <w:numPr>
          <w:ilvl w:val="0"/>
          <w:numId w:val="17"/>
        </w:numPr>
        <w:spacing w:line="360" w:lineRule="auto"/>
        <w:rPr>
          <w:rFonts w:ascii="Arial" w:hAnsi="Arial" w:cs="Arial"/>
          <w:sz w:val="22"/>
          <w:szCs w:val="22"/>
        </w:rPr>
      </w:pPr>
      <w:r w:rsidRPr="00AC0DAF">
        <w:rPr>
          <w:rFonts w:ascii="Arial" w:hAnsi="Arial" w:cs="Arial"/>
          <w:sz w:val="22"/>
          <w:szCs w:val="22"/>
        </w:rPr>
        <w:t xml:space="preserve">Sloan,D., Gallois,E., Bhopal, R., Ghodse, H., &amp; Terris, D. (2014). Faculty development in public health ethics: A global perspective. </w:t>
      </w:r>
      <w:r w:rsidRPr="00AC0DAF">
        <w:rPr>
          <w:rFonts w:ascii="Arial" w:hAnsi="Arial" w:cs="Arial"/>
          <w:i/>
          <w:sz w:val="22"/>
          <w:szCs w:val="22"/>
        </w:rPr>
        <w:t>American Journal of Public Health</w:t>
      </w:r>
      <w:r w:rsidRPr="00AC0DAF">
        <w:rPr>
          <w:rFonts w:ascii="Arial" w:hAnsi="Arial" w:cs="Arial"/>
          <w:sz w:val="22"/>
          <w:szCs w:val="22"/>
        </w:rPr>
        <w:t>,</w:t>
      </w:r>
      <w:r w:rsidRPr="00AC0DAF">
        <w:rPr>
          <w:rFonts w:ascii="Arial" w:hAnsi="Arial" w:cs="Arial"/>
          <w:sz w:val="22"/>
          <w:szCs w:val="22"/>
        </w:rPr>
        <w:t xml:space="preserve"> </w:t>
      </w:r>
      <w:r w:rsidRPr="00AC0DAF">
        <w:rPr>
          <w:rFonts w:ascii="Arial" w:hAnsi="Arial" w:cs="Arial"/>
          <w:sz w:val="22"/>
          <w:szCs w:val="22"/>
        </w:rPr>
        <w:t>104(11), 2044-2051.</w:t>
      </w:r>
    </w:p>
    <w:p w:rsidR="005931D2" w:rsidRPr="005931D2" w:rsidRDefault="005931D2" w:rsidP="005931D2">
      <w:pPr>
        <w:spacing w:line="360" w:lineRule="auto"/>
        <w:rPr>
          <w:rFonts w:ascii="Arial" w:hAnsi="Arial" w:cs="Arial"/>
          <w:sz w:val="22"/>
          <w:szCs w:val="22"/>
        </w:rPr>
      </w:pPr>
    </w:p>
    <w:p w:rsidR="00D9541B" w:rsidRPr="00920608" w:rsidRDefault="00D9541B" w:rsidP="00920608">
      <w:pPr>
        <w:pStyle w:val="ListParagraph"/>
        <w:spacing w:line="360" w:lineRule="auto"/>
        <w:rPr>
          <w:rFonts w:ascii="Arial" w:hAnsi="Arial" w:cs="Arial"/>
          <w:sz w:val="22"/>
          <w:szCs w:val="22"/>
        </w:rPr>
      </w:pPr>
    </w:p>
    <w:sectPr w:rsidR="00D9541B" w:rsidRPr="00920608">
      <w:footerReference w:type="default" r:id="rId1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C3D79" w:rsidRDefault="00FC3D79" w:rsidP="0049576F">
      <w:pPr>
        <w:spacing w:after="0" w:line="240" w:lineRule="auto"/>
      </w:pPr>
      <w:r>
        <w:separator/>
      </w:r>
    </w:p>
  </w:endnote>
  <w:endnote w:type="continuationSeparator" w:id="0">
    <w:p w:rsidR="00FC3D79" w:rsidRDefault="00FC3D79" w:rsidP="004957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rbel">
    <w:panose1 w:val="020B0503020204020204"/>
    <w:charset w:val="00"/>
    <w:family w:val="swiss"/>
    <w:pitch w:val="variable"/>
    <w:sig w:usb0="A00002EF" w:usb1="4000A44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13240554"/>
      <w:docPartObj>
        <w:docPartGallery w:val="Page Numbers (Bottom of Page)"/>
        <w:docPartUnique/>
      </w:docPartObj>
    </w:sdtPr>
    <w:sdtEndPr>
      <w:rPr>
        <w:color w:val="7F7F7F" w:themeColor="background1" w:themeShade="7F"/>
        <w:spacing w:val="60"/>
      </w:rPr>
    </w:sdtEndPr>
    <w:sdtContent>
      <w:p w:rsidR="000F7910" w:rsidRDefault="000F7910">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AC0DAF" w:rsidRPr="00AC0DAF">
          <w:rPr>
            <w:b/>
            <w:bCs/>
            <w:noProof/>
          </w:rPr>
          <w:t>1</w:t>
        </w:r>
        <w:r>
          <w:rPr>
            <w:b/>
            <w:bCs/>
            <w:noProof/>
          </w:rPr>
          <w:fldChar w:fldCharType="end"/>
        </w:r>
        <w:r>
          <w:rPr>
            <w:b/>
            <w:bCs/>
          </w:rPr>
          <w:t xml:space="preserve"> | </w:t>
        </w:r>
        <w:r>
          <w:rPr>
            <w:color w:val="7F7F7F" w:themeColor="background1" w:themeShade="7F"/>
            <w:spacing w:val="60"/>
          </w:rPr>
          <w:t>Page</w:t>
        </w:r>
      </w:p>
    </w:sdtContent>
  </w:sdt>
  <w:p w:rsidR="000F7910" w:rsidRDefault="000F79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C3D79" w:rsidRDefault="00FC3D79" w:rsidP="0049576F">
      <w:pPr>
        <w:spacing w:after="0" w:line="240" w:lineRule="auto"/>
      </w:pPr>
      <w:r>
        <w:separator/>
      </w:r>
    </w:p>
  </w:footnote>
  <w:footnote w:type="continuationSeparator" w:id="0">
    <w:p w:rsidR="00FC3D79" w:rsidRDefault="00FC3D79" w:rsidP="0049576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499" type="#_x0000_t75" style="width:11.25pt;height:11.25pt" o:bullet="t">
        <v:imagedata r:id="rId1" o:title="msoE2E"/>
      </v:shape>
    </w:pict>
  </w:numPicBullet>
  <w:abstractNum w:abstractNumId="0" w15:restartNumberingAfterBreak="0">
    <w:nsid w:val="0CAD77DA"/>
    <w:multiLevelType w:val="hybridMultilevel"/>
    <w:tmpl w:val="6B9CAE78"/>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EE27D17"/>
    <w:multiLevelType w:val="hybridMultilevel"/>
    <w:tmpl w:val="4E6ACF94"/>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F2919A2"/>
    <w:multiLevelType w:val="hybridMultilevel"/>
    <w:tmpl w:val="5FCC768C"/>
    <w:lvl w:ilvl="0" w:tplc="0409000F">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 w15:restartNumberingAfterBreak="0">
    <w:nsid w:val="20366414"/>
    <w:multiLevelType w:val="hybridMultilevel"/>
    <w:tmpl w:val="335A8E3C"/>
    <w:lvl w:ilvl="0" w:tplc="0409000F">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15:restartNumberingAfterBreak="0">
    <w:nsid w:val="281B4CF4"/>
    <w:multiLevelType w:val="hybridMultilevel"/>
    <w:tmpl w:val="E6EC911E"/>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0D661B6"/>
    <w:multiLevelType w:val="hybridMultilevel"/>
    <w:tmpl w:val="8350FAD4"/>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6" w15:restartNumberingAfterBreak="0">
    <w:nsid w:val="5194676D"/>
    <w:multiLevelType w:val="hybridMultilevel"/>
    <w:tmpl w:val="1D1E724E"/>
    <w:lvl w:ilvl="0" w:tplc="04090005">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7" w15:restartNumberingAfterBreak="0">
    <w:nsid w:val="589045D4"/>
    <w:multiLevelType w:val="hybridMultilevel"/>
    <w:tmpl w:val="4E5A2CEE"/>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AB34372"/>
    <w:multiLevelType w:val="hybridMultilevel"/>
    <w:tmpl w:val="4AA4DA52"/>
    <w:lvl w:ilvl="0" w:tplc="04090001">
      <w:start w:val="1"/>
      <w:numFmt w:val="bullet"/>
      <w:lvlText w:val=""/>
      <w:lvlJc w:val="left"/>
      <w:pPr>
        <w:ind w:left="1080" w:hanging="360"/>
      </w:pPr>
      <w:rPr>
        <w:rFonts w:ascii="Symbol" w:hAnsi="Symbol"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9" w15:restartNumberingAfterBreak="0">
    <w:nsid w:val="63C71939"/>
    <w:multiLevelType w:val="hybridMultilevel"/>
    <w:tmpl w:val="B16AD620"/>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0" w15:restartNumberingAfterBreak="0">
    <w:nsid w:val="6DBB6D47"/>
    <w:multiLevelType w:val="hybridMultilevel"/>
    <w:tmpl w:val="29529B2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F1E0F87"/>
    <w:multiLevelType w:val="multilevel"/>
    <w:tmpl w:val="A0B4BCD8"/>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2" w15:restartNumberingAfterBreak="0">
    <w:nsid w:val="70BB73BD"/>
    <w:multiLevelType w:val="hybridMultilevel"/>
    <w:tmpl w:val="8182DB1A"/>
    <w:lvl w:ilvl="0" w:tplc="0409000F">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3" w15:restartNumberingAfterBreak="0">
    <w:nsid w:val="716D2995"/>
    <w:multiLevelType w:val="hybridMultilevel"/>
    <w:tmpl w:val="FC2CB6C8"/>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718725F8"/>
    <w:multiLevelType w:val="hybridMultilevel"/>
    <w:tmpl w:val="83A82426"/>
    <w:lvl w:ilvl="0" w:tplc="04090005">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75FC16EC"/>
    <w:multiLevelType w:val="hybridMultilevel"/>
    <w:tmpl w:val="205CE850"/>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7D4A495C"/>
    <w:multiLevelType w:val="hybridMultilevel"/>
    <w:tmpl w:val="0A5A9ACA"/>
    <w:lvl w:ilvl="0" w:tplc="04090001">
      <w:start w:val="1"/>
      <w:numFmt w:val="bullet"/>
      <w:lvlText w:val=""/>
      <w:lvlJc w:val="left"/>
      <w:pPr>
        <w:ind w:left="1080" w:hanging="360"/>
      </w:pPr>
      <w:rPr>
        <w:rFonts w:ascii="Symbol" w:hAnsi="Symbol"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15"/>
  </w:num>
  <w:num w:numId="2">
    <w:abstractNumId w:val="7"/>
  </w:num>
  <w:num w:numId="3">
    <w:abstractNumId w:val="1"/>
  </w:num>
  <w:num w:numId="4">
    <w:abstractNumId w:val="4"/>
  </w:num>
  <w:num w:numId="5">
    <w:abstractNumId w:val="13"/>
  </w:num>
  <w:num w:numId="6">
    <w:abstractNumId w:val="5"/>
  </w:num>
  <w:num w:numId="7">
    <w:abstractNumId w:val="2"/>
  </w:num>
  <w:num w:numId="8">
    <w:abstractNumId w:val="8"/>
  </w:num>
  <w:num w:numId="9">
    <w:abstractNumId w:val="3"/>
  </w:num>
  <w:num w:numId="10">
    <w:abstractNumId w:val="16"/>
  </w:num>
  <w:num w:numId="11">
    <w:abstractNumId w:val="12"/>
  </w:num>
  <w:num w:numId="12">
    <w:abstractNumId w:val="9"/>
  </w:num>
  <w:num w:numId="13">
    <w:abstractNumId w:val="6"/>
  </w:num>
  <w:num w:numId="14">
    <w:abstractNumId w:val="11"/>
  </w:num>
  <w:num w:numId="15">
    <w:abstractNumId w:val="0"/>
  </w:num>
  <w:num w:numId="16">
    <w:abstractNumId w:val="10"/>
  </w:num>
  <w:num w:numId="1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85C7A"/>
    <w:rsid w:val="00017AF8"/>
    <w:rsid w:val="00047497"/>
    <w:rsid w:val="00047DE3"/>
    <w:rsid w:val="00060A95"/>
    <w:rsid w:val="000F7910"/>
    <w:rsid w:val="00165FE6"/>
    <w:rsid w:val="00191541"/>
    <w:rsid w:val="00414390"/>
    <w:rsid w:val="00485F44"/>
    <w:rsid w:val="0049576F"/>
    <w:rsid w:val="00514879"/>
    <w:rsid w:val="00570E65"/>
    <w:rsid w:val="00575ED9"/>
    <w:rsid w:val="005931D2"/>
    <w:rsid w:val="00605BFC"/>
    <w:rsid w:val="007839CA"/>
    <w:rsid w:val="007B5EA7"/>
    <w:rsid w:val="008102C6"/>
    <w:rsid w:val="008262E5"/>
    <w:rsid w:val="00852127"/>
    <w:rsid w:val="00885C7A"/>
    <w:rsid w:val="008B50C6"/>
    <w:rsid w:val="008F79F7"/>
    <w:rsid w:val="009025EE"/>
    <w:rsid w:val="00906544"/>
    <w:rsid w:val="00907D92"/>
    <w:rsid w:val="00920608"/>
    <w:rsid w:val="00973E70"/>
    <w:rsid w:val="009D6156"/>
    <w:rsid w:val="00AC0DAF"/>
    <w:rsid w:val="00B5450C"/>
    <w:rsid w:val="00C61314"/>
    <w:rsid w:val="00CD4464"/>
    <w:rsid w:val="00D00554"/>
    <w:rsid w:val="00D9541B"/>
    <w:rsid w:val="00E523A9"/>
    <w:rsid w:val="00EC42A8"/>
    <w:rsid w:val="00ED6708"/>
    <w:rsid w:val="00F009A1"/>
    <w:rsid w:val="00F56495"/>
    <w:rsid w:val="00F62B02"/>
    <w:rsid w:val="00FC3D79"/>
    <w:rsid w:val="00FE329B"/>
    <w:rsid w:val="00FE7C25"/>
    <w:rsid w:val="00FF612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2CB58B0"/>
  <w15:chartTrackingRefBased/>
  <w15:docId w15:val="{8AD60A85-F32B-4005-B5AA-1BE58410BA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lang w:val="en-US" w:eastAsia="en-US" w:bidi="ar-SA"/>
      </w:rPr>
    </w:rPrDefault>
    <w:pPrDefault>
      <w:pPr>
        <w:spacing w:after="120" w:line="264"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523A9"/>
  </w:style>
  <w:style w:type="paragraph" w:styleId="Heading1">
    <w:name w:val="heading 1"/>
    <w:basedOn w:val="Normal"/>
    <w:next w:val="Normal"/>
    <w:link w:val="Heading1Char"/>
    <w:uiPriority w:val="9"/>
    <w:qFormat/>
    <w:rsid w:val="00570E65"/>
    <w:pPr>
      <w:keepNext/>
      <w:keepLines/>
      <w:spacing w:before="320" w:after="0" w:line="240" w:lineRule="auto"/>
      <w:outlineLvl w:val="0"/>
    </w:pPr>
    <w:rPr>
      <w:rFonts w:asciiTheme="majorHAnsi" w:eastAsiaTheme="majorEastAsia" w:hAnsiTheme="majorHAnsi" w:cstheme="majorBidi"/>
      <w:color w:val="2790A5" w:themeColor="accent1" w:themeShade="BF"/>
      <w:sz w:val="32"/>
      <w:szCs w:val="32"/>
    </w:rPr>
  </w:style>
  <w:style w:type="paragraph" w:styleId="Heading2">
    <w:name w:val="heading 2"/>
    <w:basedOn w:val="Normal"/>
    <w:next w:val="Normal"/>
    <w:link w:val="Heading2Char"/>
    <w:uiPriority w:val="9"/>
    <w:unhideWhenUsed/>
    <w:qFormat/>
    <w:rsid w:val="00570E65"/>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unhideWhenUsed/>
    <w:qFormat/>
    <w:rsid w:val="00570E65"/>
    <w:pPr>
      <w:keepNext/>
      <w:keepLines/>
      <w:spacing w:before="40" w:after="0" w:line="240" w:lineRule="auto"/>
      <w:outlineLvl w:val="2"/>
    </w:pPr>
    <w:rPr>
      <w:rFonts w:asciiTheme="majorHAnsi" w:eastAsiaTheme="majorEastAsia" w:hAnsiTheme="majorHAnsi" w:cstheme="majorBidi"/>
      <w:color w:val="545454" w:themeColor="text2"/>
      <w:sz w:val="24"/>
      <w:szCs w:val="24"/>
    </w:rPr>
  </w:style>
  <w:style w:type="paragraph" w:styleId="Heading4">
    <w:name w:val="heading 4"/>
    <w:basedOn w:val="Normal"/>
    <w:next w:val="Normal"/>
    <w:link w:val="Heading4Char"/>
    <w:uiPriority w:val="9"/>
    <w:unhideWhenUsed/>
    <w:qFormat/>
    <w:rsid w:val="00570E65"/>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unhideWhenUsed/>
    <w:qFormat/>
    <w:rsid w:val="00570E65"/>
    <w:pPr>
      <w:keepNext/>
      <w:keepLines/>
      <w:spacing w:before="40" w:after="0"/>
      <w:outlineLvl w:val="4"/>
    </w:pPr>
    <w:rPr>
      <w:rFonts w:asciiTheme="majorHAnsi" w:eastAsiaTheme="majorEastAsia" w:hAnsiTheme="majorHAnsi" w:cstheme="majorBidi"/>
      <w:color w:val="545454" w:themeColor="text2"/>
      <w:sz w:val="22"/>
      <w:szCs w:val="22"/>
    </w:rPr>
  </w:style>
  <w:style w:type="paragraph" w:styleId="Heading6">
    <w:name w:val="heading 6"/>
    <w:basedOn w:val="Normal"/>
    <w:next w:val="Normal"/>
    <w:link w:val="Heading6Char"/>
    <w:uiPriority w:val="9"/>
    <w:unhideWhenUsed/>
    <w:qFormat/>
    <w:rsid w:val="00570E65"/>
    <w:pPr>
      <w:keepNext/>
      <w:keepLines/>
      <w:spacing w:before="40" w:after="0"/>
      <w:outlineLvl w:val="5"/>
    </w:pPr>
    <w:rPr>
      <w:rFonts w:asciiTheme="majorHAnsi" w:eastAsiaTheme="majorEastAsia" w:hAnsiTheme="majorHAnsi" w:cstheme="majorBidi"/>
      <w:i/>
      <w:iCs/>
      <w:color w:val="545454" w:themeColor="text2"/>
      <w:sz w:val="21"/>
      <w:szCs w:val="21"/>
    </w:rPr>
  </w:style>
  <w:style w:type="paragraph" w:styleId="Heading7">
    <w:name w:val="heading 7"/>
    <w:basedOn w:val="Normal"/>
    <w:next w:val="Normal"/>
    <w:link w:val="Heading7Char"/>
    <w:uiPriority w:val="9"/>
    <w:semiHidden/>
    <w:unhideWhenUsed/>
    <w:qFormat/>
    <w:rsid w:val="00570E65"/>
    <w:pPr>
      <w:keepNext/>
      <w:keepLines/>
      <w:spacing w:before="40" w:after="0"/>
      <w:outlineLvl w:val="6"/>
    </w:pPr>
    <w:rPr>
      <w:rFonts w:asciiTheme="majorHAnsi" w:eastAsiaTheme="majorEastAsia" w:hAnsiTheme="majorHAnsi" w:cstheme="majorBidi"/>
      <w:i/>
      <w:iCs/>
      <w:color w:val="1A616F" w:themeColor="accent1" w:themeShade="80"/>
      <w:sz w:val="21"/>
      <w:szCs w:val="21"/>
    </w:rPr>
  </w:style>
  <w:style w:type="paragraph" w:styleId="Heading8">
    <w:name w:val="heading 8"/>
    <w:basedOn w:val="Normal"/>
    <w:next w:val="Normal"/>
    <w:link w:val="Heading8Char"/>
    <w:uiPriority w:val="9"/>
    <w:semiHidden/>
    <w:unhideWhenUsed/>
    <w:qFormat/>
    <w:rsid w:val="00570E65"/>
    <w:pPr>
      <w:keepNext/>
      <w:keepLines/>
      <w:spacing w:before="40" w:after="0"/>
      <w:outlineLvl w:val="7"/>
    </w:pPr>
    <w:rPr>
      <w:rFonts w:asciiTheme="majorHAnsi" w:eastAsiaTheme="majorEastAsia" w:hAnsiTheme="majorHAnsi" w:cstheme="majorBidi"/>
      <w:b/>
      <w:bCs/>
      <w:color w:val="545454" w:themeColor="text2"/>
    </w:rPr>
  </w:style>
  <w:style w:type="paragraph" w:styleId="Heading9">
    <w:name w:val="heading 9"/>
    <w:basedOn w:val="Normal"/>
    <w:next w:val="Normal"/>
    <w:link w:val="Heading9Char"/>
    <w:uiPriority w:val="9"/>
    <w:semiHidden/>
    <w:unhideWhenUsed/>
    <w:qFormat/>
    <w:rsid w:val="00570E65"/>
    <w:pPr>
      <w:keepNext/>
      <w:keepLines/>
      <w:spacing w:before="40" w:after="0"/>
      <w:outlineLvl w:val="8"/>
    </w:pPr>
    <w:rPr>
      <w:rFonts w:asciiTheme="majorHAnsi" w:eastAsiaTheme="majorEastAsia" w:hAnsiTheme="majorHAnsi" w:cstheme="majorBidi"/>
      <w:b/>
      <w:bCs/>
      <w:i/>
      <w:iCs/>
      <w:color w:val="545454"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025EE"/>
    <w:pPr>
      <w:ind w:left="720"/>
      <w:contextualSpacing/>
    </w:pPr>
  </w:style>
  <w:style w:type="paragraph" w:styleId="Header">
    <w:name w:val="header"/>
    <w:basedOn w:val="Normal"/>
    <w:link w:val="HeaderChar"/>
    <w:uiPriority w:val="99"/>
    <w:unhideWhenUsed/>
    <w:rsid w:val="0049576F"/>
    <w:pPr>
      <w:tabs>
        <w:tab w:val="center" w:pos="4680"/>
        <w:tab w:val="right" w:pos="9360"/>
      </w:tabs>
      <w:spacing w:after="0" w:line="240" w:lineRule="auto"/>
    </w:pPr>
    <w:rPr>
      <w:rFonts w:cs="Times New Roman"/>
    </w:rPr>
  </w:style>
  <w:style w:type="character" w:customStyle="1" w:styleId="HeaderChar">
    <w:name w:val="Header Char"/>
    <w:basedOn w:val="DefaultParagraphFont"/>
    <w:link w:val="Header"/>
    <w:uiPriority w:val="99"/>
    <w:rsid w:val="0049576F"/>
    <w:rPr>
      <w:rFonts w:eastAsiaTheme="minorEastAsia" w:cs="Times New Roman"/>
    </w:rPr>
  </w:style>
  <w:style w:type="character" w:customStyle="1" w:styleId="Heading1Char">
    <w:name w:val="Heading 1 Char"/>
    <w:basedOn w:val="DefaultParagraphFont"/>
    <w:link w:val="Heading1"/>
    <w:uiPriority w:val="9"/>
    <w:rsid w:val="00570E65"/>
    <w:rPr>
      <w:rFonts w:asciiTheme="majorHAnsi" w:eastAsiaTheme="majorEastAsia" w:hAnsiTheme="majorHAnsi" w:cstheme="majorBidi"/>
      <w:color w:val="2790A5" w:themeColor="accent1" w:themeShade="BF"/>
      <w:sz w:val="32"/>
      <w:szCs w:val="32"/>
    </w:rPr>
  </w:style>
  <w:style w:type="character" w:customStyle="1" w:styleId="Heading2Char">
    <w:name w:val="Heading 2 Char"/>
    <w:basedOn w:val="DefaultParagraphFont"/>
    <w:link w:val="Heading2"/>
    <w:uiPriority w:val="9"/>
    <w:rsid w:val="00570E65"/>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rsid w:val="00570E65"/>
    <w:rPr>
      <w:rFonts w:asciiTheme="majorHAnsi" w:eastAsiaTheme="majorEastAsia" w:hAnsiTheme="majorHAnsi" w:cstheme="majorBidi"/>
      <w:color w:val="545454" w:themeColor="text2"/>
      <w:sz w:val="24"/>
      <w:szCs w:val="24"/>
    </w:rPr>
  </w:style>
  <w:style w:type="character" w:customStyle="1" w:styleId="Heading4Char">
    <w:name w:val="Heading 4 Char"/>
    <w:basedOn w:val="DefaultParagraphFont"/>
    <w:link w:val="Heading4"/>
    <w:uiPriority w:val="9"/>
    <w:rsid w:val="00570E65"/>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rsid w:val="00570E65"/>
    <w:rPr>
      <w:rFonts w:asciiTheme="majorHAnsi" w:eastAsiaTheme="majorEastAsia" w:hAnsiTheme="majorHAnsi" w:cstheme="majorBidi"/>
      <w:color w:val="545454" w:themeColor="text2"/>
      <w:sz w:val="22"/>
      <w:szCs w:val="22"/>
    </w:rPr>
  </w:style>
  <w:style w:type="character" w:customStyle="1" w:styleId="Heading6Char">
    <w:name w:val="Heading 6 Char"/>
    <w:basedOn w:val="DefaultParagraphFont"/>
    <w:link w:val="Heading6"/>
    <w:uiPriority w:val="9"/>
    <w:rsid w:val="00570E65"/>
    <w:rPr>
      <w:rFonts w:asciiTheme="majorHAnsi" w:eastAsiaTheme="majorEastAsia" w:hAnsiTheme="majorHAnsi" w:cstheme="majorBidi"/>
      <w:i/>
      <w:iCs/>
      <w:color w:val="545454" w:themeColor="text2"/>
      <w:sz w:val="21"/>
      <w:szCs w:val="21"/>
    </w:rPr>
  </w:style>
  <w:style w:type="paragraph" w:styleId="NoSpacing">
    <w:name w:val="No Spacing"/>
    <w:uiPriority w:val="1"/>
    <w:qFormat/>
    <w:rsid w:val="00570E65"/>
    <w:pPr>
      <w:spacing w:after="0" w:line="240" w:lineRule="auto"/>
    </w:pPr>
  </w:style>
  <w:style w:type="paragraph" w:styleId="Footer">
    <w:name w:val="footer"/>
    <w:basedOn w:val="Normal"/>
    <w:link w:val="FooterChar"/>
    <w:uiPriority w:val="99"/>
    <w:unhideWhenUsed/>
    <w:rsid w:val="00570E65"/>
    <w:pPr>
      <w:tabs>
        <w:tab w:val="center" w:pos="4680"/>
        <w:tab w:val="right" w:pos="9360"/>
      </w:tabs>
      <w:spacing w:after="0" w:line="240" w:lineRule="auto"/>
    </w:pPr>
  </w:style>
  <w:style w:type="character" w:customStyle="1" w:styleId="FooterChar">
    <w:name w:val="Footer Char"/>
    <w:basedOn w:val="DefaultParagraphFont"/>
    <w:link w:val="Footer"/>
    <w:uiPriority w:val="99"/>
    <w:rsid w:val="00570E65"/>
  </w:style>
  <w:style w:type="character" w:customStyle="1" w:styleId="Heading7Char">
    <w:name w:val="Heading 7 Char"/>
    <w:basedOn w:val="DefaultParagraphFont"/>
    <w:link w:val="Heading7"/>
    <w:uiPriority w:val="9"/>
    <w:semiHidden/>
    <w:rsid w:val="00570E65"/>
    <w:rPr>
      <w:rFonts w:asciiTheme="majorHAnsi" w:eastAsiaTheme="majorEastAsia" w:hAnsiTheme="majorHAnsi" w:cstheme="majorBidi"/>
      <w:i/>
      <w:iCs/>
      <w:color w:val="1A616F" w:themeColor="accent1" w:themeShade="80"/>
      <w:sz w:val="21"/>
      <w:szCs w:val="21"/>
    </w:rPr>
  </w:style>
  <w:style w:type="character" w:customStyle="1" w:styleId="Heading8Char">
    <w:name w:val="Heading 8 Char"/>
    <w:basedOn w:val="DefaultParagraphFont"/>
    <w:link w:val="Heading8"/>
    <w:uiPriority w:val="9"/>
    <w:semiHidden/>
    <w:rsid w:val="00570E65"/>
    <w:rPr>
      <w:rFonts w:asciiTheme="majorHAnsi" w:eastAsiaTheme="majorEastAsia" w:hAnsiTheme="majorHAnsi" w:cstheme="majorBidi"/>
      <w:b/>
      <w:bCs/>
      <w:color w:val="545454" w:themeColor="text2"/>
    </w:rPr>
  </w:style>
  <w:style w:type="character" w:customStyle="1" w:styleId="Heading9Char">
    <w:name w:val="Heading 9 Char"/>
    <w:basedOn w:val="DefaultParagraphFont"/>
    <w:link w:val="Heading9"/>
    <w:uiPriority w:val="9"/>
    <w:semiHidden/>
    <w:rsid w:val="00570E65"/>
    <w:rPr>
      <w:rFonts w:asciiTheme="majorHAnsi" w:eastAsiaTheme="majorEastAsia" w:hAnsiTheme="majorHAnsi" w:cstheme="majorBidi"/>
      <w:b/>
      <w:bCs/>
      <w:i/>
      <w:iCs/>
      <w:color w:val="545454" w:themeColor="text2"/>
    </w:rPr>
  </w:style>
  <w:style w:type="paragraph" w:styleId="Caption">
    <w:name w:val="caption"/>
    <w:basedOn w:val="Normal"/>
    <w:next w:val="Normal"/>
    <w:uiPriority w:val="35"/>
    <w:semiHidden/>
    <w:unhideWhenUsed/>
    <w:qFormat/>
    <w:rsid w:val="00570E65"/>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570E65"/>
    <w:pPr>
      <w:spacing w:after="0" w:line="240" w:lineRule="auto"/>
      <w:contextualSpacing/>
    </w:pPr>
    <w:rPr>
      <w:rFonts w:asciiTheme="majorHAnsi" w:eastAsiaTheme="majorEastAsia" w:hAnsiTheme="majorHAnsi" w:cstheme="majorBidi"/>
      <w:color w:val="40BAD2" w:themeColor="accent1"/>
      <w:spacing w:val="-10"/>
      <w:sz w:val="56"/>
      <w:szCs w:val="56"/>
    </w:rPr>
  </w:style>
  <w:style w:type="character" w:customStyle="1" w:styleId="TitleChar">
    <w:name w:val="Title Char"/>
    <w:basedOn w:val="DefaultParagraphFont"/>
    <w:link w:val="Title"/>
    <w:uiPriority w:val="10"/>
    <w:rsid w:val="00570E65"/>
    <w:rPr>
      <w:rFonts w:asciiTheme="majorHAnsi" w:eastAsiaTheme="majorEastAsia" w:hAnsiTheme="majorHAnsi" w:cstheme="majorBidi"/>
      <w:color w:val="40BAD2" w:themeColor="accent1"/>
      <w:spacing w:val="-10"/>
      <w:sz w:val="56"/>
      <w:szCs w:val="56"/>
    </w:rPr>
  </w:style>
  <w:style w:type="paragraph" w:styleId="Subtitle">
    <w:name w:val="Subtitle"/>
    <w:basedOn w:val="Normal"/>
    <w:next w:val="Normal"/>
    <w:link w:val="SubtitleChar"/>
    <w:uiPriority w:val="11"/>
    <w:qFormat/>
    <w:rsid w:val="00570E65"/>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570E65"/>
    <w:rPr>
      <w:rFonts w:asciiTheme="majorHAnsi" w:eastAsiaTheme="majorEastAsia" w:hAnsiTheme="majorHAnsi" w:cstheme="majorBidi"/>
      <w:sz w:val="24"/>
      <w:szCs w:val="24"/>
    </w:rPr>
  </w:style>
  <w:style w:type="character" w:styleId="Strong">
    <w:name w:val="Strong"/>
    <w:basedOn w:val="DefaultParagraphFont"/>
    <w:uiPriority w:val="22"/>
    <w:qFormat/>
    <w:rsid w:val="00570E65"/>
    <w:rPr>
      <w:b/>
      <w:bCs/>
    </w:rPr>
  </w:style>
  <w:style w:type="character" w:styleId="Emphasis">
    <w:name w:val="Emphasis"/>
    <w:basedOn w:val="DefaultParagraphFont"/>
    <w:uiPriority w:val="20"/>
    <w:qFormat/>
    <w:rsid w:val="00570E65"/>
    <w:rPr>
      <w:i/>
      <w:iCs/>
    </w:rPr>
  </w:style>
  <w:style w:type="paragraph" w:styleId="Quote">
    <w:name w:val="Quote"/>
    <w:basedOn w:val="Normal"/>
    <w:next w:val="Normal"/>
    <w:link w:val="QuoteChar"/>
    <w:uiPriority w:val="29"/>
    <w:qFormat/>
    <w:rsid w:val="00570E65"/>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570E65"/>
    <w:rPr>
      <w:i/>
      <w:iCs/>
      <w:color w:val="404040" w:themeColor="text1" w:themeTint="BF"/>
    </w:rPr>
  </w:style>
  <w:style w:type="paragraph" w:styleId="IntenseQuote">
    <w:name w:val="Intense Quote"/>
    <w:basedOn w:val="Normal"/>
    <w:next w:val="Normal"/>
    <w:link w:val="IntenseQuoteChar"/>
    <w:uiPriority w:val="30"/>
    <w:qFormat/>
    <w:rsid w:val="00570E65"/>
    <w:pPr>
      <w:pBdr>
        <w:left w:val="single" w:sz="18" w:space="12" w:color="40BAD2" w:themeColor="accent1"/>
      </w:pBdr>
      <w:spacing w:before="100" w:beforeAutospacing="1" w:line="300" w:lineRule="auto"/>
      <w:ind w:left="1224" w:right="1224"/>
    </w:pPr>
    <w:rPr>
      <w:rFonts w:asciiTheme="majorHAnsi" w:eastAsiaTheme="majorEastAsia" w:hAnsiTheme="majorHAnsi" w:cstheme="majorBidi"/>
      <w:color w:val="40BAD2" w:themeColor="accent1"/>
      <w:sz w:val="28"/>
      <w:szCs w:val="28"/>
    </w:rPr>
  </w:style>
  <w:style w:type="character" w:customStyle="1" w:styleId="IntenseQuoteChar">
    <w:name w:val="Intense Quote Char"/>
    <w:basedOn w:val="DefaultParagraphFont"/>
    <w:link w:val="IntenseQuote"/>
    <w:uiPriority w:val="30"/>
    <w:rsid w:val="00570E65"/>
    <w:rPr>
      <w:rFonts w:asciiTheme="majorHAnsi" w:eastAsiaTheme="majorEastAsia" w:hAnsiTheme="majorHAnsi" w:cstheme="majorBidi"/>
      <w:color w:val="40BAD2" w:themeColor="accent1"/>
      <w:sz w:val="28"/>
      <w:szCs w:val="28"/>
    </w:rPr>
  </w:style>
  <w:style w:type="character" w:styleId="SubtleEmphasis">
    <w:name w:val="Subtle Emphasis"/>
    <w:basedOn w:val="DefaultParagraphFont"/>
    <w:uiPriority w:val="19"/>
    <w:qFormat/>
    <w:rsid w:val="00570E65"/>
    <w:rPr>
      <w:i/>
      <w:iCs/>
      <w:color w:val="404040" w:themeColor="text1" w:themeTint="BF"/>
    </w:rPr>
  </w:style>
  <w:style w:type="character" w:styleId="IntenseEmphasis">
    <w:name w:val="Intense Emphasis"/>
    <w:basedOn w:val="DefaultParagraphFont"/>
    <w:uiPriority w:val="21"/>
    <w:qFormat/>
    <w:rsid w:val="00570E65"/>
    <w:rPr>
      <w:b/>
      <w:bCs/>
      <w:i/>
      <w:iCs/>
    </w:rPr>
  </w:style>
  <w:style w:type="character" w:styleId="SubtleReference">
    <w:name w:val="Subtle Reference"/>
    <w:basedOn w:val="DefaultParagraphFont"/>
    <w:uiPriority w:val="31"/>
    <w:qFormat/>
    <w:rsid w:val="00570E65"/>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570E65"/>
    <w:rPr>
      <w:b/>
      <w:bCs/>
      <w:smallCaps/>
      <w:spacing w:val="5"/>
      <w:u w:val="single"/>
    </w:rPr>
  </w:style>
  <w:style w:type="character" w:styleId="BookTitle">
    <w:name w:val="Book Title"/>
    <w:basedOn w:val="DefaultParagraphFont"/>
    <w:uiPriority w:val="33"/>
    <w:qFormat/>
    <w:rsid w:val="00570E65"/>
    <w:rPr>
      <w:b/>
      <w:bCs/>
      <w:smallCaps/>
    </w:rPr>
  </w:style>
  <w:style w:type="paragraph" w:styleId="TOCHeading">
    <w:name w:val="TOC Heading"/>
    <w:basedOn w:val="Heading1"/>
    <w:next w:val="Normal"/>
    <w:uiPriority w:val="39"/>
    <w:semiHidden/>
    <w:unhideWhenUsed/>
    <w:qFormat/>
    <w:rsid w:val="00570E65"/>
    <w:pPr>
      <w:outlineLvl w:val="9"/>
    </w:pPr>
  </w:style>
  <w:style w:type="character" w:customStyle="1" w:styleId="nlmarticle-title">
    <w:name w:val="nlm_article-title"/>
    <w:basedOn w:val="DefaultParagraphFont"/>
    <w:rsid w:val="00017AF8"/>
  </w:style>
  <w:style w:type="character" w:styleId="Hyperlink">
    <w:name w:val="Hyperlink"/>
    <w:basedOn w:val="DefaultParagraphFont"/>
    <w:uiPriority w:val="99"/>
    <w:unhideWhenUsed/>
    <w:rsid w:val="00017AF8"/>
    <w:rPr>
      <w:color w:val="0000FF"/>
      <w:u w:val="single"/>
    </w:rPr>
  </w:style>
  <w:style w:type="character" w:customStyle="1" w:styleId="contribdegrees">
    <w:name w:val="contribdegrees"/>
    <w:basedOn w:val="DefaultParagraphFont"/>
    <w:rsid w:val="00017AF8"/>
  </w:style>
  <w:style w:type="character" w:customStyle="1" w:styleId="overlay">
    <w:name w:val="overlay"/>
    <w:basedOn w:val="DefaultParagraphFont"/>
    <w:rsid w:val="00017AF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5833782">
      <w:bodyDiv w:val="1"/>
      <w:marLeft w:val="0"/>
      <w:marRight w:val="0"/>
      <w:marTop w:val="0"/>
      <w:marBottom w:val="0"/>
      <w:divBdr>
        <w:top w:val="none" w:sz="0" w:space="0" w:color="auto"/>
        <w:left w:val="none" w:sz="0" w:space="0" w:color="auto"/>
        <w:bottom w:val="none" w:sz="0" w:space="0" w:color="auto"/>
        <w:right w:val="none" w:sz="0" w:space="0" w:color="auto"/>
      </w:divBdr>
    </w:div>
    <w:div w:id="215286939">
      <w:bodyDiv w:val="1"/>
      <w:marLeft w:val="0"/>
      <w:marRight w:val="0"/>
      <w:marTop w:val="0"/>
      <w:marBottom w:val="0"/>
      <w:divBdr>
        <w:top w:val="none" w:sz="0" w:space="0" w:color="auto"/>
        <w:left w:val="none" w:sz="0" w:space="0" w:color="auto"/>
        <w:bottom w:val="none" w:sz="0" w:space="0" w:color="auto"/>
        <w:right w:val="none" w:sz="0" w:space="0" w:color="auto"/>
      </w:divBdr>
    </w:div>
    <w:div w:id="254896804">
      <w:bodyDiv w:val="1"/>
      <w:marLeft w:val="0"/>
      <w:marRight w:val="0"/>
      <w:marTop w:val="0"/>
      <w:marBottom w:val="0"/>
      <w:divBdr>
        <w:top w:val="none" w:sz="0" w:space="0" w:color="auto"/>
        <w:left w:val="none" w:sz="0" w:space="0" w:color="auto"/>
        <w:bottom w:val="none" w:sz="0" w:space="0" w:color="auto"/>
        <w:right w:val="none" w:sz="0" w:space="0" w:color="auto"/>
      </w:divBdr>
    </w:div>
    <w:div w:id="267930416">
      <w:bodyDiv w:val="1"/>
      <w:marLeft w:val="0"/>
      <w:marRight w:val="0"/>
      <w:marTop w:val="0"/>
      <w:marBottom w:val="0"/>
      <w:divBdr>
        <w:top w:val="none" w:sz="0" w:space="0" w:color="auto"/>
        <w:left w:val="none" w:sz="0" w:space="0" w:color="auto"/>
        <w:bottom w:val="none" w:sz="0" w:space="0" w:color="auto"/>
        <w:right w:val="none" w:sz="0" w:space="0" w:color="auto"/>
      </w:divBdr>
    </w:div>
    <w:div w:id="282198741">
      <w:bodyDiv w:val="1"/>
      <w:marLeft w:val="0"/>
      <w:marRight w:val="0"/>
      <w:marTop w:val="0"/>
      <w:marBottom w:val="0"/>
      <w:divBdr>
        <w:top w:val="none" w:sz="0" w:space="0" w:color="auto"/>
        <w:left w:val="none" w:sz="0" w:space="0" w:color="auto"/>
        <w:bottom w:val="none" w:sz="0" w:space="0" w:color="auto"/>
        <w:right w:val="none" w:sz="0" w:space="0" w:color="auto"/>
      </w:divBdr>
    </w:div>
    <w:div w:id="348414359">
      <w:bodyDiv w:val="1"/>
      <w:marLeft w:val="0"/>
      <w:marRight w:val="0"/>
      <w:marTop w:val="0"/>
      <w:marBottom w:val="0"/>
      <w:divBdr>
        <w:top w:val="none" w:sz="0" w:space="0" w:color="auto"/>
        <w:left w:val="none" w:sz="0" w:space="0" w:color="auto"/>
        <w:bottom w:val="none" w:sz="0" w:space="0" w:color="auto"/>
        <w:right w:val="none" w:sz="0" w:space="0" w:color="auto"/>
      </w:divBdr>
    </w:div>
    <w:div w:id="423495568">
      <w:bodyDiv w:val="1"/>
      <w:marLeft w:val="0"/>
      <w:marRight w:val="0"/>
      <w:marTop w:val="0"/>
      <w:marBottom w:val="0"/>
      <w:divBdr>
        <w:top w:val="none" w:sz="0" w:space="0" w:color="auto"/>
        <w:left w:val="none" w:sz="0" w:space="0" w:color="auto"/>
        <w:bottom w:val="none" w:sz="0" w:space="0" w:color="auto"/>
        <w:right w:val="none" w:sz="0" w:space="0" w:color="auto"/>
      </w:divBdr>
      <w:divsChild>
        <w:div w:id="750932294">
          <w:marLeft w:val="0"/>
          <w:marRight w:val="0"/>
          <w:marTop w:val="0"/>
          <w:marBottom w:val="0"/>
          <w:divBdr>
            <w:top w:val="single" w:sz="2" w:space="0" w:color="E3E3E3"/>
            <w:left w:val="single" w:sz="2" w:space="0" w:color="E3E3E3"/>
            <w:bottom w:val="single" w:sz="2" w:space="0" w:color="E3E3E3"/>
            <w:right w:val="single" w:sz="2" w:space="0" w:color="E3E3E3"/>
          </w:divBdr>
          <w:divsChild>
            <w:div w:id="1559315812">
              <w:marLeft w:val="0"/>
              <w:marRight w:val="0"/>
              <w:marTop w:val="0"/>
              <w:marBottom w:val="0"/>
              <w:divBdr>
                <w:top w:val="single" w:sz="2" w:space="0" w:color="E3E3E3"/>
                <w:left w:val="single" w:sz="2" w:space="0" w:color="E3E3E3"/>
                <w:bottom w:val="single" w:sz="2" w:space="0" w:color="E3E3E3"/>
                <w:right w:val="single" w:sz="2" w:space="0" w:color="E3E3E3"/>
              </w:divBdr>
              <w:divsChild>
                <w:div w:id="1604411528">
                  <w:marLeft w:val="0"/>
                  <w:marRight w:val="0"/>
                  <w:marTop w:val="0"/>
                  <w:marBottom w:val="0"/>
                  <w:divBdr>
                    <w:top w:val="single" w:sz="2" w:space="0" w:color="E3E3E3"/>
                    <w:left w:val="single" w:sz="2" w:space="0" w:color="E3E3E3"/>
                    <w:bottom w:val="single" w:sz="2" w:space="0" w:color="E3E3E3"/>
                    <w:right w:val="single" w:sz="2" w:space="0" w:color="E3E3E3"/>
                  </w:divBdr>
                  <w:divsChild>
                    <w:div w:id="847255372">
                      <w:marLeft w:val="0"/>
                      <w:marRight w:val="0"/>
                      <w:marTop w:val="0"/>
                      <w:marBottom w:val="0"/>
                      <w:divBdr>
                        <w:top w:val="single" w:sz="2" w:space="0" w:color="E3E3E3"/>
                        <w:left w:val="single" w:sz="2" w:space="0" w:color="E3E3E3"/>
                        <w:bottom w:val="single" w:sz="2" w:space="0" w:color="E3E3E3"/>
                        <w:right w:val="single" w:sz="2" w:space="0" w:color="E3E3E3"/>
                      </w:divBdr>
                      <w:divsChild>
                        <w:div w:id="1315840954">
                          <w:marLeft w:val="0"/>
                          <w:marRight w:val="0"/>
                          <w:marTop w:val="0"/>
                          <w:marBottom w:val="0"/>
                          <w:divBdr>
                            <w:top w:val="single" w:sz="2" w:space="0" w:color="E3E3E3"/>
                            <w:left w:val="single" w:sz="2" w:space="0" w:color="E3E3E3"/>
                            <w:bottom w:val="single" w:sz="2" w:space="0" w:color="E3E3E3"/>
                            <w:right w:val="single" w:sz="2" w:space="0" w:color="E3E3E3"/>
                          </w:divBdr>
                          <w:divsChild>
                            <w:div w:id="622536912">
                              <w:marLeft w:val="0"/>
                              <w:marRight w:val="0"/>
                              <w:marTop w:val="0"/>
                              <w:marBottom w:val="0"/>
                              <w:divBdr>
                                <w:top w:val="single" w:sz="2" w:space="0" w:color="E3E3E3"/>
                                <w:left w:val="single" w:sz="2" w:space="0" w:color="E3E3E3"/>
                                <w:bottom w:val="single" w:sz="2" w:space="0" w:color="E3E3E3"/>
                                <w:right w:val="single" w:sz="2" w:space="0" w:color="E3E3E3"/>
                              </w:divBdr>
                              <w:divsChild>
                                <w:div w:id="1993100167">
                                  <w:marLeft w:val="0"/>
                                  <w:marRight w:val="0"/>
                                  <w:marTop w:val="100"/>
                                  <w:marBottom w:val="100"/>
                                  <w:divBdr>
                                    <w:top w:val="single" w:sz="2" w:space="0" w:color="E3E3E3"/>
                                    <w:left w:val="single" w:sz="2" w:space="0" w:color="E3E3E3"/>
                                    <w:bottom w:val="single" w:sz="2" w:space="0" w:color="E3E3E3"/>
                                    <w:right w:val="single" w:sz="2" w:space="0" w:color="E3E3E3"/>
                                  </w:divBdr>
                                  <w:divsChild>
                                    <w:div w:id="247233050">
                                      <w:marLeft w:val="0"/>
                                      <w:marRight w:val="0"/>
                                      <w:marTop w:val="0"/>
                                      <w:marBottom w:val="0"/>
                                      <w:divBdr>
                                        <w:top w:val="single" w:sz="2" w:space="0" w:color="E3E3E3"/>
                                        <w:left w:val="single" w:sz="2" w:space="0" w:color="E3E3E3"/>
                                        <w:bottom w:val="single" w:sz="2" w:space="0" w:color="E3E3E3"/>
                                        <w:right w:val="single" w:sz="2" w:space="0" w:color="E3E3E3"/>
                                      </w:divBdr>
                                      <w:divsChild>
                                        <w:div w:id="1122111312">
                                          <w:marLeft w:val="0"/>
                                          <w:marRight w:val="0"/>
                                          <w:marTop w:val="0"/>
                                          <w:marBottom w:val="0"/>
                                          <w:divBdr>
                                            <w:top w:val="single" w:sz="2" w:space="0" w:color="E3E3E3"/>
                                            <w:left w:val="single" w:sz="2" w:space="0" w:color="E3E3E3"/>
                                            <w:bottom w:val="single" w:sz="2" w:space="0" w:color="E3E3E3"/>
                                            <w:right w:val="single" w:sz="2" w:space="0" w:color="E3E3E3"/>
                                          </w:divBdr>
                                          <w:divsChild>
                                            <w:div w:id="870801593">
                                              <w:marLeft w:val="0"/>
                                              <w:marRight w:val="0"/>
                                              <w:marTop w:val="0"/>
                                              <w:marBottom w:val="0"/>
                                              <w:divBdr>
                                                <w:top w:val="single" w:sz="2" w:space="0" w:color="E3E3E3"/>
                                                <w:left w:val="single" w:sz="2" w:space="0" w:color="E3E3E3"/>
                                                <w:bottom w:val="single" w:sz="2" w:space="0" w:color="E3E3E3"/>
                                                <w:right w:val="single" w:sz="2" w:space="0" w:color="E3E3E3"/>
                                              </w:divBdr>
                                              <w:divsChild>
                                                <w:div w:id="2070574470">
                                                  <w:marLeft w:val="0"/>
                                                  <w:marRight w:val="0"/>
                                                  <w:marTop w:val="0"/>
                                                  <w:marBottom w:val="0"/>
                                                  <w:divBdr>
                                                    <w:top w:val="single" w:sz="2" w:space="0" w:color="E3E3E3"/>
                                                    <w:left w:val="single" w:sz="2" w:space="0" w:color="E3E3E3"/>
                                                    <w:bottom w:val="single" w:sz="2" w:space="0" w:color="E3E3E3"/>
                                                    <w:right w:val="single" w:sz="2" w:space="0" w:color="E3E3E3"/>
                                                  </w:divBdr>
                                                  <w:divsChild>
                                                    <w:div w:id="22638213">
                                                      <w:marLeft w:val="0"/>
                                                      <w:marRight w:val="0"/>
                                                      <w:marTop w:val="0"/>
                                                      <w:marBottom w:val="0"/>
                                                      <w:divBdr>
                                                        <w:top w:val="single" w:sz="2" w:space="0" w:color="E3E3E3"/>
                                                        <w:left w:val="single" w:sz="2" w:space="0" w:color="E3E3E3"/>
                                                        <w:bottom w:val="single" w:sz="2" w:space="0" w:color="E3E3E3"/>
                                                        <w:right w:val="single" w:sz="2" w:space="0" w:color="E3E3E3"/>
                                                      </w:divBdr>
                                                      <w:divsChild>
                                                        <w:div w:id="177412766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854535315">
          <w:marLeft w:val="0"/>
          <w:marRight w:val="0"/>
          <w:marTop w:val="0"/>
          <w:marBottom w:val="0"/>
          <w:divBdr>
            <w:top w:val="none" w:sz="0" w:space="0" w:color="auto"/>
            <w:left w:val="none" w:sz="0" w:space="0" w:color="auto"/>
            <w:bottom w:val="none" w:sz="0" w:space="0" w:color="auto"/>
            <w:right w:val="none" w:sz="0" w:space="0" w:color="auto"/>
          </w:divBdr>
        </w:div>
      </w:divsChild>
    </w:div>
    <w:div w:id="448816235">
      <w:bodyDiv w:val="1"/>
      <w:marLeft w:val="0"/>
      <w:marRight w:val="0"/>
      <w:marTop w:val="0"/>
      <w:marBottom w:val="0"/>
      <w:divBdr>
        <w:top w:val="none" w:sz="0" w:space="0" w:color="auto"/>
        <w:left w:val="none" w:sz="0" w:space="0" w:color="auto"/>
        <w:bottom w:val="none" w:sz="0" w:space="0" w:color="auto"/>
        <w:right w:val="none" w:sz="0" w:space="0" w:color="auto"/>
      </w:divBdr>
    </w:div>
    <w:div w:id="502551773">
      <w:bodyDiv w:val="1"/>
      <w:marLeft w:val="0"/>
      <w:marRight w:val="0"/>
      <w:marTop w:val="0"/>
      <w:marBottom w:val="0"/>
      <w:divBdr>
        <w:top w:val="none" w:sz="0" w:space="0" w:color="auto"/>
        <w:left w:val="none" w:sz="0" w:space="0" w:color="auto"/>
        <w:bottom w:val="none" w:sz="0" w:space="0" w:color="auto"/>
        <w:right w:val="none" w:sz="0" w:space="0" w:color="auto"/>
      </w:divBdr>
    </w:div>
    <w:div w:id="579875735">
      <w:bodyDiv w:val="1"/>
      <w:marLeft w:val="0"/>
      <w:marRight w:val="0"/>
      <w:marTop w:val="0"/>
      <w:marBottom w:val="0"/>
      <w:divBdr>
        <w:top w:val="none" w:sz="0" w:space="0" w:color="auto"/>
        <w:left w:val="none" w:sz="0" w:space="0" w:color="auto"/>
        <w:bottom w:val="none" w:sz="0" w:space="0" w:color="auto"/>
        <w:right w:val="none" w:sz="0" w:space="0" w:color="auto"/>
      </w:divBdr>
    </w:div>
    <w:div w:id="616062059">
      <w:bodyDiv w:val="1"/>
      <w:marLeft w:val="0"/>
      <w:marRight w:val="0"/>
      <w:marTop w:val="0"/>
      <w:marBottom w:val="0"/>
      <w:divBdr>
        <w:top w:val="none" w:sz="0" w:space="0" w:color="auto"/>
        <w:left w:val="none" w:sz="0" w:space="0" w:color="auto"/>
        <w:bottom w:val="none" w:sz="0" w:space="0" w:color="auto"/>
        <w:right w:val="none" w:sz="0" w:space="0" w:color="auto"/>
      </w:divBdr>
    </w:div>
    <w:div w:id="756177202">
      <w:bodyDiv w:val="1"/>
      <w:marLeft w:val="0"/>
      <w:marRight w:val="0"/>
      <w:marTop w:val="0"/>
      <w:marBottom w:val="0"/>
      <w:divBdr>
        <w:top w:val="none" w:sz="0" w:space="0" w:color="auto"/>
        <w:left w:val="none" w:sz="0" w:space="0" w:color="auto"/>
        <w:bottom w:val="none" w:sz="0" w:space="0" w:color="auto"/>
        <w:right w:val="none" w:sz="0" w:space="0" w:color="auto"/>
      </w:divBdr>
    </w:div>
    <w:div w:id="774833487">
      <w:bodyDiv w:val="1"/>
      <w:marLeft w:val="0"/>
      <w:marRight w:val="0"/>
      <w:marTop w:val="0"/>
      <w:marBottom w:val="0"/>
      <w:divBdr>
        <w:top w:val="none" w:sz="0" w:space="0" w:color="auto"/>
        <w:left w:val="none" w:sz="0" w:space="0" w:color="auto"/>
        <w:bottom w:val="none" w:sz="0" w:space="0" w:color="auto"/>
        <w:right w:val="none" w:sz="0" w:space="0" w:color="auto"/>
      </w:divBdr>
    </w:div>
    <w:div w:id="806973313">
      <w:bodyDiv w:val="1"/>
      <w:marLeft w:val="0"/>
      <w:marRight w:val="0"/>
      <w:marTop w:val="0"/>
      <w:marBottom w:val="0"/>
      <w:divBdr>
        <w:top w:val="none" w:sz="0" w:space="0" w:color="auto"/>
        <w:left w:val="none" w:sz="0" w:space="0" w:color="auto"/>
        <w:bottom w:val="none" w:sz="0" w:space="0" w:color="auto"/>
        <w:right w:val="none" w:sz="0" w:space="0" w:color="auto"/>
      </w:divBdr>
    </w:div>
    <w:div w:id="839850004">
      <w:bodyDiv w:val="1"/>
      <w:marLeft w:val="0"/>
      <w:marRight w:val="0"/>
      <w:marTop w:val="0"/>
      <w:marBottom w:val="0"/>
      <w:divBdr>
        <w:top w:val="none" w:sz="0" w:space="0" w:color="auto"/>
        <w:left w:val="none" w:sz="0" w:space="0" w:color="auto"/>
        <w:bottom w:val="none" w:sz="0" w:space="0" w:color="auto"/>
        <w:right w:val="none" w:sz="0" w:space="0" w:color="auto"/>
      </w:divBdr>
    </w:div>
    <w:div w:id="876505144">
      <w:bodyDiv w:val="1"/>
      <w:marLeft w:val="0"/>
      <w:marRight w:val="0"/>
      <w:marTop w:val="0"/>
      <w:marBottom w:val="0"/>
      <w:divBdr>
        <w:top w:val="none" w:sz="0" w:space="0" w:color="auto"/>
        <w:left w:val="none" w:sz="0" w:space="0" w:color="auto"/>
        <w:bottom w:val="none" w:sz="0" w:space="0" w:color="auto"/>
        <w:right w:val="none" w:sz="0" w:space="0" w:color="auto"/>
      </w:divBdr>
    </w:div>
    <w:div w:id="890729329">
      <w:bodyDiv w:val="1"/>
      <w:marLeft w:val="0"/>
      <w:marRight w:val="0"/>
      <w:marTop w:val="0"/>
      <w:marBottom w:val="0"/>
      <w:divBdr>
        <w:top w:val="none" w:sz="0" w:space="0" w:color="auto"/>
        <w:left w:val="none" w:sz="0" w:space="0" w:color="auto"/>
        <w:bottom w:val="none" w:sz="0" w:space="0" w:color="auto"/>
        <w:right w:val="none" w:sz="0" w:space="0" w:color="auto"/>
      </w:divBdr>
      <w:divsChild>
        <w:div w:id="1020278616">
          <w:marLeft w:val="0"/>
          <w:marRight w:val="0"/>
          <w:marTop w:val="0"/>
          <w:marBottom w:val="0"/>
          <w:divBdr>
            <w:top w:val="none" w:sz="0" w:space="0" w:color="auto"/>
            <w:left w:val="none" w:sz="0" w:space="0" w:color="auto"/>
            <w:bottom w:val="none" w:sz="0" w:space="0" w:color="auto"/>
            <w:right w:val="none" w:sz="0" w:space="0" w:color="auto"/>
          </w:divBdr>
          <w:divsChild>
            <w:div w:id="1874462035">
              <w:marLeft w:val="0"/>
              <w:marRight w:val="0"/>
              <w:marTop w:val="0"/>
              <w:marBottom w:val="0"/>
              <w:divBdr>
                <w:top w:val="none" w:sz="0" w:space="0" w:color="auto"/>
                <w:left w:val="none" w:sz="0" w:space="0" w:color="auto"/>
                <w:bottom w:val="none" w:sz="0" w:space="0" w:color="auto"/>
                <w:right w:val="none" w:sz="0" w:space="0" w:color="auto"/>
              </w:divBdr>
              <w:divsChild>
                <w:div w:id="677511393">
                  <w:marLeft w:val="0"/>
                  <w:marRight w:val="0"/>
                  <w:marTop w:val="0"/>
                  <w:marBottom w:val="0"/>
                  <w:divBdr>
                    <w:top w:val="none" w:sz="0" w:space="0" w:color="auto"/>
                    <w:left w:val="none" w:sz="0" w:space="0" w:color="auto"/>
                    <w:bottom w:val="none" w:sz="0" w:space="0" w:color="auto"/>
                    <w:right w:val="none" w:sz="0" w:space="0" w:color="auto"/>
                  </w:divBdr>
                </w:div>
                <w:div w:id="1345595349">
                  <w:marLeft w:val="0"/>
                  <w:marRight w:val="0"/>
                  <w:marTop w:val="0"/>
                  <w:marBottom w:val="0"/>
                  <w:divBdr>
                    <w:top w:val="none" w:sz="0" w:space="0" w:color="auto"/>
                    <w:left w:val="none" w:sz="0" w:space="0" w:color="auto"/>
                    <w:bottom w:val="none" w:sz="0" w:space="0" w:color="auto"/>
                    <w:right w:val="none" w:sz="0" w:space="0" w:color="auto"/>
                  </w:divBdr>
                </w:div>
                <w:div w:id="573243607">
                  <w:marLeft w:val="0"/>
                  <w:marRight w:val="0"/>
                  <w:marTop w:val="0"/>
                  <w:marBottom w:val="0"/>
                  <w:divBdr>
                    <w:top w:val="none" w:sz="0" w:space="0" w:color="auto"/>
                    <w:left w:val="none" w:sz="0" w:space="0" w:color="auto"/>
                    <w:bottom w:val="none" w:sz="0" w:space="0" w:color="auto"/>
                    <w:right w:val="none" w:sz="0" w:space="0" w:color="auto"/>
                  </w:divBdr>
                </w:div>
                <w:div w:id="847670636">
                  <w:marLeft w:val="0"/>
                  <w:marRight w:val="0"/>
                  <w:marTop w:val="0"/>
                  <w:marBottom w:val="0"/>
                  <w:divBdr>
                    <w:top w:val="none" w:sz="0" w:space="0" w:color="auto"/>
                    <w:left w:val="none" w:sz="0" w:space="0" w:color="auto"/>
                    <w:bottom w:val="none" w:sz="0" w:space="0" w:color="auto"/>
                    <w:right w:val="none" w:sz="0" w:space="0" w:color="auto"/>
                  </w:divBdr>
                </w:div>
                <w:div w:id="2110851491">
                  <w:marLeft w:val="0"/>
                  <w:marRight w:val="0"/>
                  <w:marTop w:val="0"/>
                  <w:marBottom w:val="0"/>
                  <w:divBdr>
                    <w:top w:val="none" w:sz="0" w:space="0" w:color="auto"/>
                    <w:left w:val="none" w:sz="0" w:space="0" w:color="auto"/>
                    <w:bottom w:val="none" w:sz="0" w:space="0" w:color="auto"/>
                    <w:right w:val="none" w:sz="0" w:space="0" w:color="auto"/>
                  </w:divBdr>
                </w:div>
                <w:div w:id="904609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1841957">
      <w:bodyDiv w:val="1"/>
      <w:marLeft w:val="0"/>
      <w:marRight w:val="0"/>
      <w:marTop w:val="0"/>
      <w:marBottom w:val="0"/>
      <w:divBdr>
        <w:top w:val="none" w:sz="0" w:space="0" w:color="auto"/>
        <w:left w:val="none" w:sz="0" w:space="0" w:color="auto"/>
        <w:bottom w:val="none" w:sz="0" w:space="0" w:color="auto"/>
        <w:right w:val="none" w:sz="0" w:space="0" w:color="auto"/>
      </w:divBdr>
    </w:div>
    <w:div w:id="925767173">
      <w:bodyDiv w:val="1"/>
      <w:marLeft w:val="0"/>
      <w:marRight w:val="0"/>
      <w:marTop w:val="0"/>
      <w:marBottom w:val="0"/>
      <w:divBdr>
        <w:top w:val="none" w:sz="0" w:space="0" w:color="auto"/>
        <w:left w:val="none" w:sz="0" w:space="0" w:color="auto"/>
        <w:bottom w:val="none" w:sz="0" w:space="0" w:color="auto"/>
        <w:right w:val="none" w:sz="0" w:space="0" w:color="auto"/>
      </w:divBdr>
    </w:div>
    <w:div w:id="957493940">
      <w:bodyDiv w:val="1"/>
      <w:marLeft w:val="0"/>
      <w:marRight w:val="0"/>
      <w:marTop w:val="0"/>
      <w:marBottom w:val="0"/>
      <w:divBdr>
        <w:top w:val="none" w:sz="0" w:space="0" w:color="auto"/>
        <w:left w:val="none" w:sz="0" w:space="0" w:color="auto"/>
        <w:bottom w:val="none" w:sz="0" w:space="0" w:color="auto"/>
        <w:right w:val="none" w:sz="0" w:space="0" w:color="auto"/>
      </w:divBdr>
    </w:div>
    <w:div w:id="964000518">
      <w:bodyDiv w:val="1"/>
      <w:marLeft w:val="0"/>
      <w:marRight w:val="0"/>
      <w:marTop w:val="0"/>
      <w:marBottom w:val="0"/>
      <w:divBdr>
        <w:top w:val="none" w:sz="0" w:space="0" w:color="auto"/>
        <w:left w:val="none" w:sz="0" w:space="0" w:color="auto"/>
        <w:bottom w:val="none" w:sz="0" w:space="0" w:color="auto"/>
        <w:right w:val="none" w:sz="0" w:space="0" w:color="auto"/>
      </w:divBdr>
    </w:div>
    <w:div w:id="965887595">
      <w:bodyDiv w:val="1"/>
      <w:marLeft w:val="0"/>
      <w:marRight w:val="0"/>
      <w:marTop w:val="0"/>
      <w:marBottom w:val="0"/>
      <w:divBdr>
        <w:top w:val="none" w:sz="0" w:space="0" w:color="auto"/>
        <w:left w:val="none" w:sz="0" w:space="0" w:color="auto"/>
        <w:bottom w:val="none" w:sz="0" w:space="0" w:color="auto"/>
        <w:right w:val="none" w:sz="0" w:space="0" w:color="auto"/>
      </w:divBdr>
    </w:div>
    <w:div w:id="988362715">
      <w:bodyDiv w:val="1"/>
      <w:marLeft w:val="0"/>
      <w:marRight w:val="0"/>
      <w:marTop w:val="0"/>
      <w:marBottom w:val="0"/>
      <w:divBdr>
        <w:top w:val="none" w:sz="0" w:space="0" w:color="auto"/>
        <w:left w:val="none" w:sz="0" w:space="0" w:color="auto"/>
        <w:bottom w:val="none" w:sz="0" w:space="0" w:color="auto"/>
        <w:right w:val="none" w:sz="0" w:space="0" w:color="auto"/>
      </w:divBdr>
    </w:div>
    <w:div w:id="1023700949">
      <w:bodyDiv w:val="1"/>
      <w:marLeft w:val="0"/>
      <w:marRight w:val="0"/>
      <w:marTop w:val="0"/>
      <w:marBottom w:val="0"/>
      <w:divBdr>
        <w:top w:val="none" w:sz="0" w:space="0" w:color="auto"/>
        <w:left w:val="none" w:sz="0" w:space="0" w:color="auto"/>
        <w:bottom w:val="none" w:sz="0" w:space="0" w:color="auto"/>
        <w:right w:val="none" w:sz="0" w:space="0" w:color="auto"/>
      </w:divBdr>
    </w:div>
    <w:div w:id="1076198716">
      <w:bodyDiv w:val="1"/>
      <w:marLeft w:val="0"/>
      <w:marRight w:val="0"/>
      <w:marTop w:val="0"/>
      <w:marBottom w:val="0"/>
      <w:divBdr>
        <w:top w:val="none" w:sz="0" w:space="0" w:color="auto"/>
        <w:left w:val="none" w:sz="0" w:space="0" w:color="auto"/>
        <w:bottom w:val="none" w:sz="0" w:space="0" w:color="auto"/>
        <w:right w:val="none" w:sz="0" w:space="0" w:color="auto"/>
      </w:divBdr>
    </w:div>
    <w:div w:id="1181506950">
      <w:bodyDiv w:val="1"/>
      <w:marLeft w:val="0"/>
      <w:marRight w:val="0"/>
      <w:marTop w:val="0"/>
      <w:marBottom w:val="0"/>
      <w:divBdr>
        <w:top w:val="none" w:sz="0" w:space="0" w:color="auto"/>
        <w:left w:val="none" w:sz="0" w:space="0" w:color="auto"/>
        <w:bottom w:val="none" w:sz="0" w:space="0" w:color="auto"/>
        <w:right w:val="none" w:sz="0" w:space="0" w:color="auto"/>
      </w:divBdr>
    </w:div>
    <w:div w:id="1236546346">
      <w:bodyDiv w:val="1"/>
      <w:marLeft w:val="0"/>
      <w:marRight w:val="0"/>
      <w:marTop w:val="0"/>
      <w:marBottom w:val="0"/>
      <w:divBdr>
        <w:top w:val="none" w:sz="0" w:space="0" w:color="auto"/>
        <w:left w:val="none" w:sz="0" w:space="0" w:color="auto"/>
        <w:bottom w:val="none" w:sz="0" w:space="0" w:color="auto"/>
        <w:right w:val="none" w:sz="0" w:space="0" w:color="auto"/>
      </w:divBdr>
    </w:div>
    <w:div w:id="1253929411">
      <w:bodyDiv w:val="1"/>
      <w:marLeft w:val="0"/>
      <w:marRight w:val="0"/>
      <w:marTop w:val="0"/>
      <w:marBottom w:val="0"/>
      <w:divBdr>
        <w:top w:val="none" w:sz="0" w:space="0" w:color="auto"/>
        <w:left w:val="none" w:sz="0" w:space="0" w:color="auto"/>
        <w:bottom w:val="none" w:sz="0" w:space="0" w:color="auto"/>
        <w:right w:val="none" w:sz="0" w:space="0" w:color="auto"/>
      </w:divBdr>
      <w:divsChild>
        <w:div w:id="560753946">
          <w:marLeft w:val="0"/>
          <w:marRight w:val="0"/>
          <w:marTop w:val="0"/>
          <w:marBottom w:val="0"/>
          <w:divBdr>
            <w:top w:val="single" w:sz="2" w:space="0" w:color="E3E3E3"/>
            <w:left w:val="single" w:sz="2" w:space="0" w:color="E3E3E3"/>
            <w:bottom w:val="single" w:sz="2" w:space="0" w:color="E3E3E3"/>
            <w:right w:val="single" w:sz="2" w:space="0" w:color="E3E3E3"/>
          </w:divBdr>
          <w:divsChild>
            <w:div w:id="690650101">
              <w:marLeft w:val="0"/>
              <w:marRight w:val="0"/>
              <w:marTop w:val="0"/>
              <w:marBottom w:val="0"/>
              <w:divBdr>
                <w:top w:val="single" w:sz="2" w:space="0" w:color="E3E3E3"/>
                <w:left w:val="single" w:sz="2" w:space="0" w:color="E3E3E3"/>
                <w:bottom w:val="single" w:sz="2" w:space="0" w:color="E3E3E3"/>
                <w:right w:val="single" w:sz="2" w:space="0" w:color="E3E3E3"/>
              </w:divBdr>
              <w:divsChild>
                <w:div w:id="1262834074">
                  <w:marLeft w:val="0"/>
                  <w:marRight w:val="0"/>
                  <w:marTop w:val="0"/>
                  <w:marBottom w:val="0"/>
                  <w:divBdr>
                    <w:top w:val="single" w:sz="2" w:space="0" w:color="E3E3E3"/>
                    <w:left w:val="single" w:sz="2" w:space="0" w:color="E3E3E3"/>
                    <w:bottom w:val="single" w:sz="2" w:space="0" w:color="E3E3E3"/>
                    <w:right w:val="single" w:sz="2" w:space="0" w:color="E3E3E3"/>
                  </w:divBdr>
                  <w:divsChild>
                    <w:div w:id="1408769698">
                      <w:marLeft w:val="0"/>
                      <w:marRight w:val="0"/>
                      <w:marTop w:val="0"/>
                      <w:marBottom w:val="0"/>
                      <w:divBdr>
                        <w:top w:val="single" w:sz="2" w:space="0" w:color="E3E3E3"/>
                        <w:left w:val="single" w:sz="2" w:space="0" w:color="E3E3E3"/>
                        <w:bottom w:val="single" w:sz="2" w:space="0" w:color="E3E3E3"/>
                        <w:right w:val="single" w:sz="2" w:space="0" w:color="E3E3E3"/>
                      </w:divBdr>
                      <w:divsChild>
                        <w:div w:id="2075661853">
                          <w:marLeft w:val="0"/>
                          <w:marRight w:val="0"/>
                          <w:marTop w:val="0"/>
                          <w:marBottom w:val="0"/>
                          <w:divBdr>
                            <w:top w:val="single" w:sz="2" w:space="0" w:color="E3E3E3"/>
                            <w:left w:val="single" w:sz="2" w:space="0" w:color="E3E3E3"/>
                            <w:bottom w:val="single" w:sz="2" w:space="0" w:color="E3E3E3"/>
                            <w:right w:val="single" w:sz="2" w:space="0" w:color="E3E3E3"/>
                          </w:divBdr>
                          <w:divsChild>
                            <w:div w:id="639044809">
                              <w:marLeft w:val="0"/>
                              <w:marRight w:val="0"/>
                              <w:marTop w:val="0"/>
                              <w:marBottom w:val="0"/>
                              <w:divBdr>
                                <w:top w:val="single" w:sz="2" w:space="0" w:color="E3E3E3"/>
                                <w:left w:val="single" w:sz="2" w:space="0" w:color="E3E3E3"/>
                                <w:bottom w:val="single" w:sz="2" w:space="0" w:color="E3E3E3"/>
                                <w:right w:val="single" w:sz="2" w:space="0" w:color="E3E3E3"/>
                              </w:divBdr>
                              <w:divsChild>
                                <w:div w:id="1079213239">
                                  <w:marLeft w:val="0"/>
                                  <w:marRight w:val="0"/>
                                  <w:marTop w:val="100"/>
                                  <w:marBottom w:val="100"/>
                                  <w:divBdr>
                                    <w:top w:val="single" w:sz="2" w:space="0" w:color="E3E3E3"/>
                                    <w:left w:val="single" w:sz="2" w:space="0" w:color="E3E3E3"/>
                                    <w:bottom w:val="single" w:sz="2" w:space="0" w:color="E3E3E3"/>
                                    <w:right w:val="single" w:sz="2" w:space="0" w:color="E3E3E3"/>
                                  </w:divBdr>
                                  <w:divsChild>
                                    <w:div w:id="277101887">
                                      <w:marLeft w:val="0"/>
                                      <w:marRight w:val="0"/>
                                      <w:marTop w:val="0"/>
                                      <w:marBottom w:val="0"/>
                                      <w:divBdr>
                                        <w:top w:val="single" w:sz="2" w:space="0" w:color="E3E3E3"/>
                                        <w:left w:val="single" w:sz="2" w:space="0" w:color="E3E3E3"/>
                                        <w:bottom w:val="single" w:sz="2" w:space="0" w:color="E3E3E3"/>
                                        <w:right w:val="single" w:sz="2" w:space="0" w:color="E3E3E3"/>
                                      </w:divBdr>
                                      <w:divsChild>
                                        <w:div w:id="985472619">
                                          <w:marLeft w:val="0"/>
                                          <w:marRight w:val="0"/>
                                          <w:marTop w:val="0"/>
                                          <w:marBottom w:val="0"/>
                                          <w:divBdr>
                                            <w:top w:val="single" w:sz="2" w:space="0" w:color="E3E3E3"/>
                                            <w:left w:val="single" w:sz="2" w:space="0" w:color="E3E3E3"/>
                                            <w:bottom w:val="single" w:sz="2" w:space="0" w:color="E3E3E3"/>
                                            <w:right w:val="single" w:sz="2" w:space="0" w:color="E3E3E3"/>
                                          </w:divBdr>
                                          <w:divsChild>
                                            <w:div w:id="91585793">
                                              <w:marLeft w:val="0"/>
                                              <w:marRight w:val="0"/>
                                              <w:marTop w:val="0"/>
                                              <w:marBottom w:val="0"/>
                                              <w:divBdr>
                                                <w:top w:val="single" w:sz="2" w:space="0" w:color="E3E3E3"/>
                                                <w:left w:val="single" w:sz="2" w:space="0" w:color="E3E3E3"/>
                                                <w:bottom w:val="single" w:sz="2" w:space="0" w:color="E3E3E3"/>
                                                <w:right w:val="single" w:sz="2" w:space="0" w:color="E3E3E3"/>
                                              </w:divBdr>
                                              <w:divsChild>
                                                <w:div w:id="1117607061">
                                                  <w:marLeft w:val="0"/>
                                                  <w:marRight w:val="0"/>
                                                  <w:marTop w:val="0"/>
                                                  <w:marBottom w:val="0"/>
                                                  <w:divBdr>
                                                    <w:top w:val="single" w:sz="2" w:space="0" w:color="E3E3E3"/>
                                                    <w:left w:val="single" w:sz="2" w:space="0" w:color="E3E3E3"/>
                                                    <w:bottom w:val="single" w:sz="2" w:space="0" w:color="E3E3E3"/>
                                                    <w:right w:val="single" w:sz="2" w:space="0" w:color="E3E3E3"/>
                                                  </w:divBdr>
                                                  <w:divsChild>
                                                    <w:div w:id="1222014425">
                                                      <w:marLeft w:val="0"/>
                                                      <w:marRight w:val="0"/>
                                                      <w:marTop w:val="0"/>
                                                      <w:marBottom w:val="0"/>
                                                      <w:divBdr>
                                                        <w:top w:val="single" w:sz="2" w:space="0" w:color="E3E3E3"/>
                                                        <w:left w:val="single" w:sz="2" w:space="0" w:color="E3E3E3"/>
                                                        <w:bottom w:val="single" w:sz="2" w:space="0" w:color="E3E3E3"/>
                                                        <w:right w:val="single" w:sz="2" w:space="0" w:color="E3E3E3"/>
                                                      </w:divBdr>
                                                      <w:divsChild>
                                                        <w:div w:id="46250701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578319688">
          <w:marLeft w:val="0"/>
          <w:marRight w:val="0"/>
          <w:marTop w:val="0"/>
          <w:marBottom w:val="0"/>
          <w:divBdr>
            <w:top w:val="none" w:sz="0" w:space="0" w:color="auto"/>
            <w:left w:val="none" w:sz="0" w:space="0" w:color="auto"/>
            <w:bottom w:val="none" w:sz="0" w:space="0" w:color="auto"/>
            <w:right w:val="none" w:sz="0" w:space="0" w:color="auto"/>
          </w:divBdr>
        </w:div>
      </w:divsChild>
    </w:div>
    <w:div w:id="1261109527">
      <w:bodyDiv w:val="1"/>
      <w:marLeft w:val="0"/>
      <w:marRight w:val="0"/>
      <w:marTop w:val="0"/>
      <w:marBottom w:val="0"/>
      <w:divBdr>
        <w:top w:val="none" w:sz="0" w:space="0" w:color="auto"/>
        <w:left w:val="none" w:sz="0" w:space="0" w:color="auto"/>
        <w:bottom w:val="none" w:sz="0" w:space="0" w:color="auto"/>
        <w:right w:val="none" w:sz="0" w:space="0" w:color="auto"/>
      </w:divBdr>
    </w:div>
    <w:div w:id="1300305029">
      <w:bodyDiv w:val="1"/>
      <w:marLeft w:val="0"/>
      <w:marRight w:val="0"/>
      <w:marTop w:val="0"/>
      <w:marBottom w:val="0"/>
      <w:divBdr>
        <w:top w:val="none" w:sz="0" w:space="0" w:color="auto"/>
        <w:left w:val="none" w:sz="0" w:space="0" w:color="auto"/>
        <w:bottom w:val="none" w:sz="0" w:space="0" w:color="auto"/>
        <w:right w:val="none" w:sz="0" w:space="0" w:color="auto"/>
      </w:divBdr>
    </w:div>
    <w:div w:id="1314914528">
      <w:bodyDiv w:val="1"/>
      <w:marLeft w:val="0"/>
      <w:marRight w:val="0"/>
      <w:marTop w:val="0"/>
      <w:marBottom w:val="0"/>
      <w:divBdr>
        <w:top w:val="none" w:sz="0" w:space="0" w:color="auto"/>
        <w:left w:val="none" w:sz="0" w:space="0" w:color="auto"/>
        <w:bottom w:val="none" w:sz="0" w:space="0" w:color="auto"/>
        <w:right w:val="none" w:sz="0" w:space="0" w:color="auto"/>
      </w:divBdr>
    </w:div>
    <w:div w:id="1325938968">
      <w:bodyDiv w:val="1"/>
      <w:marLeft w:val="0"/>
      <w:marRight w:val="0"/>
      <w:marTop w:val="0"/>
      <w:marBottom w:val="0"/>
      <w:divBdr>
        <w:top w:val="none" w:sz="0" w:space="0" w:color="auto"/>
        <w:left w:val="none" w:sz="0" w:space="0" w:color="auto"/>
        <w:bottom w:val="none" w:sz="0" w:space="0" w:color="auto"/>
        <w:right w:val="none" w:sz="0" w:space="0" w:color="auto"/>
      </w:divBdr>
    </w:div>
    <w:div w:id="1364668481">
      <w:bodyDiv w:val="1"/>
      <w:marLeft w:val="0"/>
      <w:marRight w:val="0"/>
      <w:marTop w:val="0"/>
      <w:marBottom w:val="0"/>
      <w:divBdr>
        <w:top w:val="none" w:sz="0" w:space="0" w:color="auto"/>
        <w:left w:val="none" w:sz="0" w:space="0" w:color="auto"/>
        <w:bottom w:val="none" w:sz="0" w:space="0" w:color="auto"/>
        <w:right w:val="none" w:sz="0" w:space="0" w:color="auto"/>
      </w:divBdr>
    </w:div>
    <w:div w:id="1410617281">
      <w:bodyDiv w:val="1"/>
      <w:marLeft w:val="0"/>
      <w:marRight w:val="0"/>
      <w:marTop w:val="0"/>
      <w:marBottom w:val="0"/>
      <w:divBdr>
        <w:top w:val="none" w:sz="0" w:space="0" w:color="auto"/>
        <w:left w:val="none" w:sz="0" w:space="0" w:color="auto"/>
        <w:bottom w:val="none" w:sz="0" w:space="0" w:color="auto"/>
        <w:right w:val="none" w:sz="0" w:space="0" w:color="auto"/>
      </w:divBdr>
    </w:div>
    <w:div w:id="1419474040">
      <w:bodyDiv w:val="1"/>
      <w:marLeft w:val="0"/>
      <w:marRight w:val="0"/>
      <w:marTop w:val="0"/>
      <w:marBottom w:val="0"/>
      <w:divBdr>
        <w:top w:val="none" w:sz="0" w:space="0" w:color="auto"/>
        <w:left w:val="none" w:sz="0" w:space="0" w:color="auto"/>
        <w:bottom w:val="none" w:sz="0" w:space="0" w:color="auto"/>
        <w:right w:val="none" w:sz="0" w:space="0" w:color="auto"/>
      </w:divBdr>
    </w:div>
    <w:div w:id="1508057135">
      <w:bodyDiv w:val="1"/>
      <w:marLeft w:val="0"/>
      <w:marRight w:val="0"/>
      <w:marTop w:val="0"/>
      <w:marBottom w:val="0"/>
      <w:divBdr>
        <w:top w:val="none" w:sz="0" w:space="0" w:color="auto"/>
        <w:left w:val="none" w:sz="0" w:space="0" w:color="auto"/>
        <w:bottom w:val="none" w:sz="0" w:space="0" w:color="auto"/>
        <w:right w:val="none" w:sz="0" w:space="0" w:color="auto"/>
      </w:divBdr>
    </w:div>
    <w:div w:id="1565943573">
      <w:bodyDiv w:val="1"/>
      <w:marLeft w:val="0"/>
      <w:marRight w:val="0"/>
      <w:marTop w:val="0"/>
      <w:marBottom w:val="0"/>
      <w:divBdr>
        <w:top w:val="none" w:sz="0" w:space="0" w:color="auto"/>
        <w:left w:val="none" w:sz="0" w:space="0" w:color="auto"/>
        <w:bottom w:val="none" w:sz="0" w:space="0" w:color="auto"/>
        <w:right w:val="none" w:sz="0" w:space="0" w:color="auto"/>
      </w:divBdr>
    </w:div>
    <w:div w:id="1581792507">
      <w:bodyDiv w:val="1"/>
      <w:marLeft w:val="0"/>
      <w:marRight w:val="0"/>
      <w:marTop w:val="0"/>
      <w:marBottom w:val="0"/>
      <w:divBdr>
        <w:top w:val="none" w:sz="0" w:space="0" w:color="auto"/>
        <w:left w:val="none" w:sz="0" w:space="0" w:color="auto"/>
        <w:bottom w:val="none" w:sz="0" w:space="0" w:color="auto"/>
        <w:right w:val="none" w:sz="0" w:space="0" w:color="auto"/>
      </w:divBdr>
    </w:div>
    <w:div w:id="1588231404">
      <w:bodyDiv w:val="1"/>
      <w:marLeft w:val="0"/>
      <w:marRight w:val="0"/>
      <w:marTop w:val="0"/>
      <w:marBottom w:val="0"/>
      <w:divBdr>
        <w:top w:val="none" w:sz="0" w:space="0" w:color="auto"/>
        <w:left w:val="none" w:sz="0" w:space="0" w:color="auto"/>
        <w:bottom w:val="none" w:sz="0" w:space="0" w:color="auto"/>
        <w:right w:val="none" w:sz="0" w:space="0" w:color="auto"/>
      </w:divBdr>
    </w:div>
    <w:div w:id="1612129325">
      <w:bodyDiv w:val="1"/>
      <w:marLeft w:val="0"/>
      <w:marRight w:val="0"/>
      <w:marTop w:val="0"/>
      <w:marBottom w:val="0"/>
      <w:divBdr>
        <w:top w:val="none" w:sz="0" w:space="0" w:color="auto"/>
        <w:left w:val="none" w:sz="0" w:space="0" w:color="auto"/>
        <w:bottom w:val="none" w:sz="0" w:space="0" w:color="auto"/>
        <w:right w:val="none" w:sz="0" w:space="0" w:color="auto"/>
      </w:divBdr>
    </w:div>
    <w:div w:id="1651327101">
      <w:bodyDiv w:val="1"/>
      <w:marLeft w:val="0"/>
      <w:marRight w:val="0"/>
      <w:marTop w:val="0"/>
      <w:marBottom w:val="0"/>
      <w:divBdr>
        <w:top w:val="none" w:sz="0" w:space="0" w:color="auto"/>
        <w:left w:val="none" w:sz="0" w:space="0" w:color="auto"/>
        <w:bottom w:val="none" w:sz="0" w:space="0" w:color="auto"/>
        <w:right w:val="none" w:sz="0" w:space="0" w:color="auto"/>
      </w:divBdr>
    </w:div>
    <w:div w:id="1667200507">
      <w:bodyDiv w:val="1"/>
      <w:marLeft w:val="0"/>
      <w:marRight w:val="0"/>
      <w:marTop w:val="0"/>
      <w:marBottom w:val="0"/>
      <w:divBdr>
        <w:top w:val="none" w:sz="0" w:space="0" w:color="auto"/>
        <w:left w:val="none" w:sz="0" w:space="0" w:color="auto"/>
        <w:bottom w:val="none" w:sz="0" w:space="0" w:color="auto"/>
        <w:right w:val="none" w:sz="0" w:space="0" w:color="auto"/>
      </w:divBdr>
    </w:div>
    <w:div w:id="1688943213">
      <w:bodyDiv w:val="1"/>
      <w:marLeft w:val="0"/>
      <w:marRight w:val="0"/>
      <w:marTop w:val="0"/>
      <w:marBottom w:val="0"/>
      <w:divBdr>
        <w:top w:val="none" w:sz="0" w:space="0" w:color="auto"/>
        <w:left w:val="none" w:sz="0" w:space="0" w:color="auto"/>
        <w:bottom w:val="none" w:sz="0" w:space="0" w:color="auto"/>
        <w:right w:val="none" w:sz="0" w:space="0" w:color="auto"/>
      </w:divBdr>
    </w:div>
    <w:div w:id="1774546073">
      <w:bodyDiv w:val="1"/>
      <w:marLeft w:val="0"/>
      <w:marRight w:val="0"/>
      <w:marTop w:val="0"/>
      <w:marBottom w:val="0"/>
      <w:divBdr>
        <w:top w:val="none" w:sz="0" w:space="0" w:color="auto"/>
        <w:left w:val="none" w:sz="0" w:space="0" w:color="auto"/>
        <w:bottom w:val="none" w:sz="0" w:space="0" w:color="auto"/>
        <w:right w:val="none" w:sz="0" w:space="0" w:color="auto"/>
      </w:divBdr>
    </w:div>
    <w:div w:id="1776248516">
      <w:bodyDiv w:val="1"/>
      <w:marLeft w:val="0"/>
      <w:marRight w:val="0"/>
      <w:marTop w:val="0"/>
      <w:marBottom w:val="0"/>
      <w:divBdr>
        <w:top w:val="none" w:sz="0" w:space="0" w:color="auto"/>
        <w:left w:val="none" w:sz="0" w:space="0" w:color="auto"/>
        <w:bottom w:val="none" w:sz="0" w:space="0" w:color="auto"/>
        <w:right w:val="none" w:sz="0" w:space="0" w:color="auto"/>
      </w:divBdr>
    </w:div>
    <w:div w:id="1795098999">
      <w:bodyDiv w:val="1"/>
      <w:marLeft w:val="0"/>
      <w:marRight w:val="0"/>
      <w:marTop w:val="0"/>
      <w:marBottom w:val="0"/>
      <w:divBdr>
        <w:top w:val="none" w:sz="0" w:space="0" w:color="auto"/>
        <w:left w:val="none" w:sz="0" w:space="0" w:color="auto"/>
        <w:bottom w:val="none" w:sz="0" w:space="0" w:color="auto"/>
        <w:right w:val="none" w:sz="0" w:space="0" w:color="auto"/>
      </w:divBdr>
    </w:div>
    <w:div w:id="1795440462">
      <w:bodyDiv w:val="1"/>
      <w:marLeft w:val="0"/>
      <w:marRight w:val="0"/>
      <w:marTop w:val="0"/>
      <w:marBottom w:val="0"/>
      <w:divBdr>
        <w:top w:val="none" w:sz="0" w:space="0" w:color="auto"/>
        <w:left w:val="none" w:sz="0" w:space="0" w:color="auto"/>
        <w:bottom w:val="none" w:sz="0" w:space="0" w:color="auto"/>
        <w:right w:val="none" w:sz="0" w:space="0" w:color="auto"/>
      </w:divBdr>
    </w:div>
    <w:div w:id="1801151395">
      <w:bodyDiv w:val="1"/>
      <w:marLeft w:val="0"/>
      <w:marRight w:val="0"/>
      <w:marTop w:val="0"/>
      <w:marBottom w:val="0"/>
      <w:divBdr>
        <w:top w:val="none" w:sz="0" w:space="0" w:color="auto"/>
        <w:left w:val="none" w:sz="0" w:space="0" w:color="auto"/>
        <w:bottom w:val="none" w:sz="0" w:space="0" w:color="auto"/>
        <w:right w:val="none" w:sz="0" w:space="0" w:color="auto"/>
      </w:divBdr>
    </w:div>
    <w:div w:id="1801191999">
      <w:bodyDiv w:val="1"/>
      <w:marLeft w:val="0"/>
      <w:marRight w:val="0"/>
      <w:marTop w:val="0"/>
      <w:marBottom w:val="0"/>
      <w:divBdr>
        <w:top w:val="none" w:sz="0" w:space="0" w:color="auto"/>
        <w:left w:val="none" w:sz="0" w:space="0" w:color="auto"/>
        <w:bottom w:val="none" w:sz="0" w:space="0" w:color="auto"/>
        <w:right w:val="none" w:sz="0" w:space="0" w:color="auto"/>
      </w:divBdr>
    </w:div>
    <w:div w:id="1862861760">
      <w:bodyDiv w:val="1"/>
      <w:marLeft w:val="0"/>
      <w:marRight w:val="0"/>
      <w:marTop w:val="0"/>
      <w:marBottom w:val="0"/>
      <w:divBdr>
        <w:top w:val="none" w:sz="0" w:space="0" w:color="auto"/>
        <w:left w:val="none" w:sz="0" w:space="0" w:color="auto"/>
        <w:bottom w:val="none" w:sz="0" w:space="0" w:color="auto"/>
        <w:right w:val="none" w:sz="0" w:space="0" w:color="auto"/>
      </w:divBdr>
    </w:div>
    <w:div w:id="1884832510">
      <w:bodyDiv w:val="1"/>
      <w:marLeft w:val="0"/>
      <w:marRight w:val="0"/>
      <w:marTop w:val="0"/>
      <w:marBottom w:val="0"/>
      <w:divBdr>
        <w:top w:val="none" w:sz="0" w:space="0" w:color="auto"/>
        <w:left w:val="none" w:sz="0" w:space="0" w:color="auto"/>
        <w:bottom w:val="none" w:sz="0" w:space="0" w:color="auto"/>
        <w:right w:val="none" w:sz="0" w:space="0" w:color="auto"/>
      </w:divBdr>
    </w:div>
    <w:div w:id="1914242862">
      <w:bodyDiv w:val="1"/>
      <w:marLeft w:val="0"/>
      <w:marRight w:val="0"/>
      <w:marTop w:val="0"/>
      <w:marBottom w:val="0"/>
      <w:divBdr>
        <w:top w:val="none" w:sz="0" w:space="0" w:color="auto"/>
        <w:left w:val="none" w:sz="0" w:space="0" w:color="auto"/>
        <w:bottom w:val="none" w:sz="0" w:space="0" w:color="auto"/>
        <w:right w:val="none" w:sz="0" w:space="0" w:color="auto"/>
      </w:divBdr>
    </w:div>
    <w:div w:id="1924753079">
      <w:bodyDiv w:val="1"/>
      <w:marLeft w:val="0"/>
      <w:marRight w:val="0"/>
      <w:marTop w:val="0"/>
      <w:marBottom w:val="0"/>
      <w:divBdr>
        <w:top w:val="none" w:sz="0" w:space="0" w:color="auto"/>
        <w:left w:val="none" w:sz="0" w:space="0" w:color="auto"/>
        <w:bottom w:val="none" w:sz="0" w:space="0" w:color="auto"/>
        <w:right w:val="none" w:sz="0" w:space="0" w:color="auto"/>
      </w:divBdr>
    </w:div>
    <w:div w:id="1942302739">
      <w:bodyDiv w:val="1"/>
      <w:marLeft w:val="0"/>
      <w:marRight w:val="0"/>
      <w:marTop w:val="0"/>
      <w:marBottom w:val="0"/>
      <w:divBdr>
        <w:top w:val="none" w:sz="0" w:space="0" w:color="auto"/>
        <w:left w:val="none" w:sz="0" w:space="0" w:color="auto"/>
        <w:bottom w:val="none" w:sz="0" w:space="0" w:color="auto"/>
        <w:right w:val="none" w:sz="0" w:space="0" w:color="auto"/>
      </w:divBdr>
    </w:div>
    <w:div w:id="1949191569">
      <w:bodyDiv w:val="1"/>
      <w:marLeft w:val="0"/>
      <w:marRight w:val="0"/>
      <w:marTop w:val="0"/>
      <w:marBottom w:val="0"/>
      <w:divBdr>
        <w:top w:val="none" w:sz="0" w:space="0" w:color="auto"/>
        <w:left w:val="none" w:sz="0" w:space="0" w:color="auto"/>
        <w:bottom w:val="none" w:sz="0" w:space="0" w:color="auto"/>
        <w:right w:val="none" w:sz="0" w:space="0" w:color="auto"/>
      </w:divBdr>
    </w:div>
    <w:div w:id="2011129381">
      <w:bodyDiv w:val="1"/>
      <w:marLeft w:val="0"/>
      <w:marRight w:val="0"/>
      <w:marTop w:val="0"/>
      <w:marBottom w:val="0"/>
      <w:divBdr>
        <w:top w:val="none" w:sz="0" w:space="0" w:color="auto"/>
        <w:left w:val="none" w:sz="0" w:space="0" w:color="auto"/>
        <w:bottom w:val="none" w:sz="0" w:space="0" w:color="auto"/>
        <w:right w:val="none" w:sz="0" w:space="0" w:color="auto"/>
      </w:divBdr>
    </w:div>
    <w:div w:id="2041590106">
      <w:bodyDiv w:val="1"/>
      <w:marLeft w:val="0"/>
      <w:marRight w:val="0"/>
      <w:marTop w:val="0"/>
      <w:marBottom w:val="0"/>
      <w:divBdr>
        <w:top w:val="none" w:sz="0" w:space="0" w:color="auto"/>
        <w:left w:val="none" w:sz="0" w:space="0" w:color="auto"/>
        <w:bottom w:val="none" w:sz="0" w:space="0" w:color="auto"/>
        <w:right w:val="none" w:sz="0" w:space="0" w:color="auto"/>
      </w:divBdr>
    </w:div>
    <w:div w:id="21072625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doi.org/10.1108/EJTD-06-2020-0101"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rbel">
    <w:panose1 w:val="020B0503020204020204"/>
    <w:charset w:val="00"/>
    <w:family w:val="swiss"/>
    <w:pitch w:val="variable"/>
    <w:sig w:usb0="A00002EF" w:usb1="4000A44B"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03308"/>
    <w:rsid w:val="00303308"/>
    <w:rsid w:val="008A53F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A2B2ACAD45244CAB49FDCC954C0FB76">
    <w:name w:val="9A2B2ACAD45244CAB49FDCC954C0FB76"/>
    <w:rsid w:val="0030330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Frame">
  <a:themeElements>
    <a:clrScheme name="Frame">
      <a:dk1>
        <a:srgbClr val="000000"/>
      </a:dk1>
      <a:lt1>
        <a:srgbClr val="FFFFFF"/>
      </a:lt1>
      <a:dk2>
        <a:srgbClr val="545454"/>
      </a:dk2>
      <a:lt2>
        <a:srgbClr val="BFBFBF"/>
      </a:lt2>
      <a:accent1>
        <a:srgbClr val="40BAD2"/>
      </a:accent1>
      <a:accent2>
        <a:srgbClr val="FAB900"/>
      </a:accent2>
      <a:accent3>
        <a:srgbClr val="90BB23"/>
      </a:accent3>
      <a:accent4>
        <a:srgbClr val="EE7008"/>
      </a:accent4>
      <a:accent5>
        <a:srgbClr val="1AB39F"/>
      </a:accent5>
      <a:accent6>
        <a:srgbClr val="D5393D"/>
      </a:accent6>
      <a:hlink>
        <a:srgbClr val="90BB23"/>
      </a:hlink>
      <a:folHlink>
        <a:srgbClr val="EE7008"/>
      </a:folHlink>
    </a:clrScheme>
    <a:fontScheme name="Frame">
      <a:majorFont>
        <a:latin typeface="Corbel" panose="020B0503020204020204"/>
        <a:ea typeface=""/>
        <a:cs typeface=""/>
        <a:font script="Jpan" typeface="ＭＳ ゴシック"/>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orbel" panose="020B0503020204020204"/>
        <a:ea typeface=""/>
        <a:cs typeface=""/>
        <a:font script="Jpan" typeface="ＭＳ ゴシック"/>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Frame">
      <a:fillStyleLst>
        <a:solidFill>
          <a:schemeClr val="phClr"/>
        </a:solidFill>
        <a:solidFill>
          <a:schemeClr val="phClr">
            <a:tint val="65000"/>
          </a:schemeClr>
        </a:solidFill>
        <a:solidFill>
          <a:schemeClr val="phClr">
            <a:shade val="80000"/>
            <a:satMod val="150000"/>
          </a:schemeClr>
        </a:solidFill>
      </a:fillStyleLst>
      <a:lnStyleLst>
        <a:ln w="9525" cap="flat" cmpd="sng" algn="ctr">
          <a:solidFill>
            <a:schemeClr val="phClr"/>
          </a:solidFill>
          <a:prstDash val="solid"/>
        </a:ln>
        <a:ln w="10795" cap="flat" cmpd="sng" algn="ctr">
          <a:solidFill>
            <a:schemeClr val="phClr"/>
          </a:solidFill>
          <a:prstDash val="solid"/>
        </a:ln>
        <a:ln w="17145" cap="flat" cmpd="sng" algn="ctr">
          <a:solidFill>
            <a:schemeClr val="phClr">
              <a:shade val="95000"/>
              <a:alpha val="50000"/>
              <a:satMod val="150000"/>
            </a:schemeClr>
          </a:solidFill>
          <a:prstDash val="solid"/>
        </a:ln>
      </a:lnStyleLst>
      <a:effectStyleLst>
        <a:effectStyle>
          <a:effectLst/>
        </a:effectStyle>
        <a:effectStyle>
          <a:effectLst/>
        </a:effectStyle>
        <a:effectStyle>
          <a:effectLst>
            <a:outerShdw blurRad="44450" dist="13970" dir="5400000" algn="ctr" rotWithShape="0">
              <a:srgbClr val="000000">
                <a:alpha val="45000"/>
              </a:srgbClr>
            </a:outerShdw>
          </a:effectLst>
          <a:scene3d>
            <a:camera prst="orthographicFront">
              <a:rot lat="0" lon="0" rev="0"/>
            </a:camera>
            <a:lightRig rig="twoPt" dir="tl"/>
          </a:scene3d>
          <a:sp3d prstMaterial="flat">
            <a:bevelT w="12700" h="25400" prst="coolSlant"/>
          </a:sp3d>
        </a:effectStyle>
      </a:effectStyleLst>
      <a:bgFillStyleLst>
        <a:solidFill>
          <a:schemeClr val="phClr"/>
        </a:solidFill>
        <a:solidFill>
          <a:schemeClr val="phClr">
            <a:tint val="95000"/>
            <a:satMod val="170000"/>
          </a:schemeClr>
        </a:solidFill>
        <a:gradFill rotWithShape="1">
          <a:gsLst>
            <a:gs pos="0">
              <a:schemeClr val="phClr">
                <a:tint val="93000"/>
                <a:shade val="98000"/>
                <a:satMod val="120000"/>
                <a:lumMod val="102000"/>
              </a:schemeClr>
            </a:gs>
            <a:gs pos="48000">
              <a:schemeClr val="phClr">
                <a:tint val="98000"/>
                <a:shade val="90000"/>
                <a:satMod val="110000"/>
                <a:lumMod val="103000"/>
              </a:schemeClr>
            </a:gs>
            <a:gs pos="100000">
              <a:schemeClr val="phClr">
                <a:tint val="98000"/>
                <a:shade val="80000"/>
                <a:satMod val="100000"/>
              </a:schemeClr>
            </a:gs>
          </a:gsLst>
          <a:lin ang="5400000" scaled="0"/>
        </a:gradFill>
      </a:bgFillStyleLst>
    </a:fmtScheme>
  </a:themeElements>
  <a:objectDefaults/>
  <a:extraClrSchemeLst/>
  <a:extLst>
    <a:ext uri="{05A4C25C-085E-4340-85A3-A5531E510DB2}">
      <thm15:themeFamily xmlns:thm15="http://schemas.microsoft.com/office/thememl/2012/main" name="Frame" id="{F226E7A2-7162-461C-9490-D27D9DC04E43}" vid="{629A0216-3BBD-45C0-B63F-2683BEA18F60}"/>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03455A-425D-4423-83D2-E36456DF07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13</Pages>
  <Words>3425</Words>
  <Characters>21099</Characters>
  <Application>Microsoft Office Word</Application>
  <DocSecurity>0</DocSecurity>
  <Lines>390</Lines>
  <Paragraphs>111</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24413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BANSURI</dc:creator>
  <cp:keywords/>
  <dc:description/>
  <cp:lastModifiedBy>Harshil Bhuva</cp:lastModifiedBy>
  <cp:revision>2</cp:revision>
  <dcterms:created xsi:type="dcterms:W3CDTF">2024-04-22T04:37:00Z</dcterms:created>
  <dcterms:modified xsi:type="dcterms:W3CDTF">2024-04-22T04:37:00Z</dcterms:modified>
</cp:coreProperties>
</file>