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24CA6" w14:textId="3C0AFB68" w:rsidR="00E67F03" w:rsidRPr="00CE7DCC" w:rsidRDefault="00E67F03" w:rsidP="003C553B">
      <w:pPr>
        <w:jc w:val="both"/>
        <w:rPr>
          <w:rFonts w:ascii="Arial" w:hAnsi="Arial" w:cs="Arial"/>
          <w:b/>
          <w:bCs/>
          <w:sz w:val="22"/>
          <w:szCs w:val="22"/>
        </w:rPr>
      </w:pPr>
      <w:r w:rsidRPr="00CE7DCC">
        <w:rPr>
          <w:rFonts w:ascii="Arial" w:hAnsi="Arial" w:cs="Arial"/>
          <w:noProof/>
          <w:sz w:val="22"/>
          <w:szCs w:val="22"/>
        </w:rPr>
        <w:drawing>
          <wp:inline distT="0" distB="0" distL="0" distR="0" wp14:anchorId="57922D37" wp14:editId="29444B56">
            <wp:extent cx="1807845" cy="724535"/>
            <wp:effectExtent l="0" t="0" r="1905" b="0"/>
            <wp:docPr id="14096108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7845" cy="724535"/>
                    </a:xfrm>
                    <a:prstGeom prst="rect">
                      <a:avLst/>
                    </a:prstGeom>
                    <a:noFill/>
                    <a:ln>
                      <a:noFill/>
                    </a:ln>
                  </pic:spPr>
                </pic:pic>
              </a:graphicData>
            </a:graphic>
          </wp:inline>
        </w:drawing>
      </w:r>
    </w:p>
    <w:p w14:paraId="32C14159" w14:textId="77777777" w:rsidR="00E67F03" w:rsidRDefault="00E67F03" w:rsidP="003C553B">
      <w:pPr>
        <w:jc w:val="both"/>
        <w:rPr>
          <w:rFonts w:ascii="Arial" w:hAnsi="Arial" w:cs="Arial"/>
          <w:b/>
          <w:bCs/>
          <w:sz w:val="22"/>
          <w:szCs w:val="22"/>
        </w:rPr>
      </w:pPr>
    </w:p>
    <w:p w14:paraId="2341D772" w14:textId="77777777" w:rsidR="003C553B" w:rsidRDefault="003C553B" w:rsidP="003C553B">
      <w:pPr>
        <w:jc w:val="both"/>
        <w:rPr>
          <w:rFonts w:ascii="Arial" w:hAnsi="Arial" w:cs="Arial"/>
          <w:b/>
          <w:bCs/>
          <w:sz w:val="22"/>
          <w:szCs w:val="22"/>
        </w:rPr>
      </w:pPr>
    </w:p>
    <w:p w14:paraId="144B716F" w14:textId="77777777" w:rsidR="003C553B" w:rsidRDefault="003C553B" w:rsidP="003C553B">
      <w:pPr>
        <w:jc w:val="both"/>
        <w:rPr>
          <w:rFonts w:ascii="Arial" w:hAnsi="Arial" w:cs="Arial"/>
          <w:b/>
          <w:bCs/>
          <w:sz w:val="22"/>
          <w:szCs w:val="22"/>
        </w:rPr>
      </w:pPr>
    </w:p>
    <w:p w14:paraId="41A6D24C" w14:textId="77777777" w:rsidR="003C553B" w:rsidRDefault="003C553B" w:rsidP="003C553B">
      <w:pPr>
        <w:jc w:val="both"/>
        <w:rPr>
          <w:rFonts w:ascii="Arial" w:hAnsi="Arial" w:cs="Arial"/>
          <w:b/>
          <w:bCs/>
          <w:sz w:val="22"/>
          <w:szCs w:val="22"/>
        </w:rPr>
      </w:pPr>
    </w:p>
    <w:p w14:paraId="642B09F4" w14:textId="77777777" w:rsidR="003C553B" w:rsidRDefault="003C553B" w:rsidP="003C553B">
      <w:pPr>
        <w:jc w:val="both"/>
        <w:rPr>
          <w:rFonts w:ascii="Arial" w:hAnsi="Arial" w:cs="Arial"/>
          <w:b/>
          <w:bCs/>
          <w:sz w:val="22"/>
          <w:szCs w:val="22"/>
        </w:rPr>
      </w:pPr>
    </w:p>
    <w:p w14:paraId="74D90C5E" w14:textId="77777777" w:rsidR="003C553B" w:rsidRDefault="003C553B" w:rsidP="003C553B">
      <w:pPr>
        <w:jc w:val="both"/>
        <w:rPr>
          <w:rFonts w:ascii="Arial" w:hAnsi="Arial" w:cs="Arial"/>
          <w:b/>
          <w:bCs/>
          <w:sz w:val="22"/>
          <w:szCs w:val="22"/>
        </w:rPr>
      </w:pPr>
    </w:p>
    <w:p w14:paraId="6A8FAC06" w14:textId="77777777" w:rsidR="003C553B" w:rsidRPr="00CE7DCC" w:rsidRDefault="003C553B" w:rsidP="003C553B">
      <w:pPr>
        <w:jc w:val="both"/>
        <w:rPr>
          <w:rFonts w:ascii="Arial" w:hAnsi="Arial" w:cs="Arial"/>
          <w:b/>
          <w:bCs/>
          <w:sz w:val="22"/>
          <w:szCs w:val="22"/>
        </w:rPr>
      </w:pPr>
    </w:p>
    <w:p w14:paraId="32272A39" w14:textId="77777777" w:rsidR="002D4AC5" w:rsidRPr="00CE7DCC" w:rsidRDefault="002D4AC5" w:rsidP="003C553B">
      <w:pPr>
        <w:jc w:val="both"/>
        <w:rPr>
          <w:rFonts w:ascii="Arial" w:hAnsi="Arial" w:cs="Arial"/>
          <w:b/>
          <w:bCs/>
          <w:sz w:val="22"/>
          <w:szCs w:val="22"/>
        </w:rPr>
      </w:pPr>
      <w:r w:rsidRPr="00CE7DCC">
        <w:rPr>
          <w:rFonts w:ascii="Arial" w:hAnsi="Arial" w:cs="Arial"/>
          <w:b/>
          <w:bCs/>
          <w:sz w:val="22"/>
          <w:szCs w:val="22"/>
          <w:lang w:val="nl-NL"/>
        </w:rPr>
        <w:t>Module name</w:t>
      </w:r>
      <w:r w:rsidRPr="00CE7DCC">
        <w:rPr>
          <w:rFonts w:ascii="Arial" w:hAnsi="Arial" w:cs="Arial"/>
          <w:b/>
          <w:bCs/>
          <w:sz w:val="22"/>
          <w:szCs w:val="22"/>
          <w:lang w:val="en-US"/>
        </w:rPr>
        <w:t>: Introduction to Health and Social Care</w:t>
      </w:r>
      <w:r w:rsidRPr="00CE7DCC">
        <w:rPr>
          <w:rFonts w:ascii="Arial" w:hAnsi="Arial" w:cs="Arial"/>
          <w:b/>
          <w:bCs/>
          <w:sz w:val="22"/>
          <w:szCs w:val="22"/>
        </w:rPr>
        <w:t> </w:t>
      </w:r>
    </w:p>
    <w:p w14:paraId="238B9E4E" w14:textId="77777777" w:rsidR="002D4AC5" w:rsidRPr="00CE7DCC" w:rsidRDefault="002D4AC5" w:rsidP="003C553B">
      <w:pPr>
        <w:jc w:val="both"/>
        <w:rPr>
          <w:rFonts w:ascii="Arial" w:hAnsi="Arial" w:cs="Arial"/>
          <w:b/>
          <w:bCs/>
          <w:sz w:val="22"/>
          <w:szCs w:val="22"/>
        </w:rPr>
      </w:pPr>
      <w:r w:rsidRPr="00CE7DCC">
        <w:rPr>
          <w:rFonts w:ascii="Arial" w:hAnsi="Arial" w:cs="Arial"/>
          <w:b/>
          <w:bCs/>
          <w:sz w:val="22"/>
          <w:szCs w:val="22"/>
          <w:lang w:val="en-US"/>
        </w:rPr>
        <w:t>Module code: LCHS4003</w:t>
      </w:r>
      <w:r w:rsidRPr="00CE7DCC">
        <w:rPr>
          <w:rFonts w:ascii="Arial" w:hAnsi="Arial" w:cs="Arial"/>
          <w:b/>
          <w:bCs/>
          <w:sz w:val="22"/>
          <w:szCs w:val="22"/>
        </w:rPr>
        <w:t> </w:t>
      </w:r>
    </w:p>
    <w:p w14:paraId="3E44E8C2" w14:textId="77777777" w:rsidR="002D4AC5" w:rsidRPr="00CE7DCC" w:rsidRDefault="002D4AC5" w:rsidP="003C553B">
      <w:pPr>
        <w:jc w:val="both"/>
        <w:rPr>
          <w:rFonts w:ascii="Arial" w:hAnsi="Arial" w:cs="Arial"/>
          <w:b/>
          <w:bCs/>
          <w:sz w:val="22"/>
          <w:szCs w:val="22"/>
        </w:rPr>
      </w:pPr>
      <w:r w:rsidRPr="00CE7DCC">
        <w:rPr>
          <w:rFonts w:ascii="Arial" w:hAnsi="Arial" w:cs="Arial"/>
          <w:b/>
          <w:bCs/>
          <w:sz w:val="22"/>
          <w:szCs w:val="22"/>
          <w:lang w:val="nl-NL"/>
        </w:rPr>
        <w:t>Student name: Gila Serrote</w:t>
      </w:r>
      <w:r w:rsidRPr="00CE7DCC">
        <w:rPr>
          <w:rFonts w:ascii="Arial" w:hAnsi="Arial" w:cs="Arial"/>
          <w:b/>
          <w:bCs/>
          <w:sz w:val="22"/>
          <w:szCs w:val="22"/>
        </w:rPr>
        <w:t> </w:t>
      </w:r>
    </w:p>
    <w:p w14:paraId="74A22CD2" w14:textId="77777777" w:rsidR="002D4AC5" w:rsidRPr="00CE7DCC" w:rsidRDefault="002D4AC5" w:rsidP="003C553B">
      <w:pPr>
        <w:jc w:val="both"/>
        <w:rPr>
          <w:rFonts w:ascii="Arial" w:hAnsi="Arial" w:cs="Arial"/>
          <w:b/>
          <w:bCs/>
          <w:sz w:val="22"/>
          <w:szCs w:val="22"/>
        </w:rPr>
      </w:pPr>
      <w:r w:rsidRPr="00CE7DCC">
        <w:rPr>
          <w:rFonts w:ascii="Arial" w:hAnsi="Arial" w:cs="Arial"/>
          <w:b/>
          <w:bCs/>
          <w:sz w:val="22"/>
          <w:szCs w:val="22"/>
          <w:lang w:val="nl-NL"/>
        </w:rPr>
        <w:t>Student ID: 2510697</w:t>
      </w:r>
      <w:r w:rsidRPr="00CE7DCC">
        <w:rPr>
          <w:rFonts w:ascii="Arial" w:hAnsi="Arial" w:cs="Arial"/>
          <w:b/>
          <w:bCs/>
          <w:sz w:val="22"/>
          <w:szCs w:val="22"/>
        </w:rPr>
        <w:t> </w:t>
      </w:r>
    </w:p>
    <w:p w14:paraId="0C9E6609" w14:textId="77777777" w:rsidR="002D4AC5" w:rsidRPr="00CE7DCC" w:rsidRDefault="002D4AC5" w:rsidP="003C553B">
      <w:pPr>
        <w:jc w:val="both"/>
        <w:rPr>
          <w:rFonts w:ascii="Arial" w:hAnsi="Arial" w:cs="Arial"/>
          <w:b/>
          <w:bCs/>
          <w:sz w:val="22"/>
          <w:szCs w:val="22"/>
        </w:rPr>
      </w:pPr>
      <w:r w:rsidRPr="00CE7DCC">
        <w:rPr>
          <w:rFonts w:ascii="Arial" w:hAnsi="Arial" w:cs="Arial"/>
          <w:b/>
          <w:bCs/>
          <w:sz w:val="22"/>
          <w:szCs w:val="22"/>
        </w:rPr>
        <w:t> </w:t>
      </w:r>
    </w:p>
    <w:p w14:paraId="799C2A6B" w14:textId="401047E4" w:rsidR="00FD3D86" w:rsidRPr="00CE7DCC" w:rsidRDefault="002D4AC5" w:rsidP="003C553B">
      <w:pPr>
        <w:jc w:val="both"/>
        <w:rPr>
          <w:rFonts w:ascii="Arial" w:hAnsi="Arial" w:cs="Arial"/>
          <w:b/>
          <w:bCs/>
          <w:sz w:val="22"/>
          <w:szCs w:val="22"/>
        </w:rPr>
      </w:pPr>
      <w:r w:rsidRPr="00CE7DCC">
        <w:rPr>
          <w:rFonts w:ascii="Arial" w:hAnsi="Arial" w:cs="Arial"/>
          <w:b/>
          <w:bCs/>
          <w:sz w:val="22"/>
          <w:szCs w:val="22"/>
          <w:lang w:val="en-US"/>
        </w:rPr>
        <w:t xml:space="preserve">Lecturer’s name: Dr. </w:t>
      </w:r>
      <w:r w:rsidRPr="00CE7DCC">
        <w:rPr>
          <w:rFonts w:ascii="Arial" w:hAnsi="Arial" w:cs="Arial"/>
          <w:sz w:val="22"/>
          <w:szCs w:val="22"/>
          <w:lang w:val="en-US"/>
        </w:rPr>
        <w:t>Eleni</w:t>
      </w:r>
      <w:r w:rsidR="00FD3D86" w:rsidRPr="00CE7DCC">
        <w:rPr>
          <w:rFonts w:ascii="Arial" w:hAnsi="Arial" w:cs="Arial"/>
          <w:sz w:val="22"/>
          <w:szCs w:val="22"/>
          <w:lang w:val="en-US"/>
        </w:rPr>
        <w:t xml:space="preserve"> </w:t>
      </w:r>
      <w:proofErr w:type="spellStart"/>
      <w:r w:rsidR="00FD3D86" w:rsidRPr="00CE7DCC">
        <w:rPr>
          <w:rFonts w:ascii="Arial" w:hAnsi="Arial" w:cs="Arial"/>
          <w:sz w:val="22"/>
          <w:szCs w:val="22"/>
          <w:lang w:val="en-US"/>
        </w:rPr>
        <w:t>Koutsogeorgou</w:t>
      </w:r>
      <w:proofErr w:type="spellEnd"/>
      <w:r w:rsidR="00FD3D86" w:rsidRPr="00CE7DCC">
        <w:rPr>
          <w:rFonts w:ascii="Arial" w:hAnsi="Arial" w:cs="Arial"/>
          <w:sz w:val="22"/>
          <w:szCs w:val="22"/>
          <w:lang w:val="en-US"/>
        </w:rPr>
        <w:t xml:space="preserve"> Andreou</w:t>
      </w:r>
      <w:r w:rsidRPr="00CE7DCC">
        <w:rPr>
          <w:rFonts w:ascii="Arial" w:hAnsi="Arial" w:cs="Arial"/>
          <w:b/>
          <w:bCs/>
          <w:sz w:val="22"/>
          <w:szCs w:val="22"/>
          <w:lang w:val="en-US"/>
        </w:rPr>
        <w:t xml:space="preserve"> </w:t>
      </w:r>
    </w:p>
    <w:p w14:paraId="33BD108E" w14:textId="5CEE68AA" w:rsidR="002D4AC5" w:rsidRPr="00CE7DCC" w:rsidRDefault="002D4AC5" w:rsidP="003C553B">
      <w:pPr>
        <w:jc w:val="both"/>
        <w:rPr>
          <w:rFonts w:ascii="Arial" w:hAnsi="Arial" w:cs="Arial"/>
          <w:b/>
          <w:bCs/>
          <w:sz w:val="22"/>
          <w:szCs w:val="22"/>
        </w:rPr>
      </w:pPr>
    </w:p>
    <w:p w14:paraId="5A30FC85" w14:textId="77777777" w:rsidR="00E67F03" w:rsidRPr="00CE7DCC" w:rsidRDefault="00E67F03" w:rsidP="003C553B">
      <w:pPr>
        <w:jc w:val="both"/>
        <w:rPr>
          <w:rFonts w:ascii="Arial" w:hAnsi="Arial" w:cs="Arial"/>
          <w:b/>
          <w:bCs/>
          <w:sz w:val="22"/>
          <w:szCs w:val="22"/>
        </w:rPr>
      </w:pPr>
    </w:p>
    <w:p w14:paraId="54E4F4E8" w14:textId="77777777" w:rsidR="00E67F03" w:rsidRPr="00CE7DCC" w:rsidRDefault="00E67F03" w:rsidP="003C553B">
      <w:pPr>
        <w:jc w:val="both"/>
        <w:rPr>
          <w:rFonts w:ascii="Arial" w:hAnsi="Arial" w:cs="Arial"/>
          <w:b/>
          <w:bCs/>
          <w:sz w:val="22"/>
          <w:szCs w:val="22"/>
        </w:rPr>
      </w:pPr>
    </w:p>
    <w:p w14:paraId="48ADF173" w14:textId="77777777" w:rsidR="00E67F03" w:rsidRPr="00CE7DCC" w:rsidRDefault="00E67F03" w:rsidP="003C553B">
      <w:pPr>
        <w:jc w:val="both"/>
        <w:rPr>
          <w:rFonts w:ascii="Arial" w:hAnsi="Arial" w:cs="Arial"/>
          <w:b/>
          <w:bCs/>
          <w:sz w:val="22"/>
          <w:szCs w:val="22"/>
        </w:rPr>
      </w:pPr>
    </w:p>
    <w:p w14:paraId="391C3D23" w14:textId="77777777" w:rsidR="00E67F03" w:rsidRPr="00CE7DCC" w:rsidRDefault="00E67F03" w:rsidP="003C553B">
      <w:pPr>
        <w:jc w:val="both"/>
        <w:rPr>
          <w:rFonts w:ascii="Arial" w:hAnsi="Arial" w:cs="Arial"/>
          <w:b/>
          <w:bCs/>
          <w:sz w:val="22"/>
          <w:szCs w:val="22"/>
        </w:rPr>
      </w:pPr>
    </w:p>
    <w:p w14:paraId="523D847C" w14:textId="77777777" w:rsidR="00E67F03" w:rsidRPr="00CE7DCC" w:rsidRDefault="00E67F03" w:rsidP="003C553B">
      <w:pPr>
        <w:jc w:val="both"/>
        <w:rPr>
          <w:rFonts w:ascii="Arial" w:hAnsi="Arial" w:cs="Arial"/>
          <w:b/>
          <w:bCs/>
          <w:sz w:val="22"/>
          <w:szCs w:val="22"/>
        </w:rPr>
      </w:pPr>
    </w:p>
    <w:p w14:paraId="178EFD12" w14:textId="77777777" w:rsidR="00E67F03" w:rsidRPr="00CE7DCC" w:rsidRDefault="00E67F03" w:rsidP="003C553B">
      <w:pPr>
        <w:jc w:val="both"/>
        <w:rPr>
          <w:rFonts w:ascii="Arial" w:hAnsi="Arial" w:cs="Arial"/>
          <w:b/>
          <w:bCs/>
          <w:sz w:val="22"/>
          <w:szCs w:val="22"/>
        </w:rPr>
      </w:pPr>
    </w:p>
    <w:p w14:paraId="100A2DC3" w14:textId="77777777" w:rsidR="00E67F03" w:rsidRPr="00CE7DCC" w:rsidRDefault="00E67F03" w:rsidP="003C553B">
      <w:pPr>
        <w:jc w:val="both"/>
        <w:rPr>
          <w:rFonts w:ascii="Arial" w:hAnsi="Arial" w:cs="Arial"/>
          <w:b/>
          <w:bCs/>
          <w:sz w:val="22"/>
          <w:szCs w:val="22"/>
        </w:rPr>
      </w:pPr>
    </w:p>
    <w:p w14:paraId="5F7E1283" w14:textId="77777777" w:rsidR="00E67F03" w:rsidRPr="00CE7DCC" w:rsidRDefault="00E67F03" w:rsidP="003C553B">
      <w:pPr>
        <w:jc w:val="both"/>
        <w:rPr>
          <w:rFonts w:ascii="Arial" w:hAnsi="Arial" w:cs="Arial"/>
          <w:b/>
          <w:bCs/>
          <w:sz w:val="22"/>
          <w:szCs w:val="22"/>
        </w:rPr>
      </w:pPr>
    </w:p>
    <w:p w14:paraId="057E1F59" w14:textId="2E8630DE" w:rsidR="003A2D2F" w:rsidRPr="00CE7DCC" w:rsidRDefault="003A2D2F" w:rsidP="003C553B">
      <w:pPr>
        <w:jc w:val="both"/>
        <w:rPr>
          <w:rFonts w:ascii="Arial" w:hAnsi="Arial" w:cs="Arial"/>
          <w:b/>
          <w:bCs/>
          <w:sz w:val="22"/>
          <w:szCs w:val="22"/>
        </w:rPr>
      </w:pPr>
    </w:p>
    <w:p w14:paraId="288CE213" w14:textId="77777777" w:rsidR="00FD3D86" w:rsidRPr="00CE7DCC" w:rsidRDefault="00FD3D86" w:rsidP="003C553B">
      <w:pPr>
        <w:jc w:val="both"/>
        <w:rPr>
          <w:rFonts w:ascii="Arial" w:hAnsi="Arial" w:cs="Arial"/>
          <w:b/>
          <w:bCs/>
          <w:sz w:val="22"/>
          <w:szCs w:val="22"/>
        </w:rPr>
      </w:pPr>
    </w:p>
    <w:p w14:paraId="3895CB2A" w14:textId="77777777" w:rsidR="00FD3D86" w:rsidRPr="00CE7DCC" w:rsidRDefault="00FD3D86" w:rsidP="003C553B">
      <w:pPr>
        <w:jc w:val="both"/>
        <w:rPr>
          <w:rFonts w:ascii="Arial" w:hAnsi="Arial" w:cs="Arial"/>
          <w:b/>
          <w:bCs/>
          <w:sz w:val="22"/>
          <w:szCs w:val="22"/>
        </w:rPr>
      </w:pPr>
    </w:p>
    <w:p w14:paraId="439C5222" w14:textId="77777777" w:rsidR="00FD3D86" w:rsidRPr="00CE7DCC" w:rsidRDefault="00FD3D86" w:rsidP="003C553B">
      <w:pPr>
        <w:jc w:val="both"/>
        <w:rPr>
          <w:rFonts w:ascii="Arial" w:hAnsi="Arial" w:cs="Arial"/>
          <w:b/>
          <w:bCs/>
          <w:sz w:val="22"/>
          <w:szCs w:val="22"/>
        </w:rPr>
      </w:pPr>
    </w:p>
    <w:p w14:paraId="44085549" w14:textId="77777777" w:rsidR="00FD3D86" w:rsidRPr="00CE7DCC" w:rsidRDefault="00FD3D86" w:rsidP="003C553B">
      <w:pPr>
        <w:jc w:val="both"/>
        <w:rPr>
          <w:rFonts w:ascii="Arial" w:hAnsi="Arial" w:cs="Arial"/>
          <w:b/>
          <w:bCs/>
          <w:sz w:val="22"/>
          <w:szCs w:val="22"/>
        </w:rPr>
      </w:pPr>
    </w:p>
    <w:p w14:paraId="79681EAC" w14:textId="77777777" w:rsidR="00FD3D86" w:rsidRDefault="00FD3D86" w:rsidP="003C553B">
      <w:pPr>
        <w:jc w:val="both"/>
        <w:rPr>
          <w:rFonts w:ascii="Arial" w:hAnsi="Arial" w:cs="Arial"/>
          <w:b/>
          <w:bCs/>
          <w:sz w:val="22"/>
          <w:szCs w:val="22"/>
        </w:rPr>
      </w:pPr>
    </w:p>
    <w:p w14:paraId="50F795C1" w14:textId="463246AC" w:rsidR="002C44FA" w:rsidRDefault="002C44FA" w:rsidP="003C553B">
      <w:pPr>
        <w:jc w:val="both"/>
        <w:rPr>
          <w:rFonts w:ascii="Arial" w:hAnsi="Arial" w:cs="Arial"/>
          <w:b/>
          <w:bCs/>
          <w:sz w:val="22"/>
          <w:szCs w:val="22"/>
        </w:rPr>
      </w:pPr>
      <w:r>
        <w:rPr>
          <w:rFonts w:ascii="Arial" w:hAnsi="Arial" w:cs="Arial"/>
          <w:b/>
          <w:bCs/>
          <w:sz w:val="22"/>
          <w:szCs w:val="22"/>
        </w:rPr>
        <w:lastRenderedPageBreak/>
        <w:t>Table of contents</w:t>
      </w:r>
      <w:r w:rsidR="00251DAC">
        <w:rPr>
          <w:rFonts w:ascii="Arial" w:hAnsi="Arial" w:cs="Arial"/>
          <w:b/>
          <w:bCs/>
          <w:sz w:val="22"/>
          <w:szCs w:val="22"/>
        </w:rPr>
        <w:t>……………………………………………………</w:t>
      </w:r>
      <w:r w:rsidR="000F5339">
        <w:rPr>
          <w:rFonts w:ascii="Arial" w:hAnsi="Arial" w:cs="Arial"/>
          <w:b/>
          <w:bCs/>
          <w:sz w:val="22"/>
          <w:szCs w:val="22"/>
        </w:rPr>
        <w:t xml:space="preserve"> page</w:t>
      </w:r>
      <w:r w:rsidR="00D979AB">
        <w:rPr>
          <w:rFonts w:ascii="Arial" w:hAnsi="Arial" w:cs="Arial"/>
          <w:b/>
          <w:bCs/>
          <w:sz w:val="22"/>
          <w:szCs w:val="22"/>
        </w:rPr>
        <w:t>s</w:t>
      </w:r>
      <w:r w:rsidR="000F5339">
        <w:rPr>
          <w:rFonts w:ascii="Arial" w:hAnsi="Arial" w:cs="Arial"/>
          <w:b/>
          <w:bCs/>
          <w:sz w:val="22"/>
          <w:szCs w:val="22"/>
        </w:rPr>
        <w:t xml:space="preserve"> 2</w:t>
      </w:r>
    </w:p>
    <w:p w14:paraId="1CD75C38" w14:textId="5436A890" w:rsidR="00811F65" w:rsidRDefault="000F5339" w:rsidP="00811F65">
      <w:pPr>
        <w:jc w:val="both"/>
        <w:rPr>
          <w:rFonts w:ascii="Arial" w:hAnsi="Arial" w:cs="Arial"/>
          <w:b/>
          <w:bCs/>
          <w:sz w:val="22"/>
          <w:szCs w:val="22"/>
        </w:rPr>
      </w:pPr>
      <w:r>
        <w:rPr>
          <w:rFonts w:ascii="Arial" w:hAnsi="Arial" w:cs="Arial"/>
          <w:b/>
          <w:bCs/>
          <w:sz w:val="22"/>
          <w:szCs w:val="22"/>
        </w:rPr>
        <w:t>Introduction</w:t>
      </w:r>
      <w:r w:rsidR="00251DAC">
        <w:rPr>
          <w:rFonts w:ascii="Arial" w:hAnsi="Arial" w:cs="Arial"/>
          <w:b/>
          <w:bCs/>
          <w:sz w:val="22"/>
          <w:szCs w:val="22"/>
        </w:rPr>
        <w:t>……………………………………………………………</w:t>
      </w:r>
      <w:r w:rsidR="0065683D">
        <w:rPr>
          <w:rFonts w:ascii="Arial" w:hAnsi="Arial" w:cs="Arial"/>
          <w:b/>
          <w:bCs/>
          <w:sz w:val="22"/>
          <w:szCs w:val="22"/>
        </w:rPr>
        <w:t xml:space="preserve"> </w:t>
      </w:r>
      <w:r w:rsidR="00D979AB">
        <w:rPr>
          <w:rFonts w:ascii="Arial" w:hAnsi="Arial" w:cs="Arial"/>
          <w:b/>
          <w:bCs/>
          <w:sz w:val="22"/>
          <w:szCs w:val="22"/>
        </w:rPr>
        <w:t>…</w:t>
      </w:r>
      <w:proofErr w:type="gramStart"/>
      <w:r w:rsidR="00D979AB">
        <w:rPr>
          <w:rFonts w:ascii="Arial" w:hAnsi="Arial" w:cs="Arial"/>
          <w:b/>
          <w:bCs/>
          <w:sz w:val="22"/>
          <w:szCs w:val="22"/>
        </w:rPr>
        <w:t>…..</w:t>
      </w:r>
      <w:proofErr w:type="gramEnd"/>
      <w:r w:rsidR="0065683D">
        <w:rPr>
          <w:rFonts w:ascii="Arial" w:hAnsi="Arial" w:cs="Arial"/>
          <w:b/>
          <w:bCs/>
          <w:sz w:val="22"/>
          <w:szCs w:val="22"/>
        </w:rPr>
        <w:t>3</w:t>
      </w:r>
    </w:p>
    <w:p w14:paraId="15765596" w14:textId="2F9F1C40" w:rsidR="00811F65" w:rsidRDefault="00811F65" w:rsidP="00811F65">
      <w:pPr>
        <w:jc w:val="both"/>
        <w:rPr>
          <w:rFonts w:ascii="Arial" w:hAnsi="Arial" w:cs="Arial"/>
          <w:b/>
          <w:bCs/>
          <w:sz w:val="22"/>
          <w:szCs w:val="22"/>
        </w:rPr>
      </w:pPr>
      <w:r w:rsidRPr="00811F65">
        <w:rPr>
          <w:rFonts w:ascii="Arial" w:hAnsi="Arial" w:cs="Arial"/>
          <w:b/>
          <w:bCs/>
          <w:sz w:val="22"/>
          <w:szCs w:val="22"/>
        </w:rPr>
        <w:t xml:space="preserve">Importance of effective </w:t>
      </w:r>
      <w:r>
        <w:rPr>
          <w:rFonts w:ascii="Arial" w:hAnsi="Arial" w:cs="Arial"/>
          <w:b/>
          <w:bCs/>
          <w:sz w:val="22"/>
          <w:szCs w:val="22"/>
        </w:rPr>
        <w:t>communication</w:t>
      </w:r>
      <w:r w:rsidR="00D979AB">
        <w:rPr>
          <w:rFonts w:ascii="Arial" w:hAnsi="Arial" w:cs="Arial"/>
          <w:b/>
          <w:bCs/>
          <w:sz w:val="22"/>
          <w:szCs w:val="22"/>
        </w:rPr>
        <w:t>………………………….</w:t>
      </w:r>
      <w:r>
        <w:rPr>
          <w:rFonts w:ascii="Arial" w:hAnsi="Arial" w:cs="Arial"/>
          <w:b/>
          <w:bCs/>
          <w:sz w:val="22"/>
          <w:szCs w:val="22"/>
        </w:rPr>
        <w:t xml:space="preserve"> </w:t>
      </w:r>
      <w:r w:rsidR="00D979AB">
        <w:rPr>
          <w:rFonts w:ascii="Arial" w:hAnsi="Arial" w:cs="Arial"/>
          <w:b/>
          <w:bCs/>
          <w:sz w:val="22"/>
          <w:szCs w:val="22"/>
        </w:rPr>
        <w:t>…</w:t>
      </w:r>
      <w:proofErr w:type="gramStart"/>
      <w:r w:rsidR="00D979AB">
        <w:rPr>
          <w:rFonts w:ascii="Arial" w:hAnsi="Arial" w:cs="Arial"/>
          <w:b/>
          <w:bCs/>
          <w:sz w:val="22"/>
          <w:szCs w:val="22"/>
        </w:rPr>
        <w:t>…..</w:t>
      </w:r>
      <w:proofErr w:type="gramEnd"/>
      <w:r>
        <w:rPr>
          <w:rFonts w:ascii="Arial" w:hAnsi="Arial" w:cs="Arial"/>
          <w:b/>
          <w:bCs/>
          <w:sz w:val="22"/>
          <w:szCs w:val="22"/>
        </w:rPr>
        <w:t>3</w:t>
      </w:r>
    </w:p>
    <w:p w14:paraId="4DC2DF75" w14:textId="63DA87D7" w:rsidR="00FD3D86" w:rsidRPr="00811F65" w:rsidRDefault="00811F65" w:rsidP="00811F65">
      <w:pPr>
        <w:jc w:val="both"/>
        <w:rPr>
          <w:rFonts w:ascii="Arial" w:hAnsi="Arial" w:cs="Arial"/>
          <w:b/>
          <w:bCs/>
          <w:sz w:val="22"/>
          <w:szCs w:val="22"/>
        </w:rPr>
      </w:pPr>
      <w:r w:rsidRPr="00811F65">
        <w:rPr>
          <w:rFonts w:ascii="Arial" w:hAnsi="Arial" w:cs="Arial"/>
          <w:b/>
          <w:bCs/>
          <w:noProof/>
          <w:sz w:val="22"/>
        </w:rPr>
        <w:t>Importance of good administrative skills</w:t>
      </w:r>
      <w:r w:rsidR="00D979AB">
        <w:rPr>
          <w:rFonts w:ascii="Arial" w:hAnsi="Arial" w:cs="Arial"/>
          <w:b/>
          <w:bCs/>
          <w:noProof/>
          <w:sz w:val="22"/>
        </w:rPr>
        <w:t>……………………………….</w:t>
      </w:r>
      <w:r>
        <w:rPr>
          <w:rFonts w:ascii="Arial" w:hAnsi="Arial" w:cs="Arial"/>
          <w:b/>
          <w:bCs/>
          <w:noProof/>
          <w:sz w:val="22"/>
        </w:rPr>
        <w:t xml:space="preserve"> 4</w:t>
      </w:r>
    </w:p>
    <w:p w14:paraId="475BFB3C" w14:textId="5E490D29" w:rsidR="00FD3D86" w:rsidRPr="00CE7DCC" w:rsidRDefault="00811F65" w:rsidP="003C553B">
      <w:pPr>
        <w:jc w:val="both"/>
        <w:rPr>
          <w:rFonts w:ascii="Arial" w:hAnsi="Arial" w:cs="Arial"/>
          <w:b/>
          <w:bCs/>
          <w:sz w:val="22"/>
          <w:szCs w:val="22"/>
        </w:rPr>
      </w:pPr>
      <w:r w:rsidRPr="00811F65">
        <w:rPr>
          <w:rFonts w:ascii="Arial" w:hAnsi="Arial" w:cs="Arial"/>
          <w:b/>
          <w:bCs/>
          <w:sz w:val="22"/>
          <w:szCs w:val="22"/>
        </w:rPr>
        <w:t>Importance of working collaboratively</w:t>
      </w:r>
      <w:r>
        <w:rPr>
          <w:rFonts w:ascii="Arial" w:hAnsi="Arial" w:cs="Arial"/>
          <w:b/>
          <w:bCs/>
          <w:sz w:val="22"/>
          <w:szCs w:val="22"/>
        </w:rPr>
        <w:t xml:space="preserve"> </w:t>
      </w:r>
      <w:r w:rsidR="00D979AB">
        <w:rPr>
          <w:rFonts w:ascii="Arial" w:hAnsi="Arial" w:cs="Arial"/>
          <w:b/>
          <w:bCs/>
          <w:sz w:val="22"/>
          <w:szCs w:val="22"/>
        </w:rPr>
        <w:t>………………………………</w:t>
      </w:r>
      <w:proofErr w:type="gramStart"/>
      <w:r w:rsidR="00D979AB">
        <w:rPr>
          <w:rFonts w:ascii="Arial" w:hAnsi="Arial" w:cs="Arial"/>
          <w:b/>
          <w:bCs/>
          <w:sz w:val="22"/>
          <w:szCs w:val="22"/>
        </w:rPr>
        <w:t>…..</w:t>
      </w:r>
      <w:proofErr w:type="gramEnd"/>
      <w:r>
        <w:rPr>
          <w:rFonts w:ascii="Arial" w:hAnsi="Arial" w:cs="Arial"/>
          <w:b/>
          <w:bCs/>
          <w:sz w:val="22"/>
          <w:szCs w:val="22"/>
        </w:rPr>
        <w:t>5</w:t>
      </w:r>
    </w:p>
    <w:p w14:paraId="02BC80B2" w14:textId="7967AB06" w:rsidR="00D63B88" w:rsidRDefault="00811F65" w:rsidP="003C553B">
      <w:pPr>
        <w:jc w:val="both"/>
        <w:rPr>
          <w:rFonts w:ascii="Arial" w:hAnsi="Arial" w:cs="Arial"/>
          <w:b/>
          <w:bCs/>
          <w:sz w:val="22"/>
          <w:szCs w:val="22"/>
        </w:rPr>
      </w:pPr>
      <w:r w:rsidRPr="00811F65">
        <w:rPr>
          <w:rFonts w:ascii="Arial" w:hAnsi="Arial" w:cs="Arial"/>
          <w:b/>
          <w:bCs/>
          <w:sz w:val="22"/>
          <w:szCs w:val="22"/>
        </w:rPr>
        <w:t>Conclusion</w:t>
      </w:r>
      <w:r w:rsidR="00D979AB">
        <w:rPr>
          <w:rFonts w:ascii="Arial" w:hAnsi="Arial" w:cs="Arial"/>
          <w:b/>
          <w:bCs/>
          <w:sz w:val="22"/>
          <w:szCs w:val="22"/>
        </w:rPr>
        <w:t>…………………………………………………………………….</w:t>
      </w:r>
      <w:r>
        <w:rPr>
          <w:rFonts w:ascii="Arial" w:hAnsi="Arial" w:cs="Arial"/>
          <w:b/>
          <w:bCs/>
          <w:sz w:val="22"/>
          <w:szCs w:val="22"/>
        </w:rPr>
        <w:t xml:space="preserve"> 6</w:t>
      </w:r>
    </w:p>
    <w:p w14:paraId="2062DF4A" w14:textId="219CEA12" w:rsidR="00D63B88" w:rsidRPr="00CE7DCC" w:rsidRDefault="00811F65" w:rsidP="003C553B">
      <w:pPr>
        <w:jc w:val="both"/>
        <w:rPr>
          <w:rFonts w:ascii="Arial" w:hAnsi="Arial" w:cs="Arial"/>
          <w:b/>
          <w:bCs/>
          <w:sz w:val="22"/>
          <w:szCs w:val="22"/>
        </w:rPr>
      </w:pPr>
      <w:r w:rsidRPr="00811F65">
        <w:rPr>
          <w:rFonts w:ascii="Arial" w:hAnsi="Arial" w:cs="Arial"/>
          <w:b/>
          <w:bCs/>
          <w:sz w:val="22"/>
          <w:szCs w:val="22"/>
        </w:rPr>
        <w:t>Reference</w:t>
      </w:r>
      <w:r>
        <w:rPr>
          <w:rFonts w:ascii="Arial" w:hAnsi="Arial" w:cs="Arial"/>
          <w:b/>
          <w:bCs/>
          <w:sz w:val="22"/>
          <w:szCs w:val="22"/>
        </w:rPr>
        <w:t>s</w:t>
      </w:r>
      <w:r w:rsidR="00D979AB">
        <w:rPr>
          <w:rFonts w:ascii="Arial" w:hAnsi="Arial" w:cs="Arial"/>
          <w:b/>
          <w:bCs/>
          <w:sz w:val="22"/>
          <w:szCs w:val="22"/>
        </w:rPr>
        <w:t>…………………………………………………………………</w:t>
      </w:r>
      <w:proofErr w:type="gramStart"/>
      <w:r w:rsidR="00D979AB">
        <w:rPr>
          <w:rFonts w:ascii="Arial" w:hAnsi="Arial" w:cs="Arial"/>
          <w:b/>
          <w:bCs/>
          <w:sz w:val="22"/>
          <w:szCs w:val="22"/>
        </w:rPr>
        <w:t>…..</w:t>
      </w:r>
      <w:proofErr w:type="gramEnd"/>
      <w:r>
        <w:rPr>
          <w:rFonts w:ascii="Arial" w:hAnsi="Arial" w:cs="Arial"/>
          <w:b/>
          <w:bCs/>
          <w:sz w:val="22"/>
          <w:szCs w:val="22"/>
        </w:rPr>
        <w:t xml:space="preserve"> 7</w:t>
      </w:r>
    </w:p>
    <w:p w14:paraId="07AF767B" w14:textId="77777777" w:rsidR="00FD3D86" w:rsidRPr="00CE7DCC" w:rsidRDefault="00FD3D86" w:rsidP="003C553B">
      <w:pPr>
        <w:jc w:val="both"/>
        <w:rPr>
          <w:rFonts w:ascii="Arial" w:hAnsi="Arial" w:cs="Arial"/>
          <w:b/>
          <w:bCs/>
          <w:sz w:val="22"/>
          <w:szCs w:val="22"/>
        </w:rPr>
      </w:pPr>
    </w:p>
    <w:p w14:paraId="1F98B683" w14:textId="77777777" w:rsidR="00D71A13" w:rsidRPr="00CE7DCC" w:rsidRDefault="00D71A13" w:rsidP="003C553B">
      <w:pPr>
        <w:jc w:val="both"/>
        <w:rPr>
          <w:rFonts w:ascii="Arial" w:hAnsi="Arial" w:cs="Arial"/>
          <w:b/>
          <w:bCs/>
          <w:sz w:val="22"/>
          <w:szCs w:val="22"/>
        </w:rPr>
      </w:pPr>
    </w:p>
    <w:p w14:paraId="1A0760F8" w14:textId="77777777" w:rsidR="00D71A13" w:rsidRPr="00CE7DCC" w:rsidRDefault="00D71A13" w:rsidP="003C553B">
      <w:pPr>
        <w:jc w:val="both"/>
        <w:rPr>
          <w:rFonts w:ascii="Arial" w:hAnsi="Arial" w:cs="Arial"/>
          <w:b/>
          <w:bCs/>
          <w:sz w:val="22"/>
          <w:szCs w:val="22"/>
        </w:rPr>
      </w:pPr>
    </w:p>
    <w:p w14:paraId="691F2903" w14:textId="77777777" w:rsidR="00D71A13" w:rsidRPr="00CE7DCC" w:rsidRDefault="00D71A13" w:rsidP="003C553B">
      <w:pPr>
        <w:jc w:val="both"/>
        <w:rPr>
          <w:rFonts w:ascii="Arial" w:hAnsi="Arial" w:cs="Arial"/>
          <w:b/>
          <w:bCs/>
          <w:sz w:val="22"/>
          <w:szCs w:val="22"/>
        </w:rPr>
      </w:pPr>
    </w:p>
    <w:p w14:paraId="0F16CEF0" w14:textId="77777777" w:rsidR="00D71A13" w:rsidRPr="00CE7DCC" w:rsidRDefault="00D71A13" w:rsidP="003C553B">
      <w:pPr>
        <w:jc w:val="both"/>
        <w:rPr>
          <w:rFonts w:ascii="Arial" w:hAnsi="Arial" w:cs="Arial"/>
          <w:b/>
          <w:bCs/>
          <w:sz w:val="22"/>
          <w:szCs w:val="22"/>
        </w:rPr>
      </w:pPr>
    </w:p>
    <w:p w14:paraId="19C8207F" w14:textId="77777777" w:rsidR="00D71A13" w:rsidRPr="00CE7DCC" w:rsidRDefault="00D71A13" w:rsidP="003C553B">
      <w:pPr>
        <w:jc w:val="both"/>
        <w:rPr>
          <w:rFonts w:ascii="Arial" w:hAnsi="Arial" w:cs="Arial"/>
          <w:b/>
          <w:bCs/>
          <w:sz w:val="22"/>
          <w:szCs w:val="22"/>
        </w:rPr>
      </w:pPr>
    </w:p>
    <w:p w14:paraId="0B1151FC" w14:textId="77777777" w:rsidR="00D71A13" w:rsidRPr="00CE7DCC" w:rsidRDefault="00D71A13" w:rsidP="003C553B">
      <w:pPr>
        <w:jc w:val="both"/>
        <w:rPr>
          <w:rFonts w:ascii="Arial" w:hAnsi="Arial" w:cs="Arial"/>
          <w:b/>
          <w:bCs/>
          <w:sz w:val="22"/>
          <w:szCs w:val="22"/>
        </w:rPr>
      </w:pPr>
    </w:p>
    <w:p w14:paraId="621C4FBB" w14:textId="77777777" w:rsidR="00D71A13" w:rsidRDefault="00D71A13" w:rsidP="003C553B">
      <w:pPr>
        <w:jc w:val="both"/>
        <w:rPr>
          <w:rFonts w:ascii="Arial" w:hAnsi="Arial" w:cs="Arial"/>
          <w:b/>
          <w:bCs/>
          <w:sz w:val="22"/>
          <w:szCs w:val="22"/>
        </w:rPr>
      </w:pPr>
    </w:p>
    <w:p w14:paraId="69659489" w14:textId="77777777" w:rsidR="00EB5D55" w:rsidRDefault="00EB5D55" w:rsidP="003C553B">
      <w:pPr>
        <w:jc w:val="both"/>
        <w:rPr>
          <w:rFonts w:ascii="Arial" w:hAnsi="Arial" w:cs="Arial"/>
          <w:b/>
          <w:bCs/>
          <w:sz w:val="22"/>
          <w:szCs w:val="22"/>
        </w:rPr>
      </w:pPr>
    </w:p>
    <w:p w14:paraId="1B4FC28E" w14:textId="77777777" w:rsidR="00EB5D55" w:rsidRDefault="00EB5D55" w:rsidP="003C553B">
      <w:pPr>
        <w:jc w:val="both"/>
        <w:rPr>
          <w:rFonts w:ascii="Arial" w:hAnsi="Arial" w:cs="Arial"/>
          <w:b/>
          <w:bCs/>
          <w:sz w:val="22"/>
          <w:szCs w:val="22"/>
        </w:rPr>
      </w:pPr>
    </w:p>
    <w:p w14:paraId="147FAD1B" w14:textId="77777777" w:rsidR="00EB5D55" w:rsidRDefault="00EB5D55" w:rsidP="003C553B">
      <w:pPr>
        <w:jc w:val="both"/>
        <w:rPr>
          <w:rFonts w:ascii="Arial" w:hAnsi="Arial" w:cs="Arial"/>
          <w:b/>
          <w:bCs/>
          <w:sz w:val="22"/>
          <w:szCs w:val="22"/>
        </w:rPr>
      </w:pPr>
    </w:p>
    <w:p w14:paraId="5D9296C1" w14:textId="77777777" w:rsidR="00EB5D55" w:rsidRDefault="00EB5D55" w:rsidP="003C553B">
      <w:pPr>
        <w:jc w:val="both"/>
        <w:rPr>
          <w:rFonts w:ascii="Arial" w:hAnsi="Arial" w:cs="Arial"/>
          <w:b/>
          <w:bCs/>
          <w:sz w:val="22"/>
          <w:szCs w:val="22"/>
        </w:rPr>
      </w:pPr>
    </w:p>
    <w:p w14:paraId="4AA2200C" w14:textId="77777777" w:rsidR="00EB5D55" w:rsidRDefault="00EB5D55" w:rsidP="003C553B">
      <w:pPr>
        <w:jc w:val="both"/>
        <w:rPr>
          <w:rFonts w:ascii="Arial" w:hAnsi="Arial" w:cs="Arial"/>
          <w:b/>
          <w:bCs/>
          <w:sz w:val="22"/>
          <w:szCs w:val="22"/>
        </w:rPr>
      </w:pPr>
    </w:p>
    <w:p w14:paraId="48857239" w14:textId="77777777" w:rsidR="00EB5D55" w:rsidRDefault="00EB5D55" w:rsidP="003C553B">
      <w:pPr>
        <w:jc w:val="both"/>
        <w:rPr>
          <w:rFonts w:ascii="Arial" w:hAnsi="Arial" w:cs="Arial"/>
          <w:b/>
          <w:bCs/>
          <w:sz w:val="22"/>
          <w:szCs w:val="22"/>
        </w:rPr>
      </w:pPr>
    </w:p>
    <w:p w14:paraId="2302FEC8" w14:textId="77777777" w:rsidR="00EB5D55" w:rsidRDefault="00EB5D55" w:rsidP="003C553B">
      <w:pPr>
        <w:jc w:val="both"/>
        <w:rPr>
          <w:rFonts w:ascii="Arial" w:hAnsi="Arial" w:cs="Arial"/>
          <w:b/>
          <w:bCs/>
          <w:sz w:val="22"/>
          <w:szCs w:val="22"/>
        </w:rPr>
      </w:pPr>
    </w:p>
    <w:p w14:paraId="08FEBA38" w14:textId="77777777" w:rsidR="00EB5D55" w:rsidRPr="00CE7DCC" w:rsidRDefault="00EB5D55" w:rsidP="003C553B">
      <w:pPr>
        <w:jc w:val="both"/>
        <w:rPr>
          <w:rFonts w:ascii="Arial" w:hAnsi="Arial" w:cs="Arial"/>
          <w:b/>
          <w:bCs/>
          <w:sz w:val="22"/>
          <w:szCs w:val="22"/>
        </w:rPr>
      </w:pPr>
    </w:p>
    <w:p w14:paraId="59A25BDF" w14:textId="3B424571" w:rsidR="00E00416" w:rsidRDefault="00E00416" w:rsidP="003C553B">
      <w:pPr>
        <w:jc w:val="both"/>
        <w:rPr>
          <w:rFonts w:ascii="Arial" w:hAnsi="Arial" w:cs="Arial"/>
          <w:sz w:val="22"/>
          <w:szCs w:val="22"/>
        </w:rPr>
      </w:pPr>
    </w:p>
    <w:p w14:paraId="786690E6" w14:textId="77777777" w:rsidR="00EB5D55" w:rsidRDefault="00EB5D55" w:rsidP="003C553B">
      <w:pPr>
        <w:jc w:val="both"/>
        <w:rPr>
          <w:rFonts w:ascii="Arial" w:hAnsi="Arial" w:cs="Arial"/>
          <w:sz w:val="22"/>
          <w:szCs w:val="22"/>
        </w:rPr>
      </w:pPr>
    </w:p>
    <w:p w14:paraId="359BE9D0" w14:textId="77777777" w:rsidR="00EB5D55" w:rsidRDefault="00EB5D55" w:rsidP="003C553B">
      <w:pPr>
        <w:jc w:val="both"/>
        <w:rPr>
          <w:rFonts w:ascii="Arial" w:hAnsi="Arial" w:cs="Arial"/>
          <w:sz w:val="22"/>
          <w:szCs w:val="22"/>
        </w:rPr>
      </w:pPr>
    </w:p>
    <w:p w14:paraId="53C484E8" w14:textId="77777777" w:rsidR="008D53F0" w:rsidRDefault="008D53F0" w:rsidP="003C553B">
      <w:pPr>
        <w:jc w:val="both"/>
        <w:rPr>
          <w:rFonts w:ascii="Arial" w:hAnsi="Arial" w:cs="Arial"/>
          <w:sz w:val="22"/>
          <w:szCs w:val="22"/>
        </w:rPr>
      </w:pPr>
    </w:p>
    <w:p w14:paraId="63CAFE58" w14:textId="77777777" w:rsidR="008D53F0" w:rsidRDefault="008D53F0" w:rsidP="003C553B">
      <w:pPr>
        <w:jc w:val="both"/>
        <w:rPr>
          <w:rFonts w:ascii="Arial" w:hAnsi="Arial" w:cs="Arial"/>
          <w:sz w:val="22"/>
          <w:szCs w:val="22"/>
        </w:rPr>
      </w:pPr>
    </w:p>
    <w:p w14:paraId="0FB29244" w14:textId="77777777" w:rsidR="008D53F0" w:rsidRDefault="008D53F0" w:rsidP="003C553B">
      <w:pPr>
        <w:jc w:val="both"/>
        <w:rPr>
          <w:rFonts w:ascii="Arial" w:hAnsi="Arial" w:cs="Arial"/>
          <w:sz w:val="22"/>
          <w:szCs w:val="22"/>
        </w:rPr>
      </w:pPr>
    </w:p>
    <w:p w14:paraId="08AC4C9B" w14:textId="77777777" w:rsidR="00EB5D55" w:rsidRDefault="00EB5D55" w:rsidP="003C553B">
      <w:pPr>
        <w:jc w:val="both"/>
        <w:rPr>
          <w:rFonts w:ascii="Arial" w:hAnsi="Arial" w:cs="Arial"/>
          <w:sz w:val="22"/>
          <w:szCs w:val="22"/>
        </w:rPr>
      </w:pPr>
    </w:p>
    <w:p w14:paraId="067E7687" w14:textId="77777777" w:rsidR="00EB5D55" w:rsidRPr="00CD102D" w:rsidRDefault="00EB5D55" w:rsidP="003C553B">
      <w:pPr>
        <w:jc w:val="both"/>
        <w:rPr>
          <w:rFonts w:ascii="Arial" w:hAnsi="Arial" w:cs="Arial"/>
          <w:sz w:val="22"/>
          <w:szCs w:val="22"/>
        </w:rPr>
      </w:pPr>
    </w:p>
    <w:p w14:paraId="7E5EDEF4" w14:textId="77777777" w:rsidR="00CD102D" w:rsidRPr="00CD102D" w:rsidRDefault="00CD102D" w:rsidP="003C553B">
      <w:pPr>
        <w:jc w:val="both"/>
        <w:rPr>
          <w:rFonts w:ascii="Arial" w:hAnsi="Arial" w:cs="Arial"/>
          <w:b/>
          <w:bCs/>
          <w:sz w:val="22"/>
          <w:szCs w:val="22"/>
        </w:rPr>
      </w:pPr>
      <w:r w:rsidRPr="00CD102D">
        <w:rPr>
          <w:rFonts w:ascii="Arial" w:hAnsi="Arial" w:cs="Arial"/>
          <w:b/>
          <w:bCs/>
          <w:sz w:val="22"/>
          <w:szCs w:val="22"/>
        </w:rPr>
        <w:lastRenderedPageBreak/>
        <w:t xml:space="preserve">Introduction </w:t>
      </w:r>
    </w:p>
    <w:p w14:paraId="189C2862" w14:textId="5CC70D2D" w:rsidR="00CD102D" w:rsidRPr="00CD102D" w:rsidRDefault="00FA59C8" w:rsidP="003C553B">
      <w:pPr>
        <w:jc w:val="both"/>
        <w:rPr>
          <w:rFonts w:ascii="Arial" w:hAnsi="Arial" w:cs="Arial"/>
          <w:sz w:val="22"/>
          <w:szCs w:val="22"/>
        </w:rPr>
      </w:pPr>
      <w:r w:rsidRPr="00CD102D">
        <w:rPr>
          <w:rFonts w:ascii="Arial" w:hAnsi="Arial" w:cs="Arial"/>
          <w:sz w:val="22"/>
          <w:szCs w:val="22"/>
        </w:rPr>
        <w:t>Active</w:t>
      </w:r>
      <w:r w:rsidR="00CD102D" w:rsidRPr="00CD102D">
        <w:rPr>
          <w:rFonts w:ascii="Arial" w:hAnsi="Arial" w:cs="Arial"/>
          <w:sz w:val="22"/>
          <w:szCs w:val="22"/>
        </w:rPr>
        <w:t xml:space="preserve"> care delivery </w:t>
      </w:r>
      <w:r w:rsidRPr="00CD102D">
        <w:rPr>
          <w:rFonts w:ascii="Arial" w:hAnsi="Arial" w:cs="Arial"/>
          <w:sz w:val="22"/>
          <w:szCs w:val="22"/>
        </w:rPr>
        <w:t>in</w:t>
      </w:r>
      <w:r w:rsidR="00CD102D" w:rsidRPr="00CD102D">
        <w:rPr>
          <w:rFonts w:ascii="Arial" w:hAnsi="Arial" w:cs="Arial"/>
          <w:sz w:val="22"/>
          <w:szCs w:val="22"/>
        </w:rPr>
        <w:t xml:space="preserve"> health and social care settings depends on clear communication, </w:t>
      </w:r>
      <w:r w:rsidRPr="00CD102D">
        <w:rPr>
          <w:rFonts w:ascii="Arial" w:hAnsi="Arial" w:cs="Arial"/>
          <w:sz w:val="22"/>
          <w:szCs w:val="22"/>
        </w:rPr>
        <w:t>true</w:t>
      </w:r>
      <w:r w:rsidR="00CD102D" w:rsidRPr="00CD102D">
        <w:rPr>
          <w:rFonts w:ascii="Arial" w:hAnsi="Arial" w:cs="Arial"/>
          <w:sz w:val="22"/>
          <w:szCs w:val="22"/>
        </w:rPr>
        <w:t xml:space="preserve"> administrative </w:t>
      </w:r>
      <w:r w:rsidRPr="00CD102D">
        <w:rPr>
          <w:rFonts w:ascii="Arial" w:hAnsi="Arial" w:cs="Arial"/>
          <w:sz w:val="22"/>
          <w:szCs w:val="22"/>
        </w:rPr>
        <w:t>follows</w:t>
      </w:r>
      <w:r w:rsidR="00CD102D" w:rsidRPr="00CD102D">
        <w:rPr>
          <w:rFonts w:ascii="Arial" w:hAnsi="Arial" w:cs="Arial"/>
          <w:sz w:val="22"/>
          <w:szCs w:val="22"/>
        </w:rPr>
        <w:t xml:space="preserve">, and collaborative working between professionals (Nursing and Midwifery Council, 2018). These elements are essential when supporting individuals with complex needs requiring coordinated and person-centred care (Department of Health and Social Care, 2014). This report focuses on the case of Mr Ahmed, a </w:t>
      </w:r>
      <w:proofErr w:type="gramStart"/>
      <w:r w:rsidR="00CD102D" w:rsidRPr="00CD102D">
        <w:rPr>
          <w:rFonts w:ascii="Arial" w:hAnsi="Arial" w:cs="Arial"/>
          <w:sz w:val="22"/>
          <w:szCs w:val="22"/>
        </w:rPr>
        <w:t>68</w:t>
      </w:r>
      <w:r>
        <w:rPr>
          <w:rFonts w:ascii="Arial" w:hAnsi="Arial" w:cs="Arial"/>
          <w:sz w:val="22"/>
          <w:szCs w:val="22"/>
        </w:rPr>
        <w:t xml:space="preserve"> </w:t>
      </w:r>
      <w:r w:rsidR="00CD102D" w:rsidRPr="00CD102D">
        <w:rPr>
          <w:rFonts w:ascii="Arial" w:hAnsi="Arial" w:cs="Arial"/>
          <w:sz w:val="22"/>
          <w:szCs w:val="22"/>
        </w:rPr>
        <w:t>year</w:t>
      </w:r>
      <w:r>
        <w:rPr>
          <w:rFonts w:ascii="Arial" w:hAnsi="Arial" w:cs="Arial"/>
          <w:sz w:val="22"/>
          <w:szCs w:val="22"/>
        </w:rPr>
        <w:t>-</w:t>
      </w:r>
      <w:r w:rsidR="00CD102D" w:rsidRPr="00CD102D">
        <w:rPr>
          <w:rFonts w:ascii="Arial" w:hAnsi="Arial" w:cs="Arial"/>
          <w:sz w:val="22"/>
          <w:szCs w:val="22"/>
        </w:rPr>
        <w:t>old</w:t>
      </w:r>
      <w:proofErr w:type="gramEnd"/>
      <w:r w:rsidR="00CD102D" w:rsidRPr="00CD102D">
        <w:rPr>
          <w:rFonts w:ascii="Arial" w:hAnsi="Arial" w:cs="Arial"/>
          <w:sz w:val="22"/>
          <w:szCs w:val="22"/>
        </w:rPr>
        <w:t xml:space="preserve"> man recovering from a stroke</w:t>
      </w:r>
      <w:r>
        <w:rPr>
          <w:rFonts w:ascii="Arial" w:hAnsi="Arial" w:cs="Arial"/>
          <w:sz w:val="22"/>
          <w:szCs w:val="22"/>
        </w:rPr>
        <w:t xml:space="preserve">, </w:t>
      </w:r>
      <w:r w:rsidR="00CD102D" w:rsidRPr="00CD102D">
        <w:rPr>
          <w:rFonts w:ascii="Arial" w:hAnsi="Arial" w:cs="Arial"/>
          <w:sz w:val="22"/>
          <w:szCs w:val="22"/>
        </w:rPr>
        <w:t xml:space="preserve">who is receiving domiciliary care </w:t>
      </w:r>
      <w:r w:rsidRPr="00CD102D">
        <w:rPr>
          <w:rFonts w:ascii="Arial" w:hAnsi="Arial" w:cs="Arial"/>
          <w:sz w:val="22"/>
          <w:szCs w:val="22"/>
        </w:rPr>
        <w:t>resulting</w:t>
      </w:r>
      <w:r w:rsidR="00CD102D" w:rsidRPr="00CD102D">
        <w:rPr>
          <w:rFonts w:ascii="Arial" w:hAnsi="Arial" w:cs="Arial"/>
          <w:sz w:val="22"/>
          <w:szCs w:val="22"/>
        </w:rPr>
        <w:t xml:space="preserve"> hospital discharge. His care needs are complex due to physical impairments, communication difficulties (Public Health England, 2021). He is supported by a multidisciplinary team including a general practitioner, district nurse, speech and language therapist, and care workers.</w:t>
      </w:r>
    </w:p>
    <w:p w14:paraId="4C1E908A" w14:textId="558B881F" w:rsidR="00007E2A" w:rsidRPr="00CD102D" w:rsidRDefault="00CD102D" w:rsidP="003C553B">
      <w:pPr>
        <w:jc w:val="both"/>
        <w:rPr>
          <w:rFonts w:ascii="Arial" w:hAnsi="Arial" w:cs="Arial"/>
          <w:sz w:val="22"/>
          <w:szCs w:val="22"/>
        </w:rPr>
      </w:pPr>
      <w:r w:rsidRPr="00CD102D">
        <w:rPr>
          <w:rFonts w:ascii="Arial" w:hAnsi="Arial" w:cs="Arial"/>
          <w:sz w:val="22"/>
          <w:szCs w:val="22"/>
        </w:rPr>
        <w:t xml:space="preserve">A recent missed care visit, resulting in delayed medication, the risks associated with ineffective communication and poor administrative systems (NHS England, 2022). </w:t>
      </w:r>
      <w:r w:rsidR="00D03225">
        <w:rPr>
          <w:rFonts w:ascii="Arial" w:hAnsi="Arial" w:cs="Arial"/>
          <w:sz w:val="22"/>
          <w:szCs w:val="22"/>
        </w:rPr>
        <w:t xml:space="preserve">The </w:t>
      </w:r>
      <w:r w:rsidRPr="00CD102D">
        <w:rPr>
          <w:rFonts w:ascii="Arial" w:hAnsi="Arial" w:cs="Arial"/>
          <w:sz w:val="22"/>
          <w:szCs w:val="22"/>
        </w:rPr>
        <w:t>importance of effective communication, administrative skills,</w:t>
      </w:r>
      <w:r w:rsidR="00D03225">
        <w:rPr>
          <w:rFonts w:ascii="Arial" w:hAnsi="Arial" w:cs="Arial"/>
          <w:sz w:val="22"/>
          <w:szCs w:val="22"/>
        </w:rPr>
        <w:t xml:space="preserve"> </w:t>
      </w:r>
      <w:r w:rsidRPr="00CD102D">
        <w:rPr>
          <w:rFonts w:ascii="Arial" w:hAnsi="Arial" w:cs="Arial"/>
          <w:sz w:val="22"/>
          <w:szCs w:val="22"/>
        </w:rPr>
        <w:t>collaborative working in ensuring safe care delivery</w:t>
      </w:r>
      <w:r w:rsidR="00ED03C2">
        <w:rPr>
          <w:rFonts w:ascii="Arial" w:hAnsi="Arial" w:cs="Arial"/>
          <w:sz w:val="22"/>
          <w:szCs w:val="22"/>
        </w:rPr>
        <w:t>,</w:t>
      </w:r>
      <w:r w:rsidRPr="00CD102D">
        <w:rPr>
          <w:rFonts w:ascii="Arial" w:hAnsi="Arial" w:cs="Arial"/>
          <w:sz w:val="22"/>
          <w:szCs w:val="22"/>
        </w:rPr>
        <w:t xml:space="preserve"> drawing on legislation such as the Equality Act 2010, the Care Act 2014</w:t>
      </w:r>
      <w:r w:rsidR="00F81729">
        <w:rPr>
          <w:rFonts w:ascii="Arial" w:hAnsi="Arial" w:cs="Arial"/>
          <w:sz w:val="22"/>
          <w:szCs w:val="22"/>
        </w:rPr>
        <w:t xml:space="preserve"> and others</w:t>
      </w:r>
      <w:r w:rsidR="00396698">
        <w:rPr>
          <w:rFonts w:ascii="Arial" w:hAnsi="Arial" w:cs="Arial"/>
          <w:sz w:val="22"/>
          <w:szCs w:val="22"/>
        </w:rPr>
        <w:t>.</w:t>
      </w:r>
    </w:p>
    <w:p w14:paraId="7D10FF4F"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 xml:space="preserve">1. </w:t>
      </w:r>
      <w:r w:rsidRPr="00CD102D">
        <w:rPr>
          <w:rFonts w:ascii="Arial" w:hAnsi="Arial" w:cs="Arial"/>
          <w:b/>
          <w:bCs/>
          <w:sz w:val="22"/>
          <w:szCs w:val="22"/>
        </w:rPr>
        <w:t>Importance of Effective Communication (with Berlo’s Model)</w:t>
      </w:r>
    </w:p>
    <w:p w14:paraId="101F6A78" w14:textId="77777777" w:rsidR="00CD102D" w:rsidRDefault="00CD102D" w:rsidP="003C553B">
      <w:pPr>
        <w:jc w:val="both"/>
        <w:rPr>
          <w:rFonts w:ascii="Arial" w:hAnsi="Arial" w:cs="Arial"/>
          <w:sz w:val="22"/>
          <w:szCs w:val="22"/>
        </w:rPr>
      </w:pPr>
      <w:r w:rsidRPr="00CD102D">
        <w:rPr>
          <w:rFonts w:ascii="Arial" w:hAnsi="Arial" w:cs="Arial"/>
          <w:sz w:val="22"/>
          <w:szCs w:val="22"/>
        </w:rPr>
        <w:t>Effective communication is essential for delivering safe and person-centred care, particularly for individuals with complex communication needs such as Mr Ahmed (Nursing and Midwifery Council, 2018). Following a stroke, individuals may experience speech, language, and cognitive impairments, which can affect their ability to understand and express information (Public Health England, 2021). In addition, his limited English skills increase the risk of miscommunication, reduced engagement, and potential harm (NHS England, 2016).</w:t>
      </w:r>
    </w:p>
    <w:p w14:paraId="6B8B477F" w14:textId="2D78F22A" w:rsidR="009643D9" w:rsidRPr="00CD102D" w:rsidRDefault="009643D9" w:rsidP="003C553B">
      <w:pPr>
        <w:jc w:val="both"/>
        <w:rPr>
          <w:rFonts w:ascii="Arial" w:hAnsi="Arial" w:cs="Arial"/>
          <w:sz w:val="22"/>
          <w:szCs w:val="22"/>
        </w:rPr>
      </w:pPr>
      <w:r w:rsidRPr="00CD102D">
        <w:rPr>
          <w:rFonts w:ascii="Arial" w:hAnsi="Arial" w:cs="Arial"/>
          <w:sz w:val="22"/>
          <w:szCs w:val="22"/>
        </w:rPr>
        <w:t>To address these barriers, communication must be adapted using strategies such as simple language, visual aids, and professional interpreters (NHS England, 2016). Although family members may support communication, it is essential that professionals communicate directly with Mr Ahmed to maintain autonomy and dignity (Mental Capacity Act, 2005). This aligns with the Equality Act 2010, which requires reasonable adjustments to ensure individuals are not disadvantaged due to protected characteristics (Equality Act, 2010). Failure to provide appropriate communication support may result in indirect discrimination and unequal access to care (GOV.UK, 2010).</w:t>
      </w:r>
    </w:p>
    <w:p w14:paraId="5249F53B" w14:textId="0C5F853E" w:rsidR="00CD102D" w:rsidRPr="00CD102D" w:rsidRDefault="00CD102D" w:rsidP="003C553B">
      <w:pPr>
        <w:jc w:val="both"/>
        <w:rPr>
          <w:rFonts w:ascii="Arial" w:hAnsi="Arial" w:cs="Arial"/>
          <w:sz w:val="22"/>
          <w:szCs w:val="22"/>
        </w:rPr>
      </w:pPr>
      <w:r w:rsidRPr="00CD102D">
        <w:rPr>
          <w:rFonts w:ascii="Arial" w:hAnsi="Arial" w:cs="Arial"/>
          <w:sz w:val="22"/>
          <w:szCs w:val="22"/>
        </w:rPr>
        <w:t xml:space="preserve">Berlo’s Model of Communication (Source, Message, Channel, Receiver) provides a useful framework for understanding communication in this </w:t>
      </w:r>
      <w:r w:rsidR="00CF0288" w:rsidRPr="00CD102D">
        <w:rPr>
          <w:rFonts w:ascii="Arial" w:hAnsi="Arial" w:cs="Arial"/>
          <w:sz w:val="22"/>
          <w:szCs w:val="22"/>
        </w:rPr>
        <w:t>situation</w:t>
      </w:r>
      <w:r w:rsidRPr="00CD102D">
        <w:rPr>
          <w:rFonts w:ascii="Arial" w:hAnsi="Arial" w:cs="Arial"/>
          <w:sz w:val="22"/>
          <w:szCs w:val="22"/>
        </w:rPr>
        <w:t xml:space="preserve">. (Communication Models - Berlo's SMCR Model, n.d.) The </w:t>
      </w:r>
      <w:r w:rsidR="00F22F7F" w:rsidRPr="00CD102D">
        <w:rPr>
          <w:rFonts w:ascii="Arial" w:hAnsi="Arial" w:cs="Arial"/>
          <w:sz w:val="22"/>
          <w:szCs w:val="22"/>
        </w:rPr>
        <w:t>cause</w:t>
      </w:r>
      <w:r w:rsidRPr="00CD102D">
        <w:rPr>
          <w:rFonts w:ascii="Arial" w:hAnsi="Arial" w:cs="Arial"/>
          <w:sz w:val="22"/>
          <w:szCs w:val="22"/>
        </w:rPr>
        <w:t xml:space="preserve"> refers to the healthcare professional, whose communication </w:t>
      </w:r>
      <w:r w:rsidR="00A02909" w:rsidRPr="00CD102D">
        <w:rPr>
          <w:rFonts w:ascii="Arial" w:hAnsi="Arial" w:cs="Arial"/>
          <w:sz w:val="22"/>
          <w:szCs w:val="22"/>
        </w:rPr>
        <w:t>aids</w:t>
      </w:r>
      <w:r w:rsidRPr="00CD102D">
        <w:rPr>
          <w:rFonts w:ascii="Arial" w:hAnsi="Arial" w:cs="Arial"/>
          <w:sz w:val="22"/>
          <w:szCs w:val="22"/>
        </w:rPr>
        <w:t xml:space="preserve">, knowledge, and attitudes influence how information is delivered. In </w:t>
      </w:r>
      <w:r w:rsidR="00597DFE">
        <w:rPr>
          <w:rFonts w:ascii="Arial" w:hAnsi="Arial" w:cs="Arial"/>
          <w:sz w:val="22"/>
          <w:szCs w:val="22"/>
        </w:rPr>
        <w:t>his</w:t>
      </w:r>
      <w:r w:rsidRPr="00CD102D">
        <w:rPr>
          <w:rFonts w:ascii="Arial" w:hAnsi="Arial" w:cs="Arial"/>
          <w:sz w:val="22"/>
          <w:szCs w:val="22"/>
        </w:rPr>
        <w:t xml:space="preserve"> case, professionals must demonstrate cultural competence and adapt communication style appropriately. The message must be clear, simple, and free from complex medical terminology to ensure understanding.</w:t>
      </w:r>
      <w:r w:rsidR="00D047C2">
        <w:rPr>
          <w:rFonts w:ascii="Arial" w:hAnsi="Arial" w:cs="Arial"/>
          <w:sz w:val="22"/>
          <w:szCs w:val="22"/>
        </w:rPr>
        <w:t xml:space="preserve"> </w:t>
      </w:r>
      <w:r w:rsidRPr="00CD102D">
        <w:rPr>
          <w:rFonts w:ascii="Arial" w:hAnsi="Arial" w:cs="Arial"/>
          <w:sz w:val="22"/>
          <w:szCs w:val="22"/>
        </w:rPr>
        <w:t>The</w:t>
      </w:r>
      <w:r w:rsidR="00D047C2">
        <w:rPr>
          <w:rFonts w:ascii="Arial" w:hAnsi="Arial" w:cs="Arial"/>
          <w:sz w:val="22"/>
          <w:szCs w:val="22"/>
        </w:rPr>
        <w:t xml:space="preserve"> </w:t>
      </w:r>
      <w:r w:rsidRPr="00CD102D">
        <w:rPr>
          <w:rFonts w:ascii="Arial" w:hAnsi="Arial" w:cs="Arial"/>
          <w:sz w:val="22"/>
          <w:szCs w:val="22"/>
        </w:rPr>
        <w:t>channel refers to the method of communication, such as verbal explanation, written information, or visual aids; for Mr Ahmed, using interpreters and non-verbal communication methods is essential. Finally, the receiver is</w:t>
      </w:r>
      <w:r w:rsidR="00597DFE">
        <w:rPr>
          <w:rFonts w:ascii="Arial" w:hAnsi="Arial" w:cs="Arial"/>
          <w:sz w:val="22"/>
          <w:szCs w:val="22"/>
        </w:rPr>
        <w:t xml:space="preserve"> him</w:t>
      </w:r>
      <w:r w:rsidRPr="00CD102D">
        <w:rPr>
          <w:rFonts w:ascii="Arial" w:hAnsi="Arial" w:cs="Arial"/>
          <w:sz w:val="22"/>
          <w:szCs w:val="22"/>
        </w:rPr>
        <w:t>, whose ability to understand the message is influenced by his language skills, cognitive ability, and health condition.</w:t>
      </w:r>
      <w:r w:rsidR="00944012">
        <w:rPr>
          <w:rFonts w:ascii="Arial" w:hAnsi="Arial" w:cs="Arial"/>
          <w:sz w:val="22"/>
          <w:szCs w:val="22"/>
        </w:rPr>
        <w:t xml:space="preserve"> </w:t>
      </w:r>
      <w:r w:rsidR="00597DFE">
        <w:rPr>
          <w:rFonts w:ascii="Arial" w:hAnsi="Arial" w:cs="Arial"/>
          <w:sz w:val="22"/>
          <w:szCs w:val="22"/>
        </w:rPr>
        <w:t>Surch</w:t>
      </w:r>
      <w:r w:rsidRPr="00CD102D">
        <w:rPr>
          <w:rFonts w:ascii="Arial" w:hAnsi="Arial" w:cs="Arial"/>
          <w:sz w:val="22"/>
          <w:szCs w:val="22"/>
        </w:rPr>
        <w:t>, the use of complex medical language or lack of interpreter services may result in misunderstanding, increasing the risk of medication errors or non-adherence. This is particularly relevant in the context of the missed care visit, where poor communication between professionals may have contributed to the incident (NHS England, 2022).</w:t>
      </w:r>
    </w:p>
    <w:p w14:paraId="638841B8"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lastRenderedPageBreak/>
        <w:t>Communication theory further highlights barriers. (Barriers to Effective Communication in Health and Social Care, 2024) The Shannon and Weaver model explains how “noise” can interfere with message transmission. (Gillespie &amp; Schiffman, 2018, pp. 216-225) In this case, noise may include language differences, medical terminology, and stroke-related cognitive impairment (Public Health England, 2021). Healthcare professionals must minimise these barriers by repeating, clarifying, and using the teach-back method to confirm understanding (Nursing and Midwifery Council, 2018).</w:t>
      </w:r>
    </w:p>
    <w:p w14:paraId="7D4E0B8D"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The Mental Capacity Act 2005 provides a framework for assessing decision-making ability, which may be affected following a stroke (Mental Capacity Act, 2005). Professionals must assess capacity appropriately and act in the individual’s best interests where required (Department of Health and Social Care, 2014).</w:t>
      </w:r>
    </w:p>
    <w:p w14:paraId="3EB1B19E" w14:textId="77777777" w:rsidR="00CD102D" w:rsidRPr="00CD102D" w:rsidRDefault="00CD102D" w:rsidP="003C553B">
      <w:pPr>
        <w:jc w:val="both"/>
        <w:rPr>
          <w:rFonts w:ascii="Arial" w:hAnsi="Arial" w:cs="Arial"/>
          <w:sz w:val="22"/>
          <w:szCs w:val="22"/>
        </w:rPr>
      </w:pPr>
    </w:p>
    <w:p w14:paraId="41F7D8F5" w14:textId="77777777" w:rsidR="00CD102D" w:rsidRPr="00CD102D" w:rsidRDefault="00CD102D" w:rsidP="003C553B">
      <w:pPr>
        <w:jc w:val="both"/>
        <w:rPr>
          <w:rFonts w:ascii="Arial" w:hAnsi="Arial" w:cs="Arial"/>
          <w:sz w:val="22"/>
          <w:szCs w:val="22"/>
        </w:rPr>
      </w:pPr>
      <w:r w:rsidRPr="00CD102D">
        <w:rPr>
          <w:rFonts w:ascii="Arial" w:hAnsi="Arial" w:cs="Arial"/>
          <w:b/>
          <w:bCs/>
          <w:sz w:val="22"/>
          <w:szCs w:val="22"/>
        </w:rPr>
        <w:t xml:space="preserve">2. Importance of Good Administrative Skills </w:t>
      </w:r>
    </w:p>
    <w:p w14:paraId="5C4B11AF"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Good administrative skills are essential for ensuring safe and responsible care delivery (Nursing and Midwifery Council, 2018). In his case, the missed domiciliary visit highlights failures in scheduling systems, documentation, and communication processes, which can lead to serious harm such as missed medication (NHS England, 2022).</w:t>
      </w:r>
    </w:p>
    <w:p w14:paraId="46F248E1"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Accurate record keeping is a fundamental professional requirement, as outlined by the Nursing and Midwifery Council (2018), which states that records must be clear, accurate, and completed promptly. Documentation should include details of care provided, medication administration, and any missed visits. In this context, accurate records would enable professionals to identify missed care promptly and take corrective action (Department of Health and Social Care, 2014). Poor record keeping increases the risk of errors, duplication, and compromised patient safety (NHS England, 2022).</w:t>
      </w:r>
    </w:p>
    <w:p w14:paraId="57E2C591"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The Data Protection Act 2018 and UK General Data Protection Regulation (UK GDPR) govern how personal data must be handled, ensuring information is processed lawfully, securely, and confidentially (Information Commissioner’s Office, 2023). Key principles include accuracy, data minimisation, and accountability. In Mr Ahmed’s case, maintaining accurate and secure records ensures that professionals can access reliable information while protecting sensitive personal data (ICO, 2023).</w:t>
      </w:r>
    </w:p>
    <w:p w14:paraId="31C21FBF"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 xml:space="preserve">The Care Act 2014 emphasises safeguarding and promoting individual well-being, requiring services to identify and respond to risks effectively (Care Act, 2014). Additionally, the Health and Social Care Act 2008 (Regulated Activities Regulations 2014) </w:t>
      </w:r>
      <w:proofErr w:type="gramStart"/>
      <w:r w:rsidRPr="00CD102D">
        <w:rPr>
          <w:rFonts w:ascii="Arial" w:hAnsi="Arial" w:cs="Arial"/>
          <w:sz w:val="22"/>
          <w:szCs w:val="22"/>
        </w:rPr>
        <w:t>requires</w:t>
      </w:r>
      <w:proofErr w:type="gramEnd"/>
      <w:r w:rsidRPr="00CD102D">
        <w:rPr>
          <w:rFonts w:ascii="Arial" w:hAnsi="Arial" w:cs="Arial"/>
          <w:sz w:val="22"/>
          <w:szCs w:val="22"/>
        </w:rPr>
        <w:t xml:space="preserve"> providers to maintain accurate records and deliver safe care (Department of Health and Social Care, 2014).</w:t>
      </w:r>
    </w:p>
    <w:p w14:paraId="7F48B494"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The missed care visit should be formally recorded through incident reporting systems, in line with the NHS Patient Safety Strategy (NHS England, 2022). This supports organisational learning, improves service quality, and reduces the likelihood of repeated errors.</w:t>
      </w:r>
    </w:p>
    <w:p w14:paraId="1A1EF791" w14:textId="787AA7AD" w:rsidR="00CD102D" w:rsidRPr="00CD102D" w:rsidRDefault="00CD102D" w:rsidP="003C553B">
      <w:pPr>
        <w:jc w:val="both"/>
        <w:rPr>
          <w:rFonts w:ascii="Arial" w:hAnsi="Arial" w:cs="Arial"/>
          <w:sz w:val="22"/>
          <w:szCs w:val="22"/>
        </w:rPr>
      </w:pPr>
      <w:r w:rsidRPr="00CD102D">
        <w:rPr>
          <w:rFonts w:ascii="Arial" w:hAnsi="Arial" w:cs="Arial"/>
          <w:sz w:val="22"/>
          <w:szCs w:val="22"/>
        </w:rPr>
        <w:t xml:space="preserve">Digital systems, such as electronic care records and scheduling tools, can improve coordination and reduce administrative errors (NHS England, 2022). Regular audits and supervision also ensure compliance with policies and procedures. Overall, strong </w:t>
      </w:r>
      <w:r w:rsidRPr="00CD102D">
        <w:rPr>
          <w:rFonts w:ascii="Arial" w:hAnsi="Arial" w:cs="Arial"/>
          <w:sz w:val="22"/>
          <w:szCs w:val="22"/>
        </w:rPr>
        <w:lastRenderedPageBreak/>
        <w:t>administrative practices reduce risks, improve accountability, and ensure legal compliance within health and social care (Nursing and Midwifery Council, 2018).</w:t>
      </w:r>
    </w:p>
    <w:p w14:paraId="310C440D" w14:textId="77777777" w:rsidR="00CD102D" w:rsidRPr="00CD102D" w:rsidRDefault="00CD102D" w:rsidP="003C553B">
      <w:pPr>
        <w:jc w:val="both"/>
        <w:rPr>
          <w:rFonts w:ascii="Arial" w:hAnsi="Arial" w:cs="Arial"/>
          <w:sz w:val="22"/>
          <w:szCs w:val="22"/>
        </w:rPr>
      </w:pPr>
      <w:r w:rsidRPr="00CD102D">
        <w:rPr>
          <w:rFonts w:ascii="Arial" w:hAnsi="Arial" w:cs="Arial"/>
          <w:b/>
          <w:bCs/>
          <w:sz w:val="22"/>
          <w:szCs w:val="22"/>
        </w:rPr>
        <w:t>3. Importance of Collaborative Working</w:t>
      </w:r>
    </w:p>
    <w:p w14:paraId="3E9B806A"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Collaborative working is essential for delivering holistic, coordinated care for individuals with complex needs, such as Mr Ahmed (Department of Health and Social Care, 2012). His care involves multiple professionals, including a GP, district nurse, speech and language therapist, and domiciliary care workers. Effective collaboration ensures that all aspects of his physical, emotional, and communication needs are addressed (Care Act, 2014).</w:t>
      </w:r>
    </w:p>
    <w:p w14:paraId="6E9A263E"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Multidisciplinary team (MDT) meetings enable professionals to share information, review care plans, and coordinate interventions (NHS England, 2022). Shared care records further support continuity of care by ensuring that all professionals have access to accurate and up-to-date information. This is particularly important in Mr Ahmed’s case, where communication barriers may limit his ability to share information independently (NHS England, 2016).</w:t>
      </w:r>
    </w:p>
    <w:p w14:paraId="2AB9FA28"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Clear roles and responsibilities are essential to avoid duplication and ensure efficiency. (Care and support statutory guidance, 2023) For example, the district nurse monitors physical health, while the speech and language therapist supports communication and swallowing difficulties (Public Health England, 2021). This coordinated approach improves patient outcomes and enhances safety (Martins et al., 2023)</w:t>
      </w:r>
    </w:p>
    <w:p w14:paraId="3BBE9E15"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However, challenges such as communication breakdowns, time constraints, and differing professional perspectives may affect collaborative working (NHS England, 2022). The missed care visit may reflect such issues. Strategies to overcome these challenges include clear communication protocols, effective leadership, and the use of digital systems to support coordination (Department of Health and Social Care, 2012).</w:t>
      </w:r>
    </w:p>
    <w:p w14:paraId="1AC36565" w14:textId="77777777" w:rsidR="00CD102D" w:rsidRDefault="00CD102D" w:rsidP="003C553B">
      <w:pPr>
        <w:jc w:val="both"/>
        <w:rPr>
          <w:rFonts w:ascii="Arial" w:hAnsi="Arial" w:cs="Arial"/>
          <w:sz w:val="22"/>
          <w:szCs w:val="22"/>
        </w:rPr>
      </w:pPr>
      <w:r w:rsidRPr="00CD102D">
        <w:rPr>
          <w:rFonts w:ascii="Arial" w:hAnsi="Arial" w:cs="Arial"/>
          <w:sz w:val="22"/>
          <w:szCs w:val="22"/>
        </w:rPr>
        <w:t>The Care Act 2014 promotes integrated working between health and social care services, ensuring that care is coordinated and person-centred (Care Act, 2014). Involving Mr Ahmed and his family in decision-making further supports this approach. Overall, collaborative working improves care quality, reduces risks, and supports positive health outcomes.</w:t>
      </w:r>
    </w:p>
    <w:p w14:paraId="6FDADF16" w14:textId="77777777" w:rsidR="00727B62" w:rsidRDefault="00727B62" w:rsidP="003C553B">
      <w:pPr>
        <w:jc w:val="both"/>
        <w:rPr>
          <w:rFonts w:ascii="Arial" w:hAnsi="Arial" w:cs="Arial"/>
          <w:sz w:val="22"/>
          <w:szCs w:val="22"/>
        </w:rPr>
      </w:pPr>
    </w:p>
    <w:p w14:paraId="26A438D3" w14:textId="77777777" w:rsidR="00727B62" w:rsidRDefault="00727B62" w:rsidP="003C553B">
      <w:pPr>
        <w:jc w:val="both"/>
        <w:rPr>
          <w:rFonts w:ascii="Arial" w:hAnsi="Arial" w:cs="Arial"/>
          <w:sz w:val="22"/>
          <w:szCs w:val="22"/>
        </w:rPr>
      </w:pPr>
    </w:p>
    <w:p w14:paraId="6F2BB148" w14:textId="77777777" w:rsidR="00727B62" w:rsidRDefault="00727B62" w:rsidP="003C553B">
      <w:pPr>
        <w:jc w:val="both"/>
        <w:rPr>
          <w:rFonts w:ascii="Arial" w:hAnsi="Arial" w:cs="Arial"/>
          <w:sz w:val="22"/>
          <w:szCs w:val="22"/>
        </w:rPr>
      </w:pPr>
    </w:p>
    <w:p w14:paraId="11BC3885" w14:textId="77777777" w:rsidR="00727B62" w:rsidRDefault="00727B62" w:rsidP="003C553B">
      <w:pPr>
        <w:jc w:val="both"/>
        <w:rPr>
          <w:rFonts w:ascii="Arial" w:hAnsi="Arial" w:cs="Arial"/>
          <w:sz w:val="22"/>
          <w:szCs w:val="22"/>
        </w:rPr>
      </w:pPr>
    </w:p>
    <w:p w14:paraId="77033E50" w14:textId="77777777" w:rsidR="00727B62" w:rsidRDefault="00727B62" w:rsidP="003C553B">
      <w:pPr>
        <w:jc w:val="both"/>
        <w:rPr>
          <w:rFonts w:ascii="Arial" w:hAnsi="Arial" w:cs="Arial"/>
          <w:sz w:val="22"/>
          <w:szCs w:val="22"/>
        </w:rPr>
      </w:pPr>
    </w:p>
    <w:p w14:paraId="641B89EA" w14:textId="77777777" w:rsidR="0020085C" w:rsidRDefault="0020085C" w:rsidP="003C553B">
      <w:pPr>
        <w:jc w:val="both"/>
        <w:rPr>
          <w:rFonts w:ascii="Arial" w:hAnsi="Arial" w:cs="Arial"/>
          <w:sz w:val="22"/>
          <w:szCs w:val="22"/>
        </w:rPr>
      </w:pPr>
    </w:p>
    <w:p w14:paraId="3DB02285" w14:textId="77777777" w:rsidR="0020085C" w:rsidRDefault="0020085C" w:rsidP="003C553B">
      <w:pPr>
        <w:jc w:val="both"/>
        <w:rPr>
          <w:rFonts w:ascii="Arial" w:hAnsi="Arial" w:cs="Arial"/>
          <w:sz w:val="22"/>
          <w:szCs w:val="22"/>
        </w:rPr>
      </w:pPr>
    </w:p>
    <w:p w14:paraId="2B241DCA" w14:textId="77777777" w:rsidR="0020085C" w:rsidRDefault="0020085C" w:rsidP="003C553B">
      <w:pPr>
        <w:jc w:val="both"/>
        <w:rPr>
          <w:rFonts w:ascii="Arial" w:hAnsi="Arial" w:cs="Arial"/>
          <w:sz w:val="22"/>
          <w:szCs w:val="22"/>
        </w:rPr>
      </w:pPr>
    </w:p>
    <w:p w14:paraId="4052A1BA" w14:textId="77777777" w:rsidR="00727B62" w:rsidRDefault="00727B62" w:rsidP="003C553B">
      <w:pPr>
        <w:jc w:val="both"/>
        <w:rPr>
          <w:rFonts w:ascii="Arial" w:hAnsi="Arial" w:cs="Arial"/>
          <w:sz w:val="22"/>
          <w:szCs w:val="22"/>
        </w:rPr>
      </w:pPr>
    </w:p>
    <w:p w14:paraId="255D48D8" w14:textId="77777777" w:rsidR="00727B62" w:rsidRDefault="00727B62" w:rsidP="003C553B">
      <w:pPr>
        <w:jc w:val="both"/>
        <w:rPr>
          <w:rFonts w:ascii="Arial" w:hAnsi="Arial" w:cs="Arial"/>
          <w:sz w:val="22"/>
          <w:szCs w:val="22"/>
        </w:rPr>
      </w:pPr>
    </w:p>
    <w:p w14:paraId="55159E65" w14:textId="77777777" w:rsidR="00CD102D" w:rsidRPr="00CD102D" w:rsidRDefault="00CD102D" w:rsidP="003C553B">
      <w:pPr>
        <w:jc w:val="both"/>
        <w:rPr>
          <w:rFonts w:ascii="Arial" w:hAnsi="Arial" w:cs="Arial"/>
          <w:sz w:val="22"/>
          <w:szCs w:val="22"/>
        </w:rPr>
      </w:pPr>
    </w:p>
    <w:p w14:paraId="396A6634" w14:textId="77777777" w:rsidR="00CD102D" w:rsidRPr="00CD102D" w:rsidRDefault="00CD102D" w:rsidP="003C553B">
      <w:pPr>
        <w:jc w:val="both"/>
        <w:rPr>
          <w:rFonts w:ascii="Arial" w:hAnsi="Arial" w:cs="Arial"/>
          <w:sz w:val="22"/>
          <w:szCs w:val="22"/>
        </w:rPr>
      </w:pPr>
      <w:r w:rsidRPr="00CD102D">
        <w:rPr>
          <w:rFonts w:ascii="Arial" w:hAnsi="Arial" w:cs="Arial"/>
          <w:b/>
          <w:bCs/>
          <w:sz w:val="22"/>
          <w:szCs w:val="22"/>
        </w:rPr>
        <w:lastRenderedPageBreak/>
        <w:t xml:space="preserve">Conclusion </w:t>
      </w:r>
    </w:p>
    <w:p w14:paraId="41DFA6BE"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This case study emphasises the importance of effective communication, strong administrative practices, and collaborative working in health and social care (Nursing and Midwifery Council, 2018). Communication must be adapted to meet individual needs, particularly where language barriers and cognitive impairments exist, in line with the Equality Act 2010 and the Accessible Information Standard (NHS England, 2016). Administrative competence, including accurate record-keeping and compliance with the Data Protection Act 2018 and the UK GDPR, is essential to ensure patient safety, confidentiality, and accountability (ICO, 2023).</w:t>
      </w:r>
    </w:p>
    <w:p w14:paraId="3C0C964C" w14:textId="77777777" w:rsidR="00CD102D" w:rsidRPr="00CD102D" w:rsidRDefault="00CD102D" w:rsidP="003C553B">
      <w:pPr>
        <w:jc w:val="both"/>
        <w:rPr>
          <w:rFonts w:ascii="Arial" w:hAnsi="Arial" w:cs="Arial"/>
          <w:sz w:val="22"/>
          <w:szCs w:val="22"/>
        </w:rPr>
      </w:pPr>
      <w:r w:rsidRPr="00CD102D">
        <w:rPr>
          <w:rFonts w:ascii="Arial" w:hAnsi="Arial" w:cs="Arial"/>
          <w:sz w:val="22"/>
          <w:szCs w:val="22"/>
        </w:rPr>
        <w:t>The missed care visit demonstrates how failures in communication and administrative systems can pose significant risks, emphasising the importance of robust procedures and incident reporting (NHS England, 2022). Collaborative working between professionals ensures a coordinated and holistic approach to care, supported by legislation such as the Care Act 2014. Overall, integrating these elements promotes safe, effective, and person-centred care, improving outcomes and maintaining dignity and independence.</w:t>
      </w:r>
    </w:p>
    <w:p w14:paraId="49EEC231" w14:textId="77777777" w:rsidR="00CD102D" w:rsidRDefault="00CD102D" w:rsidP="003C553B">
      <w:pPr>
        <w:jc w:val="both"/>
        <w:rPr>
          <w:rFonts w:ascii="Arial" w:hAnsi="Arial" w:cs="Arial"/>
          <w:sz w:val="22"/>
          <w:szCs w:val="22"/>
        </w:rPr>
      </w:pPr>
    </w:p>
    <w:p w14:paraId="21571D5D" w14:textId="77777777" w:rsidR="00CD102D" w:rsidRDefault="00CD102D" w:rsidP="003C553B">
      <w:pPr>
        <w:jc w:val="both"/>
        <w:rPr>
          <w:rFonts w:ascii="Arial" w:hAnsi="Arial" w:cs="Arial"/>
          <w:sz w:val="22"/>
          <w:szCs w:val="22"/>
        </w:rPr>
      </w:pPr>
    </w:p>
    <w:p w14:paraId="6D21F9AF" w14:textId="3A7F7F98" w:rsidR="00B02DA8" w:rsidRDefault="00B02DA8">
      <w:pPr>
        <w:rPr>
          <w:rFonts w:ascii="Arial" w:hAnsi="Arial" w:cs="Arial"/>
          <w:sz w:val="22"/>
          <w:szCs w:val="22"/>
        </w:rPr>
      </w:pPr>
      <w:r>
        <w:rPr>
          <w:rFonts w:ascii="Arial" w:hAnsi="Arial" w:cs="Arial"/>
          <w:sz w:val="22"/>
          <w:szCs w:val="22"/>
        </w:rPr>
        <w:br w:type="page"/>
      </w:r>
    </w:p>
    <w:p w14:paraId="484EAD5B" w14:textId="61E30D2C" w:rsidR="00400E63" w:rsidRDefault="00400E63" w:rsidP="003C553B">
      <w:pPr>
        <w:jc w:val="both"/>
        <w:rPr>
          <w:rFonts w:ascii="Arial" w:hAnsi="Arial" w:cs="Arial"/>
          <w:sz w:val="22"/>
          <w:szCs w:val="22"/>
        </w:rPr>
      </w:pPr>
    </w:p>
    <w:p w14:paraId="0137DB55" w14:textId="131D4F42" w:rsidR="00CD102D" w:rsidRPr="000530BC" w:rsidRDefault="00CD102D" w:rsidP="000530BC">
      <w:pPr>
        <w:rPr>
          <w:rFonts w:ascii="Arial" w:hAnsi="Arial" w:cs="Arial"/>
          <w:sz w:val="22"/>
          <w:szCs w:val="22"/>
        </w:rPr>
      </w:pPr>
      <w:r w:rsidRPr="00CD102D">
        <w:rPr>
          <w:rFonts w:ascii="Arial" w:hAnsi="Arial" w:cs="Arial"/>
          <w:b/>
          <w:bCs/>
          <w:sz w:val="22"/>
          <w:szCs w:val="22"/>
        </w:rPr>
        <w:t>References</w:t>
      </w:r>
    </w:p>
    <w:p w14:paraId="56E5EF18" w14:textId="034F48BE" w:rsidR="00CD102D" w:rsidRPr="00CD102D" w:rsidRDefault="00C748CD" w:rsidP="00595A53">
      <w:pPr>
        <w:rPr>
          <w:rFonts w:ascii="Arial" w:hAnsi="Arial" w:cs="Arial"/>
          <w:sz w:val="22"/>
          <w:szCs w:val="22"/>
        </w:rPr>
      </w:pPr>
      <w:r w:rsidRPr="00CD102D">
        <w:rPr>
          <w:rFonts w:ascii="Arial" w:hAnsi="Arial" w:cs="Arial"/>
          <w:sz w:val="22"/>
          <w:szCs w:val="22"/>
        </w:rPr>
        <w:t xml:space="preserve">Barriers to Effective Communication in Health and Social </w:t>
      </w:r>
      <w:proofErr w:type="gramStart"/>
      <w:r w:rsidRPr="00CD102D">
        <w:rPr>
          <w:rFonts w:ascii="Arial" w:hAnsi="Arial" w:cs="Arial"/>
          <w:sz w:val="22"/>
          <w:szCs w:val="22"/>
        </w:rPr>
        <w:t>Care(</w:t>
      </w:r>
      <w:proofErr w:type="gramEnd"/>
      <w:r w:rsidRPr="00CD102D">
        <w:rPr>
          <w:rFonts w:ascii="Arial" w:hAnsi="Arial" w:cs="Arial"/>
          <w:sz w:val="22"/>
          <w:szCs w:val="22"/>
        </w:rPr>
        <w:t>2024</w:t>
      </w:r>
      <w:proofErr w:type="gramStart"/>
      <w:r w:rsidRPr="00CD102D">
        <w:rPr>
          <w:rFonts w:ascii="Arial" w:hAnsi="Arial" w:cs="Arial"/>
          <w:sz w:val="22"/>
          <w:szCs w:val="22"/>
        </w:rPr>
        <w:t>)..</w:t>
      </w:r>
      <w:proofErr w:type="gramEnd"/>
      <w:r w:rsidRPr="00CD102D">
        <w:rPr>
          <w:rFonts w:ascii="Arial" w:hAnsi="Arial" w:cs="Arial"/>
          <w:sz w:val="22"/>
          <w:szCs w:val="22"/>
        </w:rPr>
        <w:t xml:space="preserve"> UK School of Management. </w:t>
      </w:r>
      <w:hyperlink r:id="rId9" w:history="1">
        <w:r w:rsidRPr="00CD102D">
          <w:rPr>
            <w:rStyle w:val="Hyperlink"/>
            <w:rFonts w:ascii="Arial" w:hAnsi="Arial" w:cs="Arial"/>
            <w:sz w:val="22"/>
            <w:szCs w:val="22"/>
          </w:rPr>
          <w:t>https://blog.uksm.org.uk/2024/09/30/addressing-communication-barriers-in-health-and-social-care-practice-a-level-7-diploma-perspective/</w:t>
        </w:r>
      </w:hyperlink>
    </w:p>
    <w:p w14:paraId="4E1253CB" w14:textId="35E91C1B" w:rsidR="00CD102D" w:rsidRPr="00CD102D" w:rsidRDefault="00CD102D" w:rsidP="00595A53">
      <w:pPr>
        <w:rPr>
          <w:rFonts w:ascii="Arial" w:hAnsi="Arial" w:cs="Arial"/>
          <w:sz w:val="22"/>
          <w:szCs w:val="22"/>
        </w:rPr>
      </w:pPr>
      <w:r w:rsidRPr="00CD102D">
        <w:rPr>
          <w:rFonts w:ascii="Arial" w:hAnsi="Arial" w:cs="Arial"/>
          <w:sz w:val="22"/>
          <w:szCs w:val="22"/>
        </w:rPr>
        <w:t>Communication Models - Berlo's SMCR Model. HSC Training Link. https://www.healthandsocialcareresources.co.uk/product/communication-models-berlos-smcr-model</w:t>
      </w:r>
    </w:p>
    <w:p w14:paraId="7C976893" w14:textId="1FDB4848" w:rsidR="00CD102D" w:rsidRPr="00CD102D" w:rsidRDefault="00CD102D" w:rsidP="00595A53">
      <w:pPr>
        <w:rPr>
          <w:rFonts w:ascii="Arial" w:hAnsi="Arial" w:cs="Arial"/>
          <w:sz w:val="22"/>
          <w:szCs w:val="22"/>
        </w:rPr>
      </w:pPr>
      <w:r w:rsidRPr="00CD102D">
        <w:rPr>
          <w:rFonts w:ascii="Arial" w:hAnsi="Arial" w:cs="Arial"/>
          <w:sz w:val="22"/>
          <w:szCs w:val="22"/>
        </w:rPr>
        <w:t xml:space="preserve">Gillespie, D. J. &amp; Schiffman, R. (2018). </w:t>
      </w:r>
      <w:r w:rsidRPr="00CD102D">
        <w:rPr>
          <w:rFonts w:ascii="Arial" w:hAnsi="Arial" w:cs="Arial"/>
          <w:i/>
          <w:iCs/>
          <w:sz w:val="22"/>
          <w:szCs w:val="22"/>
        </w:rPr>
        <w:t>A Critique of the Shannon-Weaver Theory of Communication and Its Implications for Nursing</w:t>
      </w:r>
      <w:r w:rsidRPr="00CD102D">
        <w:rPr>
          <w:rFonts w:ascii="Arial" w:hAnsi="Arial" w:cs="Arial"/>
          <w:sz w:val="22"/>
          <w:szCs w:val="22"/>
        </w:rPr>
        <w:t>. Research and Theory for Nursing Practice: An International Journal 32(2), pp. 216-225. https://doi.org/10.1891/1541-6577.32.2.216</w:t>
      </w:r>
    </w:p>
    <w:p w14:paraId="500AA4B9" w14:textId="77777777" w:rsidR="008D1192" w:rsidRDefault="008D1192" w:rsidP="00595A53">
      <w:pPr>
        <w:rPr>
          <w:rFonts w:ascii="Arial" w:hAnsi="Arial" w:cs="Arial"/>
          <w:sz w:val="22"/>
          <w:szCs w:val="22"/>
        </w:rPr>
      </w:pPr>
      <w:r w:rsidRPr="007F6B7F">
        <w:rPr>
          <w:rFonts w:ascii="Arial" w:hAnsi="Arial" w:cs="Arial"/>
          <w:sz w:val="22"/>
          <w:szCs w:val="22"/>
        </w:rPr>
        <w:t>Gostin, L. O., &amp; Ross, A. (1976). </w:t>
      </w:r>
      <w:r w:rsidRPr="007F6B7F">
        <w:rPr>
          <w:rFonts w:ascii="Arial" w:hAnsi="Arial" w:cs="Arial"/>
          <w:i/>
          <w:iCs/>
          <w:sz w:val="22"/>
          <w:szCs w:val="22"/>
        </w:rPr>
        <w:t xml:space="preserve">A human condition / Vol.1, The Mental Health Act from 1959 to </w:t>
      </w:r>
      <w:proofErr w:type="gramStart"/>
      <w:r w:rsidRPr="007F6B7F">
        <w:rPr>
          <w:rFonts w:ascii="Arial" w:hAnsi="Arial" w:cs="Arial"/>
          <w:i/>
          <w:iCs/>
          <w:sz w:val="22"/>
          <w:szCs w:val="22"/>
        </w:rPr>
        <w:t>1975 :</w:t>
      </w:r>
      <w:proofErr w:type="gramEnd"/>
      <w:r w:rsidRPr="007F6B7F">
        <w:rPr>
          <w:rFonts w:ascii="Arial" w:hAnsi="Arial" w:cs="Arial"/>
          <w:i/>
          <w:iCs/>
          <w:sz w:val="22"/>
          <w:szCs w:val="22"/>
        </w:rPr>
        <w:t xml:space="preserve"> observations, analysis and proposals for </w:t>
      </w:r>
      <w:proofErr w:type="gramStart"/>
      <w:r w:rsidRPr="007F6B7F">
        <w:rPr>
          <w:rFonts w:ascii="Arial" w:hAnsi="Arial" w:cs="Arial"/>
          <w:i/>
          <w:iCs/>
          <w:sz w:val="22"/>
          <w:szCs w:val="22"/>
        </w:rPr>
        <w:t>reform ;</w:t>
      </w:r>
      <w:proofErr w:type="gramEnd"/>
      <w:r w:rsidRPr="007F6B7F">
        <w:rPr>
          <w:rFonts w:ascii="Arial" w:hAnsi="Arial" w:cs="Arial"/>
          <w:i/>
          <w:iCs/>
          <w:sz w:val="22"/>
          <w:szCs w:val="22"/>
        </w:rPr>
        <w:t xml:space="preserve"> foreword by Louis Blom-Cooper, Margot </w:t>
      </w:r>
      <w:proofErr w:type="gramStart"/>
      <w:r w:rsidRPr="007F6B7F">
        <w:rPr>
          <w:rFonts w:ascii="Arial" w:hAnsi="Arial" w:cs="Arial"/>
          <w:i/>
          <w:iCs/>
          <w:sz w:val="22"/>
          <w:szCs w:val="22"/>
        </w:rPr>
        <w:t>Jefferys ;</w:t>
      </w:r>
      <w:proofErr w:type="gramEnd"/>
      <w:r w:rsidRPr="007F6B7F">
        <w:rPr>
          <w:rFonts w:ascii="Arial" w:hAnsi="Arial" w:cs="Arial"/>
          <w:i/>
          <w:iCs/>
          <w:sz w:val="22"/>
          <w:szCs w:val="22"/>
        </w:rPr>
        <w:t xml:space="preserve"> edited by Anne Ross.</w:t>
      </w:r>
      <w:r w:rsidRPr="007F6B7F">
        <w:rPr>
          <w:rFonts w:ascii="Arial" w:hAnsi="Arial" w:cs="Arial"/>
          <w:sz w:val="22"/>
          <w:szCs w:val="22"/>
        </w:rPr>
        <w:t> MIND.</w:t>
      </w:r>
      <w:r>
        <w:rPr>
          <w:rFonts w:ascii="Arial" w:hAnsi="Arial" w:cs="Arial"/>
          <w:sz w:val="22"/>
          <w:szCs w:val="22"/>
        </w:rPr>
        <w:t xml:space="preserve"> </w:t>
      </w:r>
      <w:r w:rsidRPr="008D1192">
        <w:rPr>
          <w:rFonts w:ascii="Arial" w:hAnsi="Arial" w:cs="Arial"/>
          <w:sz w:val="22"/>
          <w:szCs w:val="22"/>
        </w:rPr>
        <w:t>https://librarysearch.uwtsd.ac.uk/permalink/44WHELF_UWTSD/1vbe9ev/alma99116494002421</w:t>
      </w:r>
      <w:r w:rsidRPr="008D1192">
        <w:rPr>
          <w:rFonts w:ascii="Arial" w:hAnsi="Arial" w:cs="Arial"/>
          <w:sz w:val="22"/>
          <w:szCs w:val="22"/>
        </w:rPr>
        <w:t xml:space="preserve"> </w:t>
      </w:r>
    </w:p>
    <w:p w14:paraId="424496C5" w14:textId="5E9D3517" w:rsidR="008D1192" w:rsidRDefault="008D1192" w:rsidP="00595A53">
      <w:pPr>
        <w:rPr>
          <w:rFonts w:ascii="Arial" w:hAnsi="Arial" w:cs="Arial"/>
          <w:sz w:val="22"/>
          <w:szCs w:val="22"/>
        </w:rPr>
      </w:pPr>
      <w:r w:rsidRPr="00F1597E">
        <w:rPr>
          <w:rFonts w:ascii="Arial" w:hAnsi="Arial" w:cs="Arial"/>
          <w:sz w:val="22"/>
          <w:szCs w:val="22"/>
        </w:rPr>
        <w:t xml:space="preserve">Hepple, B. A., Choudhury, T., </w:t>
      </w:r>
      <w:proofErr w:type="spellStart"/>
      <w:r w:rsidRPr="00F1597E">
        <w:rPr>
          <w:rFonts w:ascii="Arial" w:hAnsi="Arial" w:cs="Arial"/>
          <w:sz w:val="22"/>
          <w:szCs w:val="22"/>
        </w:rPr>
        <w:t>Coussey</w:t>
      </w:r>
      <w:proofErr w:type="spellEnd"/>
      <w:r w:rsidRPr="00F1597E">
        <w:rPr>
          <w:rFonts w:ascii="Arial" w:hAnsi="Arial" w:cs="Arial"/>
          <w:sz w:val="22"/>
          <w:szCs w:val="22"/>
        </w:rPr>
        <w:t>, M., Judge Institute of Management Studies., &amp; University of Cambridge. Centre for Public Law. (2000). </w:t>
      </w:r>
      <w:proofErr w:type="gramStart"/>
      <w:r w:rsidRPr="00F1597E">
        <w:rPr>
          <w:rFonts w:ascii="Arial" w:hAnsi="Arial" w:cs="Arial"/>
          <w:i/>
          <w:iCs/>
          <w:sz w:val="22"/>
          <w:szCs w:val="22"/>
        </w:rPr>
        <w:t>Equality :</w:t>
      </w:r>
      <w:proofErr w:type="gramEnd"/>
      <w:r w:rsidRPr="00F1597E">
        <w:rPr>
          <w:rFonts w:ascii="Arial" w:hAnsi="Arial" w:cs="Arial"/>
          <w:i/>
          <w:iCs/>
          <w:sz w:val="22"/>
          <w:szCs w:val="22"/>
        </w:rPr>
        <w:t xml:space="preserve"> a new </w:t>
      </w:r>
      <w:proofErr w:type="gramStart"/>
      <w:r w:rsidRPr="00F1597E">
        <w:rPr>
          <w:rFonts w:ascii="Arial" w:hAnsi="Arial" w:cs="Arial"/>
          <w:i/>
          <w:iCs/>
          <w:sz w:val="22"/>
          <w:szCs w:val="22"/>
        </w:rPr>
        <w:t>framework :</w:t>
      </w:r>
      <w:proofErr w:type="gramEnd"/>
      <w:r w:rsidRPr="00F1597E">
        <w:rPr>
          <w:rFonts w:ascii="Arial" w:hAnsi="Arial" w:cs="Arial"/>
          <w:i/>
          <w:iCs/>
          <w:sz w:val="22"/>
          <w:szCs w:val="22"/>
        </w:rPr>
        <w:t xml:space="preserve"> report of the independent review of the enforcement of UK anti-discrimination legislation</w:t>
      </w:r>
      <w:r w:rsidRPr="00F1597E">
        <w:rPr>
          <w:rFonts w:ascii="Arial" w:hAnsi="Arial" w:cs="Arial"/>
          <w:sz w:val="22"/>
          <w:szCs w:val="22"/>
        </w:rPr>
        <w:t>. Hart Publishing.</w:t>
      </w:r>
    </w:p>
    <w:p w14:paraId="7718E643" w14:textId="68816D3E" w:rsidR="008D1192" w:rsidRPr="00023052" w:rsidRDefault="008D1192" w:rsidP="00595A53">
      <w:pPr>
        <w:rPr>
          <w:rFonts w:ascii="Arial" w:hAnsi="Arial" w:cs="Arial"/>
          <w:sz w:val="22"/>
          <w:szCs w:val="22"/>
        </w:rPr>
      </w:pPr>
      <w:r w:rsidRPr="00264854">
        <w:rPr>
          <w:rFonts w:ascii="Arial" w:hAnsi="Arial" w:cs="Arial"/>
          <w:i/>
          <w:iCs/>
          <w:sz w:val="22"/>
          <w:szCs w:val="22"/>
        </w:rPr>
        <w:t xml:space="preserve">Health Services Act </w:t>
      </w:r>
      <w:proofErr w:type="gramStart"/>
      <w:r w:rsidRPr="00264854">
        <w:rPr>
          <w:rFonts w:ascii="Arial" w:hAnsi="Arial" w:cs="Arial"/>
          <w:i/>
          <w:iCs/>
          <w:sz w:val="22"/>
          <w:szCs w:val="22"/>
        </w:rPr>
        <w:t>1980 :</w:t>
      </w:r>
      <w:proofErr w:type="gramEnd"/>
      <w:r w:rsidRPr="00264854">
        <w:rPr>
          <w:rFonts w:ascii="Arial" w:hAnsi="Arial" w:cs="Arial"/>
          <w:i/>
          <w:iCs/>
          <w:sz w:val="22"/>
          <w:szCs w:val="22"/>
        </w:rPr>
        <w:t xml:space="preserve"> Chapter 53.</w:t>
      </w:r>
      <w:r w:rsidRPr="00264854">
        <w:rPr>
          <w:rFonts w:ascii="Arial" w:hAnsi="Arial" w:cs="Arial"/>
          <w:sz w:val="22"/>
          <w:szCs w:val="22"/>
        </w:rPr>
        <w:t> (1980). H.M.S.O.</w:t>
      </w:r>
    </w:p>
    <w:p w14:paraId="59EF9D51" w14:textId="13774CC4" w:rsidR="00CD102D" w:rsidRPr="00CD102D" w:rsidRDefault="00CD102D" w:rsidP="00595A53">
      <w:pPr>
        <w:rPr>
          <w:rFonts w:ascii="Arial" w:hAnsi="Arial" w:cs="Arial"/>
          <w:sz w:val="22"/>
          <w:szCs w:val="22"/>
        </w:rPr>
      </w:pPr>
      <w:r w:rsidRPr="00CD102D">
        <w:rPr>
          <w:rFonts w:ascii="Arial" w:hAnsi="Arial" w:cs="Arial"/>
          <w:sz w:val="22"/>
          <w:szCs w:val="22"/>
        </w:rPr>
        <w:t>Edwards, A., Matthews, E., Pill, R. &amp; Bloor, M. (1998). Communication about risk: the responses of primary care professionals to standardizing the 'language of risk' and communication tools. Family Practice 15(4), pp. 301-307. https://doi.org/10.1093/fampra/15.4.301</w:t>
      </w:r>
    </w:p>
    <w:p w14:paraId="55AF9D19" w14:textId="5154A471" w:rsidR="00CD102D" w:rsidRDefault="00ED02B6" w:rsidP="00595A53">
      <w:pPr>
        <w:rPr>
          <w:rFonts w:ascii="Arial" w:hAnsi="Arial" w:cs="Arial"/>
          <w:sz w:val="22"/>
          <w:szCs w:val="22"/>
        </w:rPr>
      </w:pPr>
      <w:r w:rsidRPr="00ED02B6">
        <w:rPr>
          <w:rFonts w:ascii="Arial" w:hAnsi="Arial" w:cs="Arial"/>
          <w:sz w:val="22"/>
          <w:szCs w:val="22"/>
        </w:rPr>
        <w:t>McColgan, A. (2024). </w:t>
      </w:r>
      <w:r w:rsidRPr="00ED02B6">
        <w:rPr>
          <w:rFonts w:ascii="Arial" w:hAnsi="Arial" w:cs="Arial"/>
          <w:i/>
          <w:iCs/>
          <w:sz w:val="22"/>
          <w:szCs w:val="22"/>
        </w:rPr>
        <w:t xml:space="preserve">Discrimination </w:t>
      </w:r>
      <w:proofErr w:type="gramStart"/>
      <w:r w:rsidRPr="00ED02B6">
        <w:rPr>
          <w:rFonts w:ascii="Arial" w:hAnsi="Arial" w:cs="Arial"/>
          <w:i/>
          <w:iCs/>
          <w:sz w:val="22"/>
          <w:szCs w:val="22"/>
        </w:rPr>
        <w:t>law :</w:t>
      </w:r>
      <w:proofErr w:type="gramEnd"/>
      <w:r w:rsidRPr="00ED02B6">
        <w:rPr>
          <w:rFonts w:ascii="Arial" w:hAnsi="Arial" w:cs="Arial"/>
          <w:i/>
          <w:iCs/>
          <w:sz w:val="22"/>
          <w:szCs w:val="22"/>
        </w:rPr>
        <w:t xml:space="preserve"> text, cases and materials</w:t>
      </w:r>
      <w:r w:rsidRPr="00ED02B6">
        <w:rPr>
          <w:rFonts w:ascii="Arial" w:hAnsi="Arial" w:cs="Arial"/>
          <w:sz w:val="22"/>
          <w:szCs w:val="22"/>
        </w:rPr>
        <w:t> (Third edition.). Hart.</w:t>
      </w:r>
      <w:r w:rsidR="001E6E6E" w:rsidRPr="001E6E6E">
        <w:rPr>
          <w:rFonts w:ascii="Source Sans Pro" w:hAnsi="Source Sans Pro"/>
          <w:color w:val="3A3A3A"/>
          <w:sz w:val="23"/>
          <w:szCs w:val="23"/>
          <w:shd w:val="clear" w:color="auto" w:fill="FFFFFF"/>
        </w:rPr>
        <w:t xml:space="preserve"> </w:t>
      </w:r>
      <w:hyperlink r:id="rId10" w:history="1">
        <w:r w:rsidR="00F1597E" w:rsidRPr="00F61330">
          <w:rPr>
            <w:rStyle w:val="Hyperlink"/>
            <w:rFonts w:ascii="Arial" w:hAnsi="Arial" w:cs="Arial"/>
            <w:sz w:val="22"/>
            <w:szCs w:val="22"/>
          </w:rPr>
          <w:t>https://librarysearch.uwtsd.ac.uk/permalink/44WHELF_UWTSD/1vbe9ev/alma99100618702302421</w:t>
        </w:r>
      </w:hyperlink>
    </w:p>
    <w:p w14:paraId="4D2AAAC3" w14:textId="77777777" w:rsidR="00CD102D" w:rsidRPr="00CD102D" w:rsidRDefault="00CD102D" w:rsidP="003C553B">
      <w:pPr>
        <w:rPr>
          <w:rFonts w:ascii="Arial" w:hAnsi="Arial" w:cs="Arial"/>
          <w:sz w:val="22"/>
          <w:szCs w:val="22"/>
        </w:rPr>
      </w:pPr>
    </w:p>
    <w:p w14:paraId="4D729DA6" w14:textId="77777777" w:rsidR="00023052" w:rsidRPr="00023052" w:rsidRDefault="00023052" w:rsidP="003C553B">
      <w:pPr>
        <w:rPr>
          <w:rFonts w:ascii="Arial" w:hAnsi="Arial" w:cs="Arial"/>
          <w:sz w:val="22"/>
          <w:szCs w:val="22"/>
        </w:rPr>
      </w:pPr>
    </w:p>
    <w:p w14:paraId="4116C850" w14:textId="77777777" w:rsidR="00023052" w:rsidRPr="00023052" w:rsidRDefault="00023052" w:rsidP="003C553B">
      <w:pPr>
        <w:jc w:val="both"/>
        <w:rPr>
          <w:rFonts w:ascii="Arial" w:hAnsi="Arial" w:cs="Arial"/>
          <w:sz w:val="22"/>
          <w:szCs w:val="22"/>
        </w:rPr>
      </w:pPr>
    </w:p>
    <w:p w14:paraId="220F8B31" w14:textId="77777777" w:rsidR="00023052" w:rsidRPr="00023052" w:rsidRDefault="00023052" w:rsidP="003C553B">
      <w:pPr>
        <w:jc w:val="both"/>
        <w:rPr>
          <w:rFonts w:ascii="Arial" w:hAnsi="Arial" w:cs="Arial"/>
          <w:sz w:val="22"/>
          <w:szCs w:val="22"/>
        </w:rPr>
      </w:pPr>
    </w:p>
    <w:p w14:paraId="495BA061" w14:textId="77777777" w:rsidR="00023052" w:rsidRPr="00023052" w:rsidRDefault="00023052" w:rsidP="003C553B">
      <w:pPr>
        <w:jc w:val="both"/>
        <w:rPr>
          <w:rFonts w:ascii="Arial" w:hAnsi="Arial" w:cs="Arial"/>
          <w:sz w:val="22"/>
          <w:szCs w:val="22"/>
        </w:rPr>
      </w:pPr>
    </w:p>
    <w:p w14:paraId="5B249150" w14:textId="77777777" w:rsidR="00023052" w:rsidRPr="00023052" w:rsidRDefault="00023052" w:rsidP="003C553B">
      <w:pPr>
        <w:jc w:val="both"/>
        <w:rPr>
          <w:rFonts w:ascii="Arial" w:hAnsi="Arial" w:cs="Arial"/>
          <w:sz w:val="22"/>
          <w:szCs w:val="22"/>
        </w:rPr>
      </w:pPr>
    </w:p>
    <w:p w14:paraId="24E78F5E" w14:textId="77777777" w:rsidR="00023052" w:rsidRPr="00023052" w:rsidRDefault="00023052" w:rsidP="003C553B">
      <w:pPr>
        <w:jc w:val="both"/>
        <w:rPr>
          <w:rFonts w:ascii="Arial" w:hAnsi="Arial" w:cs="Arial"/>
          <w:sz w:val="22"/>
          <w:szCs w:val="22"/>
        </w:rPr>
      </w:pPr>
    </w:p>
    <w:p w14:paraId="6273D2CD" w14:textId="77777777" w:rsidR="00023052" w:rsidRPr="00023052" w:rsidRDefault="00023052" w:rsidP="003C553B">
      <w:pPr>
        <w:jc w:val="both"/>
        <w:rPr>
          <w:rFonts w:ascii="Arial" w:hAnsi="Arial" w:cs="Arial"/>
          <w:sz w:val="22"/>
          <w:szCs w:val="22"/>
        </w:rPr>
      </w:pPr>
    </w:p>
    <w:p w14:paraId="2320ECA0" w14:textId="77777777" w:rsidR="00023052" w:rsidRPr="00023052" w:rsidRDefault="00023052" w:rsidP="003C553B">
      <w:pPr>
        <w:jc w:val="both"/>
        <w:rPr>
          <w:rFonts w:ascii="Arial" w:hAnsi="Arial" w:cs="Arial"/>
          <w:sz w:val="22"/>
          <w:szCs w:val="22"/>
        </w:rPr>
      </w:pPr>
    </w:p>
    <w:sectPr w:rsidR="00023052" w:rsidRPr="0002305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E5C4F" w14:textId="77777777" w:rsidR="0076642E" w:rsidRDefault="0076642E" w:rsidP="00B116D3">
      <w:pPr>
        <w:spacing w:after="0" w:line="240" w:lineRule="auto"/>
      </w:pPr>
      <w:r>
        <w:separator/>
      </w:r>
    </w:p>
  </w:endnote>
  <w:endnote w:type="continuationSeparator" w:id="0">
    <w:p w14:paraId="2214ACD7" w14:textId="77777777" w:rsidR="0076642E" w:rsidRDefault="0076642E" w:rsidP="00B11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241118"/>
      <w:docPartObj>
        <w:docPartGallery w:val="Page Numbers (Bottom of Page)"/>
        <w:docPartUnique/>
      </w:docPartObj>
    </w:sdtPr>
    <w:sdtContent>
      <w:sdt>
        <w:sdtPr>
          <w:id w:val="-1769616900"/>
          <w:docPartObj>
            <w:docPartGallery w:val="Page Numbers (Top of Page)"/>
            <w:docPartUnique/>
          </w:docPartObj>
        </w:sdtPr>
        <w:sdtContent>
          <w:p w14:paraId="67610B76" w14:textId="051021CA" w:rsidR="00B116D3" w:rsidRDefault="00B116D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BD8AEDB" w14:textId="77777777" w:rsidR="00B116D3" w:rsidRDefault="00B11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89C6E" w14:textId="77777777" w:rsidR="0076642E" w:rsidRDefault="0076642E" w:rsidP="00B116D3">
      <w:pPr>
        <w:spacing w:after="0" w:line="240" w:lineRule="auto"/>
      </w:pPr>
      <w:r>
        <w:separator/>
      </w:r>
    </w:p>
  </w:footnote>
  <w:footnote w:type="continuationSeparator" w:id="0">
    <w:p w14:paraId="4BBD9A5B" w14:textId="77777777" w:rsidR="0076642E" w:rsidRDefault="0076642E" w:rsidP="00B11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D0C32"/>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A04237"/>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9635DE"/>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866895"/>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8E1EEC"/>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6A46A8"/>
    <w:multiLevelType w:val="multilevel"/>
    <w:tmpl w:val="D2A2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1795642">
    <w:abstractNumId w:val="2"/>
  </w:num>
  <w:num w:numId="2" w16cid:durableId="1935017841">
    <w:abstractNumId w:val="4"/>
  </w:num>
  <w:num w:numId="3" w16cid:durableId="2094431059">
    <w:abstractNumId w:val="1"/>
  </w:num>
  <w:num w:numId="4" w16cid:durableId="1654989320">
    <w:abstractNumId w:val="5"/>
  </w:num>
  <w:num w:numId="5" w16cid:durableId="1636448910">
    <w:abstractNumId w:val="3"/>
  </w:num>
  <w:num w:numId="6" w16cid:durableId="2085756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6D3"/>
    <w:rsid w:val="00007E2A"/>
    <w:rsid w:val="0001108D"/>
    <w:rsid w:val="00023052"/>
    <w:rsid w:val="000530BC"/>
    <w:rsid w:val="000F5339"/>
    <w:rsid w:val="00133826"/>
    <w:rsid w:val="001912F5"/>
    <w:rsid w:val="001A4D55"/>
    <w:rsid w:val="001D2C5E"/>
    <w:rsid w:val="001D5E0F"/>
    <w:rsid w:val="001E6E6E"/>
    <w:rsid w:val="0020085C"/>
    <w:rsid w:val="00227659"/>
    <w:rsid w:val="00251DAC"/>
    <w:rsid w:val="00264854"/>
    <w:rsid w:val="002A0316"/>
    <w:rsid w:val="002B07CA"/>
    <w:rsid w:val="002C44FA"/>
    <w:rsid w:val="002D4AC5"/>
    <w:rsid w:val="002E4911"/>
    <w:rsid w:val="00305B68"/>
    <w:rsid w:val="00390A26"/>
    <w:rsid w:val="00396698"/>
    <w:rsid w:val="003A2D2F"/>
    <w:rsid w:val="003C553B"/>
    <w:rsid w:val="003D70F4"/>
    <w:rsid w:val="00400E63"/>
    <w:rsid w:val="004133A1"/>
    <w:rsid w:val="0045202E"/>
    <w:rsid w:val="00493826"/>
    <w:rsid w:val="004943C5"/>
    <w:rsid w:val="004A6F6D"/>
    <w:rsid w:val="004E0A49"/>
    <w:rsid w:val="00584EA5"/>
    <w:rsid w:val="00595A53"/>
    <w:rsid w:val="00597DFE"/>
    <w:rsid w:val="005D6790"/>
    <w:rsid w:val="005E292D"/>
    <w:rsid w:val="005F2625"/>
    <w:rsid w:val="00622785"/>
    <w:rsid w:val="0065683D"/>
    <w:rsid w:val="007074C2"/>
    <w:rsid w:val="00727B62"/>
    <w:rsid w:val="00737188"/>
    <w:rsid w:val="0076642E"/>
    <w:rsid w:val="007E3F23"/>
    <w:rsid w:val="007F6B7F"/>
    <w:rsid w:val="00811F65"/>
    <w:rsid w:val="0081490C"/>
    <w:rsid w:val="00825F31"/>
    <w:rsid w:val="00855080"/>
    <w:rsid w:val="00897628"/>
    <w:rsid w:val="008D1192"/>
    <w:rsid w:val="008D53F0"/>
    <w:rsid w:val="0092354C"/>
    <w:rsid w:val="00944012"/>
    <w:rsid w:val="009643D9"/>
    <w:rsid w:val="0099538C"/>
    <w:rsid w:val="009C343F"/>
    <w:rsid w:val="009D7A59"/>
    <w:rsid w:val="009E6005"/>
    <w:rsid w:val="00A01D45"/>
    <w:rsid w:val="00A02909"/>
    <w:rsid w:val="00A12C62"/>
    <w:rsid w:val="00A301F6"/>
    <w:rsid w:val="00A802F1"/>
    <w:rsid w:val="00AD343A"/>
    <w:rsid w:val="00B02DA8"/>
    <w:rsid w:val="00B1025F"/>
    <w:rsid w:val="00B116D3"/>
    <w:rsid w:val="00B648D6"/>
    <w:rsid w:val="00B801D0"/>
    <w:rsid w:val="00B96894"/>
    <w:rsid w:val="00C4200D"/>
    <w:rsid w:val="00C502A1"/>
    <w:rsid w:val="00C748CD"/>
    <w:rsid w:val="00CD102D"/>
    <w:rsid w:val="00CE65F9"/>
    <w:rsid w:val="00CE7DCC"/>
    <w:rsid w:val="00CF0288"/>
    <w:rsid w:val="00CF26D3"/>
    <w:rsid w:val="00D03225"/>
    <w:rsid w:val="00D047C2"/>
    <w:rsid w:val="00D06ACA"/>
    <w:rsid w:val="00D63B88"/>
    <w:rsid w:val="00D71A13"/>
    <w:rsid w:val="00D748B4"/>
    <w:rsid w:val="00D838F6"/>
    <w:rsid w:val="00D979AB"/>
    <w:rsid w:val="00DC3ED3"/>
    <w:rsid w:val="00E00416"/>
    <w:rsid w:val="00E40627"/>
    <w:rsid w:val="00E42D59"/>
    <w:rsid w:val="00E67F03"/>
    <w:rsid w:val="00EB5D55"/>
    <w:rsid w:val="00EC7C43"/>
    <w:rsid w:val="00ED02B6"/>
    <w:rsid w:val="00ED03C2"/>
    <w:rsid w:val="00ED6105"/>
    <w:rsid w:val="00EE08C8"/>
    <w:rsid w:val="00F1597E"/>
    <w:rsid w:val="00F22F7F"/>
    <w:rsid w:val="00F81729"/>
    <w:rsid w:val="00FA59C8"/>
    <w:rsid w:val="00FD3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05E34"/>
  <w15:chartTrackingRefBased/>
  <w15:docId w15:val="{3C2CDEBA-7F94-4E40-9876-D7B013890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6D3"/>
    <w:rPr>
      <w:rFonts w:eastAsiaTheme="majorEastAsia" w:cstheme="majorBidi"/>
      <w:color w:val="272727" w:themeColor="text1" w:themeTint="D8"/>
    </w:rPr>
  </w:style>
  <w:style w:type="paragraph" w:styleId="Title">
    <w:name w:val="Title"/>
    <w:basedOn w:val="Normal"/>
    <w:next w:val="Normal"/>
    <w:link w:val="TitleChar"/>
    <w:uiPriority w:val="10"/>
    <w:qFormat/>
    <w:rsid w:val="00CF2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6D3"/>
    <w:pPr>
      <w:spacing w:before="160"/>
      <w:jc w:val="center"/>
    </w:pPr>
    <w:rPr>
      <w:i/>
      <w:iCs/>
      <w:color w:val="404040" w:themeColor="text1" w:themeTint="BF"/>
    </w:rPr>
  </w:style>
  <w:style w:type="character" w:customStyle="1" w:styleId="QuoteChar">
    <w:name w:val="Quote Char"/>
    <w:basedOn w:val="DefaultParagraphFont"/>
    <w:link w:val="Quote"/>
    <w:uiPriority w:val="29"/>
    <w:rsid w:val="00CF26D3"/>
    <w:rPr>
      <w:i/>
      <w:iCs/>
      <w:color w:val="404040" w:themeColor="text1" w:themeTint="BF"/>
    </w:rPr>
  </w:style>
  <w:style w:type="paragraph" w:styleId="ListParagraph">
    <w:name w:val="List Paragraph"/>
    <w:basedOn w:val="Normal"/>
    <w:uiPriority w:val="34"/>
    <w:qFormat/>
    <w:rsid w:val="00CF26D3"/>
    <w:pPr>
      <w:ind w:left="720"/>
      <w:contextualSpacing/>
    </w:pPr>
  </w:style>
  <w:style w:type="character" w:styleId="IntenseEmphasis">
    <w:name w:val="Intense Emphasis"/>
    <w:basedOn w:val="DefaultParagraphFont"/>
    <w:uiPriority w:val="21"/>
    <w:qFormat/>
    <w:rsid w:val="00CF26D3"/>
    <w:rPr>
      <w:i/>
      <w:iCs/>
      <w:color w:val="0F4761" w:themeColor="accent1" w:themeShade="BF"/>
    </w:rPr>
  </w:style>
  <w:style w:type="paragraph" w:styleId="IntenseQuote">
    <w:name w:val="Intense Quote"/>
    <w:basedOn w:val="Normal"/>
    <w:next w:val="Normal"/>
    <w:link w:val="IntenseQuoteChar"/>
    <w:uiPriority w:val="30"/>
    <w:qFormat/>
    <w:rsid w:val="00CF2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6D3"/>
    <w:rPr>
      <w:i/>
      <w:iCs/>
      <w:color w:val="0F4761" w:themeColor="accent1" w:themeShade="BF"/>
    </w:rPr>
  </w:style>
  <w:style w:type="character" w:styleId="IntenseReference">
    <w:name w:val="Intense Reference"/>
    <w:basedOn w:val="DefaultParagraphFont"/>
    <w:uiPriority w:val="32"/>
    <w:qFormat/>
    <w:rsid w:val="00CF26D3"/>
    <w:rPr>
      <w:b/>
      <w:bCs/>
      <w:smallCaps/>
      <w:color w:val="0F4761" w:themeColor="accent1" w:themeShade="BF"/>
      <w:spacing w:val="5"/>
    </w:rPr>
  </w:style>
  <w:style w:type="character" w:styleId="Hyperlink">
    <w:name w:val="Hyperlink"/>
    <w:basedOn w:val="DefaultParagraphFont"/>
    <w:uiPriority w:val="99"/>
    <w:unhideWhenUsed/>
    <w:rsid w:val="00FD3D86"/>
    <w:rPr>
      <w:color w:val="467886" w:themeColor="hyperlink"/>
      <w:u w:val="single"/>
    </w:rPr>
  </w:style>
  <w:style w:type="character" w:styleId="UnresolvedMention">
    <w:name w:val="Unresolved Mention"/>
    <w:basedOn w:val="DefaultParagraphFont"/>
    <w:uiPriority w:val="99"/>
    <w:semiHidden/>
    <w:unhideWhenUsed/>
    <w:rsid w:val="00FD3D86"/>
    <w:rPr>
      <w:color w:val="605E5C"/>
      <w:shd w:val="clear" w:color="auto" w:fill="E1DFDD"/>
    </w:rPr>
  </w:style>
  <w:style w:type="paragraph" w:styleId="TOCHeading">
    <w:name w:val="TOC Heading"/>
    <w:basedOn w:val="Heading1"/>
    <w:next w:val="Normal"/>
    <w:uiPriority w:val="39"/>
    <w:unhideWhenUsed/>
    <w:qFormat/>
    <w:rsid w:val="003A2D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05B68"/>
    <w:pPr>
      <w:tabs>
        <w:tab w:val="right" w:leader="dot" w:pos="9016"/>
      </w:tabs>
      <w:spacing w:after="100" w:line="259" w:lineRule="auto"/>
      <w:jc w:val="both"/>
    </w:pPr>
    <w:rPr>
      <w:rFonts w:ascii="Times New Roman" w:hAnsi="Times New Roman"/>
      <w:color w:val="156082" w:themeColor="accent1"/>
      <w:kern w:val="0"/>
      <w:szCs w:val="22"/>
      <w:u w:val="single"/>
      <w14:ligatures w14:val="none"/>
    </w:rPr>
  </w:style>
  <w:style w:type="paragraph" w:styleId="TOC2">
    <w:name w:val="toc 2"/>
    <w:basedOn w:val="Normal"/>
    <w:next w:val="Normal"/>
    <w:autoRedefine/>
    <w:uiPriority w:val="39"/>
    <w:unhideWhenUsed/>
    <w:rsid w:val="0092354C"/>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92354C"/>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B11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6D3"/>
  </w:style>
  <w:style w:type="paragraph" w:styleId="Footer">
    <w:name w:val="footer"/>
    <w:basedOn w:val="Normal"/>
    <w:link w:val="FooterChar"/>
    <w:uiPriority w:val="99"/>
    <w:unhideWhenUsed/>
    <w:rsid w:val="00B11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librarysearch.uwtsd.ac.uk/permalink/44WHELF_UWTSD/1vbe9ev/alma99100618702302421" TargetMode="External"/><Relationship Id="rId4" Type="http://schemas.openxmlformats.org/officeDocument/2006/relationships/settings" Target="settings.xml"/><Relationship Id="rId9" Type="http://schemas.openxmlformats.org/officeDocument/2006/relationships/hyperlink" Target="https://blog.uksm.org.uk/2024/09/30/addressing-communication-barriers-in-health-and-social-care-practice-a-level-7-diploma-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B904A-26B7-4A3E-8ADF-5EAAFF549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1923</Words>
  <Characters>10967</Characters>
  <Application>Microsoft Office Word</Application>
  <DocSecurity>0</DocSecurity>
  <Lines>91</Lines>
  <Paragraphs>25</Paragraphs>
  <ScaleCrop>false</ScaleCrop>
  <Company/>
  <LinksUpToDate>false</LinksUpToDate>
  <CharactersWithSpaces>12865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 Serrote</dc:creator>
  <cp:keywords/>
  <dc:description/>
  <cp:lastModifiedBy>Gila Serrote</cp:lastModifiedBy>
  <cp:revision>2</cp:revision>
  <dcterms:created xsi:type="dcterms:W3CDTF">2026-04-21T10:41:00Z</dcterms:created>
  <dcterms:modified xsi:type="dcterms:W3CDTF">2026-04-21T10:41:00Z</dcterms:modified>
</cp:coreProperties>
</file>