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4E5F" w:rsidRDefault="00270A79" w:rsidP="00F76055">
      <w:pPr>
        <w:spacing w:line="360" w:lineRule="auto"/>
        <w:jc w:val="center"/>
        <w:rPr>
          <w:rFonts w:ascii="Times New Roman" w:eastAsia="Times New Roman" w:hAnsi="Times New Roman" w:cs="Times New Roman"/>
          <w:b/>
          <w:sz w:val="32"/>
          <w:szCs w:val="32"/>
        </w:rPr>
      </w:pPr>
      <w:r w:rsidRPr="00270A79">
        <w:rPr>
          <w:rFonts w:ascii="Times New Roman" w:eastAsia="Times New Roman" w:hAnsi="Times New Roman" w:cs="Times New Roman"/>
          <w:b/>
          <w:sz w:val="32"/>
          <w:szCs w:val="32"/>
        </w:rPr>
        <w:drawing>
          <wp:anchor distT="0" distB="0" distL="114300" distR="114300" simplePos="0" relativeHeight="251659264" behindDoc="0" locked="0" layoutInCell="1" allowOverlap="1">
            <wp:simplePos x="0" y="0"/>
            <wp:positionH relativeFrom="column">
              <wp:posOffset>219075</wp:posOffset>
            </wp:positionH>
            <wp:positionV relativeFrom="paragraph">
              <wp:posOffset>-85725</wp:posOffset>
            </wp:positionV>
            <wp:extent cx="5102225" cy="2838450"/>
            <wp:effectExtent l="19050" t="0" r="3175" b="0"/>
            <wp:wrapSquare wrapText="bothSides"/>
            <wp:docPr id="199842040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102225" cy="2838450"/>
                    </a:xfrm>
                    <a:prstGeom prst="rect">
                      <a:avLst/>
                    </a:prstGeom>
                    <a:noFill/>
                  </pic:spPr>
                </pic:pic>
              </a:graphicData>
            </a:graphic>
          </wp:anchor>
        </w:drawing>
      </w:r>
    </w:p>
    <w:p w:rsidR="00CA4E5F" w:rsidRDefault="00CA4E5F" w:rsidP="00F76055">
      <w:pPr>
        <w:spacing w:line="360" w:lineRule="auto"/>
        <w:jc w:val="center"/>
        <w:rPr>
          <w:rFonts w:ascii="Times New Roman" w:eastAsia="Times New Roman" w:hAnsi="Times New Roman" w:cs="Times New Roman"/>
          <w:b/>
          <w:sz w:val="32"/>
          <w:szCs w:val="32"/>
        </w:rPr>
      </w:pPr>
    </w:p>
    <w:p w:rsidR="00CA4E5F" w:rsidRDefault="00CA4E5F" w:rsidP="00F76055">
      <w:pPr>
        <w:spacing w:line="360" w:lineRule="auto"/>
        <w:jc w:val="center"/>
        <w:rPr>
          <w:rFonts w:ascii="Times New Roman" w:eastAsia="Times New Roman" w:hAnsi="Times New Roman" w:cs="Times New Roman"/>
          <w:b/>
          <w:sz w:val="32"/>
          <w:szCs w:val="32"/>
        </w:rPr>
      </w:pPr>
    </w:p>
    <w:p w:rsidR="00CA4E5F" w:rsidRDefault="00CA4E5F" w:rsidP="00F76055">
      <w:pPr>
        <w:spacing w:line="360" w:lineRule="auto"/>
        <w:jc w:val="center"/>
        <w:rPr>
          <w:rFonts w:ascii="Times New Roman" w:eastAsia="Times New Roman" w:hAnsi="Times New Roman" w:cs="Times New Roman"/>
          <w:b/>
          <w:sz w:val="32"/>
          <w:szCs w:val="32"/>
        </w:rPr>
      </w:pPr>
    </w:p>
    <w:p w:rsidR="00CA4E5F" w:rsidRDefault="00CA4E5F" w:rsidP="00F76055">
      <w:pPr>
        <w:spacing w:line="360" w:lineRule="auto"/>
        <w:jc w:val="center"/>
        <w:rPr>
          <w:rFonts w:ascii="Times New Roman" w:eastAsia="Times New Roman" w:hAnsi="Times New Roman" w:cs="Times New Roman"/>
          <w:b/>
          <w:sz w:val="32"/>
          <w:szCs w:val="32"/>
        </w:rPr>
      </w:pPr>
    </w:p>
    <w:p w:rsidR="00CA4E5F" w:rsidRDefault="00CA4E5F" w:rsidP="00F76055">
      <w:pPr>
        <w:spacing w:line="360" w:lineRule="auto"/>
        <w:jc w:val="center"/>
        <w:rPr>
          <w:rFonts w:ascii="Times New Roman" w:eastAsia="Times New Roman" w:hAnsi="Times New Roman" w:cs="Times New Roman"/>
          <w:b/>
          <w:sz w:val="32"/>
          <w:szCs w:val="32"/>
        </w:rPr>
      </w:pPr>
    </w:p>
    <w:p w:rsidR="00CA4E5F" w:rsidRDefault="00CA4E5F" w:rsidP="00F76055">
      <w:pPr>
        <w:spacing w:line="360" w:lineRule="auto"/>
        <w:jc w:val="center"/>
        <w:rPr>
          <w:rFonts w:ascii="Times New Roman" w:eastAsia="Times New Roman" w:hAnsi="Times New Roman" w:cs="Times New Roman"/>
          <w:b/>
          <w:sz w:val="32"/>
          <w:szCs w:val="32"/>
        </w:rPr>
      </w:pPr>
    </w:p>
    <w:p w:rsidR="00CA4E5F" w:rsidRDefault="00CA4E5F" w:rsidP="00F76055">
      <w:pPr>
        <w:spacing w:line="360" w:lineRule="auto"/>
        <w:jc w:val="center"/>
        <w:rPr>
          <w:rFonts w:ascii="Times New Roman" w:eastAsia="Times New Roman" w:hAnsi="Times New Roman" w:cs="Times New Roman"/>
          <w:b/>
          <w:sz w:val="32"/>
          <w:szCs w:val="32"/>
        </w:rPr>
      </w:pPr>
    </w:p>
    <w:p w:rsidR="00CA4E5F" w:rsidRDefault="00CA4E5F" w:rsidP="00F76055">
      <w:pPr>
        <w:spacing w:line="360" w:lineRule="auto"/>
        <w:jc w:val="center"/>
        <w:rPr>
          <w:rFonts w:ascii="Times New Roman" w:eastAsia="Times New Roman" w:hAnsi="Times New Roman" w:cs="Times New Roman"/>
          <w:b/>
          <w:sz w:val="32"/>
          <w:szCs w:val="32"/>
        </w:rPr>
      </w:pPr>
    </w:p>
    <w:p w:rsidR="001455F5" w:rsidRDefault="00B240A0" w:rsidP="00F76055">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BANKING AND FINANCIAL ECONOMICS</w:t>
      </w:r>
    </w:p>
    <w:p w:rsidR="00270A79" w:rsidRDefault="00270A79" w:rsidP="00F76055">
      <w:pPr>
        <w:spacing w:line="360" w:lineRule="auto"/>
        <w:rPr>
          <w:rFonts w:ascii="Times New Roman" w:eastAsia="Times New Roman" w:hAnsi="Times New Roman" w:cs="Times New Roman"/>
          <w:b/>
          <w:sz w:val="32"/>
          <w:szCs w:val="32"/>
        </w:rPr>
      </w:pPr>
    </w:p>
    <w:p w:rsidR="00270A79" w:rsidRPr="00270A79" w:rsidRDefault="00270A79" w:rsidP="00270A79">
      <w:pPr>
        <w:spacing w:before="240"/>
        <w:rPr>
          <w:rFonts w:ascii="Times New Roman" w:hAnsi="Times New Roman" w:cs="Times New Roman"/>
          <w:b/>
          <w:bCs/>
          <w:sz w:val="32"/>
          <w:szCs w:val="32"/>
        </w:rPr>
      </w:pPr>
      <w:r w:rsidRPr="00270A79">
        <w:rPr>
          <w:rFonts w:ascii="Times New Roman" w:hAnsi="Times New Roman" w:cs="Times New Roman"/>
          <w:b/>
          <w:bCs/>
          <w:sz w:val="32"/>
          <w:szCs w:val="32"/>
        </w:rPr>
        <w:t>Student of Name: - Patel Parth Kantibhai</w:t>
      </w:r>
    </w:p>
    <w:p w:rsidR="00270A79" w:rsidRDefault="00270A79" w:rsidP="00270A79">
      <w:pPr>
        <w:spacing w:before="240"/>
        <w:rPr>
          <w:rFonts w:ascii="Times New Roman" w:hAnsi="Times New Roman" w:cs="Times New Roman"/>
          <w:b/>
          <w:bCs/>
          <w:sz w:val="32"/>
          <w:szCs w:val="32"/>
        </w:rPr>
      </w:pPr>
      <w:r w:rsidRPr="00270A79">
        <w:rPr>
          <w:rFonts w:ascii="Times New Roman" w:hAnsi="Times New Roman" w:cs="Times New Roman"/>
          <w:b/>
          <w:bCs/>
          <w:sz w:val="32"/>
          <w:szCs w:val="32"/>
        </w:rPr>
        <w:t>Student ID: - 2314427</w:t>
      </w:r>
    </w:p>
    <w:p w:rsidR="00270A79" w:rsidRDefault="00270A79" w:rsidP="00270A79">
      <w:pPr>
        <w:spacing w:before="240"/>
        <w:rPr>
          <w:rFonts w:ascii="Times New Roman" w:hAnsi="Times New Roman" w:cs="Times New Roman"/>
          <w:b/>
          <w:bCs/>
          <w:sz w:val="32"/>
          <w:szCs w:val="32"/>
        </w:rPr>
      </w:pPr>
      <w:r>
        <w:rPr>
          <w:rFonts w:ascii="Times New Roman" w:hAnsi="Times New Roman" w:cs="Times New Roman"/>
          <w:b/>
          <w:bCs/>
          <w:sz w:val="32"/>
          <w:szCs w:val="32"/>
        </w:rPr>
        <w:t>Subject Code: - LCMB7032</w:t>
      </w:r>
    </w:p>
    <w:p w:rsidR="001455F5" w:rsidRDefault="00270A79" w:rsidP="00270A79">
      <w:pPr>
        <w:spacing w:line="360" w:lineRule="auto"/>
        <w:rPr>
          <w:rFonts w:ascii="Times New Roman" w:eastAsia="Times New Roman" w:hAnsi="Times New Roman" w:cs="Times New Roman"/>
          <w:b/>
          <w:sz w:val="32"/>
          <w:szCs w:val="32"/>
        </w:rPr>
      </w:pPr>
      <w:r w:rsidRPr="00270A79">
        <w:rPr>
          <w:rFonts w:ascii="Times New Roman" w:hAnsi="Times New Roman" w:cs="Times New Roman"/>
          <w:b/>
          <w:bCs/>
          <w:sz w:val="32"/>
          <w:szCs w:val="32"/>
        </w:rPr>
        <w:t>Date of Submission: -</w:t>
      </w:r>
      <w:r>
        <w:rPr>
          <w:rFonts w:ascii="Times New Roman" w:hAnsi="Times New Roman" w:cs="Times New Roman"/>
          <w:b/>
          <w:bCs/>
          <w:sz w:val="32"/>
          <w:szCs w:val="32"/>
        </w:rPr>
        <w:t xml:space="preserve"> 24 August, 2024</w:t>
      </w:r>
      <w:r>
        <w:rPr>
          <w:b/>
          <w:bCs/>
          <w:sz w:val="32"/>
          <w:szCs w:val="32"/>
        </w:rPr>
        <w:t xml:space="preserve"> </w:t>
      </w:r>
      <w:r w:rsidR="001455F5">
        <w:rPr>
          <w:rFonts w:ascii="Times New Roman" w:eastAsia="Times New Roman" w:hAnsi="Times New Roman" w:cs="Times New Roman"/>
          <w:b/>
          <w:sz w:val="32"/>
          <w:szCs w:val="32"/>
        </w:rPr>
        <w:br w:type="page"/>
      </w:r>
    </w:p>
    <w:sdt>
      <w:sdtPr>
        <w:rPr>
          <w:rFonts w:ascii="Times New Roman" w:eastAsia="Arial" w:hAnsi="Times New Roman" w:cs="Times New Roman"/>
          <w:color w:val="auto"/>
          <w:sz w:val="24"/>
          <w:szCs w:val="24"/>
          <w:lang w:val="en-GB" w:eastAsia="en-IN"/>
        </w:rPr>
        <w:id w:val="-1208409486"/>
        <w:docPartObj>
          <w:docPartGallery w:val="Table of Contents"/>
          <w:docPartUnique/>
        </w:docPartObj>
      </w:sdtPr>
      <w:sdtEndPr>
        <w:rPr>
          <w:b/>
          <w:bCs/>
          <w:noProof/>
        </w:rPr>
      </w:sdtEndPr>
      <w:sdtContent>
        <w:p w:rsidR="001455F5" w:rsidRPr="007E1010" w:rsidRDefault="001455F5" w:rsidP="00F76055">
          <w:pPr>
            <w:pStyle w:val="TOCHeading"/>
            <w:spacing w:line="360" w:lineRule="auto"/>
            <w:jc w:val="center"/>
            <w:rPr>
              <w:rFonts w:ascii="Times New Roman" w:hAnsi="Times New Roman" w:cs="Times New Roman"/>
              <w:b/>
              <w:bCs/>
              <w:color w:val="auto"/>
              <w:sz w:val="24"/>
              <w:szCs w:val="24"/>
            </w:rPr>
          </w:pPr>
          <w:r w:rsidRPr="007E1010">
            <w:rPr>
              <w:rFonts w:ascii="Times New Roman" w:hAnsi="Times New Roman" w:cs="Times New Roman"/>
              <w:b/>
              <w:bCs/>
              <w:color w:val="auto"/>
              <w:sz w:val="24"/>
              <w:szCs w:val="24"/>
            </w:rPr>
            <w:t>Table of Contents</w:t>
          </w:r>
        </w:p>
        <w:p w:rsidR="001455F5" w:rsidRPr="001455F5" w:rsidRDefault="00402B34" w:rsidP="00F76055">
          <w:pPr>
            <w:pStyle w:val="TOC1"/>
            <w:tabs>
              <w:tab w:val="right" w:leader="dot" w:pos="9350"/>
            </w:tabs>
            <w:spacing w:line="360" w:lineRule="auto"/>
            <w:rPr>
              <w:rFonts w:ascii="Times New Roman" w:hAnsi="Times New Roman" w:cs="Times New Roman"/>
              <w:noProof/>
              <w:sz w:val="24"/>
              <w:szCs w:val="24"/>
            </w:rPr>
          </w:pPr>
          <w:r w:rsidRPr="00402B34">
            <w:rPr>
              <w:rFonts w:ascii="Times New Roman" w:hAnsi="Times New Roman" w:cs="Times New Roman"/>
              <w:sz w:val="24"/>
              <w:szCs w:val="24"/>
            </w:rPr>
            <w:fldChar w:fldCharType="begin"/>
          </w:r>
          <w:r w:rsidR="001455F5" w:rsidRPr="001455F5">
            <w:rPr>
              <w:rFonts w:ascii="Times New Roman" w:hAnsi="Times New Roman" w:cs="Times New Roman"/>
              <w:sz w:val="24"/>
              <w:szCs w:val="24"/>
            </w:rPr>
            <w:instrText xml:space="preserve"> TOC \o "1-3" \h \z \u </w:instrText>
          </w:r>
          <w:r w:rsidRPr="00402B34">
            <w:rPr>
              <w:rFonts w:ascii="Times New Roman" w:hAnsi="Times New Roman" w:cs="Times New Roman"/>
              <w:sz w:val="24"/>
              <w:szCs w:val="24"/>
            </w:rPr>
            <w:fldChar w:fldCharType="separate"/>
          </w:r>
          <w:hyperlink w:anchor="_Toc174812258" w:history="1">
            <w:r w:rsidR="001455F5" w:rsidRPr="001455F5">
              <w:rPr>
                <w:rStyle w:val="Hyperlink"/>
                <w:rFonts w:ascii="Times New Roman" w:hAnsi="Times New Roman" w:cs="Times New Roman"/>
                <w:noProof/>
                <w:sz w:val="24"/>
                <w:szCs w:val="24"/>
              </w:rPr>
              <w:t>Introduction</w:t>
            </w:r>
            <w:r w:rsidR="001455F5" w:rsidRPr="001455F5">
              <w:rPr>
                <w:rFonts w:ascii="Times New Roman" w:hAnsi="Times New Roman" w:cs="Times New Roman"/>
                <w:noProof/>
                <w:webHidden/>
                <w:sz w:val="24"/>
                <w:szCs w:val="24"/>
              </w:rPr>
              <w:tab/>
            </w:r>
            <w:r w:rsidRPr="001455F5">
              <w:rPr>
                <w:rFonts w:ascii="Times New Roman" w:hAnsi="Times New Roman" w:cs="Times New Roman"/>
                <w:noProof/>
                <w:webHidden/>
                <w:sz w:val="24"/>
                <w:szCs w:val="24"/>
              </w:rPr>
              <w:fldChar w:fldCharType="begin"/>
            </w:r>
            <w:r w:rsidR="001455F5" w:rsidRPr="001455F5">
              <w:rPr>
                <w:rFonts w:ascii="Times New Roman" w:hAnsi="Times New Roman" w:cs="Times New Roman"/>
                <w:noProof/>
                <w:webHidden/>
                <w:sz w:val="24"/>
                <w:szCs w:val="24"/>
              </w:rPr>
              <w:instrText xml:space="preserve"> PAGEREF _Toc174812258 \h </w:instrText>
            </w:r>
            <w:r w:rsidRPr="001455F5">
              <w:rPr>
                <w:rFonts w:ascii="Times New Roman" w:hAnsi="Times New Roman" w:cs="Times New Roman"/>
                <w:noProof/>
                <w:webHidden/>
                <w:sz w:val="24"/>
                <w:szCs w:val="24"/>
              </w:rPr>
            </w:r>
            <w:r w:rsidRPr="001455F5">
              <w:rPr>
                <w:rFonts w:ascii="Times New Roman" w:hAnsi="Times New Roman" w:cs="Times New Roman"/>
                <w:noProof/>
                <w:webHidden/>
                <w:sz w:val="24"/>
                <w:szCs w:val="24"/>
              </w:rPr>
              <w:fldChar w:fldCharType="separate"/>
            </w:r>
            <w:r w:rsidR="001455F5" w:rsidRPr="001455F5">
              <w:rPr>
                <w:rFonts w:ascii="Times New Roman" w:hAnsi="Times New Roman" w:cs="Times New Roman"/>
                <w:noProof/>
                <w:webHidden/>
                <w:sz w:val="24"/>
                <w:szCs w:val="24"/>
              </w:rPr>
              <w:t>2</w:t>
            </w:r>
            <w:r w:rsidRPr="001455F5">
              <w:rPr>
                <w:rFonts w:ascii="Times New Roman" w:hAnsi="Times New Roman" w:cs="Times New Roman"/>
                <w:noProof/>
                <w:webHidden/>
                <w:sz w:val="24"/>
                <w:szCs w:val="24"/>
              </w:rPr>
              <w:fldChar w:fldCharType="end"/>
            </w:r>
          </w:hyperlink>
        </w:p>
        <w:p w:rsidR="001455F5" w:rsidRPr="001455F5" w:rsidRDefault="00402B34" w:rsidP="00F76055">
          <w:pPr>
            <w:pStyle w:val="TOC1"/>
            <w:tabs>
              <w:tab w:val="right" w:leader="dot" w:pos="9350"/>
            </w:tabs>
            <w:spacing w:line="360" w:lineRule="auto"/>
            <w:rPr>
              <w:rFonts w:ascii="Times New Roman" w:hAnsi="Times New Roman" w:cs="Times New Roman"/>
              <w:noProof/>
              <w:sz w:val="24"/>
              <w:szCs w:val="24"/>
            </w:rPr>
          </w:pPr>
          <w:hyperlink w:anchor="_Toc174812259" w:history="1">
            <w:r w:rsidR="001455F5" w:rsidRPr="001455F5">
              <w:rPr>
                <w:rStyle w:val="Hyperlink"/>
                <w:rFonts w:ascii="Times New Roman" w:hAnsi="Times New Roman" w:cs="Times New Roman"/>
                <w:noProof/>
                <w:sz w:val="24"/>
                <w:szCs w:val="24"/>
              </w:rPr>
              <w:t>Task 1</w:t>
            </w:r>
            <w:r w:rsidR="001455F5" w:rsidRPr="001455F5">
              <w:rPr>
                <w:rFonts w:ascii="Times New Roman" w:hAnsi="Times New Roman" w:cs="Times New Roman"/>
                <w:noProof/>
                <w:webHidden/>
                <w:sz w:val="24"/>
                <w:szCs w:val="24"/>
              </w:rPr>
              <w:tab/>
            </w:r>
            <w:r w:rsidRPr="001455F5">
              <w:rPr>
                <w:rFonts w:ascii="Times New Roman" w:hAnsi="Times New Roman" w:cs="Times New Roman"/>
                <w:noProof/>
                <w:webHidden/>
                <w:sz w:val="24"/>
                <w:szCs w:val="24"/>
              </w:rPr>
              <w:fldChar w:fldCharType="begin"/>
            </w:r>
            <w:r w:rsidR="001455F5" w:rsidRPr="001455F5">
              <w:rPr>
                <w:rFonts w:ascii="Times New Roman" w:hAnsi="Times New Roman" w:cs="Times New Roman"/>
                <w:noProof/>
                <w:webHidden/>
                <w:sz w:val="24"/>
                <w:szCs w:val="24"/>
              </w:rPr>
              <w:instrText xml:space="preserve"> PAGEREF _Toc174812259 \h </w:instrText>
            </w:r>
            <w:r w:rsidRPr="001455F5">
              <w:rPr>
                <w:rFonts w:ascii="Times New Roman" w:hAnsi="Times New Roman" w:cs="Times New Roman"/>
                <w:noProof/>
                <w:webHidden/>
                <w:sz w:val="24"/>
                <w:szCs w:val="24"/>
              </w:rPr>
            </w:r>
            <w:r w:rsidRPr="001455F5">
              <w:rPr>
                <w:rFonts w:ascii="Times New Roman" w:hAnsi="Times New Roman" w:cs="Times New Roman"/>
                <w:noProof/>
                <w:webHidden/>
                <w:sz w:val="24"/>
                <w:szCs w:val="24"/>
              </w:rPr>
              <w:fldChar w:fldCharType="separate"/>
            </w:r>
            <w:r w:rsidR="001455F5" w:rsidRPr="001455F5">
              <w:rPr>
                <w:rFonts w:ascii="Times New Roman" w:hAnsi="Times New Roman" w:cs="Times New Roman"/>
                <w:noProof/>
                <w:webHidden/>
                <w:sz w:val="24"/>
                <w:szCs w:val="24"/>
              </w:rPr>
              <w:t>2</w:t>
            </w:r>
            <w:r w:rsidRPr="001455F5">
              <w:rPr>
                <w:rFonts w:ascii="Times New Roman" w:hAnsi="Times New Roman" w:cs="Times New Roman"/>
                <w:noProof/>
                <w:webHidden/>
                <w:sz w:val="24"/>
                <w:szCs w:val="24"/>
              </w:rPr>
              <w:fldChar w:fldCharType="end"/>
            </w:r>
          </w:hyperlink>
        </w:p>
        <w:p w:rsidR="001455F5" w:rsidRPr="001455F5" w:rsidRDefault="00402B34" w:rsidP="00F76055">
          <w:pPr>
            <w:pStyle w:val="TOC2"/>
            <w:tabs>
              <w:tab w:val="right" w:leader="dot" w:pos="9350"/>
            </w:tabs>
            <w:spacing w:line="360" w:lineRule="auto"/>
            <w:rPr>
              <w:rFonts w:ascii="Times New Roman" w:hAnsi="Times New Roman" w:cs="Times New Roman"/>
              <w:noProof/>
              <w:sz w:val="24"/>
              <w:szCs w:val="24"/>
            </w:rPr>
          </w:pPr>
          <w:hyperlink w:anchor="_Toc174812260" w:history="1">
            <w:r w:rsidR="001455F5" w:rsidRPr="001455F5">
              <w:rPr>
                <w:rStyle w:val="Hyperlink"/>
                <w:rFonts w:ascii="Times New Roman" w:hAnsi="Times New Roman" w:cs="Times New Roman"/>
                <w:noProof/>
                <w:sz w:val="24"/>
                <w:szCs w:val="24"/>
              </w:rPr>
              <w:t>A ) Presenting a High-level Overview of the company, its business operations, target markets, and USP</w:t>
            </w:r>
            <w:r w:rsidR="001455F5" w:rsidRPr="001455F5">
              <w:rPr>
                <w:rFonts w:ascii="Times New Roman" w:hAnsi="Times New Roman" w:cs="Times New Roman"/>
                <w:noProof/>
                <w:webHidden/>
                <w:sz w:val="24"/>
                <w:szCs w:val="24"/>
              </w:rPr>
              <w:tab/>
            </w:r>
            <w:r w:rsidRPr="001455F5">
              <w:rPr>
                <w:rFonts w:ascii="Times New Roman" w:hAnsi="Times New Roman" w:cs="Times New Roman"/>
                <w:noProof/>
                <w:webHidden/>
                <w:sz w:val="24"/>
                <w:szCs w:val="24"/>
              </w:rPr>
              <w:fldChar w:fldCharType="begin"/>
            </w:r>
            <w:r w:rsidR="001455F5" w:rsidRPr="001455F5">
              <w:rPr>
                <w:rFonts w:ascii="Times New Roman" w:hAnsi="Times New Roman" w:cs="Times New Roman"/>
                <w:noProof/>
                <w:webHidden/>
                <w:sz w:val="24"/>
                <w:szCs w:val="24"/>
              </w:rPr>
              <w:instrText xml:space="preserve"> PAGEREF _Toc174812260 \h </w:instrText>
            </w:r>
            <w:r w:rsidRPr="001455F5">
              <w:rPr>
                <w:rFonts w:ascii="Times New Roman" w:hAnsi="Times New Roman" w:cs="Times New Roman"/>
                <w:noProof/>
                <w:webHidden/>
                <w:sz w:val="24"/>
                <w:szCs w:val="24"/>
              </w:rPr>
            </w:r>
            <w:r w:rsidRPr="001455F5">
              <w:rPr>
                <w:rFonts w:ascii="Times New Roman" w:hAnsi="Times New Roman" w:cs="Times New Roman"/>
                <w:noProof/>
                <w:webHidden/>
                <w:sz w:val="24"/>
                <w:szCs w:val="24"/>
              </w:rPr>
              <w:fldChar w:fldCharType="separate"/>
            </w:r>
            <w:r w:rsidR="001455F5" w:rsidRPr="001455F5">
              <w:rPr>
                <w:rFonts w:ascii="Times New Roman" w:hAnsi="Times New Roman" w:cs="Times New Roman"/>
                <w:noProof/>
                <w:webHidden/>
                <w:sz w:val="24"/>
                <w:szCs w:val="24"/>
              </w:rPr>
              <w:t>2</w:t>
            </w:r>
            <w:r w:rsidRPr="001455F5">
              <w:rPr>
                <w:rFonts w:ascii="Times New Roman" w:hAnsi="Times New Roman" w:cs="Times New Roman"/>
                <w:noProof/>
                <w:webHidden/>
                <w:sz w:val="24"/>
                <w:szCs w:val="24"/>
              </w:rPr>
              <w:fldChar w:fldCharType="end"/>
            </w:r>
          </w:hyperlink>
        </w:p>
        <w:p w:rsidR="001455F5" w:rsidRPr="001455F5" w:rsidRDefault="00402B34" w:rsidP="00F76055">
          <w:pPr>
            <w:pStyle w:val="TOC2"/>
            <w:tabs>
              <w:tab w:val="right" w:leader="dot" w:pos="9350"/>
            </w:tabs>
            <w:spacing w:line="360" w:lineRule="auto"/>
            <w:rPr>
              <w:rFonts w:ascii="Times New Roman" w:hAnsi="Times New Roman" w:cs="Times New Roman"/>
              <w:noProof/>
              <w:sz w:val="24"/>
              <w:szCs w:val="24"/>
            </w:rPr>
          </w:pPr>
          <w:hyperlink w:anchor="_Toc174812261" w:history="1">
            <w:r w:rsidR="001455F5" w:rsidRPr="001455F5">
              <w:rPr>
                <w:rStyle w:val="Hyperlink"/>
                <w:rFonts w:ascii="Times New Roman" w:hAnsi="Times New Roman" w:cs="Times New Roman"/>
                <w:noProof/>
                <w:sz w:val="24"/>
                <w:szCs w:val="24"/>
              </w:rPr>
              <w:t>B ) Presenting the key reason Why Alibaba Group Holding Limited is going public</w:t>
            </w:r>
            <w:r w:rsidR="001455F5" w:rsidRPr="001455F5">
              <w:rPr>
                <w:rFonts w:ascii="Times New Roman" w:hAnsi="Times New Roman" w:cs="Times New Roman"/>
                <w:noProof/>
                <w:webHidden/>
                <w:sz w:val="24"/>
                <w:szCs w:val="24"/>
              </w:rPr>
              <w:tab/>
            </w:r>
            <w:r w:rsidRPr="001455F5">
              <w:rPr>
                <w:rFonts w:ascii="Times New Roman" w:hAnsi="Times New Roman" w:cs="Times New Roman"/>
                <w:noProof/>
                <w:webHidden/>
                <w:sz w:val="24"/>
                <w:szCs w:val="24"/>
              </w:rPr>
              <w:fldChar w:fldCharType="begin"/>
            </w:r>
            <w:r w:rsidR="001455F5" w:rsidRPr="001455F5">
              <w:rPr>
                <w:rFonts w:ascii="Times New Roman" w:hAnsi="Times New Roman" w:cs="Times New Roman"/>
                <w:noProof/>
                <w:webHidden/>
                <w:sz w:val="24"/>
                <w:szCs w:val="24"/>
              </w:rPr>
              <w:instrText xml:space="preserve"> PAGEREF _Toc174812261 \h </w:instrText>
            </w:r>
            <w:r w:rsidRPr="001455F5">
              <w:rPr>
                <w:rFonts w:ascii="Times New Roman" w:hAnsi="Times New Roman" w:cs="Times New Roman"/>
                <w:noProof/>
                <w:webHidden/>
                <w:sz w:val="24"/>
                <w:szCs w:val="24"/>
              </w:rPr>
            </w:r>
            <w:r w:rsidRPr="001455F5">
              <w:rPr>
                <w:rFonts w:ascii="Times New Roman" w:hAnsi="Times New Roman" w:cs="Times New Roman"/>
                <w:noProof/>
                <w:webHidden/>
                <w:sz w:val="24"/>
                <w:szCs w:val="24"/>
              </w:rPr>
              <w:fldChar w:fldCharType="separate"/>
            </w:r>
            <w:r w:rsidR="001455F5" w:rsidRPr="001455F5">
              <w:rPr>
                <w:rFonts w:ascii="Times New Roman" w:hAnsi="Times New Roman" w:cs="Times New Roman"/>
                <w:noProof/>
                <w:webHidden/>
                <w:sz w:val="24"/>
                <w:szCs w:val="24"/>
              </w:rPr>
              <w:t>3</w:t>
            </w:r>
            <w:r w:rsidRPr="001455F5">
              <w:rPr>
                <w:rFonts w:ascii="Times New Roman" w:hAnsi="Times New Roman" w:cs="Times New Roman"/>
                <w:noProof/>
                <w:webHidden/>
                <w:sz w:val="24"/>
                <w:szCs w:val="24"/>
              </w:rPr>
              <w:fldChar w:fldCharType="end"/>
            </w:r>
          </w:hyperlink>
        </w:p>
        <w:p w:rsidR="001455F5" w:rsidRPr="001455F5" w:rsidRDefault="00402B34" w:rsidP="00F76055">
          <w:pPr>
            <w:pStyle w:val="TOC2"/>
            <w:tabs>
              <w:tab w:val="right" w:leader="dot" w:pos="9350"/>
            </w:tabs>
            <w:spacing w:line="360" w:lineRule="auto"/>
            <w:rPr>
              <w:rFonts w:ascii="Times New Roman" w:hAnsi="Times New Roman" w:cs="Times New Roman"/>
              <w:noProof/>
              <w:sz w:val="24"/>
              <w:szCs w:val="24"/>
            </w:rPr>
          </w:pPr>
          <w:hyperlink w:anchor="_Toc174812262" w:history="1">
            <w:r w:rsidR="001455F5" w:rsidRPr="001455F5">
              <w:rPr>
                <w:rStyle w:val="Hyperlink"/>
                <w:rFonts w:ascii="Times New Roman" w:hAnsi="Times New Roman" w:cs="Times New Roman"/>
                <w:noProof/>
                <w:sz w:val="24"/>
                <w:szCs w:val="24"/>
              </w:rPr>
              <w:t>C) Overall Review Of Alibaba Group Holding Limited and presenting At least three key risks and commenting on those risk</w:t>
            </w:r>
            <w:r w:rsidR="001455F5" w:rsidRPr="001455F5">
              <w:rPr>
                <w:rFonts w:ascii="Times New Roman" w:hAnsi="Times New Roman" w:cs="Times New Roman"/>
                <w:noProof/>
                <w:webHidden/>
                <w:sz w:val="24"/>
                <w:szCs w:val="24"/>
              </w:rPr>
              <w:tab/>
            </w:r>
            <w:r w:rsidRPr="001455F5">
              <w:rPr>
                <w:rFonts w:ascii="Times New Roman" w:hAnsi="Times New Roman" w:cs="Times New Roman"/>
                <w:noProof/>
                <w:webHidden/>
                <w:sz w:val="24"/>
                <w:szCs w:val="24"/>
              </w:rPr>
              <w:fldChar w:fldCharType="begin"/>
            </w:r>
            <w:r w:rsidR="001455F5" w:rsidRPr="001455F5">
              <w:rPr>
                <w:rFonts w:ascii="Times New Roman" w:hAnsi="Times New Roman" w:cs="Times New Roman"/>
                <w:noProof/>
                <w:webHidden/>
                <w:sz w:val="24"/>
                <w:szCs w:val="24"/>
              </w:rPr>
              <w:instrText xml:space="preserve"> PAGEREF _Toc174812262 \h </w:instrText>
            </w:r>
            <w:r w:rsidRPr="001455F5">
              <w:rPr>
                <w:rFonts w:ascii="Times New Roman" w:hAnsi="Times New Roman" w:cs="Times New Roman"/>
                <w:noProof/>
                <w:webHidden/>
                <w:sz w:val="24"/>
                <w:szCs w:val="24"/>
              </w:rPr>
            </w:r>
            <w:r w:rsidRPr="001455F5">
              <w:rPr>
                <w:rFonts w:ascii="Times New Roman" w:hAnsi="Times New Roman" w:cs="Times New Roman"/>
                <w:noProof/>
                <w:webHidden/>
                <w:sz w:val="24"/>
                <w:szCs w:val="24"/>
              </w:rPr>
              <w:fldChar w:fldCharType="separate"/>
            </w:r>
            <w:r w:rsidR="001455F5" w:rsidRPr="001455F5">
              <w:rPr>
                <w:rFonts w:ascii="Times New Roman" w:hAnsi="Times New Roman" w:cs="Times New Roman"/>
                <w:noProof/>
                <w:webHidden/>
                <w:sz w:val="24"/>
                <w:szCs w:val="24"/>
              </w:rPr>
              <w:t>3</w:t>
            </w:r>
            <w:r w:rsidRPr="001455F5">
              <w:rPr>
                <w:rFonts w:ascii="Times New Roman" w:hAnsi="Times New Roman" w:cs="Times New Roman"/>
                <w:noProof/>
                <w:webHidden/>
                <w:sz w:val="24"/>
                <w:szCs w:val="24"/>
              </w:rPr>
              <w:fldChar w:fldCharType="end"/>
            </w:r>
          </w:hyperlink>
        </w:p>
        <w:p w:rsidR="001455F5" w:rsidRPr="001455F5" w:rsidRDefault="00402B34" w:rsidP="00F76055">
          <w:pPr>
            <w:pStyle w:val="TOC1"/>
            <w:tabs>
              <w:tab w:val="right" w:leader="dot" w:pos="9350"/>
            </w:tabs>
            <w:spacing w:line="360" w:lineRule="auto"/>
            <w:rPr>
              <w:rFonts w:ascii="Times New Roman" w:hAnsi="Times New Roman" w:cs="Times New Roman"/>
              <w:noProof/>
              <w:sz w:val="24"/>
              <w:szCs w:val="24"/>
            </w:rPr>
          </w:pPr>
          <w:hyperlink w:anchor="_Toc174812263" w:history="1">
            <w:r w:rsidR="001455F5" w:rsidRPr="001455F5">
              <w:rPr>
                <w:rStyle w:val="Hyperlink"/>
                <w:rFonts w:ascii="Times New Roman" w:hAnsi="Times New Roman" w:cs="Times New Roman"/>
                <w:noProof/>
                <w:sz w:val="24"/>
                <w:szCs w:val="24"/>
              </w:rPr>
              <w:t>Task 2</w:t>
            </w:r>
            <w:r w:rsidR="001455F5" w:rsidRPr="001455F5">
              <w:rPr>
                <w:rFonts w:ascii="Times New Roman" w:hAnsi="Times New Roman" w:cs="Times New Roman"/>
                <w:noProof/>
                <w:webHidden/>
                <w:sz w:val="24"/>
                <w:szCs w:val="24"/>
              </w:rPr>
              <w:tab/>
            </w:r>
            <w:r w:rsidRPr="001455F5">
              <w:rPr>
                <w:rFonts w:ascii="Times New Roman" w:hAnsi="Times New Roman" w:cs="Times New Roman"/>
                <w:noProof/>
                <w:webHidden/>
                <w:sz w:val="24"/>
                <w:szCs w:val="24"/>
              </w:rPr>
              <w:fldChar w:fldCharType="begin"/>
            </w:r>
            <w:r w:rsidR="001455F5" w:rsidRPr="001455F5">
              <w:rPr>
                <w:rFonts w:ascii="Times New Roman" w:hAnsi="Times New Roman" w:cs="Times New Roman"/>
                <w:noProof/>
                <w:webHidden/>
                <w:sz w:val="24"/>
                <w:szCs w:val="24"/>
              </w:rPr>
              <w:instrText xml:space="preserve"> PAGEREF _Toc174812263 \h </w:instrText>
            </w:r>
            <w:r w:rsidRPr="001455F5">
              <w:rPr>
                <w:rFonts w:ascii="Times New Roman" w:hAnsi="Times New Roman" w:cs="Times New Roman"/>
                <w:noProof/>
                <w:webHidden/>
                <w:sz w:val="24"/>
                <w:szCs w:val="24"/>
              </w:rPr>
            </w:r>
            <w:r w:rsidRPr="001455F5">
              <w:rPr>
                <w:rFonts w:ascii="Times New Roman" w:hAnsi="Times New Roman" w:cs="Times New Roman"/>
                <w:noProof/>
                <w:webHidden/>
                <w:sz w:val="24"/>
                <w:szCs w:val="24"/>
              </w:rPr>
              <w:fldChar w:fldCharType="separate"/>
            </w:r>
            <w:r w:rsidR="001455F5" w:rsidRPr="001455F5">
              <w:rPr>
                <w:rFonts w:ascii="Times New Roman" w:hAnsi="Times New Roman" w:cs="Times New Roman"/>
                <w:noProof/>
                <w:webHidden/>
                <w:sz w:val="24"/>
                <w:szCs w:val="24"/>
              </w:rPr>
              <w:t>3</w:t>
            </w:r>
            <w:r w:rsidRPr="001455F5">
              <w:rPr>
                <w:rFonts w:ascii="Times New Roman" w:hAnsi="Times New Roman" w:cs="Times New Roman"/>
                <w:noProof/>
                <w:webHidden/>
                <w:sz w:val="24"/>
                <w:szCs w:val="24"/>
              </w:rPr>
              <w:fldChar w:fldCharType="end"/>
            </w:r>
          </w:hyperlink>
        </w:p>
        <w:p w:rsidR="001455F5" w:rsidRPr="001455F5" w:rsidRDefault="00402B34" w:rsidP="00F76055">
          <w:pPr>
            <w:pStyle w:val="TOC2"/>
            <w:tabs>
              <w:tab w:val="right" w:leader="dot" w:pos="9350"/>
            </w:tabs>
            <w:spacing w:line="360" w:lineRule="auto"/>
            <w:rPr>
              <w:rFonts w:ascii="Times New Roman" w:hAnsi="Times New Roman" w:cs="Times New Roman"/>
              <w:noProof/>
              <w:sz w:val="24"/>
              <w:szCs w:val="24"/>
            </w:rPr>
          </w:pPr>
          <w:hyperlink w:anchor="_Toc174812264" w:history="1">
            <w:r w:rsidR="001455F5" w:rsidRPr="001455F5">
              <w:rPr>
                <w:rStyle w:val="Hyperlink"/>
                <w:rFonts w:ascii="Times New Roman" w:hAnsi="Times New Roman" w:cs="Times New Roman"/>
                <w:noProof/>
                <w:sz w:val="24"/>
                <w:szCs w:val="24"/>
              </w:rPr>
              <w:t>A )Analysis of the descriptive statistics with visual aids of the company</w:t>
            </w:r>
            <w:r w:rsidR="001455F5" w:rsidRPr="001455F5">
              <w:rPr>
                <w:rFonts w:ascii="Times New Roman" w:hAnsi="Times New Roman" w:cs="Times New Roman"/>
                <w:noProof/>
                <w:webHidden/>
                <w:sz w:val="24"/>
                <w:szCs w:val="24"/>
              </w:rPr>
              <w:tab/>
            </w:r>
            <w:r w:rsidRPr="001455F5">
              <w:rPr>
                <w:rFonts w:ascii="Times New Roman" w:hAnsi="Times New Roman" w:cs="Times New Roman"/>
                <w:noProof/>
                <w:webHidden/>
                <w:sz w:val="24"/>
                <w:szCs w:val="24"/>
              </w:rPr>
              <w:fldChar w:fldCharType="begin"/>
            </w:r>
            <w:r w:rsidR="001455F5" w:rsidRPr="001455F5">
              <w:rPr>
                <w:rFonts w:ascii="Times New Roman" w:hAnsi="Times New Roman" w:cs="Times New Roman"/>
                <w:noProof/>
                <w:webHidden/>
                <w:sz w:val="24"/>
                <w:szCs w:val="24"/>
              </w:rPr>
              <w:instrText xml:space="preserve"> PAGEREF _Toc174812264 \h </w:instrText>
            </w:r>
            <w:r w:rsidRPr="001455F5">
              <w:rPr>
                <w:rFonts w:ascii="Times New Roman" w:hAnsi="Times New Roman" w:cs="Times New Roman"/>
                <w:noProof/>
                <w:webHidden/>
                <w:sz w:val="24"/>
                <w:szCs w:val="24"/>
              </w:rPr>
            </w:r>
            <w:r w:rsidRPr="001455F5">
              <w:rPr>
                <w:rFonts w:ascii="Times New Roman" w:hAnsi="Times New Roman" w:cs="Times New Roman"/>
                <w:noProof/>
                <w:webHidden/>
                <w:sz w:val="24"/>
                <w:szCs w:val="24"/>
              </w:rPr>
              <w:fldChar w:fldCharType="separate"/>
            </w:r>
            <w:r w:rsidR="001455F5" w:rsidRPr="001455F5">
              <w:rPr>
                <w:rFonts w:ascii="Times New Roman" w:hAnsi="Times New Roman" w:cs="Times New Roman"/>
                <w:noProof/>
                <w:webHidden/>
                <w:sz w:val="24"/>
                <w:szCs w:val="24"/>
              </w:rPr>
              <w:t>3</w:t>
            </w:r>
            <w:r w:rsidRPr="001455F5">
              <w:rPr>
                <w:rFonts w:ascii="Times New Roman" w:hAnsi="Times New Roman" w:cs="Times New Roman"/>
                <w:noProof/>
                <w:webHidden/>
                <w:sz w:val="24"/>
                <w:szCs w:val="24"/>
              </w:rPr>
              <w:fldChar w:fldCharType="end"/>
            </w:r>
          </w:hyperlink>
        </w:p>
        <w:p w:rsidR="001455F5" w:rsidRPr="001455F5" w:rsidRDefault="00402B34" w:rsidP="00F76055">
          <w:pPr>
            <w:pStyle w:val="TOC2"/>
            <w:tabs>
              <w:tab w:val="right" w:leader="dot" w:pos="9350"/>
            </w:tabs>
            <w:spacing w:line="360" w:lineRule="auto"/>
            <w:rPr>
              <w:rFonts w:ascii="Times New Roman" w:hAnsi="Times New Roman" w:cs="Times New Roman"/>
              <w:noProof/>
              <w:sz w:val="24"/>
              <w:szCs w:val="24"/>
            </w:rPr>
          </w:pPr>
          <w:hyperlink w:anchor="_Toc174812265" w:history="1">
            <w:r w:rsidR="001455F5" w:rsidRPr="001455F5">
              <w:rPr>
                <w:rStyle w:val="Hyperlink"/>
                <w:rFonts w:ascii="Times New Roman" w:hAnsi="Times New Roman" w:cs="Times New Roman"/>
                <w:noProof/>
                <w:sz w:val="24"/>
                <w:szCs w:val="24"/>
              </w:rPr>
              <w:t>B ) Analysis of the CAGR and annual growth Rate</w:t>
            </w:r>
            <w:r w:rsidR="001455F5" w:rsidRPr="001455F5">
              <w:rPr>
                <w:rFonts w:ascii="Times New Roman" w:hAnsi="Times New Roman" w:cs="Times New Roman"/>
                <w:noProof/>
                <w:webHidden/>
                <w:sz w:val="24"/>
                <w:szCs w:val="24"/>
              </w:rPr>
              <w:tab/>
            </w:r>
            <w:r w:rsidRPr="001455F5">
              <w:rPr>
                <w:rFonts w:ascii="Times New Roman" w:hAnsi="Times New Roman" w:cs="Times New Roman"/>
                <w:noProof/>
                <w:webHidden/>
                <w:sz w:val="24"/>
                <w:szCs w:val="24"/>
              </w:rPr>
              <w:fldChar w:fldCharType="begin"/>
            </w:r>
            <w:r w:rsidR="001455F5" w:rsidRPr="001455F5">
              <w:rPr>
                <w:rFonts w:ascii="Times New Roman" w:hAnsi="Times New Roman" w:cs="Times New Roman"/>
                <w:noProof/>
                <w:webHidden/>
                <w:sz w:val="24"/>
                <w:szCs w:val="24"/>
              </w:rPr>
              <w:instrText xml:space="preserve"> PAGEREF _Toc174812265 \h </w:instrText>
            </w:r>
            <w:r w:rsidRPr="001455F5">
              <w:rPr>
                <w:rFonts w:ascii="Times New Roman" w:hAnsi="Times New Roman" w:cs="Times New Roman"/>
                <w:noProof/>
                <w:webHidden/>
                <w:sz w:val="24"/>
                <w:szCs w:val="24"/>
              </w:rPr>
            </w:r>
            <w:r w:rsidRPr="001455F5">
              <w:rPr>
                <w:rFonts w:ascii="Times New Roman" w:hAnsi="Times New Roman" w:cs="Times New Roman"/>
                <w:noProof/>
                <w:webHidden/>
                <w:sz w:val="24"/>
                <w:szCs w:val="24"/>
              </w:rPr>
              <w:fldChar w:fldCharType="separate"/>
            </w:r>
            <w:r w:rsidR="001455F5" w:rsidRPr="001455F5">
              <w:rPr>
                <w:rFonts w:ascii="Times New Roman" w:hAnsi="Times New Roman" w:cs="Times New Roman"/>
                <w:noProof/>
                <w:webHidden/>
                <w:sz w:val="24"/>
                <w:szCs w:val="24"/>
              </w:rPr>
              <w:t>3</w:t>
            </w:r>
            <w:r w:rsidRPr="001455F5">
              <w:rPr>
                <w:rFonts w:ascii="Times New Roman" w:hAnsi="Times New Roman" w:cs="Times New Roman"/>
                <w:noProof/>
                <w:webHidden/>
                <w:sz w:val="24"/>
                <w:szCs w:val="24"/>
              </w:rPr>
              <w:fldChar w:fldCharType="end"/>
            </w:r>
          </w:hyperlink>
        </w:p>
        <w:p w:rsidR="001455F5" w:rsidRPr="001455F5" w:rsidRDefault="00402B34" w:rsidP="00F76055">
          <w:pPr>
            <w:pStyle w:val="TOC2"/>
            <w:tabs>
              <w:tab w:val="right" w:leader="dot" w:pos="9350"/>
            </w:tabs>
            <w:spacing w:line="360" w:lineRule="auto"/>
            <w:rPr>
              <w:rFonts w:ascii="Times New Roman" w:hAnsi="Times New Roman" w:cs="Times New Roman"/>
              <w:noProof/>
              <w:sz w:val="24"/>
              <w:szCs w:val="24"/>
            </w:rPr>
          </w:pPr>
          <w:hyperlink w:anchor="_Toc174812266" w:history="1">
            <w:r w:rsidR="001455F5" w:rsidRPr="001455F5">
              <w:rPr>
                <w:rStyle w:val="Hyperlink"/>
                <w:rFonts w:ascii="Times New Roman" w:hAnsi="Times New Roman" w:cs="Times New Roman"/>
                <w:noProof/>
                <w:sz w:val="24"/>
                <w:szCs w:val="24"/>
              </w:rPr>
              <w:t>C)Critically showcased the Sharpe and Treynor ratios of Alibaba Group Holding Limited</w:t>
            </w:r>
            <w:r w:rsidR="001455F5" w:rsidRPr="001455F5">
              <w:rPr>
                <w:rFonts w:ascii="Times New Roman" w:hAnsi="Times New Roman" w:cs="Times New Roman"/>
                <w:noProof/>
                <w:webHidden/>
                <w:sz w:val="24"/>
                <w:szCs w:val="24"/>
              </w:rPr>
              <w:tab/>
            </w:r>
            <w:r w:rsidRPr="001455F5">
              <w:rPr>
                <w:rFonts w:ascii="Times New Roman" w:hAnsi="Times New Roman" w:cs="Times New Roman"/>
                <w:noProof/>
                <w:webHidden/>
                <w:sz w:val="24"/>
                <w:szCs w:val="24"/>
              </w:rPr>
              <w:fldChar w:fldCharType="begin"/>
            </w:r>
            <w:r w:rsidR="001455F5" w:rsidRPr="001455F5">
              <w:rPr>
                <w:rFonts w:ascii="Times New Roman" w:hAnsi="Times New Roman" w:cs="Times New Roman"/>
                <w:noProof/>
                <w:webHidden/>
                <w:sz w:val="24"/>
                <w:szCs w:val="24"/>
              </w:rPr>
              <w:instrText xml:space="preserve"> PAGEREF _Toc174812266 \h </w:instrText>
            </w:r>
            <w:r w:rsidRPr="001455F5">
              <w:rPr>
                <w:rFonts w:ascii="Times New Roman" w:hAnsi="Times New Roman" w:cs="Times New Roman"/>
                <w:noProof/>
                <w:webHidden/>
                <w:sz w:val="24"/>
                <w:szCs w:val="24"/>
              </w:rPr>
            </w:r>
            <w:r w:rsidRPr="001455F5">
              <w:rPr>
                <w:rFonts w:ascii="Times New Roman" w:hAnsi="Times New Roman" w:cs="Times New Roman"/>
                <w:noProof/>
                <w:webHidden/>
                <w:sz w:val="24"/>
                <w:szCs w:val="24"/>
              </w:rPr>
              <w:fldChar w:fldCharType="separate"/>
            </w:r>
            <w:r w:rsidR="001455F5" w:rsidRPr="001455F5">
              <w:rPr>
                <w:rFonts w:ascii="Times New Roman" w:hAnsi="Times New Roman" w:cs="Times New Roman"/>
                <w:noProof/>
                <w:webHidden/>
                <w:sz w:val="24"/>
                <w:szCs w:val="24"/>
              </w:rPr>
              <w:t>3</w:t>
            </w:r>
            <w:r w:rsidRPr="001455F5">
              <w:rPr>
                <w:rFonts w:ascii="Times New Roman" w:hAnsi="Times New Roman" w:cs="Times New Roman"/>
                <w:noProof/>
                <w:webHidden/>
                <w:sz w:val="24"/>
                <w:szCs w:val="24"/>
              </w:rPr>
              <w:fldChar w:fldCharType="end"/>
            </w:r>
          </w:hyperlink>
        </w:p>
        <w:p w:rsidR="001455F5" w:rsidRPr="001455F5" w:rsidRDefault="00402B34" w:rsidP="00F76055">
          <w:pPr>
            <w:pStyle w:val="TOC1"/>
            <w:tabs>
              <w:tab w:val="right" w:leader="dot" w:pos="9350"/>
            </w:tabs>
            <w:spacing w:line="360" w:lineRule="auto"/>
            <w:rPr>
              <w:rFonts w:ascii="Times New Roman" w:hAnsi="Times New Roman" w:cs="Times New Roman"/>
              <w:noProof/>
              <w:sz w:val="24"/>
              <w:szCs w:val="24"/>
            </w:rPr>
          </w:pPr>
          <w:hyperlink w:anchor="_Toc174812267" w:history="1">
            <w:r w:rsidR="001455F5" w:rsidRPr="001455F5">
              <w:rPr>
                <w:rStyle w:val="Hyperlink"/>
                <w:rFonts w:ascii="Times New Roman" w:hAnsi="Times New Roman" w:cs="Times New Roman"/>
                <w:noProof/>
                <w:sz w:val="24"/>
                <w:szCs w:val="24"/>
              </w:rPr>
              <w:t>Task 3</w:t>
            </w:r>
            <w:r w:rsidR="001455F5" w:rsidRPr="001455F5">
              <w:rPr>
                <w:rFonts w:ascii="Times New Roman" w:hAnsi="Times New Roman" w:cs="Times New Roman"/>
                <w:noProof/>
                <w:webHidden/>
                <w:sz w:val="24"/>
                <w:szCs w:val="24"/>
              </w:rPr>
              <w:tab/>
            </w:r>
            <w:r w:rsidRPr="001455F5">
              <w:rPr>
                <w:rFonts w:ascii="Times New Roman" w:hAnsi="Times New Roman" w:cs="Times New Roman"/>
                <w:noProof/>
                <w:webHidden/>
                <w:sz w:val="24"/>
                <w:szCs w:val="24"/>
              </w:rPr>
              <w:fldChar w:fldCharType="begin"/>
            </w:r>
            <w:r w:rsidR="001455F5" w:rsidRPr="001455F5">
              <w:rPr>
                <w:rFonts w:ascii="Times New Roman" w:hAnsi="Times New Roman" w:cs="Times New Roman"/>
                <w:noProof/>
                <w:webHidden/>
                <w:sz w:val="24"/>
                <w:szCs w:val="24"/>
              </w:rPr>
              <w:instrText xml:space="preserve"> PAGEREF _Toc174812267 \h </w:instrText>
            </w:r>
            <w:r w:rsidRPr="001455F5">
              <w:rPr>
                <w:rFonts w:ascii="Times New Roman" w:hAnsi="Times New Roman" w:cs="Times New Roman"/>
                <w:noProof/>
                <w:webHidden/>
                <w:sz w:val="24"/>
                <w:szCs w:val="24"/>
              </w:rPr>
            </w:r>
            <w:r w:rsidRPr="001455F5">
              <w:rPr>
                <w:rFonts w:ascii="Times New Roman" w:hAnsi="Times New Roman" w:cs="Times New Roman"/>
                <w:noProof/>
                <w:webHidden/>
                <w:sz w:val="24"/>
                <w:szCs w:val="24"/>
              </w:rPr>
              <w:fldChar w:fldCharType="separate"/>
            </w:r>
            <w:r w:rsidR="001455F5" w:rsidRPr="001455F5">
              <w:rPr>
                <w:rFonts w:ascii="Times New Roman" w:hAnsi="Times New Roman" w:cs="Times New Roman"/>
                <w:noProof/>
                <w:webHidden/>
                <w:sz w:val="24"/>
                <w:szCs w:val="24"/>
              </w:rPr>
              <w:t>3</w:t>
            </w:r>
            <w:r w:rsidRPr="001455F5">
              <w:rPr>
                <w:rFonts w:ascii="Times New Roman" w:hAnsi="Times New Roman" w:cs="Times New Roman"/>
                <w:noProof/>
                <w:webHidden/>
                <w:sz w:val="24"/>
                <w:szCs w:val="24"/>
              </w:rPr>
              <w:fldChar w:fldCharType="end"/>
            </w:r>
          </w:hyperlink>
        </w:p>
        <w:p w:rsidR="001455F5" w:rsidRPr="001455F5" w:rsidRDefault="00402B34" w:rsidP="00F76055">
          <w:pPr>
            <w:pStyle w:val="TOC2"/>
            <w:tabs>
              <w:tab w:val="right" w:leader="dot" w:pos="9350"/>
            </w:tabs>
            <w:spacing w:line="360" w:lineRule="auto"/>
            <w:rPr>
              <w:rFonts w:ascii="Times New Roman" w:hAnsi="Times New Roman" w:cs="Times New Roman"/>
              <w:noProof/>
              <w:sz w:val="24"/>
              <w:szCs w:val="24"/>
            </w:rPr>
          </w:pPr>
          <w:hyperlink w:anchor="_Toc174812268" w:history="1">
            <w:r w:rsidR="001455F5" w:rsidRPr="001455F5">
              <w:rPr>
                <w:rStyle w:val="Hyperlink"/>
                <w:rFonts w:ascii="Times New Roman" w:hAnsi="Times New Roman" w:cs="Times New Roman"/>
                <w:noProof/>
                <w:sz w:val="24"/>
                <w:szCs w:val="24"/>
              </w:rPr>
              <w:t>A) Presenting the Money call options disclosing the graph and showing the derivatives contract payoff  ( use the real numbers ) :</w:t>
            </w:r>
            <w:r w:rsidR="001455F5" w:rsidRPr="001455F5">
              <w:rPr>
                <w:rFonts w:ascii="Times New Roman" w:hAnsi="Times New Roman" w:cs="Times New Roman"/>
                <w:noProof/>
                <w:webHidden/>
                <w:sz w:val="24"/>
                <w:szCs w:val="24"/>
              </w:rPr>
              <w:tab/>
            </w:r>
            <w:r w:rsidRPr="001455F5">
              <w:rPr>
                <w:rFonts w:ascii="Times New Roman" w:hAnsi="Times New Roman" w:cs="Times New Roman"/>
                <w:noProof/>
                <w:webHidden/>
                <w:sz w:val="24"/>
                <w:szCs w:val="24"/>
              </w:rPr>
              <w:fldChar w:fldCharType="begin"/>
            </w:r>
            <w:r w:rsidR="001455F5" w:rsidRPr="001455F5">
              <w:rPr>
                <w:rFonts w:ascii="Times New Roman" w:hAnsi="Times New Roman" w:cs="Times New Roman"/>
                <w:noProof/>
                <w:webHidden/>
                <w:sz w:val="24"/>
                <w:szCs w:val="24"/>
              </w:rPr>
              <w:instrText xml:space="preserve"> PAGEREF _Toc174812268 \h </w:instrText>
            </w:r>
            <w:r w:rsidRPr="001455F5">
              <w:rPr>
                <w:rFonts w:ascii="Times New Roman" w:hAnsi="Times New Roman" w:cs="Times New Roman"/>
                <w:noProof/>
                <w:webHidden/>
                <w:sz w:val="24"/>
                <w:szCs w:val="24"/>
              </w:rPr>
            </w:r>
            <w:r w:rsidRPr="001455F5">
              <w:rPr>
                <w:rFonts w:ascii="Times New Roman" w:hAnsi="Times New Roman" w:cs="Times New Roman"/>
                <w:noProof/>
                <w:webHidden/>
                <w:sz w:val="24"/>
                <w:szCs w:val="24"/>
              </w:rPr>
              <w:fldChar w:fldCharType="separate"/>
            </w:r>
            <w:r w:rsidR="001455F5" w:rsidRPr="001455F5">
              <w:rPr>
                <w:rFonts w:ascii="Times New Roman" w:hAnsi="Times New Roman" w:cs="Times New Roman"/>
                <w:noProof/>
                <w:webHidden/>
                <w:sz w:val="24"/>
                <w:szCs w:val="24"/>
              </w:rPr>
              <w:t>3</w:t>
            </w:r>
            <w:r w:rsidRPr="001455F5">
              <w:rPr>
                <w:rFonts w:ascii="Times New Roman" w:hAnsi="Times New Roman" w:cs="Times New Roman"/>
                <w:noProof/>
                <w:webHidden/>
                <w:sz w:val="24"/>
                <w:szCs w:val="24"/>
              </w:rPr>
              <w:fldChar w:fldCharType="end"/>
            </w:r>
          </w:hyperlink>
        </w:p>
        <w:p w:rsidR="001455F5" w:rsidRPr="001455F5" w:rsidRDefault="00402B34" w:rsidP="00F76055">
          <w:pPr>
            <w:pStyle w:val="TOC2"/>
            <w:tabs>
              <w:tab w:val="right" w:leader="dot" w:pos="9350"/>
            </w:tabs>
            <w:spacing w:line="360" w:lineRule="auto"/>
            <w:rPr>
              <w:rFonts w:ascii="Times New Roman" w:hAnsi="Times New Roman" w:cs="Times New Roman"/>
              <w:noProof/>
              <w:sz w:val="24"/>
              <w:szCs w:val="24"/>
            </w:rPr>
          </w:pPr>
          <w:hyperlink w:anchor="_Toc174812269" w:history="1">
            <w:r w:rsidR="001455F5" w:rsidRPr="001455F5">
              <w:rPr>
                <w:rStyle w:val="Hyperlink"/>
                <w:rFonts w:ascii="Times New Roman" w:hAnsi="Times New Roman" w:cs="Times New Roman"/>
                <w:noProof/>
                <w:sz w:val="24"/>
                <w:szCs w:val="24"/>
              </w:rPr>
              <w:t>B) Presenting the money put options and graphically presenting the Derivatives contracts pay off ( use the real numbers )</w:t>
            </w:r>
            <w:r w:rsidR="001455F5" w:rsidRPr="001455F5">
              <w:rPr>
                <w:rFonts w:ascii="Times New Roman" w:hAnsi="Times New Roman" w:cs="Times New Roman"/>
                <w:noProof/>
                <w:webHidden/>
                <w:sz w:val="24"/>
                <w:szCs w:val="24"/>
              </w:rPr>
              <w:tab/>
            </w:r>
            <w:r w:rsidRPr="001455F5">
              <w:rPr>
                <w:rFonts w:ascii="Times New Roman" w:hAnsi="Times New Roman" w:cs="Times New Roman"/>
                <w:noProof/>
                <w:webHidden/>
                <w:sz w:val="24"/>
                <w:szCs w:val="24"/>
              </w:rPr>
              <w:fldChar w:fldCharType="begin"/>
            </w:r>
            <w:r w:rsidR="001455F5" w:rsidRPr="001455F5">
              <w:rPr>
                <w:rFonts w:ascii="Times New Roman" w:hAnsi="Times New Roman" w:cs="Times New Roman"/>
                <w:noProof/>
                <w:webHidden/>
                <w:sz w:val="24"/>
                <w:szCs w:val="24"/>
              </w:rPr>
              <w:instrText xml:space="preserve"> PAGEREF _Toc174812269 \h </w:instrText>
            </w:r>
            <w:r w:rsidRPr="001455F5">
              <w:rPr>
                <w:rFonts w:ascii="Times New Roman" w:hAnsi="Times New Roman" w:cs="Times New Roman"/>
                <w:noProof/>
                <w:webHidden/>
                <w:sz w:val="24"/>
                <w:szCs w:val="24"/>
              </w:rPr>
            </w:r>
            <w:r w:rsidRPr="001455F5">
              <w:rPr>
                <w:rFonts w:ascii="Times New Roman" w:hAnsi="Times New Roman" w:cs="Times New Roman"/>
                <w:noProof/>
                <w:webHidden/>
                <w:sz w:val="24"/>
                <w:szCs w:val="24"/>
              </w:rPr>
              <w:fldChar w:fldCharType="separate"/>
            </w:r>
            <w:r w:rsidR="001455F5" w:rsidRPr="001455F5">
              <w:rPr>
                <w:rFonts w:ascii="Times New Roman" w:hAnsi="Times New Roman" w:cs="Times New Roman"/>
                <w:noProof/>
                <w:webHidden/>
                <w:sz w:val="24"/>
                <w:szCs w:val="24"/>
              </w:rPr>
              <w:t>3</w:t>
            </w:r>
            <w:r w:rsidRPr="001455F5">
              <w:rPr>
                <w:rFonts w:ascii="Times New Roman" w:hAnsi="Times New Roman" w:cs="Times New Roman"/>
                <w:noProof/>
                <w:webHidden/>
                <w:sz w:val="24"/>
                <w:szCs w:val="24"/>
              </w:rPr>
              <w:fldChar w:fldCharType="end"/>
            </w:r>
          </w:hyperlink>
        </w:p>
        <w:p w:rsidR="001455F5" w:rsidRPr="001455F5" w:rsidRDefault="00402B34" w:rsidP="00F76055">
          <w:pPr>
            <w:pStyle w:val="TOC2"/>
            <w:tabs>
              <w:tab w:val="right" w:leader="dot" w:pos="9350"/>
            </w:tabs>
            <w:spacing w:line="360" w:lineRule="auto"/>
            <w:rPr>
              <w:rFonts w:ascii="Times New Roman" w:hAnsi="Times New Roman" w:cs="Times New Roman"/>
              <w:noProof/>
              <w:sz w:val="24"/>
              <w:szCs w:val="24"/>
            </w:rPr>
          </w:pPr>
          <w:hyperlink w:anchor="_Toc174812270" w:history="1">
            <w:r w:rsidR="001455F5" w:rsidRPr="001455F5">
              <w:rPr>
                <w:rStyle w:val="Hyperlink"/>
                <w:rFonts w:ascii="Times New Roman" w:hAnsi="Times New Roman" w:cs="Times New Roman"/>
                <w:noProof/>
                <w:sz w:val="24"/>
                <w:szCs w:val="24"/>
              </w:rPr>
              <w:t>C ) Verbally discuss the constructions of either straddle and strangle of the selected company</w:t>
            </w:r>
            <w:r w:rsidR="001455F5" w:rsidRPr="001455F5">
              <w:rPr>
                <w:rFonts w:ascii="Times New Roman" w:hAnsi="Times New Roman" w:cs="Times New Roman"/>
                <w:noProof/>
                <w:webHidden/>
                <w:sz w:val="24"/>
                <w:szCs w:val="24"/>
              </w:rPr>
              <w:tab/>
            </w:r>
            <w:r w:rsidRPr="001455F5">
              <w:rPr>
                <w:rFonts w:ascii="Times New Roman" w:hAnsi="Times New Roman" w:cs="Times New Roman"/>
                <w:noProof/>
                <w:webHidden/>
                <w:sz w:val="24"/>
                <w:szCs w:val="24"/>
              </w:rPr>
              <w:fldChar w:fldCharType="begin"/>
            </w:r>
            <w:r w:rsidR="001455F5" w:rsidRPr="001455F5">
              <w:rPr>
                <w:rFonts w:ascii="Times New Roman" w:hAnsi="Times New Roman" w:cs="Times New Roman"/>
                <w:noProof/>
                <w:webHidden/>
                <w:sz w:val="24"/>
                <w:szCs w:val="24"/>
              </w:rPr>
              <w:instrText xml:space="preserve"> PAGEREF _Toc174812270 \h </w:instrText>
            </w:r>
            <w:r w:rsidRPr="001455F5">
              <w:rPr>
                <w:rFonts w:ascii="Times New Roman" w:hAnsi="Times New Roman" w:cs="Times New Roman"/>
                <w:noProof/>
                <w:webHidden/>
                <w:sz w:val="24"/>
                <w:szCs w:val="24"/>
              </w:rPr>
            </w:r>
            <w:r w:rsidRPr="001455F5">
              <w:rPr>
                <w:rFonts w:ascii="Times New Roman" w:hAnsi="Times New Roman" w:cs="Times New Roman"/>
                <w:noProof/>
                <w:webHidden/>
                <w:sz w:val="24"/>
                <w:szCs w:val="24"/>
              </w:rPr>
              <w:fldChar w:fldCharType="separate"/>
            </w:r>
            <w:r w:rsidR="001455F5" w:rsidRPr="001455F5">
              <w:rPr>
                <w:rFonts w:ascii="Times New Roman" w:hAnsi="Times New Roman" w:cs="Times New Roman"/>
                <w:noProof/>
                <w:webHidden/>
                <w:sz w:val="24"/>
                <w:szCs w:val="24"/>
              </w:rPr>
              <w:t>3</w:t>
            </w:r>
            <w:r w:rsidRPr="001455F5">
              <w:rPr>
                <w:rFonts w:ascii="Times New Roman" w:hAnsi="Times New Roman" w:cs="Times New Roman"/>
                <w:noProof/>
                <w:webHidden/>
                <w:sz w:val="24"/>
                <w:szCs w:val="24"/>
              </w:rPr>
              <w:fldChar w:fldCharType="end"/>
            </w:r>
          </w:hyperlink>
        </w:p>
        <w:p w:rsidR="001455F5" w:rsidRPr="001455F5" w:rsidRDefault="00402B34" w:rsidP="00F76055">
          <w:pPr>
            <w:pStyle w:val="TOC1"/>
            <w:tabs>
              <w:tab w:val="right" w:leader="dot" w:pos="9350"/>
            </w:tabs>
            <w:spacing w:line="360" w:lineRule="auto"/>
            <w:rPr>
              <w:rFonts w:ascii="Times New Roman" w:hAnsi="Times New Roman" w:cs="Times New Roman"/>
              <w:noProof/>
              <w:sz w:val="24"/>
              <w:szCs w:val="24"/>
            </w:rPr>
          </w:pPr>
          <w:hyperlink w:anchor="_Toc174812271" w:history="1">
            <w:r w:rsidR="001455F5" w:rsidRPr="001455F5">
              <w:rPr>
                <w:rStyle w:val="Hyperlink"/>
                <w:rFonts w:ascii="Times New Roman" w:hAnsi="Times New Roman" w:cs="Times New Roman"/>
                <w:noProof/>
                <w:sz w:val="24"/>
                <w:szCs w:val="24"/>
              </w:rPr>
              <w:t>Task 4</w:t>
            </w:r>
            <w:r w:rsidR="001455F5" w:rsidRPr="001455F5">
              <w:rPr>
                <w:rFonts w:ascii="Times New Roman" w:hAnsi="Times New Roman" w:cs="Times New Roman"/>
                <w:noProof/>
                <w:webHidden/>
                <w:sz w:val="24"/>
                <w:szCs w:val="24"/>
              </w:rPr>
              <w:tab/>
            </w:r>
            <w:r w:rsidRPr="001455F5">
              <w:rPr>
                <w:rFonts w:ascii="Times New Roman" w:hAnsi="Times New Roman" w:cs="Times New Roman"/>
                <w:noProof/>
                <w:webHidden/>
                <w:sz w:val="24"/>
                <w:szCs w:val="24"/>
              </w:rPr>
              <w:fldChar w:fldCharType="begin"/>
            </w:r>
            <w:r w:rsidR="001455F5" w:rsidRPr="001455F5">
              <w:rPr>
                <w:rFonts w:ascii="Times New Roman" w:hAnsi="Times New Roman" w:cs="Times New Roman"/>
                <w:noProof/>
                <w:webHidden/>
                <w:sz w:val="24"/>
                <w:szCs w:val="24"/>
              </w:rPr>
              <w:instrText xml:space="preserve"> PAGEREF _Toc174812271 \h </w:instrText>
            </w:r>
            <w:r w:rsidRPr="001455F5">
              <w:rPr>
                <w:rFonts w:ascii="Times New Roman" w:hAnsi="Times New Roman" w:cs="Times New Roman"/>
                <w:noProof/>
                <w:webHidden/>
                <w:sz w:val="24"/>
                <w:szCs w:val="24"/>
              </w:rPr>
            </w:r>
            <w:r w:rsidRPr="001455F5">
              <w:rPr>
                <w:rFonts w:ascii="Times New Roman" w:hAnsi="Times New Roman" w:cs="Times New Roman"/>
                <w:noProof/>
                <w:webHidden/>
                <w:sz w:val="24"/>
                <w:szCs w:val="24"/>
              </w:rPr>
              <w:fldChar w:fldCharType="separate"/>
            </w:r>
            <w:r w:rsidR="001455F5" w:rsidRPr="001455F5">
              <w:rPr>
                <w:rFonts w:ascii="Times New Roman" w:hAnsi="Times New Roman" w:cs="Times New Roman"/>
                <w:noProof/>
                <w:webHidden/>
                <w:sz w:val="24"/>
                <w:szCs w:val="24"/>
              </w:rPr>
              <w:t>3</w:t>
            </w:r>
            <w:r w:rsidRPr="001455F5">
              <w:rPr>
                <w:rFonts w:ascii="Times New Roman" w:hAnsi="Times New Roman" w:cs="Times New Roman"/>
                <w:noProof/>
                <w:webHidden/>
                <w:sz w:val="24"/>
                <w:szCs w:val="24"/>
              </w:rPr>
              <w:fldChar w:fldCharType="end"/>
            </w:r>
          </w:hyperlink>
        </w:p>
        <w:p w:rsidR="001455F5" w:rsidRPr="001455F5" w:rsidRDefault="00402B34" w:rsidP="00F76055">
          <w:pPr>
            <w:pStyle w:val="TOC2"/>
            <w:tabs>
              <w:tab w:val="right" w:leader="dot" w:pos="9350"/>
            </w:tabs>
            <w:spacing w:line="360" w:lineRule="auto"/>
            <w:rPr>
              <w:rFonts w:ascii="Times New Roman" w:hAnsi="Times New Roman" w:cs="Times New Roman"/>
              <w:noProof/>
              <w:sz w:val="24"/>
              <w:szCs w:val="24"/>
            </w:rPr>
          </w:pPr>
          <w:hyperlink w:anchor="_Toc174812272" w:history="1">
            <w:r w:rsidR="001455F5" w:rsidRPr="001455F5">
              <w:rPr>
                <w:rStyle w:val="Hyperlink"/>
                <w:rFonts w:ascii="Times New Roman" w:hAnsi="Times New Roman" w:cs="Times New Roman"/>
                <w:noProof/>
                <w:sz w:val="24"/>
                <w:szCs w:val="24"/>
              </w:rPr>
              <w:t>A. 10-year Treasury note performance analysis</w:t>
            </w:r>
            <w:r w:rsidR="001455F5" w:rsidRPr="001455F5">
              <w:rPr>
                <w:rFonts w:ascii="Times New Roman" w:hAnsi="Times New Roman" w:cs="Times New Roman"/>
                <w:noProof/>
                <w:webHidden/>
                <w:sz w:val="24"/>
                <w:szCs w:val="24"/>
              </w:rPr>
              <w:tab/>
            </w:r>
            <w:r w:rsidRPr="001455F5">
              <w:rPr>
                <w:rFonts w:ascii="Times New Roman" w:hAnsi="Times New Roman" w:cs="Times New Roman"/>
                <w:noProof/>
                <w:webHidden/>
                <w:sz w:val="24"/>
                <w:szCs w:val="24"/>
              </w:rPr>
              <w:fldChar w:fldCharType="begin"/>
            </w:r>
            <w:r w:rsidR="001455F5" w:rsidRPr="001455F5">
              <w:rPr>
                <w:rFonts w:ascii="Times New Roman" w:hAnsi="Times New Roman" w:cs="Times New Roman"/>
                <w:noProof/>
                <w:webHidden/>
                <w:sz w:val="24"/>
                <w:szCs w:val="24"/>
              </w:rPr>
              <w:instrText xml:space="preserve"> PAGEREF _Toc174812272 \h </w:instrText>
            </w:r>
            <w:r w:rsidRPr="001455F5">
              <w:rPr>
                <w:rFonts w:ascii="Times New Roman" w:hAnsi="Times New Roman" w:cs="Times New Roman"/>
                <w:noProof/>
                <w:webHidden/>
                <w:sz w:val="24"/>
                <w:szCs w:val="24"/>
              </w:rPr>
            </w:r>
            <w:r w:rsidRPr="001455F5">
              <w:rPr>
                <w:rFonts w:ascii="Times New Roman" w:hAnsi="Times New Roman" w:cs="Times New Roman"/>
                <w:noProof/>
                <w:webHidden/>
                <w:sz w:val="24"/>
                <w:szCs w:val="24"/>
              </w:rPr>
              <w:fldChar w:fldCharType="separate"/>
            </w:r>
            <w:r w:rsidR="001455F5" w:rsidRPr="001455F5">
              <w:rPr>
                <w:rFonts w:ascii="Times New Roman" w:hAnsi="Times New Roman" w:cs="Times New Roman"/>
                <w:noProof/>
                <w:webHidden/>
                <w:sz w:val="24"/>
                <w:szCs w:val="24"/>
              </w:rPr>
              <w:t>3</w:t>
            </w:r>
            <w:r w:rsidRPr="001455F5">
              <w:rPr>
                <w:rFonts w:ascii="Times New Roman" w:hAnsi="Times New Roman" w:cs="Times New Roman"/>
                <w:noProof/>
                <w:webHidden/>
                <w:sz w:val="24"/>
                <w:szCs w:val="24"/>
              </w:rPr>
              <w:fldChar w:fldCharType="end"/>
            </w:r>
          </w:hyperlink>
        </w:p>
        <w:p w:rsidR="001455F5" w:rsidRPr="001455F5" w:rsidRDefault="00402B34" w:rsidP="00F76055">
          <w:pPr>
            <w:pStyle w:val="TOC2"/>
            <w:tabs>
              <w:tab w:val="right" w:leader="dot" w:pos="9350"/>
            </w:tabs>
            <w:spacing w:line="360" w:lineRule="auto"/>
            <w:rPr>
              <w:rFonts w:ascii="Times New Roman" w:hAnsi="Times New Roman" w:cs="Times New Roman"/>
              <w:noProof/>
              <w:sz w:val="24"/>
              <w:szCs w:val="24"/>
            </w:rPr>
          </w:pPr>
          <w:hyperlink w:anchor="_Toc174812273" w:history="1">
            <w:r w:rsidR="001455F5" w:rsidRPr="001455F5">
              <w:rPr>
                <w:rStyle w:val="Hyperlink"/>
                <w:rFonts w:ascii="Times New Roman" w:hAnsi="Times New Roman" w:cs="Times New Roman"/>
                <w:noProof/>
                <w:sz w:val="24"/>
                <w:szCs w:val="24"/>
              </w:rPr>
              <w:t>B. Impacts of changes in the yield in this note upon the debt of consumers</w:t>
            </w:r>
            <w:r w:rsidR="001455F5" w:rsidRPr="001455F5">
              <w:rPr>
                <w:rFonts w:ascii="Times New Roman" w:hAnsi="Times New Roman" w:cs="Times New Roman"/>
                <w:noProof/>
                <w:webHidden/>
                <w:sz w:val="24"/>
                <w:szCs w:val="24"/>
              </w:rPr>
              <w:tab/>
            </w:r>
            <w:r w:rsidRPr="001455F5">
              <w:rPr>
                <w:rFonts w:ascii="Times New Roman" w:hAnsi="Times New Roman" w:cs="Times New Roman"/>
                <w:noProof/>
                <w:webHidden/>
                <w:sz w:val="24"/>
                <w:szCs w:val="24"/>
              </w:rPr>
              <w:fldChar w:fldCharType="begin"/>
            </w:r>
            <w:r w:rsidR="001455F5" w:rsidRPr="001455F5">
              <w:rPr>
                <w:rFonts w:ascii="Times New Roman" w:hAnsi="Times New Roman" w:cs="Times New Roman"/>
                <w:noProof/>
                <w:webHidden/>
                <w:sz w:val="24"/>
                <w:szCs w:val="24"/>
              </w:rPr>
              <w:instrText xml:space="preserve"> PAGEREF _Toc174812273 \h </w:instrText>
            </w:r>
            <w:r w:rsidRPr="001455F5">
              <w:rPr>
                <w:rFonts w:ascii="Times New Roman" w:hAnsi="Times New Roman" w:cs="Times New Roman"/>
                <w:noProof/>
                <w:webHidden/>
                <w:sz w:val="24"/>
                <w:szCs w:val="24"/>
              </w:rPr>
            </w:r>
            <w:r w:rsidRPr="001455F5">
              <w:rPr>
                <w:rFonts w:ascii="Times New Roman" w:hAnsi="Times New Roman" w:cs="Times New Roman"/>
                <w:noProof/>
                <w:webHidden/>
                <w:sz w:val="24"/>
                <w:szCs w:val="24"/>
              </w:rPr>
              <w:fldChar w:fldCharType="separate"/>
            </w:r>
            <w:r w:rsidR="001455F5" w:rsidRPr="001455F5">
              <w:rPr>
                <w:rFonts w:ascii="Times New Roman" w:hAnsi="Times New Roman" w:cs="Times New Roman"/>
                <w:noProof/>
                <w:webHidden/>
                <w:sz w:val="24"/>
                <w:szCs w:val="24"/>
              </w:rPr>
              <w:t>3</w:t>
            </w:r>
            <w:r w:rsidRPr="001455F5">
              <w:rPr>
                <w:rFonts w:ascii="Times New Roman" w:hAnsi="Times New Roman" w:cs="Times New Roman"/>
                <w:noProof/>
                <w:webHidden/>
                <w:sz w:val="24"/>
                <w:szCs w:val="24"/>
              </w:rPr>
              <w:fldChar w:fldCharType="end"/>
            </w:r>
          </w:hyperlink>
        </w:p>
        <w:p w:rsidR="001455F5" w:rsidRPr="001455F5" w:rsidRDefault="00402B34" w:rsidP="00F76055">
          <w:pPr>
            <w:pStyle w:val="TOC1"/>
            <w:tabs>
              <w:tab w:val="right" w:leader="dot" w:pos="9350"/>
            </w:tabs>
            <w:spacing w:line="360" w:lineRule="auto"/>
            <w:rPr>
              <w:rFonts w:ascii="Times New Roman" w:hAnsi="Times New Roman" w:cs="Times New Roman"/>
              <w:noProof/>
              <w:sz w:val="24"/>
              <w:szCs w:val="24"/>
            </w:rPr>
          </w:pPr>
          <w:hyperlink w:anchor="_Toc174812274" w:history="1">
            <w:r w:rsidR="001455F5" w:rsidRPr="001455F5">
              <w:rPr>
                <w:rStyle w:val="Hyperlink"/>
                <w:rFonts w:ascii="Times New Roman" w:hAnsi="Times New Roman" w:cs="Times New Roman"/>
                <w:noProof/>
                <w:sz w:val="24"/>
                <w:szCs w:val="24"/>
              </w:rPr>
              <w:t xml:space="preserve">Conclusion </w:t>
            </w:r>
            <w:r w:rsidR="001455F5" w:rsidRPr="001455F5">
              <w:rPr>
                <w:rFonts w:ascii="Times New Roman" w:hAnsi="Times New Roman" w:cs="Times New Roman"/>
                <w:noProof/>
                <w:webHidden/>
                <w:sz w:val="24"/>
                <w:szCs w:val="24"/>
              </w:rPr>
              <w:tab/>
            </w:r>
            <w:r w:rsidRPr="001455F5">
              <w:rPr>
                <w:rFonts w:ascii="Times New Roman" w:hAnsi="Times New Roman" w:cs="Times New Roman"/>
                <w:noProof/>
                <w:webHidden/>
                <w:sz w:val="24"/>
                <w:szCs w:val="24"/>
              </w:rPr>
              <w:fldChar w:fldCharType="begin"/>
            </w:r>
            <w:r w:rsidR="001455F5" w:rsidRPr="001455F5">
              <w:rPr>
                <w:rFonts w:ascii="Times New Roman" w:hAnsi="Times New Roman" w:cs="Times New Roman"/>
                <w:noProof/>
                <w:webHidden/>
                <w:sz w:val="24"/>
                <w:szCs w:val="24"/>
              </w:rPr>
              <w:instrText xml:space="preserve"> PAGEREF _Toc174812274 \h </w:instrText>
            </w:r>
            <w:r w:rsidRPr="001455F5">
              <w:rPr>
                <w:rFonts w:ascii="Times New Roman" w:hAnsi="Times New Roman" w:cs="Times New Roman"/>
                <w:noProof/>
                <w:webHidden/>
                <w:sz w:val="24"/>
                <w:szCs w:val="24"/>
              </w:rPr>
            </w:r>
            <w:r w:rsidRPr="001455F5">
              <w:rPr>
                <w:rFonts w:ascii="Times New Roman" w:hAnsi="Times New Roman" w:cs="Times New Roman"/>
                <w:noProof/>
                <w:webHidden/>
                <w:sz w:val="24"/>
                <w:szCs w:val="24"/>
              </w:rPr>
              <w:fldChar w:fldCharType="separate"/>
            </w:r>
            <w:r w:rsidR="001455F5" w:rsidRPr="001455F5">
              <w:rPr>
                <w:rFonts w:ascii="Times New Roman" w:hAnsi="Times New Roman" w:cs="Times New Roman"/>
                <w:noProof/>
                <w:webHidden/>
                <w:sz w:val="24"/>
                <w:szCs w:val="24"/>
              </w:rPr>
              <w:t>3</w:t>
            </w:r>
            <w:r w:rsidRPr="001455F5">
              <w:rPr>
                <w:rFonts w:ascii="Times New Roman" w:hAnsi="Times New Roman" w:cs="Times New Roman"/>
                <w:noProof/>
                <w:webHidden/>
                <w:sz w:val="24"/>
                <w:szCs w:val="24"/>
              </w:rPr>
              <w:fldChar w:fldCharType="end"/>
            </w:r>
          </w:hyperlink>
        </w:p>
        <w:p w:rsidR="001455F5" w:rsidRPr="001455F5" w:rsidRDefault="00402B34" w:rsidP="00F76055">
          <w:pPr>
            <w:pStyle w:val="TOC1"/>
            <w:tabs>
              <w:tab w:val="right" w:leader="dot" w:pos="9350"/>
            </w:tabs>
            <w:spacing w:line="360" w:lineRule="auto"/>
            <w:rPr>
              <w:rFonts w:ascii="Times New Roman" w:hAnsi="Times New Roman" w:cs="Times New Roman"/>
              <w:noProof/>
              <w:sz w:val="24"/>
              <w:szCs w:val="24"/>
            </w:rPr>
          </w:pPr>
          <w:hyperlink w:anchor="_Toc174812275" w:history="1">
            <w:r w:rsidR="001455F5" w:rsidRPr="001455F5">
              <w:rPr>
                <w:rStyle w:val="Hyperlink"/>
                <w:rFonts w:ascii="Times New Roman" w:hAnsi="Times New Roman" w:cs="Times New Roman"/>
                <w:noProof/>
                <w:sz w:val="24"/>
                <w:szCs w:val="24"/>
              </w:rPr>
              <w:t>References</w:t>
            </w:r>
            <w:r w:rsidR="001455F5" w:rsidRPr="001455F5">
              <w:rPr>
                <w:rFonts w:ascii="Times New Roman" w:hAnsi="Times New Roman" w:cs="Times New Roman"/>
                <w:noProof/>
                <w:webHidden/>
                <w:sz w:val="24"/>
                <w:szCs w:val="24"/>
              </w:rPr>
              <w:tab/>
            </w:r>
            <w:r w:rsidRPr="001455F5">
              <w:rPr>
                <w:rFonts w:ascii="Times New Roman" w:hAnsi="Times New Roman" w:cs="Times New Roman"/>
                <w:noProof/>
                <w:webHidden/>
                <w:sz w:val="24"/>
                <w:szCs w:val="24"/>
              </w:rPr>
              <w:fldChar w:fldCharType="begin"/>
            </w:r>
            <w:r w:rsidR="001455F5" w:rsidRPr="001455F5">
              <w:rPr>
                <w:rFonts w:ascii="Times New Roman" w:hAnsi="Times New Roman" w:cs="Times New Roman"/>
                <w:noProof/>
                <w:webHidden/>
                <w:sz w:val="24"/>
                <w:szCs w:val="24"/>
              </w:rPr>
              <w:instrText xml:space="preserve"> PAGEREF _Toc174812275 \h </w:instrText>
            </w:r>
            <w:r w:rsidRPr="001455F5">
              <w:rPr>
                <w:rFonts w:ascii="Times New Roman" w:hAnsi="Times New Roman" w:cs="Times New Roman"/>
                <w:noProof/>
                <w:webHidden/>
                <w:sz w:val="24"/>
                <w:szCs w:val="24"/>
              </w:rPr>
            </w:r>
            <w:r w:rsidRPr="001455F5">
              <w:rPr>
                <w:rFonts w:ascii="Times New Roman" w:hAnsi="Times New Roman" w:cs="Times New Roman"/>
                <w:noProof/>
                <w:webHidden/>
                <w:sz w:val="24"/>
                <w:szCs w:val="24"/>
              </w:rPr>
              <w:fldChar w:fldCharType="separate"/>
            </w:r>
            <w:r w:rsidR="001455F5" w:rsidRPr="001455F5">
              <w:rPr>
                <w:rFonts w:ascii="Times New Roman" w:hAnsi="Times New Roman" w:cs="Times New Roman"/>
                <w:noProof/>
                <w:webHidden/>
                <w:sz w:val="24"/>
                <w:szCs w:val="24"/>
              </w:rPr>
              <w:t>3</w:t>
            </w:r>
            <w:r w:rsidRPr="001455F5">
              <w:rPr>
                <w:rFonts w:ascii="Times New Roman" w:hAnsi="Times New Roman" w:cs="Times New Roman"/>
                <w:noProof/>
                <w:webHidden/>
                <w:sz w:val="24"/>
                <w:szCs w:val="24"/>
              </w:rPr>
              <w:fldChar w:fldCharType="end"/>
            </w:r>
          </w:hyperlink>
        </w:p>
        <w:p w:rsidR="001455F5" w:rsidRPr="001455F5" w:rsidRDefault="00402B34" w:rsidP="00F76055">
          <w:pPr>
            <w:spacing w:line="360" w:lineRule="auto"/>
            <w:rPr>
              <w:rFonts w:ascii="Times New Roman" w:hAnsi="Times New Roman" w:cs="Times New Roman"/>
              <w:sz w:val="24"/>
              <w:szCs w:val="24"/>
            </w:rPr>
          </w:pPr>
          <w:r w:rsidRPr="001455F5">
            <w:rPr>
              <w:rFonts w:ascii="Times New Roman" w:hAnsi="Times New Roman" w:cs="Times New Roman"/>
              <w:b/>
              <w:bCs/>
              <w:noProof/>
              <w:sz w:val="24"/>
              <w:szCs w:val="24"/>
            </w:rPr>
            <w:fldChar w:fldCharType="end"/>
          </w:r>
        </w:p>
      </w:sdtContent>
    </w:sdt>
    <w:p w:rsidR="00CA4E5F" w:rsidRDefault="00CA4E5F" w:rsidP="00F76055">
      <w:pPr>
        <w:spacing w:line="360" w:lineRule="auto"/>
        <w:jc w:val="center"/>
        <w:rPr>
          <w:rFonts w:ascii="Times New Roman" w:eastAsia="Times New Roman" w:hAnsi="Times New Roman" w:cs="Times New Roman"/>
        </w:rPr>
      </w:pPr>
    </w:p>
    <w:p w:rsidR="00CA4E5F" w:rsidRDefault="00B240A0" w:rsidP="00F76055">
      <w:pPr>
        <w:pStyle w:val="Heading1"/>
      </w:pPr>
      <w:bookmarkStart w:id="0" w:name="_i4bx8sgmep88" w:colFirst="0" w:colLast="0"/>
      <w:bookmarkEnd w:id="0"/>
      <w:r>
        <w:br w:type="page"/>
      </w:r>
    </w:p>
    <w:p w:rsidR="00CA4E5F" w:rsidRDefault="00B240A0" w:rsidP="00F76055">
      <w:pPr>
        <w:pStyle w:val="Heading1"/>
      </w:pPr>
      <w:bookmarkStart w:id="1" w:name="_emgbr39spldg" w:colFirst="0" w:colLast="0"/>
      <w:bookmarkStart w:id="2" w:name="_Toc174812258"/>
      <w:bookmarkEnd w:id="1"/>
      <w:r>
        <w:lastRenderedPageBreak/>
        <w:t>Introduction</w:t>
      </w:r>
      <w:bookmarkEnd w:id="2"/>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IPO is an essential part of the US market and this activity means that a private company shares its stock for the first time for public offerings.  Here for this selected section, the selected organization has been chosen “</w:t>
      </w:r>
      <w:proofErr w:type="spellStart"/>
      <w:r>
        <w:rPr>
          <w:rFonts w:ascii="Times New Roman" w:eastAsia="Times New Roman" w:hAnsi="Times New Roman" w:cs="Times New Roman"/>
          <w:sz w:val="24"/>
          <w:szCs w:val="24"/>
        </w:rPr>
        <w:t>Alibaba</w:t>
      </w:r>
      <w:proofErr w:type="spellEnd"/>
      <w:r>
        <w:rPr>
          <w:rFonts w:ascii="Times New Roman" w:eastAsia="Times New Roman" w:hAnsi="Times New Roman" w:cs="Times New Roman"/>
          <w:sz w:val="24"/>
          <w:szCs w:val="24"/>
        </w:rPr>
        <w:t xml:space="preserve"> Group Holding </w:t>
      </w:r>
      <w:proofErr w:type="spellStart"/>
      <w:r>
        <w:rPr>
          <w:rFonts w:ascii="Times New Roman" w:eastAsia="Times New Roman" w:hAnsi="Times New Roman" w:cs="Times New Roman"/>
          <w:sz w:val="24"/>
          <w:szCs w:val="24"/>
        </w:rPr>
        <w:t>Limited”.Al</w:t>
      </w:r>
      <w:r>
        <w:rPr>
          <w:rFonts w:ascii="Times New Roman" w:eastAsia="Times New Roman" w:hAnsi="Times New Roman" w:cs="Times New Roman"/>
          <w:sz w:val="24"/>
          <w:szCs w:val="24"/>
        </w:rPr>
        <w:t>ibaba</w:t>
      </w:r>
      <w:proofErr w:type="spellEnd"/>
      <w:r>
        <w:rPr>
          <w:rFonts w:ascii="Times New Roman" w:eastAsia="Times New Roman" w:hAnsi="Times New Roman" w:cs="Times New Roman"/>
          <w:sz w:val="24"/>
          <w:szCs w:val="24"/>
        </w:rPr>
        <w:t xml:space="preserve"> concentrates on delivering benefits to different types of small enterprises and those who are related to the services, entrusting them with admission to an international marketplace. This amazing business option encourages small companies to thrive w</w:t>
      </w:r>
      <w:r>
        <w:rPr>
          <w:rFonts w:ascii="Times New Roman" w:eastAsia="Times New Roman" w:hAnsi="Times New Roman" w:cs="Times New Roman"/>
          <w:sz w:val="24"/>
          <w:szCs w:val="24"/>
        </w:rPr>
        <w:t>hile delivering a multifarious range of interests to customers.  This discussion is developed with four different areas and each of the areas carefully shares the details about the select organizations business positions, USP, and target market. Part one s</w:t>
      </w:r>
      <w:r>
        <w:rPr>
          <w:rFonts w:ascii="Times New Roman" w:eastAsia="Times New Roman" w:hAnsi="Times New Roman" w:cs="Times New Roman"/>
          <w:sz w:val="24"/>
          <w:szCs w:val="24"/>
        </w:rPr>
        <w:t xml:space="preserve">hares the reason behind going public, three risks, and valuations of the content risks. Part two shares the details about the selected share market from IPO to 31-12-2023. This part of the discussion shares </w:t>
      </w:r>
      <w:proofErr w:type="gramStart"/>
      <w:r>
        <w:rPr>
          <w:rFonts w:ascii="Times New Roman" w:eastAsia="Times New Roman" w:hAnsi="Times New Roman" w:cs="Times New Roman"/>
          <w:sz w:val="24"/>
          <w:szCs w:val="24"/>
        </w:rPr>
        <w:t>its  CAGR</w:t>
      </w:r>
      <w:proofErr w:type="gramEnd"/>
      <w:r>
        <w:rPr>
          <w:rFonts w:ascii="Times New Roman" w:eastAsia="Times New Roman" w:hAnsi="Times New Roman" w:cs="Times New Roman"/>
          <w:sz w:val="24"/>
          <w:szCs w:val="24"/>
        </w:rPr>
        <w:t>, Sharpe, and Treynor ratio on the selec</w:t>
      </w:r>
      <w:r>
        <w:rPr>
          <w:rFonts w:ascii="Times New Roman" w:eastAsia="Times New Roman" w:hAnsi="Times New Roman" w:cs="Times New Roman"/>
          <w:sz w:val="24"/>
          <w:szCs w:val="24"/>
        </w:rPr>
        <w:t>ted companies. The developed strategy and analysis allow us to share the details about the company's stability in business progress. For task 3, there have to be Derivatives contracts paid off for money put and collect options. Task 4 informs about the per</w:t>
      </w:r>
      <w:r>
        <w:rPr>
          <w:rFonts w:ascii="Times New Roman" w:eastAsia="Times New Roman" w:hAnsi="Times New Roman" w:cs="Times New Roman"/>
          <w:sz w:val="24"/>
          <w:szCs w:val="24"/>
        </w:rPr>
        <w:t>formance of the 10Y notes of selected organizations and develops details observations of changes in the yield position in the customer. All of the analysis provides an approved analysis of the China market and Alibaba Group Holding Limited's effects in the</w:t>
      </w:r>
      <w:r>
        <w:rPr>
          <w:rFonts w:ascii="Times New Roman" w:eastAsia="Times New Roman" w:hAnsi="Times New Roman" w:cs="Times New Roman"/>
          <w:sz w:val="24"/>
          <w:szCs w:val="24"/>
        </w:rPr>
        <w:t xml:space="preserve"> market. </w:t>
      </w:r>
    </w:p>
    <w:p w:rsidR="00CA4E5F" w:rsidRDefault="00B240A0" w:rsidP="00F76055">
      <w:pPr>
        <w:pStyle w:val="Heading1"/>
      </w:pPr>
      <w:bookmarkStart w:id="3" w:name="_x9sivhskmr44" w:colFirst="0" w:colLast="0"/>
      <w:bookmarkEnd w:id="3"/>
      <w:r>
        <w:t xml:space="preserve"> </w:t>
      </w:r>
      <w:bookmarkStart w:id="4" w:name="_Toc174812259"/>
      <w:r>
        <w:t>Task 1</w:t>
      </w:r>
      <w:bookmarkEnd w:id="4"/>
      <w:r>
        <w:t xml:space="preserve"> </w:t>
      </w:r>
    </w:p>
    <w:p w:rsidR="00CA4E5F" w:rsidRDefault="00B240A0" w:rsidP="00F76055">
      <w:pPr>
        <w:pStyle w:val="Heading2"/>
      </w:pPr>
      <w:bookmarkStart w:id="5" w:name="_2lhtcb7ptoaq" w:colFirst="0" w:colLast="0"/>
      <w:bookmarkStart w:id="6" w:name="_Toc174812260"/>
      <w:bookmarkEnd w:id="5"/>
      <w:proofErr w:type="gramStart"/>
      <w:r>
        <w:t>A )</w:t>
      </w:r>
      <w:proofErr w:type="gramEnd"/>
      <w:r>
        <w:t xml:space="preserve"> Presenting a High-level Overview of the company, its business operations, target markets, and USP</w:t>
      </w:r>
      <w:bookmarkEnd w:id="6"/>
      <w:r>
        <w:t xml:space="preserve"> </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Alibaba is a multinational Chinese technology company specializing in e-commerce and retails. Alibaba Group Holding Limited has its st</w:t>
      </w:r>
      <w:r>
        <w:rPr>
          <w:rFonts w:ascii="Times New Roman" w:eastAsia="Times New Roman" w:hAnsi="Times New Roman" w:cs="Times New Roman"/>
          <w:sz w:val="24"/>
          <w:szCs w:val="24"/>
        </w:rPr>
        <w:t>rategy and model for improving the business and surviving in the market. This is mainly a Chinese multinational company known for its e-commerce, technology, and retail business all over China. It was established as the world's largest, mobile commerce and</w:t>
      </w:r>
      <w:r>
        <w:rPr>
          <w:rFonts w:ascii="Times New Roman" w:eastAsia="Times New Roman" w:hAnsi="Times New Roman" w:cs="Times New Roman"/>
          <w:sz w:val="24"/>
          <w:szCs w:val="24"/>
        </w:rPr>
        <w:t xml:space="preserve"> online company by “gross merchandise volume”. This company consumes 80% market share in China through the establishment of “Taobao (consumer-to-consumer)” and “Tmall (business-to-consumer)” in China. It also provides the infrastructure services of the tec</w:t>
      </w:r>
      <w:r>
        <w:rPr>
          <w:rFonts w:ascii="Times New Roman" w:eastAsia="Times New Roman" w:hAnsi="Times New Roman" w:cs="Times New Roman"/>
          <w:sz w:val="24"/>
          <w:szCs w:val="24"/>
        </w:rPr>
        <w:t>hnology to different brands, merchants, and retailers all over the world. Other sources of revenue from Alibaba include “China commerce wholesale”, “international commerce retail/wholesale”, cloud computing, local consumer services, digital media, entertai</w:t>
      </w:r>
      <w:r>
        <w:rPr>
          <w:rFonts w:ascii="Times New Roman" w:eastAsia="Times New Roman" w:hAnsi="Times New Roman" w:cs="Times New Roman"/>
          <w:sz w:val="24"/>
          <w:szCs w:val="24"/>
        </w:rPr>
        <w:t xml:space="preserve">nment </w:t>
      </w:r>
      <w:r>
        <w:rPr>
          <w:rFonts w:ascii="Times New Roman" w:eastAsia="Times New Roman" w:hAnsi="Times New Roman" w:cs="Times New Roman"/>
          <w:sz w:val="24"/>
          <w:szCs w:val="24"/>
        </w:rPr>
        <w:lastRenderedPageBreak/>
        <w:t>platform, and “</w:t>
      </w:r>
      <w:proofErr w:type="spellStart"/>
      <w:r>
        <w:rPr>
          <w:rFonts w:ascii="Times New Roman" w:eastAsia="Times New Roman" w:hAnsi="Times New Roman" w:cs="Times New Roman"/>
          <w:sz w:val="24"/>
          <w:szCs w:val="24"/>
        </w:rPr>
        <w:t>Cainiao</w:t>
      </w:r>
      <w:proofErr w:type="spellEnd"/>
      <w:r>
        <w:rPr>
          <w:rFonts w:ascii="Times New Roman" w:eastAsia="Times New Roman" w:hAnsi="Times New Roman" w:cs="Times New Roman"/>
          <w:sz w:val="24"/>
          <w:szCs w:val="24"/>
        </w:rPr>
        <w:t xml:space="preserve"> logistics services”. </w:t>
      </w:r>
      <w:proofErr w:type="gramStart"/>
      <w:r>
        <w:rPr>
          <w:rFonts w:ascii="Times New Roman" w:eastAsia="Times New Roman" w:hAnsi="Times New Roman" w:cs="Times New Roman"/>
          <w:sz w:val="24"/>
          <w:szCs w:val="24"/>
        </w:rPr>
        <w:t>As well as every business mostly considered this as a competitor in the market of China.</w:t>
      </w:r>
      <w:proofErr w:type="gramEnd"/>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all of China, in the year 2024, the month of August, this has a market capital of $168.05 billion with shares outs</w:t>
      </w:r>
      <w:r>
        <w:rPr>
          <w:rFonts w:ascii="Times New Roman" w:eastAsia="Times New Roman" w:hAnsi="Times New Roman" w:cs="Times New Roman"/>
          <w:sz w:val="24"/>
          <w:szCs w:val="24"/>
        </w:rPr>
        <w:t>tanding of 2.38 billion. It also has a public float of $2.14 billion and as of last trading at $</w:t>
      </w:r>
      <w:proofErr w:type="gramStart"/>
      <w:r>
        <w:rPr>
          <w:rFonts w:ascii="Times New Roman" w:eastAsia="Times New Roman" w:hAnsi="Times New Roman" w:cs="Times New Roman"/>
          <w:sz w:val="24"/>
          <w:szCs w:val="24"/>
        </w:rPr>
        <w:t>83.73,</w:t>
      </w:r>
      <w:proofErr w:type="gramEnd"/>
      <w:r>
        <w:rPr>
          <w:rFonts w:ascii="Times New Roman" w:eastAsia="Times New Roman" w:hAnsi="Times New Roman" w:cs="Times New Roman"/>
          <w:sz w:val="24"/>
          <w:szCs w:val="24"/>
        </w:rPr>
        <w:t xml:space="preserve"> this is high in the 52-week market. This business has its specific segmentation in the market of China with reported revenue of 941.17 billion in the yea</w:t>
      </w:r>
      <w:r>
        <w:rPr>
          <w:rFonts w:ascii="Times New Roman" w:eastAsia="Times New Roman" w:hAnsi="Times New Roman" w:cs="Times New Roman"/>
          <w:sz w:val="24"/>
          <w:szCs w:val="24"/>
        </w:rPr>
        <w:t xml:space="preserve">r 2024 in March month. This is highly increased from the 2022 financial session high considered in the Chinese market of China. All of the business revenue fronts involved </w:t>
      </w:r>
      <w:proofErr w:type="spellStart"/>
      <w:r>
        <w:rPr>
          <w:rFonts w:ascii="Times New Roman" w:eastAsia="Times New Roman" w:hAnsi="Times New Roman" w:cs="Times New Roman"/>
          <w:sz w:val="24"/>
          <w:szCs w:val="24"/>
        </w:rPr>
        <w:t>Tmall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Taobao</w:t>
      </w:r>
      <w:proofErr w:type="spellEnd"/>
      <w:r>
        <w:rPr>
          <w:rFonts w:ascii="Times New Roman" w:eastAsia="Times New Roman" w:hAnsi="Times New Roman" w:cs="Times New Roman"/>
          <w:sz w:val="24"/>
          <w:szCs w:val="24"/>
        </w:rPr>
        <w:t>, “</w:t>
      </w:r>
      <w:proofErr w:type="spellStart"/>
      <w:r>
        <w:rPr>
          <w:rFonts w:ascii="Times New Roman" w:eastAsia="Times New Roman" w:hAnsi="Times New Roman" w:cs="Times New Roman"/>
          <w:sz w:val="24"/>
          <w:szCs w:val="24"/>
        </w:rPr>
        <w:t>Cainiao</w:t>
      </w:r>
      <w:proofErr w:type="spellEnd"/>
      <w:r>
        <w:rPr>
          <w:rFonts w:ascii="Times New Roman" w:eastAsia="Times New Roman" w:hAnsi="Times New Roman" w:cs="Times New Roman"/>
          <w:sz w:val="24"/>
          <w:szCs w:val="24"/>
        </w:rPr>
        <w:t xml:space="preserve"> Smart Logistics Network Limited” and Juhuasuan. Their market</w:t>
      </w:r>
      <w:r>
        <w:rPr>
          <w:rFonts w:ascii="Times New Roman" w:eastAsia="Times New Roman" w:hAnsi="Times New Roman" w:cs="Times New Roman"/>
          <w:sz w:val="24"/>
          <w:szCs w:val="24"/>
        </w:rPr>
        <w:t>ing strategy always improves and is based on the continuous development process. It is mainly focused on short-form videos, live streaming, interactive games, and several types of microblogs. This company also provides entertainment content to attract more</w:t>
      </w:r>
      <w:r>
        <w:rPr>
          <w:rFonts w:ascii="Times New Roman" w:eastAsia="Times New Roman" w:hAnsi="Times New Roman" w:cs="Times New Roman"/>
          <w:sz w:val="24"/>
          <w:szCs w:val="24"/>
        </w:rPr>
        <w:t xml:space="preserve"> consumers toward the business and advertises its visits to the customers of China.</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analysis showcased that the company mainly focused on diversifying its services and product delivery to the consumers. It helps service the market and </w:t>
      </w:r>
      <w:proofErr w:type="gramStart"/>
      <w:r>
        <w:rPr>
          <w:rFonts w:ascii="Times New Roman" w:eastAsia="Times New Roman" w:hAnsi="Times New Roman" w:cs="Times New Roman"/>
          <w:sz w:val="24"/>
          <w:szCs w:val="24"/>
        </w:rPr>
        <w:t>generate</w:t>
      </w:r>
      <w:proofErr w:type="gramEnd"/>
      <w:r>
        <w:rPr>
          <w:rFonts w:ascii="Times New Roman" w:eastAsia="Times New Roman" w:hAnsi="Times New Roman" w:cs="Times New Roman"/>
          <w:sz w:val="24"/>
          <w:szCs w:val="24"/>
        </w:rPr>
        <w:t xml:space="preserve"> appropr</w:t>
      </w:r>
      <w:r>
        <w:rPr>
          <w:rFonts w:ascii="Times New Roman" w:eastAsia="Times New Roman" w:hAnsi="Times New Roman" w:cs="Times New Roman"/>
          <w:sz w:val="24"/>
          <w:szCs w:val="24"/>
        </w:rPr>
        <w:t>iate revenue through competing with others.</w:t>
      </w:r>
    </w:p>
    <w:p w:rsidR="00CA4E5F" w:rsidRDefault="00B240A0" w:rsidP="00F76055">
      <w:pPr>
        <w:pStyle w:val="Heading2"/>
      </w:pPr>
      <w:bookmarkStart w:id="7" w:name="_bogoa5l9zn1p" w:colFirst="0" w:colLast="0"/>
      <w:bookmarkStart w:id="8" w:name="_Toc174812261"/>
      <w:bookmarkEnd w:id="7"/>
      <w:proofErr w:type="gramStart"/>
      <w:r>
        <w:t>B )</w:t>
      </w:r>
      <w:proofErr w:type="gramEnd"/>
      <w:r>
        <w:t xml:space="preserve"> Presenting the key reason Why Alibaba Group Holding Limited is going public</w:t>
      </w:r>
      <w:bookmarkEnd w:id="8"/>
      <w:r>
        <w:t xml:space="preserve"> </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company mainly provides appropriate services and diversifies its business for revenue generation. The main factor that Alibaba</w:t>
      </w:r>
      <w:r>
        <w:rPr>
          <w:rFonts w:ascii="Times New Roman" w:eastAsia="Times New Roman" w:hAnsi="Times New Roman" w:cs="Times New Roman"/>
          <w:sz w:val="24"/>
          <w:szCs w:val="24"/>
        </w:rPr>
        <w:t xml:space="preserve"> considered for going to the public is involved with </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Raising capital: </w:t>
      </w:r>
      <w:r>
        <w:rPr>
          <w:rFonts w:ascii="Times New Roman" w:eastAsia="Times New Roman" w:hAnsi="Times New Roman" w:cs="Times New Roman"/>
          <w:sz w:val="24"/>
          <w:szCs w:val="24"/>
        </w:rPr>
        <w:t>Going to the public is easier for the company to raise capital and it's helpful for expansion. Companies offer shares to the common people to raise capital for future business.</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Visibili</w:t>
      </w:r>
      <w:r>
        <w:rPr>
          <w:rFonts w:ascii="Times New Roman" w:eastAsia="Times New Roman" w:hAnsi="Times New Roman" w:cs="Times New Roman"/>
          <w:b/>
          <w:sz w:val="24"/>
          <w:szCs w:val="24"/>
        </w:rPr>
        <w:t xml:space="preserve">ty and credibility: </w:t>
      </w:r>
      <w:r>
        <w:rPr>
          <w:rFonts w:ascii="Times New Roman" w:eastAsia="Times New Roman" w:hAnsi="Times New Roman" w:cs="Times New Roman"/>
          <w:sz w:val="24"/>
          <w:szCs w:val="24"/>
        </w:rPr>
        <w:t>The visibility and credibility also increased by these procedures, especially in the China competitive market. The public knows about the company and its operations which increases the success rate of the business by improving its brand</w:t>
      </w:r>
      <w:r>
        <w:rPr>
          <w:rFonts w:ascii="Times New Roman" w:eastAsia="Times New Roman" w:hAnsi="Times New Roman" w:cs="Times New Roman"/>
          <w:sz w:val="24"/>
          <w:szCs w:val="24"/>
        </w:rPr>
        <w:t xml:space="preserve"> image (hbr.org, 2024).</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Better brand image: </w:t>
      </w:r>
      <w:r>
        <w:rPr>
          <w:rFonts w:ascii="Times New Roman" w:eastAsia="Times New Roman" w:hAnsi="Times New Roman" w:cs="Times New Roman"/>
          <w:sz w:val="24"/>
          <w:szCs w:val="24"/>
        </w:rPr>
        <w:t>This is the major reason that Alibaba follows because of its diversification tactics in the market. This requires extra brand awareness of the company in China and also provides social media marketing for brand i</w:t>
      </w:r>
      <w:r>
        <w:rPr>
          <w:rFonts w:ascii="Times New Roman" w:eastAsia="Times New Roman" w:hAnsi="Times New Roman" w:cs="Times New Roman"/>
          <w:sz w:val="24"/>
          <w:szCs w:val="24"/>
        </w:rPr>
        <w:t>mage improvement. The brand image of the company is the highest in the China market and has a high level of revenue. It increased the customer gathering in the market. Also provides an opportunity for growth by analyzing the market and facing different typ</w:t>
      </w:r>
      <w:r>
        <w:rPr>
          <w:rFonts w:ascii="Times New Roman" w:eastAsia="Times New Roman" w:hAnsi="Times New Roman" w:cs="Times New Roman"/>
          <w:sz w:val="24"/>
          <w:szCs w:val="24"/>
        </w:rPr>
        <w:t>es of risk.</w:t>
      </w:r>
    </w:p>
    <w:p w:rsidR="00CA4E5F" w:rsidRDefault="00B240A0" w:rsidP="00F76055">
      <w:pPr>
        <w:pStyle w:val="Heading2"/>
      </w:pPr>
      <w:bookmarkStart w:id="9" w:name="_el4cjx97ljz4" w:colFirst="0" w:colLast="0"/>
      <w:bookmarkStart w:id="10" w:name="_Toc174812262"/>
      <w:bookmarkEnd w:id="9"/>
      <w:r>
        <w:lastRenderedPageBreak/>
        <w:t>C) Overall Review Of Alibaba Group Holding Limited and presenting At least three key risks and commenting on those risk</w:t>
      </w:r>
      <w:bookmarkEnd w:id="10"/>
      <w:r>
        <w:t xml:space="preserve"> </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the analysis of the china</w:t>
      </w:r>
      <w:r>
        <w:rPr>
          <w:rFonts w:ascii="Times New Roman" w:eastAsia="Times New Roman" w:hAnsi="Times New Roman" w:cs="Times New Roman"/>
          <w:sz w:val="24"/>
          <w:szCs w:val="24"/>
        </w:rPr>
        <w:t xml:space="preserve"> market, this company faces different types of problems in the current situation. The risk that might be concerned by the Alibaba Group Holding Limited </w:t>
      </w:r>
      <w:proofErr w:type="gramStart"/>
      <w:r>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Changes of policy: </w:t>
      </w:r>
      <w:r>
        <w:rPr>
          <w:rFonts w:ascii="Times New Roman" w:eastAsia="Times New Roman" w:hAnsi="Times New Roman" w:cs="Times New Roman"/>
          <w:sz w:val="24"/>
          <w:szCs w:val="24"/>
        </w:rPr>
        <w:t>The changes in the Chinese trade policy changes have their own level of impact o</w:t>
      </w:r>
      <w:r>
        <w:rPr>
          <w:rFonts w:ascii="Times New Roman" w:eastAsia="Times New Roman" w:hAnsi="Times New Roman" w:cs="Times New Roman"/>
          <w:sz w:val="24"/>
          <w:szCs w:val="24"/>
        </w:rPr>
        <w:t xml:space="preserve">n Alibaba all of the business and service delivery. This is the </w:t>
      </w:r>
      <w:proofErr w:type="gramStart"/>
      <w:r>
        <w:rPr>
          <w:rFonts w:ascii="Times New Roman" w:eastAsia="Times New Roman" w:hAnsi="Times New Roman" w:cs="Times New Roman"/>
          <w:sz w:val="24"/>
          <w:szCs w:val="24"/>
        </w:rPr>
        <w:t>reason,</w:t>
      </w:r>
      <w:proofErr w:type="gramEnd"/>
      <w:r>
        <w:rPr>
          <w:rFonts w:ascii="Times New Roman" w:eastAsia="Times New Roman" w:hAnsi="Times New Roman" w:cs="Times New Roman"/>
          <w:sz w:val="24"/>
          <w:szCs w:val="24"/>
        </w:rPr>
        <w:t xml:space="preserve"> the high regional disparities in income level have been noticed (asia.nikkei.com, 2024). The one-party socialist dictatorship has been increased by the implementation of the policy whi</w:t>
      </w:r>
      <w:r>
        <w:rPr>
          <w:rFonts w:ascii="Times New Roman" w:eastAsia="Times New Roman" w:hAnsi="Times New Roman" w:cs="Times New Roman"/>
          <w:sz w:val="24"/>
          <w:szCs w:val="24"/>
        </w:rPr>
        <w:t>ch is why the previous strategy of the company should be changed as per the new policy.</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Changes in the environment: </w:t>
      </w:r>
      <w:r>
        <w:rPr>
          <w:rFonts w:ascii="Times New Roman" w:eastAsia="Times New Roman" w:hAnsi="Times New Roman" w:cs="Times New Roman"/>
          <w:sz w:val="24"/>
          <w:szCs w:val="24"/>
        </w:rPr>
        <w:t>The heating up of the relationship between China and the US have high impact on the market of the china. The recent political development be</w:t>
      </w:r>
      <w:r>
        <w:rPr>
          <w:rFonts w:ascii="Times New Roman" w:eastAsia="Times New Roman" w:hAnsi="Times New Roman" w:cs="Times New Roman"/>
          <w:sz w:val="24"/>
          <w:szCs w:val="24"/>
        </w:rPr>
        <w:t>cause of the wars in Russia and Ukraine can cause problems in the maintenance of the operational activity of China (finance.yahoo.com</w:t>
      </w:r>
      <w:proofErr w:type="gramStart"/>
      <w:r>
        <w:rPr>
          <w:rFonts w:ascii="Times New Roman" w:eastAsia="Times New Roman" w:hAnsi="Times New Roman" w:cs="Times New Roman"/>
          <w:sz w:val="24"/>
          <w:szCs w:val="24"/>
        </w:rPr>
        <w:t>,2024</w:t>
      </w:r>
      <w:proofErr w:type="gramEnd"/>
      <w:r>
        <w:rPr>
          <w:rFonts w:ascii="Times New Roman" w:eastAsia="Times New Roman" w:hAnsi="Times New Roman" w:cs="Times New Roman"/>
          <w:sz w:val="24"/>
          <w:szCs w:val="24"/>
        </w:rPr>
        <w:t xml:space="preserve">). The war in Russia and Ukraine can cause problems with the operations of </w:t>
      </w:r>
      <w:proofErr w:type="spellStart"/>
      <w:r>
        <w:rPr>
          <w:rFonts w:ascii="Times New Roman" w:eastAsia="Times New Roman" w:hAnsi="Times New Roman" w:cs="Times New Roman"/>
          <w:sz w:val="24"/>
          <w:szCs w:val="24"/>
        </w:rPr>
        <w:t>Aliexpress</w:t>
      </w:r>
      <w:proofErr w:type="spellEnd"/>
      <w:r>
        <w:rPr>
          <w:rFonts w:ascii="Times New Roman" w:eastAsia="Times New Roman" w:hAnsi="Times New Roman" w:cs="Times New Roman"/>
          <w:sz w:val="24"/>
          <w:szCs w:val="24"/>
        </w:rPr>
        <w:t xml:space="preserve"> of Russia. Russia has been the A</w:t>
      </w:r>
      <w:r>
        <w:rPr>
          <w:rFonts w:ascii="Times New Roman" w:eastAsia="Times New Roman" w:hAnsi="Times New Roman" w:cs="Times New Roman"/>
          <w:sz w:val="24"/>
          <w:szCs w:val="24"/>
        </w:rPr>
        <w:t>liExpress biggest market in Russia since the 2013 financial session and all of its partners have been caught for geopolitical fallout. Meanwhile, Alibaba has faced heavy types of pressure from authorities in Beijing, which blamed the country's economic con</w:t>
      </w:r>
      <w:r>
        <w:rPr>
          <w:rFonts w:ascii="Times New Roman" w:eastAsia="Times New Roman" w:hAnsi="Times New Roman" w:cs="Times New Roman"/>
          <w:sz w:val="24"/>
          <w:szCs w:val="24"/>
        </w:rPr>
        <w:t>trollers and more comprehensive financial plan as obsolete. The risk that involved credit risk and tension in the section of the West can be caused by the loosening of the previous pressure from Alibaba. Apart from that, the GDP of China has slowed because</w:t>
      </w:r>
      <w:r>
        <w:rPr>
          <w:rFonts w:ascii="Times New Roman" w:eastAsia="Times New Roman" w:hAnsi="Times New Roman" w:cs="Times New Roman"/>
          <w:sz w:val="24"/>
          <w:szCs w:val="24"/>
        </w:rPr>
        <w:t xml:space="preserve"> of this environment (jri.co.jp</w:t>
      </w:r>
      <w:proofErr w:type="gramStart"/>
      <w:r>
        <w:rPr>
          <w:rFonts w:ascii="Times New Roman" w:eastAsia="Times New Roman" w:hAnsi="Times New Roman" w:cs="Times New Roman"/>
          <w:sz w:val="24"/>
          <w:szCs w:val="24"/>
        </w:rPr>
        <w:t>,2024</w:t>
      </w:r>
      <w:proofErr w:type="gramEnd"/>
      <w:r>
        <w:rPr>
          <w:rFonts w:ascii="Times New Roman" w:eastAsia="Times New Roman" w:hAnsi="Times New Roman" w:cs="Times New Roman"/>
          <w:sz w:val="24"/>
          <w:szCs w:val="24"/>
        </w:rPr>
        <w:t xml:space="preserve">). At this time </w:t>
      </w:r>
      <w:r w:rsidR="00F76055">
        <w:rPr>
          <w:rFonts w:ascii="Times New Roman" w:eastAsia="Times New Roman" w:hAnsi="Times New Roman" w:cs="Times New Roman"/>
          <w:sz w:val="24"/>
          <w:szCs w:val="24"/>
        </w:rPr>
        <w:t>China</w:t>
      </w:r>
      <w:r>
        <w:rPr>
          <w:rFonts w:ascii="Times New Roman" w:eastAsia="Times New Roman" w:hAnsi="Times New Roman" w:cs="Times New Roman"/>
          <w:sz w:val="24"/>
          <w:szCs w:val="24"/>
        </w:rPr>
        <w:t xml:space="preserve"> must mitigate these issues and focus on changing the regulation enforcement which can cause problems in the revenue generation of Alibaba and its operations. As of August 2024, Alibaba Group Holding</w:t>
      </w:r>
      <w:r>
        <w:rPr>
          <w:rFonts w:ascii="Times New Roman" w:eastAsia="Times New Roman" w:hAnsi="Times New Roman" w:cs="Times New Roman"/>
          <w:sz w:val="24"/>
          <w:szCs w:val="24"/>
        </w:rPr>
        <w:t xml:space="preserve"> Limited has a market capital of $197.63 billion which is the 63rd most valuable business in the international market. </w:t>
      </w:r>
      <w:proofErr w:type="spellStart"/>
      <w:r>
        <w:rPr>
          <w:rFonts w:ascii="Times New Roman" w:eastAsia="Times New Roman" w:hAnsi="Times New Roman" w:cs="Times New Roman"/>
          <w:sz w:val="24"/>
          <w:szCs w:val="24"/>
        </w:rPr>
        <w:t>Its</w:t>
      </w:r>
      <w:proofErr w:type="spellEnd"/>
      <w:r>
        <w:rPr>
          <w:rFonts w:ascii="Times New Roman" w:eastAsia="Times New Roman" w:hAnsi="Times New Roman" w:cs="Times New Roman"/>
          <w:sz w:val="24"/>
          <w:szCs w:val="24"/>
        </w:rPr>
        <w:t xml:space="preserve"> have a high position in the China market which is why it helps survive in the china market by tackling different environmental proble</w:t>
      </w:r>
      <w:r>
        <w:rPr>
          <w:rFonts w:ascii="Times New Roman" w:eastAsia="Times New Roman" w:hAnsi="Times New Roman" w:cs="Times New Roman"/>
          <w:sz w:val="24"/>
          <w:szCs w:val="24"/>
        </w:rPr>
        <w:t>ms such as the Ukraine-Russia war and the relationships between America and China.</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Competition in the market: </w:t>
      </w:r>
      <w:r>
        <w:rPr>
          <w:rFonts w:ascii="Times New Roman" w:eastAsia="Times New Roman" w:hAnsi="Times New Roman" w:cs="Times New Roman"/>
          <w:sz w:val="24"/>
          <w:szCs w:val="24"/>
        </w:rPr>
        <w:t>The Alibaba Group Holding Plc faced a problem related to the competition in the market of China. JD.com is the major competitor of China which dir</w:t>
      </w:r>
      <w:r>
        <w:rPr>
          <w:rFonts w:ascii="Times New Roman" w:eastAsia="Times New Roman" w:hAnsi="Times New Roman" w:cs="Times New Roman"/>
          <w:sz w:val="24"/>
          <w:szCs w:val="24"/>
        </w:rPr>
        <w:t xml:space="preserve">ectly influenced the performance of the aba Plc in China. The strategy followed by JD.com is similar to Amazon and its aggressiveness in the market capturing (Zheng </w:t>
      </w:r>
      <w:r>
        <w:rPr>
          <w:rFonts w:ascii="Times New Roman" w:eastAsia="Times New Roman" w:hAnsi="Times New Roman" w:cs="Times New Roman"/>
          <w:i/>
          <w:sz w:val="24"/>
          <w:szCs w:val="24"/>
        </w:rPr>
        <w:t>et al</w:t>
      </w:r>
      <w:proofErr w:type="gramStart"/>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2020</w:t>
      </w:r>
      <w:proofErr w:type="gramEnd"/>
      <w:r>
        <w:rPr>
          <w:rFonts w:ascii="Times New Roman" w:eastAsia="Times New Roman" w:hAnsi="Times New Roman" w:cs="Times New Roman"/>
          <w:sz w:val="24"/>
          <w:szCs w:val="24"/>
        </w:rPr>
        <w:t>). This is the reason it provides appropriate revenue generation that competes wi</w:t>
      </w:r>
      <w:r>
        <w:rPr>
          <w:rFonts w:ascii="Times New Roman" w:eastAsia="Times New Roman" w:hAnsi="Times New Roman" w:cs="Times New Roman"/>
          <w:sz w:val="24"/>
          <w:szCs w:val="24"/>
        </w:rPr>
        <w:t xml:space="preserve">th Alibaba Group Holding Limited. </w:t>
      </w:r>
      <w:r>
        <w:rPr>
          <w:rFonts w:ascii="Times New Roman" w:eastAsia="Times New Roman" w:hAnsi="Times New Roman" w:cs="Times New Roman"/>
          <w:sz w:val="24"/>
          <w:szCs w:val="24"/>
        </w:rPr>
        <w:lastRenderedPageBreak/>
        <w:t>This is the reason every company should be focused on providing uniqueness in their services to survive in the market.</w:t>
      </w:r>
    </w:p>
    <w:p w:rsidR="00CA4E5F" w:rsidRDefault="00B240A0" w:rsidP="00F7605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 Commented on Alibaba Group Holding Limited's </w:t>
      </w:r>
      <w:proofErr w:type="gramStart"/>
      <w:r>
        <w:rPr>
          <w:rFonts w:ascii="Times New Roman" w:eastAsia="Times New Roman" w:hAnsi="Times New Roman" w:cs="Times New Roman"/>
          <w:b/>
          <w:i/>
          <w:sz w:val="24"/>
          <w:szCs w:val="24"/>
        </w:rPr>
        <w:t>Proposed</w:t>
      </w:r>
      <w:proofErr w:type="gramEnd"/>
      <w:r>
        <w:rPr>
          <w:rFonts w:ascii="Times New Roman" w:eastAsia="Times New Roman" w:hAnsi="Times New Roman" w:cs="Times New Roman"/>
          <w:b/>
          <w:i/>
          <w:sz w:val="24"/>
          <w:szCs w:val="24"/>
        </w:rPr>
        <w:t xml:space="preserve"> valuations in the context of these risk </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w:t>
      </w:r>
      <w:r>
        <w:rPr>
          <w:rFonts w:ascii="Times New Roman" w:eastAsia="Times New Roman" w:hAnsi="Times New Roman" w:cs="Times New Roman"/>
          <w:sz w:val="24"/>
          <w:szCs w:val="24"/>
        </w:rPr>
        <w:t xml:space="preserve">the analysis, the company must proceed with the strategy implementation to prevent competition in the china market. As well as the fundamentals of the market </w:t>
      </w:r>
      <w:proofErr w:type="gramStart"/>
      <w:r>
        <w:rPr>
          <w:rFonts w:ascii="Times New Roman" w:eastAsia="Times New Roman" w:hAnsi="Times New Roman" w:cs="Times New Roman"/>
          <w:sz w:val="24"/>
          <w:szCs w:val="24"/>
        </w:rPr>
        <w:t>Should</w:t>
      </w:r>
      <w:proofErr w:type="gramEnd"/>
      <w:r>
        <w:rPr>
          <w:rFonts w:ascii="Times New Roman" w:eastAsia="Times New Roman" w:hAnsi="Times New Roman" w:cs="Times New Roman"/>
          <w:sz w:val="24"/>
          <w:szCs w:val="24"/>
        </w:rPr>
        <w:t xml:space="preserve"> be analyzed to recognize the errors and future opportunities of the market. The total </w:t>
      </w:r>
      <w:proofErr w:type="gramStart"/>
      <w:r>
        <w:rPr>
          <w:rFonts w:ascii="Times New Roman" w:eastAsia="Times New Roman" w:hAnsi="Times New Roman" w:cs="Times New Roman"/>
          <w:sz w:val="24"/>
          <w:szCs w:val="24"/>
        </w:rPr>
        <w:t>sales</w:t>
      </w:r>
      <w:r>
        <w:rPr>
          <w:rFonts w:ascii="Times New Roman" w:eastAsia="Times New Roman" w:hAnsi="Times New Roman" w:cs="Times New Roman"/>
          <w:sz w:val="24"/>
          <w:szCs w:val="24"/>
        </w:rPr>
        <w:t xml:space="preserve"> in China of Alibaba is</w:t>
      </w:r>
      <w:proofErr w:type="gramEnd"/>
      <w:r>
        <w:rPr>
          <w:rFonts w:ascii="Times New Roman" w:eastAsia="Times New Roman" w:hAnsi="Times New Roman" w:cs="Times New Roman"/>
          <w:sz w:val="24"/>
          <w:szCs w:val="24"/>
        </w:rPr>
        <w:t xml:space="preserve"> 47.1%, which is higher than JD in China. This is the plus point of Alibaba that helps it to survive in the market. On the other hand, its diversified business sectors assist in increasing the success rate of the business and competi</w:t>
      </w:r>
      <w:r>
        <w:rPr>
          <w:rFonts w:ascii="Times New Roman" w:eastAsia="Times New Roman" w:hAnsi="Times New Roman" w:cs="Times New Roman"/>
          <w:sz w:val="24"/>
          <w:szCs w:val="24"/>
        </w:rPr>
        <w:t xml:space="preserve">ng with others. </w:t>
      </w:r>
    </w:p>
    <w:p w:rsidR="00CA4E5F" w:rsidRDefault="00B240A0" w:rsidP="00F76055">
      <w:pPr>
        <w:pStyle w:val="Heading1"/>
      </w:pPr>
      <w:bookmarkStart w:id="11" w:name="_lust2jp3i5oz" w:colFirst="0" w:colLast="0"/>
      <w:bookmarkEnd w:id="11"/>
      <w:r>
        <w:t xml:space="preserve"> </w:t>
      </w:r>
      <w:bookmarkStart w:id="12" w:name="_Toc174812263"/>
      <w:r>
        <w:t>Task 2</w:t>
      </w:r>
      <w:bookmarkEnd w:id="12"/>
      <w:r>
        <w:t xml:space="preserve"> </w:t>
      </w:r>
    </w:p>
    <w:p w:rsidR="00CA4E5F" w:rsidRDefault="00B240A0" w:rsidP="00F76055">
      <w:pPr>
        <w:pStyle w:val="Heading2"/>
      </w:pPr>
      <w:bookmarkStart w:id="13" w:name="_p9x3deddy4dp" w:colFirst="0" w:colLast="0"/>
      <w:bookmarkStart w:id="14" w:name="_Toc174812264"/>
      <w:bookmarkEnd w:id="13"/>
      <w:proofErr w:type="gramStart"/>
      <w:r>
        <w:t>A )</w:t>
      </w:r>
      <w:proofErr w:type="gramEnd"/>
      <w:r>
        <w:t>Analysis of the descriptive statistics with visual aids of the company</w:t>
      </w:r>
      <w:bookmarkEnd w:id="14"/>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Descriptive statistics summarise the information of the data and provide insights about the data of the dataset. It assists in providing specific fundamenta</w:t>
      </w:r>
      <w:r>
        <w:rPr>
          <w:rFonts w:ascii="Times New Roman" w:eastAsia="Times New Roman" w:hAnsi="Times New Roman" w:cs="Times New Roman"/>
          <w:sz w:val="24"/>
          <w:szCs w:val="24"/>
        </w:rPr>
        <w:t>ls of the dataset easily. As well as it describes and summarises the main characteristics and features of the dataset (owl.purdue.edu</w:t>
      </w:r>
      <w:proofErr w:type="gramStart"/>
      <w:r>
        <w:rPr>
          <w:rFonts w:ascii="Times New Roman" w:eastAsia="Times New Roman" w:hAnsi="Times New Roman" w:cs="Times New Roman"/>
          <w:sz w:val="24"/>
          <w:szCs w:val="24"/>
        </w:rPr>
        <w:t>,2024</w:t>
      </w:r>
      <w:proofErr w:type="gramEnd"/>
      <w:r>
        <w:rPr>
          <w:rFonts w:ascii="Times New Roman" w:eastAsia="Times New Roman" w:hAnsi="Times New Roman" w:cs="Times New Roman"/>
          <w:sz w:val="24"/>
          <w:szCs w:val="24"/>
        </w:rPr>
        <w:t>). This also measured the central tendency of the dataset that involved mean, median, and mode.</w:t>
      </w:r>
    </w:p>
    <w:tbl>
      <w:tblPr>
        <w:tblStyle w:val="a"/>
        <w:tblW w:w="9360" w:type="dxa"/>
        <w:tblBorders>
          <w:top w:val="nil"/>
          <w:left w:val="nil"/>
          <w:bottom w:val="nil"/>
          <w:right w:val="nil"/>
          <w:insideH w:val="nil"/>
          <w:insideV w:val="nil"/>
        </w:tblBorders>
        <w:tblLayout w:type="fixed"/>
        <w:tblLook w:val="0600"/>
      </w:tblPr>
      <w:tblGrid>
        <w:gridCol w:w="690"/>
        <w:gridCol w:w="848"/>
        <w:gridCol w:w="690"/>
        <w:gridCol w:w="847"/>
        <w:gridCol w:w="689"/>
        <w:gridCol w:w="894"/>
        <w:gridCol w:w="689"/>
        <w:gridCol w:w="894"/>
        <w:gridCol w:w="689"/>
        <w:gridCol w:w="894"/>
        <w:gridCol w:w="689"/>
        <w:gridCol w:w="847"/>
      </w:tblGrid>
      <w:tr w:rsidR="00CA4E5F">
        <w:trPr>
          <w:trHeight w:val="555"/>
        </w:trPr>
        <w:tc>
          <w:tcPr>
            <w:tcW w:w="689"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Open</w:t>
            </w:r>
          </w:p>
        </w:tc>
        <w:tc>
          <w:tcPr>
            <w:tcW w:w="847" w:type="dxa"/>
            <w:tcBorders>
              <w:top w:val="single" w:sz="6" w:space="0" w:color="000000"/>
              <w:left w:val="nil"/>
              <w:bottom w:val="single" w:sz="6" w:space="0" w:color="000000"/>
              <w:right w:val="single" w:sz="6" w:space="0" w:color="000000"/>
            </w:tcBorders>
            <w:tcMar>
              <w:top w:w="0" w:type="dxa"/>
              <w:left w:w="40" w:type="dxa"/>
              <w:bottom w:w="0" w:type="dxa"/>
              <w:right w:w="40" w:type="dxa"/>
            </w:tcMar>
            <w:vAlign w:val="bottom"/>
          </w:tcPr>
          <w:p w:rsidR="00CA4E5F" w:rsidRDefault="00CA4E5F" w:rsidP="00F76055">
            <w:pPr>
              <w:spacing w:line="360" w:lineRule="auto"/>
              <w:jc w:val="both"/>
              <w:rPr>
                <w:rFonts w:ascii="Times New Roman" w:eastAsia="Times New Roman" w:hAnsi="Times New Roman" w:cs="Times New Roman"/>
                <w:sz w:val="24"/>
                <w:szCs w:val="24"/>
              </w:rPr>
            </w:pPr>
          </w:p>
        </w:tc>
        <w:tc>
          <w:tcPr>
            <w:tcW w:w="689" w:type="dxa"/>
            <w:tcBorders>
              <w:top w:val="single" w:sz="6" w:space="0" w:color="000000"/>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High</w:t>
            </w:r>
          </w:p>
        </w:tc>
        <w:tc>
          <w:tcPr>
            <w:tcW w:w="847" w:type="dxa"/>
            <w:tcBorders>
              <w:top w:val="single" w:sz="6" w:space="0" w:color="000000"/>
              <w:left w:val="nil"/>
              <w:bottom w:val="single" w:sz="6" w:space="0" w:color="000000"/>
              <w:right w:val="single" w:sz="6" w:space="0" w:color="000000"/>
            </w:tcBorders>
            <w:tcMar>
              <w:top w:w="0" w:type="dxa"/>
              <w:left w:w="40" w:type="dxa"/>
              <w:bottom w:w="0" w:type="dxa"/>
              <w:right w:w="40" w:type="dxa"/>
            </w:tcMar>
            <w:vAlign w:val="bottom"/>
          </w:tcPr>
          <w:p w:rsidR="00CA4E5F" w:rsidRDefault="00CA4E5F" w:rsidP="00F76055">
            <w:pPr>
              <w:spacing w:line="360" w:lineRule="auto"/>
              <w:jc w:val="both"/>
              <w:rPr>
                <w:rFonts w:ascii="Times New Roman" w:eastAsia="Times New Roman" w:hAnsi="Times New Roman" w:cs="Times New Roman"/>
                <w:sz w:val="24"/>
                <w:szCs w:val="24"/>
              </w:rPr>
            </w:pPr>
          </w:p>
        </w:tc>
        <w:tc>
          <w:tcPr>
            <w:tcW w:w="689" w:type="dxa"/>
            <w:tcBorders>
              <w:top w:val="single" w:sz="6" w:space="0" w:color="000000"/>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Low</w:t>
            </w:r>
          </w:p>
        </w:tc>
        <w:tc>
          <w:tcPr>
            <w:tcW w:w="894" w:type="dxa"/>
            <w:tcBorders>
              <w:top w:val="single" w:sz="6" w:space="0" w:color="000000"/>
              <w:left w:val="nil"/>
              <w:bottom w:val="single" w:sz="6" w:space="0" w:color="000000"/>
              <w:right w:val="single" w:sz="6" w:space="0" w:color="000000"/>
            </w:tcBorders>
            <w:tcMar>
              <w:top w:w="0" w:type="dxa"/>
              <w:left w:w="40" w:type="dxa"/>
              <w:bottom w:w="0" w:type="dxa"/>
              <w:right w:w="40" w:type="dxa"/>
            </w:tcMar>
            <w:vAlign w:val="bottom"/>
          </w:tcPr>
          <w:p w:rsidR="00CA4E5F" w:rsidRDefault="00CA4E5F" w:rsidP="00F76055">
            <w:pPr>
              <w:spacing w:line="360" w:lineRule="auto"/>
              <w:jc w:val="both"/>
              <w:rPr>
                <w:rFonts w:ascii="Times New Roman" w:eastAsia="Times New Roman" w:hAnsi="Times New Roman" w:cs="Times New Roman"/>
                <w:sz w:val="24"/>
                <w:szCs w:val="24"/>
              </w:rPr>
            </w:pPr>
          </w:p>
        </w:tc>
        <w:tc>
          <w:tcPr>
            <w:tcW w:w="689" w:type="dxa"/>
            <w:tcBorders>
              <w:top w:val="single" w:sz="6" w:space="0" w:color="000000"/>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Close</w:t>
            </w:r>
          </w:p>
        </w:tc>
        <w:tc>
          <w:tcPr>
            <w:tcW w:w="894" w:type="dxa"/>
            <w:tcBorders>
              <w:top w:val="single" w:sz="6" w:space="0" w:color="000000"/>
              <w:left w:val="nil"/>
              <w:bottom w:val="single" w:sz="6" w:space="0" w:color="000000"/>
              <w:right w:val="single" w:sz="6" w:space="0" w:color="000000"/>
            </w:tcBorders>
            <w:tcMar>
              <w:top w:w="0" w:type="dxa"/>
              <w:left w:w="40" w:type="dxa"/>
              <w:bottom w:w="0" w:type="dxa"/>
              <w:right w:w="40" w:type="dxa"/>
            </w:tcMar>
            <w:vAlign w:val="bottom"/>
          </w:tcPr>
          <w:p w:rsidR="00CA4E5F" w:rsidRDefault="00CA4E5F" w:rsidP="00F76055">
            <w:pPr>
              <w:spacing w:line="360" w:lineRule="auto"/>
              <w:jc w:val="both"/>
              <w:rPr>
                <w:rFonts w:ascii="Times New Roman" w:eastAsia="Times New Roman" w:hAnsi="Times New Roman" w:cs="Times New Roman"/>
                <w:sz w:val="24"/>
                <w:szCs w:val="24"/>
              </w:rPr>
            </w:pPr>
          </w:p>
        </w:tc>
        <w:tc>
          <w:tcPr>
            <w:tcW w:w="689" w:type="dxa"/>
            <w:tcBorders>
              <w:top w:val="single" w:sz="6" w:space="0" w:color="000000"/>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b/>
                <w:sz w:val="24"/>
                <w:szCs w:val="24"/>
              </w:rPr>
            </w:pPr>
            <w:proofErr w:type="spellStart"/>
            <w:r>
              <w:rPr>
                <w:rFonts w:ascii="Times New Roman" w:eastAsia="Times New Roman" w:hAnsi="Times New Roman" w:cs="Times New Roman"/>
                <w:b/>
                <w:sz w:val="24"/>
                <w:szCs w:val="24"/>
              </w:rPr>
              <w:t>Adj</w:t>
            </w:r>
            <w:proofErr w:type="spellEnd"/>
            <w:r>
              <w:rPr>
                <w:rFonts w:ascii="Times New Roman" w:eastAsia="Times New Roman" w:hAnsi="Times New Roman" w:cs="Times New Roman"/>
                <w:b/>
                <w:sz w:val="24"/>
                <w:szCs w:val="24"/>
              </w:rPr>
              <w:t xml:space="preserve"> Close</w:t>
            </w:r>
          </w:p>
        </w:tc>
        <w:tc>
          <w:tcPr>
            <w:tcW w:w="894" w:type="dxa"/>
            <w:tcBorders>
              <w:top w:val="single" w:sz="6" w:space="0" w:color="000000"/>
              <w:left w:val="nil"/>
              <w:bottom w:val="single" w:sz="6" w:space="0" w:color="000000"/>
              <w:right w:val="single" w:sz="6" w:space="0" w:color="000000"/>
            </w:tcBorders>
            <w:tcMar>
              <w:top w:w="0" w:type="dxa"/>
              <w:left w:w="40" w:type="dxa"/>
              <w:bottom w:w="0" w:type="dxa"/>
              <w:right w:w="40" w:type="dxa"/>
            </w:tcMar>
            <w:vAlign w:val="bottom"/>
          </w:tcPr>
          <w:p w:rsidR="00CA4E5F" w:rsidRDefault="00CA4E5F" w:rsidP="00F76055">
            <w:pPr>
              <w:spacing w:line="360" w:lineRule="auto"/>
              <w:jc w:val="both"/>
              <w:rPr>
                <w:rFonts w:ascii="Times New Roman" w:eastAsia="Times New Roman" w:hAnsi="Times New Roman" w:cs="Times New Roman"/>
                <w:sz w:val="24"/>
                <w:szCs w:val="24"/>
              </w:rPr>
            </w:pPr>
          </w:p>
        </w:tc>
        <w:tc>
          <w:tcPr>
            <w:tcW w:w="689" w:type="dxa"/>
            <w:tcBorders>
              <w:top w:val="single" w:sz="6" w:space="0" w:color="000000"/>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Volume</w:t>
            </w:r>
          </w:p>
        </w:tc>
        <w:tc>
          <w:tcPr>
            <w:tcW w:w="847" w:type="dxa"/>
            <w:tcBorders>
              <w:top w:val="single" w:sz="6" w:space="0" w:color="000000"/>
              <w:left w:val="nil"/>
              <w:bottom w:val="single" w:sz="6" w:space="0" w:color="000000"/>
              <w:right w:val="single" w:sz="6" w:space="0" w:color="000000"/>
            </w:tcBorders>
            <w:tcMar>
              <w:top w:w="0" w:type="dxa"/>
              <w:left w:w="40" w:type="dxa"/>
              <w:bottom w:w="0" w:type="dxa"/>
              <w:right w:w="40" w:type="dxa"/>
            </w:tcMar>
            <w:vAlign w:val="bottom"/>
          </w:tcPr>
          <w:p w:rsidR="00CA4E5F" w:rsidRDefault="00CA4E5F" w:rsidP="00F76055">
            <w:pPr>
              <w:spacing w:line="360" w:lineRule="auto"/>
              <w:jc w:val="both"/>
              <w:rPr>
                <w:rFonts w:ascii="Times New Roman" w:eastAsia="Times New Roman" w:hAnsi="Times New Roman" w:cs="Times New Roman"/>
                <w:sz w:val="24"/>
                <w:szCs w:val="24"/>
              </w:rPr>
            </w:pPr>
          </w:p>
        </w:tc>
      </w:tr>
      <w:tr w:rsidR="00CA4E5F">
        <w:trPr>
          <w:trHeight w:val="300"/>
        </w:trPr>
        <w:tc>
          <w:tcPr>
            <w:tcW w:w="689" w:type="dxa"/>
            <w:tcBorders>
              <w:top w:val="nil"/>
              <w:left w:val="single" w:sz="6" w:space="0" w:color="000000"/>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Mean</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83.57375113</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Mean</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84.65492036</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Mean</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82.33294357</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Mean</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83.46066641</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Mean</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80.60185684</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Mean</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18165753.33</w:t>
            </w:r>
          </w:p>
        </w:tc>
      </w:tr>
      <w:tr w:rsidR="00CA4E5F">
        <w:trPr>
          <w:trHeight w:val="555"/>
        </w:trPr>
        <w:tc>
          <w:tcPr>
            <w:tcW w:w="689" w:type="dxa"/>
            <w:tcBorders>
              <w:top w:val="nil"/>
              <w:left w:val="single" w:sz="6" w:space="0" w:color="000000"/>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Standard Error</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0.665439935</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Standard Error</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0.66518727</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Standard Error</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0.655736795</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Standard Error</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0.659252741</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Standard Error</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0.636671112</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Standard Error</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596564.8229</w:t>
            </w:r>
          </w:p>
        </w:tc>
      </w:tr>
      <w:tr w:rsidR="00CA4E5F">
        <w:trPr>
          <w:trHeight w:val="300"/>
        </w:trPr>
        <w:tc>
          <w:tcPr>
            <w:tcW w:w="689" w:type="dxa"/>
            <w:tcBorders>
              <w:top w:val="nil"/>
              <w:left w:val="single" w:sz="6" w:space="0" w:color="000000"/>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Median</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83.0950015</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Median</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84.3699985</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Median</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82.0750005</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Median</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83.1299975</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Median</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80.2825165</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Median</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14897150</w:t>
            </w:r>
          </w:p>
        </w:tc>
      </w:tr>
      <w:tr w:rsidR="00CA4E5F">
        <w:trPr>
          <w:trHeight w:val="300"/>
        </w:trPr>
        <w:tc>
          <w:tcPr>
            <w:tcW w:w="689" w:type="dxa"/>
            <w:tcBorders>
              <w:top w:val="nil"/>
              <w:left w:val="single" w:sz="6" w:space="0" w:color="000000"/>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Mode</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85.529999</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83.25</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81.519997</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86</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83.054214</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w:t>
            </w:r>
          </w:p>
        </w:tc>
      </w:tr>
      <w:tr w:rsidR="00CA4E5F">
        <w:trPr>
          <w:trHeight w:val="555"/>
        </w:trPr>
        <w:tc>
          <w:tcPr>
            <w:tcW w:w="689" w:type="dxa"/>
            <w:tcBorders>
              <w:top w:val="nil"/>
              <w:left w:val="single" w:sz="6" w:space="0" w:color="000000"/>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Standard Deviation</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13.14138576</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Standard Deviation</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13.13639602</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Standard Deviation</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12.9497641</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Standard Deviation</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13.01919848</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Standard Deviation</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12.57324702</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Standard Deviation</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11781211.28</w:t>
            </w:r>
          </w:p>
        </w:tc>
      </w:tr>
      <w:tr w:rsidR="00CA4E5F">
        <w:trPr>
          <w:trHeight w:val="555"/>
        </w:trPr>
        <w:tc>
          <w:tcPr>
            <w:tcW w:w="689" w:type="dxa"/>
            <w:tcBorders>
              <w:top w:val="nil"/>
              <w:left w:val="single" w:sz="6" w:space="0" w:color="000000"/>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Sample Variance</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172.6960196</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Sample Variance</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172.5649005</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Sample Variance</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167.6963902</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Sample Variance</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169.499529</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Sample Variance</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158.0865407</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Sample Variance</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1.39E+14</w:t>
            </w:r>
          </w:p>
        </w:tc>
      </w:tr>
      <w:tr w:rsidR="00CA4E5F">
        <w:trPr>
          <w:trHeight w:val="300"/>
        </w:trPr>
        <w:tc>
          <w:tcPr>
            <w:tcW w:w="689" w:type="dxa"/>
            <w:tcBorders>
              <w:top w:val="nil"/>
              <w:left w:val="single" w:sz="6" w:space="0" w:color="000000"/>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Kurtosis</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-0.00560805</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Kurtosis</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0.000348391</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Kurtosis</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-0.085118576</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Kurtosis</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-0.007258386</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Kurtosis</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-0.007258373</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Kurtosis</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11.08955009</w:t>
            </w:r>
          </w:p>
        </w:tc>
      </w:tr>
      <w:tr w:rsidR="00CA4E5F">
        <w:trPr>
          <w:trHeight w:val="300"/>
        </w:trPr>
        <w:tc>
          <w:tcPr>
            <w:tcW w:w="689" w:type="dxa"/>
            <w:tcBorders>
              <w:top w:val="nil"/>
              <w:left w:val="single" w:sz="6" w:space="0" w:color="000000"/>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Skewness</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0.477095882</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Skewness</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0.525917417</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Skewness</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0.418253642</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Skewness</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0.484763301</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Skewness</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0.484763288</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Skewness</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2.836837028</w:t>
            </w:r>
          </w:p>
        </w:tc>
      </w:tr>
      <w:tr w:rsidR="00CA4E5F">
        <w:trPr>
          <w:trHeight w:val="300"/>
        </w:trPr>
        <w:tc>
          <w:tcPr>
            <w:tcW w:w="689" w:type="dxa"/>
            <w:tcBorders>
              <w:top w:val="nil"/>
              <w:left w:val="single" w:sz="6" w:space="0" w:color="000000"/>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Range</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62.000004</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Range</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61.349998</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Range</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57.999996</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Range</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61.760003</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Range</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59.644512</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Range</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94138800</w:t>
            </w:r>
          </w:p>
        </w:tc>
      </w:tr>
      <w:tr w:rsidR="00CA4E5F">
        <w:trPr>
          <w:trHeight w:val="300"/>
        </w:trPr>
        <w:tc>
          <w:tcPr>
            <w:tcW w:w="689" w:type="dxa"/>
            <w:tcBorders>
              <w:top w:val="nil"/>
              <w:left w:val="single" w:sz="6" w:space="0" w:color="000000"/>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Minimum</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57.299999</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Minimum</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58.650002</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Minimum</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57.200001</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Minimum</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57.389999</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Minimum</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55.424198</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Minimum</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3775300</w:t>
            </w:r>
          </w:p>
        </w:tc>
      </w:tr>
      <w:tr w:rsidR="00CA4E5F">
        <w:trPr>
          <w:trHeight w:val="300"/>
        </w:trPr>
        <w:tc>
          <w:tcPr>
            <w:tcW w:w="689" w:type="dxa"/>
            <w:tcBorders>
              <w:top w:val="nil"/>
              <w:left w:val="single" w:sz="6" w:space="0" w:color="000000"/>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Maximum</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119.300003</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Maximum</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120</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Maximum</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115.199997</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Maximum</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119.150002</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Maximum</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115.06871</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Maximum</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97914100</w:t>
            </w:r>
          </w:p>
        </w:tc>
      </w:tr>
      <w:tr w:rsidR="00CA4E5F">
        <w:trPr>
          <w:trHeight w:val="300"/>
        </w:trPr>
        <w:tc>
          <w:tcPr>
            <w:tcW w:w="689" w:type="dxa"/>
            <w:tcBorders>
              <w:top w:val="nil"/>
              <w:left w:val="single" w:sz="6" w:space="0" w:color="000000"/>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Sum</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32593.76294</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Sum</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33015.41894</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Sum</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32109.84799</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Sum</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32549.6599</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Sum</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31434.72417</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Sum</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7084643800</w:t>
            </w:r>
          </w:p>
        </w:tc>
      </w:tr>
      <w:tr w:rsidR="00CA4E5F">
        <w:trPr>
          <w:trHeight w:val="300"/>
        </w:trPr>
        <w:tc>
          <w:tcPr>
            <w:tcW w:w="689" w:type="dxa"/>
            <w:tcBorders>
              <w:top w:val="nil"/>
              <w:left w:val="single" w:sz="6" w:space="0" w:color="000000"/>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Count</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390</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Count</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390</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Count</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390</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Count</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390</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Count</w:t>
            </w:r>
          </w:p>
        </w:tc>
        <w:tc>
          <w:tcPr>
            <w:tcW w:w="894"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390</w:t>
            </w:r>
          </w:p>
        </w:tc>
        <w:tc>
          <w:tcPr>
            <w:tcW w:w="689"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Count</w:t>
            </w:r>
          </w:p>
        </w:tc>
        <w:tc>
          <w:tcPr>
            <w:tcW w:w="847" w:type="dxa"/>
            <w:tcBorders>
              <w:top w:val="nil"/>
              <w:left w:val="nil"/>
              <w:bottom w:val="single" w:sz="6" w:space="0" w:color="000000"/>
              <w:right w:val="single" w:sz="6" w:space="0" w:color="000000"/>
            </w:tcBorders>
            <w:tcMar>
              <w:top w:w="0" w:type="dxa"/>
              <w:left w:w="40" w:type="dxa"/>
              <w:bottom w:w="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390</w:t>
            </w:r>
          </w:p>
        </w:tc>
      </w:tr>
    </w:tbl>
    <w:p w:rsidR="00CA4E5F" w:rsidRDefault="00B240A0" w:rsidP="00F7605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w:t>
      </w:r>
      <w:r w:rsidR="00F76055">
        <w:rPr>
          <w:rFonts w:ascii="Times New Roman" w:eastAsia="Times New Roman" w:hAnsi="Times New Roman" w:cs="Times New Roman"/>
          <w:b/>
          <w:sz w:val="24"/>
          <w:szCs w:val="24"/>
        </w:rPr>
        <w:t xml:space="preserve"> D</w:t>
      </w:r>
      <w:r>
        <w:rPr>
          <w:rFonts w:ascii="Times New Roman" w:eastAsia="Times New Roman" w:hAnsi="Times New Roman" w:cs="Times New Roman"/>
          <w:b/>
          <w:sz w:val="24"/>
          <w:szCs w:val="24"/>
        </w:rPr>
        <w:t xml:space="preserve">escriptive statistics </w:t>
      </w:r>
    </w:p>
    <w:p w:rsidR="00CA4E5F" w:rsidRDefault="00B240A0" w:rsidP="00F7605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rsidR="00F7605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self-developed)</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mean value of the descriptive statistics provides the average of all of the values of the specific characters. This is the most major form of the central tendency that directly inducts the average of the data that is around the values of the dataset (M</w:t>
      </w:r>
      <w:r>
        <w:rPr>
          <w:rFonts w:ascii="Times New Roman" w:eastAsia="Times New Roman" w:hAnsi="Times New Roman" w:cs="Times New Roman"/>
          <w:sz w:val="24"/>
          <w:szCs w:val="24"/>
        </w:rPr>
        <w:t xml:space="preserve">õttus </w:t>
      </w:r>
      <w:r>
        <w:rPr>
          <w:rFonts w:ascii="Times New Roman" w:eastAsia="Times New Roman" w:hAnsi="Times New Roman" w:cs="Times New Roman"/>
          <w:i/>
          <w:sz w:val="24"/>
          <w:szCs w:val="24"/>
        </w:rPr>
        <w:t>et al</w:t>
      </w:r>
      <w:proofErr w:type="gramStart"/>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2020</w:t>
      </w:r>
      <w:proofErr w:type="gramEnd"/>
      <w:r>
        <w:rPr>
          <w:rFonts w:ascii="Times New Roman" w:eastAsia="Times New Roman" w:hAnsi="Times New Roman" w:cs="Times New Roman"/>
          <w:sz w:val="24"/>
          <w:szCs w:val="24"/>
        </w:rPr>
        <w:t xml:space="preserve">). The mean values for the Open and high are 83.57375113 and 84.65492036 respectively. The mean values for the </w:t>
      </w:r>
      <w:proofErr w:type="spellStart"/>
      <w:r>
        <w:rPr>
          <w:rFonts w:ascii="Times New Roman" w:eastAsia="Times New Roman" w:hAnsi="Times New Roman" w:cs="Times New Roman"/>
          <w:sz w:val="24"/>
          <w:szCs w:val="24"/>
        </w:rPr>
        <w:t>adj</w:t>
      </w:r>
      <w:proofErr w:type="spellEnd"/>
      <w:r>
        <w:rPr>
          <w:rFonts w:ascii="Times New Roman" w:eastAsia="Times New Roman" w:hAnsi="Times New Roman" w:cs="Times New Roman"/>
          <w:sz w:val="24"/>
          <w:szCs w:val="24"/>
        </w:rPr>
        <w:t xml:space="preserve"> close and volume are 80.60185684 and 18165753.33 respectively. The median value for every one of the variables is the middle </w:t>
      </w:r>
      <w:r>
        <w:rPr>
          <w:rFonts w:ascii="Times New Roman" w:eastAsia="Times New Roman" w:hAnsi="Times New Roman" w:cs="Times New Roman"/>
          <w:sz w:val="24"/>
          <w:szCs w:val="24"/>
        </w:rPr>
        <w:t xml:space="preserve">value of the dataset and it's better than the mean value. The mean value is skewed by the exceptionally low or high values. The median values for </w:t>
      </w:r>
      <w:proofErr w:type="spellStart"/>
      <w:r>
        <w:rPr>
          <w:rFonts w:ascii="Times New Roman" w:eastAsia="Times New Roman" w:hAnsi="Times New Roman" w:cs="Times New Roman"/>
          <w:sz w:val="24"/>
          <w:szCs w:val="24"/>
        </w:rPr>
        <w:t>adj</w:t>
      </w:r>
      <w:proofErr w:type="spellEnd"/>
      <w:r>
        <w:rPr>
          <w:rFonts w:ascii="Times New Roman" w:eastAsia="Times New Roman" w:hAnsi="Times New Roman" w:cs="Times New Roman"/>
          <w:sz w:val="24"/>
          <w:szCs w:val="24"/>
        </w:rPr>
        <w:t xml:space="preserve"> close and volume are 80.2825165 and 14897150 respectively. As well as, the median value for an open variab</w:t>
      </w:r>
      <w:r>
        <w:rPr>
          <w:rFonts w:ascii="Times New Roman" w:eastAsia="Times New Roman" w:hAnsi="Times New Roman" w:cs="Times New Roman"/>
          <w:sz w:val="24"/>
          <w:szCs w:val="24"/>
        </w:rPr>
        <w:t xml:space="preserve">le, closed variable, high variable, and low variable are 83.0950015, 83.1299975, 84.3699985, and 82.0750005 respectively. </w:t>
      </w:r>
      <w:proofErr w:type="gramStart"/>
      <w:r>
        <w:rPr>
          <w:rFonts w:ascii="Times New Roman" w:eastAsia="Times New Roman" w:hAnsi="Times New Roman" w:cs="Times New Roman"/>
          <w:sz w:val="24"/>
          <w:szCs w:val="24"/>
        </w:rPr>
        <w:t>Apart from that, the mode value for every of the variables is the most common number or repeated number of the data of the dataset.</w:t>
      </w:r>
      <w:proofErr w:type="gramEnd"/>
      <w:r>
        <w:rPr>
          <w:rFonts w:ascii="Times New Roman" w:eastAsia="Times New Roman" w:hAnsi="Times New Roman" w:cs="Times New Roman"/>
          <w:sz w:val="24"/>
          <w:szCs w:val="24"/>
        </w:rPr>
        <w:t xml:space="preserve"> Th</w:t>
      </w:r>
      <w:r>
        <w:rPr>
          <w:rFonts w:ascii="Times New Roman" w:eastAsia="Times New Roman" w:hAnsi="Times New Roman" w:cs="Times New Roman"/>
          <w:sz w:val="24"/>
          <w:szCs w:val="24"/>
        </w:rPr>
        <w:t xml:space="preserve">is helps to indicate that this value might have occurred in the future because it's repeated more than once. The mode values of the </w:t>
      </w:r>
      <w:proofErr w:type="spellStart"/>
      <w:r>
        <w:rPr>
          <w:rFonts w:ascii="Times New Roman" w:eastAsia="Times New Roman" w:hAnsi="Times New Roman" w:cs="Times New Roman"/>
          <w:sz w:val="24"/>
          <w:szCs w:val="24"/>
        </w:rPr>
        <w:t>adj</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clo</w:t>
      </w:r>
      <w:proofErr w:type="spellEnd"/>
      <w:r>
        <w:rPr>
          <w:rFonts w:ascii="Times New Roman" w:eastAsia="Times New Roman" w:hAnsi="Times New Roman" w:cs="Times New Roman"/>
          <w:sz w:val="24"/>
          <w:szCs w:val="24"/>
        </w:rPr>
        <w:t>, open, and close are 83.054214</w:t>
      </w:r>
      <w:proofErr w:type="gramStart"/>
      <w:r>
        <w:rPr>
          <w:rFonts w:ascii="Times New Roman" w:eastAsia="Times New Roman" w:hAnsi="Times New Roman" w:cs="Times New Roman"/>
          <w:sz w:val="24"/>
          <w:szCs w:val="24"/>
        </w:rPr>
        <w:t>,85.529999</w:t>
      </w:r>
      <w:proofErr w:type="gramEnd"/>
      <w:r>
        <w:rPr>
          <w:rFonts w:ascii="Times New Roman" w:eastAsia="Times New Roman" w:hAnsi="Times New Roman" w:cs="Times New Roman"/>
          <w:sz w:val="24"/>
          <w:szCs w:val="24"/>
        </w:rPr>
        <w:t>, and 86 respectively. As well as, mode values for high and low are 83.25 an</w:t>
      </w:r>
      <w:r>
        <w:rPr>
          <w:rFonts w:ascii="Times New Roman" w:eastAsia="Times New Roman" w:hAnsi="Times New Roman" w:cs="Times New Roman"/>
          <w:sz w:val="24"/>
          <w:szCs w:val="24"/>
        </w:rPr>
        <w:t xml:space="preserve">d 81.519997 respectively which is the most repeated value in the 2014 to 2023 financial </w:t>
      </w:r>
      <w:proofErr w:type="gramStart"/>
      <w:r>
        <w:rPr>
          <w:rFonts w:ascii="Times New Roman" w:eastAsia="Times New Roman" w:hAnsi="Times New Roman" w:cs="Times New Roman"/>
          <w:sz w:val="24"/>
          <w:szCs w:val="24"/>
        </w:rPr>
        <w:t>session</w:t>
      </w:r>
      <w:proofErr w:type="gramEnd"/>
      <w:r>
        <w:rPr>
          <w:rFonts w:ascii="Times New Roman" w:eastAsia="Times New Roman" w:hAnsi="Times New Roman" w:cs="Times New Roman"/>
          <w:sz w:val="24"/>
          <w:szCs w:val="24"/>
        </w:rPr>
        <w:t xml:space="preserve"> for Alibaba Group Holding Limited. </w:t>
      </w:r>
      <w:proofErr w:type="gramStart"/>
      <w:r>
        <w:rPr>
          <w:rFonts w:ascii="Times New Roman" w:eastAsia="Times New Roman" w:hAnsi="Times New Roman" w:cs="Times New Roman"/>
          <w:sz w:val="24"/>
          <w:szCs w:val="24"/>
        </w:rPr>
        <w:t>Std</w:t>
      </w:r>
      <w:proofErr w:type="gramEnd"/>
      <w:r>
        <w:rPr>
          <w:rFonts w:ascii="Times New Roman" w:eastAsia="Times New Roman" w:hAnsi="Times New Roman" w:cs="Times New Roman"/>
          <w:sz w:val="24"/>
          <w:szCs w:val="24"/>
        </w:rPr>
        <w:t xml:space="preserve"> deviation values for </w:t>
      </w:r>
      <w:proofErr w:type="spellStart"/>
      <w:r>
        <w:rPr>
          <w:rFonts w:ascii="Times New Roman" w:eastAsia="Times New Roman" w:hAnsi="Times New Roman" w:cs="Times New Roman"/>
          <w:sz w:val="24"/>
          <w:szCs w:val="24"/>
        </w:rPr>
        <w:t>adj</w:t>
      </w:r>
      <w:proofErr w:type="spellEnd"/>
      <w:r>
        <w:rPr>
          <w:rFonts w:ascii="Times New Roman" w:eastAsia="Times New Roman" w:hAnsi="Times New Roman" w:cs="Times New Roman"/>
          <w:sz w:val="24"/>
          <w:szCs w:val="24"/>
        </w:rPr>
        <w:t xml:space="preserve"> close and volume also analyzed in this descriptive statistics table are 12.57324702 and 11781211</w:t>
      </w:r>
      <w:r>
        <w:rPr>
          <w:rFonts w:ascii="Times New Roman" w:eastAsia="Times New Roman" w:hAnsi="Times New Roman" w:cs="Times New Roman"/>
          <w:sz w:val="24"/>
          <w:szCs w:val="24"/>
        </w:rPr>
        <w:t xml:space="preserve">.28. This value of </w:t>
      </w:r>
      <w:proofErr w:type="gramStart"/>
      <w:r>
        <w:rPr>
          <w:rFonts w:ascii="Times New Roman" w:eastAsia="Times New Roman" w:hAnsi="Times New Roman" w:cs="Times New Roman"/>
          <w:sz w:val="24"/>
          <w:szCs w:val="24"/>
        </w:rPr>
        <w:t>std</w:t>
      </w:r>
      <w:proofErr w:type="gramEnd"/>
      <w:r>
        <w:rPr>
          <w:rFonts w:ascii="Times New Roman" w:eastAsia="Times New Roman" w:hAnsi="Times New Roman" w:cs="Times New Roman"/>
          <w:sz w:val="24"/>
          <w:szCs w:val="24"/>
        </w:rPr>
        <w:t xml:space="preserve"> deviation mainly indicates that the data is tightly clustered or more spread out. The volume mode value is higher which indicates the more spread out rather than others of the data. As well as, </w:t>
      </w:r>
      <w:proofErr w:type="gramStart"/>
      <w:r>
        <w:rPr>
          <w:rFonts w:ascii="Times New Roman" w:eastAsia="Times New Roman" w:hAnsi="Times New Roman" w:cs="Times New Roman"/>
          <w:sz w:val="24"/>
          <w:szCs w:val="24"/>
        </w:rPr>
        <w:t>its</w:t>
      </w:r>
      <w:proofErr w:type="gramEnd"/>
      <w:r>
        <w:rPr>
          <w:rFonts w:ascii="Times New Roman" w:eastAsia="Times New Roman" w:hAnsi="Times New Roman" w:cs="Times New Roman"/>
          <w:sz w:val="24"/>
          <w:szCs w:val="24"/>
        </w:rPr>
        <w:t xml:space="preserve"> showcased that others of the data a</w:t>
      </w:r>
      <w:r>
        <w:rPr>
          <w:rFonts w:ascii="Times New Roman" w:eastAsia="Times New Roman" w:hAnsi="Times New Roman" w:cs="Times New Roman"/>
          <w:sz w:val="24"/>
          <w:szCs w:val="24"/>
        </w:rPr>
        <w:t xml:space="preserve">re tightly clustered to the mean value.  The maximum and minimum values for every one of the variables are showcased in the descriptive statistics (B Patil </w:t>
      </w:r>
      <w:r>
        <w:rPr>
          <w:rFonts w:ascii="Times New Roman" w:eastAsia="Times New Roman" w:hAnsi="Times New Roman" w:cs="Times New Roman"/>
          <w:i/>
          <w:sz w:val="24"/>
          <w:szCs w:val="24"/>
        </w:rPr>
        <w:t>et al</w:t>
      </w:r>
      <w:proofErr w:type="gramStart"/>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2020</w:t>
      </w:r>
      <w:proofErr w:type="gramEnd"/>
      <w:r>
        <w:rPr>
          <w:rFonts w:ascii="Times New Roman" w:eastAsia="Times New Roman" w:hAnsi="Times New Roman" w:cs="Times New Roman"/>
          <w:sz w:val="24"/>
          <w:szCs w:val="24"/>
        </w:rPr>
        <w:t xml:space="preserve">). The maximum and minimum values for the </w:t>
      </w:r>
      <w:proofErr w:type="spellStart"/>
      <w:r>
        <w:rPr>
          <w:rFonts w:ascii="Times New Roman" w:eastAsia="Times New Roman" w:hAnsi="Times New Roman" w:cs="Times New Roman"/>
          <w:sz w:val="24"/>
          <w:szCs w:val="24"/>
        </w:rPr>
        <w:t>Adj</w:t>
      </w:r>
      <w:proofErr w:type="spellEnd"/>
      <w:r>
        <w:rPr>
          <w:rFonts w:ascii="Times New Roman" w:eastAsia="Times New Roman" w:hAnsi="Times New Roman" w:cs="Times New Roman"/>
          <w:sz w:val="24"/>
          <w:szCs w:val="24"/>
        </w:rPr>
        <w:t xml:space="preserve"> close are 115.06871 and 55.424198 indicating</w:t>
      </w:r>
      <w:r>
        <w:rPr>
          <w:rFonts w:ascii="Times New Roman" w:eastAsia="Times New Roman" w:hAnsi="Times New Roman" w:cs="Times New Roman"/>
          <w:sz w:val="24"/>
          <w:szCs w:val="24"/>
        </w:rPr>
        <w:t xml:space="preserve"> that the  </w:t>
      </w:r>
      <w:proofErr w:type="spellStart"/>
      <w:r>
        <w:rPr>
          <w:rFonts w:ascii="Times New Roman" w:eastAsia="Times New Roman" w:hAnsi="Times New Roman" w:cs="Times New Roman"/>
          <w:sz w:val="24"/>
          <w:szCs w:val="24"/>
        </w:rPr>
        <w:t>Adj</w:t>
      </w:r>
      <w:proofErr w:type="spellEnd"/>
      <w:r>
        <w:rPr>
          <w:rFonts w:ascii="Times New Roman" w:eastAsia="Times New Roman" w:hAnsi="Times New Roman" w:cs="Times New Roman"/>
          <w:sz w:val="24"/>
          <w:szCs w:val="24"/>
        </w:rPr>
        <w:t xml:space="preserve"> close is high up to 115.06/.On the other hand, it's mainly down to 55.4 for the year of 2014 to 2024 financial session. As well as, the maximum value for the volume is 97914100 which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higher in </w:t>
      </w:r>
      <w:r>
        <w:rPr>
          <w:rFonts w:ascii="Times New Roman" w:eastAsia="Times New Roman" w:hAnsi="Times New Roman" w:cs="Times New Roman"/>
          <w:sz w:val="24"/>
          <w:szCs w:val="24"/>
        </w:rPr>
        <w:lastRenderedPageBreak/>
        <w:t>recent years and lower up to 3775300.The maxi</w:t>
      </w:r>
      <w:r>
        <w:rPr>
          <w:rFonts w:ascii="Times New Roman" w:eastAsia="Times New Roman" w:hAnsi="Times New Roman" w:cs="Times New Roman"/>
          <w:sz w:val="24"/>
          <w:szCs w:val="24"/>
        </w:rPr>
        <w:t>mum and minimum value for the open and close period of the business for the 2014 to 2024 financial session. As per the analysis, it opens at the highest of 119.300003 and the lowest of 57.299999 which is defined by the maximum and minimum values. Apart fro</w:t>
      </w:r>
      <w:r>
        <w:rPr>
          <w:rFonts w:ascii="Times New Roman" w:eastAsia="Times New Roman" w:hAnsi="Times New Roman" w:cs="Times New Roman"/>
          <w:sz w:val="24"/>
          <w:szCs w:val="24"/>
        </w:rPr>
        <w:t xml:space="preserve">m that the maximum height too up to </w:t>
      </w:r>
      <w:proofErr w:type="gramStart"/>
      <w:r>
        <w:rPr>
          <w:rFonts w:ascii="Times New Roman" w:eastAsia="Times New Roman" w:hAnsi="Times New Roman" w:cs="Times New Roman"/>
          <w:sz w:val="24"/>
          <w:szCs w:val="24"/>
        </w:rPr>
        <w:t>120,</w:t>
      </w:r>
      <w:proofErr w:type="gramEnd"/>
      <w:r>
        <w:rPr>
          <w:rFonts w:ascii="Times New Roman" w:eastAsia="Times New Roman" w:hAnsi="Times New Roman" w:cs="Times New Roman"/>
          <w:sz w:val="24"/>
          <w:szCs w:val="24"/>
        </w:rPr>
        <w:t xml:space="preserve"> and the maximum low is up to 115.199997 as per the data. As well as maximum and minimum close values are 119.150002 and 57.389999 respectively.</w:t>
      </w:r>
    </w:p>
    <w:p w:rsidR="00CA4E5F" w:rsidRDefault="00B240A0" w:rsidP="00F76055">
      <w:pPr>
        <w:pStyle w:val="Heading2"/>
      </w:pPr>
      <w:bookmarkStart w:id="15" w:name="_xx1b0ayb9ilt" w:colFirst="0" w:colLast="0"/>
      <w:bookmarkStart w:id="16" w:name="_Toc174812265"/>
      <w:bookmarkEnd w:id="15"/>
      <w:proofErr w:type="gramStart"/>
      <w:r>
        <w:t>B )</w:t>
      </w:r>
      <w:proofErr w:type="gramEnd"/>
      <w:r>
        <w:t xml:space="preserve"> Analysis of the CAGR and annual growth Rate</w:t>
      </w:r>
      <w:bookmarkEnd w:id="16"/>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 this consideration,</w:t>
      </w:r>
      <w:r>
        <w:rPr>
          <w:rFonts w:ascii="Times New Roman" w:eastAsia="Times New Roman" w:hAnsi="Times New Roman" w:cs="Times New Roman"/>
          <w:sz w:val="24"/>
          <w:szCs w:val="24"/>
        </w:rPr>
        <w:t xml:space="preserve"> the Selected company is Alibaba Group Holding Limited and for computing the compound annual growth rate </w:t>
      </w:r>
      <w:proofErr w:type="gramStart"/>
      <w:r>
        <w:rPr>
          <w:rFonts w:ascii="Times New Roman" w:eastAsia="Times New Roman" w:hAnsi="Times New Roman" w:cs="Times New Roman"/>
          <w:sz w:val="24"/>
          <w:szCs w:val="24"/>
        </w:rPr>
        <w:t>( CAGR</w:t>
      </w:r>
      <w:proofErr w:type="gramEnd"/>
      <w:r>
        <w:rPr>
          <w:rFonts w:ascii="Times New Roman" w:eastAsia="Times New Roman" w:hAnsi="Times New Roman" w:cs="Times New Roman"/>
          <w:sz w:val="24"/>
          <w:szCs w:val="24"/>
        </w:rPr>
        <w:t xml:space="preserve"> ) Firstly evaluated the annual growth rate of Alibaba Group Holding Limited for the selected specific period. In this aspect using the previous </w:t>
      </w:r>
      <w:r>
        <w:rPr>
          <w:rFonts w:ascii="Times New Roman" w:eastAsia="Times New Roman" w:hAnsi="Times New Roman" w:cs="Times New Roman"/>
          <w:sz w:val="24"/>
          <w:szCs w:val="24"/>
        </w:rPr>
        <w:t>10 years (2013 -</w:t>
      </w:r>
      <w:proofErr w:type="gramStart"/>
      <w:r>
        <w:rPr>
          <w:rFonts w:ascii="Times New Roman" w:eastAsia="Times New Roman" w:hAnsi="Times New Roman" w:cs="Times New Roman"/>
          <w:sz w:val="24"/>
          <w:szCs w:val="24"/>
        </w:rPr>
        <w:t>2023 )</w:t>
      </w:r>
      <w:proofErr w:type="gramEnd"/>
      <w:r>
        <w:rPr>
          <w:rFonts w:ascii="Times New Roman" w:eastAsia="Times New Roman" w:hAnsi="Times New Roman" w:cs="Times New Roman"/>
          <w:sz w:val="24"/>
          <w:szCs w:val="24"/>
        </w:rPr>
        <w:t xml:space="preserve"> as the selected period for the Computing the value. Apart from that using the benchmark of the US stock market and comparing the CAGR of Alibaba Group Holding Limited and the Index of NYSE.</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Alibaba 10-year stock prices (Split of </w:t>
      </w:r>
      <w:proofErr w:type="gramStart"/>
      <w:r>
        <w:rPr>
          <w:rFonts w:ascii="Times New Roman" w:eastAsia="Times New Roman" w:hAnsi="Times New Roman" w:cs="Times New Roman"/>
          <w:sz w:val="24"/>
          <w:szCs w:val="24"/>
        </w:rPr>
        <w:t>Adj</w:t>
      </w:r>
      <w:r>
        <w:rPr>
          <w:rFonts w:ascii="Times New Roman" w:eastAsia="Times New Roman" w:hAnsi="Times New Roman" w:cs="Times New Roman"/>
          <w:sz w:val="24"/>
          <w:szCs w:val="24"/>
        </w:rPr>
        <w:t>usted )</w:t>
      </w:r>
      <w:proofErr w:type="gramEnd"/>
      <w:r>
        <w:rPr>
          <w:rFonts w:ascii="Times New Roman" w:eastAsia="Times New Roman" w:hAnsi="Times New Roman" w:cs="Times New Roman"/>
          <w:sz w:val="24"/>
          <w:szCs w:val="24"/>
        </w:rPr>
        <w:t xml:space="preserve"> </w:t>
      </w:r>
    </w:p>
    <w:tbl>
      <w:tblPr>
        <w:tblStyle w:val="a0"/>
        <w:tblW w:w="80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090"/>
        <w:gridCol w:w="4995"/>
      </w:tblGrid>
      <w:tr w:rsidR="00CA4E5F">
        <w:trPr>
          <w:jc w:val="center"/>
        </w:trPr>
        <w:tc>
          <w:tcPr>
            <w:tcW w:w="3090"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Year </w:t>
            </w:r>
          </w:p>
        </w:tc>
        <w:tc>
          <w:tcPr>
            <w:tcW w:w="4995"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Average stock prices </w:t>
            </w:r>
          </w:p>
        </w:tc>
      </w:tr>
      <w:tr w:rsidR="00CA4E5F">
        <w:trPr>
          <w:jc w:val="center"/>
        </w:trPr>
        <w:tc>
          <w:tcPr>
            <w:tcW w:w="3090"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2013</w:t>
            </w:r>
          </w:p>
        </w:tc>
        <w:tc>
          <w:tcPr>
            <w:tcW w:w="4995"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Disclosing the IPO in the year of September 19,219, 2014 $68 (macro trends. net,2024) </w:t>
            </w:r>
          </w:p>
        </w:tc>
      </w:tr>
      <w:tr w:rsidR="00CA4E5F">
        <w:trPr>
          <w:jc w:val="center"/>
        </w:trPr>
        <w:tc>
          <w:tcPr>
            <w:tcW w:w="3090"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2014</w:t>
            </w:r>
          </w:p>
        </w:tc>
        <w:tc>
          <w:tcPr>
            <w:tcW w:w="4995"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r>
      <w:tr w:rsidR="00CA4E5F">
        <w:trPr>
          <w:jc w:val="center"/>
        </w:trPr>
        <w:tc>
          <w:tcPr>
            <w:tcW w:w="3090"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2015</w:t>
            </w:r>
          </w:p>
        </w:tc>
        <w:tc>
          <w:tcPr>
            <w:tcW w:w="4995"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$78.89</w:t>
            </w:r>
          </w:p>
        </w:tc>
      </w:tr>
      <w:tr w:rsidR="00CA4E5F">
        <w:trPr>
          <w:jc w:val="center"/>
        </w:trPr>
        <w:tc>
          <w:tcPr>
            <w:tcW w:w="3090"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2016</w:t>
            </w:r>
          </w:p>
        </w:tc>
        <w:tc>
          <w:tcPr>
            <w:tcW w:w="4995" w:type="dxa"/>
            <w:shd w:val="clear" w:color="auto" w:fill="auto"/>
            <w:tcMar>
              <w:top w:w="100" w:type="dxa"/>
              <w:left w:w="100" w:type="dxa"/>
              <w:bottom w:w="100" w:type="dxa"/>
              <w:right w:w="100" w:type="dxa"/>
            </w:tcMar>
          </w:tcPr>
          <w:p w:rsidR="00CA4E5F" w:rsidRDefault="00B240A0" w:rsidP="00F76055">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$81.59</w:t>
            </w:r>
          </w:p>
        </w:tc>
      </w:tr>
      <w:tr w:rsidR="00CA4E5F">
        <w:trPr>
          <w:jc w:val="center"/>
        </w:trPr>
        <w:tc>
          <w:tcPr>
            <w:tcW w:w="3090"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2017</w:t>
            </w:r>
          </w:p>
        </w:tc>
        <w:tc>
          <w:tcPr>
            <w:tcW w:w="4995" w:type="dxa"/>
            <w:shd w:val="clear" w:color="auto" w:fill="auto"/>
            <w:tcMar>
              <w:top w:w="100" w:type="dxa"/>
              <w:left w:w="100" w:type="dxa"/>
              <w:bottom w:w="100" w:type="dxa"/>
              <w:right w:w="100" w:type="dxa"/>
            </w:tcMar>
          </w:tcPr>
          <w:p w:rsidR="00CA4E5F" w:rsidRDefault="00B240A0" w:rsidP="00F76055">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$136.88</w:t>
            </w:r>
          </w:p>
        </w:tc>
      </w:tr>
      <w:tr w:rsidR="00CA4E5F">
        <w:trPr>
          <w:jc w:val="center"/>
        </w:trPr>
        <w:tc>
          <w:tcPr>
            <w:tcW w:w="3090"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2018</w:t>
            </w:r>
          </w:p>
        </w:tc>
        <w:tc>
          <w:tcPr>
            <w:tcW w:w="4995" w:type="dxa"/>
            <w:shd w:val="clear" w:color="auto" w:fill="auto"/>
            <w:tcMar>
              <w:top w:w="100" w:type="dxa"/>
              <w:left w:w="100" w:type="dxa"/>
              <w:bottom w:w="100" w:type="dxa"/>
              <w:right w:w="100" w:type="dxa"/>
            </w:tcMar>
          </w:tcPr>
          <w:p w:rsidR="00CA4E5F" w:rsidRDefault="00B240A0" w:rsidP="00F76055">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$169.79</w:t>
            </w:r>
          </w:p>
        </w:tc>
      </w:tr>
      <w:tr w:rsidR="00CA4E5F">
        <w:trPr>
          <w:jc w:val="center"/>
        </w:trPr>
        <w:tc>
          <w:tcPr>
            <w:tcW w:w="3090"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2019</w:t>
            </w:r>
          </w:p>
        </w:tc>
        <w:tc>
          <w:tcPr>
            <w:tcW w:w="4995" w:type="dxa"/>
            <w:shd w:val="clear" w:color="auto" w:fill="auto"/>
            <w:tcMar>
              <w:top w:w="100" w:type="dxa"/>
              <w:left w:w="100" w:type="dxa"/>
              <w:bottom w:w="100" w:type="dxa"/>
              <w:right w:w="100" w:type="dxa"/>
            </w:tcMar>
          </w:tcPr>
          <w:p w:rsidR="00CA4E5F" w:rsidRDefault="00B240A0" w:rsidP="00F76055">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$169.09</w:t>
            </w:r>
          </w:p>
        </w:tc>
      </w:tr>
      <w:tr w:rsidR="00CA4E5F">
        <w:trPr>
          <w:jc w:val="center"/>
        </w:trPr>
        <w:tc>
          <w:tcPr>
            <w:tcW w:w="3090"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2020</w:t>
            </w:r>
          </w:p>
        </w:tc>
        <w:tc>
          <w:tcPr>
            <w:tcW w:w="4995" w:type="dxa"/>
            <w:shd w:val="clear" w:color="auto" w:fill="auto"/>
            <w:tcMar>
              <w:top w:w="100" w:type="dxa"/>
              <w:left w:w="100" w:type="dxa"/>
              <w:bottom w:w="100" w:type="dxa"/>
              <w:right w:w="100" w:type="dxa"/>
            </w:tcMar>
          </w:tcPr>
          <w:p w:rsidR="00CA4E5F" w:rsidRDefault="00B240A0" w:rsidP="00F76055">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$231.57</w:t>
            </w:r>
          </w:p>
        </w:tc>
      </w:tr>
      <w:tr w:rsidR="00CA4E5F">
        <w:trPr>
          <w:jc w:val="center"/>
        </w:trPr>
        <w:tc>
          <w:tcPr>
            <w:tcW w:w="3090"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2021</w:t>
            </w:r>
          </w:p>
        </w:tc>
        <w:tc>
          <w:tcPr>
            <w:tcW w:w="4995" w:type="dxa"/>
            <w:shd w:val="clear" w:color="auto" w:fill="auto"/>
            <w:tcMar>
              <w:top w:w="100" w:type="dxa"/>
              <w:left w:w="100" w:type="dxa"/>
              <w:bottom w:w="100" w:type="dxa"/>
              <w:right w:w="100" w:type="dxa"/>
            </w:tcMar>
          </w:tcPr>
          <w:p w:rsidR="00CA4E5F" w:rsidRDefault="00B240A0" w:rsidP="00F76055">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$191.32</w:t>
            </w:r>
          </w:p>
        </w:tc>
      </w:tr>
      <w:tr w:rsidR="00CA4E5F">
        <w:trPr>
          <w:jc w:val="center"/>
        </w:trPr>
        <w:tc>
          <w:tcPr>
            <w:tcW w:w="3090"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2022</w:t>
            </w:r>
          </w:p>
        </w:tc>
        <w:tc>
          <w:tcPr>
            <w:tcW w:w="4995" w:type="dxa"/>
            <w:shd w:val="clear" w:color="auto" w:fill="auto"/>
            <w:tcMar>
              <w:top w:w="100" w:type="dxa"/>
              <w:left w:w="100" w:type="dxa"/>
              <w:bottom w:w="100" w:type="dxa"/>
              <w:right w:w="100" w:type="dxa"/>
            </w:tcMar>
          </w:tcPr>
          <w:p w:rsidR="00CA4E5F" w:rsidRDefault="00B240A0" w:rsidP="00F76055">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$93.41</w:t>
            </w:r>
          </w:p>
        </w:tc>
      </w:tr>
      <w:tr w:rsidR="00CA4E5F">
        <w:trPr>
          <w:jc w:val="center"/>
        </w:trPr>
        <w:tc>
          <w:tcPr>
            <w:tcW w:w="3090"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2023</w:t>
            </w:r>
          </w:p>
        </w:tc>
        <w:tc>
          <w:tcPr>
            <w:tcW w:w="4995" w:type="dxa"/>
            <w:shd w:val="clear" w:color="auto" w:fill="auto"/>
            <w:tcMar>
              <w:top w:w="100" w:type="dxa"/>
              <w:left w:w="100" w:type="dxa"/>
              <w:bottom w:w="100" w:type="dxa"/>
              <w:right w:w="100" w:type="dxa"/>
            </w:tcMar>
          </w:tcPr>
          <w:p w:rsidR="00CA4E5F" w:rsidRDefault="00B240A0" w:rsidP="00F76055">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$86.61</w:t>
            </w:r>
          </w:p>
        </w:tc>
      </w:tr>
    </w:tbl>
    <w:p w:rsidR="00CA4E5F" w:rsidRDefault="00B240A0" w:rsidP="00F7605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2: </w:t>
      </w:r>
      <w:r w:rsidR="00F76055">
        <w:rPr>
          <w:rFonts w:ascii="Times New Roman" w:eastAsia="Times New Roman" w:hAnsi="Times New Roman" w:cs="Times New Roman"/>
          <w:b/>
          <w:sz w:val="24"/>
          <w:szCs w:val="24"/>
        </w:rPr>
        <w:t>L</w:t>
      </w:r>
      <w:r>
        <w:rPr>
          <w:rFonts w:ascii="Times New Roman" w:eastAsia="Times New Roman" w:hAnsi="Times New Roman" w:cs="Times New Roman"/>
          <w:b/>
          <w:sz w:val="24"/>
          <w:szCs w:val="24"/>
        </w:rPr>
        <w:t>isted prices in the year 2013 to 2023</w:t>
      </w:r>
    </w:p>
    <w:p w:rsidR="00CA4E5F" w:rsidRDefault="00B240A0" w:rsidP="00F7605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Self-Developed) </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Using the formula of CAGR = </w:t>
      </w:r>
      <w:proofErr w:type="gramStart"/>
      <w:r>
        <w:rPr>
          <w:rFonts w:ascii="Times New Roman" w:eastAsia="Times New Roman" w:hAnsi="Times New Roman" w:cs="Times New Roman"/>
          <w:sz w:val="24"/>
          <w:szCs w:val="24"/>
        </w:rPr>
        <w:t>( Ending</w:t>
      </w:r>
      <w:proofErr w:type="gramEnd"/>
      <w:r>
        <w:rPr>
          <w:rFonts w:ascii="Times New Roman" w:eastAsia="Times New Roman" w:hAnsi="Times New Roman" w:cs="Times New Roman"/>
          <w:sz w:val="24"/>
          <w:szCs w:val="24"/>
        </w:rPr>
        <w:t xml:space="preserve"> value / Beginning the value ) ^ ( number of years )-1</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CAGR(</w:t>
      </w:r>
      <w:proofErr w:type="gramEnd"/>
      <w:r>
        <w:rPr>
          <w:rFonts w:ascii="Times New Roman" w:eastAsia="Times New Roman" w:hAnsi="Times New Roman" w:cs="Times New Roman"/>
          <w:sz w:val="24"/>
          <w:szCs w:val="24"/>
        </w:rPr>
        <w:t>Alibaba) = ( $ 86.61/$68)^(1/10)-1</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CAGR(</w:t>
      </w:r>
      <w:proofErr w:type="gramEnd"/>
      <w:r>
        <w:rPr>
          <w:rFonts w:ascii="Times New Roman" w:eastAsia="Times New Roman" w:hAnsi="Times New Roman" w:cs="Times New Roman"/>
          <w:sz w:val="24"/>
          <w:szCs w:val="24"/>
        </w:rPr>
        <w:t>Alibaba)= ($1.2736)^(1/10)-1</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CAGR(</w:t>
      </w:r>
      <w:proofErr w:type="gramEnd"/>
      <w:r>
        <w:rPr>
          <w:rFonts w:ascii="Times New Roman" w:eastAsia="Times New Roman" w:hAnsi="Times New Roman" w:cs="Times New Roman"/>
          <w:sz w:val="24"/>
          <w:szCs w:val="24"/>
        </w:rPr>
        <w:t xml:space="preserve">Alibaba)=0.02448=2.44% </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Computations of the CAGR of Alibaba Group Holding then computing the value of CAGR for NYSE </w:t>
      </w:r>
    </w:p>
    <w:tbl>
      <w:tblPr>
        <w:tblStyle w:val="a1"/>
        <w:tblW w:w="733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4995"/>
      </w:tblGrid>
      <w:tr w:rsidR="00CA4E5F">
        <w:trPr>
          <w:jc w:val="center"/>
        </w:trPr>
        <w:tc>
          <w:tcPr>
            <w:tcW w:w="2340" w:type="dxa"/>
            <w:shd w:val="clear" w:color="auto" w:fill="auto"/>
            <w:tcMar>
              <w:top w:w="100" w:type="dxa"/>
              <w:left w:w="100" w:type="dxa"/>
              <w:bottom w:w="100" w:type="dxa"/>
              <w:right w:w="100" w:type="dxa"/>
            </w:tcMar>
          </w:tcPr>
          <w:p w:rsidR="00CA4E5F" w:rsidRDefault="00B240A0" w:rsidP="00F76055">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Year </w:t>
            </w:r>
          </w:p>
        </w:tc>
        <w:tc>
          <w:tcPr>
            <w:tcW w:w="4995" w:type="dxa"/>
            <w:shd w:val="clear" w:color="auto" w:fill="auto"/>
            <w:tcMar>
              <w:top w:w="100" w:type="dxa"/>
              <w:left w:w="100" w:type="dxa"/>
              <w:bottom w:w="100" w:type="dxa"/>
              <w:right w:w="100" w:type="dxa"/>
            </w:tcMar>
          </w:tcPr>
          <w:p w:rsidR="00CA4E5F" w:rsidRDefault="00B240A0" w:rsidP="00F76055">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Average stock prices </w:t>
            </w:r>
          </w:p>
        </w:tc>
      </w:tr>
      <w:tr w:rsidR="00CA4E5F">
        <w:trPr>
          <w:jc w:val="center"/>
        </w:trPr>
        <w:tc>
          <w:tcPr>
            <w:tcW w:w="2340"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2013</w:t>
            </w:r>
          </w:p>
        </w:tc>
        <w:tc>
          <w:tcPr>
            <w:tcW w:w="4995"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$15009</w:t>
            </w:r>
          </w:p>
        </w:tc>
      </w:tr>
      <w:tr w:rsidR="00CA4E5F">
        <w:trPr>
          <w:jc w:val="center"/>
        </w:trPr>
        <w:tc>
          <w:tcPr>
            <w:tcW w:w="2340"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2014</w:t>
            </w:r>
          </w:p>
        </w:tc>
        <w:tc>
          <w:tcPr>
            <w:tcW w:w="4995"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$16777.9</w:t>
            </w:r>
          </w:p>
        </w:tc>
      </w:tr>
      <w:tr w:rsidR="00CA4E5F">
        <w:trPr>
          <w:jc w:val="center"/>
        </w:trPr>
        <w:tc>
          <w:tcPr>
            <w:tcW w:w="2340"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2015</w:t>
            </w:r>
          </w:p>
        </w:tc>
        <w:tc>
          <w:tcPr>
            <w:tcW w:w="4995"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$17856.2</w:t>
            </w:r>
          </w:p>
        </w:tc>
      </w:tr>
      <w:tr w:rsidR="00CA4E5F">
        <w:trPr>
          <w:jc w:val="center"/>
        </w:trPr>
        <w:tc>
          <w:tcPr>
            <w:tcW w:w="2340"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2016</w:t>
            </w:r>
          </w:p>
        </w:tc>
        <w:tc>
          <w:tcPr>
            <w:tcW w:w="4995"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$17927.11</w:t>
            </w:r>
          </w:p>
        </w:tc>
      </w:tr>
      <w:tr w:rsidR="00CA4E5F">
        <w:trPr>
          <w:jc w:val="center"/>
        </w:trPr>
        <w:tc>
          <w:tcPr>
            <w:tcW w:w="2340"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2017</w:t>
            </w:r>
          </w:p>
        </w:tc>
        <w:tc>
          <w:tcPr>
            <w:tcW w:w="4995"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$21750.20</w:t>
            </w:r>
          </w:p>
        </w:tc>
      </w:tr>
      <w:tr w:rsidR="00CA4E5F">
        <w:trPr>
          <w:jc w:val="center"/>
        </w:trPr>
        <w:tc>
          <w:tcPr>
            <w:tcW w:w="2340"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2018</w:t>
            </w:r>
          </w:p>
        </w:tc>
        <w:tc>
          <w:tcPr>
            <w:tcW w:w="4995"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$25046.86</w:t>
            </w:r>
          </w:p>
        </w:tc>
      </w:tr>
      <w:tr w:rsidR="00CA4E5F">
        <w:trPr>
          <w:jc w:val="center"/>
        </w:trPr>
        <w:tc>
          <w:tcPr>
            <w:tcW w:w="2340"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2019</w:t>
            </w:r>
          </w:p>
        </w:tc>
        <w:tc>
          <w:tcPr>
            <w:tcW w:w="4995"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$26379.59</w:t>
            </w:r>
          </w:p>
        </w:tc>
      </w:tr>
      <w:tr w:rsidR="00CA4E5F">
        <w:trPr>
          <w:jc w:val="center"/>
        </w:trPr>
        <w:tc>
          <w:tcPr>
            <w:tcW w:w="2340"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2020</w:t>
            </w:r>
          </w:p>
        </w:tc>
        <w:tc>
          <w:tcPr>
            <w:tcW w:w="4995"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$26890.67</w:t>
            </w:r>
          </w:p>
        </w:tc>
      </w:tr>
      <w:tr w:rsidR="00CA4E5F">
        <w:trPr>
          <w:jc w:val="center"/>
        </w:trPr>
        <w:tc>
          <w:tcPr>
            <w:tcW w:w="2340"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2021</w:t>
            </w:r>
          </w:p>
        </w:tc>
        <w:tc>
          <w:tcPr>
            <w:tcW w:w="4995"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$34055.29</w:t>
            </w:r>
          </w:p>
        </w:tc>
      </w:tr>
      <w:tr w:rsidR="00CA4E5F">
        <w:trPr>
          <w:jc w:val="center"/>
        </w:trPr>
        <w:tc>
          <w:tcPr>
            <w:tcW w:w="2340"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2022</w:t>
            </w:r>
          </w:p>
        </w:tc>
        <w:tc>
          <w:tcPr>
            <w:tcW w:w="4995"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$32898.34</w:t>
            </w:r>
          </w:p>
        </w:tc>
      </w:tr>
      <w:tr w:rsidR="00CA4E5F">
        <w:trPr>
          <w:jc w:val="center"/>
        </w:trPr>
        <w:tc>
          <w:tcPr>
            <w:tcW w:w="2340"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2023</w:t>
            </w:r>
          </w:p>
        </w:tc>
        <w:tc>
          <w:tcPr>
            <w:tcW w:w="4995" w:type="dxa"/>
            <w:shd w:val="clear" w:color="auto" w:fill="auto"/>
            <w:tcMar>
              <w:top w:w="100" w:type="dxa"/>
              <w:left w:w="100" w:type="dxa"/>
              <w:bottom w:w="100" w:type="dxa"/>
              <w:right w:w="100" w:type="dxa"/>
            </w:tcMar>
          </w:tcPr>
          <w:p w:rsidR="00CA4E5F" w:rsidRDefault="00B240A0" w:rsidP="00F7605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$34121.57</w:t>
            </w:r>
          </w:p>
        </w:tc>
      </w:tr>
    </w:tbl>
    <w:p w:rsidR="00CA4E5F" w:rsidRDefault="00B240A0" w:rsidP="00F7605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3: </w:t>
      </w:r>
      <w:r w:rsidR="00F76055">
        <w:rPr>
          <w:rFonts w:ascii="Times New Roman" w:eastAsia="Times New Roman" w:hAnsi="Times New Roman" w:cs="Times New Roman"/>
          <w:b/>
          <w:sz w:val="24"/>
          <w:szCs w:val="24"/>
        </w:rPr>
        <w:t>L</w:t>
      </w:r>
      <w:r>
        <w:rPr>
          <w:rFonts w:ascii="Times New Roman" w:eastAsia="Times New Roman" w:hAnsi="Times New Roman" w:cs="Times New Roman"/>
          <w:b/>
          <w:sz w:val="24"/>
          <w:szCs w:val="24"/>
        </w:rPr>
        <w:t>isted prices in the year 2013 to 2023</w:t>
      </w:r>
    </w:p>
    <w:p w:rsidR="00CA4E5F" w:rsidRDefault="00B240A0" w:rsidP="00F7605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Self-Developed) </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CAGR </w:t>
      </w:r>
      <w:proofErr w:type="gramStart"/>
      <w:r>
        <w:rPr>
          <w:rFonts w:ascii="Times New Roman" w:eastAsia="Times New Roman" w:hAnsi="Times New Roman" w:cs="Times New Roman"/>
          <w:sz w:val="24"/>
          <w:szCs w:val="24"/>
        </w:rPr>
        <w:t>( NYSE</w:t>
      </w:r>
      <w:proofErr w:type="gramEnd"/>
      <w:r>
        <w:rPr>
          <w:rFonts w:ascii="Times New Roman" w:eastAsia="Times New Roman" w:hAnsi="Times New Roman" w:cs="Times New Roman"/>
          <w:sz w:val="24"/>
          <w:szCs w:val="24"/>
        </w:rPr>
        <w:t xml:space="preserve"> ) = ( Ending value / Beginning the value ) ^ ( number of years )-1</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CAGR </w:t>
      </w:r>
      <w:proofErr w:type="gramStart"/>
      <w:r>
        <w:rPr>
          <w:rFonts w:ascii="Times New Roman" w:eastAsia="Times New Roman" w:hAnsi="Times New Roman" w:cs="Times New Roman"/>
          <w:sz w:val="24"/>
          <w:szCs w:val="24"/>
        </w:rPr>
        <w:t>( NYSE</w:t>
      </w:r>
      <w:proofErr w:type="gramEnd"/>
      <w:r>
        <w:rPr>
          <w:rFonts w:ascii="Times New Roman" w:eastAsia="Times New Roman" w:hAnsi="Times New Roman" w:cs="Times New Roman"/>
          <w:sz w:val="24"/>
          <w:szCs w:val="24"/>
        </w:rPr>
        <w:t xml:space="preserve"> ) = ( $34121.57/$15009)^(1/10)-1</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CAGR </w:t>
      </w:r>
      <w:proofErr w:type="gramStart"/>
      <w:r>
        <w:rPr>
          <w:rFonts w:ascii="Times New Roman" w:eastAsia="Times New Roman" w:hAnsi="Times New Roman" w:cs="Times New Roman"/>
          <w:sz w:val="24"/>
          <w:szCs w:val="24"/>
        </w:rPr>
        <w:t>( NYSE</w:t>
      </w:r>
      <w:proofErr w:type="gramEnd"/>
      <w:r>
        <w:rPr>
          <w:rFonts w:ascii="Times New Roman" w:eastAsia="Times New Roman" w:hAnsi="Times New Roman" w:cs="Times New Roman"/>
          <w:sz w:val="24"/>
          <w:szCs w:val="24"/>
        </w:rPr>
        <w:t xml:space="preserve"> )=(2.27^1/10)-1</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CAGR </w:t>
      </w:r>
      <w:proofErr w:type="gramStart"/>
      <w:r>
        <w:rPr>
          <w:rFonts w:ascii="Times New Roman" w:eastAsia="Times New Roman" w:hAnsi="Times New Roman" w:cs="Times New Roman"/>
          <w:sz w:val="24"/>
          <w:szCs w:val="24"/>
        </w:rPr>
        <w:t>( NYSE</w:t>
      </w:r>
      <w:proofErr w:type="gramEnd"/>
      <w:r>
        <w:rPr>
          <w:rFonts w:ascii="Times New Roman" w:eastAsia="Times New Roman" w:hAnsi="Times New Roman" w:cs="Times New Roman"/>
          <w:sz w:val="24"/>
          <w:szCs w:val="24"/>
        </w:rPr>
        <w:t xml:space="preserve"> )= 22%</w:t>
      </w:r>
    </w:p>
    <w:p w:rsidR="00CA4E5F" w:rsidRDefault="00B240A0" w:rsidP="00F7605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 Comparison </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Alibaba Group Holding's CAGR is 2.44% and our performance value of the NYSE index is 22% over the 10 years. This indicates that 22% represents the m</w:t>
      </w:r>
      <w:r>
        <w:rPr>
          <w:rFonts w:ascii="Times New Roman" w:eastAsia="Times New Roman" w:hAnsi="Times New Roman" w:cs="Times New Roman"/>
          <w:sz w:val="24"/>
          <w:szCs w:val="24"/>
        </w:rPr>
        <w:t>edium growth for Alibaba Group Holding. After developing the details of the selected business it has been understood that the selected organization failed to meet the positions of NYSE. Though the organization is not in its best situation it was able to co</w:t>
      </w:r>
      <w:r>
        <w:rPr>
          <w:rFonts w:ascii="Times New Roman" w:eastAsia="Times New Roman" w:hAnsi="Times New Roman" w:cs="Times New Roman"/>
          <w:sz w:val="24"/>
          <w:szCs w:val="24"/>
        </w:rPr>
        <w:t xml:space="preserve">pe with its normal growth. These positions may not provide that much support but can maintain sustainability in the NYSE market. </w:t>
      </w:r>
    </w:p>
    <w:p w:rsidR="00CA4E5F" w:rsidRDefault="00B240A0" w:rsidP="00F76055">
      <w:pPr>
        <w:pStyle w:val="Heading2"/>
      </w:pPr>
      <w:bookmarkStart w:id="17" w:name="_4q28o6fnnl1p" w:colFirst="0" w:colLast="0"/>
      <w:bookmarkStart w:id="18" w:name="_Toc174812266"/>
      <w:bookmarkEnd w:id="17"/>
      <w:proofErr w:type="gramStart"/>
      <w:r>
        <w:t>C)Critically</w:t>
      </w:r>
      <w:proofErr w:type="gramEnd"/>
      <w:r>
        <w:t xml:space="preserve"> showcased the Sharpe and Treynor ratios of Alibaba Group Holding Limited</w:t>
      </w:r>
      <w:bookmarkEnd w:id="18"/>
    </w:p>
    <w:p w:rsidR="00CA4E5F" w:rsidRDefault="00B240A0" w:rsidP="00F7605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Sharpe ratio</w:t>
      </w:r>
    </w:p>
    <w:tbl>
      <w:tblPr>
        <w:tblStyle w:val="a2"/>
        <w:tblW w:w="8835" w:type="dxa"/>
        <w:tblBorders>
          <w:top w:val="nil"/>
          <w:left w:val="nil"/>
          <w:bottom w:val="nil"/>
          <w:right w:val="nil"/>
          <w:insideH w:val="nil"/>
          <w:insideV w:val="nil"/>
        </w:tblBorders>
        <w:tblLayout w:type="fixed"/>
        <w:tblLook w:val="0600"/>
      </w:tblPr>
      <w:tblGrid>
        <w:gridCol w:w="3930"/>
        <w:gridCol w:w="2025"/>
        <w:gridCol w:w="1440"/>
        <w:gridCol w:w="1440"/>
      </w:tblGrid>
      <w:tr w:rsidR="00CA4E5F">
        <w:trPr>
          <w:trHeight w:val="315"/>
        </w:trPr>
        <w:tc>
          <w:tcPr>
            <w:tcW w:w="393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variable </w:t>
            </w:r>
          </w:p>
        </w:tc>
        <w:tc>
          <w:tcPr>
            <w:tcW w:w="2025"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abbreviations</w:t>
            </w:r>
          </w:p>
        </w:tc>
        <w:tc>
          <w:tcPr>
            <w:tcW w:w="1440"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N</w:t>
            </w:r>
            <w:r>
              <w:rPr>
                <w:rFonts w:ascii="Times New Roman" w:eastAsia="Times New Roman" w:hAnsi="Times New Roman" w:cs="Times New Roman"/>
                <w:b/>
                <w:sz w:val="24"/>
                <w:szCs w:val="24"/>
              </w:rPr>
              <w:t>YSE</w:t>
            </w:r>
          </w:p>
        </w:tc>
        <w:tc>
          <w:tcPr>
            <w:tcW w:w="1440"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Alibaba</w:t>
            </w:r>
          </w:p>
        </w:tc>
      </w:tr>
      <w:tr w:rsidR="00CA4E5F">
        <w:trPr>
          <w:trHeight w:val="315"/>
        </w:trPr>
        <w:tc>
          <w:tcPr>
            <w:tcW w:w="3930"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Risk-free rate</w:t>
            </w:r>
          </w:p>
        </w:tc>
        <w:tc>
          <w:tcPr>
            <w:tcW w:w="2025"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Rf</w:t>
            </w:r>
          </w:p>
        </w:tc>
        <w:tc>
          <w:tcPr>
            <w:tcW w:w="1440"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0.50%</w:t>
            </w:r>
          </w:p>
        </w:tc>
        <w:tc>
          <w:tcPr>
            <w:tcW w:w="1440"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0.50%</w:t>
            </w:r>
          </w:p>
        </w:tc>
      </w:tr>
      <w:tr w:rsidR="00CA4E5F">
        <w:trPr>
          <w:trHeight w:val="315"/>
        </w:trPr>
        <w:tc>
          <w:tcPr>
            <w:tcW w:w="3930"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annual return</w:t>
            </w:r>
          </w:p>
        </w:tc>
        <w:tc>
          <w:tcPr>
            <w:tcW w:w="2025"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Rp</w:t>
            </w:r>
          </w:p>
        </w:tc>
        <w:tc>
          <w:tcPr>
            <w:tcW w:w="1440"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w:t>
            </w:r>
          </w:p>
        </w:tc>
        <w:tc>
          <w:tcPr>
            <w:tcW w:w="1440"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w:t>
            </w:r>
          </w:p>
        </w:tc>
      </w:tr>
      <w:tr w:rsidR="00CA4E5F">
        <w:trPr>
          <w:trHeight w:val="315"/>
        </w:trPr>
        <w:tc>
          <w:tcPr>
            <w:tcW w:w="3930"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annual standard devotions</w:t>
            </w:r>
          </w:p>
        </w:tc>
        <w:tc>
          <w:tcPr>
            <w:tcW w:w="2025"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σ</w:t>
            </w:r>
          </w:p>
        </w:tc>
        <w:tc>
          <w:tcPr>
            <w:tcW w:w="1440"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0.111858</w:t>
            </w:r>
          </w:p>
        </w:tc>
        <w:tc>
          <w:tcPr>
            <w:tcW w:w="1440"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0.327835</w:t>
            </w:r>
          </w:p>
        </w:tc>
      </w:tr>
      <w:tr w:rsidR="00CA4E5F">
        <w:trPr>
          <w:trHeight w:val="315"/>
        </w:trPr>
        <w:tc>
          <w:tcPr>
            <w:tcW w:w="3930"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Sharpe ratio = (Rp -Rf) / σ</w:t>
            </w:r>
          </w:p>
        </w:tc>
        <w:tc>
          <w:tcPr>
            <w:tcW w:w="2025"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40"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11%</w:t>
            </w:r>
          </w:p>
        </w:tc>
        <w:tc>
          <w:tcPr>
            <w:tcW w:w="1440"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w:t>
            </w:r>
          </w:p>
        </w:tc>
      </w:tr>
    </w:tbl>
    <w:p w:rsidR="00CA4E5F" w:rsidRDefault="00B240A0" w:rsidP="00F7605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4: Sharpe ratio </w:t>
      </w:r>
    </w:p>
    <w:p w:rsidR="00CA4E5F" w:rsidRDefault="00B240A0" w:rsidP="00F7605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Self-developed) </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 table presents the Sharpe ratio for NYSE and Alibaba Group Holding. The Sharpe ratio for NYSE is 11% and Alibaba is -3%. The risk-free rate for Alibaba and NYSE is 0.50%. The annual return of NYSE is 2% and Alibaba's annual return is -1%. The sta</w:t>
      </w:r>
      <w:r>
        <w:rPr>
          <w:rFonts w:ascii="Times New Roman" w:eastAsia="Times New Roman" w:hAnsi="Times New Roman" w:cs="Times New Roman"/>
          <w:sz w:val="24"/>
          <w:szCs w:val="24"/>
        </w:rPr>
        <w:t xml:space="preserve">ndard deviation is 0.111858 and the annual standard deviation for Alibaba is 0.327835. The Sharpe ratio of the </w:t>
      </w:r>
      <w:r>
        <w:rPr>
          <w:rFonts w:ascii="Times New Roman" w:eastAsia="Times New Roman" w:hAnsi="Times New Roman" w:cs="Times New Roman"/>
          <w:sz w:val="24"/>
          <w:szCs w:val="24"/>
        </w:rPr>
        <w:lastRenderedPageBreak/>
        <w:t xml:space="preserve">NYSE was 11% but for the selected organization it was -3%. All these details signify that the share market position of the selected organization </w:t>
      </w:r>
      <w:r>
        <w:rPr>
          <w:rFonts w:ascii="Times New Roman" w:eastAsia="Times New Roman" w:hAnsi="Times New Roman" w:cs="Times New Roman"/>
          <w:sz w:val="24"/>
          <w:szCs w:val="24"/>
        </w:rPr>
        <w:t xml:space="preserve">is not quite suitable (Hydock </w:t>
      </w:r>
      <w:r>
        <w:rPr>
          <w:rFonts w:ascii="Times New Roman" w:eastAsia="Times New Roman" w:hAnsi="Times New Roman" w:cs="Times New Roman"/>
          <w:i/>
          <w:sz w:val="24"/>
          <w:szCs w:val="24"/>
        </w:rPr>
        <w:t>et al</w:t>
      </w:r>
      <w:proofErr w:type="gramStart"/>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2020</w:t>
      </w:r>
      <w:proofErr w:type="gramEnd"/>
      <w:r>
        <w:rPr>
          <w:rFonts w:ascii="Times New Roman" w:eastAsia="Times New Roman" w:hAnsi="Times New Roman" w:cs="Times New Roman"/>
          <w:sz w:val="24"/>
          <w:szCs w:val="24"/>
        </w:rPr>
        <w:t xml:space="preserve">). </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Treynor ratio</w:t>
      </w:r>
    </w:p>
    <w:tbl>
      <w:tblPr>
        <w:tblStyle w:val="a3"/>
        <w:tblW w:w="8820" w:type="dxa"/>
        <w:tblBorders>
          <w:top w:val="nil"/>
          <w:left w:val="nil"/>
          <w:bottom w:val="nil"/>
          <w:right w:val="nil"/>
          <w:insideH w:val="nil"/>
          <w:insideV w:val="nil"/>
        </w:tblBorders>
        <w:tblLayout w:type="fixed"/>
        <w:tblLook w:val="0600"/>
      </w:tblPr>
      <w:tblGrid>
        <w:gridCol w:w="4035"/>
        <w:gridCol w:w="2085"/>
        <w:gridCol w:w="1350"/>
        <w:gridCol w:w="1350"/>
      </w:tblGrid>
      <w:tr w:rsidR="00CA4E5F">
        <w:trPr>
          <w:trHeight w:val="315"/>
        </w:trPr>
        <w:tc>
          <w:tcPr>
            <w:tcW w:w="403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variable </w:t>
            </w:r>
          </w:p>
        </w:tc>
        <w:tc>
          <w:tcPr>
            <w:tcW w:w="2085"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abbreviations</w:t>
            </w:r>
          </w:p>
        </w:tc>
        <w:tc>
          <w:tcPr>
            <w:tcW w:w="1350"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NYSE</w:t>
            </w:r>
          </w:p>
        </w:tc>
        <w:tc>
          <w:tcPr>
            <w:tcW w:w="1350"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Alibaba</w:t>
            </w:r>
          </w:p>
        </w:tc>
      </w:tr>
      <w:tr w:rsidR="00CA4E5F">
        <w:trPr>
          <w:trHeight w:val="315"/>
        </w:trPr>
        <w:tc>
          <w:tcPr>
            <w:tcW w:w="403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Risk-free rate</w:t>
            </w:r>
          </w:p>
        </w:tc>
        <w:tc>
          <w:tcPr>
            <w:tcW w:w="2085"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Rf</w:t>
            </w:r>
          </w:p>
        </w:tc>
        <w:tc>
          <w:tcPr>
            <w:tcW w:w="1350"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0.50%</w:t>
            </w:r>
          </w:p>
        </w:tc>
        <w:tc>
          <w:tcPr>
            <w:tcW w:w="1350"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0.50%</w:t>
            </w:r>
          </w:p>
        </w:tc>
      </w:tr>
      <w:tr w:rsidR="00CA4E5F">
        <w:trPr>
          <w:trHeight w:val="315"/>
        </w:trPr>
        <w:tc>
          <w:tcPr>
            <w:tcW w:w="403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annual return</w:t>
            </w:r>
          </w:p>
        </w:tc>
        <w:tc>
          <w:tcPr>
            <w:tcW w:w="2085"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Rp</w:t>
            </w:r>
          </w:p>
        </w:tc>
        <w:tc>
          <w:tcPr>
            <w:tcW w:w="1350"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350"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r>
      <w:tr w:rsidR="00CA4E5F">
        <w:trPr>
          <w:trHeight w:val="315"/>
        </w:trPr>
        <w:tc>
          <w:tcPr>
            <w:tcW w:w="403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BETA</w:t>
            </w:r>
          </w:p>
        </w:tc>
        <w:tc>
          <w:tcPr>
            <w:tcW w:w="2085"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B</w:t>
            </w:r>
          </w:p>
        </w:tc>
        <w:tc>
          <w:tcPr>
            <w:tcW w:w="1350"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350"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0.32</w:t>
            </w:r>
          </w:p>
        </w:tc>
      </w:tr>
      <w:tr w:rsidR="00CA4E5F">
        <w:trPr>
          <w:trHeight w:val="315"/>
        </w:trPr>
        <w:tc>
          <w:tcPr>
            <w:tcW w:w="403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Treynor ratio = (Rp -Rf) / Bp</w:t>
            </w:r>
          </w:p>
        </w:tc>
        <w:tc>
          <w:tcPr>
            <w:tcW w:w="2085"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350"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350"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r>
    </w:tbl>
    <w:p w:rsidR="00CA4E5F" w:rsidRDefault="00B240A0" w:rsidP="00F7605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5: Treynor ratio of the company</w:t>
      </w:r>
    </w:p>
    <w:p w:rsidR="00CA4E5F" w:rsidRDefault="00B240A0" w:rsidP="00F7605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Self-developed) </w:t>
      </w:r>
    </w:p>
    <w:p w:rsidR="00CA4E5F" w:rsidRDefault="00B240A0" w:rsidP="00F76055">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 the above table, the annual return for the NYSE is 2% and -1%. Beta prices for NYSE were 1, where the selected company has 0.32. The risk-free rates of the NYSE have been found as 0.50% also Alibaba has similar types of risk-f</w:t>
      </w:r>
      <w:r>
        <w:rPr>
          <w:rFonts w:ascii="Times New Roman" w:eastAsia="Times New Roman" w:hAnsi="Times New Roman" w:cs="Times New Roman"/>
          <w:sz w:val="24"/>
          <w:szCs w:val="24"/>
        </w:rPr>
        <w:t>ree rates. The Treynor ratio of NYSE is 1% while Alibaba has -3%. That indicates that the current situation is not suitable for investment. Not only that, the annual return of the NYSE and Alibaba was 2% and 1% which indicates that the selected organizatio</w:t>
      </w:r>
      <w:r>
        <w:rPr>
          <w:rFonts w:ascii="Times New Roman" w:eastAsia="Times New Roman" w:hAnsi="Times New Roman" w:cs="Times New Roman"/>
          <w:sz w:val="24"/>
          <w:szCs w:val="24"/>
        </w:rPr>
        <w:t xml:space="preserve">n has to develop its share market position immediately. </w:t>
      </w:r>
    </w:p>
    <w:p w:rsidR="00CA4E5F" w:rsidRDefault="00B240A0" w:rsidP="00F7605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Presenting the performances on these valuations </w:t>
      </w:r>
    </w:p>
    <w:p w:rsidR="00CA4E5F" w:rsidRDefault="00B240A0" w:rsidP="00F7605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Sharpe </w:t>
      </w:r>
      <w:proofErr w:type="gramStart"/>
      <w:r>
        <w:rPr>
          <w:rFonts w:ascii="Times New Roman" w:eastAsia="Times New Roman" w:hAnsi="Times New Roman" w:cs="Times New Roman"/>
          <w:b/>
          <w:sz w:val="24"/>
          <w:szCs w:val="24"/>
        </w:rPr>
        <w:t>ratio :</w:t>
      </w:r>
      <w:proofErr w:type="gramEnd"/>
      <w:r>
        <w:rPr>
          <w:rFonts w:ascii="Times New Roman" w:eastAsia="Times New Roman" w:hAnsi="Times New Roman" w:cs="Times New Roman"/>
          <w:b/>
          <w:sz w:val="24"/>
          <w:szCs w:val="24"/>
        </w:rPr>
        <w:t xml:space="preserve"> </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Sharpe ratio measures the excess return per unit for the volatility. In this section, interpretations for the Sharpe ratio </w:t>
      </w:r>
      <w:r>
        <w:rPr>
          <w:rFonts w:ascii="Times New Roman" w:eastAsia="Times New Roman" w:hAnsi="Times New Roman" w:cs="Times New Roman"/>
          <w:sz w:val="24"/>
          <w:szCs w:val="24"/>
        </w:rPr>
        <w:t>indicated the risk which is adjusted for better timings and presenting the performances (</w:t>
      </w:r>
      <w:proofErr w:type="spellStart"/>
      <w:r>
        <w:rPr>
          <w:rFonts w:ascii="Times New Roman" w:eastAsia="Times New Roman" w:hAnsi="Times New Roman" w:cs="Times New Roman"/>
          <w:sz w:val="24"/>
          <w:szCs w:val="24"/>
        </w:rPr>
        <w:t>Amédée-Manesme</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Barthélémy</w:t>
      </w:r>
      <w:proofErr w:type="spellEnd"/>
      <w:r>
        <w:rPr>
          <w:rFonts w:ascii="Times New Roman" w:eastAsia="Times New Roman" w:hAnsi="Times New Roman" w:cs="Times New Roman"/>
          <w:sz w:val="24"/>
          <w:szCs w:val="24"/>
        </w:rPr>
        <w:t>, 2022). Sharpe ratio which is less than 1: means the portfolio is outperforming in the risk-free rate and it is adjusted for the risk vol</w:t>
      </w:r>
      <w:r>
        <w:rPr>
          <w:rFonts w:ascii="Times New Roman" w:eastAsia="Times New Roman" w:hAnsi="Times New Roman" w:cs="Times New Roman"/>
          <w:sz w:val="24"/>
          <w:szCs w:val="24"/>
        </w:rPr>
        <w:t>atility. Sharpe ratio is &lt; 1: which means presenting the portfolio underperforms in the risk-free rate and it is adjusted for the risk.</w:t>
      </w:r>
    </w:p>
    <w:p w:rsidR="00CA4E5F" w:rsidRDefault="00B240A0" w:rsidP="00F7605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Treynor </w:t>
      </w:r>
      <w:proofErr w:type="gramStart"/>
      <w:r>
        <w:rPr>
          <w:rFonts w:ascii="Times New Roman" w:eastAsia="Times New Roman" w:hAnsi="Times New Roman" w:cs="Times New Roman"/>
          <w:b/>
          <w:sz w:val="24"/>
          <w:szCs w:val="24"/>
        </w:rPr>
        <w:t>ratio :</w:t>
      </w:r>
      <w:proofErr w:type="gramEnd"/>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Treynor ratio, also understood as the “reward-to-volatility ratio”, is mainly a performance metric f</w:t>
      </w:r>
      <w:r>
        <w:rPr>
          <w:rFonts w:ascii="Times New Roman" w:eastAsia="Times New Roman" w:hAnsi="Times New Roman" w:cs="Times New Roman"/>
          <w:sz w:val="24"/>
          <w:szCs w:val="24"/>
        </w:rPr>
        <w:t>or deciding how greatly excess return was developed for each of the units of trouble carried on by the portfolio (</w:t>
      </w:r>
      <w:proofErr w:type="spellStart"/>
      <w:r>
        <w:rPr>
          <w:rFonts w:ascii="Times New Roman" w:eastAsia="Times New Roman" w:hAnsi="Times New Roman" w:cs="Times New Roman"/>
          <w:sz w:val="24"/>
          <w:szCs w:val="24"/>
        </w:rPr>
        <w:t>Pavic</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Kramaric</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proofErr w:type="gramStart"/>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2023</w:t>
      </w:r>
      <w:proofErr w:type="gramEnd"/>
      <w:r>
        <w:rPr>
          <w:rFonts w:ascii="Times New Roman" w:eastAsia="Times New Roman" w:hAnsi="Times New Roman" w:cs="Times New Roman"/>
          <w:sz w:val="24"/>
          <w:szCs w:val="24"/>
        </w:rPr>
        <w:t xml:space="preserve">). Excess recovery in this definition guides to the </w:t>
      </w:r>
      <w:proofErr w:type="spellStart"/>
      <w:r>
        <w:rPr>
          <w:rFonts w:ascii="Times New Roman" w:eastAsia="Times New Roman" w:hAnsi="Times New Roman" w:cs="Times New Roman"/>
          <w:sz w:val="24"/>
          <w:szCs w:val="24"/>
        </w:rPr>
        <w:t>recoveryearned</w:t>
      </w:r>
      <w:proofErr w:type="spellEnd"/>
      <w:r>
        <w:rPr>
          <w:rFonts w:ascii="Times New Roman" w:eastAsia="Times New Roman" w:hAnsi="Times New Roman" w:cs="Times New Roman"/>
          <w:sz w:val="24"/>
          <w:szCs w:val="24"/>
        </w:rPr>
        <w:t xml:space="preserve"> above the specific types of return that could have</w:t>
      </w:r>
      <w:r>
        <w:rPr>
          <w:rFonts w:ascii="Times New Roman" w:eastAsia="Times New Roman" w:hAnsi="Times New Roman" w:cs="Times New Roman"/>
          <w:sz w:val="24"/>
          <w:szCs w:val="24"/>
        </w:rPr>
        <w:t xml:space="preserve"> been achieved in a “risk-free </w:t>
      </w:r>
      <w:proofErr w:type="spellStart"/>
      <w:r>
        <w:rPr>
          <w:rFonts w:ascii="Times New Roman" w:eastAsia="Times New Roman" w:hAnsi="Times New Roman" w:cs="Times New Roman"/>
          <w:sz w:val="24"/>
          <w:szCs w:val="24"/>
        </w:rPr>
        <w:t>investment”.A</w:t>
      </w:r>
      <w:proofErr w:type="spellEnd"/>
      <w:r>
        <w:rPr>
          <w:rFonts w:ascii="Times New Roman" w:eastAsia="Times New Roman" w:hAnsi="Times New Roman" w:cs="Times New Roman"/>
          <w:sz w:val="24"/>
          <w:szCs w:val="24"/>
        </w:rPr>
        <w:t xml:space="preserve"> higher </w:t>
      </w:r>
      <w:proofErr w:type="spellStart"/>
      <w:r>
        <w:rPr>
          <w:rFonts w:ascii="Times New Roman" w:eastAsia="Times New Roman" w:hAnsi="Times New Roman" w:cs="Times New Roman"/>
          <w:sz w:val="24"/>
          <w:szCs w:val="24"/>
        </w:rPr>
        <w:t>Treynor</w:t>
      </w:r>
      <w:proofErr w:type="spellEnd"/>
      <w:r>
        <w:rPr>
          <w:rFonts w:ascii="Times New Roman" w:eastAsia="Times New Roman" w:hAnsi="Times New Roman" w:cs="Times New Roman"/>
          <w:sz w:val="24"/>
          <w:szCs w:val="24"/>
        </w:rPr>
        <w:t xml:space="preserve"> ratio indicates better risk-adjusted performances which is only possible by conducting this Treynor ratio. Treynor ratio &gt;1 shows the portfolio outperforms the risk-free rate and adjusts the syste</w:t>
      </w:r>
      <w:r>
        <w:rPr>
          <w:rFonts w:ascii="Times New Roman" w:eastAsia="Times New Roman" w:hAnsi="Times New Roman" w:cs="Times New Roman"/>
          <w:sz w:val="24"/>
          <w:szCs w:val="24"/>
        </w:rPr>
        <w:t xml:space="preserve">matic risk </w:t>
      </w:r>
      <w:proofErr w:type="gramStart"/>
      <w:r>
        <w:rPr>
          <w:rFonts w:ascii="Times New Roman" w:eastAsia="Times New Roman" w:hAnsi="Times New Roman" w:cs="Times New Roman"/>
          <w:sz w:val="24"/>
          <w:szCs w:val="24"/>
        </w:rPr>
        <w:t>On</w:t>
      </w:r>
      <w:proofErr w:type="gramEnd"/>
      <w:r>
        <w:rPr>
          <w:rFonts w:ascii="Times New Roman" w:eastAsia="Times New Roman" w:hAnsi="Times New Roman" w:cs="Times New Roman"/>
          <w:sz w:val="24"/>
          <w:szCs w:val="24"/>
        </w:rPr>
        <w:t xml:space="preserve"> the other side </w:t>
      </w:r>
      <w:proofErr w:type="spellStart"/>
      <w:r>
        <w:rPr>
          <w:rFonts w:ascii="Times New Roman" w:eastAsia="Times New Roman" w:hAnsi="Times New Roman" w:cs="Times New Roman"/>
          <w:sz w:val="24"/>
          <w:szCs w:val="24"/>
        </w:rPr>
        <w:t>treynor</w:t>
      </w:r>
      <w:proofErr w:type="spellEnd"/>
      <w:r>
        <w:rPr>
          <w:rFonts w:ascii="Times New Roman" w:eastAsia="Times New Roman" w:hAnsi="Times New Roman" w:cs="Times New Roman"/>
          <w:sz w:val="24"/>
          <w:szCs w:val="24"/>
        </w:rPr>
        <w:t xml:space="preserve"> ratio &lt;1: the portfolio underperforms the risk-free rate and adjusts for the systematic risk.</w:t>
      </w:r>
    </w:p>
    <w:p w:rsidR="00CA4E5F" w:rsidRDefault="00B240A0" w:rsidP="00F76055">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NYSE</w:t>
      </w:r>
    </w:p>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above part NYSE Sharpe ratio is 11</w:t>
      </w:r>
      <w:proofErr w:type="gramStart"/>
      <w:r>
        <w:rPr>
          <w:rFonts w:ascii="Times New Roman" w:eastAsia="Times New Roman" w:hAnsi="Times New Roman" w:cs="Times New Roman"/>
          <w:sz w:val="24"/>
          <w:szCs w:val="24"/>
        </w:rPr>
        <w:t>%  which</w:t>
      </w:r>
      <w:proofErr w:type="gramEnd"/>
      <w:r>
        <w:rPr>
          <w:rFonts w:ascii="Times New Roman" w:eastAsia="Times New Roman" w:hAnsi="Times New Roman" w:cs="Times New Roman"/>
          <w:sz w:val="24"/>
          <w:szCs w:val="24"/>
        </w:rPr>
        <w:t xml:space="preserve"> is &gt;1 and that means the portfolio is outperforming in the sections o</w:t>
      </w:r>
      <w:r>
        <w:rPr>
          <w:rFonts w:ascii="Times New Roman" w:eastAsia="Times New Roman" w:hAnsi="Times New Roman" w:cs="Times New Roman"/>
          <w:sz w:val="24"/>
          <w:szCs w:val="24"/>
        </w:rPr>
        <w:t>f the risk-free rate. NYSE Treynor ratio is 1% which is 1=1 which means the portfolio is not considered to a outperforming and not underperforming. In this aspect, this indicated high risk-adjusted performances.</w:t>
      </w:r>
    </w:p>
    <w:p w:rsidR="00CA4E5F" w:rsidRDefault="00B240A0" w:rsidP="00F76055">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Alibaba</w:t>
      </w:r>
    </w:p>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details about the sharp ratio fr</w:t>
      </w:r>
      <w:r>
        <w:rPr>
          <w:rFonts w:ascii="Times New Roman" w:eastAsia="Times New Roman" w:hAnsi="Times New Roman" w:cs="Times New Roman"/>
          <w:sz w:val="24"/>
          <w:szCs w:val="24"/>
        </w:rPr>
        <w:t xml:space="preserve">om the provided discussion were -3%, where </w:t>
      </w:r>
      <w:proofErr w:type="gramStart"/>
      <w:r>
        <w:rPr>
          <w:rFonts w:ascii="Times New Roman" w:eastAsia="Times New Roman" w:hAnsi="Times New Roman" w:cs="Times New Roman"/>
          <w:sz w:val="24"/>
          <w:szCs w:val="24"/>
        </w:rPr>
        <w:t>the  Risk</w:t>
      </w:r>
      <w:proofErr w:type="gramEnd"/>
      <w:r>
        <w:rPr>
          <w:rFonts w:ascii="Times New Roman" w:eastAsia="Times New Roman" w:hAnsi="Times New Roman" w:cs="Times New Roman"/>
          <w:sz w:val="24"/>
          <w:szCs w:val="24"/>
        </w:rPr>
        <w:t>-free rate, annual return, and annual standard devotions were respectively 0.50%, -1%,  and 0.327835.  Here the Sharpe ratio -3% dignifies that selected organisation are not performing over values but not</w:t>
      </w:r>
      <w:r>
        <w:rPr>
          <w:rFonts w:ascii="Times New Roman" w:eastAsia="Times New Roman" w:hAnsi="Times New Roman" w:cs="Times New Roman"/>
          <w:sz w:val="24"/>
          <w:szCs w:val="24"/>
        </w:rPr>
        <w:t xml:space="preserve"> in stable positions either. The Treynor ratio of Alibaba was -3%, which is similar to the Sharpe ratio. The other factors that impacted the selected Treynor ratio were Risk-free rate, annual return, </w:t>
      </w:r>
      <w:proofErr w:type="gramStart"/>
      <w:r>
        <w:rPr>
          <w:rFonts w:ascii="Times New Roman" w:eastAsia="Times New Roman" w:hAnsi="Times New Roman" w:cs="Times New Roman"/>
          <w:sz w:val="24"/>
          <w:szCs w:val="24"/>
        </w:rPr>
        <w:t>and  BETA</w:t>
      </w:r>
      <w:proofErr w:type="gramEnd"/>
      <w:r>
        <w:rPr>
          <w:rFonts w:ascii="Times New Roman" w:eastAsia="Times New Roman" w:hAnsi="Times New Roman" w:cs="Times New Roman"/>
          <w:sz w:val="24"/>
          <w:szCs w:val="24"/>
        </w:rPr>
        <w:t xml:space="preserve"> respectively 0.50%, -1%, and 0.32.  This ratio</w:t>
      </w:r>
      <w:r>
        <w:rPr>
          <w:rFonts w:ascii="Times New Roman" w:eastAsia="Times New Roman" w:hAnsi="Times New Roman" w:cs="Times New Roman"/>
          <w:sz w:val="24"/>
          <w:szCs w:val="24"/>
        </w:rPr>
        <w:t xml:space="preserve"> also indicates that the selected business may so down positions but also not in stable positions. However, discussions have been developed based on the specific goal, portfolio position, derivatives, and Market constraints. </w:t>
      </w:r>
    </w:p>
    <w:p w:rsidR="00943D74" w:rsidRDefault="00943D74">
      <w:pPr>
        <w:rPr>
          <w:rFonts w:ascii="Times New Roman" w:eastAsia="Times New Roman" w:hAnsi="Times New Roman" w:cs="Times New Roman"/>
          <w:b/>
          <w:sz w:val="24"/>
          <w:szCs w:val="24"/>
        </w:rPr>
      </w:pPr>
      <w:bookmarkStart w:id="19" w:name="_4vnto64j8y35" w:colFirst="0" w:colLast="0"/>
      <w:bookmarkStart w:id="20" w:name="_Toc174812267"/>
      <w:bookmarkEnd w:id="19"/>
      <w:r>
        <w:br w:type="page"/>
      </w:r>
    </w:p>
    <w:p w:rsidR="00CA4E5F" w:rsidRDefault="00B240A0" w:rsidP="00F76055">
      <w:pPr>
        <w:pStyle w:val="Heading1"/>
      </w:pPr>
      <w:r>
        <w:lastRenderedPageBreak/>
        <w:t>Task 3</w:t>
      </w:r>
      <w:bookmarkEnd w:id="20"/>
      <w:r>
        <w:t xml:space="preserve"> </w:t>
      </w:r>
    </w:p>
    <w:p w:rsidR="00CA4E5F" w:rsidRDefault="00B240A0" w:rsidP="00F76055">
      <w:pPr>
        <w:pStyle w:val="Heading2"/>
      </w:pPr>
      <w:bookmarkStart w:id="21" w:name="_mykkh5p3xnl1" w:colFirst="0" w:colLast="0"/>
      <w:bookmarkStart w:id="22" w:name="_Toc174812268"/>
      <w:bookmarkEnd w:id="21"/>
      <w:r>
        <w:t>A) Presenting the Mo</w:t>
      </w:r>
      <w:r>
        <w:t xml:space="preserve">ney call options disclosing the graph and showing the derivatives contract </w:t>
      </w:r>
      <w:proofErr w:type="gramStart"/>
      <w:r>
        <w:t>payoff  (</w:t>
      </w:r>
      <w:proofErr w:type="gramEnd"/>
      <w:r>
        <w:t xml:space="preserve"> use the real numbers ) :</w:t>
      </w:r>
      <w:bookmarkEnd w:id="22"/>
    </w:p>
    <w:p w:rsidR="00CA4E5F" w:rsidRDefault="00B240A0" w:rsidP="00F76055">
      <w:pPr>
        <w:spacing w:line="360" w:lineRule="auto"/>
        <w:jc w:val="both"/>
      </w:pPr>
      <w:r>
        <w:rPr>
          <w:rFonts w:ascii="Times New Roman" w:eastAsia="Times New Roman" w:hAnsi="Times New Roman" w:cs="Times New Roman"/>
          <w:sz w:val="24"/>
          <w:szCs w:val="24"/>
        </w:rPr>
        <w:t>A “derivative contract payoff” is the quantity of specific money of an investor acquires at extinction or otherwise after following a specific der</w:t>
      </w:r>
      <w:r>
        <w:rPr>
          <w:rFonts w:ascii="Times New Roman" w:eastAsia="Times New Roman" w:hAnsi="Times New Roman" w:cs="Times New Roman"/>
          <w:sz w:val="24"/>
          <w:szCs w:val="24"/>
        </w:rPr>
        <w:t>ivative strategy. It's mainly a graphical presentation of the specific amount of profit and loss (P&amp;L) that the procedure entails, relying on the importance of the underlying investments. This chart or diagram is also comprehended as a “payoff profile or d</w:t>
      </w:r>
      <w:r>
        <w:rPr>
          <w:rFonts w:ascii="Times New Roman" w:eastAsia="Times New Roman" w:hAnsi="Times New Roman" w:cs="Times New Roman"/>
          <w:sz w:val="24"/>
          <w:szCs w:val="24"/>
        </w:rPr>
        <w:t xml:space="preserve">erivative payoff diagram”. </w:t>
      </w:r>
    </w:p>
    <w:p w:rsidR="00CA4E5F" w:rsidRDefault="00CA4E5F" w:rsidP="00F76055">
      <w:pPr>
        <w:spacing w:line="360" w:lineRule="auto"/>
      </w:pPr>
    </w:p>
    <w:tbl>
      <w:tblPr>
        <w:tblStyle w:val="a4"/>
        <w:tblW w:w="8850" w:type="dxa"/>
        <w:jc w:val="center"/>
        <w:tblBorders>
          <w:top w:val="nil"/>
          <w:left w:val="nil"/>
          <w:bottom w:val="nil"/>
          <w:right w:val="nil"/>
          <w:insideH w:val="nil"/>
          <w:insideV w:val="nil"/>
        </w:tblBorders>
        <w:tblLayout w:type="fixed"/>
        <w:tblLook w:val="0600"/>
      </w:tblPr>
      <w:tblGrid>
        <w:gridCol w:w="1515"/>
        <w:gridCol w:w="2565"/>
        <w:gridCol w:w="1455"/>
        <w:gridCol w:w="2220"/>
        <w:gridCol w:w="1095"/>
      </w:tblGrid>
      <w:tr w:rsidR="00CA4E5F" w:rsidTr="00943D74">
        <w:trPr>
          <w:trHeight w:val="435"/>
          <w:jc w:val="center"/>
        </w:trPr>
        <w:tc>
          <w:tcPr>
            <w:tcW w:w="1515"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 A</w:t>
            </w:r>
          </w:p>
        </w:tc>
        <w:tc>
          <w:tcPr>
            <w:tcW w:w="7335" w:type="dxa"/>
            <w:gridSpan w:val="4"/>
            <w:tcBorders>
              <w:top w:val="single" w:sz="7" w:space="0" w:color="000000"/>
              <w:left w:val="nil"/>
              <w:bottom w:val="single" w:sz="7" w:space="0" w:color="000000"/>
              <w:right w:val="single" w:sz="7" w:space="0" w:color="000000"/>
            </w:tcBorders>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exercise price of ADOBE INC is $520 with a premium price of $50</w:t>
            </w:r>
          </w:p>
        </w:tc>
      </w:tr>
      <w:tr w:rsidR="00CA4E5F" w:rsidTr="00943D74">
        <w:trPr>
          <w:trHeight w:val="795"/>
          <w:jc w:val="center"/>
        </w:trPr>
        <w:tc>
          <w:tcPr>
            <w:tcW w:w="1515"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call options</w:t>
            </w:r>
          </w:p>
        </w:tc>
        <w:tc>
          <w:tcPr>
            <w:tcW w:w="2565" w:type="dxa"/>
            <w:tcBorders>
              <w:top w:val="nil"/>
              <w:left w:val="nil"/>
              <w:bottom w:val="single" w:sz="7" w:space="0" w:color="000000"/>
              <w:right w:val="single" w:sz="7" w:space="0" w:color="CCCCCC"/>
            </w:tcBorders>
            <w:shd w:val="clear" w:color="auto" w:fill="auto"/>
            <w:tcMar>
              <w:top w:w="40" w:type="dxa"/>
              <w:left w:w="0" w:type="dxa"/>
              <w:bottom w:w="40" w:type="dxa"/>
              <w:right w:w="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"Derivatives contracts payoff"</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CA4E5F" w:rsidP="00F76055">
            <w:pPr>
              <w:spacing w:line="360" w:lineRule="auto"/>
              <w:jc w:val="both"/>
              <w:rPr>
                <w:rFonts w:ascii="Times New Roman" w:eastAsia="Times New Roman" w:hAnsi="Times New Roman" w:cs="Times New Roman"/>
                <w:sz w:val="24"/>
                <w:szCs w:val="24"/>
              </w:rPr>
            </w:pP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CA4E5F" w:rsidP="00F76055">
            <w:pPr>
              <w:spacing w:line="360" w:lineRule="auto"/>
              <w:jc w:val="both"/>
              <w:rPr>
                <w:rFonts w:ascii="Times New Roman" w:eastAsia="Times New Roman" w:hAnsi="Times New Roman" w:cs="Times New Roman"/>
                <w:sz w:val="24"/>
                <w:szCs w:val="24"/>
              </w:rPr>
            </w:pP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CA4E5F" w:rsidP="00F76055">
            <w:pPr>
              <w:spacing w:line="360" w:lineRule="auto"/>
              <w:jc w:val="both"/>
              <w:rPr>
                <w:rFonts w:ascii="Times New Roman" w:eastAsia="Times New Roman" w:hAnsi="Times New Roman" w:cs="Times New Roman"/>
                <w:sz w:val="24"/>
                <w:szCs w:val="24"/>
              </w:rPr>
            </w:pPr>
          </w:p>
        </w:tc>
      </w:tr>
      <w:tr w:rsidR="00CA4E5F" w:rsidTr="00943D74">
        <w:trPr>
          <w:trHeight w:val="795"/>
          <w:jc w:val="center"/>
        </w:trPr>
        <w:tc>
          <w:tcPr>
            <w:tcW w:w="1515"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Exercise price</w:t>
            </w:r>
          </w:p>
        </w:tc>
        <w:tc>
          <w:tcPr>
            <w:tcW w:w="256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Spot price</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Intrinsic value</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Call premium received</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Profit/loss</w:t>
            </w:r>
          </w:p>
        </w:tc>
      </w:tr>
      <w:tr w:rsidR="00CA4E5F" w:rsidTr="00943D74">
        <w:trPr>
          <w:trHeight w:val="435"/>
          <w:jc w:val="center"/>
        </w:trPr>
        <w:tc>
          <w:tcPr>
            <w:tcW w:w="1515"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520</w:t>
            </w:r>
          </w:p>
        </w:tc>
        <w:tc>
          <w:tcPr>
            <w:tcW w:w="256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r>
      <w:tr w:rsidR="00CA4E5F" w:rsidTr="00943D74">
        <w:trPr>
          <w:trHeight w:val="435"/>
          <w:jc w:val="center"/>
        </w:trPr>
        <w:tc>
          <w:tcPr>
            <w:tcW w:w="1515"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520</w:t>
            </w:r>
          </w:p>
        </w:tc>
        <w:tc>
          <w:tcPr>
            <w:tcW w:w="256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502.5</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r>
      <w:tr w:rsidR="00CA4E5F" w:rsidTr="00943D74">
        <w:trPr>
          <w:trHeight w:val="435"/>
          <w:jc w:val="center"/>
        </w:trPr>
        <w:tc>
          <w:tcPr>
            <w:tcW w:w="1515"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520</w:t>
            </w:r>
          </w:p>
        </w:tc>
        <w:tc>
          <w:tcPr>
            <w:tcW w:w="256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505</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r>
      <w:tr w:rsidR="00CA4E5F" w:rsidTr="00943D74">
        <w:trPr>
          <w:trHeight w:val="435"/>
          <w:jc w:val="center"/>
        </w:trPr>
        <w:tc>
          <w:tcPr>
            <w:tcW w:w="1515"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520</w:t>
            </w:r>
          </w:p>
        </w:tc>
        <w:tc>
          <w:tcPr>
            <w:tcW w:w="256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507.5</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r>
      <w:tr w:rsidR="00CA4E5F" w:rsidTr="00943D74">
        <w:trPr>
          <w:trHeight w:val="435"/>
          <w:jc w:val="center"/>
        </w:trPr>
        <w:tc>
          <w:tcPr>
            <w:tcW w:w="1515"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520</w:t>
            </w:r>
          </w:p>
        </w:tc>
        <w:tc>
          <w:tcPr>
            <w:tcW w:w="256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510</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r>
      <w:tr w:rsidR="00CA4E5F" w:rsidTr="00943D74">
        <w:trPr>
          <w:trHeight w:val="435"/>
          <w:jc w:val="center"/>
        </w:trPr>
        <w:tc>
          <w:tcPr>
            <w:tcW w:w="1515"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520</w:t>
            </w:r>
          </w:p>
        </w:tc>
        <w:tc>
          <w:tcPr>
            <w:tcW w:w="256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512.5</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r>
      <w:tr w:rsidR="00CA4E5F" w:rsidTr="00943D74">
        <w:trPr>
          <w:trHeight w:val="435"/>
          <w:jc w:val="center"/>
        </w:trPr>
        <w:tc>
          <w:tcPr>
            <w:tcW w:w="1515"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520</w:t>
            </w:r>
          </w:p>
        </w:tc>
        <w:tc>
          <w:tcPr>
            <w:tcW w:w="256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515</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r>
      <w:tr w:rsidR="00CA4E5F" w:rsidTr="00943D74">
        <w:trPr>
          <w:trHeight w:val="435"/>
          <w:jc w:val="center"/>
        </w:trPr>
        <w:tc>
          <w:tcPr>
            <w:tcW w:w="1515"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520</w:t>
            </w:r>
          </w:p>
        </w:tc>
        <w:tc>
          <w:tcPr>
            <w:tcW w:w="256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517.5</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r>
      <w:tr w:rsidR="00CA4E5F" w:rsidTr="00943D74">
        <w:trPr>
          <w:trHeight w:val="435"/>
          <w:jc w:val="center"/>
        </w:trPr>
        <w:tc>
          <w:tcPr>
            <w:tcW w:w="1515"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520</w:t>
            </w:r>
          </w:p>
        </w:tc>
        <w:tc>
          <w:tcPr>
            <w:tcW w:w="256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520</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r>
      <w:tr w:rsidR="00CA4E5F" w:rsidTr="00943D74">
        <w:trPr>
          <w:trHeight w:val="435"/>
          <w:jc w:val="center"/>
        </w:trPr>
        <w:tc>
          <w:tcPr>
            <w:tcW w:w="1515"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520</w:t>
            </w:r>
          </w:p>
        </w:tc>
        <w:tc>
          <w:tcPr>
            <w:tcW w:w="256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522.5</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47.5</w:t>
            </w:r>
          </w:p>
        </w:tc>
      </w:tr>
      <w:tr w:rsidR="00CA4E5F" w:rsidTr="00943D74">
        <w:trPr>
          <w:trHeight w:val="435"/>
          <w:jc w:val="center"/>
        </w:trPr>
        <w:tc>
          <w:tcPr>
            <w:tcW w:w="1515"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520</w:t>
            </w:r>
          </w:p>
        </w:tc>
        <w:tc>
          <w:tcPr>
            <w:tcW w:w="256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525.5</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-5.5</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44.5</w:t>
            </w:r>
          </w:p>
        </w:tc>
      </w:tr>
      <w:tr w:rsidR="00CA4E5F" w:rsidTr="00943D74">
        <w:trPr>
          <w:trHeight w:val="435"/>
          <w:jc w:val="center"/>
        </w:trPr>
        <w:tc>
          <w:tcPr>
            <w:tcW w:w="1515"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520</w:t>
            </w:r>
          </w:p>
        </w:tc>
        <w:tc>
          <w:tcPr>
            <w:tcW w:w="256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527.5</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-7.5</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42.5</w:t>
            </w:r>
          </w:p>
        </w:tc>
      </w:tr>
      <w:tr w:rsidR="00CA4E5F" w:rsidTr="00943D74">
        <w:trPr>
          <w:trHeight w:val="435"/>
          <w:jc w:val="center"/>
        </w:trPr>
        <w:tc>
          <w:tcPr>
            <w:tcW w:w="1515"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520</w:t>
            </w:r>
          </w:p>
        </w:tc>
        <w:tc>
          <w:tcPr>
            <w:tcW w:w="256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530</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40</w:t>
            </w:r>
          </w:p>
        </w:tc>
      </w:tr>
      <w:tr w:rsidR="00CA4E5F" w:rsidTr="00943D74">
        <w:trPr>
          <w:trHeight w:val="435"/>
          <w:jc w:val="center"/>
        </w:trPr>
        <w:tc>
          <w:tcPr>
            <w:tcW w:w="1515"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520</w:t>
            </w:r>
          </w:p>
        </w:tc>
        <w:tc>
          <w:tcPr>
            <w:tcW w:w="256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532</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38</w:t>
            </w:r>
          </w:p>
        </w:tc>
      </w:tr>
      <w:tr w:rsidR="00CA4E5F" w:rsidTr="00943D74">
        <w:trPr>
          <w:trHeight w:val="435"/>
          <w:jc w:val="center"/>
        </w:trPr>
        <w:tc>
          <w:tcPr>
            <w:tcW w:w="1515"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520</w:t>
            </w:r>
          </w:p>
        </w:tc>
        <w:tc>
          <w:tcPr>
            <w:tcW w:w="256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535</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35</w:t>
            </w:r>
          </w:p>
        </w:tc>
      </w:tr>
      <w:tr w:rsidR="00CA4E5F" w:rsidTr="00943D74">
        <w:trPr>
          <w:trHeight w:val="435"/>
          <w:jc w:val="center"/>
        </w:trPr>
        <w:tc>
          <w:tcPr>
            <w:tcW w:w="1515"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520</w:t>
            </w:r>
          </w:p>
        </w:tc>
        <w:tc>
          <w:tcPr>
            <w:tcW w:w="256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537.5</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-17.5</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32.5</w:t>
            </w:r>
          </w:p>
        </w:tc>
      </w:tr>
      <w:tr w:rsidR="00CA4E5F" w:rsidTr="00943D74">
        <w:trPr>
          <w:trHeight w:val="435"/>
          <w:jc w:val="center"/>
        </w:trPr>
        <w:tc>
          <w:tcPr>
            <w:tcW w:w="1515"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520</w:t>
            </w:r>
          </w:p>
        </w:tc>
        <w:tc>
          <w:tcPr>
            <w:tcW w:w="256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540</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r>
      <w:tr w:rsidR="00CA4E5F" w:rsidTr="00943D74">
        <w:trPr>
          <w:trHeight w:val="435"/>
          <w:jc w:val="center"/>
        </w:trPr>
        <w:tc>
          <w:tcPr>
            <w:tcW w:w="1515"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520</w:t>
            </w:r>
          </w:p>
        </w:tc>
        <w:tc>
          <w:tcPr>
            <w:tcW w:w="256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542.5</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-22.5</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27.5</w:t>
            </w:r>
          </w:p>
        </w:tc>
      </w:tr>
      <w:tr w:rsidR="00CA4E5F" w:rsidTr="00943D74">
        <w:trPr>
          <w:trHeight w:val="435"/>
          <w:jc w:val="center"/>
        </w:trPr>
        <w:tc>
          <w:tcPr>
            <w:tcW w:w="1515"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520</w:t>
            </w:r>
          </w:p>
        </w:tc>
        <w:tc>
          <w:tcPr>
            <w:tcW w:w="256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545</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r>
    </w:tbl>
    <w:p w:rsidR="00CA4E5F" w:rsidRDefault="00B240A0" w:rsidP="00F7605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Table 6: "Derivatives contracts payoff" for call option</w:t>
      </w:r>
    </w:p>
    <w:p w:rsidR="00CA4E5F" w:rsidRDefault="00B240A0" w:rsidP="00F7605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table," Derivatives contracts payoff" for the call options are </w:t>
      </w:r>
      <w:r>
        <w:rPr>
          <w:rFonts w:ascii="Times New Roman" w:eastAsia="Times New Roman" w:hAnsi="Times New Roman" w:cs="Times New Roman"/>
          <w:sz w:val="24"/>
          <w:szCs w:val="24"/>
        </w:rPr>
        <w:t>showcased by the analysis of the Exercise price, Spot price, intrinsic value, Call premium received, and Profit/loss. This assists in determining the derivative contract payoff. The graphical presentation helps to understand more effectively.</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bidi="gu-IN"/>
        </w:rPr>
        <w:drawing>
          <wp:inline distT="114300" distB="114300" distL="114300" distR="114300">
            <wp:extent cx="5943600" cy="3340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cstate="print"/>
                    <a:srcRect/>
                    <a:stretch>
                      <a:fillRect/>
                    </a:stretch>
                  </pic:blipFill>
                  <pic:spPr>
                    <a:xfrm>
                      <a:off x="0" y="0"/>
                      <a:ext cx="5943600" cy="3340100"/>
                    </a:xfrm>
                    <a:prstGeom prst="rect">
                      <a:avLst/>
                    </a:prstGeom>
                    <a:ln/>
                  </pic:spPr>
                </pic:pic>
              </a:graphicData>
            </a:graphic>
          </wp:inline>
        </w:drawing>
      </w:r>
    </w:p>
    <w:p w:rsidR="00CA4E5F" w:rsidRDefault="00B240A0" w:rsidP="00F7605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Figure 1: </w:t>
      </w:r>
      <w:r>
        <w:rPr>
          <w:rFonts w:ascii="Times New Roman" w:eastAsia="Times New Roman" w:hAnsi="Times New Roman" w:cs="Times New Roman"/>
          <w:b/>
          <w:sz w:val="24"/>
          <w:szCs w:val="24"/>
        </w:rPr>
        <w:t xml:space="preserve">Money call options graph </w:t>
      </w:r>
    </w:p>
    <w:p w:rsidR="00CA4E5F" w:rsidRDefault="00B240A0" w:rsidP="00F7605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rsidR="00CA4E5F" w:rsidRDefault="00B240A0" w:rsidP="00F76055">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chart shares the money call options and their growth rates in this particular section. There 50 values have been selected as the premium values and this particular 520 has been selected as the base val</w:t>
      </w:r>
      <w:r>
        <w:rPr>
          <w:rFonts w:ascii="Times New Roman" w:eastAsia="Times New Roman" w:hAnsi="Times New Roman" w:cs="Times New Roman"/>
          <w:sz w:val="24"/>
          <w:szCs w:val="24"/>
        </w:rPr>
        <w:t xml:space="preserve">ue for this chart. This part of the discussion shares that values are 500, 500, 502.5, 505, 507.5, 510, </w:t>
      </w:r>
      <w:proofErr w:type="gramStart"/>
      <w:r>
        <w:rPr>
          <w:rFonts w:ascii="Times New Roman" w:eastAsia="Times New Roman" w:hAnsi="Times New Roman" w:cs="Times New Roman"/>
          <w:sz w:val="24"/>
          <w:szCs w:val="24"/>
        </w:rPr>
        <w:t>512.5  an</w:t>
      </w:r>
      <w:proofErr w:type="gramEnd"/>
      <w:r>
        <w:rPr>
          <w:rFonts w:ascii="Times New Roman" w:eastAsia="Times New Roman" w:hAnsi="Times New Roman" w:cs="Times New Roman"/>
          <w:sz w:val="24"/>
          <w:szCs w:val="24"/>
        </w:rPr>
        <w:t xml:space="preserve"> up to 545. In this chart, it has been understood that the organization values have been used as base values. </w:t>
      </w:r>
    </w:p>
    <w:p w:rsidR="00CA4E5F" w:rsidRDefault="00CA4E5F" w:rsidP="00F76055">
      <w:pPr>
        <w:spacing w:line="360" w:lineRule="auto"/>
        <w:rPr>
          <w:rFonts w:ascii="Times New Roman" w:eastAsia="Times New Roman" w:hAnsi="Times New Roman" w:cs="Times New Roman"/>
          <w:sz w:val="24"/>
          <w:szCs w:val="24"/>
        </w:rPr>
      </w:pPr>
    </w:p>
    <w:p w:rsidR="00CA4E5F" w:rsidRDefault="00CA4E5F" w:rsidP="00F76055">
      <w:pPr>
        <w:spacing w:line="360" w:lineRule="auto"/>
        <w:jc w:val="both"/>
        <w:rPr>
          <w:rFonts w:ascii="Times New Roman" w:eastAsia="Times New Roman" w:hAnsi="Times New Roman" w:cs="Times New Roman"/>
          <w:sz w:val="24"/>
          <w:szCs w:val="24"/>
        </w:rPr>
      </w:pPr>
    </w:p>
    <w:p w:rsidR="00CA4E5F" w:rsidRDefault="00B240A0" w:rsidP="00F76055">
      <w:pPr>
        <w:pStyle w:val="Heading2"/>
      </w:pPr>
      <w:bookmarkStart w:id="23" w:name="_re0nle82jz21" w:colFirst="0" w:colLast="0"/>
      <w:bookmarkStart w:id="24" w:name="_Toc174812269"/>
      <w:bookmarkEnd w:id="23"/>
      <w:r>
        <w:lastRenderedPageBreak/>
        <w:t>B) Presenting the money put op</w:t>
      </w:r>
      <w:r>
        <w:t>tions and graphically presenting the Derivatives contracts pay off (use the real numbers)</w:t>
      </w:r>
      <w:bookmarkEnd w:id="24"/>
      <w:r>
        <w:t xml:space="preserve"> </w:t>
      </w:r>
    </w:p>
    <w:tbl>
      <w:tblPr>
        <w:tblStyle w:val="a5"/>
        <w:tblW w:w="8850" w:type="dxa"/>
        <w:jc w:val="center"/>
        <w:tblBorders>
          <w:top w:val="nil"/>
          <w:left w:val="nil"/>
          <w:bottom w:val="nil"/>
          <w:right w:val="nil"/>
          <w:insideH w:val="nil"/>
          <w:insideV w:val="nil"/>
        </w:tblBorders>
        <w:tblLayout w:type="fixed"/>
        <w:tblLook w:val="0600"/>
      </w:tblPr>
      <w:tblGrid>
        <w:gridCol w:w="1440"/>
        <w:gridCol w:w="2640"/>
        <w:gridCol w:w="1455"/>
        <w:gridCol w:w="2220"/>
        <w:gridCol w:w="1095"/>
      </w:tblGrid>
      <w:tr w:rsidR="00CA4E5F" w:rsidTr="00943D74">
        <w:trPr>
          <w:trHeight w:val="435"/>
          <w:jc w:val="center"/>
        </w:trPr>
        <w:tc>
          <w:tcPr>
            <w:tcW w:w="1440"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rsidR="00CA4E5F" w:rsidRDefault="00943D74"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 B</w:t>
            </w:r>
          </w:p>
        </w:tc>
        <w:tc>
          <w:tcPr>
            <w:tcW w:w="7410" w:type="dxa"/>
            <w:gridSpan w:val="4"/>
            <w:tcBorders>
              <w:top w:val="single" w:sz="7" w:space="0" w:color="000000"/>
              <w:left w:val="nil"/>
              <w:bottom w:val="single" w:sz="7" w:space="0" w:color="000000"/>
              <w:right w:val="single" w:sz="7" w:space="0" w:color="000000"/>
            </w:tcBorders>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exercise price of ADOBE INC is $500 with a premium price of $50</w:t>
            </w:r>
          </w:p>
        </w:tc>
      </w:tr>
      <w:tr w:rsidR="00CA4E5F" w:rsidTr="00943D74">
        <w:trPr>
          <w:trHeight w:val="795"/>
          <w:jc w:val="center"/>
        </w:trPr>
        <w:tc>
          <w:tcPr>
            <w:tcW w:w="1440"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Put options</w:t>
            </w:r>
          </w:p>
        </w:tc>
        <w:tc>
          <w:tcPr>
            <w:tcW w:w="2640" w:type="dxa"/>
            <w:tcBorders>
              <w:top w:val="nil"/>
              <w:left w:val="nil"/>
              <w:bottom w:val="single" w:sz="7" w:space="0" w:color="000000"/>
              <w:right w:val="single" w:sz="7" w:space="0" w:color="CCCCCC"/>
            </w:tcBorders>
            <w:shd w:val="clear" w:color="auto" w:fill="auto"/>
            <w:tcMar>
              <w:top w:w="40" w:type="dxa"/>
              <w:left w:w="0" w:type="dxa"/>
              <w:bottom w:w="40" w:type="dxa"/>
              <w:right w:w="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"Derivatives contracts payoff"</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CA4E5F" w:rsidP="00F76055">
            <w:pPr>
              <w:spacing w:line="360" w:lineRule="auto"/>
              <w:jc w:val="both"/>
              <w:rPr>
                <w:rFonts w:ascii="Times New Roman" w:eastAsia="Times New Roman" w:hAnsi="Times New Roman" w:cs="Times New Roman"/>
                <w:sz w:val="24"/>
                <w:szCs w:val="24"/>
              </w:rPr>
            </w:pP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CA4E5F" w:rsidP="00F76055">
            <w:pPr>
              <w:spacing w:line="360" w:lineRule="auto"/>
              <w:jc w:val="both"/>
              <w:rPr>
                <w:rFonts w:ascii="Times New Roman" w:eastAsia="Times New Roman" w:hAnsi="Times New Roman" w:cs="Times New Roman"/>
                <w:sz w:val="24"/>
                <w:szCs w:val="24"/>
              </w:rPr>
            </w:pP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CA4E5F" w:rsidP="00F76055">
            <w:pPr>
              <w:spacing w:line="360" w:lineRule="auto"/>
              <w:jc w:val="both"/>
              <w:rPr>
                <w:rFonts w:ascii="Times New Roman" w:eastAsia="Times New Roman" w:hAnsi="Times New Roman" w:cs="Times New Roman"/>
                <w:sz w:val="24"/>
                <w:szCs w:val="24"/>
              </w:rPr>
            </w:pPr>
          </w:p>
        </w:tc>
      </w:tr>
      <w:tr w:rsidR="00CA4E5F" w:rsidTr="00943D74">
        <w:trPr>
          <w:trHeight w:val="795"/>
          <w:jc w:val="center"/>
        </w:trPr>
        <w:tc>
          <w:tcPr>
            <w:tcW w:w="1440"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Exercise price</w:t>
            </w:r>
          </w:p>
        </w:tc>
        <w:tc>
          <w:tcPr>
            <w:tcW w:w="264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Spot price</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Intrinsic value</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Call premium received</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Profit/loss</w:t>
            </w:r>
          </w:p>
        </w:tc>
      </w:tr>
      <w:tr w:rsidR="00CA4E5F" w:rsidTr="00943D74">
        <w:trPr>
          <w:trHeight w:val="435"/>
          <w:jc w:val="center"/>
        </w:trPr>
        <w:tc>
          <w:tcPr>
            <w:tcW w:w="1440"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264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r>
      <w:tr w:rsidR="00CA4E5F" w:rsidTr="00943D74">
        <w:trPr>
          <w:trHeight w:val="435"/>
          <w:jc w:val="center"/>
        </w:trPr>
        <w:tc>
          <w:tcPr>
            <w:tcW w:w="1440"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264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502.5</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r>
      <w:tr w:rsidR="00CA4E5F" w:rsidTr="00943D74">
        <w:trPr>
          <w:trHeight w:val="435"/>
          <w:jc w:val="center"/>
        </w:trPr>
        <w:tc>
          <w:tcPr>
            <w:tcW w:w="1440"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264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505</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r>
      <w:tr w:rsidR="00CA4E5F" w:rsidTr="00943D74">
        <w:trPr>
          <w:trHeight w:val="435"/>
          <w:jc w:val="center"/>
        </w:trPr>
        <w:tc>
          <w:tcPr>
            <w:tcW w:w="1440"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264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507.5</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r>
      <w:tr w:rsidR="00CA4E5F" w:rsidTr="00943D74">
        <w:trPr>
          <w:trHeight w:val="435"/>
          <w:jc w:val="center"/>
        </w:trPr>
        <w:tc>
          <w:tcPr>
            <w:tcW w:w="1440"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264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510</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r>
      <w:tr w:rsidR="00CA4E5F" w:rsidTr="00943D74">
        <w:trPr>
          <w:trHeight w:val="435"/>
          <w:jc w:val="center"/>
        </w:trPr>
        <w:tc>
          <w:tcPr>
            <w:tcW w:w="1440"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264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512.5</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r>
      <w:tr w:rsidR="00CA4E5F" w:rsidTr="00943D74">
        <w:trPr>
          <w:trHeight w:val="435"/>
          <w:jc w:val="center"/>
        </w:trPr>
        <w:tc>
          <w:tcPr>
            <w:tcW w:w="1440"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264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515</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r>
      <w:tr w:rsidR="00CA4E5F" w:rsidTr="00943D74">
        <w:trPr>
          <w:trHeight w:val="435"/>
          <w:jc w:val="center"/>
        </w:trPr>
        <w:tc>
          <w:tcPr>
            <w:tcW w:w="1440"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264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517.5</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r>
      <w:tr w:rsidR="00CA4E5F" w:rsidTr="00943D74">
        <w:trPr>
          <w:trHeight w:val="435"/>
          <w:jc w:val="center"/>
        </w:trPr>
        <w:tc>
          <w:tcPr>
            <w:tcW w:w="1440"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500</w:t>
            </w:r>
          </w:p>
        </w:tc>
        <w:tc>
          <w:tcPr>
            <w:tcW w:w="264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520</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r>
      <w:tr w:rsidR="00CA4E5F" w:rsidTr="00943D74">
        <w:trPr>
          <w:trHeight w:val="435"/>
          <w:jc w:val="center"/>
        </w:trPr>
        <w:tc>
          <w:tcPr>
            <w:tcW w:w="1440"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264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522.5</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-22.5</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27.5</w:t>
            </w:r>
          </w:p>
        </w:tc>
      </w:tr>
      <w:tr w:rsidR="00CA4E5F" w:rsidTr="00943D74">
        <w:trPr>
          <w:trHeight w:val="435"/>
          <w:jc w:val="center"/>
        </w:trPr>
        <w:tc>
          <w:tcPr>
            <w:tcW w:w="1440"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264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525.5</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-25.5</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24.5</w:t>
            </w:r>
          </w:p>
        </w:tc>
      </w:tr>
      <w:tr w:rsidR="00CA4E5F" w:rsidTr="00943D74">
        <w:trPr>
          <w:trHeight w:val="435"/>
          <w:jc w:val="center"/>
        </w:trPr>
        <w:tc>
          <w:tcPr>
            <w:tcW w:w="1440"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264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527.5</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-27.5</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22.5</w:t>
            </w:r>
          </w:p>
        </w:tc>
      </w:tr>
      <w:tr w:rsidR="00CA4E5F" w:rsidTr="00943D74">
        <w:trPr>
          <w:trHeight w:val="435"/>
          <w:jc w:val="center"/>
        </w:trPr>
        <w:tc>
          <w:tcPr>
            <w:tcW w:w="1440"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264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530</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CA4E5F" w:rsidTr="00943D74">
        <w:trPr>
          <w:trHeight w:val="435"/>
          <w:jc w:val="center"/>
        </w:trPr>
        <w:tc>
          <w:tcPr>
            <w:tcW w:w="1440"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264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532</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-32</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r>
      <w:tr w:rsidR="00CA4E5F" w:rsidTr="00943D74">
        <w:trPr>
          <w:trHeight w:val="435"/>
          <w:jc w:val="center"/>
        </w:trPr>
        <w:tc>
          <w:tcPr>
            <w:tcW w:w="1440"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264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535</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-35</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r>
      <w:tr w:rsidR="00CA4E5F" w:rsidTr="00943D74">
        <w:trPr>
          <w:trHeight w:val="435"/>
          <w:jc w:val="center"/>
        </w:trPr>
        <w:tc>
          <w:tcPr>
            <w:tcW w:w="1440"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264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537.5</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-37.5</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12.5</w:t>
            </w:r>
          </w:p>
        </w:tc>
      </w:tr>
      <w:tr w:rsidR="00CA4E5F" w:rsidTr="00943D74">
        <w:trPr>
          <w:trHeight w:val="435"/>
          <w:jc w:val="center"/>
        </w:trPr>
        <w:tc>
          <w:tcPr>
            <w:tcW w:w="1440"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264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540</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-40</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r w:rsidR="00CA4E5F" w:rsidTr="00943D74">
        <w:trPr>
          <w:trHeight w:val="435"/>
          <w:jc w:val="center"/>
        </w:trPr>
        <w:tc>
          <w:tcPr>
            <w:tcW w:w="1440"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264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542.5</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-42.5</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7.5</w:t>
            </w:r>
          </w:p>
        </w:tc>
      </w:tr>
      <w:tr w:rsidR="00CA4E5F" w:rsidTr="00943D74">
        <w:trPr>
          <w:trHeight w:val="435"/>
          <w:jc w:val="center"/>
        </w:trPr>
        <w:tc>
          <w:tcPr>
            <w:tcW w:w="1440" w:type="dxa"/>
            <w:tcBorders>
              <w:top w:val="nil"/>
              <w:left w:val="single" w:sz="7" w:space="0" w:color="000000"/>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264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545</w:t>
            </w:r>
          </w:p>
        </w:tc>
        <w:tc>
          <w:tcPr>
            <w:tcW w:w="145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-45</w:t>
            </w:r>
          </w:p>
        </w:tc>
        <w:tc>
          <w:tcPr>
            <w:tcW w:w="2220"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095" w:type="dxa"/>
            <w:tcBorders>
              <w:top w:val="nil"/>
              <w:left w:val="nil"/>
              <w:bottom w:val="single" w:sz="7" w:space="0" w:color="000000"/>
              <w:right w:val="single" w:sz="7" w:space="0" w:color="000000"/>
            </w:tcBorders>
            <w:shd w:val="clear" w:color="auto" w:fill="auto"/>
            <w:tcMar>
              <w:top w:w="40" w:type="dxa"/>
              <w:left w:w="40" w:type="dxa"/>
              <w:bottom w:w="40" w:type="dxa"/>
              <w:right w:w="40" w:type="dxa"/>
            </w:tcMar>
            <w:vAlign w:val="bottom"/>
          </w:tcPr>
          <w:p w:rsidR="00CA4E5F" w:rsidRDefault="00B240A0" w:rsidP="00F7605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r>
    </w:tbl>
    <w:p w:rsidR="00CA4E5F" w:rsidRDefault="00B240A0" w:rsidP="00F7605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Table 7: "Derivatives contracts payoff" for put option</w:t>
      </w:r>
    </w:p>
    <w:p w:rsidR="00CA4E5F" w:rsidRDefault="00B240A0" w:rsidP="00F7605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rsidR="00CA4E5F" w:rsidRDefault="00B240A0" w:rsidP="00F76055">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"Derivatives contracts payoff" for the put option defined in this table effectively directly defined the  Exercise price, Spot price, intrinsic value, Call premium received, and Profit/loss. </w:t>
      </w:r>
      <w:r>
        <w:rPr>
          <w:rFonts w:ascii="Times New Roman" w:eastAsia="Times New Roman" w:hAnsi="Times New Roman" w:cs="Times New Roman"/>
          <w:sz w:val="24"/>
          <w:szCs w:val="24"/>
        </w:rPr>
        <w:lastRenderedPageBreak/>
        <w:t>This assists in determining the derivative contract payoff. G</w:t>
      </w:r>
      <w:r>
        <w:rPr>
          <w:rFonts w:ascii="Times New Roman" w:eastAsia="Times New Roman" w:hAnsi="Times New Roman" w:cs="Times New Roman"/>
          <w:sz w:val="24"/>
          <w:szCs w:val="24"/>
        </w:rPr>
        <w:t>raphical presentation for this put options also defined for better visualization of the data.</w:t>
      </w:r>
    </w:p>
    <w:p w:rsidR="00CA4E5F" w:rsidRDefault="00B240A0" w:rsidP="00F76055">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bidi="gu-IN"/>
        </w:rPr>
        <w:drawing>
          <wp:inline distT="114300" distB="114300" distL="114300" distR="114300">
            <wp:extent cx="5943600" cy="34290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cstate="print"/>
                    <a:srcRect/>
                    <a:stretch>
                      <a:fillRect/>
                    </a:stretch>
                  </pic:blipFill>
                  <pic:spPr>
                    <a:xfrm>
                      <a:off x="0" y="0"/>
                      <a:ext cx="5943600" cy="3429000"/>
                    </a:xfrm>
                    <a:prstGeom prst="rect">
                      <a:avLst/>
                    </a:prstGeom>
                    <a:ln/>
                  </pic:spPr>
                </pic:pic>
              </a:graphicData>
            </a:graphic>
          </wp:inline>
        </w:drawing>
      </w:r>
    </w:p>
    <w:p w:rsidR="00CA4E5F" w:rsidRDefault="00B240A0" w:rsidP="00F7605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2: Money put options graph </w:t>
      </w:r>
    </w:p>
    <w:p w:rsidR="00CA4E5F" w:rsidRDefault="00B240A0" w:rsidP="00F7605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rsidR="00CA4E5F" w:rsidRDefault="00B240A0" w:rsidP="00F76055">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provided chart has discussed the money put options and this part also 50 taken as primary values and 520 is taken as base values. In this part, the money put options provide an impact on this graph and the end value can go to negative amounts. The prov</w:t>
      </w:r>
      <w:r>
        <w:rPr>
          <w:rFonts w:ascii="Times New Roman" w:eastAsia="Times New Roman" w:hAnsi="Times New Roman" w:cs="Times New Roman"/>
          <w:sz w:val="24"/>
          <w:szCs w:val="24"/>
        </w:rPr>
        <w:t xml:space="preserve">ided graph goes down ward after 520 values. </w:t>
      </w:r>
    </w:p>
    <w:p w:rsidR="00CA4E5F" w:rsidRDefault="00943D74" w:rsidP="00F76055">
      <w:pPr>
        <w:pStyle w:val="Heading2"/>
      </w:pPr>
      <w:bookmarkStart w:id="25" w:name="_fjqxi7vg1y4m" w:colFirst="0" w:colLast="0"/>
      <w:bookmarkStart w:id="26" w:name="_Toc174812270"/>
      <w:bookmarkEnd w:id="25"/>
      <w:r>
        <w:t>C) Verbally discuss the constructions of either straddle and strangle of the selected company</w:t>
      </w:r>
      <w:bookmarkEnd w:id="26"/>
      <w:r>
        <w:t xml:space="preserve"> </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w:t>
      </w:r>
      <w:r w:rsidR="00943D74">
        <w:rPr>
          <w:rFonts w:ascii="Times New Roman" w:eastAsia="Times New Roman" w:hAnsi="Times New Roman" w:cs="Times New Roman"/>
          <w:sz w:val="24"/>
          <w:szCs w:val="24"/>
        </w:rPr>
        <w:t>context disclosing the facts of constructions of</w:t>
      </w:r>
      <w:r>
        <w:rPr>
          <w:rFonts w:ascii="Times New Roman" w:eastAsia="Times New Roman" w:hAnsi="Times New Roman" w:cs="Times New Roman"/>
          <w:sz w:val="24"/>
          <w:szCs w:val="24"/>
        </w:rPr>
        <w:t xml:space="preserve"> the </w:t>
      </w:r>
      <w:r w:rsidR="00943D74">
        <w:rPr>
          <w:rFonts w:ascii="Times New Roman" w:eastAsia="Times New Roman" w:hAnsi="Times New Roman" w:cs="Times New Roman"/>
          <w:sz w:val="24"/>
          <w:szCs w:val="24"/>
        </w:rPr>
        <w:t>staddle and</w:t>
      </w:r>
      <w:r>
        <w:rPr>
          <w:rFonts w:ascii="Times New Roman" w:eastAsia="Times New Roman" w:hAnsi="Times New Roman" w:cs="Times New Roman"/>
          <w:sz w:val="24"/>
          <w:szCs w:val="24"/>
        </w:rPr>
        <w:t xml:space="preserve"> stifle for </w:t>
      </w:r>
      <w:r w:rsidR="00943D74">
        <w:rPr>
          <w:rFonts w:ascii="Times New Roman" w:eastAsia="Times New Roman" w:hAnsi="Times New Roman" w:cs="Times New Roman"/>
          <w:sz w:val="24"/>
          <w:szCs w:val="24"/>
        </w:rPr>
        <w:t>the Adobe Inc</w:t>
      </w:r>
      <w:r>
        <w:rPr>
          <w:rFonts w:ascii="Times New Roman" w:eastAsia="Times New Roman" w:hAnsi="Times New Roman" w:cs="Times New Roman"/>
          <w:sz w:val="24"/>
          <w:szCs w:val="24"/>
        </w:rPr>
        <w:t xml:space="preserve"> </w:t>
      </w:r>
    </w:p>
    <w:p w:rsidR="00CA4E5F" w:rsidRDefault="00B240A0" w:rsidP="00F7605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Straddle: </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t>
      </w:r>
      <w:r w:rsidR="00D61251">
        <w:rPr>
          <w:rFonts w:ascii="Times New Roman" w:eastAsia="Times New Roman" w:hAnsi="Times New Roman" w:cs="Times New Roman"/>
          <w:sz w:val="24"/>
          <w:szCs w:val="24"/>
        </w:rPr>
        <w:t>these aspects</w:t>
      </w:r>
      <w:r>
        <w:rPr>
          <w:rFonts w:ascii="Times New Roman" w:eastAsia="Times New Roman" w:hAnsi="Times New Roman" w:cs="Times New Roman"/>
          <w:sz w:val="24"/>
          <w:szCs w:val="24"/>
        </w:rPr>
        <w:t xml:space="preserve">, straddle is </w:t>
      </w:r>
      <w:r w:rsidR="00D61251">
        <w:rPr>
          <w:rFonts w:ascii="Times New Roman" w:eastAsia="Times New Roman" w:hAnsi="Times New Roman" w:cs="Times New Roman"/>
          <w:sz w:val="24"/>
          <w:szCs w:val="24"/>
        </w:rPr>
        <w:t>NTA</w:t>
      </w:r>
      <w:r>
        <w:rPr>
          <w:rFonts w:ascii="Times New Roman" w:eastAsia="Times New Roman" w:hAnsi="Times New Roman" w:cs="Times New Roman"/>
          <w:sz w:val="24"/>
          <w:szCs w:val="24"/>
        </w:rPr>
        <w:t xml:space="preserve"> biased and neutral</w:t>
      </w:r>
      <w:r w:rsidR="00D6125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options target which helps to buy the call options and p put the option in same value portions of strike price and expirations date.</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 this aspect buy 1 Adobe Inc. option with a strike price of $520 and let'</w:t>
      </w:r>
      <w:r>
        <w:rPr>
          <w:rFonts w:ascii="Times New Roman" w:eastAsia="Times New Roman" w:hAnsi="Times New Roman" w:cs="Times New Roman"/>
          <w:sz w:val="24"/>
          <w:szCs w:val="24"/>
        </w:rPr>
        <w:t xml:space="preserve">s assume its expiration date is 4 weeks. On the other side, with Adobe Inc. put options the strike price is $520 and the goal is to profit from the significant market with the move in the other direction Adobe stock prices rose above the call </w:t>
      </w:r>
      <w:r w:rsidR="00D61251">
        <w:rPr>
          <w:rFonts w:ascii="Times New Roman" w:eastAsia="Times New Roman" w:hAnsi="Times New Roman" w:cs="Times New Roman"/>
          <w:sz w:val="24"/>
          <w:szCs w:val="24"/>
        </w:rPr>
        <w:t>option</w:t>
      </w:r>
      <w:r>
        <w:rPr>
          <w:rFonts w:ascii="Times New Roman" w:eastAsia="Times New Roman" w:hAnsi="Times New Roman" w:cs="Times New Roman"/>
          <w:sz w:val="24"/>
          <w:szCs w:val="24"/>
        </w:rPr>
        <w:t xml:space="preserve"> and th</w:t>
      </w:r>
      <w:r>
        <w:rPr>
          <w:rFonts w:ascii="Times New Roman" w:eastAsia="Times New Roman" w:hAnsi="Times New Roman" w:cs="Times New Roman"/>
          <w:sz w:val="24"/>
          <w:szCs w:val="24"/>
        </w:rPr>
        <w:t xml:space="preserve">e options the different stock prices. </w:t>
      </w:r>
      <w:r w:rsidR="00D61251">
        <w:rPr>
          <w:rFonts w:ascii="Times New Roman" w:eastAsia="Times New Roman" w:hAnsi="Times New Roman" w:cs="Times New Roman"/>
          <w:sz w:val="24"/>
          <w:szCs w:val="24"/>
        </w:rPr>
        <w:t>Overall,</w:t>
      </w:r>
      <w:r>
        <w:rPr>
          <w:rFonts w:ascii="Times New Roman" w:eastAsia="Times New Roman" w:hAnsi="Times New Roman" w:cs="Times New Roman"/>
          <w:sz w:val="24"/>
          <w:szCs w:val="24"/>
        </w:rPr>
        <w:t xml:space="preserve"> it falls below $150 and the put options will</w:t>
      </w:r>
      <w:r w:rsidR="00D61251">
        <w:rPr>
          <w:rFonts w:ascii="Times New Roman" w:eastAsia="Times New Roman" w:hAnsi="Times New Roman" w:cs="Times New Roman"/>
          <w:sz w:val="24"/>
          <w:szCs w:val="24"/>
        </w:rPr>
        <w:t xml:space="preserve"> </w:t>
      </w:r>
      <w:r w:rsidR="00BC77AB">
        <w:rPr>
          <w:rFonts w:ascii="Times New Roman" w:eastAsia="Times New Roman" w:hAnsi="Times New Roman" w:cs="Times New Roman"/>
          <w:sz w:val="24"/>
          <w:szCs w:val="24"/>
        </w:rPr>
        <w:t>be over-</w:t>
      </w:r>
      <w:r>
        <w:rPr>
          <w:rFonts w:ascii="Times New Roman" w:eastAsia="Times New Roman" w:hAnsi="Times New Roman" w:cs="Times New Roman"/>
          <w:sz w:val="24"/>
          <w:szCs w:val="24"/>
        </w:rPr>
        <w:t>value</w:t>
      </w:r>
      <w:r w:rsidR="00BC77AB">
        <w:rPr>
          <w:rFonts w:ascii="Times New Roman" w:eastAsia="Times New Roman" w:hAnsi="Times New Roman" w:cs="Times New Roman"/>
          <w:sz w:val="24"/>
          <w:szCs w:val="24"/>
        </w:rPr>
        <w:t>d.</w:t>
      </w:r>
    </w:p>
    <w:p w:rsidR="00CA4E5F" w:rsidRDefault="00B240A0" w:rsidP="00F7605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Strangle</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aspect all </w:t>
      </w:r>
      <w:r w:rsidR="00182CEF">
        <w:rPr>
          <w:rFonts w:ascii="Times New Roman" w:eastAsia="Times New Roman" w:hAnsi="Times New Roman" w:cs="Times New Roman"/>
          <w:sz w:val="24"/>
          <w:szCs w:val="24"/>
        </w:rPr>
        <w:t>strangle and</w:t>
      </w:r>
      <w:r>
        <w:rPr>
          <w:rFonts w:ascii="Times New Roman" w:eastAsia="Times New Roman" w:hAnsi="Times New Roman" w:cs="Times New Roman"/>
          <w:sz w:val="24"/>
          <w:szCs w:val="24"/>
        </w:rPr>
        <w:t xml:space="preserve"> neutral options strategies with the improvement of </w:t>
      </w:r>
      <w:proofErr w:type="gramStart"/>
      <w:r>
        <w:rPr>
          <w:rFonts w:ascii="Times New Roman" w:eastAsia="Times New Roman" w:hAnsi="Times New Roman" w:cs="Times New Roman"/>
          <w:sz w:val="24"/>
          <w:szCs w:val="24"/>
        </w:rPr>
        <w:t>the  buying</w:t>
      </w:r>
      <w:proofErr w:type="gramEnd"/>
      <w:r>
        <w:rPr>
          <w:rFonts w:ascii="Times New Roman" w:eastAsia="Times New Roman" w:hAnsi="Times New Roman" w:cs="Times New Roman"/>
          <w:sz w:val="24"/>
          <w:szCs w:val="24"/>
        </w:rPr>
        <w:t xml:space="preserve"> call options  in the different strikes with the same expiration dates </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aspect buy 1 </w:t>
      </w:r>
      <w:r w:rsidR="00182CEF">
        <w:rPr>
          <w:rFonts w:ascii="Times New Roman" w:eastAsia="Times New Roman" w:hAnsi="Times New Roman" w:cs="Times New Roman"/>
          <w:sz w:val="24"/>
          <w:szCs w:val="24"/>
        </w:rPr>
        <w:t>Adobe put</w:t>
      </w:r>
      <w:r>
        <w:rPr>
          <w:rFonts w:ascii="Times New Roman" w:eastAsia="Times New Roman" w:hAnsi="Times New Roman" w:cs="Times New Roman"/>
          <w:sz w:val="24"/>
          <w:szCs w:val="24"/>
        </w:rPr>
        <w:t xml:space="preserve"> option with a </w:t>
      </w:r>
      <w:proofErr w:type="gramStart"/>
      <w:r>
        <w:rPr>
          <w:rFonts w:ascii="Times New Roman" w:eastAsia="Times New Roman" w:hAnsi="Times New Roman" w:cs="Times New Roman"/>
          <w:sz w:val="24"/>
          <w:szCs w:val="24"/>
        </w:rPr>
        <w:t>strict  price</w:t>
      </w:r>
      <w:proofErr w:type="gramEnd"/>
      <w:r>
        <w:rPr>
          <w:rFonts w:ascii="Times New Roman" w:eastAsia="Times New Roman" w:hAnsi="Times New Roman" w:cs="Times New Roman"/>
          <w:sz w:val="24"/>
          <w:szCs w:val="24"/>
        </w:rPr>
        <w:t xml:space="preserve"> with a strike price of the value  of $520  with an expiration </w:t>
      </w:r>
      <w:r>
        <w:rPr>
          <w:rFonts w:ascii="Times New Roman" w:eastAsia="Times New Roman" w:hAnsi="Times New Roman" w:cs="Times New Roman"/>
          <w:sz w:val="24"/>
          <w:szCs w:val="24"/>
        </w:rPr>
        <w:t xml:space="preserve">date of 4 weeks </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goal is to maximize the profit from the significant move in the other direction </w:t>
      </w:r>
      <w:r w:rsidR="00182CEF">
        <w:rPr>
          <w:rFonts w:ascii="Times New Roman" w:eastAsia="Times New Roman" w:hAnsi="Times New Roman" w:cs="Times New Roman"/>
          <w:sz w:val="24"/>
          <w:szCs w:val="24"/>
        </w:rPr>
        <w:t xml:space="preserve">the </w:t>
      </w:r>
      <w:proofErr w:type="spellStart"/>
      <w:r w:rsidR="00182CEF">
        <w:rPr>
          <w:rFonts w:ascii="Times New Roman" w:eastAsia="Times New Roman" w:hAnsi="Times New Roman" w:cs="Times New Roman"/>
          <w:sz w:val="24"/>
          <w:szCs w:val="24"/>
        </w:rPr>
        <w:t>Adibe</w:t>
      </w:r>
      <w:proofErr w:type="spellEnd"/>
      <w:r>
        <w:rPr>
          <w:rFonts w:ascii="Times New Roman" w:eastAsia="Times New Roman" w:hAnsi="Times New Roman" w:cs="Times New Roman"/>
          <w:sz w:val="24"/>
          <w:szCs w:val="24"/>
        </w:rPr>
        <w:t xml:space="preserve"> Inc. stock price rose above $155 with the call options increasing value and fell below </w:t>
      </w:r>
      <w:r w:rsidR="00182CEF">
        <w:rPr>
          <w:rFonts w:ascii="Times New Roman" w:eastAsia="Times New Roman" w:hAnsi="Times New Roman" w:cs="Times New Roman"/>
          <w:sz w:val="24"/>
          <w:szCs w:val="24"/>
        </w:rPr>
        <w:t>portions of</w:t>
      </w:r>
      <w:r>
        <w:rPr>
          <w:rFonts w:ascii="Times New Roman" w:eastAsia="Times New Roman" w:hAnsi="Times New Roman" w:cs="Times New Roman"/>
          <w:sz w:val="24"/>
          <w:szCs w:val="24"/>
        </w:rPr>
        <w:t xml:space="preserve"> $145 and the put options will be increase</w:t>
      </w:r>
      <w:r>
        <w:rPr>
          <w:rFonts w:ascii="Times New Roman" w:eastAsia="Times New Roman" w:hAnsi="Times New Roman" w:cs="Times New Roman"/>
          <w:sz w:val="24"/>
          <w:szCs w:val="24"/>
        </w:rPr>
        <w:t>d from the overall value</w:t>
      </w:r>
    </w:p>
    <w:p w:rsidR="00CA4E5F" w:rsidRDefault="00B240A0" w:rsidP="00F7605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Key measures difference  </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Straddle is the same strike prices for both of the options and overall strangle has been different from the strike prices. In this aspect, straddle is considered </w:t>
      </w:r>
      <w:r w:rsidR="00182CEF">
        <w:rPr>
          <w:rFonts w:ascii="Times New Roman" w:eastAsia="Times New Roman" w:hAnsi="Times New Roman" w:cs="Times New Roman"/>
          <w:sz w:val="24"/>
          <w:szCs w:val="24"/>
        </w:rPr>
        <w:t xml:space="preserve">the </w:t>
      </w:r>
      <w:proofErr w:type="gramStart"/>
      <w:r w:rsidR="00182CEF">
        <w:rPr>
          <w:rFonts w:ascii="Times New Roman" w:eastAsia="Times New Roman" w:hAnsi="Times New Roman" w:cs="Times New Roman"/>
          <w:sz w:val="24"/>
          <w:szCs w:val="24"/>
        </w:rPr>
        <w:t>Higher</w:t>
      </w:r>
      <w:proofErr w:type="gramEnd"/>
      <w:r>
        <w:rPr>
          <w:rFonts w:ascii="Times New Roman" w:eastAsia="Times New Roman" w:hAnsi="Times New Roman" w:cs="Times New Roman"/>
          <w:sz w:val="24"/>
          <w:szCs w:val="24"/>
        </w:rPr>
        <w:t xml:space="preserve"> premium cost of the money option</w:t>
      </w:r>
      <w:r>
        <w:rPr>
          <w:rFonts w:ascii="Times New Roman" w:eastAsia="Times New Roman" w:hAnsi="Times New Roman" w:cs="Times New Roman"/>
          <w:sz w:val="24"/>
          <w:szCs w:val="24"/>
        </w:rPr>
        <w:t xml:space="preserve">s. </w:t>
      </w:r>
      <w:proofErr w:type="gramStart"/>
      <w:r>
        <w:rPr>
          <w:rFonts w:ascii="Times New Roman" w:eastAsia="Times New Roman" w:hAnsi="Times New Roman" w:cs="Times New Roman"/>
          <w:sz w:val="24"/>
          <w:szCs w:val="24"/>
        </w:rPr>
        <w:t>strangle</w:t>
      </w:r>
      <w:proofErr w:type="gramEnd"/>
      <w:r>
        <w:rPr>
          <w:rFonts w:ascii="Times New Roman" w:eastAsia="Times New Roman" w:hAnsi="Times New Roman" w:cs="Times New Roman"/>
          <w:sz w:val="24"/>
          <w:szCs w:val="24"/>
        </w:rPr>
        <w:t xml:space="preserve"> is considered as less expensive and it requires a larger move in the stock </w:t>
      </w:r>
      <w:r w:rsidR="00182CEF">
        <w:rPr>
          <w:rFonts w:ascii="Times New Roman" w:eastAsia="Times New Roman" w:hAnsi="Times New Roman" w:cs="Times New Roman"/>
          <w:sz w:val="24"/>
          <w:szCs w:val="24"/>
        </w:rPr>
        <w:t xml:space="preserve">prices. </w:t>
      </w:r>
      <w:proofErr w:type="gramStart"/>
      <w:r w:rsidR="00182CEF">
        <w:rPr>
          <w:rFonts w:ascii="Times New Roman" w:eastAsia="Times New Roman" w:hAnsi="Times New Roman" w:cs="Times New Roman"/>
          <w:sz w:val="24"/>
          <w:szCs w:val="24"/>
        </w:rPr>
        <w:t>straddle</w:t>
      </w:r>
      <w:proofErr w:type="gramEnd"/>
      <w:r>
        <w:rPr>
          <w:rFonts w:ascii="Times New Roman" w:eastAsia="Times New Roman" w:hAnsi="Times New Roman" w:cs="Times New Roman"/>
          <w:sz w:val="24"/>
          <w:szCs w:val="24"/>
        </w:rPr>
        <w:t xml:space="preserve"> is more expensive at options of the greater cost and on the side, strangle is less expensive at the time of the career move in the stock prices which is</w:t>
      </w:r>
      <w:r>
        <w:rPr>
          <w:rFonts w:ascii="Times New Roman" w:eastAsia="Times New Roman" w:hAnsi="Times New Roman" w:cs="Times New Roman"/>
          <w:sz w:val="24"/>
          <w:szCs w:val="24"/>
        </w:rPr>
        <w:t xml:space="preserve"> more profitable.</w:t>
      </w:r>
    </w:p>
    <w:p w:rsidR="00CA4E5F" w:rsidRDefault="00B240A0" w:rsidP="00F7605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Overall risks and potential profit </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 these instances, if the strategy is inserted into lower risk this is considered as a maximum loss on the sections of the </w:t>
      </w:r>
      <w:r w:rsidR="00182CEF">
        <w:rPr>
          <w:rFonts w:ascii="Times New Roman" w:eastAsia="Times New Roman" w:hAnsi="Times New Roman" w:cs="Times New Roman"/>
          <w:sz w:val="24"/>
          <w:szCs w:val="24"/>
        </w:rPr>
        <w:t>premium</w:t>
      </w:r>
      <w:r>
        <w:rPr>
          <w:rFonts w:ascii="Times New Roman" w:eastAsia="Times New Roman" w:hAnsi="Times New Roman" w:cs="Times New Roman"/>
          <w:sz w:val="24"/>
          <w:szCs w:val="24"/>
        </w:rPr>
        <w:t xml:space="preserve"> options </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overall potential profit is depicted in an unlimited and</w:t>
      </w:r>
      <w:r>
        <w:rPr>
          <w:rFonts w:ascii="Times New Roman" w:eastAsia="Times New Roman" w:hAnsi="Times New Roman" w:cs="Times New Roman"/>
          <w:sz w:val="24"/>
          <w:szCs w:val="24"/>
        </w:rPr>
        <w:t xml:space="preserve"> stock prices are arranged in other directions.  The </w:t>
      </w:r>
      <w:r w:rsidR="00182CEF">
        <w:rPr>
          <w:rFonts w:ascii="Times New Roman" w:eastAsia="Times New Roman" w:hAnsi="Times New Roman" w:cs="Times New Roman"/>
          <w:sz w:val="24"/>
          <w:szCs w:val="24"/>
        </w:rPr>
        <w:t>overall potential</w:t>
      </w:r>
      <w:r>
        <w:rPr>
          <w:rFonts w:ascii="Times New Roman" w:eastAsia="Times New Roman" w:hAnsi="Times New Roman" w:cs="Times New Roman"/>
          <w:sz w:val="24"/>
          <w:szCs w:val="24"/>
        </w:rPr>
        <w:t xml:space="preserve"> price </w:t>
      </w:r>
      <w:proofErr w:type="gramStart"/>
      <w:r>
        <w:rPr>
          <w:rFonts w:ascii="Times New Roman" w:eastAsia="Times New Roman" w:hAnsi="Times New Roman" w:cs="Times New Roman"/>
          <w:sz w:val="24"/>
          <w:szCs w:val="24"/>
        </w:rPr>
        <w:t>is  disclosed</w:t>
      </w:r>
      <w:proofErr w:type="gramEnd"/>
      <w:r>
        <w:rPr>
          <w:rFonts w:ascii="Times New Roman" w:eastAsia="Times New Roman" w:hAnsi="Times New Roman" w:cs="Times New Roman"/>
          <w:sz w:val="24"/>
          <w:szCs w:val="24"/>
        </w:rPr>
        <w:t xml:space="preserve"> in lower value  and stock prices  can move significantly in other directions </w:t>
      </w:r>
    </w:p>
    <w:p w:rsidR="00182CEF" w:rsidRDefault="00182CEF">
      <w:pPr>
        <w:rPr>
          <w:rFonts w:ascii="Times New Roman" w:eastAsia="Times New Roman" w:hAnsi="Times New Roman" w:cs="Times New Roman"/>
          <w:b/>
          <w:sz w:val="24"/>
          <w:szCs w:val="24"/>
        </w:rPr>
      </w:pPr>
      <w:bookmarkStart w:id="27" w:name="_ivf7xk7nbenl" w:colFirst="0" w:colLast="0"/>
      <w:bookmarkStart w:id="28" w:name="_Toc174812271"/>
      <w:bookmarkEnd w:id="27"/>
      <w:r>
        <w:br w:type="page"/>
      </w:r>
    </w:p>
    <w:p w:rsidR="00CA4E5F" w:rsidRDefault="00B240A0" w:rsidP="00F76055">
      <w:pPr>
        <w:pStyle w:val="Heading1"/>
      </w:pPr>
      <w:r>
        <w:lastRenderedPageBreak/>
        <w:t>Task 4</w:t>
      </w:r>
      <w:bookmarkEnd w:id="28"/>
      <w:r>
        <w:t xml:space="preserve"> </w:t>
      </w:r>
    </w:p>
    <w:p w:rsidR="00CA4E5F" w:rsidRDefault="00B240A0" w:rsidP="00F76055">
      <w:pPr>
        <w:pStyle w:val="Heading2"/>
      </w:pPr>
      <w:bookmarkStart w:id="29" w:name="_dpmc6zha51cv" w:colFirst="0" w:colLast="0"/>
      <w:bookmarkStart w:id="30" w:name="_Toc174812272"/>
      <w:bookmarkEnd w:id="29"/>
      <w:r>
        <w:t>A. 10-year Treasury note performance analysis</w:t>
      </w:r>
      <w:bookmarkEnd w:id="30"/>
      <w:r>
        <w:t xml:space="preserve"> </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10-year Treasury Bond yiel</w:t>
      </w:r>
      <w:r>
        <w:rPr>
          <w:rFonts w:ascii="Times New Roman" w:eastAsia="Times New Roman" w:hAnsi="Times New Roman" w:cs="Times New Roman"/>
          <w:sz w:val="24"/>
          <w:szCs w:val="24"/>
        </w:rPr>
        <w:t xml:space="preserve">ds the interest rate of </w:t>
      </w:r>
      <w:proofErr w:type="gramStart"/>
      <w:r>
        <w:rPr>
          <w:rFonts w:ascii="Times New Roman" w:eastAsia="Times New Roman" w:hAnsi="Times New Roman" w:cs="Times New Roman"/>
          <w:sz w:val="24"/>
          <w:szCs w:val="24"/>
        </w:rPr>
        <w:t>the  US</w:t>
      </w:r>
      <w:proofErr w:type="gramEnd"/>
      <w:r>
        <w:rPr>
          <w:rFonts w:ascii="Times New Roman" w:eastAsia="Times New Roman" w:hAnsi="Times New Roman" w:cs="Times New Roman"/>
          <w:sz w:val="24"/>
          <w:szCs w:val="24"/>
        </w:rPr>
        <w:t xml:space="preserve"> government mainly paying to borrow the money in the decade and serving the over benchmark for the interest rates. The main key indicator of the investor's sentiments is economic conditions. The specific level of the 10-year </w:t>
      </w:r>
      <w:r>
        <w:rPr>
          <w:rFonts w:ascii="Times New Roman" w:eastAsia="Times New Roman" w:hAnsi="Times New Roman" w:cs="Times New Roman"/>
          <w:sz w:val="24"/>
          <w:szCs w:val="24"/>
        </w:rPr>
        <w:t xml:space="preserve">Treasury yield can impact many of interest rates, including Mortgage rates, Treasury bonds, Borrowing rates, and “Federal Funds Rates” for every type of company. The 10-year </w:t>
      </w:r>
      <w:proofErr w:type="gramStart"/>
      <w:r>
        <w:rPr>
          <w:rFonts w:ascii="Times New Roman" w:eastAsia="Times New Roman" w:hAnsi="Times New Roman" w:cs="Times New Roman"/>
          <w:sz w:val="24"/>
          <w:szCs w:val="24"/>
        </w:rPr>
        <w:t>treasury</w:t>
      </w:r>
      <w:proofErr w:type="gramEnd"/>
      <w:r>
        <w:rPr>
          <w:rFonts w:ascii="Times New Roman" w:eastAsia="Times New Roman" w:hAnsi="Times New Roman" w:cs="Times New Roman"/>
          <w:sz w:val="24"/>
          <w:szCs w:val="24"/>
        </w:rPr>
        <w:t xml:space="preserve"> note is the benchmark of the government bond which mainly directly reflec</w:t>
      </w:r>
      <w:r>
        <w:rPr>
          <w:rFonts w:ascii="Times New Roman" w:eastAsia="Times New Roman" w:hAnsi="Times New Roman" w:cs="Times New Roman"/>
          <w:sz w:val="24"/>
          <w:szCs w:val="24"/>
        </w:rPr>
        <w:t>ted the economic growth, inflation rate, and interest rates for the company.</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Yield performances </w:t>
      </w:r>
    </w:p>
    <w:p w:rsidR="00CA4E5F" w:rsidRDefault="00B240A0" w:rsidP="00F7605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10-year ruled value directly fluctuates over time in the period and takes </w:t>
      </w:r>
      <w:proofErr w:type="spellStart"/>
      <w:r>
        <w:rPr>
          <w:rFonts w:ascii="Times New Roman" w:eastAsia="Times New Roman" w:hAnsi="Times New Roman" w:cs="Times New Roman"/>
          <w:sz w:val="24"/>
          <w:szCs w:val="24"/>
        </w:rPr>
        <w:t>apart</w:t>
      </w:r>
      <w:proofErr w:type="spellEnd"/>
      <w:r>
        <w:rPr>
          <w:rFonts w:ascii="Times New Roman" w:eastAsia="Times New Roman" w:hAnsi="Times New Roman" w:cs="Times New Roman"/>
          <w:sz w:val="24"/>
          <w:szCs w:val="24"/>
        </w:rPr>
        <w:t xml:space="preserve"> of influences the  monetary policy and overall economic data and market sentiment </w:t>
      </w:r>
    </w:p>
    <w:p w:rsidR="00CA4E5F" w:rsidRDefault="00B240A0" w:rsidP="00F7605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 the year of 2020 at the time of the pandemic period, </w:t>
      </w:r>
      <w:proofErr w:type="spellStart"/>
      <w:r>
        <w:rPr>
          <w:rFonts w:ascii="Times New Roman" w:eastAsia="Times New Roman" w:hAnsi="Times New Roman" w:cs="Times New Roman"/>
          <w:sz w:val="24"/>
          <w:szCs w:val="24"/>
        </w:rPr>
        <w:t>Yiled</w:t>
      </w:r>
      <w:proofErr w:type="spellEnd"/>
      <w:r>
        <w:rPr>
          <w:rFonts w:ascii="Times New Roman" w:eastAsia="Times New Roman" w:hAnsi="Times New Roman" w:cs="Times New Roman"/>
          <w:sz w:val="24"/>
          <w:szCs w:val="24"/>
        </w:rPr>
        <w:t xml:space="preserve"> lost its performance by around 0.5% </w:t>
      </w:r>
      <w:proofErr w:type="gramStart"/>
      <w:r>
        <w:rPr>
          <w:rFonts w:ascii="Times New Roman" w:eastAsia="Times New Roman" w:hAnsi="Times New Roman" w:cs="Times New Roman"/>
          <w:sz w:val="24"/>
          <w:szCs w:val="24"/>
        </w:rPr>
        <w:t>( Approx</w:t>
      </w:r>
      <w:proofErr w:type="gramEnd"/>
      <w:r>
        <w:rPr>
          <w:rFonts w:ascii="Times New Roman" w:eastAsia="Times New Roman" w:hAnsi="Times New Roman" w:cs="Times New Roman"/>
          <w:sz w:val="24"/>
          <w:szCs w:val="24"/>
        </w:rPr>
        <w:t xml:space="preserve"> ). At the time of  the COVID period  subsequent economic downtur</w:t>
      </w:r>
      <w:r>
        <w:rPr>
          <w:rFonts w:ascii="Times New Roman" w:eastAsia="Times New Roman" w:hAnsi="Times New Roman" w:cs="Times New Roman"/>
          <w:sz w:val="24"/>
          <w:szCs w:val="24"/>
        </w:rPr>
        <w:t>n had been disclosed</w:t>
      </w:r>
    </w:p>
    <w:p w:rsidR="00CA4E5F" w:rsidRDefault="00B240A0" w:rsidP="00F7605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 the years 2021 and 2022, the yield  rose significantly rose  in significantly with a value of (3.5% ) due  to the inflation rates  and the economic recovery has been noticed in the terms (treasurydirect.gov, 2024) </w:t>
      </w:r>
    </w:p>
    <w:p w:rsidR="00CA4E5F" w:rsidRDefault="00B240A0" w:rsidP="00F7605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 recent times</w:t>
      </w:r>
      <w:r>
        <w:rPr>
          <w:rFonts w:ascii="Times New Roman" w:eastAsia="Times New Roman" w:hAnsi="Times New Roman" w:cs="Times New Roman"/>
          <w:sz w:val="24"/>
          <w:szCs w:val="24"/>
        </w:rPr>
        <w:t xml:space="preserve">  Yield rate has been 4.2% </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Price  Segment</w:t>
      </w:r>
      <w:proofErr w:type="gramEnd"/>
      <w:r>
        <w:rPr>
          <w:rFonts w:ascii="Times New Roman" w:eastAsia="Times New Roman" w:hAnsi="Times New Roman" w:cs="Times New Roman"/>
          <w:sz w:val="24"/>
          <w:szCs w:val="24"/>
        </w:rPr>
        <w:t xml:space="preserve"> </w:t>
      </w:r>
    </w:p>
    <w:p w:rsidR="00CA4E5F" w:rsidRDefault="00B240A0" w:rsidP="00F76055">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 this aspect, the 10-year source moves  and it is inversely to the fields </w:t>
      </w:r>
    </w:p>
    <w:p w:rsidR="00CA4E5F" w:rsidRDefault="00B240A0" w:rsidP="00F76055">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 the year 2020, the </w:t>
      </w:r>
      <w:proofErr w:type="gramStart"/>
      <w:r>
        <w:rPr>
          <w:rFonts w:ascii="Times New Roman" w:eastAsia="Times New Roman" w:hAnsi="Times New Roman" w:cs="Times New Roman"/>
          <w:sz w:val="24"/>
          <w:szCs w:val="24"/>
        </w:rPr>
        <w:t>overall  Yield</w:t>
      </w:r>
      <w:proofErr w:type="gramEnd"/>
      <w:r>
        <w:rPr>
          <w:rFonts w:ascii="Times New Roman" w:eastAsia="Times New Roman" w:hAnsi="Times New Roman" w:cs="Times New Roman"/>
          <w:sz w:val="24"/>
          <w:szCs w:val="24"/>
        </w:rPr>
        <w:t xml:space="preserve"> rose and the overall prices fell and vice versa.</w:t>
      </w:r>
    </w:p>
    <w:p w:rsidR="00CA4E5F" w:rsidRDefault="00B240A0" w:rsidP="00F76055">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 recent times current Yield is 3.8% </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Overa</w:t>
      </w:r>
      <w:r>
        <w:rPr>
          <w:rFonts w:ascii="Times New Roman" w:eastAsia="Times New Roman" w:hAnsi="Times New Roman" w:cs="Times New Roman"/>
          <w:sz w:val="24"/>
          <w:szCs w:val="24"/>
        </w:rPr>
        <w:t xml:space="preserve">ll return </w:t>
      </w:r>
    </w:p>
    <w:p w:rsidR="00CA4E5F" w:rsidRDefault="00B240A0" w:rsidP="00F7605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overall returns were high  and the 10-year note  included the  coupon payments  and over-capital gains losses in  the selling note </w:t>
      </w:r>
    </w:p>
    <w:p w:rsidR="00CA4E5F" w:rsidRDefault="00B240A0" w:rsidP="00F7605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 the time of 2021 and 2022 prices were reduced due to the rise of huge price appreciations.  </w:t>
      </w:r>
    </w:p>
    <w:p w:rsidR="00CA4E5F" w:rsidRDefault="00B240A0" w:rsidP="00F7605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 the ye</w:t>
      </w:r>
      <w:r>
        <w:rPr>
          <w:rFonts w:ascii="Times New Roman" w:eastAsia="Times New Roman" w:hAnsi="Times New Roman" w:cs="Times New Roman"/>
          <w:sz w:val="24"/>
          <w:szCs w:val="24"/>
        </w:rPr>
        <w:t xml:space="preserve">ars 2021 to 2022 over price of the yield will increase and reduce the value of  the existing bonds </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Return :</w:t>
      </w:r>
      <w:proofErr w:type="gramEnd"/>
      <w:r>
        <w:rPr>
          <w:rFonts w:ascii="Times New Roman" w:eastAsia="Times New Roman" w:hAnsi="Times New Roman" w:cs="Times New Roman"/>
          <w:sz w:val="24"/>
          <w:szCs w:val="24"/>
        </w:rPr>
        <w:t xml:space="preserve"> </w:t>
      </w:r>
    </w:p>
    <w:p w:rsidR="00CA4E5F" w:rsidRDefault="00B240A0" w:rsidP="00F7605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The overall return of the10-year note  included the  total coupon payments and overall capital gains and losses of the selling </w:t>
      </w:r>
      <w:r w:rsidR="00182CEF">
        <w:rPr>
          <w:rFonts w:ascii="Times New Roman" w:eastAsia="Times New Roman" w:hAnsi="Times New Roman" w:cs="Times New Roman"/>
          <w:sz w:val="24"/>
          <w:szCs w:val="24"/>
        </w:rPr>
        <w:t>price</w:t>
      </w:r>
      <w:r>
        <w:rPr>
          <w:rFonts w:ascii="Times New Roman" w:eastAsia="Times New Roman" w:hAnsi="Times New Roman" w:cs="Times New Roman"/>
          <w:sz w:val="24"/>
          <w:szCs w:val="24"/>
        </w:rPr>
        <w:t xml:space="preserve"> </w:t>
      </w:r>
    </w:p>
    <w:p w:rsidR="00CA4E5F" w:rsidRDefault="00B240A0" w:rsidP="00F7605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 the year 2020 </w:t>
      </w:r>
      <w:r w:rsidR="00182CEF">
        <w:rPr>
          <w:rFonts w:ascii="Times New Roman" w:eastAsia="Times New Roman" w:hAnsi="Times New Roman" w:cs="Times New Roman"/>
          <w:sz w:val="24"/>
          <w:szCs w:val="24"/>
        </w:rPr>
        <w:t>overall return</w:t>
      </w:r>
      <w:r>
        <w:rPr>
          <w:rFonts w:ascii="Times New Roman" w:eastAsia="Times New Roman" w:hAnsi="Times New Roman" w:cs="Times New Roman"/>
          <w:sz w:val="24"/>
          <w:szCs w:val="24"/>
        </w:rPr>
        <w:t xml:space="preserve"> of F</w:t>
      </w:r>
      <w:r w:rsidR="00182CEF">
        <w:rPr>
          <w:rFonts w:ascii="Times New Roman" w:eastAsia="Times New Roman" w:hAnsi="Times New Roman" w:cs="Times New Roman"/>
          <w:sz w:val="24"/>
          <w:szCs w:val="24"/>
        </w:rPr>
        <w:t>i</w:t>
      </w:r>
      <w:r>
        <w:rPr>
          <w:rFonts w:ascii="Times New Roman" w:eastAsia="Times New Roman" w:hAnsi="Times New Roman" w:cs="Times New Roman"/>
          <w:sz w:val="24"/>
          <w:szCs w:val="24"/>
        </w:rPr>
        <w:t xml:space="preserve">xing in lower in the reason of the declining price </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 these circumstances key measures of influencing performance are monetary policy decisions in the federal; reserves and overall economic indicators such as </w:t>
      </w:r>
      <w:proofErr w:type="gramStart"/>
      <w:r>
        <w:rPr>
          <w:rFonts w:ascii="Times New Roman" w:eastAsia="Times New Roman" w:hAnsi="Times New Roman" w:cs="Times New Roman"/>
          <w:sz w:val="24"/>
          <w:szCs w:val="24"/>
        </w:rPr>
        <w:t>( GDP</w:t>
      </w:r>
      <w:proofErr w:type="gram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growth m inflation, and employment. Global events and geopolitical risks have also affected the occurrences of 10 years of bonds. The 10-year performances will carry their performances in the same year's economic growth, and market inflations.  </w:t>
      </w:r>
      <w:proofErr w:type="gramStart"/>
      <w:r>
        <w:rPr>
          <w:rFonts w:ascii="Times New Roman" w:eastAsia="Times New Roman" w:hAnsi="Times New Roman" w:cs="Times New Roman"/>
          <w:sz w:val="24"/>
          <w:szCs w:val="24"/>
        </w:rPr>
        <w:t>market</w:t>
      </w:r>
      <w:proofErr w:type="gramEnd"/>
      <w:r>
        <w:rPr>
          <w:rFonts w:ascii="Times New Roman" w:eastAsia="Times New Roman" w:hAnsi="Times New Roman" w:cs="Times New Roman"/>
          <w:sz w:val="24"/>
          <w:szCs w:val="24"/>
        </w:rPr>
        <w:t xml:space="preserve"> se</w:t>
      </w:r>
      <w:r>
        <w:rPr>
          <w:rFonts w:ascii="Times New Roman" w:eastAsia="Times New Roman" w:hAnsi="Times New Roman" w:cs="Times New Roman"/>
          <w:sz w:val="24"/>
          <w:szCs w:val="24"/>
        </w:rPr>
        <w:t>ntiments will also take shape in the 10-year note performances.</w:t>
      </w:r>
    </w:p>
    <w:p w:rsidR="00CA4E5F" w:rsidRDefault="00B240A0" w:rsidP="00F76055">
      <w:pPr>
        <w:pStyle w:val="Heading2"/>
      </w:pPr>
      <w:bookmarkStart w:id="31" w:name="_sz6kihpw6tjk" w:colFirst="0" w:colLast="0"/>
      <w:bookmarkStart w:id="32" w:name="_Toc174812273"/>
      <w:bookmarkEnd w:id="31"/>
      <w:r>
        <w:t>B. Impacts of changes in the yield in this note upon the debt of consumers</w:t>
      </w:r>
      <w:bookmarkEnd w:id="32"/>
      <w:r>
        <w:t xml:space="preserve"> </w:t>
      </w:r>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treasury yield influenced the interest rate of the consumer's debt which involved paying off the loan for differ</w:t>
      </w:r>
      <w:r>
        <w:rPr>
          <w:rFonts w:ascii="Times New Roman" w:eastAsia="Times New Roman" w:hAnsi="Times New Roman" w:cs="Times New Roman"/>
          <w:sz w:val="24"/>
          <w:szCs w:val="24"/>
        </w:rPr>
        <w:t>ent factors that are real estate, equipment, and vehicles (</w:t>
      </w:r>
      <w:proofErr w:type="spellStart"/>
      <w:r>
        <w:rPr>
          <w:rFonts w:ascii="Times New Roman" w:eastAsia="Times New Roman" w:hAnsi="Times New Roman" w:cs="Times New Roman"/>
          <w:sz w:val="24"/>
          <w:szCs w:val="24"/>
        </w:rPr>
        <w:t>Muellbauer</w:t>
      </w:r>
      <w:proofErr w:type="spellEnd"/>
      <w:r>
        <w:rPr>
          <w:rFonts w:ascii="Times New Roman" w:eastAsia="Times New Roman" w:hAnsi="Times New Roman" w:cs="Times New Roman"/>
          <w:sz w:val="24"/>
          <w:szCs w:val="24"/>
        </w:rPr>
        <w:t xml:space="preserve">, 2022). This is the main reason it directly influenced the performance of the business in a specific way. As well as </w:t>
      </w:r>
      <w:proofErr w:type="gramStart"/>
      <w:r>
        <w:rPr>
          <w:rFonts w:ascii="Times New Roman" w:eastAsia="Times New Roman" w:hAnsi="Times New Roman" w:cs="Times New Roman"/>
          <w:sz w:val="24"/>
          <w:szCs w:val="24"/>
        </w:rPr>
        <w:t>its</w:t>
      </w:r>
      <w:proofErr w:type="gramEnd"/>
      <w:r>
        <w:rPr>
          <w:rFonts w:ascii="Times New Roman" w:eastAsia="Times New Roman" w:hAnsi="Times New Roman" w:cs="Times New Roman"/>
          <w:sz w:val="24"/>
          <w:szCs w:val="24"/>
        </w:rPr>
        <w:t xml:space="preserve"> also used by investors for investment strategy. The increase in t</w:t>
      </w:r>
      <w:r>
        <w:rPr>
          <w:rFonts w:ascii="Times New Roman" w:eastAsia="Times New Roman" w:hAnsi="Times New Roman" w:cs="Times New Roman"/>
          <w:sz w:val="24"/>
          <w:szCs w:val="24"/>
        </w:rPr>
        <w:t>he yield suggests that investors expected a high level of earnings. Treasury yields also demonstrate how investors evaluate the economy's opportunities. The more the products on extended-term U.S. Treasuries, the better trust investors hold in the economic</w:t>
      </w:r>
      <w:r>
        <w:rPr>
          <w:rFonts w:ascii="Times New Roman" w:eastAsia="Times New Roman" w:hAnsi="Times New Roman" w:cs="Times New Roman"/>
          <w:sz w:val="24"/>
          <w:szCs w:val="24"/>
        </w:rPr>
        <w:t xml:space="preserve"> perspective (Dai </w:t>
      </w:r>
      <w:r>
        <w:rPr>
          <w:rFonts w:ascii="Times New Roman" w:eastAsia="Times New Roman" w:hAnsi="Times New Roman" w:cs="Times New Roman"/>
          <w:i/>
          <w:sz w:val="24"/>
          <w:szCs w:val="24"/>
        </w:rPr>
        <w:t>et al</w:t>
      </w:r>
      <w:proofErr w:type="gramStart"/>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2023</w:t>
      </w:r>
      <w:proofErr w:type="gramEnd"/>
      <w:r>
        <w:rPr>
          <w:rFonts w:ascii="Times New Roman" w:eastAsia="Times New Roman" w:hAnsi="Times New Roman" w:cs="Times New Roman"/>
          <w:sz w:val="24"/>
          <w:szCs w:val="24"/>
        </w:rPr>
        <w:t>). As well as the yield increase indicates that higher inflation can create higher demand. This is the reason it's not helpful for the consumer's debt payment. On the other hand, customers pay more amount of money to the bank an</w:t>
      </w:r>
      <w:r>
        <w:rPr>
          <w:rFonts w:ascii="Times New Roman" w:eastAsia="Times New Roman" w:hAnsi="Times New Roman" w:cs="Times New Roman"/>
          <w:sz w:val="24"/>
          <w:szCs w:val="24"/>
        </w:rPr>
        <w:t>d others for the loan amount. This is the main reason the paying of the loan amount is increased and the customer is not interested in the loan application. This decreased the economic health of the country of the USA and others of the business financial s</w:t>
      </w:r>
      <w:r>
        <w:rPr>
          <w:rFonts w:ascii="Times New Roman" w:eastAsia="Times New Roman" w:hAnsi="Times New Roman" w:cs="Times New Roman"/>
          <w:sz w:val="24"/>
          <w:szCs w:val="24"/>
        </w:rPr>
        <w:t>uccess. In the years 2021 to 2022, it increased which is why the interest rate increased and customers were less interested in loans.</w:t>
      </w:r>
    </w:p>
    <w:p w:rsidR="00CA4E5F" w:rsidRDefault="00B240A0" w:rsidP="00F76055">
      <w:pPr>
        <w:pStyle w:val="Heading1"/>
      </w:pPr>
      <w:bookmarkStart w:id="33" w:name="_kfc0xei2he3z" w:colFirst="0" w:colLast="0"/>
      <w:bookmarkStart w:id="34" w:name="_Toc174812274"/>
      <w:bookmarkEnd w:id="33"/>
      <w:r>
        <w:t xml:space="preserve">Conclusion </w:t>
      </w:r>
      <w:bookmarkEnd w:id="34"/>
    </w:p>
    <w:p w:rsidR="00CA4E5F" w:rsidRDefault="00B240A0" w:rsidP="00F760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of the analysis is based on the Alibaba Group Holding Limited and its financial report. It provides approp</w:t>
      </w:r>
      <w:r>
        <w:rPr>
          <w:rFonts w:ascii="Times New Roman" w:eastAsia="Times New Roman" w:hAnsi="Times New Roman" w:cs="Times New Roman"/>
          <w:sz w:val="24"/>
          <w:szCs w:val="24"/>
        </w:rPr>
        <w:t>riate information about the company and its position in the market for better visualization of its conditions. As well as this context also provides descriptive analysis based on the IPO from the 2014 to 2023 financial session. This also showcased its annu</w:t>
      </w:r>
      <w:r>
        <w:rPr>
          <w:rFonts w:ascii="Times New Roman" w:eastAsia="Times New Roman" w:hAnsi="Times New Roman" w:cs="Times New Roman"/>
          <w:sz w:val="24"/>
          <w:szCs w:val="24"/>
        </w:rPr>
        <w:t xml:space="preserve">al growth rate and CAGR for this period of the company. As well as </w:t>
      </w:r>
      <w:r w:rsidR="00182CEF">
        <w:rPr>
          <w:rFonts w:ascii="Times New Roman" w:eastAsia="Times New Roman" w:hAnsi="Times New Roman" w:cs="Times New Roman"/>
          <w:sz w:val="24"/>
          <w:szCs w:val="24"/>
        </w:rPr>
        <w:t>it is</w:t>
      </w:r>
      <w:r>
        <w:rPr>
          <w:rFonts w:ascii="Times New Roman" w:eastAsia="Times New Roman" w:hAnsi="Times New Roman" w:cs="Times New Roman"/>
          <w:sz w:val="24"/>
          <w:szCs w:val="24"/>
        </w:rPr>
        <w:t xml:space="preserve"> provided an appropriate definition of the Sharpe and Treynor ratio for the Alibaba Group Holding Limited. This helps to describe its </w:t>
      </w:r>
      <w:r>
        <w:rPr>
          <w:rFonts w:ascii="Times New Roman" w:eastAsia="Times New Roman" w:hAnsi="Times New Roman" w:cs="Times New Roman"/>
          <w:sz w:val="24"/>
          <w:szCs w:val="24"/>
        </w:rPr>
        <w:lastRenderedPageBreak/>
        <w:t>position and how it worked in the market. As per t</w:t>
      </w:r>
      <w:r>
        <w:rPr>
          <w:rFonts w:ascii="Times New Roman" w:eastAsia="Times New Roman" w:hAnsi="Times New Roman" w:cs="Times New Roman"/>
          <w:sz w:val="24"/>
          <w:szCs w:val="24"/>
        </w:rPr>
        <w:t xml:space="preserve">he analysis, the CAGR of Alibaba is 2.44% and </w:t>
      </w:r>
      <w:proofErr w:type="gramStart"/>
      <w:r>
        <w:rPr>
          <w:rFonts w:ascii="Times New Roman" w:eastAsia="Times New Roman" w:hAnsi="Times New Roman" w:cs="Times New Roman"/>
          <w:sz w:val="24"/>
          <w:szCs w:val="24"/>
        </w:rPr>
        <w:t>the  CAGR</w:t>
      </w:r>
      <w:proofErr w:type="gramEnd"/>
      <w:r>
        <w:rPr>
          <w:rFonts w:ascii="Times New Roman" w:eastAsia="Times New Roman" w:hAnsi="Times New Roman" w:cs="Times New Roman"/>
          <w:sz w:val="24"/>
          <w:szCs w:val="24"/>
        </w:rPr>
        <w:t xml:space="preserve">  of  NYSE is  22%. The risk of the business is also considered to understand its problem and how it is resolved. It showcased that the main problem that might be causing of problem is its reputation a</w:t>
      </w:r>
      <w:r>
        <w:rPr>
          <w:rFonts w:ascii="Times New Roman" w:eastAsia="Times New Roman" w:hAnsi="Times New Roman" w:cs="Times New Roman"/>
          <w:sz w:val="24"/>
          <w:szCs w:val="24"/>
        </w:rPr>
        <w:t xml:space="preserve">nd revenue generation. The </w:t>
      </w:r>
      <w:proofErr w:type="gramStart"/>
      <w:r>
        <w:rPr>
          <w:rFonts w:ascii="Times New Roman" w:eastAsia="Times New Roman" w:hAnsi="Times New Roman" w:cs="Times New Roman"/>
          <w:sz w:val="24"/>
          <w:szCs w:val="24"/>
        </w:rPr>
        <w:t>treasury</w:t>
      </w:r>
      <w:proofErr w:type="gramEnd"/>
      <w:r>
        <w:rPr>
          <w:rFonts w:ascii="Times New Roman" w:eastAsia="Times New Roman" w:hAnsi="Times New Roman" w:cs="Times New Roman"/>
          <w:sz w:val="24"/>
          <w:szCs w:val="24"/>
        </w:rPr>
        <w:t xml:space="preserve"> note performance analysis of this company is showcased for a better understanding of its treasury in the Chinese market of China. After the pandemic, from the year of 2021 to 2022 the yield value increased up to 3.5%. As</w:t>
      </w:r>
      <w:r>
        <w:rPr>
          <w:rFonts w:ascii="Times New Roman" w:eastAsia="Times New Roman" w:hAnsi="Times New Roman" w:cs="Times New Roman"/>
          <w:sz w:val="24"/>
          <w:szCs w:val="24"/>
        </w:rPr>
        <w:t xml:space="preserve"> well as total return of the yield is increased, and the bond value is decreasing from 2021 to 2022. The Derivatives contracts pay off for money call and put options are showcased in specific ways. After that, verbally discuss the constructions of either s</w:t>
      </w:r>
      <w:r>
        <w:rPr>
          <w:rFonts w:ascii="Times New Roman" w:eastAsia="Times New Roman" w:hAnsi="Times New Roman" w:cs="Times New Roman"/>
          <w:sz w:val="24"/>
          <w:szCs w:val="24"/>
        </w:rPr>
        <w:t>traddled strangle of the selected company that is Alibaba Group Holding Limite</w:t>
      </w:r>
      <w:r w:rsidR="00182CEF">
        <w:rPr>
          <w:rFonts w:ascii="Times New Roman" w:eastAsia="Times New Roman" w:hAnsi="Times New Roman" w:cs="Times New Roman"/>
          <w:sz w:val="24"/>
          <w:szCs w:val="24"/>
        </w:rPr>
        <w:t>d</w:t>
      </w:r>
      <w:r>
        <w:rPr>
          <w:rFonts w:ascii="Times New Roman" w:eastAsia="Times New Roman" w:hAnsi="Times New Roman" w:cs="Times New Roman"/>
          <w:sz w:val="24"/>
          <w:szCs w:val="24"/>
        </w:rPr>
        <w:t>.</w:t>
      </w:r>
      <w:r>
        <w:br w:type="page"/>
      </w:r>
    </w:p>
    <w:p w:rsidR="001455F5" w:rsidRDefault="00B240A0" w:rsidP="00F76055">
      <w:pPr>
        <w:pStyle w:val="Heading1"/>
      </w:pPr>
      <w:bookmarkStart w:id="35" w:name="_rzrra3zgwuda" w:colFirst="0" w:colLast="0"/>
      <w:bookmarkStart w:id="36" w:name="_Toc174812275"/>
      <w:bookmarkEnd w:id="35"/>
      <w:r>
        <w:lastRenderedPageBreak/>
        <w:t>References</w:t>
      </w:r>
      <w:bookmarkEnd w:id="36"/>
      <w:r>
        <w:t xml:space="preserve"> </w:t>
      </w:r>
    </w:p>
    <w:p w:rsidR="001455F5" w:rsidRPr="001455F5" w:rsidRDefault="001455F5" w:rsidP="00F76055">
      <w:pPr>
        <w:spacing w:line="360" w:lineRule="auto"/>
        <w:jc w:val="both"/>
        <w:rPr>
          <w:rFonts w:ascii="Times New Roman" w:eastAsia="Times New Roman" w:hAnsi="Times New Roman" w:cs="Times New Roman"/>
          <w:sz w:val="24"/>
          <w:szCs w:val="24"/>
          <w:lang w:val="en-IN"/>
        </w:rPr>
      </w:pPr>
      <w:proofErr w:type="spellStart"/>
      <w:proofErr w:type="gramStart"/>
      <w:r w:rsidRPr="001455F5">
        <w:rPr>
          <w:rFonts w:ascii="Times New Roman" w:eastAsia="Times New Roman" w:hAnsi="Times New Roman" w:cs="Times New Roman"/>
          <w:sz w:val="24"/>
          <w:szCs w:val="24"/>
          <w:lang w:val="en-IN"/>
        </w:rPr>
        <w:t>Amédée-Manesme</w:t>
      </w:r>
      <w:proofErr w:type="spellEnd"/>
      <w:r w:rsidRPr="001455F5">
        <w:rPr>
          <w:rFonts w:ascii="Times New Roman" w:eastAsia="Times New Roman" w:hAnsi="Times New Roman" w:cs="Times New Roman"/>
          <w:sz w:val="24"/>
          <w:szCs w:val="24"/>
          <w:lang w:val="en-IN"/>
        </w:rPr>
        <w:t xml:space="preserve">, C.O. and </w:t>
      </w:r>
      <w:proofErr w:type="spellStart"/>
      <w:r w:rsidRPr="001455F5">
        <w:rPr>
          <w:rFonts w:ascii="Times New Roman" w:eastAsia="Times New Roman" w:hAnsi="Times New Roman" w:cs="Times New Roman"/>
          <w:sz w:val="24"/>
          <w:szCs w:val="24"/>
          <w:lang w:val="en-IN"/>
        </w:rPr>
        <w:t>Barthélémy</w:t>
      </w:r>
      <w:proofErr w:type="spellEnd"/>
      <w:r w:rsidRPr="001455F5">
        <w:rPr>
          <w:rFonts w:ascii="Times New Roman" w:eastAsia="Times New Roman" w:hAnsi="Times New Roman" w:cs="Times New Roman"/>
          <w:sz w:val="24"/>
          <w:szCs w:val="24"/>
          <w:lang w:val="en-IN"/>
        </w:rPr>
        <w:t>, F., 2022.</w:t>
      </w:r>
      <w:proofErr w:type="gramEnd"/>
      <w:r w:rsidRPr="001455F5">
        <w:rPr>
          <w:rFonts w:ascii="Times New Roman" w:eastAsia="Times New Roman" w:hAnsi="Times New Roman" w:cs="Times New Roman"/>
          <w:sz w:val="24"/>
          <w:szCs w:val="24"/>
          <w:lang w:val="en-IN"/>
        </w:rPr>
        <w:t xml:space="preserve"> Proper use of the modified Sharpe ratios in performance measurement: rearranging the Cornish Fisher expansion. </w:t>
      </w:r>
      <w:proofErr w:type="gramStart"/>
      <w:r w:rsidRPr="001455F5">
        <w:rPr>
          <w:rFonts w:ascii="Times New Roman" w:eastAsia="Times New Roman" w:hAnsi="Times New Roman" w:cs="Times New Roman"/>
          <w:sz w:val="24"/>
          <w:szCs w:val="24"/>
          <w:lang w:val="en-IN"/>
        </w:rPr>
        <w:t>Annals of Operations Research, 313(2), pp.691-712.</w:t>
      </w:r>
      <w:proofErr w:type="gramEnd"/>
    </w:p>
    <w:p w:rsidR="001455F5" w:rsidRPr="001455F5" w:rsidRDefault="001455F5" w:rsidP="00F76055">
      <w:pPr>
        <w:spacing w:line="360" w:lineRule="auto"/>
        <w:jc w:val="both"/>
        <w:rPr>
          <w:rFonts w:ascii="Times New Roman" w:eastAsia="Times New Roman" w:hAnsi="Times New Roman" w:cs="Times New Roman"/>
          <w:sz w:val="24"/>
          <w:szCs w:val="24"/>
          <w:lang w:val="en-IN"/>
        </w:rPr>
      </w:pPr>
      <w:r w:rsidRPr="001455F5">
        <w:rPr>
          <w:rFonts w:ascii="Times New Roman" w:eastAsia="Times New Roman" w:hAnsi="Times New Roman" w:cs="Times New Roman"/>
          <w:sz w:val="24"/>
          <w:szCs w:val="24"/>
          <w:lang w:val="en-IN"/>
        </w:rPr>
        <w:t>asia.nikkei.com</w:t>
      </w:r>
      <w:proofErr w:type="gramStart"/>
      <w:r w:rsidRPr="001455F5">
        <w:rPr>
          <w:rFonts w:ascii="Times New Roman" w:eastAsia="Times New Roman" w:hAnsi="Times New Roman" w:cs="Times New Roman"/>
          <w:sz w:val="24"/>
          <w:szCs w:val="24"/>
          <w:lang w:val="en-IN"/>
        </w:rPr>
        <w:t>,(</w:t>
      </w:r>
      <w:proofErr w:type="gramEnd"/>
      <w:r w:rsidRPr="001455F5">
        <w:rPr>
          <w:rFonts w:ascii="Times New Roman" w:eastAsia="Times New Roman" w:hAnsi="Times New Roman" w:cs="Times New Roman"/>
          <w:sz w:val="24"/>
          <w:szCs w:val="24"/>
          <w:lang w:val="en-IN"/>
        </w:rPr>
        <w:t xml:space="preserve">2024).Alibaba's Russian venture slashes 40% of staff amid Ukraine </w:t>
      </w:r>
      <w:proofErr w:type="spellStart"/>
      <w:r w:rsidRPr="001455F5">
        <w:rPr>
          <w:rFonts w:ascii="Times New Roman" w:eastAsia="Times New Roman" w:hAnsi="Times New Roman" w:cs="Times New Roman"/>
          <w:sz w:val="24"/>
          <w:szCs w:val="24"/>
          <w:lang w:val="en-IN"/>
        </w:rPr>
        <w:t>war.Available</w:t>
      </w:r>
      <w:proofErr w:type="spellEnd"/>
      <w:r w:rsidRPr="001455F5">
        <w:rPr>
          <w:rFonts w:ascii="Times New Roman" w:eastAsia="Times New Roman" w:hAnsi="Times New Roman" w:cs="Times New Roman"/>
          <w:sz w:val="24"/>
          <w:szCs w:val="24"/>
          <w:lang w:val="en-IN"/>
        </w:rPr>
        <w:t xml:space="preserve"> at:</w:t>
      </w:r>
      <w:hyperlink r:id="rId11" w:history="1">
        <w:r w:rsidRPr="001455F5">
          <w:rPr>
            <w:rStyle w:val="Hyperlink"/>
            <w:rFonts w:ascii="Times New Roman" w:eastAsia="Times New Roman" w:hAnsi="Times New Roman" w:cs="Times New Roman"/>
            <w:sz w:val="24"/>
            <w:szCs w:val="24"/>
            <w:lang w:val="en-IN"/>
          </w:rPr>
          <w:t>https://asia.nikkei.com/Politics/Ukraine-war/Alibaba-s-Russian-venture-slashes-40-of-staff-amid-Ukraine-war</w:t>
        </w:r>
      </w:hyperlink>
      <w:r>
        <w:rPr>
          <w:rFonts w:ascii="Times New Roman" w:eastAsia="Times New Roman" w:hAnsi="Times New Roman" w:cs="Times New Roman"/>
          <w:sz w:val="24"/>
          <w:szCs w:val="24"/>
          <w:lang w:val="en-IN"/>
        </w:rPr>
        <w:t>[</w:t>
      </w:r>
      <w:r w:rsidRPr="001455F5">
        <w:rPr>
          <w:rFonts w:ascii="Times New Roman" w:eastAsia="Times New Roman" w:hAnsi="Times New Roman" w:cs="Times New Roman"/>
          <w:sz w:val="24"/>
          <w:szCs w:val="24"/>
          <w:lang w:val="en-IN"/>
        </w:rPr>
        <w:t>Accessed on: 17-08-24]</w:t>
      </w:r>
    </w:p>
    <w:p w:rsidR="001455F5" w:rsidRPr="001455F5" w:rsidRDefault="001455F5" w:rsidP="00F76055">
      <w:pPr>
        <w:spacing w:line="360" w:lineRule="auto"/>
        <w:jc w:val="both"/>
        <w:rPr>
          <w:rFonts w:ascii="Times New Roman" w:eastAsia="Times New Roman" w:hAnsi="Times New Roman" w:cs="Times New Roman"/>
          <w:sz w:val="24"/>
          <w:szCs w:val="24"/>
          <w:lang w:val="en-IN"/>
        </w:rPr>
      </w:pPr>
      <w:proofErr w:type="gramStart"/>
      <w:r w:rsidRPr="001455F5">
        <w:rPr>
          <w:rFonts w:ascii="Times New Roman" w:eastAsia="Times New Roman" w:hAnsi="Times New Roman" w:cs="Times New Roman"/>
          <w:sz w:val="24"/>
          <w:szCs w:val="24"/>
          <w:lang w:val="en-IN"/>
        </w:rPr>
        <w:t xml:space="preserve">B Patil, V.B., Pinto, S.M., Govindaraju, T., </w:t>
      </w:r>
      <w:proofErr w:type="spellStart"/>
      <w:r w:rsidRPr="001455F5">
        <w:rPr>
          <w:rFonts w:ascii="Times New Roman" w:eastAsia="Times New Roman" w:hAnsi="Times New Roman" w:cs="Times New Roman"/>
          <w:sz w:val="24"/>
          <w:szCs w:val="24"/>
          <w:lang w:val="en-IN"/>
        </w:rPr>
        <w:t>Hebbalu</w:t>
      </w:r>
      <w:proofErr w:type="spellEnd"/>
      <w:r w:rsidRPr="001455F5">
        <w:rPr>
          <w:rFonts w:ascii="Times New Roman" w:eastAsia="Times New Roman" w:hAnsi="Times New Roman" w:cs="Times New Roman"/>
          <w:sz w:val="24"/>
          <w:szCs w:val="24"/>
          <w:lang w:val="en-IN"/>
        </w:rPr>
        <w:t xml:space="preserve">, V.S., </w:t>
      </w:r>
      <w:proofErr w:type="spellStart"/>
      <w:r w:rsidRPr="001455F5">
        <w:rPr>
          <w:rFonts w:ascii="Times New Roman" w:eastAsia="Times New Roman" w:hAnsi="Times New Roman" w:cs="Times New Roman"/>
          <w:sz w:val="24"/>
          <w:szCs w:val="24"/>
          <w:lang w:val="en-IN"/>
        </w:rPr>
        <w:t>Bhat</w:t>
      </w:r>
      <w:proofErr w:type="spellEnd"/>
      <w:r w:rsidRPr="001455F5">
        <w:rPr>
          <w:rFonts w:ascii="Times New Roman" w:eastAsia="Times New Roman" w:hAnsi="Times New Roman" w:cs="Times New Roman"/>
          <w:sz w:val="24"/>
          <w:szCs w:val="24"/>
          <w:lang w:val="en-IN"/>
        </w:rPr>
        <w:t xml:space="preserve">, V. and </w:t>
      </w:r>
      <w:proofErr w:type="spellStart"/>
      <w:r w:rsidRPr="001455F5">
        <w:rPr>
          <w:rFonts w:ascii="Times New Roman" w:eastAsia="Times New Roman" w:hAnsi="Times New Roman" w:cs="Times New Roman"/>
          <w:sz w:val="24"/>
          <w:szCs w:val="24"/>
          <w:lang w:val="en-IN"/>
        </w:rPr>
        <w:t>Kannanur</w:t>
      </w:r>
      <w:proofErr w:type="spellEnd"/>
      <w:r w:rsidRPr="001455F5">
        <w:rPr>
          <w:rFonts w:ascii="Times New Roman" w:eastAsia="Times New Roman" w:hAnsi="Times New Roman" w:cs="Times New Roman"/>
          <w:sz w:val="24"/>
          <w:szCs w:val="24"/>
          <w:lang w:val="en-IN"/>
        </w:rPr>
        <w:t>, L.N., 2020.</w:t>
      </w:r>
      <w:proofErr w:type="gramEnd"/>
      <w:r w:rsidRPr="001455F5">
        <w:rPr>
          <w:rFonts w:ascii="Times New Roman" w:eastAsia="Times New Roman" w:hAnsi="Times New Roman" w:cs="Times New Roman"/>
          <w:sz w:val="24"/>
          <w:szCs w:val="24"/>
          <w:lang w:val="en-IN"/>
        </w:rPr>
        <w:t xml:space="preserve"> Multivariate statistics and water quality index (WQI) approach for geochemical assessment of groundwater quality—a case study of Kanavi Halla Sub-Basin, Belagavi, India. </w:t>
      </w:r>
      <w:proofErr w:type="gramStart"/>
      <w:r w:rsidRPr="001455F5">
        <w:rPr>
          <w:rFonts w:ascii="Times New Roman" w:eastAsia="Times New Roman" w:hAnsi="Times New Roman" w:cs="Times New Roman"/>
          <w:sz w:val="24"/>
          <w:szCs w:val="24"/>
          <w:lang w:val="en-IN"/>
        </w:rPr>
        <w:t>Environmental Geochemistry and Health, 42, pp.2667-2684.</w:t>
      </w:r>
      <w:proofErr w:type="gramEnd"/>
    </w:p>
    <w:p w:rsidR="001455F5" w:rsidRPr="001455F5" w:rsidRDefault="001455F5" w:rsidP="00F76055">
      <w:pPr>
        <w:spacing w:line="360" w:lineRule="auto"/>
        <w:jc w:val="both"/>
        <w:rPr>
          <w:rFonts w:ascii="Times New Roman" w:eastAsia="Times New Roman" w:hAnsi="Times New Roman" w:cs="Times New Roman"/>
          <w:sz w:val="24"/>
          <w:szCs w:val="24"/>
          <w:lang w:val="en-IN"/>
        </w:rPr>
      </w:pPr>
      <w:proofErr w:type="gramStart"/>
      <w:r w:rsidRPr="001455F5">
        <w:rPr>
          <w:rFonts w:ascii="Times New Roman" w:eastAsia="Times New Roman" w:hAnsi="Times New Roman" w:cs="Times New Roman"/>
          <w:sz w:val="24"/>
          <w:szCs w:val="24"/>
          <w:lang w:val="en-IN"/>
        </w:rPr>
        <w:t xml:space="preserve">Dai, X., Rao, F., Liu, Z., Mohsin, M. and </w:t>
      </w:r>
      <w:proofErr w:type="spellStart"/>
      <w:r w:rsidRPr="001455F5">
        <w:rPr>
          <w:rFonts w:ascii="Times New Roman" w:eastAsia="Times New Roman" w:hAnsi="Times New Roman" w:cs="Times New Roman"/>
          <w:sz w:val="24"/>
          <w:szCs w:val="24"/>
          <w:lang w:val="en-IN"/>
        </w:rPr>
        <w:t>Taghizadeh-Hesary</w:t>
      </w:r>
      <w:proofErr w:type="spellEnd"/>
      <w:r w:rsidRPr="001455F5">
        <w:rPr>
          <w:rFonts w:ascii="Times New Roman" w:eastAsia="Times New Roman" w:hAnsi="Times New Roman" w:cs="Times New Roman"/>
          <w:sz w:val="24"/>
          <w:szCs w:val="24"/>
          <w:lang w:val="en-IN"/>
        </w:rPr>
        <w:t>, F., 2023.</w:t>
      </w:r>
      <w:proofErr w:type="gramEnd"/>
      <w:r w:rsidRPr="001455F5">
        <w:rPr>
          <w:rFonts w:ascii="Times New Roman" w:eastAsia="Times New Roman" w:hAnsi="Times New Roman" w:cs="Times New Roman"/>
          <w:sz w:val="24"/>
          <w:szCs w:val="24"/>
          <w:lang w:val="en-IN"/>
        </w:rPr>
        <w:t xml:space="preserve"> </w:t>
      </w:r>
      <w:proofErr w:type="gramStart"/>
      <w:r w:rsidRPr="001455F5">
        <w:rPr>
          <w:rFonts w:ascii="Times New Roman" w:eastAsia="Times New Roman" w:hAnsi="Times New Roman" w:cs="Times New Roman"/>
          <w:sz w:val="24"/>
          <w:szCs w:val="24"/>
          <w:lang w:val="en-IN"/>
        </w:rPr>
        <w:t>Role of public and private investments for green economic recovery in the post-COVID-19.</w:t>
      </w:r>
      <w:proofErr w:type="gramEnd"/>
      <w:r w:rsidRPr="001455F5">
        <w:rPr>
          <w:rFonts w:ascii="Times New Roman" w:eastAsia="Times New Roman" w:hAnsi="Times New Roman" w:cs="Times New Roman"/>
          <w:sz w:val="24"/>
          <w:szCs w:val="24"/>
          <w:lang w:val="en-IN"/>
        </w:rPr>
        <w:t xml:space="preserve"> </w:t>
      </w:r>
      <w:proofErr w:type="gramStart"/>
      <w:r w:rsidRPr="001455F5">
        <w:rPr>
          <w:rFonts w:ascii="Times New Roman" w:eastAsia="Times New Roman" w:hAnsi="Times New Roman" w:cs="Times New Roman"/>
          <w:sz w:val="24"/>
          <w:szCs w:val="24"/>
          <w:lang w:val="en-IN"/>
        </w:rPr>
        <w:t>Economic research-</w:t>
      </w:r>
      <w:proofErr w:type="spellStart"/>
      <w:r w:rsidRPr="001455F5">
        <w:rPr>
          <w:rFonts w:ascii="Times New Roman" w:eastAsia="Times New Roman" w:hAnsi="Times New Roman" w:cs="Times New Roman"/>
          <w:sz w:val="24"/>
          <w:szCs w:val="24"/>
          <w:lang w:val="en-IN"/>
        </w:rPr>
        <w:t>Ekonomska</w:t>
      </w:r>
      <w:proofErr w:type="spellEnd"/>
      <w:r w:rsidRPr="001455F5">
        <w:rPr>
          <w:rFonts w:ascii="Times New Roman" w:eastAsia="Times New Roman" w:hAnsi="Times New Roman" w:cs="Times New Roman"/>
          <w:sz w:val="24"/>
          <w:szCs w:val="24"/>
          <w:lang w:val="en-IN"/>
        </w:rPr>
        <w:t xml:space="preserve"> </w:t>
      </w:r>
      <w:proofErr w:type="spellStart"/>
      <w:r w:rsidRPr="001455F5">
        <w:rPr>
          <w:rFonts w:ascii="Times New Roman" w:eastAsia="Times New Roman" w:hAnsi="Times New Roman" w:cs="Times New Roman"/>
          <w:sz w:val="24"/>
          <w:szCs w:val="24"/>
          <w:lang w:val="en-IN"/>
        </w:rPr>
        <w:t>istraživanja</w:t>
      </w:r>
      <w:proofErr w:type="spellEnd"/>
      <w:r w:rsidRPr="001455F5">
        <w:rPr>
          <w:rFonts w:ascii="Times New Roman" w:eastAsia="Times New Roman" w:hAnsi="Times New Roman" w:cs="Times New Roman"/>
          <w:sz w:val="24"/>
          <w:szCs w:val="24"/>
          <w:lang w:val="en-IN"/>
        </w:rPr>
        <w:t>, 36(1), pp.1146-1166.</w:t>
      </w:r>
      <w:proofErr w:type="gramEnd"/>
    </w:p>
    <w:p w:rsidR="001455F5" w:rsidRPr="001455F5" w:rsidRDefault="001455F5" w:rsidP="00F76055">
      <w:pPr>
        <w:spacing w:line="360" w:lineRule="auto"/>
        <w:jc w:val="both"/>
        <w:rPr>
          <w:rFonts w:ascii="Times New Roman" w:eastAsia="Times New Roman" w:hAnsi="Times New Roman" w:cs="Times New Roman"/>
          <w:sz w:val="24"/>
          <w:szCs w:val="24"/>
          <w:lang w:val="en-IN"/>
        </w:rPr>
      </w:pPr>
      <w:r w:rsidRPr="001455F5">
        <w:rPr>
          <w:rFonts w:ascii="Times New Roman" w:eastAsia="Times New Roman" w:hAnsi="Times New Roman" w:cs="Times New Roman"/>
          <w:sz w:val="24"/>
          <w:szCs w:val="24"/>
          <w:lang w:val="en-IN"/>
        </w:rPr>
        <w:t>finance.yahoo.com</w:t>
      </w:r>
      <w:proofErr w:type="gramStart"/>
      <w:r w:rsidRPr="001455F5">
        <w:rPr>
          <w:rFonts w:ascii="Times New Roman" w:eastAsia="Times New Roman" w:hAnsi="Times New Roman" w:cs="Times New Roman"/>
          <w:sz w:val="24"/>
          <w:szCs w:val="24"/>
          <w:lang w:val="en-IN"/>
        </w:rPr>
        <w:t>,(</w:t>
      </w:r>
      <w:proofErr w:type="gramEnd"/>
      <w:r w:rsidRPr="001455F5">
        <w:rPr>
          <w:rFonts w:ascii="Times New Roman" w:eastAsia="Times New Roman" w:hAnsi="Times New Roman" w:cs="Times New Roman"/>
          <w:sz w:val="24"/>
          <w:szCs w:val="24"/>
          <w:lang w:val="en-IN"/>
        </w:rPr>
        <w:t xml:space="preserve">2024)."Comparing the Risks and Fundamentals of Alibaba (NYSE:BABA) - Why Positive Developments are a Good </w:t>
      </w:r>
      <w:proofErr w:type="spellStart"/>
      <w:r w:rsidRPr="001455F5">
        <w:rPr>
          <w:rFonts w:ascii="Times New Roman" w:eastAsia="Times New Roman" w:hAnsi="Times New Roman" w:cs="Times New Roman"/>
          <w:sz w:val="24"/>
          <w:szCs w:val="24"/>
          <w:lang w:val="en-IN"/>
        </w:rPr>
        <w:t>Possibility.Available</w:t>
      </w:r>
      <w:proofErr w:type="spellEnd"/>
      <w:r w:rsidRPr="001455F5">
        <w:rPr>
          <w:rFonts w:ascii="Times New Roman" w:eastAsia="Times New Roman" w:hAnsi="Times New Roman" w:cs="Times New Roman"/>
          <w:sz w:val="24"/>
          <w:szCs w:val="24"/>
          <w:lang w:val="en-IN"/>
        </w:rPr>
        <w:t xml:space="preserve"> at</w:t>
      </w:r>
      <w:proofErr w:type="gramStart"/>
      <w:r w:rsidRPr="001455F5">
        <w:rPr>
          <w:rFonts w:ascii="Times New Roman" w:eastAsia="Times New Roman" w:hAnsi="Times New Roman" w:cs="Times New Roman"/>
          <w:sz w:val="24"/>
          <w:szCs w:val="24"/>
          <w:lang w:val="en-IN"/>
        </w:rPr>
        <w:t>:</w:t>
      </w:r>
      <w:proofErr w:type="gramEnd"/>
      <w:r w:rsidR="00402B34">
        <w:fldChar w:fldCharType="begin"/>
      </w:r>
      <w:r w:rsidR="00402B34">
        <w:instrText>HYPERLINK "https://finance.yahoo.com/news/comparing-risks-fundamentals-alibaba-nyse-084548611.html"</w:instrText>
      </w:r>
      <w:r w:rsidR="00402B34">
        <w:fldChar w:fldCharType="separate"/>
      </w:r>
      <w:r w:rsidRPr="001455F5">
        <w:rPr>
          <w:rStyle w:val="Hyperlink"/>
          <w:rFonts w:ascii="Times New Roman" w:eastAsia="Times New Roman" w:hAnsi="Times New Roman" w:cs="Times New Roman"/>
          <w:sz w:val="24"/>
          <w:szCs w:val="24"/>
          <w:lang w:val="en-IN"/>
        </w:rPr>
        <w:t>https://finance.yahoo.com/news/comparing-risks-fundamentals-alibaba-nyse-084548611.html</w:t>
      </w:r>
      <w:r w:rsidR="00402B34">
        <w:fldChar w:fldCharType="end"/>
      </w:r>
      <w:r>
        <w:rPr>
          <w:rFonts w:ascii="Times New Roman" w:eastAsia="Times New Roman" w:hAnsi="Times New Roman" w:cs="Times New Roman"/>
          <w:sz w:val="24"/>
          <w:szCs w:val="24"/>
          <w:lang w:val="en-IN"/>
        </w:rPr>
        <w:t>[</w:t>
      </w:r>
      <w:r w:rsidRPr="001455F5">
        <w:rPr>
          <w:rFonts w:ascii="Times New Roman" w:eastAsia="Times New Roman" w:hAnsi="Times New Roman" w:cs="Times New Roman"/>
          <w:sz w:val="24"/>
          <w:szCs w:val="24"/>
          <w:lang w:val="en-IN"/>
        </w:rPr>
        <w:t>Accessed on: 17-08-24]</w:t>
      </w:r>
    </w:p>
    <w:p w:rsidR="001455F5" w:rsidRPr="001455F5" w:rsidRDefault="001455F5" w:rsidP="00F76055">
      <w:pPr>
        <w:spacing w:line="360" w:lineRule="auto"/>
        <w:jc w:val="both"/>
        <w:rPr>
          <w:rFonts w:ascii="Times New Roman" w:eastAsia="Times New Roman" w:hAnsi="Times New Roman" w:cs="Times New Roman"/>
          <w:b/>
          <w:bCs/>
          <w:sz w:val="24"/>
          <w:szCs w:val="24"/>
          <w:lang w:val="en-IN"/>
        </w:rPr>
      </w:pPr>
      <w:r w:rsidRPr="001455F5">
        <w:rPr>
          <w:rFonts w:ascii="Times New Roman" w:eastAsia="Times New Roman" w:hAnsi="Times New Roman" w:cs="Times New Roman"/>
          <w:sz w:val="24"/>
          <w:szCs w:val="24"/>
          <w:lang w:val="en-IN"/>
        </w:rPr>
        <w:t>hbr.org</w:t>
      </w:r>
      <w:proofErr w:type="gramStart"/>
      <w:r w:rsidRPr="001455F5">
        <w:rPr>
          <w:rFonts w:ascii="Times New Roman" w:eastAsia="Times New Roman" w:hAnsi="Times New Roman" w:cs="Times New Roman"/>
          <w:sz w:val="24"/>
          <w:szCs w:val="24"/>
          <w:lang w:val="en-IN"/>
        </w:rPr>
        <w:t>,(</w:t>
      </w:r>
      <w:proofErr w:type="gramEnd"/>
      <w:r w:rsidRPr="001455F5">
        <w:rPr>
          <w:rFonts w:ascii="Times New Roman" w:eastAsia="Times New Roman" w:hAnsi="Times New Roman" w:cs="Times New Roman"/>
          <w:sz w:val="24"/>
          <w:szCs w:val="24"/>
          <w:lang w:val="en-IN"/>
        </w:rPr>
        <w:t xml:space="preserve">2024).Alibaba and the Future of </w:t>
      </w:r>
      <w:proofErr w:type="spellStart"/>
      <w:r w:rsidRPr="001455F5">
        <w:rPr>
          <w:rFonts w:ascii="Times New Roman" w:eastAsia="Times New Roman" w:hAnsi="Times New Roman" w:cs="Times New Roman"/>
          <w:sz w:val="24"/>
          <w:szCs w:val="24"/>
          <w:lang w:val="en-IN"/>
        </w:rPr>
        <w:t>Business.Available</w:t>
      </w:r>
      <w:proofErr w:type="spellEnd"/>
      <w:r w:rsidRPr="001455F5">
        <w:rPr>
          <w:rFonts w:ascii="Times New Roman" w:eastAsia="Times New Roman" w:hAnsi="Times New Roman" w:cs="Times New Roman"/>
          <w:sz w:val="24"/>
          <w:szCs w:val="24"/>
          <w:lang w:val="en-IN"/>
        </w:rPr>
        <w:t xml:space="preserve"> at:</w:t>
      </w:r>
      <w:hyperlink r:id="rId12" w:history="1">
        <w:r w:rsidRPr="001455F5">
          <w:rPr>
            <w:rStyle w:val="Hyperlink"/>
            <w:rFonts w:ascii="Times New Roman" w:eastAsia="Times New Roman" w:hAnsi="Times New Roman" w:cs="Times New Roman"/>
            <w:sz w:val="24"/>
            <w:szCs w:val="24"/>
            <w:lang w:val="en-IN"/>
          </w:rPr>
          <w:t>https://hbr.org/2018/09/alibaba-and-the-future-of-business</w:t>
        </w:r>
      </w:hyperlink>
      <w:r>
        <w:rPr>
          <w:rFonts w:ascii="Times New Roman" w:eastAsia="Times New Roman" w:hAnsi="Times New Roman" w:cs="Times New Roman"/>
          <w:sz w:val="24"/>
          <w:szCs w:val="24"/>
          <w:lang w:val="en-IN"/>
        </w:rPr>
        <w:t>[</w:t>
      </w:r>
      <w:r w:rsidRPr="001455F5">
        <w:rPr>
          <w:rFonts w:ascii="Times New Roman" w:eastAsia="Times New Roman" w:hAnsi="Times New Roman" w:cs="Times New Roman"/>
          <w:sz w:val="24"/>
          <w:szCs w:val="24"/>
          <w:lang w:val="en-IN"/>
        </w:rPr>
        <w:t>Accessed on: 17-08-24]</w:t>
      </w:r>
    </w:p>
    <w:p w:rsidR="001455F5" w:rsidRPr="001455F5" w:rsidRDefault="001455F5" w:rsidP="00F76055">
      <w:pPr>
        <w:spacing w:line="360" w:lineRule="auto"/>
        <w:jc w:val="both"/>
        <w:rPr>
          <w:rFonts w:ascii="Times New Roman" w:eastAsia="Times New Roman" w:hAnsi="Times New Roman" w:cs="Times New Roman"/>
          <w:sz w:val="24"/>
          <w:szCs w:val="24"/>
          <w:lang w:val="en-IN"/>
        </w:rPr>
      </w:pPr>
      <w:r w:rsidRPr="001455F5">
        <w:rPr>
          <w:rFonts w:ascii="Times New Roman" w:eastAsia="Times New Roman" w:hAnsi="Times New Roman" w:cs="Times New Roman"/>
          <w:sz w:val="24"/>
          <w:szCs w:val="24"/>
          <w:lang w:val="en-IN"/>
        </w:rPr>
        <w:t xml:space="preserve">Hydock, C., Paharia, N. and Blair, S., 2020. Should your brand pick a side? How market share determines the impact of corporate political advocacy. </w:t>
      </w:r>
      <w:proofErr w:type="gramStart"/>
      <w:r w:rsidRPr="001455F5">
        <w:rPr>
          <w:rFonts w:ascii="Times New Roman" w:eastAsia="Times New Roman" w:hAnsi="Times New Roman" w:cs="Times New Roman"/>
          <w:sz w:val="24"/>
          <w:szCs w:val="24"/>
          <w:lang w:val="en-IN"/>
        </w:rPr>
        <w:t>Journal of Marketing Research, 57(6), pp.1135-1151.</w:t>
      </w:r>
      <w:proofErr w:type="gramEnd"/>
    </w:p>
    <w:p w:rsidR="001455F5" w:rsidRPr="001455F5" w:rsidRDefault="001455F5" w:rsidP="00F76055">
      <w:pPr>
        <w:spacing w:line="360" w:lineRule="auto"/>
        <w:jc w:val="both"/>
        <w:rPr>
          <w:rFonts w:ascii="Times New Roman" w:eastAsia="Times New Roman" w:hAnsi="Times New Roman" w:cs="Times New Roman"/>
          <w:sz w:val="24"/>
          <w:szCs w:val="24"/>
          <w:lang w:val="en-IN"/>
        </w:rPr>
      </w:pPr>
      <w:r w:rsidRPr="001455F5">
        <w:rPr>
          <w:rFonts w:ascii="Times New Roman" w:eastAsia="Times New Roman" w:hAnsi="Times New Roman" w:cs="Times New Roman"/>
          <w:sz w:val="24"/>
          <w:szCs w:val="24"/>
          <w:lang w:val="en-IN"/>
        </w:rPr>
        <w:t>investing.com, (2024), Available at: https://in.investing.com/equities/adobe-sys-inc-options [Accessed on: 17-08-24]</w:t>
      </w:r>
    </w:p>
    <w:p w:rsidR="001455F5" w:rsidRPr="001455F5" w:rsidRDefault="001455F5" w:rsidP="00F76055">
      <w:pPr>
        <w:spacing w:line="360" w:lineRule="auto"/>
        <w:jc w:val="both"/>
        <w:rPr>
          <w:rFonts w:ascii="Times New Roman" w:eastAsia="Times New Roman" w:hAnsi="Times New Roman" w:cs="Times New Roman"/>
          <w:sz w:val="24"/>
          <w:szCs w:val="24"/>
          <w:lang w:val="en-IN"/>
        </w:rPr>
      </w:pPr>
      <w:r w:rsidRPr="001455F5">
        <w:rPr>
          <w:rFonts w:ascii="Times New Roman" w:eastAsia="Times New Roman" w:hAnsi="Times New Roman" w:cs="Times New Roman"/>
          <w:sz w:val="24"/>
          <w:szCs w:val="24"/>
          <w:lang w:val="en-IN"/>
        </w:rPr>
        <w:t>jri.co.jp</w:t>
      </w:r>
      <w:proofErr w:type="gramStart"/>
      <w:r w:rsidRPr="001455F5">
        <w:rPr>
          <w:rFonts w:ascii="Times New Roman" w:eastAsia="Times New Roman" w:hAnsi="Times New Roman" w:cs="Times New Roman"/>
          <w:sz w:val="24"/>
          <w:szCs w:val="24"/>
          <w:lang w:val="en-IN"/>
        </w:rPr>
        <w:t>,(</w:t>
      </w:r>
      <w:proofErr w:type="gramEnd"/>
      <w:r w:rsidRPr="001455F5">
        <w:rPr>
          <w:rFonts w:ascii="Times New Roman" w:eastAsia="Times New Roman" w:hAnsi="Times New Roman" w:cs="Times New Roman"/>
          <w:sz w:val="24"/>
          <w:szCs w:val="24"/>
          <w:lang w:val="en-IN"/>
        </w:rPr>
        <w:t xml:space="preserve">2024)."Three Reforms" in China: Progress and </w:t>
      </w:r>
      <w:proofErr w:type="spellStart"/>
      <w:r w:rsidRPr="001455F5">
        <w:rPr>
          <w:rFonts w:ascii="Times New Roman" w:eastAsia="Times New Roman" w:hAnsi="Times New Roman" w:cs="Times New Roman"/>
          <w:sz w:val="24"/>
          <w:szCs w:val="24"/>
          <w:lang w:val="en-IN"/>
        </w:rPr>
        <w:t>Outlook.Available</w:t>
      </w:r>
      <w:proofErr w:type="spellEnd"/>
      <w:r w:rsidRPr="001455F5">
        <w:rPr>
          <w:rFonts w:ascii="Times New Roman" w:eastAsia="Times New Roman" w:hAnsi="Times New Roman" w:cs="Times New Roman"/>
          <w:sz w:val="24"/>
          <w:szCs w:val="24"/>
          <w:lang w:val="en-IN"/>
        </w:rPr>
        <w:t xml:space="preserve"> at</w:t>
      </w:r>
      <w:proofErr w:type="gramStart"/>
      <w:r w:rsidRPr="001455F5">
        <w:rPr>
          <w:rFonts w:ascii="Times New Roman" w:eastAsia="Times New Roman" w:hAnsi="Times New Roman" w:cs="Times New Roman"/>
          <w:sz w:val="24"/>
          <w:szCs w:val="24"/>
          <w:lang w:val="en-IN"/>
        </w:rPr>
        <w:t>:</w:t>
      </w:r>
      <w:proofErr w:type="gramEnd"/>
      <w:r w:rsidR="00402B34">
        <w:fldChar w:fldCharType="begin"/>
      </w:r>
      <w:r w:rsidR="00402B34">
        <w:instrText>HYPERLINK "https://www.jri.co.jp/english/periodical/rim/1999/RIMe199904threereforms/" \l ":~:text=The%20changes%20brought%20an%20entrepreneurial,space%20to%20rapid%20economic%20growth"</w:instrText>
      </w:r>
      <w:r w:rsidR="00402B34">
        <w:fldChar w:fldCharType="separate"/>
      </w:r>
      <w:r w:rsidRPr="001455F5">
        <w:rPr>
          <w:rStyle w:val="Hyperlink"/>
          <w:rFonts w:ascii="Times New Roman" w:eastAsia="Times New Roman" w:hAnsi="Times New Roman" w:cs="Times New Roman"/>
          <w:sz w:val="24"/>
          <w:szCs w:val="24"/>
          <w:lang w:val="en-IN"/>
        </w:rPr>
        <w:t>https://www.jri.co.jp/english/periodical/rim/1999/RIMe199904threereforms/#:~:text=The%20changes%20brought%20an%20entrepreneurial,space%20to%20rapid%20economic%20growth</w:t>
      </w:r>
      <w:r w:rsidR="00402B34">
        <w:fldChar w:fldCharType="end"/>
      </w:r>
      <w:r w:rsidRPr="001455F5">
        <w:rPr>
          <w:rFonts w:ascii="Times New Roman" w:eastAsia="Times New Roman" w:hAnsi="Times New Roman" w:cs="Times New Roman"/>
          <w:sz w:val="24"/>
          <w:szCs w:val="24"/>
          <w:lang w:val="en-IN"/>
        </w:rPr>
        <w:t>.</w:t>
      </w:r>
    </w:p>
    <w:p w:rsidR="001455F5" w:rsidRPr="001455F5" w:rsidRDefault="001455F5" w:rsidP="00F76055">
      <w:pPr>
        <w:spacing w:line="360" w:lineRule="auto"/>
        <w:jc w:val="both"/>
        <w:rPr>
          <w:rFonts w:ascii="Times New Roman" w:eastAsia="Times New Roman" w:hAnsi="Times New Roman" w:cs="Times New Roman"/>
          <w:sz w:val="24"/>
          <w:szCs w:val="24"/>
          <w:lang w:val="en-IN"/>
        </w:rPr>
      </w:pPr>
      <w:r w:rsidRPr="001455F5">
        <w:rPr>
          <w:rFonts w:ascii="Times New Roman" w:eastAsia="Times New Roman" w:hAnsi="Times New Roman" w:cs="Times New Roman"/>
          <w:sz w:val="24"/>
          <w:szCs w:val="24"/>
          <w:lang w:val="en-IN"/>
        </w:rPr>
        <w:t xml:space="preserve">macrotrends.net, (2023), stock history, Available at: https://macrotrends.net/stocks/charts/BABA/alibaba/stock-price-history </w:t>
      </w:r>
      <w:proofErr w:type="gramStart"/>
      <w:r w:rsidRPr="001455F5">
        <w:rPr>
          <w:rFonts w:ascii="Times New Roman" w:eastAsia="Times New Roman" w:hAnsi="Times New Roman" w:cs="Times New Roman"/>
          <w:sz w:val="24"/>
          <w:szCs w:val="24"/>
          <w:lang w:val="en-IN"/>
        </w:rPr>
        <w:t>[ Accessed</w:t>
      </w:r>
      <w:proofErr w:type="gramEnd"/>
      <w:r w:rsidRPr="001455F5">
        <w:rPr>
          <w:rFonts w:ascii="Times New Roman" w:eastAsia="Times New Roman" w:hAnsi="Times New Roman" w:cs="Times New Roman"/>
          <w:sz w:val="24"/>
          <w:szCs w:val="24"/>
          <w:lang w:val="en-IN"/>
        </w:rPr>
        <w:t xml:space="preserve"> on: 17-08-24]</w:t>
      </w:r>
    </w:p>
    <w:p w:rsidR="001455F5" w:rsidRPr="001455F5" w:rsidRDefault="001455F5" w:rsidP="00F76055">
      <w:pPr>
        <w:spacing w:line="360" w:lineRule="auto"/>
        <w:jc w:val="both"/>
        <w:rPr>
          <w:rFonts w:ascii="Times New Roman" w:eastAsia="Times New Roman" w:hAnsi="Times New Roman" w:cs="Times New Roman"/>
          <w:sz w:val="24"/>
          <w:szCs w:val="24"/>
          <w:lang w:val="en-IN"/>
        </w:rPr>
      </w:pPr>
      <w:r w:rsidRPr="001455F5">
        <w:rPr>
          <w:rFonts w:ascii="Times New Roman" w:eastAsia="Times New Roman" w:hAnsi="Times New Roman" w:cs="Times New Roman"/>
          <w:sz w:val="24"/>
          <w:szCs w:val="24"/>
          <w:lang w:val="en-IN"/>
        </w:rPr>
        <w:lastRenderedPageBreak/>
        <w:t xml:space="preserve">Mõttus, R., Wood, D., Condon, D.M., Back, M.D., Baumert, A., Costantini, G., </w:t>
      </w:r>
      <w:proofErr w:type="spellStart"/>
      <w:r w:rsidRPr="001455F5">
        <w:rPr>
          <w:rFonts w:ascii="Times New Roman" w:eastAsia="Times New Roman" w:hAnsi="Times New Roman" w:cs="Times New Roman"/>
          <w:sz w:val="24"/>
          <w:szCs w:val="24"/>
          <w:lang w:val="en-IN"/>
        </w:rPr>
        <w:t>Epskamp</w:t>
      </w:r>
      <w:proofErr w:type="spellEnd"/>
      <w:r w:rsidRPr="001455F5">
        <w:rPr>
          <w:rFonts w:ascii="Times New Roman" w:eastAsia="Times New Roman" w:hAnsi="Times New Roman" w:cs="Times New Roman"/>
          <w:sz w:val="24"/>
          <w:szCs w:val="24"/>
          <w:lang w:val="en-IN"/>
        </w:rPr>
        <w:t xml:space="preserve">, S., Greiff, S., Johnson, W., Lukaszewski, A. and Murray, A., 2020. Descriptive, predictive and explanatory personality research: Different goals, different approaches, but a shared need to move beyond the Big Few traits. </w:t>
      </w:r>
      <w:proofErr w:type="gramStart"/>
      <w:r w:rsidRPr="001455F5">
        <w:rPr>
          <w:rFonts w:ascii="Times New Roman" w:eastAsia="Times New Roman" w:hAnsi="Times New Roman" w:cs="Times New Roman"/>
          <w:sz w:val="24"/>
          <w:szCs w:val="24"/>
          <w:lang w:val="en-IN"/>
        </w:rPr>
        <w:t>European Journal of Personality, 34(6), pp.1175-1201.</w:t>
      </w:r>
      <w:proofErr w:type="gramEnd"/>
    </w:p>
    <w:p w:rsidR="001455F5" w:rsidRPr="001455F5" w:rsidRDefault="001455F5" w:rsidP="00F76055">
      <w:pPr>
        <w:spacing w:line="360" w:lineRule="auto"/>
        <w:jc w:val="both"/>
        <w:rPr>
          <w:rFonts w:ascii="Times New Roman" w:eastAsia="Times New Roman" w:hAnsi="Times New Roman" w:cs="Times New Roman"/>
          <w:sz w:val="24"/>
          <w:szCs w:val="24"/>
          <w:lang w:val="en-IN"/>
        </w:rPr>
      </w:pPr>
      <w:proofErr w:type="spellStart"/>
      <w:r w:rsidRPr="001455F5">
        <w:rPr>
          <w:rFonts w:ascii="Times New Roman" w:eastAsia="Times New Roman" w:hAnsi="Times New Roman" w:cs="Times New Roman"/>
          <w:sz w:val="24"/>
          <w:szCs w:val="24"/>
          <w:lang w:val="en-IN"/>
        </w:rPr>
        <w:t>Muellbauer</w:t>
      </w:r>
      <w:proofErr w:type="spellEnd"/>
      <w:r w:rsidRPr="001455F5">
        <w:rPr>
          <w:rFonts w:ascii="Times New Roman" w:eastAsia="Times New Roman" w:hAnsi="Times New Roman" w:cs="Times New Roman"/>
          <w:sz w:val="24"/>
          <w:szCs w:val="24"/>
          <w:lang w:val="en-IN"/>
        </w:rPr>
        <w:t xml:space="preserve">, J., 2022. Real estate booms and busts: implications for monetary and macroprudential policy in Europe. </w:t>
      </w:r>
      <w:proofErr w:type="gramStart"/>
      <w:r w:rsidRPr="001455F5">
        <w:rPr>
          <w:rFonts w:ascii="Times New Roman" w:eastAsia="Times New Roman" w:hAnsi="Times New Roman" w:cs="Times New Roman"/>
          <w:sz w:val="24"/>
          <w:szCs w:val="24"/>
          <w:lang w:val="en-IN"/>
        </w:rPr>
        <w:t>Challenges for monetary policy in a rapidly changing world, p.142.</w:t>
      </w:r>
      <w:proofErr w:type="gramEnd"/>
    </w:p>
    <w:p w:rsidR="001455F5" w:rsidRPr="001455F5" w:rsidRDefault="001455F5" w:rsidP="00F76055">
      <w:pPr>
        <w:spacing w:line="360" w:lineRule="auto"/>
        <w:jc w:val="both"/>
        <w:rPr>
          <w:rFonts w:ascii="Times New Roman" w:eastAsia="Times New Roman" w:hAnsi="Times New Roman" w:cs="Times New Roman"/>
          <w:sz w:val="24"/>
          <w:szCs w:val="24"/>
          <w:lang w:val="en-IN"/>
        </w:rPr>
      </w:pPr>
      <w:r w:rsidRPr="001455F5">
        <w:rPr>
          <w:rFonts w:ascii="Times New Roman" w:eastAsia="Times New Roman" w:hAnsi="Times New Roman" w:cs="Times New Roman"/>
          <w:sz w:val="24"/>
          <w:szCs w:val="24"/>
          <w:lang w:val="en-IN"/>
        </w:rPr>
        <w:t xml:space="preserve">nasdaq.com, (2024), Option-chain, Available at: https://www.nasdaq.com/market-activity/stocks/adbe/option-chain </w:t>
      </w:r>
      <w:r>
        <w:rPr>
          <w:rFonts w:ascii="Times New Roman" w:eastAsia="Times New Roman" w:hAnsi="Times New Roman" w:cs="Times New Roman"/>
          <w:sz w:val="24"/>
          <w:szCs w:val="24"/>
          <w:lang w:val="en-IN"/>
        </w:rPr>
        <w:t>[</w:t>
      </w:r>
      <w:r w:rsidRPr="001455F5">
        <w:rPr>
          <w:rFonts w:ascii="Times New Roman" w:eastAsia="Times New Roman" w:hAnsi="Times New Roman" w:cs="Times New Roman"/>
          <w:sz w:val="24"/>
          <w:szCs w:val="24"/>
          <w:lang w:val="en-IN"/>
        </w:rPr>
        <w:t>Accessed on: 17-08-24]</w:t>
      </w:r>
    </w:p>
    <w:p w:rsidR="001455F5" w:rsidRPr="001455F5" w:rsidRDefault="001455F5" w:rsidP="00F76055">
      <w:pPr>
        <w:spacing w:line="360" w:lineRule="auto"/>
        <w:jc w:val="both"/>
        <w:rPr>
          <w:rFonts w:ascii="Times New Roman" w:eastAsia="Times New Roman" w:hAnsi="Times New Roman" w:cs="Times New Roman"/>
          <w:sz w:val="24"/>
          <w:szCs w:val="24"/>
          <w:lang w:val="en-IN"/>
        </w:rPr>
      </w:pPr>
      <w:r w:rsidRPr="001455F5">
        <w:rPr>
          <w:rFonts w:ascii="Times New Roman" w:eastAsia="Times New Roman" w:hAnsi="Times New Roman" w:cs="Times New Roman"/>
          <w:sz w:val="24"/>
          <w:szCs w:val="24"/>
          <w:lang w:val="en-IN"/>
        </w:rPr>
        <w:t>owl.purdue.edu</w:t>
      </w:r>
      <w:proofErr w:type="gramStart"/>
      <w:r w:rsidRPr="001455F5">
        <w:rPr>
          <w:rFonts w:ascii="Times New Roman" w:eastAsia="Times New Roman" w:hAnsi="Times New Roman" w:cs="Times New Roman"/>
          <w:sz w:val="24"/>
          <w:szCs w:val="24"/>
          <w:lang w:val="en-IN"/>
        </w:rPr>
        <w:t>,(</w:t>
      </w:r>
      <w:proofErr w:type="gramEnd"/>
      <w:r w:rsidRPr="001455F5">
        <w:rPr>
          <w:rFonts w:ascii="Times New Roman" w:eastAsia="Times New Roman" w:hAnsi="Times New Roman" w:cs="Times New Roman"/>
          <w:sz w:val="24"/>
          <w:szCs w:val="24"/>
          <w:lang w:val="en-IN"/>
        </w:rPr>
        <w:t xml:space="preserve">2024).Descriptive </w:t>
      </w:r>
      <w:proofErr w:type="spellStart"/>
      <w:r w:rsidRPr="001455F5">
        <w:rPr>
          <w:rFonts w:ascii="Times New Roman" w:eastAsia="Times New Roman" w:hAnsi="Times New Roman" w:cs="Times New Roman"/>
          <w:sz w:val="24"/>
          <w:szCs w:val="24"/>
          <w:lang w:val="en-IN"/>
        </w:rPr>
        <w:t>Statistics.Availbale</w:t>
      </w:r>
      <w:proofErr w:type="spellEnd"/>
      <w:r w:rsidRPr="001455F5">
        <w:rPr>
          <w:rFonts w:ascii="Times New Roman" w:eastAsia="Times New Roman" w:hAnsi="Times New Roman" w:cs="Times New Roman"/>
          <w:sz w:val="24"/>
          <w:szCs w:val="24"/>
          <w:lang w:val="en-IN"/>
        </w:rPr>
        <w:t xml:space="preserve"> at:</w:t>
      </w:r>
      <w:hyperlink r:id="rId13" w:anchor=":~:text=The%20median%20is%20simply%20the,median%20is%20easy%20to%20calculate" w:history="1">
        <w:r w:rsidRPr="001455F5">
          <w:rPr>
            <w:rStyle w:val="Hyperlink"/>
            <w:rFonts w:ascii="Times New Roman" w:eastAsia="Times New Roman" w:hAnsi="Times New Roman" w:cs="Times New Roman"/>
            <w:sz w:val="24"/>
            <w:szCs w:val="24"/>
            <w:lang w:val="en-IN"/>
          </w:rPr>
          <w:t>https://owl.purdue.edu/owl/research_and_citation/using_research/writing_with_statistics/descriptive_statistics.html#:~:text=The%20median%20is%20simply%20the,median%20is%20easy%20to%20calculate</w:t>
        </w:r>
      </w:hyperlink>
      <w:r w:rsidRPr="001455F5">
        <w:rPr>
          <w:rFonts w:ascii="Times New Roman" w:eastAsia="Times New Roman" w:hAnsi="Times New Roman" w:cs="Times New Roman"/>
          <w:sz w:val="24"/>
          <w:szCs w:val="24"/>
          <w:lang w:val="en-IN"/>
        </w:rPr>
        <w:t xml:space="preserve">. </w:t>
      </w:r>
      <w:r>
        <w:rPr>
          <w:rFonts w:ascii="Times New Roman" w:eastAsia="Times New Roman" w:hAnsi="Times New Roman" w:cs="Times New Roman"/>
          <w:sz w:val="24"/>
          <w:szCs w:val="24"/>
          <w:lang w:val="en-IN"/>
        </w:rPr>
        <w:t>[</w:t>
      </w:r>
      <w:r w:rsidRPr="001455F5">
        <w:rPr>
          <w:rFonts w:ascii="Times New Roman" w:eastAsia="Times New Roman" w:hAnsi="Times New Roman" w:cs="Times New Roman"/>
          <w:sz w:val="24"/>
          <w:szCs w:val="24"/>
          <w:lang w:val="en-IN"/>
        </w:rPr>
        <w:t>Accessed on: 17-08-24]</w:t>
      </w:r>
    </w:p>
    <w:p w:rsidR="001455F5" w:rsidRPr="001455F5" w:rsidRDefault="001455F5" w:rsidP="00F76055">
      <w:pPr>
        <w:spacing w:line="360" w:lineRule="auto"/>
        <w:jc w:val="both"/>
        <w:rPr>
          <w:rFonts w:ascii="Times New Roman" w:eastAsia="Times New Roman" w:hAnsi="Times New Roman" w:cs="Times New Roman"/>
          <w:sz w:val="24"/>
          <w:szCs w:val="24"/>
          <w:lang w:val="en-IN"/>
        </w:rPr>
      </w:pPr>
      <w:proofErr w:type="spellStart"/>
      <w:proofErr w:type="gramStart"/>
      <w:r w:rsidRPr="001455F5">
        <w:rPr>
          <w:rFonts w:ascii="Times New Roman" w:eastAsia="Times New Roman" w:hAnsi="Times New Roman" w:cs="Times New Roman"/>
          <w:sz w:val="24"/>
          <w:szCs w:val="24"/>
          <w:lang w:val="en-IN"/>
        </w:rPr>
        <w:t>Pavic</w:t>
      </w:r>
      <w:proofErr w:type="spellEnd"/>
      <w:r w:rsidRPr="001455F5">
        <w:rPr>
          <w:rFonts w:ascii="Times New Roman" w:eastAsia="Times New Roman" w:hAnsi="Times New Roman" w:cs="Times New Roman"/>
          <w:sz w:val="24"/>
          <w:szCs w:val="24"/>
          <w:lang w:val="en-IN"/>
        </w:rPr>
        <w:t xml:space="preserve"> </w:t>
      </w:r>
      <w:proofErr w:type="spellStart"/>
      <w:r w:rsidRPr="001455F5">
        <w:rPr>
          <w:rFonts w:ascii="Times New Roman" w:eastAsia="Times New Roman" w:hAnsi="Times New Roman" w:cs="Times New Roman"/>
          <w:sz w:val="24"/>
          <w:szCs w:val="24"/>
          <w:lang w:val="en-IN"/>
        </w:rPr>
        <w:t>Kramaric</w:t>
      </w:r>
      <w:proofErr w:type="spellEnd"/>
      <w:r w:rsidRPr="001455F5">
        <w:rPr>
          <w:rFonts w:ascii="Times New Roman" w:eastAsia="Times New Roman" w:hAnsi="Times New Roman" w:cs="Times New Roman"/>
          <w:sz w:val="24"/>
          <w:szCs w:val="24"/>
          <w:lang w:val="en-IN"/>
        </w:rPr>
        <w:t xml:space="preserve">, T., Miletic, M. and </w:t>
      </w:r>
      <w:proofErr w:type="spellStart"/>
      <w:r w:rsidRPr="001455F5">
        <w:rPr>
          <w:rFonts w:ascii="Times New Roman" w:eastAsia="Times New Roman" w:hAnsi="Times New Roman" w:cs="Times New Roman"/>
          <w:sz w:val="24"/>
          <w:szCs w:val="24"/>
          <w:lang w:val="en-IN"/>
        </w:rPr>
        <w:t>Pepur</w:t>
      </w:r>
      <w:proofErr w:type="spellEnd"/>
      <w:r w:rsidRPr="001455F5">
        <w:rPr>
          <w:rFonts w:ascii="Times New Roman" w:eastAsia="Times New Roman" w:hAnsi="Times New Roman" w:cs="Times New Roman"/>
          <w:sz w:val="24"/>
          <w:szCs w:val="24"/>
          <w:lang w:val="en-IN"/>
        </w:rPr>
        <w:t>, P., 2023.</w:t>
      </w:r>
      <w:proofErr w:type="gramEnd"/>
      <w:r w:rsidRPr="001455F5">
        <w:rPr>
          <w:rFonts w:ascii="Times New Roman" w:eastAsia="Times New Roman" w:hAnsi="Times New Roman" w:cs="Times New Roman"/>
          <w:sz w:val="24"/>
          <w:szCs w:val="24"/>
          <w:lang w:val="en-IN"/>
        </w:rPr>
        <w:t xml:space="preserve"> </w:t>
      </w:r>
      <w:proofErr w:type="gramStart"/>
      <w:r w:rsidRPr="001455F5">
        <w:rPr>
          <w:rFonts w:ascii="Times New Roman" w:eastAsia="Times New Roman" w:hAnsi="Times New Roman" w:cs="Times New Roman"/>
          <w:sz w:val="24"/>
          <w:szCs w:val="24"/>
          <w:lang w:val="en-IN"/>
        </w:rPr>
        <w:t>The Treynor Ratio as a Risk-adjusted Return of Croatian Listed Firms.</w:t>
      </w:r>
      <w:proofErr w:type="gramEnd"/>
      <w:r w:rsidRPr="001455F5">
        <w:rPr>
          <w:rFonts w:ascii="Times New Roman" w:eastAsia="Times New Roman" w:hAnsi="Times New Roman" w:cs="Times New Roman"/>
          <w:sz w:val="24"/>
          <w:szCs w:val="24"/>
          <w:lang w:val="en-IN"/>
        </w:rPr>
        <w:t xml:space="preserve"> </w:t>
      </w:r>
      <w:proofErr w:type="gramStart"/>
      <w:r w:rsidRPr="001455F5">
        <w:rPr>
          <w:rFonts w:ascii="Times New Roman" w:eastAsia="Times New Roman" w:hAnsi="Times New Roman" w:cs="Times New Roman"/>
          <w:sz w:val="24"/>
          <w:szCs w:val="24"/>
          <w:lang w:val="en-IN"/>
        </w:rPr>
        <w:t>International journal of economic sciences, 12(2), pp.92-106.</w:t>
      </w:r>
      <w:proofErr w:type="gramEnd"/>
    </w:p>
    <w:p w:rsidR="001455F5" w:rsidRPr="001455F5" w:rsidRDefault="001455F5" w:rsidP="00F76055">
      <w:pPr>
        <w:spacing w:line="360" w:lineRule="auto"/>
        <w:jc w:val="both"/>
        <w:rPr>
          <w:rFonts w:ascii="Times New Roman" w:eastAsia="Times New Roman" w:hAnsi="Times New Roman" w:cs="Times New Roman"/>
          <w:sz w:val="24"/>
          <w:szCs w:val="24"/>
          <w:lang w:val="en-IN"/>
        </w:rPr>
      </w:pPr>
      <w:r w:rsidRPr="001455F5">
        <w:rPr>
          <w:rFonts w:ascii="Times New Roman" w:eastAsia="Times New Roman" w:hAnsi="Times New Roman" w:cs="Times New Roman"/>
          <w:sz w:val="24"/>
          <w:szCs w:val="24"/>
          <w:lang w:val="en-IN"/>
        </w:rPr>
        <w:t>treasurydirect.gov</w:t>
      </w:r>
      <w:proofErr w:type="gramStart"/>
      <w:r w:rsidRPr="001455F5">
        <w:rPr>
          <w:rFonts w:ascii="Times New Roman" w:eastAsia="Times New Roman" w:hAnsi="Times New Roman" w:cs="Times New Roman"/>
          <w:sz w:val="24"/>
          <w:szCs w:val="24"/>
          <w:lang w:val="en-IN"/>
        </w:rPr>
        <w:t>,(</w:t>
      </w:r>
      <w:proofErr w:type="gramEnd"/>
      <w:r w:rsidRPr="001455F5">
        <w:rPr>
          <w:rFonts w:ascii="Times New Roman" w:eastAsia="Times New Roman" w:hAnsi="Times New Roman" w:cs="Times New Roman"/>
          <w:sz w:val="24"/>
          <w:szCs w:val="24"/>
          <w:lang w:val="en-IN"/>
        </w:rPr>
        <w:t xml:space="preserve">2024).Treasury </w:t>
      </w:r>
      <w:proofErr w:type="spellStart"/>
      <w:r w:rsidRPr="001455F5">
        <w:rPr>
          <w:rFonts w:ascii="Times New Roman" w:eastAsia="Times New Roman" w:hAnsi="Times New Roman" w:cs="Times New Roman"/>
          <w:sz w:val="24"/>
          <w:szCs w:val="24"/>
          <w:lang w:val="en-IN"/>
        </w:rPr>
        <w:t>Notes.Available</w:t>
      </w:r>
      <w:proofErr w:type="spellEnd"/>
      <w:r w:rsidRPr="001455F5">
        <w:rPr>
          <w:rFonts w:ascii="Times New Roman" w:eastAsia="Times New Roman" w:hAnsi="Times New Roman" w:cs="Times New Roman"/>
          <w:sz w:val="24"/>
          <w:szCs w:val="24"/>
          <w:lang w:val="en-IN"/>
        </w:rPr>
        <w:t xml:space="preserve"> at:</w:t>
      </w:r>
      <w:hyperlink r:id="rId14" w:history="1">
        <w:r w:rsidRPr="001455F5">
          <w:rPr>
            <w:rStyle w:val="Hyperlink"/>
            <w:rFonts w:ascii="Times New Roman" w:eastAsia="Times New Roman" w:hAnsi="Times New Roman" w:cs="Times New Roman"/>
            <w:b/>
            <w:bCs/>
            <w:sz w:val="24"/>
            <w:szCs w:val="24"/>
            <w:lang w:val="en-IN"/>
          </w:rPr>
          <w:t>https://www.treasurydirect.gov/marketable-securities/treasury-notes/</w:t>
        </w:r>
      </w:hyperlink>
      <w:r>
        <w:rPr>
          <w:rFonts w:ascii="Times New Roman" w:eastAsia="Times New Roman" w:hAnsi="Times New Roman" w:cs="Times New Roman"/>
          <w:sz w:val="24"/>
          <w:szCs w:val="24"/>
          <w:lang w:val="en-IN"/>
        </w:rPr>
        <w:t>[</w:t>
      </w:r>
      <w:r w:rsidRPr="001455F5">
        <w:rPr>
          <w:rFonts w:ascii="Times New Roman" w:eastAsia="Times New Roman" w:hAnsi="Times New Roman" w:cs="Times New Roman"/>
          <w:sz w:val="24"/>
          <w:szCs w:val="24"/>
          <w:lang w:val="en-IN"/>
        </w:rPr>
        <w:t>Accessed on: 17-08-24]</w:t>
      </w:r>
    </w:p>
    <w:p w:rsidR="001455F5" w:rsidRPr="001455F5" w:rsidRDefault="001455F5" w:rsidP="00F76055">
      <w:pPr>
        <w:spacing w:line="360" w:lineRule="auto"/>
        <w:jc w:val="both"/>
        <w:rPr>
          <w:rFonts w:ascii="Times New Roman" w:eastAsia="Times New Roman" w:hAnsi="Times New Roman" w:cs="Times New Roman"/>
          <w:sz w:val="24"/>
          <w:szCs w:val="24"/>
          <w:lang w:val="en-IN"/>
        </w:rPr>
      </w:pPr>
      <w:r w:rsidRPr="001455F5">
        <w:rPr>
          <w:rFonts w:ascii="Times New Roman" w:eastAsia="Times New Roman" w:hAnsi="Times New Roman" w:cs="Times New Roman"/>
          <w:sz w:val="24"/>
          <w:szCs w:val="24"/>
          <w:lang w:val="en-IN"/>
        </w:rPr>
        <w:t xml:space="preserve">Zheng, K., Zhang, Z. and Song, B., 2020. E-commerce logistics distribution mode in big-data context: A case analysis of JD. </w:t>
      </w:r>
      <w:proofErr w:type="gramStart"/>
      <w:r w:rsidRPr="001455F5">
        <w:rPr>
          <w:rFonts w:ascii="Times New Roman" w:eastAsia="Times New Roman" w:hAnsi="Times New Roman" w:cs="Times New Roman"/>
          <w:sz w:val="24"/>
          <w:szCs w:val="24"/>
          <w:lang w:val="en-IN"/>
        </w:rPr>
        <w:t>COM. Industrial Marketing Management, 86(1), pp.154-162.</w:t>
      </w:r>
      <w:proofErr w:type="gramEnd"/>
    </w:p>
    <w:sectPr w:rsidR="001455F5" w:rsidRPr="001455F5" w:rsidSect="00F76055">
      <w:headerReference w:type="default" r:id="rId15"/>
      <w:footerReference w:type="default" r:id="rId16"/>
      <w:footerReference w:type="firs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240A0" w:rsidRDefault="00B240A0">
      <w:pPr>
        <w:spacing w:line="240" w:lineRule="auto"/>
      </w:pPr>
      <w:r>
        <w:separator/>
      </w:r>
    </w:p>
  </w:endnote>
  <w:endnote w:type="continuationSeparator" w:id="0">
    <w:p w:rsidR="00B240A0" w:rsidRDefault="00B240A0">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hruti">
    <w:panose1 w:val="020B0502040204020203"/>
    <w:charset w:val="00"/>
    <w:family w:val="swiss"/>
    <w:pitch w:val="variable"/>
    <w:sig w:usb0="0004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A4E5F" w:rsidRDefault="00402B34">
    <w:pPr>
      <w:jc w:val="right"/>
      <w:rPr>
        <w:sz w:val="10"/>
        <w:szCs w:val="10"/>
      </w:rPr>
    </w:pPr>
    <w:r>
      <w:rPr>
        <w:rFonts w:ascii="Times New Roman" w:eastAsia="Times New Roman" w:hAnsi="Times New Roman" w:cs="Times New Roman"/>
        <w:b/>
        <w:sz w:val="20"/>
        <w:szCs w:val="20"/>
      </w:rPr>
      <w:fldChar w:fldCharType="begin"/>
    </w:r>
    <w:r w:rsidR="00B240A0">
      <w:rPr>
        <w:rFonts w:ascii="Times New Roman" w:eastAsia="Times New Roman" w:hAnsi="Times New Roman" w:cs="Times New Roman"/>
        <w:b/>
        <w:sz w:val="20"/>
        <w:szCs w:val="20"/>
      </w:rPr>
      <w:instrText>PAGE</w:instrText>
    </w:r>
    <w:r>
      <w:rPr>
        <w:rFonts w:ascii="Times New Roman" w:eastAsia="Times New Roman" w:hAnsi="Times New Roman" w:cs="Times New Roman"/>
        <w:b/>
        <w:sz w:val="20"/>
        <w:szCs w:val="20"/>
      </w:rPr>
      <w:fldChar w:fldCharType="separate"/>
    </w:r>
    <w:r w:rsidR="00FB244C">
      <w:rPr>
        <w:rFonts w:ascii="Times New Roman" w:eastAsia="Times New Roman" w:hAnsi="Times New Roman" w:cs="Times New Roman"/>
        <w:b/>
        <w:noProof/>
        <w:sz w:val="20"/>
        <w:szCs w:val="20"/>
      </w:rPr>
      <w:t>1</w:t>
    </w:r>
    <w:r>
      <w:rPr>
        <w:rFonts w:ascii="Times New Roman" w:eastAsia="Times New Roman" w:hAnsi="Times New Roman" w:cs="Times New Roman"/>
        <w:b/>
        <w:sz w:val="20"/>
        <w:szCs w:val="20"/>
      </w:rPr>
      <w:fldChar w:fldCharType="end"/>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A4E5F" w:rsidRDefault="00CA4E5F"/>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240A0" w:rsidRDefault="00B240A0">
      <w:pPr>
        <w:spacing w:line="240" w:lineRule="auto"/>
      </w:pPr>
      <w:r>
        <w:separator/>
      </w:r>
    </w:p>
  </w:footnote>
  <w:footnote w:type="continuationSeparator" w:id="0">
    <w:p w:rsidR="00B240A0" w:rsidRDefault="00B240A0">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A4E5F" w:rsidRDefault="00CA4E5F"/>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BCA15CF"/>
    <w:multiLevelType w:val="multilevel"/>
    <w:tmpl w:val="9FAE7B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36535351"/>
    <w:multiLevelType w:val="multilevel"/>
    <w:tmpl w:val="20F811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64764798"/>
    <w:multiLevelType w:val="multilevel"/>
    <w:tmpl w:val="9642DB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693D045E"/>
    <w:multiLevelType w:val="multilevel"/>
    <w:tmpl w:val="74F09E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3"/>
  </w:num>
  <w:num w:numId="3">
    <w:abstractNumId w:val="0"/>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CA4E5F"/>
    <w:rsid w:val="0009561A"/>
    <w:rsid w:val="001455F5"/>
    <w:rsid w:val="00182CEF"/>
    <w:rsid w:val="00191785"/>
    <w:rsid w:val="002476A3"/>
    <w:rsid w:val="00270A79"/>
    <w:rsid w:val="00402B34"/>
    <w:rsid w:val="00463F85"/>
    <w:rsid w:val="007A2771"/>
    <w:rsid w:val="007E1010"/>
    <w:rsid w:val="00943D74"/>
    <w:rsid w:val="00A11D41"/>
    <w:rsid w:val="00B240A0"/>
    <w:rsid w:val="00BC77AB"/>
    <w:rsid w:val="00C73B2E"/>
    <w:rsid w:val="00CA4E5F"/>
    <w:rsid w:val="00D61251"/>
    <w:rsid w:val="00F76055"/>
    <w:rsid w:val="00FB244C"/>
  </w:rsids>
  <m:mathPr>
    <m:mathFont m:val="Cambria Math"/>
    <m:brkBin m:val="before"/>
    <m:brkBinSub m:val="--"/>
    <m:smallFrac m:val="off"/>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2B34"/>
  </w:style>
  <w:style w:type="paragraph" w:styleId="Heading1">
    <w:name w:val="heading 1"/>
    <w:basedOn w:val="Normal"/>
    <w:next w:val="Normal"/>
    <w:uiPriority w:val="9"/>
    <w:qFormat/>
    <w:rsid w:val="00402B34"/>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rsid w:val="00402B34"/>
    <w:pPr>
      <w:keepNext/>
      <w:keepLines/>
      <w:spacing w:line="360" w:lineRule="auto"/>
      <w:jc w:val="both"/>
      <w:outlineLvl w:val="1"/>
    </w:pPr>
    <w:rPr>
      <w:rFonts w:ascii="Times New Roman" w:eastAsia="Times New Roman" w:hAnsi="Times New Roman" w:cs="Times New Roman"/>
      <w:b/>
      <w:i/>
      <w:sz w:val="24"/>
      <w:szCs w:val="24"/>
    </w:rPr>
  </w:style>
  <w:style w:type="paragraph" w:styleId="Heading3">
    <w:name w:val="heading 3"/>
    <w:basedOn w:val="Normal"/>
    <w:next w:val="Normal"/>
    <w:uiPriority w:val="9"/>
    <w:semiHidden/>
    <w:unhideWhenUsed/>
    <w:qFormat/>
    <w:rsid w:val="00402B34"/>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402B34"/>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402B34"/>
    <w:pPr>
      <w:keepNext/>
      <w:keepLines/>
      <w:spacing w:before="240" w:after="80"/>
      <w:outlineLvl w:val="4"/>
    </w:pPr>
    <w:rPr>
      <w:color w:val="666666"/>
    </w:rPr>
  </w:style>
  <w:style w:type="paragraph" w:styleId="Heading6">
    <w:name w:val="heading 6"/>
    <w:basedOn w:val="Normal"/>
    <w:next w:val="Normal"/>
    <w:uiPriority w:val="9"/>
    <w:semiHidden/>
    <w:unhideWhenUsed/>
    <w:qFormat/>
    <w:rsid w:val="00402B3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402B34"/>
    <w:pPr>
      <w:keepNext/>
      <w:keepLines/>
      <w:spacing w:after="60"/>
    </w:pPr>
    <w:rPr>
      <w:sz w:val="52"/>
      <w:szCs w:val="52"/>
    </w:rPr>
  </w:style>
  <w:style w:type="paragraph" w:styleId="Subtitle">
    <w:name w:val="Subtitle"/>
    <w:basedOn w:val="Normal"/>
    <w:next w:val="Normal"/>
    <w:uiPriority w:val="11"/>
    <w:qFormat/>
    <w:rsid w:val="00402B34"/>
    <w:pPr>
      <w:keepNext/>
      <w:keepLines/>
      <w:spacing w:after="320"/>
    </w:pPr>
    <w:rPr>
      <w:color w:val="666666"/>
      <w:sz w:val="30"/>
      <w:szCs w:val="30"/>
    </w:rPr>
  </w:style>
  <w:style w:type="table" w:customStyle="1" w:styleId="a">
    <w:basedOn w:val="TableNormal"/>
    <w:rsid w:val="00402B34"/>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402B34"/>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402B34"/>
    <w:tblPr>
      <w:tblStyleRowBandSize w:val="1"/>
      <w:tblStyleColBandSize w:val="1"/>
      <w:tblInd w:w="0" w:type="dxa"/>
      <w:tblCellMar>
        <w:top w:w="100" w:type="dxa"/>
        <w:left w:w="100" w:type="dxa"/>
        <w:bottom w:w="100" w:type="dxa"/>
        <w:right w:w="100" w:type="dxa"/>
      </w:tblCellMar>
    </w:tblPr>
  </w:style>
  <w:style w:type="table" w:customStyle="1" w:styleId="a2">
    <w:basedOn w:val="TableNormal"/>
    <w:rsid w:val="00402B34"/>
    <w:tblPr>
      <w:tblStyleRowBandSize w:val="1"/>
      <w:tblStyleColBandSize w:val="1"/>
      <w:tblInd w:w="0" w:type="dxa"/>
      <w:tblCellMar>
        <w:top w:w="100" w:type="dxa"/>
        <w:left w:w="100" w:type="dxa"/>
        <w:bottom w:w="100" w:type="dxa"/>
        <w:right w:w="100" w:type="dxa"/>
      </w:tblCellMar>
    </w:tblPr>
  </w:style>
  <w:style w:type="table" w:customStyle="1" w:styleId="a3">
    <w:basedOn w:val="TableNormal"/>
    <w:rsid w:val="00402B34"/>
    <w:tblPr>
      <w:tblStyleRowBandSize w:val="1"/>
      <w:tblStyleColBandSize w:val="1"/>
      <w:tblInd w:w="0" w:type="dxa"/>
      <w:tblCellMar>
        <w:top w:w="100" w:type="dxa"/>
        <w:left w:w="100" w:type="dxa"/>
        <w:bottom w:w="100" w:type="dxa"/>
        <w:right w:w="100" w:type="dxa"/>
      </w:tblCellMar>
    </w:tblPr>
  </w:style>
  <w:style w:type="table" w:customStyle="1" w:styleId="a4">
    <w:basedOn w:val="TableNormal"/>
    <w:rsid w:val="00402B34"/>
    <w:tblPr>
      <w:tblStyleRowBandSize w:val="1"/>
      <w:tblStyleColBandSize w:val="1"/>
      <w:tblInd w:w="0" w:type="dxa"/>
      <w:tblCellMar>
        <w:top w:w="100" w:type="dxa"/>
        <w:left w:w="100" w:type="dxa"/>
        <w:bottom w:w="100" w:type="dxa"/>
        <w:right w:w="100" w:type="dxa"/>
      </w:tblCellMar>
    </w:tblPr>
  </w:style>
  <w:style w:type="table" w:customStyle="1" w:styleId="a5">
    <w:basedOn w:val="TableNormal"/>
    <w:rsid w:val="00402B34"/>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402B34"/>
    <w:pPr>
      <w:spacing w:line="240" w:lineRule="auto"/>
    </w:pPr>
    <w:rPr>
      <w:sz w:val="20"/>
      <w:szCs w:val="20"/>
    </w:rPr>
  </w:style>
  <w:style w:type="character" w:customStyle="1" w:styleId="CommentTextChar">
    <w:name w:val="Comment Text Char"/>
    <w:basedOn w:val="DefaultParagraphFont"/>
    <w:link w:val="CommentText"/>
    <w:uiPriority w:val="99"/>
    <w:semiHidden/>
    <w:rsid w:val="00402B34"/>
    <w:rPr>
      <w:sz w:val="20"/>
      <w:szCs w:val="20"/>
    </w:rPr>
  </w:style>
  <w:style w:type="character" w:styleId="CommentReference">
    <w:name w:val="annotation reference"/>
    <w:basedOn w:val="DefaultParagraphFont"/>
    <w:uiPriority w:val="99"/>
    <w:semiHidden/>
    <w:unhideWhenUsed/>
    <w:rsid w:val="00402B34"/>
    <w:rPr>
      <w:sz w:val="16"/>
      <w:szCs w:val="16"/>
    </w:rPr>
  </w:style>
  <w:style w:type="paragraph" w:styleId="TOCHeading">
    <w:name w:val="TOC Heading"/>
    <w:basedOn w:val="Heading1"/>
    <w:next w:val="Normal"/>
    <w:uiPriority w:val="39"/>
    <w:unhideWhenUsed/>
    <w:qFormat/>
    <w:rsid w:val="001455F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455F5"/>
    <w:pPr>
      <w:spacing w:after="100"/>
    </w:pPr>
  </w:style>
  <w:style w:type="paragraph" w:styleId="TOC2">
    <w:name w:val="toc 2"/>
    <w:basedOn w:val="Normal"/>
    <w:next w:val="Normal"/>
    <w:autoRedefine/>
    <w:uiPriority w:val="39"/>
    <w:unhideWhenUsed/>
    <w:rsid w:val="001455F5"/>
    <w:pPr>
      <w:spacing w:after="100"/>
      <w:ind w:left="220"/>
    </w:pPr>
  </w:style>
  <w:style w:type="character" w:styleId="Hyperlink">
    <w:name w:val="Hyperlink"/>
    <w:basedOn w:val="DefaultParagraphFont"/>
    <w:uiPriority w:val="99"/>
    <w:unhideWhenUsed/>
    <w:rsid w:val="001455F5"/>
    <w:rPr>
      <w:color w:val="0000FF" w:themeColor="hyperlink"/>
      <w:u w:val="single"/>
    </w:rPr>
  </w:style>
  <w:style w:type="character" w:customStyle="1" w:styleId="UnresolvedMention">
    <w:name w:val="Unresolved Mention"/>
    <w:basedOn w:val="DefaultParagraphFont"/>
    <w:uiPriority w:val="99"/>
    <w:semiHidden/>
    <w:unhideWhenUsed/>
    <w:rsid w:val="001455F5"/>
    <w:rPr>
      <w:color w:val="605E5C"/>
      <w:shd w:val="clear" w:color="auto" w:fill="E1DFDD"/>
    </w:rPr>
  </w:style>
  <w:style w:type="paragraph" w:styleId="BalloonText">
    <w:name w:val="Balloon Text"/>
    <w:basedOn w:val="Normal"/>
    <w:link w:val="BalloonTextChar"/>
    <w:uiPriority w:val="99"/>
    <w:semiHidden/>
    <w:unhideWhenUsed/>
    <w:rsid w:val="00270A7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0A7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09409856">
      <w:bodyDiv w:val="1"/>
      <w:marLeft w:val="0"/>
      <w:marRight w:val="0"/>
      <w:marTop w:val="0"/>
      <w:marBottom w:val="0"/>
      <w:divBdr>
        <w:top w:val="none" w:sz="0" w:space="0" w:color="auto"/>
        <w:left w:val="none" w:sz="0" w:space="0" w:color="auto"/>
        <w:bottom w:val="none" w:sz="0" w:space="0" w:color="auto"/>
        <w:right w:val="none" w:sz="0" w:space="0" w:color="auto"/>
      </w:divBdr>
    </w:div>
    <w:div w:id="928538230">
      <w:bodyDiv w:val="1"/>
      <w:marLeft w:val="0"/>
      <w:marRight w:val="0"/>
      <w:marTop w:val="0"/>
      <w:marBottom w:val="0"/>
      <w:divBdr>
        <w:top w:val="none" w:sz="0" w:space="0" w:color="auto"/>
        <w:left w:val="none" w:sz="0" w:space="0" w:color="auto"/>
        <w:bottom w:val="none" w:sz="0" w:space="0" w:color="auto"/>
        <w:right w:val="none" w:sz="0" w:space="0" w:color="auto"/>
      </w:divBdr>
    </w:div>
    <w:div w:id="977805076">
      <w:bodyDiv w:val="1"/>
      <w:marLeft w:val="0"/>
      <w:marRight w:val="0"/>
      <w:marTop w:val="0"/>
      <w:marBottom w:val="0"/>
      <w:divBdr>
        <w:top w:val="none" w:sz="0" w:space="0" w:color="auto"/>
        <w:left w:val="none" w:sz="0" w:space="0" w:color="auto"/>
        <w:bottom w:val="none" w:sz="0" w:space="0" w:color="auto"/>
        <w:right w:val="none" w:sz="0" w:space="0" w:color="auto"/>
      </w:divBdr>
    </w:div>
    <w:div w:id="16367913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owl.purdue.edu/owl/research_and_citation/using_research/writing_with_statistics/descriptive_statistics.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br.org/2018/09/alibaba-and-the-future-of-business"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ia.nikkei.com/Politics/Ukraine-war/Alibaba-s-Russian-venture-slashes-40-of-staff-amid-Ukraine-war"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reasurydirect.gov/marketable-securities/treasury-no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9C87C4-E724-4310-A1EC-574CCAACE4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25</Pages>
  <Words>5658</Words>
  <Characters>32255</Characters>
  <Application>Microsoft Office Word</Application>
  <DocSecurity>0</DocSecurity>
  <Lines>268</Lines>
  <Paragraphs>75</Paragraphs>
  <ScaleCrop>false</ScaleCrop>
  <Company/>
  <LinksUpToDate>false</LinksUpToDate>
  <CharactersWithSpaces>37838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CIPL</dc:creator>
  <cp:lastModifiedBy>CIPL</cp:lastModifiedBy>
  <cp:revision>2</cp:revision>
  <dcterms:created xsi:type="dcterms:W3CDTF">2024-08-24T12:57:00Z</dcterms:created>
  <dcterms:modified xsi:type="dcterms:W3CDTF">2024-08-24T12:57:00Z</dcterms:modified>
</cp:coreProperties>
</file>